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9F3F8B" w14:textId="68DE16D1" w:rsidR="001D2979" w:rsidRDefault="001D2979" w:rsidP="001D2979">
      <w:pPr>
        <w:spacing w:line="240" w:lineRule="auto"/>
        <w:jc w:val="center"/>
      </w:pPr>
      <w:bookmarkStart w:id="0" w:name="_Toc14167572"/>
      <w:bookmarkStart w:id="1" w:name="_Toc22896336"/>
      <w:r w:rsidRPr="001D2979">
        <w:rPr>
          <w:noProof/>
          <w:lang w:eastAsia="cs-CZ"/>
        </w:rPr>
        <w:drawing>
          <wp:anchor distT="0" distB="0" distL="114300" distR="114300" simplePos="0" relativeHeight="251677696" behindDoc="1" locked="0" layoutInCell="1" allowOverlap="1" wp14:anchorId="72C5B851" wp14:editId="2B1E4890">
            <wp:simplePos x="0" y="0"/>
            <wp:positionH relativeFrom="column">
              <wp:posOffset>4323715</wp:posOffset>
            </wp:positionH>
            <wp:positionV relativeFrom="paragraph">
              <wp:posOffset>-334645</wp:posOffset>
            </wp:positionV>
            <wp:extent cx="1809750" cy="546735"/>
            <wp:effectExtent l="0" t="0" r="0" b="5715"/>
            <wp:wrapTight wrapText="bothSides">
              <wp:wrapPolygon edited="0">
                <wp:start x="5002" y="0"/>
                <wp:lineTo x="0" y="0"/>
                <wp:lineTo x="0" y="10537"/>
                <wp:lineTo x="1819" y="12042"/>
                <wp:lineTo x="1819" y="20321"/>
                <wp:lineTo x="3411" y="21073"/>
                <wp:lineTo x="15916" y="21073"/>
                <wp:lineTo x="21373" y="21073"/>
                <wp:lineTo x="21373" y="12794"/>
                <wp:lineTo x="9777" y="12042"/>
                <wp:lineTo x="6821" y="0"/>
                <wp:lineTo x="5002" y="0"/>
              </wp:wrapPolygon>
            </wp:wrapTight>
            <wp:docPr id="12" name="Obrázek 12" descr="https://www.kr-olomoucky.cz/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r-olomoucky.cz/images/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0" cy="546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55898A" w14:textId="77777777" w:rsidR="001D2979" w:rsidRDefault="001D2979" w:rsidP="001D2979">
      <w:pPr>
        <w:spacing w:line="240" w:lineRule="auto"/>
        <w:jc w:val="center"/>
      </w:pPr>
    </w:p>
    <w:p w14:paraId="568A6F5D" w14:textId="77777777" w:rsidR="001D2979" w:rsidRDefault="001D2979" w:rsidP="001D2979">
      <w:pPr>
        <w:spacing w:line="240" w:lineRule="auto"/>
        <w:jc w:val="center"/>
      </w:pPr>
    </w:p>
    <w:p w14:paraId="17DF22EC" w14:textId="77777777" w:rsidR="001D2979" w:rsidRDefault="001D2979" w:rsidP="001D2979">
      <w:pPr>
        <w:spacing w:line="240" w:lineRule="auto"/>
        <w:jc w:val="center"/>
      </w:pPr>
    </w:p>
    <w:p w14:paraId="5A50B34C" w14:textId="2FED6DEF" w:rsidR="00694447" w:rsidRDefault="002C594C" w:rsidP="001D2979">
      <w:pPr>
        <w:spacing w:line="240" w:lineRule="auto"/>
        <w:jc w:val="center"/>
      </w:pPr>
      <w:r w:rsidRPr="00FB7DCA">
        <w:rPr>
          <w:rFonts w:eastAsia="Arial Unicode MS"/>
          <w:noProof/>
          <w:lang w:eastAsia="cs-CZ"/>
        </w:rPr>
        <w:drawing>
          <wp:inline distT="0" distB="0" distL="0" distR="0" wp14:anchorId="10A57647" wp14:editId="36B74561">
            <wp:extent cx="1143000" cy="1408430"/>
            <wp:effectExtent l="0" t="0" r="0" b="127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0" cy="1408430"/>
                    </a:xfrm>
                    <a:prstGeom prst="rect">
                      <a:avLst/>
                    </a:prstGeom>
                    <a:noFill/>
                  </pic:spPr>
                </pic:pic>
              </a:graphicData>
            </a:graphic>
          </wp:inline>
        </w:drawing>
      </w:r>
    </w:p>
    <w:p w14:paraId="73064167" w14:textId="77777777" w:rsidR="00071706" w:rsidRPr="00FB7DCA" w:rsidRDefault="00071706" w:rsidP="00071706">
      <w:pPr>
        <w:spacing w:before="120" w:after="0" w:line="240" w:lineRule="auto"/>
        <w:jc w:val="both"/>
        <w:rPr>
          <w:rFonts w:ascii="Arial" w:eastAsia="Arial Unicode MS" w:hAnsi="Arial" w:cs="Arial"/>
          <w:sz w:val="24"/>
          <w:szCs w:val="24"/>
          <w:lang w:eastAsia="cs-CZ"/>
        </w:rPr>
      </w:pPr>
    </w:p>
    <w:p w14:paraId="5207F8D7" w14:textId="77777777" w:rsidR="00071706" w:rsidRPr="00FB7DCA" w:rsidRDefault="00071706" w:rsidP="00071706">
      <w:pPr>
        <w:spacing w:before="120" w:after="0" w:line="240" w:lineRule="auto"/>
        <w:jc w:val="both"/>
        <w:rPr>
          <w:rFonts w:ascii="Arial" w:eastAsia="Arial Unicode MS" w:hAnsi="Arial" w:cs="Arial"/>
          <w:sz w:val="24"/>
          <w:szCs w:val="24"/>
          <w:lang w:eastAsia="cs-CZ"/>
        </w:rPr>
      </w:pPr>
    </w:p>
    <w:p w14:paraId="16E223A7" w14:textId="77777777" w:rsidR="00071706" w:rsidRPr="00FB7DCA" w:rsidRDefault="00071706" w:rsidP="00071706">
      <w:pPr>
        <w:spacing w:before="120" w:after="0" w:line="240" w:lineRule="auto"/>
        <w:jc w:val="both"/>
        <w:rPr>
          <w:rFonts w:ascii="Arial" w:eastAsia="Arial Unicode MS" w:hAnsi="Arial" w:cs="Arial"/>
          <w:sz w:val="24"/>
          <w:szCs w:val="24"/>
          <w:lang w:eastAsia="cs-CZ"/>
        </w:rPr>
      </w:pPr>
    </w:p>
    <w:p w14:paraId="7C7E8572" w14:textId="77777777" w:rsidR="00071706" w:rsidRPr="00103E16" w:rsidRDefault="00071706" w:rsidP="00103E16">
      <w:pPr>
        <w:jc w:val="center"/>
        <w:rPr>
          <w:rFonts w:ascii="Arial" w:hAnsi="Arial" w:cs="Arial"/>
          <w:b/>
          <w:i/>
          <w:color w:val="4472C4" w:themeColor="accent5"/>
          <w:sz w:val="40"/>
          <w:szCs w:val="40"/>
          <w:lang w:eastAsia="cs-CZ"/>
        </w:rPr>
      </w:pPr>
    </w:p>
    <w:p w14:paraId="1CD26712" w14:textId="77777777" w:rsidR="00071706" w:rsidRPr="00103E16" w:rsidRDefault="00071706" w:rsidP="00103E16">
      <w:pPr>
        <w:jc w:val="center"/>
        <w:rPr>
          <w:rFonts w:ascii="Arial" w:hAnsi="Arial" w:cs="Arial"/>
          <w:b/>
          <w:i/>
          <w:color w:val="4472C4" w:themeColor="accent5"/>
          <w:sz w:val="40"/>
          <w:szCs w:val="40"/>
          <w:lang w:eastAsia="cs-CZ"/>
        </w:rPr>
      </w:pPr>
      <w:r w:rsidRPr="00103E16">
        <w:rPr>
          <w:rFonts w:ascii="Arial" w:hAnsi="Arial" w:cs="Arial"/>
          <w:b/>
          <w:i/>
          <w:color w:val="4472C4" w:themeColor="accent5"/>
          <w:sz w:val="40"/>
          <w:szCs w:val="40"/>
          <w:lang w:eastAsia="cs-CZ"/>
        </w:rPr>
        <w:t>Střednědobý plán rozvoje sociálních služeb v Olomouckém kraji</w:t>
      </w:r>
    </w:p>
    <w:p w14:paraId="4EC8CC5E" w14:textId="77777777" w:rsidR="00071706" w:rsidRPr="00103E16" w:rsidRDefault="00071706" w:rsidP="00103E16">
      <w:pPr>
        <w:jc w:val="center"/>
        <w:rPr>
          <w:rFonts w:ascii="Arial" w:hAnsi="Arial" w:cs="Arial"/>
          <w:b/>
          <w:i/>
          <w:color w:val="4472C4" w:themeColor="accent5"/>
          <w:sz w:val="40"/>
          <w:szCs w:val="40"/>
          <w:lang w:eastAsia="cs-CZ"/>
        </w:rPr>
      </w:pPr>
    </w:p>
    <w:p w14:paraId="08552026" w14:textId="77777777" w:rsidR="00071706" w:rsidRPr="00103E16" w:rsidRDefault="00071706" w:rsidP="00103E16">
      <w:pPr>
        <w:jc w:val="center"/>
        <w:rPr>
          <w:rFonts w:ascii="Arial" w:hAnsi="Arial" w:cs="Arial"/>
          <w:b/>
          <w:i/>
          <w:color w:val="4472C4" w:themeColor="accent5"/>
          <w:sz w:val="40"/>
          <w:szCs w:val="40"/>
          <w:lang w:eastAsia="cs-CZ"/>
        </w:rPr>
      </w:pPr>
      <w:r w:rsidRPr="00103E16">
        <w:rPr>
          <w:rFonts w:ascii="Arial" w:hAnsi="Arial" w:cs="Arial"/>
          <w:b/>
          <w:i/>
          <w:color w:val="4472C4" w:themeColor="accent5"/>
          <w:sz w:val="40"/>
          <w:szCs w:val="40"/>
          <w:lang w:eastAsia="cs-CZ"/>
        </w:rPr>
        <w:t>pro roky 2021–2023</w:t>
      </w:r>
    </w:p>
    <w:p w14:paraId="44BEF7CB" w14:textId="77777777" w:rsidR="00071706" w:rsidRPr="00103E16" w:rsidRDefault="00071706" w:rsidP="00103E16">
      <w:pPr>
        <w:jc w:val="center"/>
        <w:rPr>
          <w:rFonts w:ascii="Arial" w:hAnsi="Arial" w:cs="Arial"/>
          <w:b/>
          <w:i/>
          <w:color w:val="4472C4" w:themeColor="accent5"/>
          <w:sz w:val="40"/>
          <w:szCs w:val="40"/>
          <w:lang w:eastAsia="cs-CZ"/>
        </w:rPr>
      </w:pPr>
    </w:p>
    <w:p w14:paraId="6D35041B" w14:textId="531F45EA" w:rsidR="0081589F" w:rsidRDefault="0081589F">
      <w:pPr>
        <w:rPr>
          <w:rFonts w:ascii="Arial" w:eastAsia="Arial Unicode MS" w:hAnsi="Arial" w:cs="Arial"/>
          <w:sz w:val="24"/>
          <w:szCs w:val="24"/>
          <w:lang w:eastAsia="cs-CZ"/>
        </w:rPr>
      </w:pPr>
      <w:r>
        <w:rPr>
          <w:rFonts w:ascii="Arial" w:eastAsia="Arial Unicode MS" w:hAnsi="Arial" w:cs="Arial"/>
          <w:sz w:val="24"/>
          <w:szCs w:val="24"/>
          <w:lang w:eastAsia="cs-CZ"/>
        </w:rPr>
        <w:br w:type="page"/>
      </w:r>
    </w:p>
    <w:p w14:paraId="7A4904B3" w14:textId="39C3E97D" w:rsidR="0081589F" w:rsidRDefault="0081589F" w:rsidP="00071706">
      <w:pPr>
        <w:spacing w:before="120" w:after="0" w:line="240" w:lineRule="auto"/>
        <w:jc w:val="both"/>
        <w:rPr>
          <w:rFonts w:ascii="Arial" w:eastAsia="Arial Unicode MS" w:hAnsi="Arial" w:cs="Arial"/>
          <w:sz w:val="24"/>
          <w:szCs w:val="24"/>
          <w:lang w:eastAsia="cs-CZ"/>
        </w:rPr>
      </w:pPr>
    </w:p>
    <w:p w14:paraId="2BE12738" w14:textId="77777777" w:rsidR="00896B45" w:rsidRDefault="00896B45" w:rsidP="00071706">
      <w:pPr>
        <w:spacing w:before="120" w:after="0" w:line="240" w:lineRule="auto"/>
        <w:jc w:val="both"/>
        <w:rPr>
          <w:rFonts w:ascii="Arial" w:eastAsia="Arial Unicode MS" w:hAnsi="Arial" w:cs="Arial"/>
          <w:sz w:val="24"/>
          <w:szCs w:val="24"/>
          <w:lang w:eastAsia="cs-CZ"/>
        </w:rPr>
      </w:pPr>
    </w:p>
    <w:p w14:paraId="495C793F" w14:textId="1D3D51FA" w:rsidR="001D2979" w:rsidRPr="001D2979" w:rsidRDefault="001D2979" w:rsidP="001D2979">
      <w:pPr>
        <w:spacing w:line="240" w:lineRule="auto"/>
        <w:jc w:val="both"/>
        <w:rPr>
          <w:rFonts w:ascii="Segoe UI" w:hAnsi="Segoe UI" w:cs="Segoe UI"/>
          <w:color w:val="000000" w:themeColor="text1"/>
        </w:rPr>
      </w:pPr>
      <w:r w:rsidRPr="001D2979">
        <w:rPr>
          <w:rFonts w:ascii="Segoe UI" w:hAnsi="Segoe UI" w:cs="Segoe UI"/>
          <w:color w:val="000000" w:themeColor="text1"/>
        </w:rPr>
        <w:t>Zpracovatel: Odbor sociálních věcí Krajského úřadu Olomouckého kraje ve spolupráci s</w:t>
      </w:r>
      <w:r>
        <w:rPr>
          <w:rFonts w:ascii="Segoe UI" w:hAnsi="Segoe UI" w:cs="Segoe UI"/>
          <w:color w:val="000000" w:themeColor="text1"/>
        </w:rPr>
        <w:t> </w:t>
      </w:r>
      <w:r w:rsidRPr="001D2979">
        <w:rPr>
          <w:rFonts w:ascii="Segoe UI" w:hAnsi="Segoe UI" w:cs="Segoe UI"/>
          <w:color w:val="000000" w:themeColor="text1"/>
        </w:rPr>
        <w:t>pracovními skupinami zapojenými v procesu střednědobého plánování rozvoje sociálních služeb v Olomouckém kraji</w:t>
      </w:r>
    </w:p>
    <w:p w14:paraId="5E46529E" w14:textId="77777777" w:rsidR="0081589F" w:rsidRDefault="0081589F" w:rsidP="00071706">
      <w:pPr>
        <w:spacing w:before="120" w:after="0" w:line="240" w:lineRule="auto"/>
        <w:jc w:val="both"/>
        <w:rPr>
          <w:rFonts w:ascii="Arial" w:eastAsia="Arial Unicode MS" w:hAnsi="Arial" w:cs="Arial"/>
          <w:sz w:val="24"/>
          <w:szCs w:val="24"/>
          <w:lang w:eastAsia="cs-CZ"/>
        </w:rPr>
      </w:pPr>
    </w:p>
    <w:p w14:paraId="25EB6616" w14:textId="77777777" w:rsidR="00071706" w:rsidRPr="00FB7DCA" w:rsidRDefault="00071706" w:rsidP="00071706">
      <w:pPr>
        <w:spacing w:before="120" w:after="0" w:line="240" w:lineRule="auto"/>
        <w:jc w:val="both"/>
        <w:rPr>
          <w:rFonts w:ascii="Arial" w:eastAsia="Arial Unicode MS" w:hAnsi="Arial" w:cs="Arial"/>
          <w:sz w:val="24"/>
          <w:szCs w:val="24"/>
          <w:lang w:eastAsia="cs-CZ"/>
        </w:rPr>
      </w:pPr>
    </w:p>
    <w:p w14:paraId="52B83195" w14:textId="77777777" w:rsidR="00071706" w:rsidRPr="00FB7DCA" w:rsidRDefault="00071706" w:rsidP="00071706">
      <w:pPr>
        <w:spacing w:before="120" w:after="0" w:line="240" w:lineRule="auto"/>
        <w:jc w:val="both"/>
        <w:rPr>
          <w:rFonts w:ascii="Arial" w:eastAsia="Arial Unicode MS" w:hAnsi="Arial" w:cs="Arial"/>
          <w:sz w:val="24"/>
          <w:szCs w:val="24"/>
          <w:lang w:eastAsia="cs-CZ"/>
        </w:rPr>
      </w:pPr>
    </w:p>
    <w:p w14:paraId="7F5307ED" w14:textId="77777777" w:rsidR="00071706" w:rsidRPr="00FB7DCA" w:rsidRDefault="00071706" w:rsidP="00071706">
      <w:pPr>
        <w:spacing w:before="120" w:after="0" w:line="240" w:lineRule="auto"/>
        <w:jc w:val="both"/>
        <w:rPr>
          <w:rFonts w:ascii="Arial" w:eastAsia="Arial Unicode MS" w:hAnsi="Arial" w:cs="Arial"/>
          <w:sz w:val="24"/>
          <w:szCs w:val="24"/>
          <w:lang w:eastAsia="cs-CZ"/>
        </w:rPr>
      </w:pPr>
    </w:p>
    <w:p w14:paraId="2F641765" w14:textId="77777777" w:rsidR="00071706" w:rsidRPr="00FB7DCA" w:rsidRDefault="00071706" w:rsidP="00071706">
      <w:pPr>
        <w:spacing w:before="120" w:after="0" w:line="240" w:lineRule="auto"/>
        <w:jc w:val="both"/>
        <w:rPr>
          <w:rFonts w:ascii="Arial" w:eastAsia="Arial Unicode MS" w:hAnsi="Arial" w:cs="Arial"/>
          <w:sz w:val="24"/>
          <w:szCs w:val="24"/>
          <w:lang w:eastAsia="cs-CZ"/>
        </w:rPr>
      </w:pPr>
    </w:p>
    <w:p w14:paraId="2DE240C1" w14:textId="77777777" w:rsidR="00071706" w:rsidRPr="00FB7DCA" w:rsidRDefault="00071706" w:rsidP="00071706">
      <w:pPr>
        <w:spacing w:before="120" w:after="0" w:line="240" w:lineRule="auto"/>
        <w:jc w:val="both"/>
        <w:rPr>
          <w:rFonts w:ascii="Arial" w:eastAsia="Arial Unicode MS" w:hAnsi="Arial" w:cs="Arial"/>
          <w:sz w:val="24"/>
          <w:szCs w:val="24"/>
          <w:lang w:eastAsia="cs-CZ"/>
        </w:rPr>
      </w:pPr>
    </w:p>
    <w:p w14:paraId="5BDAF564" w14:textId="77777777" w:rsidR="00071706" w:rsidRPr="00FB7DCA" w:rsidRDefault="00071706" w:rsidP="00071706">
      <w:pPr>
        <w:spacing w:before="120" w:after="0" w:line="240" w:lineRule="auto"/>
        <w:jc w:val="both"/>
        <w:rPr>
          <w:rFonts w:ascii="Arial" w:eastAsia="Arial Unicode MS" w:hAnsi="Arial" w:cs="Arial"/>
          <w:sz w:val="24"/>
          <w:szCs w:val="24"/>
          <w:lang w:eastAsia="cs-CZ"/>
        </w:rPr>
      </w:pPr>
    </w:p>
    <w:p w14:paraId="7A04EFE4" w14:textId="77777777" w:rsidR="00071706" w:rsidRPr="00FB7DCA" w:rsidRDefault="00071706" w:rsidP="00071706">
      <w:pPr>
        <w:spacing w:before="120" w:after="0" w:line="240" w:lineRule="auto"/>
        <w:jc w:val="both"/>
        <w:rPr>
          <w:rFonts w:ascii="Arial" w:eastAsia="Arial Unicode MS" w:hAnsi="Arial" w:cs="Arial"/>
          <w:sz w:val="24"/>
          <w:szCs w:val="24"/>
          <w:lang w:eastAsia="cs-CZ"/>
        </w:rPr>
      </w:pPr>
    </w:p>
    <w:p w14:paraId="3D55BC8E" w14:textId="77777777" w:rsidR="00071706" w:rsidRPr="00FB7DCA" w:rsidRDefault="00071706" w:rsidP="00071706">
      <w:pPr>
        <w:spacing w:before="120" w:after="0" w:line="240" w:lineRule="auto"/>
        <w:jc w:val="both"/>
        <w:rPr>
          <w:rFonts w:ascii="Arial" w:eastAsia="Arial Unicode MS" w:hAnsi="Arial" w:cs="Arial"/>
          <w:sz w:val="24"/>
          <w:szCs w:val="24"/>
          <w:lang w:eastAsia="cs-CZ"/>
        </w:rPr>
      </w:pPr>
    </w:p>
    <w:p w14:paraId="1D2F6A5B" w14:textId="77777777" w:rsidR="00071706" w:rsidRPr="00FB7DCA" w:rsidRDefault="00071706" w:rsidP="00071706">
      <w:pPr>
        <w:spacing w:before="120" w:after="0" w:line="240" w:lineRule="auto"/>
        <w:jc w:val="both"/>
        <w:rPr>
          <w:rFonts w:ascii="Arial" w:eastAsia="Arial Unicode MS" w:hAnsi="Arial" w:cs="Arial"/>
          <w:sz w:val="24"/>
          <w:szCs w:val="24"/>
          <w:lang w:eastAsia="cs-CZ"/>
        </w:rPr>
      </w:pPr>
    </w:p>
    <w:p w14:paraId="3F0FE592" w14:textId="77777777" w:rsidR="00071706" w:rsidRPr="00FB7DCA" w:rsidRDefault="00071706" w:rsidP="00071706">
      <w:pPr>
        <w:spacing w:before="120" w:after="0" w:line="240" w:lineRule="auto"/>
        <w:jc w:val="both"/>
        <w:rPr>
          <w:rFonts w:ascii="Arial" w:eastAsia="Arial Unicode MS" w:hAnsi="Arial" w:cs="Arial"/>
          <w:sz w:val="24"/>
          <w:szCs w:val="24"/>
          <w:lang w:eastAsia="cs-CZ"/>
        </w:rPr>
      </w:pPr>
    </w:p>
    <w:p w14:paraId="5FE6FAF0" w14:textId="77777777" w:rsidR="00071706" w:rsidRPr="00FB7DCA" w:rsidRDefault="00071706" w:rsidP="00071706">
      <w:pPr>
        <w:spacing w:before="120" w:after="0" w:line="240" w:lineRule="auto"/>
        <w:jc w:val="both"/>
        <w:rPr>
          <w:rFonts w:ascii="Arial" w:eastAsia="Arial Unicode MS" w:hAnsi="Arial" w:cs="Arial"/>
          <w:sz w:val="24"/>
          <w:szCs w:val="24"/>
          <w:lang w:eastAsia="cs-CZ"/>
        </w:rPr>
      </w:pPr>
    </w:p>
    <w:p w14:paraId="3B35AE6B" w14:textId="77777777" w:rsidR="00071706" w:rsidRPr="00FB7DCA" w:rsidRDefault="00071706" w:rsidP="00071706">
      <w:pPr>
        <w:spacing w:before="120" w:after="0" w:line="240" w:lineRule="auto"/>
        <w:jc w:val="both"/>
        <w:rPr>
          <w:rFonts w:ascii="Arial" w:eastAsia="Arial Unicode MS" w:hAnsi="Arial" w:cs="Arial"/>
          <w:sz w:val="24"/>
          <w:szCs w:val="24"/>
          <w:lang w:eastAsia="cs-CZ"/>
        </w:rPr>
      </w:pPr>
    </w:p>
    <w:p w14:paraId="1571018F" w14:textId="77777777" w:rsidR="00071706" w:rsidRPr="00FB7DCA" w:rsidRDefault="00071706" w:rsidP="00071706">
      <w:pPr>
        <w:spacing w:before="120" w:after="0" w:line="240" w:lineRule="auto"/>
        <w:jc w:val="both"/>
        <w:rPr>
          <w:rFonts w:ascii="Arial" w:eastAsia="Arial Unicode MS" w:hAnsi="Arial" w:cs="Arial"/>
          <w:sz w:val="24"/>
          <w:szCs w:val="24"/>
          <w:lang w:eastAsia="cs-CZ"/>
        </w:rPr>
      </w:pPr>
    </w:p>
    <w:p w14:paraId="2B5597C1" w14:textId="77777777" w:rsidR="00071706" w:rsidRPr="00FB7DCA" w:rsidRDefault="00071706" w:rsidP="00071706">
      <w:pPr>
        <w:spacing w:before="120" w:after="0" w:line="240" w:lineRule="auto"/>
        <w:jc w:val="both"/>
        <w:rPr>
          <w:rFonts w:ascii="Arial" w:eastAsia="Arial Unicode MS" w:hAnsi="Arial" w:cs="Arial"/>
          <w:sz w:val="24"/>
          <w:szCs w:val="24"/>
          <w:lang w:eastAsia="cs-CZ"/>
        </w:rPr>
      </w:pPr>
    </w:p>
    <w:p w14:paraId="0DAB8190" w14:textId="181EE4A6" w:rsidR="00071706" w:rsidRDefault="00071706" w:rsidP="00071706">
      <w:pPr>
        <w:spacing w:before="120" w:after="0" w:line="240" w:lineRule="auto"/>
        <w:jc w:val="both"/>
        <w:rPr>
          <w:rFonts w:ascii="Arial" w:eastAsia="Arial Unicode MS" w:hAnsi="Arial" w:cs="Arial"/>
          <w:sz w:val="24"/>
          <w:szCs w:val="24"/>
          <w:lang w:eastAsia="cs-CZ"/>
        </w:rPr>
      </w:pPr>
    </w:p>
    <w:p w14:paraId="0CE50B10" w14:textId="6ADB2D36" w:rsidR="00702CF1" w:rsidRDefault="00702CF1" w:rsidP="00071706">
      <w:pPr>
        <w:spacing w:before="120" w:after="0" w:line="240" w:lineRule="auto"/>
        <w:jc w:val="both"/>
        <w:rPr>
          <w:rFonts w:ascii="Arial" w:eastAsia="Arial Unicode MS" w:hAnsi="Arial" w:cs="Arial"/>
          <w:sz w:val="24"/>
          <w:szCs w:val="24"/>
          <w:lang w:eastAsia="cs-CZ"/>
        </w:rPr>
      </w:pPr>
    </w:p>
    <w:p w14:paraId="75626B32" w14:textId="5AE1804C" w:rsidR="00702CF1" w:rsidRDefault="00702CF1" w:rsidP="00071706">
      <w:pPr>
        <w:spacing w:before="120" w:after="0" w:line="240" w:lineRule="auto"/>
        <w:jc w:val="both"/>
        <w:rPr>
          <w:rFonts w:ascii="Arial" w:eastAsia="Arial Unicode MS" w:hAnsi="Arial" w:cs="Arial"/>
          <w:sz w:val="24"/>
          <w:szCs w:val="24"/>
          <w:lang w:eastAsia="cs-CZ"/>
        </w:rPr>
      </w:pPr>
    </w:p>
    <w:p w14:paraId="1803CE63" w14:textId="5202B39A" w:rsidR="00702CF1" w:rsidRDefault="00702CF1" w:rsidP="00071706">
      <w:pPr>
        <w:spacing w:before="120" w:after="0" w:line="240" w:lineRule="auto"/>
        <w:jc w:val="both"/>
        <w:rPr>
          <w:rFonts w:ascii="Arial" w:eastAsia="Arial Unicode MS" w:hAnsi="Arial" w:cs="Arial"/>
          <w:sz w:val="24"/>
          <w:szCs w:val="24"/>
          <w:lang w:eastAsia="cs-CZ"/>
        </w:rPr>
      </w:pPr>
      <w:bookmarkStart w:id="2" w:name="_GoBack"/>
      <w:bookmarkEnd w:id="2"/>
    </w:p>
    <w:p w14:paraId="4CB0EFD7" w14:textId="7B73B3F7" w:rsidR="0099437D" w:rsidRDefault="0099437D" w:rsidP="00071706">
      <w:pPr>
        <w:spacing w:before="120" w:after="0" w:line="240" w:lineRule="auto"/>
        <w:jc w:val="both"/>
        <w:rPr>
          <w:rFonts w:ascii="Arial" w:eastAsia="Arial Unicode MS" w:hAnsi="Arial" w:cs="Arial"/>
          <w:sz w:val="24"/>
          <w:szCs w:val="24"/>
          <w:lang w:eastAsia="cs-CZ"/>
        </w:rPr>
      </w:pPr>
    </w:p>
    <w:p w14:paraId="20CC102E" w14:textId="1E77B092" w:rsidR="0099437D" w:rsidRDefault="0099437D" w:rsidP="00071706">
      <w:pPr>
        <w:spacing w:before="120" w:after="0" w:line="240" w:lineRule="auto"/>
        <w:jc w:val="both"/>
        <w:rPr>
          <w:rFonts w:ascii="Arial" w:eastAsia="Arial Unicode MS" w:hAnsi="Arial" w:cs="Arial"/>
          <w:sz w:val="24"/>
          <w:szCs w:val="24"/>
          <w:lang w:eastAsia="cs-CZ"/>
        </w:rPr>
      </w:pPr>
    </w:p>
    <w:p w14:paraId="70BD86E9" w14:textId="32C508A4" w:rsidR="0099437D" w:rsidRDefault="0099437D" w:rsidP="00071706">
      <w:pPr>
        <w:spacing w:before="120" w:after="0" w:line="240" w:lineRule="auto"/>
        <w:jc w:val="both"/>
        <w:rPr>
          <w:rFonts w:ascii="Arial" w:eastAsia="Arial Unicode MS" w:hAnsi="Arial" w:cs="Arial"/>
          <w:sz w:val="24"/>
          <w:szCs w:val="24"/>
          <w:lang w:eastAsia="cs-CZ"/>
        </w:rPr>
      </w:pPr>
    </w:p>
    <w:p w14:paraId="4BE944B5" w14:textId="77777777" w:rsidR="0099437D" w:rsidRDefault="0099437D" w:rsidP="00071706">
      <w:pPr>
        <w:spacing w:before="120" w:after="0" w:line="240" w:lineRule="auto"/>
        <w:jc w:val="both"/>
        <w:rPr>
          <w:rFonts w:ascii="Arial" w:eastAsia="Arial Unicode MS" w:hAnsi="Arial" w:cs="Arial"/>
          <w:sz w:val="24"/>
          <w:szCs w:val="24"/>
          <w:lang w:eastAsia="cs-CZ"/>
        </w:rPr>
      </w:pPr>
    </w:p>
    <w:p w14:paraId="38D2C585" w14:textId="127D9BAF" w:rsidR="001D2979" w:rsidRPr="00103E16" w:rsidRDefault="0099437D" w:rsidP="001D2979">
      <w:pPr>
        <w:spacing w:line="240" w:lineRule="auto"/>
        <w:jc w:val="both"/>
        <w:rPr>
          <w:rFonts w:ascii="Segoe UI" w:hAnsi="Segoe UI" w:cs="Segoe UI"/>
          <w:color w:val="000000" w:themeColor="text1"/>
        </w:rPr>
      </w:pPr>
      <w:r>
        <w:rPr>
          <w:rFonts w:ascii="Segoe UI" w:hAnsi="Segoe UI" w:cs="Segoe UI"/>
          <w:color w:val="000000" w:themeColor="text1"/>
        </w:rPr>
        <w:t>Verze 1.1</w:t>
      </w:r>
      <w:r w:rsidR="001D2979" w:rsidRPr="00103E16">
        <w:rPr>
          <w:rFonts w:ascii="Segoe UI" w:hAnsi="Segoe UI" w:cs="Segoe UI"/>
          <w:color w:val="000000" w:themeColor="text1"/>
        </w:rPr>
        <w:t>.</w:t>
      </w:r>
      <w:r w:rsidR="00A53A34">
        <w:rPr>
          <w:rFonts w:ascii="Segoe UI" w:hAnsi="Segoe UI" w:cs="Segoe UI"/>
          <w:color w:val="000000" w:themeColor="text1"/>
        </w:rPr>
        <w:t xml:space="preserve"> </w:t>
      </w:r>
      <w:r w:rsidR="00B63D88">
        <w:rPr>
          <w:rFonts w:ascii="Segoe UI" w:hAnsi="Segoe UI" w:cs="Segoe UI"/>
          <w:color w:val="000000" w:themeColor="text1"/>
        </w:rPr>
        <w:t>Stav ke dni 25. 11</w:t>
      </w:r>
      <w:r w:rsidR="001D2979" w:rsidRPr="00103E16">
        <w:rPr>
          <w:rFonts w:ascii="Segoe UI" w:hAnsi="Segoe UI" w:cs="Segoe UI"/>
          <w:color w:val="000000" w:themeColor="text1"/>
        </w:rPr>
        <w:t>. 2019</w:t>
      </w:r>
    </w:p>
    <w:p w14:paraId="07961881" w14:textId="77777777" w:rsidR="00071706" w:rsidRDefault="00071706" w:rsidP="00071706">
      <w:pPr>
        <w:spacing w:before="120" w:after="0" w:line="240" w:lineRule="auto"/>
        <w:jc w:val="both"/>
        <w:rPr>
          <w:rFonts w:ascii="Arial" w:eastAsia="Arial Unicode MS" w:hAnsi="Arial" w:cs="Arial"/>
          <w:sz w:val="24"/>
          <w:szCs w:val="24"/>
          <w:lang w:eastAsia="cs-CZ"/>
        </w:rPr>
      </w:pPr>
    </w:p>
    <w:p w14:paraId="637ABB68" w14:textId="75B1C604" w:rsidR="0081589F" w:rsidRDefault="0081589F">
      <w:pPr>
        <w:rPr>
          <w:rFonts w:ascii="Arial" w:eastAsia="Arial Unicode MS" w:hAnsi="Arial" w:cs="Arial"/>
          <w:sz w:val="24"/>
          <w:szCs w:val="24"/>
          <w:lang w:eastAsia="cs-CZ"/>
        </w:rPr>
      </w:pPr>
      <w:r>
        <w:rPr>
          <w:rFonts w:ascii="Arial" w:eastAsia="Arial Unicode MS" w:hAnsi="Arial" w:cs="Arial"/>
          <w:sz w:val="24"/>
          <w:szCs w:val="24"/>
          <w:lang w:eastAsia="cs-CZ"/>
        </w:rPr>
        <w:br w:type="page"/>
      </w:r>
    </w:p>
    <w:sdt>
      <w:sdtPr>
        <w:rPr>
          <w:rFonts w:asciiTheme="minorHAnsi" w:eastAsiaTheme="minorHAnsi" w:hAnsiTheme="minorHAnsi" w:cstheme="minorBidi"/>
          <w:color w:val="auto"/>
          <w:sz w:val="22"/>
          <w:szCs w:val="22"/>
          <w:lang w:eastAsia="en-US"/>
        </w:rPr>
        <w:id w:val="-234703062"/>
        <w:docPartObj>
          <w:docPartGallery w:val="Table of Contents"/>
          <w:docPartUnique/>
        </w:docPartObj>
      </w:sdtPr>
      <w:sdtEndPr>
        <w:rPr>
          <w:b/>
          <w:bCs/>
        </w:rPr>
      </w:sdtEndPr>
      <w:sdtContent>
        <w:p w14:paraId="69EBA518" w14:textId="77777777" w:rsidR="00071706" w:rsidRPr="00C861AA" w:rsidRDefault="00071706" w:rsidP="00071706">
          <w:pPr>
            <w:pStyle w:val="Nadpisobsahu"/>
            <w:spacing w:line="240" w:lineRule="auto"/>
            <w:rPr>
              <w:rStyle w:val="aaaChar"/>
              <w:sz w:val="32"/>
            </w:rPr>
          </w:pPr>
          <w:r w:rsidRPr="00C861AA">
            <w:rPr>
              <w:rStyle w:val="aaaChar"/>
              <w:sz w:val="32"/>
            </w:rPr>
            <w:t>Obsah</w:t>
          </w:r>
        </w:p>
        <w:p w14:paraId="10297F6F" w14:textId="7EE71F67" w:rsidR="00071706" w:rsidRPr="00ED6821" w:rsidRDefault="00071706" w:rsidP="00071706">
          <w:pPr>
            <w:pStyle w:val="Obsah1"/>
            <w:tabs>
              <w:tab w:val="right" w:leader="hyphen" w:pos="9062"/>
            </w:tabs>
            <w:spacing w:line="240" w:lineRule="auto"/>
            <w:rPr>
              <w:rFonts w:eastAsiaTheme="minorEastAsia" w:cstheme="minorBidi"/>
              <w:b w:val="0"/>
              <w:bCs w:val="0"/>
              <w:noProof/>
              <w:sz w:val="22"/>
              <w:szCs w:val="22"/>
              <w:lang w:eastAsia="cs-CZ"/>
            </w:rPr>
          </w:pPr>
          <w:r w:rsidRPr="00ED6821">
            <w:rPr>
              <w:rFonts w:ascii="Segoe UI" w:hAnsi="Segoe UI" w:cs="Segoe UI"/>
              <w:b w:val="0"/>
              <w:bCs w:val="0"/>
              <w:sz w:val="22"/>
              <w:szCs w:val="22"/>
            </w:rPr>
            <w:fldChar w:fldCharType="begin"/>
          </w:r>
          <w:r w:rsidRPr="00ED6821">
            <w:rPr>
              <w:rFonts w:ascii="Segoe UI" w:hAnsi="Segoe UI" w:cs="Segoe UI"/>
              <w:b w:val="0"/>
              <w:bCs w:val="0"/>
              <w:sz w:val="22"/>
              <w:szCs w:val="22"/>
            </w:rPr>
            <w:instrText xml:space="preserve"> TOC \o "1-4" \u </w:instrText>
          </w:r>
          <w:r w:rsidRPr="00ED6821">
            <w:rPr>
              <w:rFonts w:ascii="Segoe UI" w:hAnsi="Segoe UI" w:cs="Segoe UI"/>
              <w:b w:val="0"/>
              <w:bCs w:val="0"/>
              <w:sz w:val="22"/>
              <w:szCs w:val="22"/>
            </w:rPr>
            <w:fldChar w:fldCharType="separate"/>
          </w:r>
          <w:r w:rsidRPr="00ED6821">
            <w:rPr>
              <w:noProof/>
              <w:sz w:val="22"/>
              <w:szCs w:val="22"/>
            </w:rPr>
            <w:t>Úvod</w:t>
          </w:r>
          <w:r w:rsidRPr="00ED6821">
            <w:rPr>
              <w:noProof/>
              <w:sz w:val="22"/>
              <w:szCs w:val="22"/>
            </w:rPr>
            <w:tab/>
          </w:r>
          <w:r w:rsidRPr="00ED6821">
            <w:rPr>
              <w:noProof/>
              <w:sz w:val="22"/>
              <w:szCs w:val="22"/>
            </w:rPr>
            <w:fldChar w:fldCharType="begin"/>
          </w:r>
          <w:r w:rsidRPr="00ED6821">
            <w:rPr>
              <w:noProof/>
              <w:sz w:val="22"/>
              <w:szCs w:val="22"/>
            </w:rPr>
            <w:instrText xml:space="preserve"> PAGEREF _Toc22913725 \h </w:instrText>
          </w:r>
          <w:r w:rsidRPr="00ED6821">
            <w:rPr>
              <w:noProof/>
              <w:sz w:val="22"/>
              <w:szCs w:val="22"/>
            </w:rPr>
          </w:r>
          <w:r w:rsidRPr="00ED6821">
            <w:rPr>
              <w:noProof/>
              <w:sz w:val="22"/>
              <w:szCs w:val="22"/>
            </w:rPr>
            <w:fldChar w:fldCharType="separate"/>
          </w:r>
          <w:r w:rsidR="00C861AA" w:rsidRPr="00ED6821">
            <w:rPr>
              <w:noProof/>
              <w:sz w:val="22"/>
              <w:szCs w:val="22"/>
            </w:rPr>
            <w:t>13</w:t>
          </w:r>
          <w:r w:rsidRPr="00ED6821">
            <w:rPr>
              <w:noProof/>
              <w:sz w:val="22"/>
              <w:szCs w:val="22"/>
            </w:rPr>
            <w:fldChar w:fldCharType="end"/>
          </w:r>
        </w:p>
        <w:p w14:paraId="230A8684" w14:textId="12281CB4" w:rsidR="00071706" w:rsidRPr="00ED6821" w:rsidRDefault="00071706" w:rsidP="00071706">
          <w:pPr>
            <w:pStyle w:val="Obsah1"/>
            <w:tabs>
              <w:tab w:val="right" w:leader="hyphen" w:pos="9062"/>
            </w:tabs>
            <w:spacing w:line="240" w:lineRule="auto"/>
            <w:rPr>
              <w:rFonts w:eastAsiaTheme="minorEastAsia" w:cstheme="minorBidi"/>
              <w:b w:val="0"/>
              <w:bCs w:val="0"/>
              <w:noProof/>
              <w:sz w:val="22"/>
              <w:szCs w:val="22"/>
              <w:lang w:eastAsia="cs-CZ"/>
            </w:rPr>
          </w:pPr>
          <w:r w:rsidRPr="00ED6821">
            <w:rPr>
              <w:noProof/>
              <w:sz w:val="22"/>
              <w:szCs w:val="22"/>
            </w:rPr>
            <w:t>Č</w:t>
          </w:r>
          <w:r w:rsidRPr="00ED6821">
            <w:rPr>
              <w:caps/>
              <w:noProof/>
              <w:sz w:val="22"/>
              <w:szCs w:val="22"/>
            </w:rPr>
            <w:t>ást</w:t>
          </w:r>
          <w:r w:rsidRPr="00ED6821">
            <w:rPr>
              <w:noProof/>
              <w:sz w:val="22"/>
              <w:szCs w:val="22"/>
            </w:rPr>
            <w:t xml:space="preserve"> A – POPISNÁ</w:t>
          </w:r>
          <w:r w:rsidRPr="00ED6821">
            <w:rPr>
              <w:noProof/>
              <w:sz w:val="22"/>
              <w:szCs w:val="22"/>
            </w:rPr>
            <w:tab/>
          </w:r>
          <w:r w:rsidRPr="00ED6821">
            <w:rPr>
              <w:noProof/>
              <w:sz w:val="22"/>
              <w:szCs w:val="22"/>
            </w:rPr>
            <w:fldChar w:fldCharType="begin"/>
          </w:r>
          <w:r w:rsidRPr="00ED6821">
            <w:rPr>
              <w:noProof/>
              <w:sz w:val="22"/>
              <w:szCs w:val="22"/>
            </w:rPr>
            <w:instrText xml:space="preserve"> PAGEREF _Toc22913726 \h </w:instrText>
          </w:r>
          <w:r w:rsidRPr="00ED6821">
            <w:rPr>
              <w:noProof/>
              <w:sz w:val="22"/>
              <w:szCs w:val="22"/>
            </w:rPr>
          </w:r>
          <w:r w:rsidRPr="00ED6821">
            <w:rPr>
              <w:noProof/>
              <w:sz w:val="22"/>
              <w:szCs w:val="22"/>
            </w:rPr>
            <w:fldChar w:fldCharType="separate"/>
          </w:r>
          <w:r w:rsidR="00C861AA" w:rsidRPr="00ED6821">
            <w:rPr>
              <w:noProof/>
              <w:sz w:val="22"/>
              <w:szCs w:val="22"/>
            </w:rPr>
            <w:t>15</w:t>
          </w:r>
          <w:r w:rsidRPr="00ED6821">
            <w:rPr>
              <w:noProof/>
              <w:sz w:val="22"/>
              <w:szCs w:val="22"/>
            </w:rPr>
            <w:fldChar w:fldCharType="end"/>
          </w:r>
        </w:p>
        <w:p w14:paraId="65D72A7A" w14:textId="1F0465EB" w:rsidR="00071706" w:rsidRPr="00ED6821" w:rsidRDefault="00071706" w:rsidP="00071706">
          <w:pPr>
            <w:pStyle w:val="Obsah1"/>
            <w:tabs>
              <w:tab w:val="left" w:pos="440"/>
              <w:tab w:val="right" w:leader="hyphen" w:pos="9062"/>
            </w:tabs>
            <w:spacing w:line="240" w:lineRule="auto"/>
            <w:rPr>
              <w:rFonts w:eastAsiaTheme="minorEastAsia" w:cstheme="minorBidi"/>
              <w:b w:val="0"/>
              <w:bCs w:val="0"/>
              <w:noProof/>
              <w:sz w:val="22"/>
              <w:szCs w:val="22"/>
              <w:lang w:eastAsia="cs-CZ"/>
            </w:rPr>
          </w:pPr>
          <w:r w:rsidRPr="00ED6821">
            <w:rPr>
              <w:noProof/>
              <w:sz w:val="22"/>
              <w:szCs w:val="22"/>
            </w:rPr>
            <w:t>1</w:t>
          </w:r>
          <w:r w:rsidRPr="00ED6821">
            <w:rPr>
              <w:rFonts w:eastAsiaTheme="minorEastAsia" w:cstheme="minorBidi"/>
              <w:b w:val="0"/>
              <w:bCs w:val="0"/>
              <w:noProof/>
              <w:sz w:val="22"/>
              <w:szCs w:val="22"/>
              <w:lang w:eastAsia="cs-CZ"/>
            </w:rPr>
            <w:tab/>
          </w:r>
          <w:r w:rsidRPr="00ED6821">
            <w:rPr>
              <w:noProof/>
              <w:sz w:val="22"/>
              <w:szCs w:val="22"/>
            </w:rPr>
            <w:t>Zpracování Střednědobého plánu 2021–2023</w:t>
          </w:r>
          <w:r w:rsidRPr="00ED6821">
            <w:rPr>
              <w:noProof/>
              <w:sz w:val="22"/>
              <w:szCs w:val="22"/>
            </w:rPr>
            <w:tab/>
          </w:r>
          <w:r w:rsidRPr="00ED6821">
            <w:rPr>
              <w:noProof/>
              <w:sz w:val="22"/>
              <w:szCs w:val="22"/>
            </w:rPr>
            <w:fldChar w:fldCharType="begin"/>
          </w:r>
          <w:r w:rsidRPr="00ED6821">
            <w:rPr>
              <w:noProof/>
              <w:sz w:val="22"/>
              <w:szCs w:val="22"/>
            </w:rPr>
            <w:instrText xml:space="preserve"> PAGEREF _Toc22913727 \h </w:instrText>
          </w:r>
          <w:r w:rsidRPr="00ED6821">
            <w:rPr>
              <w:noProof/>
              <w:sz w:val="22"/>
              <w:szCs w:val="22"/>
            </w:rPr>
          </w:r>
          <w:r w:rsidRPr="00ED6821">
            <w:rPr>
              <w:noProof/>
              <w:sz w:val="22"/>
              <w:szCs w:val="22"/>
            </w:rPr>
            <w:fldChar w:fldCharType="separate"/>
          </w:r>
          <w:r w:rsidR="00C861AA" w:rsidRPr="00ED6821">
            <w:rPr>
              <w:noProof/>
              <w:sz w:val="22"/>
              <w:szCs w:val="22"/>
            </w:rPr>
            <w:t>15</w:t>
          </w:r>
          <w:r w:rsidRPr="00ED6821">
            <w:rPr>
              <w:noProof/>
              <w:sz w:val="22"/>
              <w:szCs w:val="22"/>
            </w:rPr>
            <w:fldChar w:fldCharType="end"/>
          </w:r>
        </w:p>
        <w:p w14:paraId="0A8570D3" w14:textId="0C5E451F" w:rsidR="00071706" w:rsidRPr="00ED6821" w:rsidRDefault="00071706" w:rsidP="00071706">
          <w:pPr>
            <w:pStyle w:val="Obsah2"/>
            <w:tabs>
              <w:tab w:val="left" w:pos="880"/>
              <w:tab w:val="right" w:leader="hyphen" w:pos="9062"/>
            </w:tabs>
            <w:spacing w:line="240" w:lineRule="auto"/>
            <w:rPr>
              <w:rFonts w:eastAsiaTheme="minorEastAsia" w:cstheme="minorBidi"/>
              <w:i w:val="0"/>
              <w:iCs w:val="0"/>
              <w:noProof/>
              <w:sz w:val="22"/>
              <w:szCs w:val="22"/>
              <w:lang w:eastAsia="cs-CZ"/>
            </w:rPr>
          </w:pPr>
          <w:r w:rsidRPr="00ED6821">
            <w:rPr>
              <w:noProof/>
              <w:sz w:val="22"/>
              <w:szCs w:val="22"/>
            </w:rPr>
            <w:t>1.1</w:t>
          </w:r>
          <w:r w:rsidRPr="00ED6821">
            <w:rPr>
              <w:rFonts w:eastAsiaTheme="minorEastAsia" w:cstheme="minorBidi"/>
              <w:i w:val="0"/>
              <w:iCs w:val="0"/>
              <w:noProof/>
              <w:sz w:val="22"/>
              <w:szCs w:val="22"/>
              <w:lang w:eastAsia="cs-CZ"/>
            </w:rPr>
            <w:tab/>
          </w:r>
          <w:r w:rsidRPr="00ED6821">
            <w:rPr>
              <w:noProof/>
              <w:sz w:val="22"/>
              <w:szCs w:val="22"/>
            </w:rPr>
            <w:t>Východiska plánování sociálních služeb</w:t>
          </w:r>
          <w:r w:rsidRPr="00ED6821">
            <w:rPr>
              <w:noProof/>
              <w:sz w:val="22"/>
              <w:szCs w:val="22"/>
            </w:rPr>
            <w:tab/>
          </w:r>
          <w:r w:rsidRPr="00ED6821">
            <w:rPr>
              <w:noProof/>
              <w:sz w:val="22"/>
              <w:szCs w:val="22"/>
            </w:rPr>
            <w:fldChar w:fldCharType="begin"/>
          </w:r>
          <w:r w:rsidRPr="00ED6821">
            <w:rPr>
              <w:noProof/>
              <w:sz w:val="22"/>
              <w:szCs w:val="22"/>
            </w:rPr>
            <w:instrText xml:space="preserve"> PAGEREF _Toc22913728 \h </w:instrText>
          </w:r>
          <w:r w:rsidRPr="00ED6821">
            <w:rPr>
              <w:noProof/>
              <w:sz w:val="22"/>
              <w:szCs w:val="22"/>
            </w:rPr>
          </w:r>
          <w:r w:rsidRPr="00ED6821">
            <w:rPr>
              <w:noProof/>
              <w:sz w:val="22"/>
              <w:szCs w:val="22"/>
            </w:rPr>
            <w:fldChar w:fldCharType="separate"/>
          </w:r>
          <w:r w:rsidR="00C861AA" w:rsidRPr="00ED6821">
            <w:rPr>
              <w:noProof/>
              <w:sz w:val="22"/>
              <w:szCs w:val="22"/>
            </w:rPr>
            <w:t>15</w:t>
          </w:r>
          <w:r w:rsidRPr="00ED6821">
            <w:rPr>
              <w:noProof/>
              <w:sz w:val="22"/>
              <w:szCs w:val="22"/>
            </w:rPr>
            <w:fldChar w:fldCharType="end"/>
          </w:r>
        </w:p>
        <w:p w14:paraId="3C4614B6" w14:textId="754C3850" w:rsidR="00071706" w:rsidRPr="00ED6821" w:rsidRDefault="00071706" w:rsidP="00071706">
          <w:pPr>
            <w:pStyle w:val="Obsah2"/>
            <w:tabs>
              <w:tab w:val="left" w:pos="880"/>
              <w:tab w:val="right" w:leader="hyphen" w:pos="9062"/>
            </w:tabs>
            <w:spacing w:line="240" w:lineRule="auto"/>
            <w:rPr>
              <w:rFonts w:eastAsiaTheme="minorEastAsia" w:cstheme="minorBidi"/>
              <w:i w:val="0"/>
              <w:iCs w:val="0"/>
              <w:noProof/>
              <w:sz w:val="22"/>
              <w:szCs w:val="22"/>
              <w:lang w:eastAsia="cs-CZ"/>
            </w:rPr>
          </w:pPr>
          <w:r w:rsidRPr="00ED6821">
            <w:rPr>
              <w:noProof/>
              <w:sz w:val="22"/>
              <w:szCs w:val="22"/>
            </w:rPr>
            <w:t>1.2</w:t>
          </w:r>
          <w:r w:rsidRPr="00ED6821">
            <w:rPr>
              <w:rFonts w:eastAsiaTheme="minorEastAsia" w:cstheme="minorBidi"/>
              <w:i w:val="0"/>
              <w:iCs w:val="0"/>
              <w:noProof/>
              <w:sz w:val="22"/>
              <w:szCs w:val="22"/>
              <w:lang w:eastAsia="cs-CZ"/>
            </w:rPr>
            <w:tab/>
          </w:r>
          <w:r w:rsidRPr="00ED6821">
            <w:rPr>
              <w:noProof/>
              <w:sz w:val="22"/>
              <w:szCs w:val="22"/>
            </w:rPr>
            <w:t>Způsob informován</w:t>
          </w:r>
          <w:r w:rsidR="00C861AA" w:rsidRPr="00ED6821">
            <w:rPr>
              <w:noProof/>
              <w:sz w:val="22"/>
              <w:szCs w:val="22"/>
            </w:rPr>
            <w:t>í a zapojení občanů kraje, obcí a</w:t>
          </w:r>
          <w:r w:rsidRPr="00ED6821">
            <w:rPr>
              <w:noProof/>
              <w:sz w:val="22"/>
              <w:szCs w:val="22"/>
            </w:rPr>
            <w:t xml:space="preserve"> poskytovatelů sociálních služeb</w:t>
          </w:r>
          <w:r w:rsidRPr="00ED6821">
            <w:rPr>
              <w:noProof/>
              <w:sz w:val="22"/>
              <w:szCs w:val="22"/>
            </w:rPr>
            <w:tab/>
          </w:r>
          <w:r w:rsidRPr="00ED6821">
            <w:rPr>
              <w:noProof/>
              <w:sz w:val="22"/>
              <w:szCs w:val="22"/>
            </w:rPr>
            <w:fldChar w:fldCharType="begin"/>
          </w:r>
          <w:r w:rsidRPr="00ED6821">
            <w:rPr>
              <w:noProof/>
              <w:sz w:val="22"/>
              <w:szCs w:val="22"/>
            </w:rPr>
            <w:instrText xml:space="preserve"> PAGEREF _Toc22913729 \h </w:instrText>
          </w:r>
          <w:r w:rsidRPr="00ED6821">
            <w:rPr>
              <w:noProof/>
              <w:sz w:val="22"/>
              <w:szCs w:val="22"/>
            </w:rPr>
          </w:r>
          <w:r w:rsidRPr="00ED6821">
            <w:rPr>
              <w:noProof/>
              <w:sz w:val="22"/>
              <w:szCs w:val="22"/>
            </w:rPr>
            <w:fldChar w:fldCharType="separate"/>
          </w:r>
          <w:r w:rsidR="00C861AA" w:rsidRPr="00ED6821">
            <w:rPr>
              <w:noProof/>
              <w:sz w:val="22"/>
              <w:szCs w:val="22"/>
            </w:rPr>
            <w:t>17</w:t>
          </w:r>
          <w:r w:rsidRPr="00ED6821">
            <w:rPr>
              <w:noProof/>
              <w:sz w:val="22"/>
              <w:szCs w:val="22"/>
            </w:rPr>
            <w:fldChar w:fldCharType="end"/>
          </w:r>
        </w:p>
        <w:p w14:paraId="67955D96" w14:textId="2923F33F" w:rsidR="00071706" w:rsidRPr="00ED6821" w:rsidRDefault="00071706" w:rsidP="00071706">
          <w:pPr>
            <w:pStyle w:val="Obsah2"/>
            <w:tabs>
              <w:tab w:val="left" w:pos="880"/>
              <w:tab w:val="right" w:leader="hyphen" w:pos="9062"/>
            </w:tabs>
            <w:spacing w:line="240" w:lineRule="auto"/>
            <w:rPr>
              <w:rFonts w:eastAsiaTheme="minorEastAsia" w:cstheme="minorBidi"/>
              <w:i w:val="0"/>
              <w:iCs w:val="0"/>
              <w:noProof/>
              <w:sz w:val="22"/>
              <w:szCs w:val="22"/>
              <w:lang w:eastAsia="cs-CZ"/>
            </w:rPr>
          </w:pPr>
          <w:r w:rsidRPr="00ED6821">
            <w:rPr>
              <w:noProof/>
              <w:sz w:val="22"/>
              <w:szCs w:val="22"/>
            </w:rPr>
            <w:t>1.3</w:t>
          </w:r>
          <w:r w:rsidRPr="00ED6821">
            <w:rPr>
              <w:rFonts w:eastAsiaTheme="minorEastAsia" w:cstheme="minorBidi"/>
              <w:i w:val="0"/>
              <w:iCs w:val="0"/>
              <w:noProof/>
              <w:sz w:val="22"/>
              <w:szCs w:val="22"/>
              <w:lang w:eastAsia="cs-CZ"/>
            </w:rPr>
            <w:tab/>
          </w:r>
          <w:r w:rsidRPr="00ED6821">
            <w:rPr>
              <w:noProof/>
              <w:sz w:val="22"/>
              <w:szCs w:val="22"/>
            </w:rPr>
            <w:t>Způsob zpracování Střednědobého plánu 2021–2023, včetně vymezení spolupráce</w:t>
          </w:r>
          <w:r w:rsidRPr="00ED6821">
            <w:rPr>
              <w:noProof/>
              <w:sz w:val="22"/>
              <w:szCs w:val="22"/>
            </w:rPr>
            <w:tab/>
          </w:r>
          <w:r w:rsidRPr="00ED6821">
            <w:rPr>
              <w:noProof/>
              <w:sz w:val="22"/>
              <w:szCs w:val="22"/>
            </w:rPr>
            <w:fldChar w:fldCharType="begin"/>
          </w:r>
          <w:r w:rsidRPr="00ED6821">
            <w:rPr>
              <w:noProof/>
              <w:sz w:val="22"/>
              <w:szCs w:val="22"/>
            </w:rPr>
            <w:instrText xml:space="preserve"> PAGEREF _Toc22913730 \h </w:instrText>
          </w:r>
          <w:r w:rsidRPr="00ED6821">
            <w:rPr>
              <w:noProof/>
              <w:sz w:val="22"/>
              <w:szCs w:val="22"/>
            </w:rPr>
          </w:r>
          <w:r w:rsidRPr="00ED6821">
            <w:rPr>
              <w:noProof/>
              <w:sz w:val="22"/>
              <w:szCs w:val="22"/>
            </w:rPr>
            <w:fldChar w:fldCharType="separate"/>
          </w:r>
          <w:r w:rsidR="00C861AA" w:rsidRPr="00ED6821">
            <w:rPr>
              <w:noProof/>
              <w:sz w:val="22"/>
              <w:szCs w:val="22"/>
            </w:rPr>
            <w:t>18</w:t>
          </w:r>
          <w:r w:rsidRPr="00ED6821">
            <w:rPr>
              <w:noProof/>
              <w:sz w:val="22"/>
              <w:szCs w:val="22"/>
            </w:rPr>
            <w:fldChar w:fldCharType="end"/>
          </w:r>
        </w:p>
        <w:p w14:paraId="68342AAB" w14:textId="4101F3FA" w:rsidR="00071706" w:rsidRPr="00ED6821" w:rsidRDefault="00071706" w:rsidP="00071706">
          <w:pPr>
            <w:pStyle w:val="Obsah3"/>
            <w:tabs>
              <w:tab w:val="left" w:pos="1100"/>
              <w:tab w:val="right" w:leader="hyphen" w:pos="9062"/>
            </w:tabs>
            <w:spacing w:line="240" w:lineRule="auto"/>
            <w:rPr>
              <w:rFonts w:eastAsiaTheme="minorEastAsia" w:cstheme="minorBidi"/>
              <w:noProof/>
              <w:sz w:val="22"/>
              <w:szCs w:val="22"/>
              <w:lang w:eastAsia="cs-CZ"/>
            </w:rPr>
          </w:pPr>
          <w:r w:rsidRPr="00ED6821">
            <w:rPr>
              <w:noProof/>
              <w:sz w:val="22"/>
              <w:szCs w:val="22"/>
            </w:rPr>
            <w:t>1.3.1</w:t>
          </w:r>
          <w:r w:rsidRPr="00ED6821">
            <w:rPr>
              <w:rFonts w:eastAsiaTheme="minorEastAsia" w:cstheme="minorBidi"/>
              <w:noProof/>
              <w:sz w:val="22"/>
              <w:szCs w:val="22"/>
              <w:lang w:eastAsia="cs-CZ"/>
            </w:rPr>
            <w:tab/>
          </w:r>
          <w:r w:rsidRPr="00ED6821">
            <w:rPr>
              <w:noProof/>
              <w:sz w:val="22"/>
              <w:szCs w:val="22"/>
            </w:rPr>
            <w:t>Spolupráce s obcemi</w:t>
          </w:r>
          <w:r w:rsidRPr="00ED6821">
            <w:rPr>
              <w:noProof/>
              <w:sz w:val="22"/>
              <w:szCs w:val="22"/>
            </w:rPr>
            <w:tab/>
          </w:r>
          <w:r w:rsidRPr="00ED6821">
            <w:rPr>
              <w:noProof/>
              <w:sz w:val="22"/>
              <w:szCs w:val="22"/>
            </w:rPr>
            <w:fldChar w:fldCharType="begin"/>
          </w:r>
          <w:r w:rsidRPr="00ED6821">
            <w:rPr>
              <w:noProof/>
              <w:sz w:val="22"/>
              <w:szCs w:val="22"/>
            </w:rPr>
            <w:instrText xml:space="preserve"> PAGEREF _Toc22913731 \h </w:instrText>
          </w:r>
          <w:r w:rsidRPr="00ED6821">
            <w:rPr>
              <w:noProof/>
              <w:sz w:val="22"/>
              <w:szCs w:val="22"/>
            </w:rPr>
          </w:r>
          <w:r w:rsidRPr="00ED6821">
            <w:rPr>
              <w:noProof/>
              <w:sz w:val="22"/>
              <w:szCs w:val="22"/>
            </w:rPr>
            <w:fldChar w:fldCharType="separate"/>
          </w:r>
          <w:r w:rsidR="00C861AA" w:rsidRPr="00ED6821">
            <w:rPr>
              <w:noProof/>
              <w:sz w:val="22"/>
              <w:szCs w:val="22"/>
            </w:rPr>
            <w:t>19</w:t>
          </w:r>
          <w:r w:rsidRPr="00ED6821">
            <w:rPr>
              <w:noProof/>
              <w:sz w:val="22"/>
              <w:szCs w:val="22"/>
            </w:rPr>
            <w:fldChar w:fldCharType="end"/>
          </w:r>
        </w:p>
        <w:p w14:paraId="3455C088" w14:textId="3B47AB0F" w:rsidR="00071706" w:rsidRPr="00ED6821" w:rsidRDefault="00071706" w:rsidP="00071706">
          <w:pPr>
            <w:pStyle w:val="Obsah3"/>
            <w:tabs>
              <w:tab w:val="left" w:pos="1100"/>
              <w:tab w:val="right" w:leader="hyphen" w:pos="9062"/>
            </w:tabs>
            <w:spacing w:line="240" w:lineRule="auto"/>
            <w:rPr>
              <w:rFonts w:eastAsiaTheme="minorEastAsia" w:cstheme="minorBidi"/>
              <w:noProof/>
              <w:sz w:val="22"/>
              <w:szCs w:val="22"/>
              <w:lang w:eastAsia="cs-CZ"/>
            </w:rPr>
          </w:pPr>
          <w:r w:rsidRPr="00ED6821">
            <w:rPr>
              <w:noProof/>
              <w:sz w:val="22"/>
              <w:szCs w:val="22"/>
            </w:rPr>
            <w:t>1.3.2</w:t>
          </w:r>
          <w:r w:rsidRPr="00ED6821">
            <w:rPr>
              <w:rFonts w:eastAsiaTheme="minorEastAsia" w:cstheme="minorBidi"/>
              <w:noProof/>
              <w:sz w:val="22"/>
              <w:szCs w:val="22"/>
              <w:lang w:eastAsia="cs-CZ"/>
            </w:rPr>
            <w:tab/>
          </w:r>
          <w:r w:rsidRPr="00ED6821">
            <w:rPr>
              <w:noProof/>
              <w:spacing w:val="-3"/>
              <w:sz w:val="22"/>
              <w:szCs w:val="22"/>
            </w:rPr>
            <w:t>Spolupráce s poskytovateli sociálních služeb a osobami, kterým jsou sociální služby poskytovány</w:t>
          </w:r>
          <w:r w:rsidRPr="00ED6821">
            <w:rPr>
              <w:noProof/>
              <w:sz w:val="22"/>
              <w:szCs w:val="22"/>
            </w:rPr>
            <w:tab/>
          </w:r>
          <w:r w:rsidRPr="00ED6821">
            <w:rPr>
              <w:noProof/>
              <w:sz w:val="22"/>
              <w:szCs w:val="22"/>
            </w:rPr>
            <w:fldChar w:fldCharType="begin"/>
          </w:r>
          <w:r w:rsidRPr="00ED6821">
            <w:rPr>
              <w:noProof/>
              <w:sz w:val="22"/>
              <w:szCs w:val="22"/>
            </w:rPr>
            <w:instrText xml:space="preserve"> PAGEREF _Toc22913732 \h </w:instrText>
          </w:r>
          <w:r w:rsidRPr="00ED6821">
            <w:rPr>
              <w:noProof/>
              <w:sz w:val="22"/>
              <w:szCs w:val="22"/>
            </w:rPr>
          </w:r>
          <w:r w:rsidRPr="00ED6821">
            <w:rPr>
              <w:noProof/>
              <w:sz w:val="22"/>
              <w:szCs w:val="22"/>
            </w:rPr>
            <w:fldChar w:fldCharType="separate"/>
          </w:r>
          <w:r w:rsidR="00C861AA" w:rsidRPr="00ED6821">
            <w:rPr>
              <w:noProof/>
              <w:sz w:val="22"/>
              <w:szCs w:val="22"/>
            </w:rPr>
            <w:t>22</w:t>
          </w:r>
          <w:r w:rsidRPr="00ED6821">
            <w:rPr>
              <w:noProof/>
              <w:sz w:val="22"/>
              <w:szCs w:val="22"/>
            </w:rPr>
            <w:fldChar w:fldCharType="end"/>
          </w:r>
        </w:p>
        <w:p w14:paraId="58C7F626" w14:textId="377DAFAB" w:rsidR="00071706" w:rsidRPr="00ED6821" w:rsidRDefault="00071706" w:rsidP="00071706">
          <w:pPr>
            <w:pStyle w:val="Obsah2"/>
            <w:tabs>
              <w:tab w:val="left" w:pos="880"/>
              <w:tab w:val="right" w:leader="hyphen" w:pos="9062"/>
            </w:tabs>
            <w:spacing w:line="240" w:lineRule="auto"/>
            <w:rPr>
              <w:rFonts w:eastAsiaTheme="minorEastAsia" w:cstheme="minorBidi"/>
              <w:i w:val="0"/>
              <w:iCs w:val="0"/>
              <w:noProof/>
              <w:sz w:val="22"/>
              <w:szCs w:val="22"/>
              <w:lang w:eastAsia="cs-CZ"/>
            </w:rPr>
          </w:pPr>
          <w:r w:rsidRPr="00ED6821">
            <w:rPr>
              <w:noProof/>
              <w:sz w:val="22"/>
              <w:szCs w:val="22"/>
            </w:rPr>
            <w:t>1.4</w:t>
          </w:r>
          <w:r w:rsidRPr="00ED6821">
            <w:rPr>
              <w:rFonts w:eastAsiaTheme="minorEastAsia" w:cstheme="minorBidi"/>
              <w:i w:val="0"/>
              <w:iCs w:val="0"/>
              <w:noProof/>
              <w:sz w:val="22"/>
              <w:szCs w:val="22"/>
              <w:lang w:eastAsia="cs-CZ"/>
            </w:rPr>
            <w:tab/>
          </w:r>
          <w:r w:rsidRPr="00ED6821">
            <w:rPr>
              <w:noProof/>
              <w:sz w:val="22"/>
              <w:szCs w:val="22"/>
            </w:rPr>
            <w:t>Časový harmonogram přípravy a schválení návrhu střednědobého plánu</w:t>
          </w:r>
          <w:r w:rsidRPr="00ED6821">
            <w:rPr>
              <w:noProof/>
              <w:sz w:val="22"/>
              <w:szCs w:val="22"/>
            </w:rPr>
            <w:tab/>
          </w:r>
          <w:r w:rsidRPr="00ED6821">
            <w:rPr>
              <w:noProof/>
              <w:sz w:val="22"/>
              <w:szCs w:val="22"/>
            </w:rPr>
            <w:fldChar w:fldCharType="begin"/>
          </w:r>
          <w:r w:rsidRPr="00ED6821">
            <w:rPr>
              <w:noProof/>
              <w:sz w:val="22"/>
              <w:szCs w:val="22"/>
            </w:rPr>
            <w:instrText xml:space="preserve"> PAGEREF _Toc22913733 \h </w:instrText>
          </w:r>
          <w:r w:rsidRPr="00ED6821">
            <w:rPr>
              <w:noProof/>
              <w:sz w:val="22"/>
              <w:szCs w:val="22"/>
            </w:rPr>
          </w:r>
          <w:r w:rsidRPr="00ED6821">
            <w:rPr>
              <w:noProof/>
              <w:sz w:val="22"/>
              <w:szCs w:val="22"/>
            </w:rPr>
            <w:fldChar w:fldCharType="separate"/>
          </w:r>
          <w:r w:rsidR="00C861AA" w:rsidRPr="00ED6821">
            <w:rPr>
              <w:noProof/>
              <w:sz w:val="22"/>
              <w:szCs w:val="22"/>
            </w:rPr>
            <w:t>23</w:t>
          </w:r>
          <w:r w:rsidRPr="00ED6821">
            <w:rPr>
              <w:noProof/>
              <w:sz w:val="22"/>
              <w:szCs w:val="22"/>
            </w:rPr>
            <w:fldChar w:fldCharType="end"/>
          </w:r>
        </w:p>
        <w:p w14:paraId="0A3AFA5B" w14:textId="1C283DDA" w:rsidR="00071706" w:rsidRPr="00ED6821" w:rsidRDefault="00071706" w:rsidP="00071706">
          <w:pPr>
            <w:pStyle w:val="Obsah2"/>
            <w:tabs>
              <w:tab w:val="left" w:pos="880"/>
              <w:tab w:val="right" w:leader="hyphen" w:pos="9062"/>
            </w:tabs>
            <w:spacing w:line="240" w:lineRule="auto"/>
            <w:rPr>
              <w:rFonts w:eastAsiaTheme="minorEastAsia" w:cstheme="minorBidi"/>
              <w:i w:val="0"/>
              <w:iCs w:val="0"/>
              <w:noProof/>
              <w:sz w:val="22"/>
              <w:szCs w:val="22"/>
              <w:lang w:eastAsia="cs-CZ"/>
            </w:rPr>
          </w:pPr>
          <w:r w:rsidRPr="00ED6821">
            <w:rPr>
              <w:noProof/>
              <w:sz w:val="22"/>
              <w:szCs w:val="22"/>
            </w:rPr>
            <w:t>1.5</w:t>
          </w:r>
          <w:r w:rsidRPr="00ED6821">
            <w:rPr>
              <w:rFonts w:eastAsiaTheme="minorEastAsia" w:cstheme="minorBidi"/>
              <w:i w:val="0"/>
              <w:iCs w:val="0"/>
              <w:noProof/>
              <w:sz w:val="22"/>
              <w:szCs w:val="22"/>
              <w:lang w:eastAsia="cs-CZ"/>
            </w:rPr>
            <w:tab/>
          </w:r>
          <w:r w:rsidRPr="00ED6821">
            <w:rPr>
              <w:noProof/>
              <w:sz w:val="22"/>
              <w:szCs w:val="22"/>
            </w:rPr>
            <w:t>Organizační struktura plánování sociálních služeb</w:t>
          </w:r>
          <w:r w:rsidRPr="00ED6821">
            <w:rPr>
              <w:noProof/>
              <w:sz w:val="22"/>
              <w:szCs w:val="22"/>
            </w:rPr>
            <w:tab/>
          </w:r>
          <w:r w:rsidRPr="00ED6821">
            <w:rPr>
              <w:noProof/>
              <w:sz w:val="22"/>
              <w:szCs w:val="22"/>
            </w:rPr>
            <w:fldChar w:fldCharType="begin"/>
          </w:r>
          <w:r w:rsidRPr="00ED6821">
            <w:rPr>
              <w:noProof/>
              <w:sz w:val="22"/>
              <w:szCs w:val="22"/>
            </w:rPr>
            <w:instrText xml:space="preserve"> PAGEREF _Toc22913734 \h </w:instrText>
          </w:r>
          <w:r w:rsidRPr="00ED6821">
            <w:rPr>
              <w:noProof/>
              <w:sz w:val="22"/>
              <w:szCs w:val="22"/>
            </w:rPr>
          </w:r>
          <w:r w:rsidRPr="00ED6821">
            <w:rPr>
              <w:noProof/>
              <w:sz w:val="22"/>
              <w:szCs w:val="22"/>
            </w:rPr>
            <w:fldChar w:fldCharType="separate"/>
          </w:r>
          <w:r w:rsidR="00C861AA" w:rsidRPr="00ED6821">
            <w:rPr>
              <w:noProof/>
              <w:sz w:val="22"/>
              <w:szCs w:val="22"/>
            </w:rPr>
            <w:t>23</w:t>
          </w:r>
          <w:r w:rsidRPr="00ED6821">
            <w:rPr>
              <w:noProof/>
              <w:sz w:val="22"/>
              <w:szCs w:val="22"/>
            </w:rPr>
            <w:fldChar w:fldCharType="end"/>
          </w:r>
        </w:p>
        <w:p w14:paraId="13A333C7" w14:textId="0A64A117" w:rsidR="00071706" w:rsidRPr="00ED6821" w:rsidRDefault="00071706" w:rsidP="00071706">
          <w:pPr>
            <w:pStyle w:val="Obsah2"/>
            <w:tabs>
              <w:tab w:val="left" w:pos="880"/>
              <w:tab w:val="right" w:leader="hyphen" w:pos="9062"/>
            </w:tabs>
            <w:spacing w:line="240" w:lineRule="auto"/>
            <w:rPr>
              <w:rFonts w:eastAsiaTheme="minorEastAsia" w:cstheme="minorBidi"/>
              <w:i w:val="0"/>
              <w:iCs w:val="0"/>
              <w:noProof/>
              <w:sz w:val="22"/>
              <w:szCs w:val="22"/>
              <w:lang w:eastAsia="cs-CZ"/>
            </w:rPr>
          </w:pPr>
          <w:r w:rsidRPr="00ED6821">
            <w:rPr>
              <w:noProof/>
              <w:sz w:val="22"/>
              <w:szCs w:val="22"/>
            </w:rPr>
            <w:t>1.6</w:t>
          </w:r>
          <w:r w:rsidRPr="00ED6821">
            <w:rPr>
              <w:rFonts w:eastAsiaTheme="minorEastAsia" w:cstheme="minorBidi"/>
              <w:i w:val="0"/>
              <w:iCs w:val="0"/>
              <w:noProof/>
              <w:sz w:val="22"/>
              <w:szCs w:val="22"/>
              <w:lang w:eastAsia="cs-CZ"/>
            </w:rPr>
            <w:tab/>
          </w:r>
          <w:r w:rsidRPr="00ED6821">
            <w:rPr>
              <w:noProof/>
              <w:sz w:val="22"/>
              <w:szCs w:val="22"/>
            </w:rPr>
            <w:t>Koordinace činností při zpracování, naplňování a vyhodnocování Střednědobého plánu 2021–2023</w:t>
          </w:r>
          <w:r w:rsidRPr="00ED6821">
            <w:rPr>
              <w:noProof/>
              <w:sz w:val="22"/>
              <w:szCs w:val="22"/>
            </w:rPr>
            <w:tab/>
          </w:r>
          <w:r w:rsidRPr="00ED6821">
            <w:rPr>
              <w:noProof/>
              <w:sz w:val="22"/>
              <w:szCs w:val="22"/>
            </w:rPr>
            <w:fldChar w:fldCharType="begin"/>
          </w:r>
          <w:r w:rsidRPr="00ED6821">
            <w:rPr>
              <w:noProof/>
              <w:sz w:val="22"/>
              <w:szCs w:val="22"/>
            </w:rPr>
            <w:instrText xml:space="preserve"> PAGEREF _Toc22913735 \h </w:instrText>
          </w:r>
          <w:r w:rsidRPr="00ED6821">
            <w:rPr>
              <w:noProof/>
              <w:sz w:val="22"/>
              <w:szCs w:val="22"/>
            </w:rPr>
          </w:r>
          <w:r w:rsidRPr="00ED6821">
            <w:rPr>
              <w:noProof/>
              <w:sz w:val="22"/>
              <w:szCs w:val="22"/>
            </w:rPr>
            <w:fldChar w:fldCharType="separate"/>
          </w:r>
          <w:r w:rsidR="00C861AA" w:rsidRPr="00ED6821">
            <w:rPr>
              <w:noProof/>
              <w:sz w:val="22"/>
              <w:szCs w:val="22"/>
            </w:rPr>
            <w:t>27</w:t>
          </w:r>
          <w:r w:rsidRPr="00ED6821">
            <w:rPr>
              <w:noProof/>
              <w:sz w:val="22"/>
              <w:szCs w:val="22"/>
            </w:rPr>
            <w:fldChar w:fldCharType="end"/>
          </w:r>
        </w:p>
        <w:p w14:paraId="77060E0A" w14:textId="69F44534" w:rsidR="00071706" w:rsidRPr="00ED6821" w:rsidRDefault="00071706" w:rsidP="00071706">
          <w:pPr>
            <w:pStyle w:val="Obsah3"/>
            <w:tabs>
              <w:tab w:val="left" w:pos="1100"/>
              <w:tab w:val="right" w:leader="hyphen" w:pos="9062"/>
            </w:tabs>
            <w:spacing w:line="240" w:lineRule="auto"/>
            <w:rPr>
              <w:rFonts w:eastAsiaTheme="minorEastAsia" w:cstheme="minorBidi"/>
              <w:noProof/>
              <w:sz w:val="22"/>
              <w:szCs w:val="22"/>
              <w:lang w:eastAsia="cs-CZ"/>
            </w:rPr>
          </w:pPr>
          <w:r w:rsidRPr="00ED6821">
            <w:rPr>
              <w:noProof/>
              <w:sz w:val="22"/>
              <w:szCs w:val="22"/>
            </w:rPr>
            <w:t>1.6.1</w:t>
          </w:r>
          <w:r w:rsidRPr="00ED6821">
            <w:rPr>
              <w:rFonts w:eastAsiaTheme="minorEastAsia" w:cstheme="minorBidi"/>
              <w:noProof/>
              <w:sz w:val="22"/>
              <w:szCs w:val="22"/>
              <w:lang w:eastAsia="cs-CZ"/>
            </w:rPr>
            <w:tab/>
          </w:r>
          <w:r w:rsidRPr="00ED6821">
            <w:rPr>
              <w:noProof/>
              <w:sz w:val="22"/>
              <w:szCs w:val="22"/>
            </w:rPr>
            <w:t>Koordinace činností při zpracování Střednědobého plánu 2021–2023</w:t>
          </w:r>
          <w:r w:rsidRPr="00ED6821">
            <w:rPr>
              <w:noProof/>
              <w:sz w:val="22"/>
              <w:szCs w:val="22"/>
            </w:rPr>
            <w:tab/>
          </w:r>
          <w:r w:rsidRPr="00ED6821">
            <w:rPr>
              <w:noProof/>
              <w:sz w:val="22"/>
              <w:szCs w:val="22"/>
            </w:rPr>
            <w:fldChar w:fldCharType="begin"/>
          </w:r>
          <w:r w:rsidRPr="00ED6821">
            <w:rPr>
              <w:noProof/>
              <w:sz w:val="22"/>
              <w:szCs w:val="22"/>
            </w:rPr>
            <w:instrText xml:space="preserve"> PAGEREF _Toc22913736 \h </w:instrText>
          </w:r>
          <w:r w:rsidRPr="00ED6821">
            <w:rPr>
              <w:noProof/>
              <w:sz w:val="22"/>
              <w:szCs w:val="22"/>
            </w:rPr>
          </w:r>
          <w:r w:rsidRPr="00ED6821">
            <w:rPr>
              <w:noProof/>
              <w:sz w:val="22"/>
              <w:szCs w:val="22"/>
            </w:rPr>
            <w:fldChar w:fldCharType="separate"/>
          </w:r>
          <w:r w:rsidR="00C861AA" w:rsidRPr="00ED6821">
            <w:rPr>
              <w:noProof/>
              <w:sz w:val="22"/>
              <w:szCs w:val="22"/>
            </w:rPr>
            <w:t>27</w:t>
          </w:r>
          <w:r w:rsidRPr="00ED6821">
            <w:rPr>
              <w:noProof/>
              <w:sz w:val="22"/>
              <w:szCs w:val="22"/>
            </w:rPr>
            <w:fldChar w:fldCharType="end"/>
          </w:r>
        </w:p>
        <w:p w14:paraId="3E55910A" w14:textId="05AD0DBF" w:rsidR="00071706" w:rsidRPr="00ED6821" w:rsidRDefault="00071706" w:rsidP="00071706">
          <w:pPr>
            <w:pStyle w:val="Obsah3"/>
            <w:tabs>
              <w:tab w:val="left" w:pos="1100"/>
              <w:tab w:val="right" w:leader="hyphen" w:pos="9062"/>
            </w:tabs>
            <w:spacing w:line="240" w:lineRule="auto"/>
            <w:rPr>
              <w:rFonts w:eastAsiaTheme="minorEastAsia" w:cstheme="minorBidi"/>
              <w:noProof/>
              <w:sz w:val="22"/>
              <w:szCs w:val="22"/>
              <w:lang w:eastAsia="cs-CZ"/>
            </w:rPr>
          </w:pPr>
          <w:r w:rsidRPr="00ED6821">
            <w:rPr>
              <w:noProof/>
              <w:sz w:val="22"/>
              <w:szCs w:val="22"/>
            </w:rPr>
            <w:t>1.6.2</w:t>
          </w:r>
          <w:r w:rsidRPr="00ED6821">
            <w:rPr>
              <w:rFonts w:eastAsiaTheme="minorEastAsia" w:cstheme="minorBidi"/>
              <w:noProof/>
              <w:sz w:val="22"/>
              <w:szCs w:val="22"/>
              <w:lang w:eastAsia="cs-CZ"/>
            </w:rPr>
            <w:tab/>
          </w:r>
          <w:r w:rsidRPr="00ED6821">
            <w:rPr>
              <w:noProof/>
              <w:sz w:val="22"/>
              <w:szCs w:val="22"/>
            </w:rPr>
            <w:t>Naplňování a vyhodnocování Střednědobého plánu 2021–2023</w:t>
          </w:r>
          <w:r w:rsidRPr="00ED6821">
            <w:rPr>
              <w:noProof/>
              <w:sz w:val="22"/>
              <w:szCs w:val="22"/>
            </w:rPr>
            <w:tab/>
          </w:r>
          <w:r w:rsidRPr="00ED6821">
            <w:rPr>
              <w:noProof/>
              <w:sz w:val="22"/>
              <w:szCs w:val="22"/>
            </w:rPr>
            <w:fldChar w:fldCharType="begin"/>
          </w:r>
          <w:r w:rsidRPr="00ED6821">
            <w:rPr>
              <w:noProof/>
              <w:sz w:val="22"/>
              <w:szCs w:val="22"/>
            </w:rPr>
            <w:instrText xml:space="preserve"> PAGEREF _Toc22913737 \h </w:instrText>
          </w:r>
          <w:r w:rsidRPr="00ED6821">
            <w:rPr>
              <w:noProof/>
              <w:sz w:val="22"/>
              <w:szCs w:val="22"/>
            </w:rPr>
          </w:r>
          <w:r w:rsidRPr="00ED6821">
            <w:rPr>
              <w:noProof/>
              <w:sz w:val="22"/>
              <w:szCs w:val="22"/>
            </w:rPr>
            <w:fldChar w:fldCharType="separate"/>
          </w:r>
          <w:r w:rsidR="00C861AA" w:rsidRPr="00ED6821">
            <w:rPr>
              <w:noProof/>
              <w:sz w:val="22"/>
              <w:szCs w:val="22"/>
            </w:rPr>
            <w:t>27</w:t>
          </w:r>
          <w:r w:rsidRPr="00ED6821">
            <w:rPr>
              <w:noProof/>
              <w:sz w:val="22"/>
              <w:szCs w:val="22"/>
            </w:rPr>
            <w:fldChar w:fldCharType="end"/>
          </w:r>
        </w:p>
        <w:p w14:paraId="73AA0CC3" w14:textId="05A1314A" w:rsidR="00071706" w:rsidRPr="00ED6821" w:rsidRDefault="00071706" w:rsidP="00071706">
          <w:pPr>
            <w:pStyle w:val="Obsah1"/>
            <w:tabs>
              <w:tab w:val="right" w:leader="hyphen" w:pos="9062"/>
            </w:tabs>
            <w:spacing w:line="240" w:lineRule="auto"/>
            <w:rPr>
              <w:rFonts w:eastAsiaTheme="minorEastAsia" w:cstheme="minorBidi"/>
              <w:b w:val="0"/>
              <w:bCs w:val="0"/>
              <w:noProof/>
              <w:sz w:val="22"/>
              <w:szCs w:val="22"/>
              <w:lang w:eastAsia="cs-CZ"/>
            </w:rPr>
          </w:pPr>
          <w:r w:rsidRPr="00ED6821">
            <w:rPr>
              <w:caps/>
              <w:noProof/>
              <w:sz w:val="22"/>
              <w:szCs w:val="22"/>
            </w:rPr>
            <w:t>Část B – Analytická</w:t>
          </w:r>
          <w:r w:rsidRPr="00ED6821">
            <w:rPr>
              <w:noProof/>
              <w:sz w:val="22"/>
              <w:szCs w:val="22"/>
            </w:rPr>
            <w:tab/>
          </w:r>
          <w:r w:rsidRPr="00ED6821">
            <w:rPr>
              <w:noProof/>
              <w:sz w:val="22"/>
              <w:szCs w:val="22"/>
            </w:rPr>
            <w:fldChar w:fldCharType="begin"/>
          </w:r>
          <w:r w:rsidRPr="00ED6821">
            <w:rPr>
              <w:noProof/>
              <w:sz w:val="22"/>
              <w:szCs w:val="22"/>
            </w:rPr>
            <w:instrText xml:space="preserve"> PAGEREF _Toc22913738 \h </w:instrText>
          </w:r>
          <w:r w:rsidRPr="00ED6821">
            <w:rPr>
              <w:noProof/>
              <w:sz w:val="22"/>
              <w:szCs w:val="22"/>
            </w:rPr>
          </w:r>
          <w:r w:rsidRPr="00ED6821">
            <w:rPr>
              <w:noProof/>
              <w:sz w:val="22"/>
              <w:szCs w:val="22"/>
            </w:rPr>
            <w:fldChar w:fldCharType="separate"/>
          </w:r>
          <w:r w:rsidR="00C861AA" w:rsidRPr="00ED6821">
            <w:rPr>
              <w:noProof/>
              <w:sz w:val="22"/>
              <w:szCs w:val="22"/>
            </w:rPr>
            <w:t>29</w:t>
          </w:r>
          <w:r w:rsidRPr="00ED6821">
            <w:rPr>
              <w:noProof/>
              <w:sz w:val="22"/>
              <w:szCs w:val="22"/>
            </w:rPr>
            <w:fldChar w:fldCharType="end"/>
          </w:r>
        </w:p>
        <w:p w14:paraId="5DB896C4" w14:textId="76047B44" w:rsidR="00071706" w:rsidRPr="00ED6821" w:rsidRDefault="00071706" w:rsidP="00071706">
          <w:pPr>
            <w:pStyle w:val="Obsah1"/>
            <w:tabs>
              <w:tab w:val="left" w:pos="440"/>
              <w:tab w:val="right" w:leader="hyphen" w:pos="9062"/>
            </w:tabs>
            <w:spacing w:line="240" w:lineRule="auto"/>
            <w:rPr>
              <w:rFonts w:eastAsiaTheme="minorEastAsia" w:cstheme="minorBidi"/>
              <w:b w:val="0"/>
              <w:bCs w:val="0"/>
              <w:noProof/>
              <w:sz w:val="22"/>
              <w:szCs w:val="22"/>
              <w:lang w:eastAsia="cs-CZ"/>
            </w:rPr>
          </w:pPr>
          <w:r w:rsidRPr="00ED6821">
            <w:rPr>
              <w:noProof/>
              <w:sz w:val="22"/>
              <w:szCs w:val="22"/>
            </w:rPr>
            <w:t>2</w:t>
          </w:r>
          <w:r w:rsidRPr="00ED6821">
            <w:rPr>
              <w:rFonts w:eastAsiaTheme="minorEastAsia" w:cstheme="minorBidi"/>
              <w:b w:val="0"/>
              <w:bCs w:val="0"/>
              <w:noProof/>
              <w:sz w:val="22"/>
              <w:szCs w:val="22"/>
              <w:lang w:eastAsia="cs-CZ"/>
            </w:rPr>
            <w:tab/>
          </w:r>
          <w:r w:rsidRPr="00ED6821">
            <w:rPr>
              <w:noProof/>
              <w:sz w:val="22"/>
              <w:szCs w:val="22"/>
            </w:rPr>
            <w:t>Vybrané sociodemografické údaje o Olomouckém kraji</w:t>
          </w:r>
          <w:r w:rsidRPr="00ED6821">
            <w:rPr>
              <w:noProof/>
              <w:sz w:val="22"/>
              <w:szCs w:val="22"/>
            </w:rPr>
            <w:tab/>
          </w:r>
          <w:r w:rsidRPr="00ED6821">
            <w:rPr>
              <w:noProof/>
              <w:sz w:val="22"/>
              <w:szCs w:val="22"/>
            </w:rPr>
            <w:fldChar w:fldCharType="begin"/>
          </w:r>
          <w:r w:rsidRPr="00ED6821">
            <w:rPr>
              <w:noProof/>
              <w:sz w:val="22"/>
              <w:szCs w:val="22"/>
            </w:rPr>
            <w:instrText xml:space="preserve"> PAGEREF _Toc22913739 \h </w:instrText>
          </w:r>
          <w:r w:rsidRPr="00ED6821">
            <w:rPr>
              <w:noProof/>
              <w:sz w:val="22"/>
              <w:szCs w:val="22"/>
            </w:rPr>
          </w:r>
          <w:r w:rsidRPr="00ED6821">
            <w:rPr>
              <w:noProof/>
              <w:sz w:val="22"/>
              <w:szCs w:val="22"/>
            </w:rPr>
            <w:fldChar w:fldCharType="separate"/>
          </w:r>
          <w:r w:rsidR="00C861AA" w:rsidRPr="00ED6821">
            <w:rPr>
              <w:noProof/>
              <w:sz w:val="22"/>
              <w:szCs w:val="22"/>
            </w:rPr>
            <w:t>29</w:t>
          </w:r>
          <w:r w:rsidRPr="00ED6821">
            <w:rPr>
              <w:noProof/>
              <w:sz w:val="22"/>
              <w:szCs w:val="22"/>
            </w:rPr>
            <w:fldChar w:fldCharType="end"/>
          </w:r>
        </w:p>
        <w:p w14:paraId="0D7CB5D9" w14:textId="1CF3885D" w:rsidR="00071706" w:rsidRPr="00ED6821" w:rsidRDefault="00071706" w:rsidP="00071706">
          <w:pPr>
            <w:pStyle w:val="Obsah2"/>
            <w:tabs>
              <w:tab w:val="left" w:pos="880"/>
              <w:tab w:val="right" w:leader="hyphen" w:pos="9062"/>
            </w:tabs>
            <w:spacing w:line="240" w:lineRule="auto"/>
            <w:rPr>
              <w:rFonts w:eastAsiaTheme="minorEastAsia" w:cstheme="minorBidi"/>
              <w:i w:val="0"/>
              <w:iCs w:val="0"/>
              <w:noProof/>
              <w:sz w:val="22"/>
              <w:szCs w:val="22"/>
              <w:lang w:eastAsia="cs-CZ"/>
            </w:rPr>
          </w:pPr>
          <w:r w:rsidRPr="00ED6821">
            <w:rPr>
              <w:noProof/>
              <w:sz w:val="22"/>
              <w:szCs w:val="22"/>
            </w:rPr>
            <w:t>2.1</w:t>
          </w:r>
          <w:r w:rsidRPr="00ED6821">
            <w:rPr>
              <w:rFonts w:eastAsiaTheme="minorEastAsia" w:cstheme="minorBidi"/>
              <w:i w:val="0"/>
              <w:iCs w:val="0"/>
              <w:noProof/>
              <w:sz w:val="22"/>
              <w:szCs w:val="22"/>
              <w:lang w:eastAsia="cs-CZ"/>
            </w:rPr>
            <w:tab/>
          </w:r>
          <w:r w:rsidRPr="00ED6821">
            <w:rPr>
              <w:noProof/>
              <w:sz w:val="22"/>
              <w:szCs w:val="22"/>
            </w:rPr>
            <w:t>Základní charakteristika Olomouckého kraje</w:t>
          </w:r>
          <w:r w:rsidRPr="00ED6821">
            <w:rPr>
              <w:noProof/>
              <w:sz w:val="22"/>
              <w:szCs w:val="22"/>
            </w:rPr>
            <w:tab/>
          </w:r>
          <w:r w:rsidRPr="00ED6821">
            <w:rPr>
              <w:noProof/>
              <w:sz w:val="22"/>
              <w:szCs w:val="22"/>
            </w:rPr>
            <w:fldChar w:fldCharType="begin"/>
          </w:r>
          <w:r w:rsidRPr="00ED6821">
            <w:rPr>
              <w:noProof/>
              <w:sz w:val="22"/>
              <w:szCs w:val="22"/>
            </w:rPr>
            <w:instrText xml:space="preserve"> PAGEREF _Toc22913740 \h </w:instrText>
          </w:r>
          <w:r w:rsidRPr="00ED6821">
            <w:rPr>
              <w:noProof/>
              <w:sz w:val="22"/>
              <w:szCs w:val="22"/>
            </w:rPr>
          </w:r>
          <w:r w:rsidRPr="00ED6821">
            <w:rPr>
              <w:noProof/>
              <w:sz w:val="22"/>
              <w:szCs w:val="22"/>
            </w:rPr>
            <w:fldChar w:fldCharType="separate"/>
          </w:r>
          <w:r w:rsidR="00C861AA" w:rsidRPr="00ED6821">
            <w:rPr>
              <w:noProof/>
              <w:sz w:val="22"/>
              <w:szCs w:val="22"/>
            </w:rPr>
            <w:t>29</w:t>
          </w:r>
          <w:r w:rsidRPr="00ED6821">
            <w:rPr>
              <w:noProof/>
              <w:sz w:val="22"/>
              <w:szCs w:val="22"/>
            </w:rPr>
            <w:fldChar w:fldCharType="end"/>
          </w:r>
        </w:p>
        <w:p w14:paraId="0458F4BE" w14:textId="695F9ACF" w:rsidR="00071706" w:rsidRPr="00ED6821" w:rsidRDefault="00071706" w:rsidP="00071706">
          <w:pPr>
            <w:pStyle w:val="Obsah2"/>
            <w:tabs>
              <w:tab w:val="left" w:pos="880"/>
              <w:tab w:val="right" w:leader="hyphen" w:pos="9062"/>
            </w:tabs>
            <w:spacing w:line="240" w:lineRule="auto"/>
            <w:rPr>
              <w:rFonts w:eastAsiaTheme="minorEastAsia" w:cstheme="minorBidi"/>
              <w:i w:val="0"/>
              <w:iCs w:val="0"/>
              <w:noProof/>
              <w:sz w:val="22"/>
              <w:szCs w:val="22"/>
              <w:lang w:eastAsia="cs-CZ"/>
            </w:rPr>
          </w:pPr>
          <w:r w:rsidRPr="00ED6821">
            <w:rPr>
              <w:noProof/>
              <w:sz w:val="22"/>
              <w:szCs w:val="22"/>
            </w:rPr>
            <w:t>2.2</w:t>
          </w:r>
          <w:r w:rsidRPr="00ED6821">
            <w:rPr>
              <w:rFonts w:eastAsiaTheme="minorEastAsia" w:cstheme="minorBidi"/>
              <w:i w:val="0"/>
              <w:iCs w:val="0"/>
              <w:noProof/>
              <w:sz w:val="22"/>
              <w:szCs w:val="22"/>
              <w:lang w:eastAsia="cs-CZ"/>
            </w:rPr>
            <w:tab/>
          </w:r>
          <w:r w:rsidRPr="00ED6821">
            <w:rPr>
              <w:noProof/>
              <w:sz w:val="22"/>
              <w:szCs w:val="22"/>
            </w:rPr>
            <w:t>Demografické údaje</w:t>
          </w:r>
          <w:r w:rsidRPr="00ED6821">
            <w:rPr>
              <w:noProof/>
              <w:sz w:val="22"/>
              <w:szCs w:val="22"/>
            </w:rPr>
            <w:tab/>
          </w:r>
          <w:r w:rsidRPr="00ED6821">
            <w:rPr>
              <w:noProof/>
              <w:sz w:val="22"/>
              <w:szCs w:val="22"/>
            </w:rPr>
            <w:fldChar w:fldCharType="begin"/>
          </w:r>
          <w:r w:rsidRPr="00ED6821">
            <w:rPr>
              <w:noProof/>
              <w:sz w:val="22"/>
              <w:szCs w:val="22"/>
            </w:rPr>
            <w:instrText xml:space="preserve"> PAGEREF _Toc22913741 \h </w:instrText>
          </w:r>
          <w:r w:rsidRPr="00ED6821">
            <w:rPr>
              <w:noProof/>
              <w:sz w:val="22"/>
              <w:szCs w:val="22"/>
            </w:rPr>
          </w:r>
          <w:r w:rsidRPr="00ED6821">
            <w:rPr>
              <w:noProof/>
              <w:sz w:val="22"/>
              <w:szCs w:val="22"/>
            </w:rPr>
            <w:fldChar w:fldCharType="separate"/>
          </w:r>
          <w:r w:rsidR="00C861AA" w:rsidRPr="00ED6821">
            <w:rPr>
              <w:noProof/>
              <w:sz w:val="22"/>
              <w:szCs w:val="22"/>
            </w:rPr>
            <w:t>31</w:t>
          </w:r>
          <w:r w:rsidRPr="00ED6821">
            <w:rPr>
              <w:noProof/>
              <w:sz w:val="22"/>
              <w:szCs w:val="22"/>
            </w:rPr>
            <w:fldChar w:fldCharType="end"/>
          </w:r>
        </w:p>
        <w:p w14:paraId="63B1C542" w14:textId="353BCE66" w:rsidR="00071706" w:rsidRPr="00ED6821" w:rsidRDefault="00071706" w:rsidP="00071706">
          <w:pPr>
            <w:pStyle w:val="Obsah2"/>
            <w:tabs>
              <w:tab w:val="left" w:pos="880"/>
              <w:tab w:val="right" w:leader="hyphen" w:pos="9062"/>
            </w:tabs>
            <w:spacing w:line="240" w:lineRule="auto"/>
            <w:rPr>
              <w:rFonts w:eastAsiaTheme="minorEastAsia" w:cstheme="minorBidi"/>
              <w:i w:val="0"/>
              <w:iCs w:val="0"/>
              <w:noProof/>
              <w:sz w:val="22"/>
              <w:szCs w:val="22"/>
              <w:lang w:eastAsia="cs-CZ"/>
            </w:rPr>
          </w:pPr>
          <w:r w:rsidRPr="00ED6821">
            <w:rPr>
              <w:noProof/>
              <w:sz w:val="22"/>
              <w:szCs w:val="22"/>
            </w:rPr>
            <w:t>2.3</w:t>
          </w:r>
          <w:r w:rsidRPr="00ED6821">
            <w:rPr>
              <w:rFonts w:eastAsiaTheme="minorEastAsia" w:cstheme="minorBidi"/>
              <w:i w:val="0"/>
              <w:iCs w:val="0"/>
              <w:noProof/>
              <w:sz w:val="22"/>
              <w:szCs w:val="22"/>
              <w:lang w:eastAsia="cs-CZ"/>
            </w:rPr>
            <w:tab/>
          </w:r>
          <w:r w:rsidRPr="00ED6821">
            <w:rPr>
              <w:noProof/>
              <w:sz w:val="22"/>
              <w:szCs w:val="22"/>
            </w:rPr>
            <w:t>Analytické údaje týkající se pracovních skupin</w:t>
          </w:r>
          <w:r w:rsidRPr="00ED6821">
            <w:rPr>
              <w:noProof/>
              <w:sz w:val="22"/>
              <w:szCs w:val="22"/>
            </w:rPr>
            <w:tab/>
          </w:r>
          <w:r w:rsidRPr="00ED6821">
            <w:rPr>
              <w:noProof/>
              <w:sz w:val="22"/>
              <w:szCs w:val="22"/>
            </w:rPr>
            <w:fldChar w:fldCharType="begin"/>
          </w:r>
          <w:r w:rsidRPr="00ED6821">
            <w:rPr>
              <w:noProof/>
              <w:sz w:val="22"/>
              <w:szCs w:val="22"/>
            </w:rPr>
            <w:instrText xml:space="preserve"> PAGEREF _Toc22913742 \h </w:instrText>
          </w:r>
          <w:r w:rsidRPr="00ED6821">
            <w:rPr>
              <w:noProof/>
              <w:sz w:val="22"/>
              <w:szCs w:val="22"/>
            </w:rPr>
          </w:r>
          <w:r w:rsidRPr="00ED6821">
            <w:rPr>
              <w:noProof/>
              <w:sz w:val="22"/>
              <w:szCs w:val="22"/>
            </w:rPr>
            <w:fldChar w:fldCharType="separate"/>
          </w:r>
          <w:r w:rsidR="00C861AA" w:rsidRPr="00ED6821">
            <w:rPr>
              <w:noProof/>
              <w:sz w:val="22"/>
              <w:szCs w:val="22"/>
            </w:rPr>
            <w:t>50</w:t>
          </w:r>
          <w:r w:rsidRPr="00ED6821">
            <w:rPr>
              <w:noProof/>
              <w:sz w:val="22"/>
              <w:szCs w:val="22"/>
            </w:rPr>
            <w:fldChar w:fldCharType="end"/>
          </w:r>
        </w:p>
        <w:p w14:paraId="35E96392" w14:textId="4533A9BC" w:rsidR="00071706" w:rsidRPr="00ED6821" w:rsidRDefault="00071706" w:rsidP="00071706">
          <w:pPr>
            <w:pStyle w:val="Obsah3"/>
            <w:tabs>
              <w:tab w:val="left" w:pos="1100"/>
              <w:tab w:val="right" w:leader="hyphen" w:pos="9062"/>
            </w:tabs>
            <w:spacing w:line="240" w:lineRule="auto"/>
            <w:rPr>
              <w:rFonts w:eastAsiaTheme="minorEastAsia" w:cstheme="minorBidi"/>
              <w:noProof/>
              <w:sz w:val="22"/>
              <w:szCs w:val="22"/>
              <w:lang w:eastAsia="cs-CZ"/>
            </w:rPr>
          </w:pPr>
          <w:r w:rsidRPr="00ED6821">
            <w:rPr>
              <w:noProof/>
              <w:sz w:val="22"/>
              <w:szCs w:val="22"/>
            </w:rPr>
            <w:t>2.3.1</w:t>
          </w:r>
          <w:r w:rsidRPr="00ED6821">
            <w:rPr>
              <w:rFonts w:eastAsiaTheme="minorEastAsia" w:cstheme="minorBidi"/>
              <w:noProof/>
              <w:sz w:val="22"/>
              <w:szCs w:val="22"/>
              <w:lang w:eastAsia="cs-CZ"/>
            </w:rPr>
            <w:tab/>
          </w:r>
          <w:r w:rsidRPr="00ED6821">
            <w:rPr>
              <w:noProof/>
              <w:sz w:val="22"/>
              <w:szCs w:val="22"/>
            </w:rPr>
            <w:t>Děti, mládež a rodina</w:t>
          </w:r>
          <w:r w:rsidRPr="00ED6821">
            <w:rPr>
              <w:noProof/>
              <w:sz w:val="22"/>
              <w:szCs w:val="22"/>
            </w:rPr>
            <w:tab/>
          </w:r>
          <w:r w:rsidRPr="00ED6821">
            <w:rPr>
              <w:noProof/>
              <w:sz w:val="22"/>
              <w:szCs w:val="22"/>
            </w:rPr>
            <w:fldChar w:fldCharType="begin"/>
          </w:r>
          <w:r w:rsidRPr="00ED6821">
            <w:rPr>
              <w:noProof/>
              <w:sz w:val="22"/>
              <w:szCs w:val="22"/>
            </w:rPr>
            <w:instrText xml:space="preserve"> PAGEREF _Toc22913743 \h </w:instrText>
          </w:r>
          <w:r w:rsidRPr="00ED6821">
            <w:rPr>
              <w:noProof/>
              <w:sz w:val="22"/>
              <w:szCs w:val="22"/>
            </w:rPr>
          </w:r>
          <w:r w:rsidRPr="00ED6821">
            <w:rPr>
              <w:noProof/>
              <w:sz w:val="22"/>
              <w:szCs w:val="22"/>
            </w:rPr>
            <w:fldChar w:fldCharType="separate"/>
          </w:r>
          <w:r w:rsidR="00C861AA" w:rsidRPr="00ED6821">
            <w:rPr>
              <w:noProof/>
              <w:sz w:val="22"/>
              <w:szCs w:val="22"/>
            </w:rPr>
            <w:t>50</w:t>
          </w:r>
          <w:r w:rsidRPr="00ED6821">
            <w:rPr>
              <w:noProof/>
              <w:sz w:val="22"/>
              <w:szCs w:val="22"/>
            </w:rPr>
            <w:fldChar w:fldCharType="end"/>
          </w:r>
        </w:p>
        <w:p w14:paraId="559DB5C6" w14:textId="2228F8C2" w:rsidR="00071706" w:rsidRPr="00ED6821" w:rsidRDefault="00071706" w:rsidP="00071706">
          <w:pPr>
            <w:pStyle w:val="Obsah3"/>
            <w:tabs>
              <w:tab w:val="left" w:pos="1100"/>
              <w:tab w:val="right" w:leader="hyphen" w:pos="9062"/>
            </w:tabs>
            <w:spacing w:line="240" w:lineRule="auto"/>
            <w:rPr>
              <w:rFonts w:eastAsiaTheme="minorEastAsia" w:cstheme="minorBidi"/>
              <w:noProof/>
              <w:sz w:val="22"/>
              <w:szCs w:val="22"/>
              <w:lang w:eastAsia="cs-CZ"/>
            </w:rPr>
          </w:pPr>
          <w:r w:rsidRPr="00ED6821">
            <w:rPr>
              <w:noProof/>
              <w:sz w:val="22"/>
              <w:szCs w:val="22"/>
            </w:rPr>
            <w:t>2.3.2</w:t>
          </w:r>
          <w:r w:rsidRPr="00ED6821">
            <w:rPr>
              <w:rFonts w:eastAsiaTheme="minorEastAsia" w:cstheme="minorBidi"/>
              <w:noProof/>
              <w:sz w:val="22"/>
              <w:szCs w:val="22"/>
              <w:lang w:eastAsia="cs-CZ"/>
            </w:rPr>
            <w:tab/>
          </w:r>
          <w:r w:rsidRPr="00ED6821">
            <w:rPr>
              <w:noProof/>
              <w:sz w:val="22"/>
              <w:szCs w:val="22"/>
            </w:rPr>
            <w:t>Osoby se zdravotním postižením</w:t>
          </w:r>
          <w:r w:rsidRPr="00ED6821">
            <w:rPr>
              <w:noProof/>
              <w:sz w:val="22"/>
              <w:szCs w:val="22"/>
            </w:rPr>
            <w:tab/>
          </w:r>
          <w:r w:rsidRPr="00ED6821">
            <w:rPr>
              <w:noProof/>
              <w:sz w:val="22"/>
              <w:szCs w:val="22"/>
            </w:rPr>
            <w:fldChar w:fldCharType="begin"/>
          </w:r>
          <w:r w:rsidRPr="00ED6821">
            <w:rPr>
              <w:noProof/>
              <w:sz w:val="22"/>
              <w:szCs w:val="22"/>
            </w:rPr>
            <w:instrText xml:space="preserve"> PAGEREF _Toc22913744 \h </w:instrText>
          </w:r>
          <w:r w:rsidRPr="00ED6821">
            <w:rPr>
              <w:noProof/>
              <w:sz w:val="22"/>
              <w:szCs w:val="22"/>
            </w:rPr>
          </w:r>
          <w:r w:rsidRPr="00ED6821">
            <w:rPr>
              <w:noProof/>
              <w:sz w:val="22"/>
              <w:szCs w:val="22"/>
            </w:rPr>
            <w:fldChar w:fldCharType="separate"/>
          </w:r>
          <w:r w:rsidR="00C861AA" w:rsidRPr="00ED6821">
            <w:rPr>
              <w:noProof/>
              <w:sz w:val="22"/>
              <w:szCs w:val="22"/>
            </w:rPr>
            <w:t>52</w:t>
          </w:r>
          <w:r w:rsidRPr="00ED6821">
            <w:rPr>
              <w:noProof/>
              <w:sz w:val="22"/>
              <w:szCs w:val="22"/>
            </w:rPr>
            <w:fldChar w:fldCharType="end"/>
          </w:r>
        </w:p>
        <w:p w14:paraId="1E534FB0" w14:textId="46F57EC5" w:rsidR="00071706" w:rsidRPr="00ED6821" w:rsidRDefault="00071706" w:rsidP="00071706">
          <w:pPr>
            <w:pStyle w:val="Obsah3"/>
            <w:tabs>
              <w:tab w:val="left" w:pos="1100"/>
              <w:tab w:val="right" w:leader="hyphen" w:pos="9062"/>
            </w:tabs>
            <w:spacing w:line="240" w:lineRule="auto"/>
            <w:rPr>
              <w:rFonts w:eastAsiaTheme="minorEastAsia" w:cstheme="minorBidi"/>
              <w:noProof/>
              <w:sz w:val="22"/>
              <w:szCs w:val="22"/>
              <w:lang w:eastAsia="cs-CZ"/>
            </w:rPr>
          </w:pPr>
          <w:r w:rsidRPr="00ED6821">
            <w:rPr>
              <w:noProof/>
              <w:sz w:val="22"/>
              <w:szCs w:val="22"/>
            </w:rPr>
            <w:t>2.3.3</w:t>
          </w:r>
          <w:r w:rsidRPr="00ED6821">
            <w:rPr>
              <w:rFonts w:eastAsiaTheme="minorEastAsia" w:cstheme="minorBidi"/>
              <w:noProof/>
              <w:sz w:val="22"/>
              <w:szCs w:val="22"/>
              <w:lang w:eastAsia="cs-CZ"/>
            </w:rPr>
            <w:tab/>
          </w:r>
          <w:r w:rsidRPr="00ED6821">
            <w:rPr>
              <w:noProof/>
              <w:sz w:val="22"/>
              <w:szCs w:val="22"/>
            </w:rPr>
            <w:t>Senioři</w:t>
          </w:r>
          <w:r w:rsidRPr="00ED6821">
            <w:rPr>
              <w:noProof/>
              <w:sz w:val="22"/>
              <w:szCs w:val="22"/>
            </w:rPr>
            <w:tab/>
          </w:r>
          <w:r w:rsidRPr="00ED6821">
            <w:rPr>
              <w:noProof/>
              <w:sz w:val="22"/>
              <w:szCs w:val="22"/>
            </w:rPr>
            <w:fldChar w:fldCharType="begin"/>
          </w:r>
          <w:r w:rsidRPr="00ED6821">
            <w:rPr>
              <w:noProof/>
              <w:sz w:val="22"/>
              <w:szCs w:val="22"/>
            </w:rPr>
            <w:instrText xml:space="preserve"> PAGEREF _Toc22913745 \h </w:instrText>
          </w:r>
          <w:r w:rsidRPr="00ED6821">
            <w:rPr>
              <w:noProof/>
              <w:sz w:val="22"/>
              <w:szCs w:val="22"/>
            </w:rPr>
          </w:r>
          <w:r w:rsidRPr="00ED6821">
            <w:rPr>
              <w:noProof/>
              <w:sz w:val="22"/>
              <w:szCs w:val="22"/>
            </w:rPr>
            <w:fldChar w:fldCharType="separate"/>
          </w:r>
          <w:r w:rsidR="00C861AA" w:rsidRPr="00ED6821">
            <w:rPr>
              <w:noProof/>
              <w:sz w:val="22"/>
              <w:szCs w:val="22"/>
            </w:rPr>
            <w:t>55</w:t>
          </w:r>
          <w:r w:rsidRPr="00ED6821">
            <w:rPr>
              <w:noProof/>
              <w:sz w:val="22"/>
              <w:szCs w:val="22"/>
            </w:rPr>
            <w:fldChar w:fldCharType="end"/>
          </w:r>
        </w:p>
        <w:p w14:paraId="7D24D5D8" w14:textId="37E59509" w:rsidR="00071706" w:rsidRPr="00ED6821" w:rsidRDefault="00071706" w:rsidP="00071706">
          <w:pPr>
            <w:pStyle w:val="Obsah3"/>
            <w:tabs>
              <w:tab w:val="left" w:pos="1100"/>
              <w:tab w:val="right" w:leader="hyphen" w:pos="9062"/>
            </w:tabs>
            <w:spacing w:line="240" w:lineRule="auto"/>
            <w:rPr>
              <w:rFonts w:eastAsiaTheme="minorEastAsia" w:cstheme="minorBidi"/>
              <w:noProof/>
              <w:sz w:val="22"/>
              <w:szCs w:val="22"/>
              <w:lang w:eastAsia="cs-CZ"/>
            </w:rPr>
          </w:pPr>
          <w:r w:rsidRPr="00ED6821">
            <w:rPr>
              <w:noProof/>
              <w:sz w:val="22"/>
              <w:szCs w:val="22"/>
            </w:rPr>
            <w:t>2.3.4</w:t>
          </w:r>
          <w:r w:rsidRPr="00ED6821">
            <w:rPr>
              <w:rFonts w:eastAsiaTheme="minorEastAsia" w:cstheme="minorBidi"/>
              <w:noProof/>
              <w:sz w:val="22"/>
              <w:szCs w:val="22"/>
              <w:lang w:eastAsia="cs-CZ"/>
            </w:rPr>
            <w:tab/>
          </w:r>
          <w:r w:rsidRPr="00ED6821">
            <w:rPr>
              <w:noProof/>
              <w:sz w:val="22"/>
              <w:szCs w:val="22"/>
            </w:rPr>
            <w:t>Etnické menšiny a cizinci</w:t>
          </w:r>
          <w:r w:rsidRPr="00ED6821">
            <w:rPr>
              <w:noProof/>
              <w:sz w:val="22"/>
              <w:szCs w:val="22"/>
            </w:rPr>
            <w:tab/>
          </w:r>
          <w:r w:rsidRPr="00ED6821">
            <w:rPr>
              <w:noProof/>
              <w:sz w:val="22"/>
              <w:szCs w:val="22"/>
            </w:rPr>
            <w:fldChar w:fldCharType="begin"/>
          </w:r>
          <w:r w:rsidRPr="00ED6821">
            <w:rPr>
              <w:noProof/>
              <w:sz w:val="22"/>
              <w:szCs w:val="22"/>
            </w:rPr>
            <w:instrText xml:space="preserve"> PAGEREF _Toc22913746 \h </w:instrText>
          </w:r>
          <w:r w:rsidRPr="00ED6821">
            <w:rPr>
              <w:noProof/>
              <w:sz w:val="22"/>
              <w:szCs w:val="22"/>
            </w:rPr>
          </w:r>
          <w:r w:rsidRPr="00ED6821">
            <w:rPr>
              <w:noProof/>
              <w:sz w:val="22"/>
              <w:szCs w:val="22"/>
            </w:rPr>
            <w:fldChar w:fldCharType="separate"/>
          </w:r>
          <w:r w:rsidR="00C861AA" w:rsidRPr="00ED6821">
            <w:rPr>
              <w:noProof/>
              <w:sz w:val="22"/>
              <w:szCs w:val="22"/>
            </w:rPr>
            <w:t>56</w:t>
          </w:r>
          <w:r w:rsidRPr="00ED6821">
            <w:rPr>
              <w:noProof/>
              <w:sz w:val="22"/>
              <w:szCs w:val="22"/>
            </w:rPr>
            <w:fldChar w:fldCharType="end"/>
          </w:r>
        </w:p>
        <w:p w14:paraId="092CC78B" w14:textId="167EF9D3" w:rsidR="00071706" w:rsidRPr="00ED6821" w:rsidRDefault="00071706" w:rsidP="00071706">
          <w:pPr>
            <w:pStyle w:val="Obsah3"/>
            <w:tabs>
              <w:tab w:val="left" w:pos="1100"/>
              <w:tab w:val="right" w:leader="hyphen" w:pos="9062"/>
            </w:tabs>
            <w:spacing w:line="240" w:lineRule="auto"/>
            <w:rPr>
              <w:rFonts w:eastAsiaTheme="minorEastAsia" w:cstheme="minorBidi"/>
              <w:noProof/>
              <w:sz w:val="22"/>
              <w:szCs w:val="22"/>
              <w:lang w:eastAsia="cs-CZ"/>
            </w:rPr>
          </w:pPr>
          <w:r w:rsidRPr="00ED6821">
            <w:rPr>
              <w:noProof/>
              <w:sz w:val="22"/>
              <w:szCs w:val="22"/>
            </w:rPr>
            <w:t>2.3.5</w:t>
          </w:r>
          <w:r w:rsidRPr="00ED6821">
            <w:rPr>
              <w:rFonts w:eastAsiaTheme="minorEastAsia" w:cstheme="minorBidi"/>
              <w:noProof/>
              <w:sz w:val="22"/>
              <w:szCs w:val="22"/>
              <w:lang w:eastAsia="cs-CZ"/>
            </w:rPr>
            <w:tab/>
          </w:r>
          <w:r w:rsidRPr="00ED6821">
            <w:rPr>
              <w:noProof/>
              <w:sz w:val="22"/>
              <w:szCs w:val="22"/>
            </w:rPr>
            <w:t>Osoby v krizi a osoby sociálně vyloučené</w:t>
          </w:r>
          <w:r w:rsidRPr="00ED6821">
            <w:rPr>
              <w:noProof/>
              <w:sz w:val="22"/>
              <w:szCs w:val="22"/>
            </w:rPr>
            <w:tab/>
          </w:r>
          <w:r w:rsidRPr="00ED6821">
            <w:rPr>
              <w:noProof/>
              <w:sz w:val="22"/>
              <w:szCs w:val="22"/>
            </w:rPr>
            <w:fldChar w:fldCharType="begin"/>
          </w:r>
          <w:r w:rsidRPr="00ED6821">
            <w:rPr>
              <w:noProof/>
              <w:sz w:val="22"/>
              <w:szCs w:val="22"/>
            </w:rPr>
            <w:instrText xml:space="preserve"> PAGEREF _Toc22913747 \h </w:instrText>
          </w:r>
          <w:r w:rsidRPr="00ED6821">
            <w:rPr>
              <w:noProof/>
              <w:sz w:val="22"/>
              <w:szCs w:val="22"/>
            </w:rPr>
          </w:r>
          <w:r w:rsidRPr="00ED6821">
            <w:rPr>
              <w:noProof/>
              <w:sz w:val="22"/>
              <w:szCs w:val="22"/>
            </w:rPr>
            <w:fldChar w:fldCharType="separate"/>
          </w:r>
          <w:r w:rsidR="00C861AA" w:rsidRPr="00ED6821">
            <w:rPr>
              <w:noProof/>
              <w:sz w:val="22"/>
              <w:szCs w:val="22"/>
            </w:rPr>
            <w:t>58</w:t>
          </w:r>
          <w:r w:rsidRPr="00ED6821">
            <w:rPr>
              <w:noProof/>
              <w:sz w:val="22"/>
              <w:szCs w:val="22"/>
            </w:rPr>
            <w:fldChar w:fldCharType="end"/>
          </w:r>
        </w:p>
        <w:p w14:paraId="15EFCD94" w14:textId="3C6B13D5" w:rsidR="00071706" w:rsidRPr="00ED6821" w:rsidRDefault="00071706" w:rsidP="00071706">
          <w:pPr>
            <w:pStyle w:val="Obsah3"/>
            <w:tabs>
              <w:tab w:val="left" w:pos="1100"/>
              <w:tab w:val="right" w:leader="hyphen" w:pos="9062"/>
            </w:tabs>
            <w:spacing w:line="240" w:lineRule="auto"/>
            <w:rPr>
              <w:rFonts w:eastAsiaTheme="minorEastAsia" w:cstheme="minorBidi"/>
              <w:noProof/>
              <w:sz w:val="22"/>
              <w:szCs w:val="22"/>
              <w:lang w:eastAsia="cs-CZ"/>
            </w:rPr>
          </w:pPr>
          <w:r w:rsidRPr="00ED6821">
            <w:rPr>
              <w:noProof/>
              <w:sz w:val="22"/>
              <w:szCs w:val="22"/>
            </w:rPr>
            <w:t>2.3.6</w:t>
          </w:r>
          <w:r w:rsidRPr="00ED6821">
            <w:rPr>
              <w:rFonts w:eastAsiaTheme="minorEastAsia" w:cstheme="minorBidi"/>
              <w:noProof/>
              <w:sz w:val="22"/>
              <w:szCs w:val="22"/>
              <w:lang w:eastAsia="cs-CZ"/>
            </w:rPr>
            <w:tab/>
          </w:r>
          <w:r w:rsidRPr="00ED6821">
            <w:rPr>
              <w:noProof/>
              <w:sz w:val="22"/>
              <w:szCs w:val="22"/>
            </w:rPr>
            <w:t>Osoby ohrožené návykovým jednáním</w:t>
          </w:r>
          <w:r w:rsidRPr="00ED6821">
            <w:rPr>
              <w:noProof/>
              <w:sz w:val="22"/>
              <w:szCs w:val="22"/>
            </w:rPr>
            <w:tab/>
          </w:r>
          <w:r w:rsidRPr="00ED6821">
            <w:rPr>
              <w:noProof/>
              <w:sz w:val="22"/>
              <w:szCs w:val="22"/>
            </w:rPr>
            <w:fldChar w:fldCharType="begin"/>
          </w:r>
          <w:r w:rsidRPr="00ED6821">
            <w:rPr>
              <w:noProof/>
              <w:sz w:val="22"/>
              <w:szCs w:val="22"/>
            </w:rPr>
            <w:instrText xml:space="preserve"> PAGEREF _Toc22913748 \h </w:instrText>
          </w:r>
          <w:r w:rsidRPr="00ED6821">
            <w:rPr>
              <w:noProof/>
              <w:sz w:val="22"/>
              <w:szCs w:val="22"/>
            </w:rPr>
          </w:r>
          <w:r w:rsidRPr="00ED6821">
            <w:rPr>
              <w:noProof/>
              <w:sz w:val="22"/>
              <w:szCs w:val="22"/>
            </w:rPr>
            <w:fldChar w:fldCharType="separate"/>
          </w:r>
          <w:r w:rsidR="00C861AA" w:rsidRPr="00ED6821">
            <w:rPr>
              <w:noProof/>
              <w:sz w:val="22"/>
              <w:szCs w:val="22"/>
            </w:rPr>
            <w:t>62</w:t>
          </w:r>
          <w:r w:rsidRPr="00ED6821">
            <w:rPr>
              <w:noProof/>
              <w:sz w:val="22"/>
              <w:szCs w:val="22"/>
            </w:rPr>
            <w:fldChar w:fldCharType="end"/>
          </w:r>
        </w:p>
        <w:p w14:paraId="2BAE7571" w14:textId="4B535F22" w:rsidR="00071706" w:rsidRPr="00ED6821" w:rsidRDefault="00071706" w:rsidP="00071706">
          <w:pPr>
            <w:pStyle w:val="Obsah2"/>
            <w:tabs>
              <w:tab w:val="left" w:pos="880"/>
              <w:tab w:val="right" w:leader="hyphen" w:pos="9062"/>
            </w:tabs>
            <w:spacing w:line="240" w:lineRule="auto"/>
            <w:rPr>
              <w:rFonts w:eastAsiaTheme="minorEastAsia" w:cstheme="minorBidi"/>
              <w:i w:val="0"/>
              <w:iCs w:val="0"/>
              <w:noProof/>
              <w:sz w:val="22"/>
              <w:szCs w:val="22"/>
              <w:lang w:eastAsia="cs-CZ"/>
            </w:rPr>
          </w:pPr>
          <w:r w:rsidRPr="00ED6821">
            <w:rPr>
              <w:noProof/>
              <w:sz w:val="22"/>
              <w:szCs w:val="22"/>
            </w:rPr>
            <w:t>2.4</w:t>
          </w:r>
          <w:r w:rsidRPr="00ED6821">
            <w:rPr>
              <w:rFonts w:eastAsiaTheme="minorEastAsia" w:cstheme="minorBidi"/>
              <w:i w:val="0"/>
              <w:iCs w:val="0"/>
              <w:noProof/>
              <w:sz w:val="22"/>
              <w:szCs w:val="22"/>
              <w:lang w:eastAsia="cs-CZ"/>
            </w:rPr>
            <w:tab/>
          </w:r>
          <w:r w:rsidRPr="00ED6821">
            <w:rPr>
              <w:noProof/>
              <w:sz w:val="22"/>
              <w:szCs w:val="22"/>
            </w:rPr>
            <w:t>Krajský informační systém sociálních služeb Olomouckého kraje</w:t>
          </w:r>
          <w:r w:rsidRPr="00ED6821">
            <w:rPr>
              <w:noProof/>
              <w:sz w:val="22"/>
              <w:szCs w:val="22"/>
            </w:rPr>
            <w:tab/>
          </w:r>
          <w:r w:rsidRPr="00ED6821">
            <w:rPr>
              <w:noProof/>
              <w:sz w:val="22"/>
              <w:szCs w:val="22"/>
            </w:rPr>
            <w:fldChar w:fldCharType="begin"/>
          </w:r>
          <w:r w:rsidRPr="00ED6821">
            <w:rPr>
              <w:noProof/>
              <w:sz w:val="22"/>
              <w:szCs w:val="22"/>
            </w:rPr>
            <w:instrText xml:space="preserve"> PAGEREF _Toc22913749 \h </w:instrText>
          </w:r>
          <w:r w:rsidRPr="00ED6821">
            <w:rPr>
              <w:noProof/>
              <w:sz w:val="22"/>
              <w:szCs w:val="22"/>
            </w:rPr>
          </w:r>
          <w:r w:rsidRPr="00ED6821">
            <w:rPr>
              <w:noProof/>
              <w:sz w:val="22"/>
              <w:szCs w:val="22"/>
            </w:rPr>
            <w:fldChar w:fldCharType="separate"/>
          </w:r>
          <w:r w:rsidR="00C861AA" w:rsidRPr="00ED6821">
            <w:rPr>
              <w:noProof/>
              <w:sz w:val="22"/>
              <w:szCs w:val="22"/>
            </w:rPr>
            <w:t>65</w:t>
          </w:r>
          <w:r w:rsidRPr="00ED6821">
            <w:rPr>
              <w:noProof/>
              <w:sz w:val="22"/>
              <w:szCs w:val="22"/>
            </w:rPr>
            <w:fldChar w:fldCharType="end"/>
          </w:r>
        </w:p>
        <w:p w14:paraId="5EDC3F40" w14:textId="2EDE164D" w:rsidR="00071706" w:rsidRPr="00ED6821" w:rsidRDefault="00071706" w:rsidP="00071706">
          <w:pPr>
            <w:pStyle w:val="Obsah1"/>
            <w:tabs>
              <w:tab w:val="left" w:pos="440"/>
              <w:tab w:val="right" w:leader="hyphen" w:pos="9062"/>
            </w:tabs>
            <w:spacing w:line="240" w:lineRule="auto"/>
            <w:rPr>
              <w:rFonts w:eastAsiaTheme="minorEastAsia" w:cstheme="minorBidi"/>
              <w:b w:val="0"/>
              <w:bCs w:val="0"/>
              <w:noProof/>
              <w:sz w:val="22"/>
              <w:szCs w:val="22"/>
              <w:lang w:eastAsia="cs-CZ"/>
            </w:rPr>
          </w:pPr>
          <w:r w:rsidRPr="00ED6821">
            <w:rPr>
              <w:noProof/>
              <w:sz w:val="22"/>
              <w:szCs w:val="22"/>
            </w:rPr>
            <w:t>3</w:t>
          </w:r>
          <w:r w:rsidRPr="00ED6821">
            <w:rPr>
              <w:rFonts w:eastAsiaTheme="minorEastAsia" w:cstheme="minorBidi"/>
              <w:b w:val="0"/>
              <w:bCs w:val="0"/>
              <w:noProof/>
              <w:sz w:val="22"/>
              <w:szCs w:val="22"/>
              <w:lang w:eastAsia="cs-CZ"/>
            </w:rPr>
            <w:tab/>
          </w:r>
          <w:r w:rsidRPr="00ED6821">
            <w:rPr>
              <w:noProof/>
              <w:sz w:val="22"/>
              <w:szCs w:val="22"/>
            </w:rPr>
            <w:t>Dopad metodických a strategických dokumentů do oblasti sociálních služeb na území OK</w:t>
          </w:r>
          <w:r w:rsidRPr="00ED6821">
            <w:rPr>
              <w:noProof/>
              <w:sz w:val="22"/>
              <w:szCs w:val="22"/>
            </w:rPr>
            <w:tab/>
          </w:r>
          <w:r w:rsidRPr="00ED6821">
            <w:rPr>
              <w:noProof/>
              <w:sz w:val="22"/>
              <w:szCs w:val="22"/>
            </w:rPr>
            <w:fldChar w:fldCharType="begin"/>
          </w:r>
          <w:r w:rsidRPr="00ED6821">
            <w:rPr>
              <w:noProof/>
              <w:sz w:val="22"/>
              <w:szCs w:val="22"/>
            </w:rPr>
            <w:instrText xml:space="preserve"> PAGEREF _Toc22913750 \h </w:instrText>
          </w:r>
          <w:r w:rsidRPr="00ED6821">
            <w:rPr>
              <w:noProof/>
              <w:sz w:val="22"/>
              <w:szCs w:val="22"/>
            </w:rPr>
          </w:r>
          <w:r w:rsidRPr="00ED6821">
            <w:rPr>
              <w:noProof/>
              <w:sz w:val="22"/>
              <w:szCs w:val="22"/>
            </w:rPr>
            <w:fldChar w:fldCharType="separate"/>
          </w:r>
          <w:r w:rsidR="00C861AA" w:rsidRPr="00ED6821">
            <w:rPr>
              <w:noProof/>
              <w:sz w:val="22"/>
              <w:szCs w:val="22"/>
            </w:rPr>
            <w:t>67</w:t>
          </w:r>
          <w:r w:rsidRPr="00ED6821">
            <w:rPr>
              <w:noProof/>
              <w:sz w:val="22"/>
              <w:szCs w:val="22"/>
            </w:rPr>
            <w:fldChar w:fldCharType="end"/>
          </w:r>
        </w:p>
        <w:p w14:paraId="427353DD" w14:textId="39EAAD30" w:rsidR="00071706" w:rsidRPr="00ED6821" w:rsidRDefault="00071706" w:rsidP="00071706">
          <w:pPr>
            <w:pStyle w:val="Obsah2"/>
            <w:tabs>
              <w:tab w:val="left" w:pos="880"/>
              <w:tab w:val="right" w:leader="hyphen" w:pos="9062"/>
            </w:tabs>
            <w:spacing w:line="240" w:lineRule="auto"/>
            <w:rPr>
              <w:rFonts w:eastAsiaTheme="minorEastAsia" w:cstheme="minorBidi"/>
              <w:i w:val="0"/>
              <w:iCs w:val="0"/>
              <w:noProof/>
              <w:sz w:val="22"/>
              <w:szCs w:val="22"/>
              <w:lang w:eastAsia="cs-CZ"/>
            </w:rPr>
          </w:pPr>
          <w:r w:rsidRPr="00ED6821">
            <w:rPr>
              <w:noProof/>
              <w:sz w:val="22"/>
              <w:szCs w:val="22"/>
            </w:rPr>
            <w:t>3.1</w:t>
          </w:r>
          <w:r w:rsidRPr="00ED6821">
            <w:rPr>
              <w:rFonts w:eastAsiaTheme="minorEastAsia" w:cstheme="minorBidi"/>
              <w:i w:val="0"/>
              <w:iCs w:val="0"/>
              <w:noProof/>
              <w:sz w:val="22"/>
              <w:szCs w:val="22"/>
              <w:lang w:eastAsia="cs-CZ"/>
            </w:rPr>
            <w:tab/>
          </w:r>
          <w:r w:rsidRPr="00ED6821">
            <w:rPr>
              <w:noProof/>
              <w:sz w:val="22"/>
              <w:szCs w:val="22"/>
            </w:rPr>
            <w:t>Reforma psychiatrické péče</w:t>
          </w:r>
          <w:r w:rsidRPr="00ED6821">
            <w:rPr>
              <w:noProof/>
              <w:sz w:val="22"/>
              <w:szCs w:val="22"/>
            </w:rPr>
            <w:tab/>
          </w:r>
          <w:r w:rsidRPr="00ED6821">
            <w:rPr>
              <w:noProof/>
              <w:sz w:val="22"/>
              <w:szCs w:val="22"/>
            </w:rPr>
            <w:fldChar w:fldCharType="begin"/>
          </w:r>
          <w:r w:rsidRPr="00ED6821">
            <w:rPr>
              <w:noProof/>
              <w:sz w:val="22"/>
              <w:szCs w:val="22"/>
            </w:rPr>
            <w:instrText xml:space="preserve"> PAGEREF _Toc22913751 \h </w:instrText>
          </w:r>
          <w:r w:rsidRPr="00ED6821">
            <w:rPr>
              <w:noProof/>
              <w:sz w:val="22"/>
              <w:szCs w:val="22"/>
            </w:rPr>
          </w:r>
          <w:r w:rsidRPr="00ED6821">
            <w:rPr>
              <w:noProof/>
              <w:sz w:val="22"/>
              <w:szCs w:val="22"/>
            </w:rPr>
            <w:fldChar w:fldCharType="separate"/>
          </w:r>
          <w:r w:rsidR="00C861AA" w:rsidRPr="00ED6821">
            <w:rPr>
              <w:noProof/>
              <w:sz w:val="22"/>
              <w:szCs w:val="22"/>
            </w:rPr>
            <w:t>67</w:t>
          </w:r>
          <w:r w:rsidRPr="00ED6821">
            <w:rPr>
              <w:noProof/>
              <w:sz w:val="22"/>
              <w:szCs w:val="22"/>
            </w:rPr>
            <w:fldChar w:fldCharType="end"/>
          </w:r>
        </w:p>
        <w:p w14:paraId="5D65286A" w14:textId="3AC834C6" w:rsidR="00071706" w:rsidRPr="00ED6821" w:rsidRDefault="00071706" w:rsidP="00071706">
          <w:pPr>
            <w:pStyle w:val="Obsah2"/>
            <w:tabs>
              <w:tab w:val="left" w:pos="880"/>
              <w:tab w:val="right" w:leader="hyphen" w:pos="9062"/>
            </w:tabs>
            <w:spacing w:line="240" w:lineRule="auto"/>
            <w:rPr>
              <w:rFonts w:eastAsiaTheme="minorEastAsia" w:cstheme="minorBidi"/>
              <w:i w:val="0"/>
              <w:iCs w:val="0"/>
              <w:noProof/>
              <w:sz w:val="22"/>
              <w:szCs w:val="22"/>
              <w:lang w:eastAsia="cs-CZ"/>
            </w:rPr>
          </w:pPr>
          <w:r w:rsidRPr="00ED6821">
            <w:rPr>
              <w:noProof/>
              <w:sz w:val="22"/>
              <w:szCs w:val="22"/>
            </w:rPr>
            <w:t>3.2</w:t>
          </w:r>
          <w:r w:rsidRPr="00ED6821">
            <w:rPr>
              <w:rFonts w:eastAsiaTheme="minorEastAsia" w:cstheme="minorBidi"/>
              <w:i w:val="0"/>
              <w:iCs w:val="0"/>
              <w:noProof/>
              <w:sz w:val="22"/>
              <w:szCs w:val="22"/>
              <w:lang w:eastAsia="cs-CZ"/>
            </w:rPr>
            <w:tab/>
          </w:r>
          <w:r w:rsidRPr="00ED6821">
            <w:rPr>
              <w:noProof/>
              <w:sz w:val="22"/>
              <w:szCs w:val="22"/>
            </w:rPr>
            <w:t>Krajský plán vyrovnávání příležitostí pro osoby se zdravotním postižením na období 2017–2020</w:t>
          </w:r>
          <w:r w:rsidRPr="00ED6821">
            <w:rPr>
              <w:noProof/>
              <w:sz w:val="22"/>
              <w:szCs w:val="22"/>
            </w:rPr>
            <w:tab/>
          </w:r>
          <w:r w:rsidRPr="00ED6821">
            <w:rPr>
              <w:noProof/>
              <w:sz w:val="22"/>
              <w:szCs w:val="22"/>
            </w:rPr>
            <w:fldChar w:fldCharType="begin"/>
          </w:r>
          <w:r w:rsidRPr="00ED6821">
            <w:rPr>
              <w:noProof/>
              <w:sz w:val="22"/>
              <w:szCs w:val="22"/>
            </w:rPr>
            <w:instrText xml:space="preserve"> PAGEREF _Toc22913752 \h </w:instrText>
          </w:r>
          <w:r w:rsidRPr="00ED6821">
            <w:rPr>
              <w:noProof/>
              <w:sz w:val="22"/>
              <w:szCs w:val="22"/>
            </w:rPr>
          </w:r>
          <w:r w:rsidRPr="00ED6821">
            <w:rPr>
              <w:noProof/>
              <w:sz w:val="22"/>
              <w:szCs w:val="22"/>
            </w:rPr>
            <w:fldChar w:fldCharType="separate"/>
          </w:r>
          <w:r w:rsidR="00C861AA" w:rsidRPr="00ED6821">
            <w:rPr>
              <w:noProof/>
              <w:sz w:val="22"/>
              <w:szCs w:val="22"/>
            </w:rPr>
            <w:t>68</w:t>
          </w:r>
          <w:r w:rsidRPr="00ED6821">
            <w:rPr>
              <w:noProof/>
              <w:sz w:val="22"/>
              <w:szCs w:val="22"/>
            </w:rPr>
            <w:fldChar w:fldCharType="end"/>
          </w:r>
        </w:p>
        <w:p w14:paraId="0CCC5044" w14:textId="09D0092D" w:rsidR="00071706" w:rsidRPr="00ED6821" w:rsidRDefault="00071706" w:rsidP="00071706">
          <w:pPr>
            <w:pStyle w:val="Obsah2"/>
            <w:tabs>
              <w:tab w:val="left" w:pos="880"/>
              <w:tab w:val="right" w:leader="hyphen" w:pos="9062"/>
            </w:tabs>
            <w:spacing w:line="240" w:lineRule="auto"/>
            <w:rPr>
              <w:rFonts w:eastAsiaTheme="minorEastAsia" w:cstheme="minorBidi"/>
              <w:i w:val="0"/>
              <w:iCs w:val="0"/>
              <w:noProof/>
              <w:sz w:val="22"/>
              <w:szCs w:val="22"/>
              <w:lang w:eastAsia="cs-CZ"/>
            </w:rPr>
          </w:pPr>
          <w:r w:rsidRPr="00ED6821">
            <w:rPr>
              <w:noProof/>
              <w:sz w:val="22"/>
              <w:szCs w:val="22"/>
            </w:rPr>
            <w:t>3.3</w:t>
          </w:r>
          <w:r w:rsidRPr="00ED6821">
            <w:rPr>
              <w:rFonts w:eastAsiaTheme="minorEastAsia" w:cstheme="minorBidi"/>
              <w:i w:val="0"/>
              <w:iCs w:val="0"/>
              <w:noProof/>
              <w:sz w:val="22"/>
              <w:szCs w:val="22"/>
              <w:lang w:eastAsia="cs-CZ"/>
            </w:rPr>
            <w:tab/>
          </w:r>
          <w:r w:rsidRPr="00ED6821">
            <w:rPr>
              <w:noProof/>
              <w:sz w:val="22"/>
              <w:szCs w:val="22"/>
            </w:rPr>
            <w:t>Strategie přípravy na stárnutí společnosti 2018–2022</w:t>
          </w:r>
          <w:r w:rsidRPr="00ED6821">
            <w:rPr>
              <w:noProof/>
              <w:sz w:val="22"/>
              <w:szCs w:val="22"/>
            </w:rPr>
            <w:tab/>
          </w:r>
          <w:r w:rsidRPr="00ED6821">
            <w:rPr>
              <w:noProof/>
              <w:sz w:val="22"/>
              <w:szCs w:val="22"/>
            </w:rPr>
            <w:fldChar w:fldCharType="begin"/>
          </w:r>
          <w:r w:rsidRPr="00ED6821">
            <w:rPr>
              <w:noProof/>
              <w:sz w:val="22"/>
              <w:szCs w:val="22"/>
            </w:rPr>
            <w:instrText xml:space="preserve"> PAGEREF _Toc22913753 \h </w:instrText>
          </w:r>
          <w:r w:rsidRPr="00ED6821">
            <w:rPr>
              <w:noProof/>
              <w:sz w:val="22"/>
              <w:szCs w:val="22"/>
            </w:rPr>
          </w:r>
          <w:r w:rsidRPr="00ED6821">
            <w:rPr>
              <w:noProof/>
              <w:sz w:val="22"/>
              <w:szCs w:val="22"/>
            </w:rPr>
            <w:fldChar w:fldCharType="separate"/>
          </w:r>
          <w:r w:rsidR="00C861AA" w:rsidRPr="00ED6821">
            <w:rPr>
              <w:noProof/>
              <w:sz w:val="22"/>
              <w:szCs w:val="22"/>
            </w:rPr>
            <w:t>69</w:t>
          </w:r>
          <w:r w:rsidRPr="00ED6821">
            <w:rPr>
              <w:noProof/>
              <w:sz w:val="22"/>
              <w:szCs w:val="22"/>
            </w:rPr>
            <w:fldChar w:fldCharType="end"/>
          </w:r>
        </w:p>
        <w:p w14:paraId="152FE772" w14:textId="5471E02C" w:rsidR="00071706" w:rsidRPr="00ED6821" w:rsidRDefault="00071706" w:rsidP="00071706">
          <w:pPr>
            <w:pStyle w:val="Obsah2"/>
            <w:tabs>
              <w:tab w:val="left" w:pos="880"/>
              <w:tab w:val="right" w:leader="hyphen" w:pos="9062"/>
            </w:tabs>
            <w:spacing w:line="240" w:lineRule="auto"/>
            <w:rPr>
              <w:rFonts w:eastAsiaTheme="minorEastAsia" w:cstheme="minorBidi"/>
              <w:i w:val="0"/>
              <w:iCs w:val="0"/>
              <w:noProof/>
              <w:sz w:val="22"/>
              <w:szCs w:val="22"/>
              <w:lang w:eastAsia="cs-CZ"/>
            </w:rPr>
          </w:pPr>
          <w:r w:rsidRPr="00ED6821">
            <w:rPr>
              <w:noProof/>
              <w:sz w:val="22"/>
              <w:szCs w:val="22"/>
            </w:rPr>
            <w:t>3.4</w:t>
          </w:r>
          <w:r w:rsidRPr="00ED6821">
            <w:rPr>
              <w:rFonts w:eastAsiaTheme="minorEastAsia" w:cstheme="minorBidi"/>
              <w:i w:val="0"/>
              <w:iCs w:val="0"/>
              <w:noProof/>
              <w:sz w:val="22"/>
              <w:szCs w:val="22"/>
              <w:lang w:eastAsia="cs-CZ"/>
            </w:rPr>
            <w:tab/>
          </w:r>
          <w:r w:rsidRPr="00ED6821">
            <w:rPr>
              <w:noProof/>
              <w:sz w:val="22"/>
              <w:szCs w:val="22"/>
            </w:rPr>
            <w:t>Osoby bez přístřeší</w:t>
          </w:r>
          <w:r w:rsidRPr="00ED6821">
            <w:rPr>
              <w:noProof/>
              <w:sz w:val="22"/>
              <w:szCs w:val="22"/>
            </w:rPr>
            <w:tab/>
          </w:r>
          <w:r w:rsidRPr="00ED6821">
            <w:rPr>
              <w:noProof/>
              <w:sz w:val="22"/>
              <w:szCs w:val="22"/>
            </w:rPr>
            <w:fldChar w:fldCharType="begin"/>
          </w:r>
          <w:r w:rsidRPr="00ED6821">
            <w:rPr>
              <w:noProof/>
              <w:sz w:val="22"/>
              <w:szCs w:val="22"/>
            </w:rPr>
            <w:instrText xml:space="preserve"> PAGEREF _Toc22913754 \h </w:instrText>
          </w:r>
          <w:r w:rsidRPr="00ED6821">
            <w:rPr>
              <w:noProof/>
              <w:sz w:val="22"/>
              <w:szCs w:val="22"/>
            </w:rPr>
          </w:r>
          <w:r w:rsidRPr="00ED6821">
            <w:rPr>
              <w:noProof/>
              <w:sz w:val="22"/>
              <w:szCs w:val="22"/>
            </w:rPr>
            <w:fldChar w:fldCharType="separate"/>
          </w:r>
          <w:r w:rsidR="00C861AA" w:rsidRPr="00ED6821">
            <w:rPr>
              <w:noProof/>
              <w:sz w:val="22"/>
              <w:szCs w:val="22"/>
            </w:rPr>
            <w:t>69</w:t>
          </w:r>
          <w:r w:rsidRPr="00ED6821">
            <w:rPr>
              <w:noProof/>
              <w:sz w:val="22"/>
              <w:szCs w:val="22"/>
            </w:rPr>
            <w:fldChar w:fldCharType="end"/>
          </w:r>
        </w:p>
        <w:p w14:paraId="69CEB05E" w14:textId="52B769BD" w:rsidR="00071706" w:rsidRPr="00ED6821" w:rsidRDefault="00071706" w:rsidP="00071706">
          <w:pPr>
            <w:pStyle w:val="Obsah2"/>
            <w:tabs>
              <w:tab w:val="left" w:pos="880"/>
              <w:tab w:val="right" w:leader="hyphen" w:pos="9062"/>
            </w:tabs>
            <w:spacing w:line="240" w:lineRule="auto"/>
            <w:rPr>
              <w:rFonts w:eastAsiaTheme="minorEastAsia" w:cstheme="minorBidi"/>
              <w:i w:val="0"/>
              <w:iCs w:val="0"/>
              <w:noProof/>
              <w:sz w:val="22"/>
              <w:szCs w:val="22"/>
              <w:lang w:eastAsia="cs-CZ"/>
            </w:rPr>
          </w:pPr>
          <w:r w:rsidRPr="00ED6821">
            <w:rPr>
              <w:noProof/>
              <w:sz w:val="22"/>
              <w:szCs w:val="22"/>
            </w:rPr>
            <w:t>3.5</w:t>
          </w:r>
          <w:r w:rsidRPr="00ED6821">
            <w:rPr>
              <w:rFonts w:eastAsiaTheme="minorEastAsia" w:cstheme="minorBidi"/>
              <w:i w:val="0"/>
              <w:iCs w:val="0"/>
              <w:noProof/>
              <w:sz w:val="22"/>
              <w:szCs w:val="22"/>
              <w:lang w:eastAsia="cs-CZ"/>
            </w:rPr>
            <w:tab/>
          </w:r>
          <w:r w:rsidRPr="00ED6821">
            <w:rPr>
              <w:noProof/>
              <w:sz w:val="22"/>
              <w:szCs w:val="22"/>
            </w:rPr>
            <w:t>Oblast služeb pro ohrožené rodiny a děti, prevence kriminality</w:t>
          </w:r>
          <w:r w:rsidRPr="00ED6821">
            <w:rPr>
              <w:noProof/>
              <w:sz w:val="22"/>
              <w:szCs w:val="22"/>
            </w:rPr>
            <w:tab/>
          </w:r>
          <w:r w:rsidRPr="00ED6821">
            <w:rPr>
              <w:noProof/>
              <w:sz w:val="22"/>
              <w:szCs w:val="22"/>
            </w:rPr>
            <w:fldChar w:fldCharType="begin"/>
          </w:r>
          <w:r w:rsidRPr="00ED6821">
            <w:rPr>
              <w:noProof/>
              <w:sz w:val="22"/>
              <w:szCs w:val="22"/>
            </w:rPr>
            <w:instrText xml:space="preserve"> PAGEREF _Toc22913755 \h </w:instrText>
          </w:r>
          <w:r w:rsidRPr="00ED6821">
            <w:rPr>
              <w:noProof/>
              <w:sz w:val="22"/>
              <w:szCs w:val="22"/>
            </w:rPr>
          </w:r>
          <w:r w:rsidRPr="00ED6821">
            <w:rPr>
              <w:noProof/>
              <w:sz w:val="22"/>
              <w:szCs w:val="22"/>
            </w:rPr>
            <w:fldChar w:fldCharType="separate"/>
          </w:r>
          <w:r w:rsidR="00C861AA" w:rsidRPr="00ED6821">
            <w:rPr>
              <w:noProof/>
              <w:sz w:val="22"/>
              <w:szCs w:val="22"/>
            </w:rPr>
            <w:t>70</w:t>
          </w:r>
          <w:r w:rsidRPr="00ED6821">
            <w:rPr>
              <w:noProof/>
              <w:sz w:val="22"/>
              <w:szCs w:val="22"/>
            </w:rPr>
            <w:fldChar w:fldCharType="end"/>
          </w:r>
        </w:p>
        <w:p w14:paraId="3950E994" w14:textId="48DE1941" w:rsidR="00071706" w:rsidRPr="00ED6821" w:rsidRDefault="00071706" w:rsidP="00071706">
          <w:pPr>
            <w:pStyle w:val="Obsah2"/>
            <w:tabs>
              <w:tab w:val="left" w:pos="880"/>
              <w:tab w:val="right" w:leader="hyphen" w:pos="9062"/>
            </w:tabs>
            <w:spacing w:line="240" w:lineRule="auto"/>
            <w:rPr>
              <w:rFonts w:eastAsiaTheme="minorEastAsia" w:cstheme="minorBidi"/>
              <w:i w:val="0"/>
              <w:iCs w:val="0"/>
              <w:noProof/>
              <w:sz w:val="22"/>
              <w:szCs w:val="22"/>
              <w:lang w:eastAsia="cs-CZ"/>
            </w:rPr>
          </w:pPr>
          <w:r w:rsidRPr="00ED6821">
            <w:rPr>
              <w:noProof/>
              <w:sz w:val="22"/>
              <w:szCs w:val="22"/>
            </w:rPr>
            <w:t>3.6</w:t>
          </w:r>
          <w:r w:rsidRPr="00ED6821">
            <w:rPr>
              <w:rFonts w:eastAsiaTheme="minorEastAsia" w:cstheme="minorBidi"/>
              <w:i w:val="0"/>
              <w:iCs w:val="0"/>
              <w:noProof/>
              <w:sz w:val="22"/>
              <w:szCs w:val="22"/>
              <w:lang w:eastAsia="cs-CZ"/>
            </w:rPr>
            <w:tab/>
          </w:r>
          <w:r w:rsidRPr="00ED6821">
            <w:rPr>
              <w:noProof/>
              <w:sz w:val="22"/>
              <w:szCs w:val="22"/>
            </w:rPr>
            <w:t>Protidrogová politika OK</w:t>
          </w:r>
          <w:r w:rsidRPr="00ED6821">
            <w:rPr>
              <w:noProof/>
              <w:sz w:val="22"/>
              <w:szCs w:val="22"/>
            </w:rPr>
            <w:tab/>
          </w:r>
          <w:r w:rsidRPr="00ED6821">
            <w:rPr>
              <w:noProof/>
              <w:sz w:val="22"/>
              <w:szCs w:val="22"/>
            </w:rPr>
            <w:fldChar w:fldCharType="begin"/>
          </w:r>
          <w:r w:rsidRPr="00ED6821">
            <w:rPr>
              <w:noProof/>
              <w:sz w:val="22"/>
              <w:szCs w:val="22"/>
            </w:rPr>
            <w:instrText xml:space="preserve"> PAGEREF _Toc22913756 \h </w:instrText>
          </w:r>
          <w:r w:rsidRPr="00ED6821">
            <w:rPr>
              <w:noProof/>
              <w:sz w:val="22"/>
              <w:szCs w:val="22"/>
            </w:rPr>
          </w:r>
          <w:r w:rsidRPr="00ED6821">
            <w:rPr>
              <w:noProof/>
              <w:sz w:val="22"/>
              <w:szCs w:val="22"/>
            </w:rPr>
            <w:fldChar w:fldCharType="separate"/>
          </w:r>
          <w:r w:rsidR="00C861AA" w:rsidRPr="00ED6821">
            <w:rPr>
              <w:noProof/>
              <w:sz w:val="22"/>
              <w:szCs w:val="22"/>
            </w:rPr>
            <w:t>71</w:t>
          </w:r>
          <w:r w:rsidRPr="00ED6821">
            <w:rPr>
              <w:noProof/>
              <w:sz w:val="22"/>
              <w:szCs w:val="22"/>
            </w:rPr>
            <w:fldChar w:fldCharType="end"/>
          </w:r>
        </w:p>
        <w:p w14:paraId="701DAE07" w14:textId="25231254" w:rsidR="00071706" w:rsidRPr="00ED6821" w:rsidRDefault="00071706" w:rsidP="00071706">
          <w:pPr>
            <w:pStyle w:val="Obsah1"/>
            <w:tabs>
              <w:tab w:val="left" w:pos="440"/>
              <w:tab w:val="right" w:leader="hyphen" w:pos="9062"/>
            </w:tabs>
            <w:spacing w:line="240" w:lineRule="auto"/>
            <w:rPr>
              <w:rFonts w:eastAsiaTheme="minorEastAsia" w:cstheme="minorBidi"/>
              <w:b w:val="0"/>
              <w:bCs w:val="0"/>
              <w:noProof/>
              <w:sz w:val="22"/>
              <w:szCs w:val="22"/>
              <w:lang w:eastAsia="cs-CZ"/>
            </w:rPr>
          </w:pPr>
          <w:r w:rsidRPr="00ED6821">
            <w:rPr>
              <w:noProof/>
              <w:sz w:val="22"/>
              <w:szCs w:val="22"/>
            </w:rPr>
            <w:lastRenderedPageBreak/>
            <w:t>4</w:t>
          </w:r>
          <w:r w:rsidRPr="00ED6821">
            <w:rPr>
              <w:rFonts w:eastAsiaTheme="minorEastAsia" w:cstheme="minorBidi"/>
              <w:b w:val="0"/>
              <w:bCs w:val="0"/>
              <w:noProof/>
              <w:sz w:val="22"/>
              <w:szCs w:val="22"/>
              <w:lang w:eastAsia="cs-CZ"/>
            </w:rPr>
            <w:tab/>
          </w:r>
          <w:r w:rsidRPr="00ED6821">
            <w:rPr>
              <w:noProof/>
              <w:sz w:val="22"/>
              <w:szCs w:val="22"/>
            </w:rPr>
            <w:t>Výkon sociální práce na úrovni obcí a kraje</w:t>
          </w:r>
          <w:r w:rsidRPr="00ED6821">
            <w:rPr>
              <w:noProof/>
              <w:sz w:val="22"/>
              <w:szCs w:val="22"/>
            </w:rPr>
            <w:tab/>
          </w:r>
          <w:r w:rsidRPr="00ED6821">
            <w:rPr>
              <w:noProof/>
              <w:sz w:val="22"/>
              <w:szCs w:val="22"/>
            </w:rPr>
            <w:fldChar w:fldCharType="begin"/>
          </w:r>
          <w:r w:rsidRPr="00ED6821">
            <w:rPr>
              <w:noProof/>
              <w:sz w:val="22"/>
              <w:szCs w:val="22"/>
            </w:rPr>
            <w:instrText xml:space="preserve"> PAGEREF _Toc22913757 \h </w:instrText>
          </w:r>
          <w:r w:rsidRPr="00ED6821">
            <w:rPr>
              <w:noProof/>
              <w:sz w:val="22"/>
              <w:szCs w:val="22"/>
            </w:rPr>
          </w:r>
          <w:r w:rsidRPr="00ED6821">
            <w:rPr>
              <w:noProof/>
              <w:sz w:val="22"/>
              <w:szCs w:val="22"/>
            </w:rPr>
            <w:fldChar w:fldCharType="separate"/>
          </w:r>
          <w:r w:rsidR="00C861AA" w:rsidRPr="00ED6821">
            <w:rPr>
              <w:noProof/>
              <w:sz w:val="22"/>
              <w:szCs w:val="22"/>
            </w:rPr>
            <w:t>71</w:t>
          </w:r>
          <w:r w:rsidRPr="00ED6821">
            <w:rPr>
              <w:noProof/>
              <w:sz w:val="22"/>
              <w:szCs w:val="22"/>
            </w:rPr>
            <w:fldChar w:fldCharType="end"/>
          </w:r>
        </w:p>
        <w:p w14:paraId="3DAA2586" w14:textId="31E5A819" w:rsidR="00071706" w:rsidRPr="00ED6821" w:rsidRDefault="00071706" w:rsidP="00071706">
          <w:pPr>
            <w:pStyle w:val="Obsah1"/>
            <w:tabs>
              <w:tab w:val="left" w:pos="440"/>
              <w:tab w:val="right" w:leader="hyphen" w:pos="9062"/>
            </w:tabs>
            <w:spacing w:line="240" w:lineRule="auto"/>
            <w:rPr>
              <w:rFonts w:eastAsiaTheme="minorEastAsia" w:cstheme="minorBidi"/>
              <w:b w:val="0"/>
              <w:bCs w:val="0"/>
              <w:noProof/>
              <w:sz w:val="22"/>
              <w:szCs w:val="22"/>
              <w:lang w:eastAsia="cs-CZ"/>
            </w:rPr>
          </w:pPr>
          <w:r w:rsidRPr="00ED6821">
            <w:rPr>
              <w:noProof/>
              <w:sz w:val="22"/>
              <w:szCs w:val="22"/>
            </w:rPr>
            <w:t>5</w:t>
          </w:r>
          <w:r w:rsidRPr="00ED6821">
            <w:rPr>
              <w:rFonts w:eastAsiaTheme="minorEastAsia" w:cstheme="minorBidi"/>
              <w:b w:val="0"/>
              <w:bCs w:val="0"/>
              <w:noProof/>
              <w:sz w:val="22"/>
              <w:szCs w:val="22"/>
              <w:lang w:eastAsia="cs-CZ"/>
            </w:rPr>
            <w:tab/>
          </w:r>
          <w:r w:rsidRPr="00ED6821">
            <w:rPr>
              <w:noProof/>
              <w:sz w:val="22"/>
              <w:szCs w:val="22"/>
            </w:rPr>
            <w:t>Finanční plán pro oblast sociálních služeb</w:t>
          </w:r>
          <w:r w:rsidRPr="00ED6821">
            <w:rPr>
              <w:noProof/>
              <w:sz w:val="22"/>
              <w:szCs w:val="22"/>
            </w:rPr>
            <w:tab/>
          </w:r>
          <w:r w:rsidRPr="00ED6821">
            <w:rPr>
              <w:noProof/>
              <w:sz w:val="22"/>
              <w:szCs w:val="22"/>
            </w:rPr>
            <w:fldChar w:fldCharType="begin"/>
          </w:r>
          <w:r w:rsidRPr="00ED6821">
            <w:rPr>
              <w:noProof/>
              <w:sz w:val="22"/>
              <w:szCs w:val="22"/>
            </w:rPr>
            <w:instrText xml:space="preserve"> PAGEREF _Toc22913758 \h </w:instrText>
          </w:r>
          <w:r w:rsidRPr="00ED6821">
            <w:rPr>
              <w:noProof/>
              <w:sz w:val="22"/>
              <w:szCs w:val="22"/>
            </w:rPr>
          </w:r>
          <w:r w:rsidRPr="00ED6821">
            <w:rPr>
              <w:noProof/>
              <w:sz w:val="22"/>
              <w:szCs w:val="22"/>
            </w:rPr>
            <w:fldChar w:fldCharType="separate"/>
          </w:r>
          <w:r w:rsidR="00C861AA" w:rsidRPr="00ED6821">
            <w:rPr>
              <w:noProof/>
              <w:sz w:val="22"/>
              <w:szCs w:val="22"/>
            </w:rPr>
            <w:t>74</w:t>
          </w:r>
          <w:r w:rsidRPr="00ED6821">
            <w:rPr>
              <w:noProof/>
              <w:sz w:val="22"/>
              <w:szCs w:val="22"/>
            </w:rPr>
            <w:fldChar w:fldCharType="end"/>
          </w:r>
        </w:p>
        <w:p w14:paraId="436E5D92" w14:textId="776B6310" w:rsidR="00071706" w:rsidRPr="00ED6821" w:rsidRDefault="00071706" w:rsidP="00071706">
          <w:pPr>
            <w:pStyle w:val="Obsah2"/>
            <w:tabs>
              <w:tab w:val="left" w:pos="880"/>
              <w:tab w:val="right" w:leader="hyphen" w:pos="9062"/>
            </w:tabs>
            <w:spacing w:line="240" w:lineRule="auto"/>
            <w:rPr>
              <w:rFonts w:eastAsiaTheme="minorEastAsia" w:cstheme="minorBidi"/>
              <w:i w:val="0"/>
              <w:iCs w:val="0"/>
              <w:noProof/>
              <w:sz w:val="22"/>
              <w:szCs w:val="22"/>
              <w:lang w:eastAsia="cs-CZ"/>
            </w:rPr>
          </w:pPr>
          <w:r w:rsidRPr="00ED6821">
            <w:rPr>
              <w:noProof/>
              <w:sz w:val="22"/>
              <w:szCs w:val="22"/>
            </w:rPr>
            <w:t>5.1</w:t>
          </w:r>
          <w:r w:rsidRPr="00ED6821">
            <w:rPr>
              <w:rFonts w:eastAsiaTheme="minorEastAsia" w:cstheme="minorBidi"/>
              <w:i w:val="0"/>
              <w:iCs w:val="0"/>
              <w:noProof/>
              <w:sz w:val="22"/>
              <w:szCs w:val="22"/>
              <w:lang w:eastAsia="cs-CZ"/>
            </w:rPr>
            <w:tab/>
          </w:r>
          <w:r w:rsidRPr="00ED6821">
            <w:rPr>
              <w:noProof/>
              <w:sz w:val="22"/>
              <w:szCs w:val="22"/>
            </w:rPr>
            <w:t>Zdroje financování a náklady sociálních služeb v Olomouckém kraji</w:t>
          </w:r>
          <w:r w:rsidRPr="00ED6821">
            <w:rPr>
              <w:noProof/>
              <w:sz w:val="22"/>
              <w:szCs w:val="22"/>
            </w:rPr>
            <w:tab/>
          </w:r>
          <w:r w:rsidRPr="00ED6821">
            <w:rPr>
              <w:noProof/>
              <w:sz w:val="22"/>
              <w:szCs w:val="22"/>
            </w:rPr>
            <w:fldChar w:fldCharType="begin"/>
          </w:r>
          <w:r w:rsidRPr="00ED6821">
            <w:rPr>
              <w:noProof/>
              <w:sz w:val="22"/>
              <w:szCs w:val="22"/>
            </w:rPr>
            <w:instrText xml:space="preserve"> PAGEREF _Toc22913759 \h </w:instrText>
          </w:r>
          <w:r w:rsidRPr="00ED6821">
            <w:rPr>
              <w:noProof/>
              <w:sz w:val="22"/>
              <w:szCs w:val="22"/>
            </w:rPr>
          </w:r>
          <w:r w:rsidRPr="00ED6821">
            <w:rPr>
              <w:noProof/>
              <w:sz w:val="22"/>
              <w:szCs w:val="22"/>
            </w:rPr>
            <w:fldChar w:fldCharType="separate"/>
          </w:r>
          <w:r w:rsidR="00C861AA" w:rsidRPr="00ED6821">
            <w:rPr>
              <w:noProof/>
              <w:sz w:val="22"/>
              <w:szCs w:val="22"/>
            </w:rPr>
            <w:t>74</w:t>
          </w:r>
          <w:r w:rsidRPr="00ED6821">
            <w:rPr>
              <w:noProof/>
              <w:sz w:val="22"/>
              <w:szCs w:val="22"/>
            </w:rPr>
            <w:fldChar w:fldCharType="end"/>
          </w:r>
        </w:p>
        <w:p w14:paraId="7C088659" w14:textId="1D432177" w:rsidR="00071706" w:rsidRPr="00ED6821" w:rsidRDefault="00071706" w:rsidP="00071706">
          <w:pPr>
            <w:pStyle w:val="Obsah3"/>
            <w:tabs>
              <w:tab w:val="left" w:pos="1100"/>
              <w:tab w:val="right" w:leader="hyphen" w:pos="9062"/>
            </w:tabs>
            <w:spacing w:line="240" w:lineRule="auto"/>
            <w:rPr>
              <w:rFonts w:eastAsiaTheme="minorEastAsia" w:cstheme="minorBidi"/>
              <w:noProof/>
              <w:sz w:val="22"/>
              <w:szCs w:val="22"/>
              <w:lang w:eastAsia="cs-CZ"/>
            </w:rPr>
          </w:pPr>
          <w:r w:rsidRPr="00ED6821">
            <w:rPr>
              <w:noProof/>
              <w:sz w:val="22"/>
              <w:szCs w:val="22"/>
            </w:rPr>
            <w:t>5.1.1</w:t>
          </w:r>
          <w:r w:rsidRPr="00ED6821">
            <w:rPr>
              <w:rFonts w:eastAsiaTheme="minorEastAsia" w:cstheme="minorBidi"/>
              <w:noProof/>
              <w:sz w:val="22"/>
              <w:szCs w:val="22"/>
              <w:lang w:eastAsia="cs-CZ"/>
            </w:rPr>
            <w:tab/>
          </w:r>
          <w:r w:rsidRPr="00ED6821">
            <w:rPr>
              <w:noProof/>
              <w:sz w:val="22"/>
              <w:szCs w:val="22"/>
            </w:rPr>
            <w:t>Zdroje financování</w:t>
          </w:r>
          <w:r w:rsidRPr="00ED6821">
            <w:rPr>
              <w:noProof/>
              <w:sz w:val="22"/>
              <w:szCs w:val="22"/>
            </w:rPr>
            <w:tab/>
          </w:r>
          <w:r w:rsidRPr="00ED6821">
            <w:rPr>
              <w:noProof/>
              <w:sz w:val="22"/>
              <w:szCs w:val="22"/>
            </w:rPr>
            <w:fldChar w:fldCharType="begin"/>
          </w:r>
          <w:r w:rsidRPr="00ED6821">
            <w:rPr>
              <w:noProof/>
              <w:sz w:val="22"/>
              <w:szCs w:val="22"/>
            </w:rPr>
            <w:instrText xml:space="preserve"> PAGEREF _Toc22913760 \h </w:instrText>
          </w:r>
          <w:r w:rsidRPr="00ED6821">
            <w:rPr>
              <w:noProof/>
              <w:sz w:val="22"/>
              <w:szCs w:val="22"/>
            </w:rPr>
          </w:r>
          <w:r w:rsidRPr="00ED6821">
            <w:rPr>
              <w:noProof/>
              <w:sz w:val="22"/>
              <w:szCs w:val="22"/>
            </w:rPr>
            <w:fldChar w:fldCharType="separate"/>
          </w:r>
          <w:r w:rsidR="00C861AA" w:rsidRPr="00ED6821">
            <w:rPr>
              <w:noProof/>
              <w:sz w:val="22"/>
              <w:szCs w:val="22"/>
            </w:rPr>
            <w:t>74</w:t>
          </w:r>
          <w:r w:rsidRPr="00ED6821">
            <w:rPr>
              <w:noProof/>
              <w:sz w:val="22"/>
              <w:szCs w:val="22"/>
            </w:rPr>
            <w:fldChar w:fldCharType="end"/>
          </w:r>
        </w:p>
        <w:p w14:paraId="6E16FC24" w14:textId="29EDCF79" w:rsidR="00071706" w:rsidRPr="00ED6821" w:rsidRDefault="00071706" w:rsidP="00071706">
          <w:pPr>
            <w:pStyle w:val="Obsah3"/>
            <w:tabs>
              <w:tab w:val="left" w:pos="1100"/>
              <w:tab w:val="right" w:leader="hyphen" w:pos="9062"/>
            </w:tabs>
            <w:spacing w:line="240" w:lineRule="auto"/>
            <w:rPr>
              <w:rFonts w:eastAsiaTheme="minorEastAsia" w:cstheme="minorBidi"/>
              <w:noProof/>
              <w:sz w:val="22"/>
              <w:szCs w:val="22"/>
              <w:lang w:eastAsia="cs-CZ"/>
            </w:rPr>
          </w:pPr>
          <w:r w:rsidRPr="00ED6821">
            <w:rPr>
              <w:noProof/>
              <w:sz w:val="22"/>
              <w:szCs w:val="22"/>
            </w:rPr>
            <w:t>5.1.2</w:t>
          </w:r>
          <w:r w:rsidRPr="00ED6821">
            <w:rPr>
              <w:rFonts w:eastAsiaTheme="minorEastAsia" w:cstheme="minorBidi"/>
              <w:noProof/>
              <w:sz w:val="22"/>
              <w:szCs w:val="22"/>
              <w:lang w:eastAsia="cs-CZ"/>
            </w:rPr>
            <w:tab/>
          </w:r>
          <w:r w:rsidRPr="00ED6821">
            <w:rPr>
              <w:noProof/>
              <w:sz w:val="22"/>
              <w:szCs w:val="22"/>
            </w:rPr>
            <w:t>Náklady sociálních služeb</w:t>
          </w:r>
          <w:r w:rsidRPr="00ED6821">
            <w:rPr>
              <w:noProof/>
              <w:sz w:val="22"/>
              <w:szCs w:val="22"/>
            </w:rPr>
            <w:tab/>
          </w:r>
          <w:r w:rsidRPr="00ED6821">
            <w:rPr>
              <w:noProof/>
              <w:sz w:val="22"/>
              <w:szCs w:val="22"/>
            </w:rPr>
            <w:fldChar w:fldCharType="begin"/>
          </w:r>
          <w:r w:rsidRPr="00ED6821">
            <w:rPr>
              <w:noProof/>
              <w:sz w:val="22"/>
              <w:szCs w:val="22"/>
            </w:rPr>
            <w:instrText xml:space="preserve"> PAGEREF _Toc22913761 \h </w:instrText>
          </w:r>
          <w:r w:rsidRPr="00ED6821">
            <w:rPr>
              <w:noProof/>
              <w:sz w:val="22"/>
              <w:szCs w:val="22"/>
            </w:rPr>
          </w:r>
          <w:r w:rsidRPr="00ED6821">
            <w:rPr>
              <w:noProof/>
              <w:sz w:val="22"/>
              <w:szCs w:val="22"/>
            </w:rPr>
            <w:fldChar w:fldCharType="separate"/>
          </w:r>
          <w:r w:rsidR="00C861AA" w:rsidRPr="00ED6821">
            <w:rPr>
              <w:noProof/>
              <w:sz w:val="22"/>
              <w:szCs w:val="22"/>
            </w:rPr>
            <w:t>77</w:t>
          </w:r>
          <w:r w:rsidRPr="00ED6821">
            <w:rPr>
              <w:noProof/>
              <w:sz w:val="22"/>
              <w:szCs w:val="22"/>
            </w:rPr>
            <w:fldChar w:fldCharType="end"/>
          </w:r>
        </w:p>
        <w:p w14:paraId="02D3DC01" w14:textId="7B4AB006" w:rsidR="00071706" w:rsidRPr="00ED6821" w:rsidRDefault="00071706" w:rsidP="00071706">
          <w:pPr>
            <w:pStyle w:val="Obsah2"/>
            <w:tabs>
              <w:tab w:val="left" w:pos="880"/>
              <w:tab w:val="right" w:leader="hyphen" w:pos="9062"/>
            </w:tabs>
            <w:spacing w:line="240" w:lineRule="auto"/>
            <w:rPr>
              <w:rFonts w:eastAsiaTheme="minorEastAsia" w:cstheme="minorBidi"/>
              <w:i w:val="0"/>
              <w:iCs w:val="0"/>
              <w:noProof/>
              <w:sz w:val="22"/>
              <w:szCs w:val="22"/>
              <w:lang w:eastAsia="cs-CZ"/>
            </w:rPr>
          </w:pPr>
          <w:r w:rsidRPr="00ED6821">
            <w:rPr>
              <w:noProof/>
              <w:sz w:val="22"/>
              <w:szCs w:val="22"/>
            </w:rPr>
            <w:t>5.2</w:t>
          </w:r>
          <w:r w:rsidRPr="00ED6821">
            <w:rPr>
              <w:rFonts w:eastAsiaTheme="minorEastAsia" w:cstheme="minorBidi"/>
              <w:i w:val="0"/>
              <w:iCs w:val="0"/>
              <w:noProof/>
              <w:sz w:val="22"/>
              <w:szCs w:val="22"/>
              <w:lang w:eastAsia="cs-CZ"/>
            </w:rPr>
            <w:tab/>
          </w:r>
          <w:r w:rsidRPr="00ED6821">
            <w:rPr>
              <w:noProof/>
              <w:sz w:val="22"/>
              <w:szCs w:val="22"/>
            </w:rPr>
            <w:t>Financování sociálních služeb v Olomouckém kraji</w:t>
          </w:r>
          <w:r w:rsidRPr="00ED6821">
            <w:rPr>
              <w:noProof/>
              <w:sz w:val="22"/>
              <w:szCs w:val="22"/>
            </w:rPr>
            <w:tab/>
          </w:r>
          <w:r w:rsidRPr="00ED6821">
            <w:rPr>
              <w:noProof/>
              <w:sz w:val="22"/>
              <w:szCs w:val="22"/>
            </w:rPr>
            <w:fldChar w:fldCharType="begin"/>
          </w:r>
          <w:r w:rsidRPr="00ED6821">
            <w:rPr>
              <w:noProof/>
              <w:sz w:val="22"/>
              <w:szCs w:val="22"/>
            </w:rPr>
            <w:instrText xml:space="preserve"> PAGEREF _Toc22913762 \h </w:instrText>
          </w:r>
          <w:r w:rsidRPr="00ED6821">
            <w:rPr>
              <w:noProof/>
              <w:sz w:val="22"/>
              <w:szCs w:val="22"/>
            </w:rPr>
          </w:r>
          <w:r w:rsidRPr="00ED6821">
            <w:rPr>
              <w:noProof/>
              <w:sz w:val="22"/>
              <w:szCs w:val="22"/>
            </w:rPr>
            <w:fldChar w:fldCharType="separate"/>
          </w:r>
          <w:r w:rsidR="00C861AA" w:rsidRPr="00ED6821">
            <w:rPr>
              <w:noProof/>
              <w:sz w:val="22"/>
              <w:szCs w:val="22"/>
            </w:rPr>
            <w:t>79</w:t>
          </w:r>
          <w:r w:rsidRPr="00ED6821">
            <w:rPr>
              <w:noProof/>
              <w:sz w:val="22"/>
              <w:szCs w:val="22"/>
            </w:rPr>
            <w:fldChar w:fldCharType="end"/>
          </w:r>
        </w:p>
        <w:p w14:paraId="14ABCDA2" w14:textId="3DCCA2C9" w:rsidR="00071706" w:rsidRPr="00ED6821" w:rsidRDefault="00071706" w:rsidP="00071706">
          <w:pPr>
            <w:pStyle w:val="Obsah3"/>
            <w:tabs>
              <w:tab w:val="left" w:pos="1100"/>
              <w:tab w:val="right" w:leader="hyphen" w:pos="9062"/>
            </w:tabs>
            <w:spacing w:line="240" w:lineRule="auto"/>
            <w:rPr>
              <w:rFonts w:eastAsiaTheme="minorEastAsia" w:cstheme="minorBidi"/>
              <w:noProof/>
              <w:sz w:val="22"/>
              <w:szCs w:val="22"/>
              <w:lang w:eastAsia="cs-CZ"/>
            </w:rPr>
          </w:pPr>
          <w:r w:rsidRPr="00ED6821">
            <w:rPr>
              <w:noProof/>
              <w:sz w:val="22"/>
              <w:szCs w:val="22"/>
            </w:rPr>
            <w:t>5.2.1</w:t>
          </w:r>
          <w:r w:rsidRPr="00ED6821">
            <w:rPr>
              <w:rFonts w:eastAsiaTheme="minorEastAsia" w:cstheme="minorBidi"/>
              <w:noProof/>
              <w:sz w:val="22"/>
              <w:szCs w:val="22"/>
              <w:lang w:eastAsia="cs-CZ"/>
            </w:rPr>
            <w:tab/>
          </w:r>
          <w:r w:rsidRPr="00ED6821">
            <w:rPr>
              <w:noProof/>
              <w:sz w:val="22"/>
              <w:szCs w:val="22"/>
            </w:rPr>
            <w:t>Program finanční podpory poskytování sociálních služeb v Olomouckém kraji</w:t>
          </w:r>
          <w:r w:rsidRPr="00ED6821">
            <w:rPr>
              <w:noProof/>
              <w:sz w:val="22"/>
              <w:szCs w:val="22"/>
            </w:rPr>
            <w:tab/>
          </w:r>
          <w:r w:rsidRPr="00ED6821">
            <w:rPr>
              <w:noProof/>
              <w:sz w:val="22"/>
              <w:szCs w:val="22"/>
            </w:rPr>
            <w:fldChar w:fldCharType="begin"/>
          </w:r>
          <w:r w:rsidRPr="00ED6821">
            <w:rPr>
              <w:noProof/>
              <w:sz w:val="22"/>
              <w:szCs w:val="22"/>
            </w:rPr>
            <w:instrText xml:space="preserve"> PAGEREF _Toc22913763 \h </w:instrText>
          </w:r>
          <w:r w:rsidRPr="00ED6821">
            <w:rPr>
              <w:noProof/>
              <w:sz w:val="22"/>
              <w:szCs w:val="22"/>
            </w:rPr>
          </w:r>
          <w:r w:rsidRPr="00ED6821">
            <w:rPr>
              <w:noProof/>
              <w:sz w:val="22"/>
              <w:szCs w:val="22"/>
            </w:rPr>
            <w:fldChar w:fldCharType="separate"/>
          </w:r>
          <w:r w:rsidR="00C861AA" w:rsidRPr="00ED6821">
            <w:rPr>
              <w:noProof/>
              <w:sz w:val="22"/>
              <w:szCs w:val="22"/>
            </w:rPr>
            <w:t>80</w:t>
          </w:r>
          <w:r w:rsidRPr="00ED6821">
            <w:rPr>
              <w:noProof/>
              <w:sz w:val="22"/>
              <w:szCs w:val="22"/>
            </w:rPr>
            <w:fldChar w:fldCharType="end"/>
          </w:r>
        </w:p>
        <w:p w14:paraId="1DFC8D55" w14:textId="4F9A6DB8" w:rsidR="00071706" w:rsidRPr="00ED6821" w:rsidRDefault="00071706" w:rsidP="00071706">
          <w:pPr>
            <w:pStyle w:val="Obsah3"/>
            <w:tabs>
              <w:tab w:val="left" w:pos="1100"/>
              <w:tab w:val="right" w:leader="hyphen" w:pos="9062"/>
            </w:tabs>
            <w:spacing w:line="240" w:lineRule="auto"/>
            <w:rPr>
              <w:rFonts w:eastAsiaTheme="minorEastAsia" w:cstheme="minorBidi"/>
              <w:noProof/>
              <w:sz w:val="22"/>
              <w:szCs w:val="22"/>
              <w:lang w:eastAsia="cs-CZ"/>
            </w:rPr>
          </w:pPr>
          <w:r w:rsidRPr="00ED6821">
            <w:rPr>
              <w:noProof/>
              <w:sz w:val="22"/>
              <w:szCs w:val="22"/>
            </w:rPr>
            <w:t>5.2.2</w:t>
          </w:r>
          <w:r w:rsidRPr="00ED6821">
            <w:rPr>
              <w:rFonts w:eastAsiaTheme="minorEastAsia" w:cstheme="minorBidi"/>
              <w:noProof/>
              <w:sz w:val="22"/>
              <w:szCs w:val="22"/>
              <w:lang w:eastAsia="cs-CZ"/>
            </w:rPr>
            <w:tab/>
          </w:r>
          <w:r w:rsidRPr="00ED6821">
            <w:rPr>
              <w:noProof/>
              <w:sz w:val="22"/>
              <w:szCs w:val="22"/>
            </w:rPr>
            <w:t>Financování sociálních služeb prostřednictvím individuálního projektu</w:t>
          </w:r>
          <w:r w:rsidRPr="00ED6821">
            <w:rPr>
              <w:noProof/>
              <w:sz w:val="22"/>
              <w:szCs w:val="22"/>
            </w:rPr>
            <w:tab/>
          </w:r>
          <w:r w:rsidRPr="00ED6821">
            <w:rPr>
              <w:noProof/>
              <w:sz w:val="22"/>
              <w:szCs w:val="22"/>
            </w:rPr>
            <w:fldChar w:fldCharType="begin"/>
          </w:r>
          <w:r w:rsidRPr="00ED6821">
            <w:rPr>
              <w:noProof/>
              <w:sz w:val="22"/>
              <w:szCs w:val="22"/>
            </w:rPr>
            <w:instrText xml:space="preserve"> PAGEREF _Toc22913764 \h </w:instrText>
          </w:r>
          <w:r w:rsidRPr="00ED6821">
            <w:rPr>
              <w:noProof/>
              <w:sz w:val="22"/>
              <w:szCs w:val="22"/>
            </w:rPr>
          </w:r>
          <w:r w:rsidRPr="00ED6821">
            <w:rPr>
              <w:noProof/>
              <w:sz w:val="22"/>
              <w:szCs w:val="22"/>
            </w:rPr>
            <w:fldChar w:fldCharType="separate"/>
          </w:r>
          <w:r w:rsidR="00C861AA" w:rsidRPr="00ED6821">
            <w:rPr>
              <w:noProof/>
              <w:sz w:val="22"/>
              <w:szCs w:val="22"/>
            </w:rPr>
            <w:t>85</w:t>
          </w:r>
          <w:r w:rsidRPr="00ED6821">
            <w:rPr>
              <w:noProof/>
              <w:sz w:val="22"/>
              <w:szCs w:val="22"/>
            </w:rPr>
            <w:fldChar w:fldCharType="end"/>
          </w:r>
        </w:p>
        <w:p w14:paraId="7CC6B950" w14:textId="4CCAF0F0" w:rsidR="00071706" w:rsidRPr="00ED6821" w:rsidRDefault="00071706" w:rsidP="00071706">
          <w:pPr>
            <w:pStyle w:val="Obsah2"/>
            <w:tabs>
              <w:tab w:val="left" w:pos="880"/>
              <w:tab w:val="right" w:leader="hyphen" w:pos="9062"/>
            </w:tabs>
            <w:spacing w:line="240" w:lineRule="auto"/>
            <w:rPr>
              <w:rFonts w:eastAsiaTheme="minorEastAsia" w:cstheme="minorBidi"/>
              <w:i w:val="0"/>
              <w:iCs w:val="0"/>
              <w:noProof/>
              <w:sz w:val="22"/>
              <w:szCs w:val="22"/>
              <w:lang w:eastAsia="cs-CZ"/>
            </w:rPr>
          </w:pPr>
          <w:r w:rsidRPr="00ED6821">
            <w:rPr>
              <w:noProof/>
              <w:sz w:val="22"/>
              <w:szCs w:val="22"/>
            </w:rPr>
            <w:t>5.3</w:t>
          </w:r>
          <w:r w:rsidRPr="00ED6821">
            <w:rPr>
              <w:rFonts w:eastAsiaTheme="minorEastAsia" w:cstheme="minorBidi"/>
              <w:i w:val="0"/>
              <w:iCs w:val="0"/>
              <w:noProof/>
              <w:sz w:val="22"/>
              <w:szCs w:val="22"/>
              <w:lang w:eastAsia="cs-CZ"/>
            </w:rPr>
            <w:tab/>
          </w:r>
          <w:r w:rsidRPr="00ED6821">
            <w:rPr>
              <w:noProof/>
              <w:sz w:val="22"/>
              <w:szCs w:val="22"/>
            </w:rPr>
            <w:t>Realizace rozvojových cílů a jejich finanční zajištění</w:t>
          </w:r>
          <w:r w:rsidRPr="00ED6821">
            <w:rPr>
              <w:noProof/>
              <w:sz w:val="22"/>
              <w:szCs w:val="22"/>
            </w:rPr>
            <w:tab/>
          </w:r>
          <w:r w:rsidRPr="00ED6821">
            <w:rPr>
              <w:noProof/>
              <w:sz w:val="22"/>
              <w:szCs w:val="22"/>
            </w:rPr>
            <w:fldChar w:fldCharType="begin"/>
          </w:r>
          <w:r w:rsidRPr="00ED6821">
            <w:rPr>
              <w:noProof/>
              <w:sz w:val="22"/>
              <w:szCs w:val="22"/>
            </w:rPr>
            <w:instrText xml:space="preserve"> PAGEREF _Toc22913765 \h </w:instrText>
          </w:r>
          <w:r w:rsidRPr="00ED6821">
            <w:rPr>
              <w:noProof/>
              <w:sz w:val="22"/>
              <w:szCs w:val="22"/>
            </w:rPr>
          </w:r>
          <w:r w:rsidRPr="00ED6821">
            <w:rPr>
              <w:noProof/>
              <w:sz w:val="22"/>
              <w:szCs w:val="22"/>
            </w:rPr>
            <w:fldChar w:fldCharType="separate"/>
          </w:r>
          <w:r w:rsidR="00C861AA" w:rsidRPr="00ED6821">
            <w:rPr>
              <w:noProof/>
              <w:sz w:val="22"/>
              <w:szCs w:val="22"/>
            </w:rPr>
            <w:t>86</w:t>
          </w:r>
          <w:r w:rsidRPr="00ED6821">
            <w:rPr>
              <w:noProof/>
              <w:sz w:val="22"/>
              <w:szCs w:val="22"/>
            </w:rPr>
            <w:fldChar w:fldCharType="end"/>
          </w:r>
        </w:p>
        <w:p w14:paraId="6EC01E2E" w14:textId="6A5EAF51" w:rsidR="00071706" w:rsidRPr="00ED6821" w:rsidRDefault="00071706" w:rsidP="00071706">
          <w:pPr>
            <w:pStyle w:val="Obsah1"/>
            <w:tabs>
              <w:tab w:val="right" w:leader="hyphen" w:pos="9062"/>
            </w:tabs>
            <w:spacing w:line="240" w:lineRule="auto"/>
            <w:rPr>
              <w:rFonts w:eastAsiaTheme="minorEastAsia" w:cstheme="minorBidi"/>
              <w:b w:val="0"/>
              <w:bCs w:val="0"/>
              <w:noProof/>
              <w:sz w:val="22"/>
              <w:szCs w:val="22"/>
              <w:lang w:eastAsia="cs-CZ"/>
            </w:rPr>
          </w:pPr>
          <w:r w:rsidRPr="00ED6821">
            <w:rPr>
              <w:caps/>
              <w:noProof/>
              <w:sz w:val="22"/>
              <w:szCs w:val="22"/>
            </w:rPr>
            <w:t>Část C – STRATEGICKÁ</w:t>
          </w:r>
          <w:r w:rsidRPr="00ED6821">
            <w:rPr>
              <w:noProof/>
              <w:sz w:val="22"/>
              <w:szCs w:val="22"/>
            </w:rPr>
            <w:tab/>
          </w:r>
          <w:r w:rsidRPr="00ED6821">
            <w:rPr>
              <w:noProof/>
              <w:sz w:val="22"/>
              <w:szCs w:val="22"/>
            </w:rPr>
            <w:fldChar w:fldCharType="begin"/>
          </w:r>
          <w:r w:rsidRPr="00ED6821">
            <w:rPr>
              <w:noProof/>
              <w:sz w:val="22"/>
              <w:szCs w:val="22"/>
            </w:rPr>
            <w:instrText xml:space="preserve"> PAGEREF _Toc22913766 \h </w:instrText>
          </w:r>
          <w:r w:rsidRPr="00ED6821">
            <w:rPr>
              <w:noProof/>
              <w:sz w:val="22"/>
              <w:szCs w:val="22"/>
            </w:rPr>
          </w:r>
          <w:r w:rsidRPr="00ED6821">
            <w:rPr>
              <w:noProof/>
              <w:sz w:val="22"/>
              <w:szCs w:val="22"/>
            </w:rPr>
            <w:fldChar w:fldCharType="separate"/>
          </w:r>
          <w:r w:rsidR="00C861AA" w:rsidRPr="00ED6821">
            <w:rPr>
              <w:noProof/>
              <w:sz w:val="22"/>
              <w:szCs w:val="22"/>
            </w:rPr>
            <w:t>88</w:t>
          </w:r>
          <w:r w:rsidRPr="00ED6821">
            <w:rPr>
              <w:noProof/>
              <w:sz w:val="22"/>
              <w:szCs w:val="22"/>
            </w:rPr>
            <w:fldChar w:fldCharType="end"/>
          </w:r>
        </w:p>
        <w:p w14:paraId="5B52CF1C" w14:textId="25DE8B65" w:rsidR="00071706" w:rsidRPr="00ED6821" w:rsidRDefault="00071706" w:rsidP="00071706">
          <w:pPr>
            <w:pStyle w:val="Obsah1"/>
            <w:tabs>
              <w:tab w:val="left" w:pos="440"/>
              <w:tab w:val="right" w:leader="hyphen" w:pos="9062"/>
            </w:tabs>
            <w:spacing w:line="240" w:lineRule="auto"/>
            <w:rPr>
              <w:rFonts w:eastAsiaTheme="minorEastAsia" w:cstheme="minorBidi"/>
              <w:b w:val="0"/>
              <w:bCs w:val="0"/>
              <w:noProof/>
              <w:sz w:val="22"/>
              <w:szCs w:val="22"/>
              <w:lang w:eastAsia="cs-CZ"/>
            </w:rPr>
          </w:pPr>
          <w:r w:rsidRPr="00ED6821">
            <w:rPr>
              <w:noProof/>
              <w:sz w:val="22"/>
              <w:szCs w:val="22"/>
            </w:rPr>
            <w:t>6</w:t>
          </w:r>
          <w:r w:rsidRPr="00ED6821">
            <w:rPr>
              <w:rFonts w:eastAsiaTheme="minorEastAsia" w:cstheme="minorBidi"/>
              <w:b w:val="0"/>
              <w:bCs w:val="0"/>
              <w:noProof/>
              <w:sz w:val="22"/>
              <w:szCs w:val="22"/>
              <w:lang w:eastAsia="cs-CZ"/>
            </w:rPr>
            <w:tab/>
          </w:r>
          <w:r w:rsidRPr="00ED6821">
            <w:rPr>
              <w:noProof/>
              <w:sz w:val="22"/>
              <w:szCs w:val="22"/>
            </w:rPr>
            <w:t>Vize a hlavní cíle rozvoje sociálních služeb v OK</w:t>
          </w:r>
          <w:r w:rsidRPr="00ED6821">
            <w:rPr>
              <w:noProof/>
              <w:sz w:val="22"/>
              <w:szCs w:val="22"/>
            </w:rPr>
            <w:tab/>
          </w:r>
          <w:r w:rsidRPr="00ED6821">
            <w:rPr>
              <w:noProof/>
              <w:sz w:val="22"/>
              <w:szCs w:val="22"/>
            </w:rPr>
            <w:fldChar w:fldCharType="begin"/>
          </w:r>
          <w:r w:rsidRPr="00ED6821">
            <w:rPr>
              <w:noProof/>
              <w:sz w:val="22"/>
              <w:szCs w:val="22"/>
            </w:rPr>
            <w:instrText xml:space="preserve"> PAGEREF _Toc22913767 \h </w:instrText>
          </w:r>
          <w:r w:rsidRPr="00ED6821">
            <w:rPr>
              <w:noProof/>
              <w:sz w:val="22"/>
              <w:szCs w:val="22"/>
            </w:rPr>
          </w:r>
          <w:r w:rsidRPr="00ED6821">
            <w:rPr>
              <w:noProof/>
              <w:sz w:val="22"/>
              <w:szCs w:val="22"/>
            </w:rPr>
            <w:fldChar w:fldCharType="separate"/>
          </w:r>
          <w:r w:rsidR="00C861AA" w:rsidRPr="00ED6821">
            <w:rPr>
              <w:noProof/>
              <w:sz w:val="22"/>
              <w:szCs w:val="22"/>
            </w:rPr>
            <w:t>88</w:t>
          </w:r>
          <w:r w:rsidRPr="00ED6821">
            <w:rPr>
              <w:noProof/>
              <w:sz w:val="22"/>
              <w:szCs w:val="22"/>
            </w:rPr>
            <w:fldChar w:fldCharType="end"/>
          </w:r>
        </w:p>
        <w:p w14:paraId="12E03D84" w14:textId="546217E0" w:rsidR="00071706" w:rsidRPr="00ED6821" w:rsidRDefault="00071706" w:rsidP="00071706">
          <w:pPr>
            <w:pStyle w:val="Obsah1"/>
            <w:tabs>
              <w:tab w:val="left" w:pos="440"/>
              <w:tab w:val="right" w:leader="hyphen" w:pos="9062"/>
            </w:tabs>
            <w:spacing w:line="240" w:lineRule="auto"/>
            <w:rPr>
              <w:rFonts w:eastAsiaTheme="minorEastAsia" w:cstheme="minorBidi"/>
              <w:b w:val="0"/>
              <w:bCs w:val="0"/>
              <w:noProof/>
              <w:sz w:val="22"/>
              <w:szCs w:val="22"/>
              <w:lang w:eastAsia="cs-CZ"/>
            </w:rPr>
          </w:pPr>
          <w:r w:rsidRPr="00ED6821">
            <w:rPr>
              <w:noProof/>
              <w:sz w:val="22"/>
              <w:szCs w:val="22"/>
            </w:rPr>
            <w:t>7</w:t>
          </w:r>
          <w:r w:rsidRPr="00ED6821">
            <w:rPr>
              <w:rFonts w:eastAsiaTheme="minorEastAsia" w:cstheme="minorBidi"/>
              <w:b w:val="0"/>
              <w:bCs w:val="0"/>
              <w:noProof/>
              <w:sz w:val="22"/>
              <w:szCs w:val="22"/>
              <w:lang w:eastAsia="cs-CZ"/>
            </w:rPr>
            <w:tab/>
          </w:r>
          <w:r w:rsidRPr="00ED6821">
            <w:rPr>
              <w:noProof/>
              <w:sz w:val="22"/>
              <w:szCs w:val="22"/>
            </w:rPr>
            <w:t>Rozvojové aktivity</w:t>
          </w:r>
          <w:r w:rsidRPr="00ED6821">
            <w:rPr>
              <w:noProof/>
              <w:sz w:val="22"/>
              <w:szCs w:val="22"/>
            </w:rPr>
            <w:tab/>
          </w:r>
          <w:r w:rsidRPr="00ED6821">
            <w:rPr>
              <w:noProof/>
              <w:sz w:val="22"/>
              <w:szCs w:val="22"/>
            </w:rPr>
            <w:fldChar w:fldCharType="begin"/>
          </w:r>
          <w:r w:rsidRPr="00ED6821">
            <w:rPr>
              <w:noProof/>
              <w:sz w:val="22"/>
              <w:szCs w:val="22"/>
            </w:rPr>
            <w:instrText xml:space="preserve"> PAGEREF _Toc22913768 \h </w:instrText>
          </w:r>
          <w:r w:rsidRPr="00ED6821">
            <w:rPr>
              <w:noProof/>
              <w:sz w:val="22"/>
              <w:szCs w:val="22"/>
            </w:rPr>
          </w:r>
          <w:r w:rsidRPr="00ED6821">
            <w:rPr>
              <w:noProof/>
              <w:sz w:val="22"/>
              <w:szCs w:val="22"/>
            </w:rPr>
            <w:fldChar w:fldCharType="separate"/>
          </w:r>
          <w:r w:rsidR="00C861AA" w:rsidRPr="00ED6821">
            <w:rPr>
              <w:noProof/>
              <w:sz w:val="22"/>
              <w:szCs w:val="22"/>
            </w:rPr>
            <w:t>89</w:t>
          </w:r>
          <w:r w:rsidRPr="00ED6821">
            <w:rPr>
              <w:noProof/>
              <w:sz w:val="22"/>
              <w:szCs w:val="22"/>
            </w:rPr>
            <w:fldChar w:fldCharType="end"/>
          </w:r>
        </w:p>
        <w:p w14:paraId="3FA4AA59" w14:textId="37B590E8" w:rsidR="00071706" w:rsidRPr="00ED6821" w:rsidRDefault="00071706" w:rsidP="00071706">
          <w:pPr>
            <w:pStyle w:val="Obsah1"/>
            <w:tabs>
              <w:tab w:val="left" w:pos="440"/>
              <w:tab w:val="right" w:leader="hyphen" w:pos="9062"/>
            </w:tabs>
            <w:spacing w:line="240" w:lineRule="auto"/>
            <w:rPr>
              <w:rFonts w:eastAsiaTheme="minorEastAsia" w:cstheme="minorBidi"/>
              <w:b w:val="0"/>
              <w:bCs w:val="0"/>
              <w:noProof/>
              <w:sz w:val="22"/>
              <w:szCs w:val="22"/>
              <w:lang w:eastAsia="cs-CZ"/>
            </w:rPr>
          </w:pPr>
          <w:r w:rsidRPr="00ED6821">
            <w:rPr>
              <w:noProof/>
              <w:sz w:val="22"/>
              <w:szCs w:val="22"/>
            </w:rPr>
            <w:t>8</w:t>
          </w:r>
          <w:r w:rsidRPr="00ED6821">
            <w:rPr>
              <w:rFonts w:eastAsiaTheme="minorEastAsia" w:cstheme="minorBidi"/>
              <w:b w:val="0"/>
              <w:bCs w:val="0"/>
              <w:noProof/>
              <w:sz w:val="22"/>
              <w:szCs w:val="22"/>
              <w:lang w:eastAsia="cs-CZ"/>
            </w:rPr>
            <w:tab/>
          </w:r>
          <w:r w:rsidRPr="00ED6821">
            <w:rPr>
              <w:noProof/>
              <w:sz w:val="22"/>
              <w:szCs w:val="22"/>
            </w:rPr>
            <w:t>Průřezové cíle a opatření</w:t>
          </w:r>
          <w:r w:rsidRPr="00ED6821">
            <w:rPr>
              <w:noProof/>
              <w:sz w:val="22"/>
              <w:szCs w:val="22"/>
            </w:rPr>
            <w:tab/>
          </w:r>
          <w:r w:rsidRPr="00ED6821">
            <w:rPr>
              <w:noProof/>
              <w:sz w:val="22"/>
              <w:szCs w:val="22"/>
            </w:rPr>
            <w:fldChar w:fldCharType="begin"/>
          </w:r>
          <w:r w:rsidRPr="00ED6821">
            <w:rPr>
              <w:noProof/>
              <w:sz w:val="22"/>
              <w:szCs w:val="22"/>
            </w:rPr>
            <w:instrText xml:space="preserve"> PAGEREF _Toc22913769 \h </w:instrText>
          </w:r>
          <w:r w:rsidRPr="00ED6821">
            <w:rPr>
              <w:noProof/>
              <w:sz w:val="22"/>
              <w:szCs w:val="22"/>
            </w:rPr>
          </w:r>
          <w:r w:rsidRPr="00ED6821">
            <w:rPr>
              <w:noProof/>
              <w:sz w:val="22"/>
              <w:szCs w:val="22"/>
            </w:rPr>
            <w:fldChar w:fldCharType="separate"/>
          </w:r>
          <w:r w:rsidR="00C861AA" w:rsidRPr="00ED6821">
            <w:rPr>
              <w:noProof/>
              <w:sz w:val="22"/>
              <w:szCs w:val="22"/>
            </w:rPr>
            <w:t>90</w:t>
          </w:r>
          <w:r w:rsidRPr="00ED6821">
            <w:rPr>
              <w:noProof/>
              <w:sz w:val="22"/>
              <w:szCs w:val="22"/>
            </w:rPr>
            <w:fldChar w:fldCharType="end"/>
          </w:r>
        </w:p>
        <w:p w14:paraId="2B27F76B" w14:textId="44A778D5" w:rsidR="00071706" w:rsidRPr="00ED6821" w:rsidRDefault="00071706" w:rsidP="00071706">
          <w:pPr>
            <w:pStyle w:val="Obsah2"/>
            <w:tabs>
              <w:tab w:val="left" w:pos="880"/>
              <w:tab w:val="right" w:leader="hyphen" w:pos="9062"/>
            </w:tabs>
            <w:spacing w:line="240" w:lineRule="auto"/>
            <w:rPr>
              <w:rFonts w:eastAsiaTheme="minorEastAsia" w:cstheme="minorBidi"/>
              <w:i w:val="0"/>
              <w:iCs w:val="0"/>
              <w:noProof/>
              <w:sz w:val="22"/>
              <w:szCs w:val="22"/>
              <w:lang w:eastAsia="cs-CZ"/>
            </w:rPr>
          </w:pPr>
          <w:r w:rsidRPr="00ED6821">
            <w:rPr>
              <w:noProof/>
              <w:sz w:val="22"/>
              <w:szCs w:val="22"/>
            </w:rPr>
            <w:t>8.1</w:t>
          </w:r>
          <w:r w:rsidRPr="00ED6821">
            <w:rPr>
              <w:rFonts w:eastAsiaTheme="minorEastAsia" w:cstheme="minorBidi"/>
              <w:i w:val="0"/>
              <w:iCs w:val="0"/>
              <w:noProof/>
              <w:sz w:val="22"/>
              <w:szCs w:val="22"/>
              <w:lang w:eastAsia="cs-CZ"/>
            </w:rPr>
            <w:tab/>
          </w:r>
          <w:r w:rsidRPr="00ED6821">
            <w:rPr>
              <w:noProof/>
              <w:sz w:val="22"/>
              <w:szCs w:val="22"/>
            </w:rPr>
            <w:t>Sez</w:t>
          </w:r>
          <w:r w:rsidR="00ED3F75" w:rsidRPr="00ED6821">
            <w:rPr>
              <w:noProof/>
              <w:sz w:val="22"/>
              <w:szCs w:val="22"/>
            </w:rPr>
            <w:t>nam průřezových cílů a opatření</w:t>
          </w:r>
          <w:r w:rsidRPr="00ED6821">
            <w:rPr>
              <w:noProof/>
              <w:sz w:val="22"/>
              <w:szCs w:val="22"/>
            </w:rPr>
            <w:tab/>
          </w:r>
          <w:r w:rsidRPr="00ED6821">
            <w:rPr>
              <w:noProof/>
              <w:sz w:val="22"/>
              <w:szCs w:val="22"/>
            </w:rPr>
            <w:fldChar w:fldCharType="begin"/>
          </w:r>
          <w:r w:rsidRPr="00ED6821">
            <w:rPr>
              <w:noProof/>
              <w:sz w:val="22"/>
              <w:szCs w:val="22"/>
            </w:rPr>
            <w:instrText xml:space="preserve"> PAGEREF _Toc22913770 \h </w:instrText>
          </w:r>
          <w:r w:rsidRPr="00ED6821">
            <w:rPr>
              <w:noProof/>
              <w:sz w:val="22"/>
              <w:szCs w:val="22"/>
            </w:rPr>
          </w:r>
          <w:r w:rsidRPr="00ED6821">
            <w:rPr>
              <w:noProof/>
              <w:sz w:val="22"/>
              <w:szCs w:val="22"/>
            </w:rPr>
            <w:fldChar w:fldCharType="separate"/>
          </w:r>
          <w:r w:rsidR="00C861AA" w:rsidRPr="00ED6821">
            <w:rPr>
              <w:noProof/>
              <w:sz w:val="22"/>
              <w:szCs w:val="22"/>
            </w:rPr>
            <w:t>91</w:t>
          </w:r>
          <w:r w:rsidRPr="00ED6821">
            <w:rPr>
              <w:noProof/>
              <w:sz w:val="22"/>
              <w:szCs w:val="22"/>
            </w:rPr>
            <w:fldChar w:fldCharType="end"/>
          </w:r>
        </w:p>
        <w:p w14:paraId="374B8A9B" w14:textId="31EE478D" w:rsidR="00071706" w:rsidRPr="00ED6821" w:rsidRDefault="00071706" w:rsidP="00071706">
          <w:pPr>
            <w:pStyle w:val="Obsah2"/>
            <w:tabs>
              <w:tab w:val="left" w:pos="880"/>
              <w:tab w:val="right" w:leader="hyphen" w:pos="9062"/>
            </w:tabs>
            <w:spacing w:line="240" w:lineRule="auto"/>
            <w:rPr>
              <w:rFonts w:eastAsiaTheme="minorEastAsia" w:cstheme="minorBidi"/>
              <w:i w:val="0"/>
              <w:iCs w:val="0"/>
              <w:noProof/>
              <w:sz w:val="22"/>
              <w:szCs w:val="22"/>
              <w:lang w:eastAsia="cs-CZ"/>
            </w:rPr>
          </w:pPr>
          <w:r w:rsidRPr="00ED6821">
            <w:rPr>
              <w:noProof/>
              <w:sz w:val="22"/>
              <w:szCs w:val="22"/>
            </w:rPr>
            <w:t>8.2</w:t>
          </w:r>
          <w:r w:rsidRPr="00ED6821">
            <w:rPr>
              <w:rFonts w:eastAsiaTheme="minorEastAsia" w:cstheme="minorBidi"/>
              <w:i w:val="0"/>
              <w:iCs w:val="0"/>
              <w:noProof/>
              <w:sz w:val="22"/>
              <w:szCs w:val="22"/>
              <w:lang w:eastAsia="cs-CZ"/>
            </w:rPr>
            <w:tab/>
          </w:r>
          <w:r w:rsidRPr="00ED6821">
            <w:rPr>
              <w:noProof/>
              <w:sz w:val="22"/>
              <w:szCs w:val="22"/>
            </w:rPr>
            <w:t>Popis průřezových cílů</w:t>
          </w:r>
          <w:r w:rsidRPr="00ED6821">
            <w:rPr>
              <w:noProof/>
              <w:sz w:val="22"/>
              <w:szCs w:val="22"/>
            </w:rPr>
            <w:tab/>
          </w:r>
          <w:r w:rsidRPr="00ED6821">
            <w:rPr>
              <w:noProof/>
              <w:sz w:val="22"/>
              <w:szCs w:val="22"/>
            </w:rPr>
            <w:fldChar w:fldCharType="begin"/>
          </w:r>
          <w:r w:rsidRPr="00ED6821">
            <w:rPr>
              <w:noProof/>
              <w:sz w:val="22"/>
              <w:szCs w:val="22"/>
            </w:rPr>
            <w:instrText xml:space="preserve"> PAGEREF _Toc22913771 \h </w:instrText>
          </w:r>
          <w:r w:rsidRPr="00ED6821">
            <w:rPr>
              <w:noProof/>
              <w:sz w:val="22"/>
              <w:szCs w:val="22"/>
            </w:rPr>
          </w:r>
          <w:r w:rsidRPr="00ED6821">
            <w:rPr>
              <w:noProof/>
              <w:sz w:val="22"/>
              <w:szCs w:val="22"/>
            </w:rPr>
            <w:fldChar w:fldCharType="separate"/>
          </w:r>
          <w:r w:rsidR="00C861AA" w:rsidRPr="00ED6821">
            <w:rPr>
              <w:noProof/>
              <w:sz w:val="22"/>
              <w:szCs w:val="22"/>
            </w:rPr>
            <w:t>92</w:t>
          </w:r>
          <w:r w:rsidRPr="00ED6821">
            <w:rPr>
              <w:noProof/>
              <w:sz w:val="22"/>
              <w:szCs w:val="22"/>
            </w:rPr>
            <w:fldChar w:fldCharType="end"/>
          </w:r>
        </w:p>
        <w:p w14:paraId="681121C4" w14:textId="199D2050" w:rsidR="00071706" w:rsidRPr="00ED6821" w:rsidRDefault="00071706" w:rsidP="00071706">
          <w:pPr>
            <w:pStyle w:val="Obsah1"/>
            <w:tabs>
              <w:tab w:val="left" w:pos="440"/>
              <w:tab w:val="right" w:leader="hyphen" w:pos="9062"/>
            </w:tabs>
            <w:spacing w:line="240" w:lineRule="auto"/>
            <w:rPr>
              <w:rFonts w:eastAsiaTheme="minorEastAsia" w:cstheme="minorBidi"/>
              <w:b w:val="0"/>
              <w:bCs w:val="0"/>
              <w:noProof/>
              <w:sz w:val="22"/>
              <w:szCs w:val="22"/>
              <w:lang w:eastAsia="cs-CZ"/>
            </w:rPr>
          </w:pPr>
          <w:r w:rsidRPr="00ED6821">
            <w:rPr>
              <w:noProof/>
              <w:sz w:val="22"/>
              <w:szCs w:val="22"/>
            </w:rPr>
            <w:t>9</w:t>
          </w:r>
          <w:r w:rsidRPr="00ED6821">
            <w:rPr>
              <w:rFonts w:eastAsiaTheme="minorEastAsia" w:cstheme="minorBidi"/>
              <w:b w:val="0"/>
              <w:bCs w:val="0"/>
              <w:noProof/>
              <w:sz w:val="22"/>
              <w:szCs w:val="22"/>
              <w:lang w:eastAsia="cs-CZ"/>
            </w:rPr>
            <w:tab/>
          </w:r>
          <w:r w:rsidRPr="00ED6821">
            <w:rPr>
              <w:noProof/>
              <w:sz w:val="22"/>
              <w:szCs w:val="22"/>
            </w:rPr>
            <w:t>Specifické cíle a opatření pro jednotlivé pracovní skupiny</w:t>
          </w:r>
          <w:r w:rsidRPr="00ED6821">
            <w:rPr>
              <w:noProof/>
              <w:sz w:val="22"/>
              <w:szCs w:val="22"/>
            </w:rPr>
            <w:tab/>
          </w:r>
          <w:r w:rsidRPr="00ED6821">
            <w:rPr>
              <w:noProof/>
              <w:sz w:val="22"/>
              <w:szCs w:val="22"/>
            </w:rPr>
            <w:fldChar w:fldCharType="begin"/>
          </w:r>
          <w:r w:rsidRPr="00ED6821">
            <w:rPr>
              <w:noProof/>
              <w:sz w:val="22"/>
              <w:szCs w:val="22"/>
            </w:rPr>
            <w:instrText xml:space="preserve"> PAGEREF _Toc22913772 \h </w:instrText>
          </w:r>
          <w:r w:rsidRPr="00ED6821">
            <w:rPr>
              <w:noProof/>
              <w:sz w:val="22"/>
              <w:szCs w:val="22"/>
            </w:rPr>
          </w:r>
          <w:r w:rsidRPr="00ED6821">
            <w:rPr>
              <w:noProof/>
              <w:sz w:val="22"/>
              <w:szCs w:val="22"/>
            </w:rPr>
            <w:fldChar w:fldCharType="separate"/>
          </w:r>
          <w:r w:rsidR="00C861AA" w:rsidRPr="00ED6821">
            <w:rPr>
              <w:noProof/>
              <w:sz w:val="22"/>
              <w:szCs w:val="22"/>
            </w:rPr>
            <w:t>106</w:t>
          </w:r>
          <w:r w:rsidRPr="00ED6821">
            <w:rPr>
              <w:noProof/>
              <w:sz w:val="22"/>
              <w:szCs w:val="22"/>
            </w:rPr>
            <w:fldChar w:fldCharType="end"/>
          </w:r>
        </w:p>
        <w:p w14:paraId="744944A6" w14:textId="1E312207" w:rsidR="00071706" w:rsidRPr="00ED6821" w:rsidRDefault="00071706" w:rsidP="00071706">
          <w:pPr>
            <w:pStyle w:val="Obsah2"/>
            <w:tabs>
              <w:tab w:val="left" w:pos="880"/>
              <w:tab w:val="right" w:leader="hyphen" w:pos="9062"/>
            </w:tabs>
            <w:spacing w:line="240" w:lineRule="auto"/>
            <w:rPr>
              <w:rFonts w:eastAsiaTheme="minorEastAsia" w:cstheme="minorBidi"/>
              <w:i w:val="0"/>
              <w:iCs w:val="0"/>
              <w:noProof/>
              <w:sz w:val="22"/>
              <w:szCs w:val="22"/>
              <w:lang w:eastAsia="cs-CZ"/>
            </w:rPr>
          </w:pPr>
          <w:r w:rsidRPr="00ED6821">
            <w:rPr>
              <w:noProof/>
              <w:sz w:val="22"/>
              <w:szCs w:val="22"/>
            </w:rPr>
            <w:t>9.1</w:t>
          </w:r>
          <w:r w:rsidRPr="00ED6821">
            <w:rPr>
              <w:rFonts w:eastAsiaTheme="minorEastAsia" w:cstheme="minorBidi"/>
              <w:i w:val="0"/>
              <w:iCs w:val="0"/>
              <w:noProof/>
              <w:sz w:val="22"/>
              <w:szCs w:val="22"/>
              <w:lang w:eastAsia="cs-CZ"/>
            </w:rPr>
            <w:tab/>
          </w:r>
          <w:r w:rsidRPr="00ED6821">
            <w:rPr>
              <w:noProof/>
              <w:sz w:val="22"/>
              <w:szCs w:val="22"/>
            </w:rPr>
            <w:t>Pracovní skupina č. 1: DĚTI, MLÁDEŽ A RODINA</w:t>
          </w:r>
          <w:r w:rsidRPr="00ED6821">
            <w:rPr>
              <w:noProof/>
              <w:sz w:val="22"/>
              <w:szCs w:val="22"/>
            </w:rPr>
            <w:tab/>
          </w:r>
          <w:r w:rsidRPr="00ED6821">
            <w:rPr>
              <w:noProof/>
              <w:sz w:val="22"/>
              <w:szCs w:val="22"/>
            </w:rPr>
            <w:fldChar w:fldCharType="begin"/>
          </w:r>
          <w:r w:rsidRPr="00ED6821">
            <w:rPr>
              <w:noProof/>
              <w:sz w:val="22"/>
              <w:szCs w:val="22"/>
            </w:rPr>
            <w:instrText xml:space="preserve"> PAGEREF _Toc22913773 \h </w:instrText>
          </w:r>
          <w:r w:rsidRPr="00ED6821">
            <w:rPr>
              <w:noProof/>
              <w:sz w:val="22"/>
              <w:szCs w:val="22"/>
            </w:rPr>
          </w:r>
          <w:r w:rsidRPr="00ED6821">
            <w:rPr>
              <w:noProof/>
              <w:sz w:val="22"/>
              <w:szCs w:val="22"/>
            </w:rPr>
            <w:fldChar w:fldCharType="separate"/>
          </w:r>
          <w:r w:rsidR="00C861AA" w:rsidRPr="00ED6821">
            <w:rPr>
              <w:noProof/>
              <w:sz w:val="22"/>
              <w:szCs w:val="22"/>
            </w:rPr>
            <w:t>106</w:t>
          </w:r>
          <w:r w:rsidRPr="00ED6821">
            <w:rPr>
              <w:noProof/>
              <w:sz w:val="22"/>
              <w:szCs w:val="22"/>
            </w:rPr>
            <w:fldChar w:fldCharType="end"/>
          </w:r>
        </w:p>
        <w:p w14:paraId="39DB9C73" w14:textId="52008613" w:rsidR="00071706" w:rsidRPr="00ED6821" w:rsidRDefault="00071706" w:rsidP="00071706">
          <w:pPr>
            <w:pStyle w:val="Obsah3"/>
            <w:tabs>
              <w:tab w:val="left" w:pos="1100"/>
              <w:tab w:val="right" w:leader="hyphen" w:pos="9062"/>
            </w:tabs>
            <w:spacing w:line="240" w:lineRule="auto"/>
            <w:rPr>
              <w:rFonts w:eastAsiaTheme="minorEastAsia" w:cstheme="minorBidi"/>
              <w:noProof/>
              <w:sz w:val="22"/>
              <w:szCs w:val="22"/>
              <w:lang w:eastAsia="cs-CZ"/>
            </w:rPr>
          </w:pPr>
          <w:r w:rsidRPr="00ED6821">
            <w:rPr>
              <w:noProof/>
              <w:sz w:val="22"/>
              <w:szCs w:val="22"/>
            </w:rPr>
            <w:t>9.1.1</w:t>
          </w:r>
          <w:r w:rsidRPr="00ED6821">
            <w:rPr>
              <w:rFonts w:eastAsiaTheme="minorEastAsia" w:cstheme="minorBidi"/>
              <w:noProof/>
              <w:sz w:val="22"/>
              <w:szCs w:val="22"/>
              <w:lang w:eastAsia="cs-CZ"/>
            </w:rPr>
            <w:tab/>
          </w:r>
          <w:r w:rsidRPr="00ED6821">
            <w:rPr>
              <w:noProof/>
              <w:sz w:val="22"/>
              <w:szCs w:val="22"/>
            </w:rPr>
            <w:t>Seznam cílů a opatření</w:t>
          </w:r>
          <w:r w:rsidRPr="00ED6821">
            <w:rPr>
              <w:noProof/>
              <w:sz w:val="22"/>
              <w:szCs w:val="22"/>
            </w:rPr>
            <w:tab/>
          </w:r>
          <w:r w:rsidRPr="00ED6821">
            <w:rPr>
              <w:noProof/>
              <w:sz w:val="22"/>
              <w:szCs w:val="22"/>
            </w:rPr>
            <w:fldChar w:fldCharType="begin"/>
          </w:r>
          <w:r w:rsidRPr="00ED6821">
            <w:rPr>
              <w:noProof/>
              <w:sz w:val="22"/>
              <w:szCs w:val="22"/>
            </w:rPr>
            <w:instrText xml:space="preserve"> PAGEREF _Toc22913774 \h </w:instrText>
          </w:r>
          <w:r w:rsidRPr="00ED6821">
            <w:rPr>
              <w:noProof/>
              <w:sz w:val="22"/>
              <w:szCs w:val="22"/>
            </w:rPr>
          </w:r>
          <w:r w:rsidRPr="00ED6821">
            <w:rPr>
              <w:noProof/>
              <w:sz w:val="22"/>
              <w:szCs w:val="22"/>
            </w:rPr>
            <w:fldChar w:fldCharType="separate"/>
          </w:r>
          <w:r w:rsidR="00C861AA" w:rsidRPr="00ED6821">
            <w:rPr>
              <w:noProof/>
              <w:sz w:val="22"/>
              <w:szCs w:val="22"/>
            </w:rPr>
            <w:t>109</w:t>
          </w:r>
          <w:r w:rsidRPr="00ED6821">
            <w:rPr>
              <w:noProof/>
              <w:sz w:val="22"/>
              <w:szCs w:val="22"/>
            </w:rPr>
            <w:fldChar w:fldCharType="end"/>
          </w:r>
        </w:p>
        <w:p w14:paraId="390DC344" w14:textId="046961A5" w:rsidR="00071706" w:rsidRPr="00ED6821" w:rsidRDefault="00071706" w:rsidP="00071706">
          <w:pPr>
            <w:pStyle w:val="Obsah3"/>
            <w:tabs>
              <w:tab w:val="left" w:pos="1100"/>
              <w:tab w:val="right" w:leader="hyphen" w:pos="9062"/>
            </w:tabs>
            <w:spacing w:line="240" w:lineRule="auto"/>
            <w:rPr>
              <w:rFonts w:eastAsiaTheme="minorEastAsia" w:cstheme="minorBidi"/>
              <w:noProof/>
              <w:sz w:val="22"/>
              <w:szCs w:val="22"/>
              <w:lang w:eastAsia="cs-CZ"/>
            </w:rPr>
          </w:pPr>
          <w:r w:rsidRPr="00ED6821">
            <w:rPr>
              <w:noProof/>
              <w:sz w:val="22"/>
              <w:szCs w:val="22"/>
            </w:rPr>
            <w:t>9.1.2</w:t>
          </w:r>
          <w:r w:rsidRPr="00ED6821">
            <w:rPr>
              <w:rFonts w:eastAsiaTheme="minorEastAsia" w:cstheme="minorBidi"/>
              <w:noProof/>
              <w:sz w:val="22"/>
              <w:szCs w:val="22"/>
              <w:lang w:eastAsia="cs-CZ"/>
            </w:rPr>
            <w:tab/>
          </w:r>
          <w:r w:rsidRPr="00ED6821">
            <w:rPr>
              <w:noProof/>
              <w:sz w:val="22"/>
              <w:szCs w:val="22"/>
            </w:rPr>
            <w:t>Popis cílů a opatření</w:t>
          </w:r>
          <w:r w:rsidRPr="00ED6821">
            <w:rPr>
              <w:noProof/>
              <w:sz w:val="22"/>
              <w:szCs w:val="22"/>
            </w:rPr>
            <w:tab/>
          </w:r>
          <w:r w:rsidRPr="00ED6821">
            <w:rPr>
              <w:noProof/>
              <w:sz w:val="22"/>
              <w:szCs w:val="22"/>
            </w:rPr>
            <w:fldChar w:fldCharType="begin"/>
          </w:r>
          <w:r w:rsidRPr="00ED6821">
            <w:rPr>
              <w:noProof/>
              <w:sz w:val="22"/>
              <w:szCs w:val="22"/>
            </w:rPr>
            <w:instrText xml:space="preserve"> PAGEREF _Toc22913775 \h </w:instrText>
          </w:r>
          <w:r w:rsidRPr="00ED6821">
            <w:rPr>
              <w:noProof/>
              <w:sz w:val="22"/>
              <w:szCs w:val="22"/>
            </w:rPr>
          </w:r>
          <w:r w:rsidRPr="00ED6821">
            <w:rPr>
              <w:noProof/>
              <w:sz w:val="22"/>
              <w:szCs w:val="22"/>
            </w:rPr>
            <w:fldChar w:fldCharType="separate"/>
          </w:r>
          <w:r w:rsidR="00C861AA" w:rsidRPr="00ED6821">
            <w:rPr>
              <w:noProof/>
              <w:sz w:val="22"/>
              <w:szCs w:val="22"/>
            </w:rPr>
            <w:t>110</w:t>
          </w:r>
          <w:r w:rsidRPr="00ED6821">
            <w:rPr>
              <w:noProof/>
              <w:sz w:val="22"/>
              <w:szCs w:val="22"/>
            </w:rPr>
            <w:fldChar w:fldCharType="end"/>
          </w:r>
        </w:p>
        <w:p w14:paraId="6008D939" w14:textId="2AEF7D82" w:rsidR="00071706" w:rsidRPr="00ED6821" w:rsidRDefault="00071706" w:rsidP="00071706">
          <w:pPr>
            <w:pStyle w:val="Obsah2"/>
            <w:tabs>
              <w:tab w:val="left" w:pos="880"/>
              <w:tab w:val="right" w:leader="hyphen" w:pos="9062"/>
            </w:tabs>
            <w:spacing w:line="240" w:lineRule="auto"/>
            <w:rPr>
              <w:rFonts w:eastAsiaTheme="minorEastAsia" w:cstheme="minorBidi"/>
              <w:i w:val="0"/>
              <w:iCs w:val="0"/>
              <w:noProof/>
              <w:sz w:val="22"/>
              <w:szCs w:val="22"/>
              <w:lang w:eastAsia="cs-CZ"/>
            </w:rPr>
          </w:pPr>
          <w:r w:rsidRPr="00ED6821">
            <w:rPr>
              <w:noProof/>
              <w:sz w:val="22"/>
              <w:szCs w:val="22"/>
            </w:rPr>
            <w:t>9.2</w:t>
          </w:r>
          <w:r w:rsidRPr="00ED6821">
            <w:rPr>
              <w:rFonts w:eastAsiaTheme="minorEastAsia" w:cstheme="minorBidi"/>
              <w:i w:val="0"/>
              <w:iCs w:val="0"/>
              <w:noProof/>
              <w:sz w:val="22"/>
              <w:szCs w:val="22"/>
              <w:lang w:eastAsia="cs-CZ"/>
            </w:rPr>
            <w:tab/>
          </w:r>
          <w:r w:rsidRPr="00ED6821">
            <w:rPr>
              <w:noProof/>
              <w:sz w:val="22"/>
              <w:szCs w:val="22"/>
            </w:rPr>
            <w:t>Pracovní skupina č. 2: OSOBY SE ZDRAVOTNÍM POSTIŽENÍM</w:t>
          </w:r>
          <w:r w:rsidRPr="00ED6821">
            <w:rPr>
              <w:noProof/>
              <w:sz w:val="22"/>
              <w:szCs w:val="22"/>
            </w:rPr>
            <w:tab/>
          </w:r>
          <w:r w:rsidRPr="00ED6821">
            <w:rPr>
              <w:noProof/>
              <w:sz w:val="22"/>
              <w:szCs w:val="22"/>
            </w:rPr>
            <w:fldChar w:fldCharType="begin"/>
          </w:r>
          <w:r w:rsidRPr="00ED6821">
            <w:rPr>
              <w:noProof/>
              <w:sz w:val="22"/>
              <w:szCs w:val="22"/>
            </w:rPr>
            <w:instrText xml:space="preserve"> PAGEREF _Toc22913776 \h </w:instrText>
          </w:r>
          <w:r w:rsidRPr="00ED6821">
            <w:rPr>
              <w:noProof/>
              <w:sz w:val="22"/>
              <w:szCs w:val="22"/>
            </w:rPr>
          </w:r>
          <w:r w:rsidRPr="00ED6821">
            <w:rPr>
              <w:noProof/>
              <w:sz w:val="22"/>
              <w:szCs w:val="22"/>
            </w:rPr>
            <w:fldChar w:fldCharType="separate"/>
          </w:r>
          <w:r w:rsidR="00C861AA" w:rsidRPr="00ED6821">
            <w:rPr>
              <w:noProof/>
              <w:sz w:val="22"/>
              <w:szCs w:val="22"/>
            </w:rPr>
            <w:t>126</w:t>
          </w:r>
          <w:r w:rsidRPr="00ED6821">
            <w:rPr>
              <w:noProof/>
              <w:sz w:val="22"/>
              <w:szCs w:val="22"/>
            </w:rPr>
            <w:fldChar w:fldCharType="end"/>
          </w:r>
        </w:p>
        <w:p w14:paraId="4E825186" w14:textId="062F585C" w:rsidR="00071706" w:rsidRPr="00ED6821" w:rsidRDefault="00071706" w:rsidP="00071706">
          <w:pPr>
            <w:pStyle w:val="Obsah3"/>
            <w:tabs>
              <w:tab w:val="left" w:pos="1100"/>
              <w:tab w:val="right" w:leader="hyphen" w:pos="9062"/>
            </w:tabs>
            <w:spacing w:line="240" w:lineRule="auto"/>
            <w:rPr>
              <w:rFonts w:eastAsiaTheme="minorEastAsia" w:cstheme="minorBidi"/>
              <w:noProof/>
              <w:sz w:val="22"/>
              <w:szCs w:val="22"/>
              <w:lang w:eastAsia="cs-CZ"/>
            </w:rPr>
          </w:pPr>
          <w:r w:rsidRPr="00ED6821">
            <w:rPr>
              <w:noProof/>
              <w:sz w:val="22"/>
              <w:szCs w:val="22"/>
            </w:rPr>
            <w:t>9.2.1</w:t>
          </w:r>
          <w:r w:rsidRPr="00ED6821">
            <w:rPr>
              <w:rFonts w:eastAsiaTheme="minorEastAsia" w:cstheme="minorBidi"/>
              <w:noProof/>
              <w:sz w:val="22"/>
              <w:szCs w:val="22"/>
              <w:lang w:eastAsia="cs-CZ"/>
            </w:rPr>
            <w:tab/>
          </w:r>
          <w:r w:rsidRPr="00ED6821">
            <w:rPr>
              <w:noProof/>
              <w:sz w:val="22"/>
              <w:szCs w:val="22"/>
            </w:rPr>
            <w:t>Seznam cílů a opatření</w:t>
          </w:r>
          <w:r w:rsidRPr="00ED6821">
            <w:rPr>
              <w:noProof/>
              <w:sz w:val="22"/>
              <w:szCs w:val="22"/>
            </w:rPr>
            <w:tab/>
          </w:r>
          <w:r w:rsidRPr="00ED6821">
            <w:rPr>
              <w:noProof/>
              <w:sz w:val="22"/>
              <w:szCs w:val="22"/>
            </w:rPr>
            <w:fldChar w:fldCharType="begin"/>
          </w:r>
          <w:r w:rsidRPr="00ED6821">
            <w:rPr>
              <w:noProof/>
              <w:sz w:val="22"/>
              <w:szCs w:val="22"/>
            </w:rPr>
            <w:instrText xml:space="preserve"> PAGEREF _Toc22913777 \h </w:instrText>
          </w:r>
          <w:r w:rsidRPr="00ED6821">
            <w:rPr>
              <w:noProof/>
              <w:sz w:val="22"/>
              <w:szCs w:val="22"/>
            </w:rPr>
          </w:r>
          <w:r w:rsidRPr="00ED6821">
            <w:rPr>
              <w:noProof/>
              <w:sz w:val="22"/>
              <w:szCs w:val="22"/>
            </w:rPr>
            <w:fldChar w:fldCharType="separate"/>
          </w:r>
          <w:r w:rsidR="00C861AA" w:rsidRPr="00ED6821">
            <w:rPr>
              <w:noProof/>
              <w:sz w:val="22"/>
              <w:szCs w:val="22"/>
            </w:rPr>
            <w:t>129</w:t>
          </w:r>
          <w:r w:rsidRPr="00ED6821">
            <w:rPr>
              <w:noProof/>
              <w:sz w:val="22"/>
              <w:szCs w:val="22"/>
            </w:rPr>
            <w:fldChar w:fldCharType="end"/>
          </w:r>
        </w:p>
        <w:p w14:paraId="787E5825" w14:textId="5710079C" w:rsidR="00071706" w:rsidRPr="00ED6821" w:rsidRDefault="00071706" w:rsidP="00071706">
          <w:pPr>
            <w:pStyle w:val="Obsah3"/>
            <w:tabs>
              <w:tab w:val="left" w:pos="1100"/>
              <w:tab w:val="right" w:leader="hyphen" w:pos="9062"/>
            </w:tabs>
            <w:spacing w:line="240" w:lineRule="auto"/>
            <w:rPr>
              <w:rFonts w:eastAsiaTheme="minorEastAsia" w:cstheme="minorBidi"/>
              <w:noProof/>
              <w:sz w:val="22"/>
              <w:szCs w:val="22"/>
              <w:lang w:eastAsia="cs-CZ"/>
            </w:rPr>
          </w:pPr>
          <w:r w:rsidRPr="00ED6821">
            <w:rPr>
              <w:noProof/>
              <w:sz w:val="22"/>
              <w:szCs w:val="22"/>
            </w:rPr>
            <w:t>9.2.2</w:t>
          </w:r>
          <w:r w:rsidRPr="00ED6821">
            <w:rPr>
              <w:rFonts w:eastAsiaTheme="minorEastAsia" w:cstheme="minorBidi"/>
              <w:noProof/>
              <w:sz w:val="22"/>
              <w:szCs w:val="22"/>
              <w:lang w:eastAsia="cs-CZ"/>
            </w:rPr>
            <w:tab/>
          </w:r>
          <w:r w:rsidRPr="00ED6821">
            <w:rPr>
              <w:noProof/>
              <w:sz w:val="22"/>
              <w:szCs w:val="22"/>
            </w:rPr>
            <w:t>Popis cílů a opatření</w:t>
          </w:r>
          <w:r w:rsidRPr="00ED6821">
            <w:rPr>
              <w:noProof/>
              <w:sz w:val="22"/>
              <w:szCs w:val="22"/>
            </w:rPr>
            <w:tab/>
          </w:r>
          <w:r w:rsidRPr="00ED6821">
            <w:rPr>
              <w:noProof/>
              <w:sz w:val="22"/>
              <w:szCs w:val="22"/>
            </w:rPr>
            <w:fldChar w:fldCharType="begin"/>
          </w:r>
          <w:r w:rsidRPr="00ED6821">
            <w:rPr>
              <w:noProof/>
              <w:sz w:val="22"/>
              <w:szCs w:val="22"/>
            </w:rPr>
            <w:instrText xml:space="preserve"> PAGEREF _Toc22913778 \h </w:instrText>
          </w:r>
          <w:r w:rsidRPr="00ED6821">
            <w:rPr>
              <w:noProof/>
              <w:sz w:val="22"/>
              <w:szCs w:val="22"/>
            </w:rPr>
          </w:r>
          <w:r w:rsidRPr="00ED6821">
            <w:rPr>
              <w:noProof/>
              <w:sz w:val="22"/>
              <w:szCs w:val="22"/>
            </w:rPr>
            <w:fldChar w:fldCharType="separate"/>
          </w:r>
          <w:r w:rsidR="00C861AA" w:rsidRPr="00ED6821">
            <w:rPr>
              <w:noProof/>
              <w:sz w:val="22"/>
              <w:szCs w:val="22"/>
            </w:rPr>
            <w:t>132</w:t>
          </w:r>
          <w:r w:rsidRPr="00ED6821">
            <w:rPr>
              <w:noProof/>
              <w:sz w:val="22"/>
              <w:szCs w:val="22"/>
            </w:rPr>
            <w:fldChar w:fldCharType="end"/>
          </w:r>
        </w:p>
        <w:p w14:paraId="220874CF" w14:textId="41164ABA" w:rsidR="00071706" w:rsidRPr="00ED6821" w:rsidRDefault="00071706" w:rsidP="00071706">
          <w:pPr>
            <w:pStyle w:val="Obsah2"/>
            <w:tabs>
              <w:tab w:val="left" w:pos="880"/>
              <w:tab w:val="right" w:leader="hyphen" w:pos="9062"/>
            </w:tabs>
            <w:spacing w:line="240" w:lineRule="auto"/>
            <w:rPr>
              <w:rFonts w:eastAsiaTheme="minorEastAsia" w:cstheme="minorBidi"/>
              <w:i w:val="0"/>
              <w:iCs w:val="0"/>
              <w:noProof/>
              <w:sz w:val="22"/>
              <w:szCs w:val="22"/>
              <w:lang w:eastAsia="cs-CZ"/>
            </w:rPr>
          </w:pPr>
          <w:r w:rsidRPr="00ED6821">
            <w:rPr>
              <w:noProof/>
              <w:sz w:val="22"/>
              <w:szCs w:val="22"/>
            </w:rPr>
            <w:t>9.3</w:t>
          </w:r>
          <w:r w:rsidRPr="00ED6821">
            <w:rPr>
              <w:rFonts w:eastAsiaTheme="minorEastAsia" w:cstheme="minorBidi"/>
              <w:i w:val="0"/>
              <w:iCs w:val="0"/>
              <w:noProof/>
              <w:sz w:val="22"/>
              <w:szCs w:val="22"/>
              <w:lang w:eastAsia="cs-CZ"/>
            </w:rPr>
            <w:tab/>
          </w:r>
          <w:r w:rsidRPr="00ED6821">
            <w:rPr>
              <w:noProof/>
              <w:sz w:val="22"/>
              <w:szCs w:val="22"/>
            </w:rPr>
            <w:t>Pracovní skupina č. 3: SENIOŘI</w:t>
          </w:r>
          <w:r w:rsidRPr="00ED6821">
            <w:rPr>
              <w:noProof/>
              <w:sz w:val="22"/>
              <w:szCs w:val="22"/>
            </w:rPr>
            <w:tab/>
          </w:r>
          <w:r w:rsidRPr="00ED6821">
            <w:rPr>
              <w:noProof/>
              <w:sz w:val="22"/>
              <w:szCs w:val="22"/>
            </w:rPr>
            <w:fldChar w:fldCharType="begin"/>
          </w:r>
          <w:r w:rsidRPr="00ED6821">
            <w:rPr>
              <w:noProof/>
              <w:sz w:val="22"/>
              <w:szCs w:val="22"/>
            </w:rPr>
            <w:instrText xml:space="preserve"> PAGEREF _Toc22913779 \h </w:instrText>
          </w:r>
          <w:r w:rsidRPr="00ED6821">
            <w:rPr>
              <w:noProof/>
              <w:sz w:val="22"/>
              <w:szCs w:val="22"/>
            </w:rPr>
          </w:r>
          <w:r w:rsidRPr="00ED6821">
            <w:rPr>
              <w:noProof/>
              <w:sz w:val="22"/>
              <w:szCs w:val="22"/>
            </w:rPr>
            <w:fldChar w:fldCharType="separate"/>
          </w:r>
          <w:r w:rsidR="00C861AA" w:rsidRPr="00ED6821">
            <w:rPr>
              <w:noProof/>
              <w:sz w:val="22"/>
              <w:szCs w:val="22"/>
            </w:rPr>
            <w:t>163</w:t>
          </w:r>
          <w:r w:rsidRPr="00ED6821">
            <w:rPr>
              <w:noProof/>
              <w:sz w:val="22"/>
              <w:szCs w:val="22"/>
            </w:rPr>
            <w:fldChar w:fldCharType="end"/>
          </w:r>
        </w:p>
        <w:p w14:paraId="3975FC4C" w14:textId="4B90C505" w:rsidR="00071706" w:rsidRPr="00ED6821" w:rsidRDefault="00071706" w:rsidP="00071706">
          <w:pPr>
            <w:pStyle w:val="Obsah3"/>
            <w:tabs>
              <w:tab w:val="left" w:pos="1100"/>
              <w:tab w:val="right" w:leader="hyphen" w:pos="9062"/>
            </w:tabs>
            <w:spacing w:line="240" w:lineRule="auto"/>
            <w:rPr>
              <w:rFonts w:eastAsiaTheme="minorEastAsia" w:cstheme="minorBidi"/>
              <w:noProof/>
              <w:sz w:val="22"/>
              <w:szCs w:val="22"/>
              <w:lang w:eastAsia="cs-CZ"/>
            </w:rPr>
          </w:pPr>
          <w:r w:rsidRPr="00ED6821">
            <w:rPr>
              <w:noProof/>
              <w:sz w:val="22"/>
              <w:szCs w:val="22"/>
            </w:rPr>
            <w:t>9.3.1</w:t>
          </w:r>
          <w:r w:rsidRPr="00ED6821">
            <w:rPr>
              <w:rFonts w:eastAsiaTheme="minorEastAsia" w:cstheme="minorBidi"/>
              <w:noProof/>
              <w:sz w:val="22"/>
              <w:szCs w:val="22"/>
              <w:lang w:eastAsia="cs-CZ"/>
            </w:rPr>
            <w:tab/>
          </w:r>
          <w:r w:rsidRPr="00ED6821">
            <w:rPr>
              <w:noProof/>
              <w:sz w:val="22"/>
              <w:szCs w:val="22"/>
            </w:rPr>
            <w:t>Seznam cílů a opatření</w:t>
          </w:r>
          <w:r w:rsidRPr="00ED6821">
            <w:rPr>
              <w:noProof/>
              <w:sz w:val="22"/>
              <w:szCs w:val="22"/>
            </w:rPr>
            <w:tab/>
          </w:r>
          <w:r w:rsidRPr="00ED6821">
            <w:rPr>
              <w:noProof/>
              <w:sz w:val="22"/>
              <w:szCs w:val="22"/>
            </w:rPr>
            <w:fldChar w:fldCharType="begin"/>
          </w:r>
          <w:r w:rsidRPr="00ED6821">
            <w:rPr>
              <w:noProof/>
              <w:sz w:val="22"/>
              <w:szCs w:val="22"/>
            </w:rPr>
            <w:instrText xml:space="preserve"> PAGEREF _Toc22913780 \h </w:instrText>
          </w:r>
          <w:r w:rsidRPr="00ED6821">
            <w:rPr>
              <w:noProof/>
              <w:sz w:val="22"/>
              <w:szCs w:val="22"/>
            </w:rPr>
          </w:r>
          <w:r w:rsidRPr="00ED6821">
            <w:rPr>
              <w:noProof/>
              <w:sz w:val="22"/>
              <w:szCs w:val="22"/>
            </w:rPr>
            <w:fldChar w:fldCharType="separate"/>
          </w:r>
          <w:r w:rsidR="00C861AA" w:rsidRPr="00ED6821">
            <w:rPr>
              <w:noProof/>
              <w:sz w:val="22"/>
              <w:szCs w:val="22"/>
            </w:rPr>
            <w:t>166</w:t>
          </w:r>
          <w:r w:rsidRPr="00ED6821">
            <w:rPr>
              <w:noProof/>
              <w:sz w:val="22"/>
              <w:szCs w:val="22"/>
            </w:rPr>
            <w:fldChar w:fldCharType="end"/>
          </w:r>
        </w:p>
        <w:p w14:paraId="7E5CB3F1" w14:textId="262FF1F6" w:rsidR="00071706" w:rsidRPr="00ED6821" w:rsidRDefault="00071706" w:rsidP="00071706">
          <w:pPr>
            <w:pStyle w:val="Obsah3"/>
            <w:tabs>
              <w:tab w:val="left" w:pos="1100"/>
              <w:tab w:val="right" w:leader="hyphen" w:pos="9062"/>
            </w:tabs>
            <w:spacing w:line="240" w:lineRule="auto"/>
            <w:rPr>
              <w:rFonts w:eastAsiaTheme="minorEastAsia" w:cstheme="minorBidi"/>
              <w:noProof/>
              <w:sz w:val="22"/>
              <w:szCs w:val="22"/>
              <w:lang w:eastAsia="cs-CZ"/>
            </w:rPr>
          </w:pPr>
          <w:r w:rsidRPr="00ED6821">
            <w:rPr>
              <w:noProof/>
              <w:sz w:val="22"/>
              <w:szCs w:val="22"/>
            </w:rPr>
            <w:t>9.3.2</w:t>
          </w:r>
          <w:r w:rsidRPr="00ED6821">
            <w:rPr>
              <w:rFonts w:eastAsiaTheme="minorEastAsia" w:cstheme="minorBidi"/>
              <w:noProof/>
              <w:sz w:val="22"/>
              <w:szCs w:val="22"/>
              <w:lang w:eastAsia="cs-CZ"/>
            </w:rPr>
            <w:tab/>
          </w:r>
          <w:r w:rsidRPr="00ED6821">
            <w:rPr>
              <w:noProof/>
              <w:sz w:val="22"/>
              <w:szCs w:val="22"/>
            </w:rPr>
            <w:t>Popis cílů a opatření</w:t>
          </w:r>
          <w:r w:rsidRPr="00ED6821">
            <w:rPr>
              <w:noProof/>
              <w:sz w:val="22"/>
              <w:szCs w:val="22"/>
            </w:rPr>
            <w:tab/>
          </w:r>
          <w:r w:rsidRPr="00ED6821">
            <w:rPr>
              <w:noProof/>
              <w:sz w:val="22"/>
              <w:szCs w:val="22"/>
            </w:rPr>
            <w:fldChar w:fldCharType="begin"/>
          </w:r>
          <w:r w:rsidRPr="00ED6821">
            <w:rPr>
              <w:noProof/>
              <w:sz w:val="22"/>
              <w:szCs w:val="22"/>
            </w:rPr>
            <w:instrText xml:space="preserve"> PAGEREF _Toc22913781 \h </w:instrText>
          </w:r>
          <w:r w:rsidRPr="00ED6821">
            <w:rPr>
              <w:noProof/>
              <w:sz w:val="22"/>
              <w:szCs w:val="22"/>
            </w:rPr>
          </w:r>
          <w:r w:rsidRPr="00ED6821">
            <w:rPr>
              <w:noProof/>
              <w:sz w:val="22"/>
              <w:szCs w:val="22"/>
            </w:rPr>
            <w:fldChar w:fldCharType="separate"/>
          </w:r>
          <w:r w:rsidR="00C861AA" w:rsidRPr="00ED6821">
            <w:rPr>
              <w:noProof/>
              <w:sz w:val="22"/>
              <w:szCs w:val="22"/>
            </w:rPr>
            <w:t>169</w:t>
          </w:r>
          <w:r w:rsidRPr="00ED6821">
            <w:rPr>
              <w:noProof/>
              <w:sz w:val="22"/>
              <w:szCs w:val="22"/>
            </w:rPr>
            <w:fldChar w:fldCharType="end"/>
          </w:r>
        </w:p>
        <w:p w14:paraId="45701791" w14:textId="0B640800" w:rsidR="00071706" w:rsidRPr="00ED6821" w:rsidRDefault="00071706" w:rsidP="00071706">
          <w:pPr>
            <w:pStyle w:val="Obsah2"/>
            <w:tabs>
              <w:tab w:val="left" w:pos="880"/>
              <w:tab w:val="right" w:leader="hyphen" w:pos="9062"/>
            </w:tabs>
            <w:spacing w:line="240" w:lineRule="auto"/>
            <w:rPr>
              <w:rFonts w:eastAsiaTheme="minorEastAsia" w:cstheme="minorBidi"/>
              <w:i w:val="0"/>
              <w:iCs w:val="0"/>
              <w:noProof/>
              <w:sz w:val="22"/>
              <w:szCs w:val="22"/>
              <w:lang w:eastAsia="cs-CZ"/>
            </w:rPr>
          </w:pPr>
          <w:r w:rsidRPr="00ED6821">
            <w:rPr>
              <w:noProof/>
              <w:sz w:val="22"/>
              <w:szCs w:val="22"/>
            </w:rPr>
            <w:t>9.4</w:t>
          </w:r>
          <w:r w:rsidRPr="00ED6821">
            <w:rPr>
              <w:rFonts w:eastAsiaTheme="minorEastAsia" w:cstheme="minorBidi"/>
              <w:i w:val="0"/>
              <w:iCs w:val="0"/>
              <w:noProof/>
              <w:sz w:val="22"/>
              <w:szCs w:val="22"/>
              <w:lang w:eastAsia="cs-CZ"/>
            </w:rPr>
            <w:tab/>
          </w:r>
          <w:r w:rsidRPr="00ED6821">
            <w:rPr>
              <w:noProof/>
              <w:sz w:val="22"/>
              <w:szCs w:val="22"/>
            </w:rPr>
            <w:t>Pracovní skupina č. 4: ETNICKÉ MENŠINY A CIZINCI</w:t>
          </w:r>
          <w:r w:rsidRPr="00ED6821">
            <w:rPr>
              <w:noProof/>
              <w:sz w:val="22"/>
              <w:szCs w:val="22"/>
            </w:rPr>
            <w:tab/>
          </w:r>
          <w:r w:rsidRPr="00ED6821">
            <w:rPr>
              <w:noProof/>
              <w:sz w:val="22"/>
              <w:szCs w:val="22"/>
            </w:rPr>
            <w:fldChar w:fldCharType="begin"/>
          </w:r>
          <w:r w:rsidRPr="00ED6821">
            <w:rPr>
              <w:noProof/>
              <w:sz w:val="22"/>
              <w:szCs w:val="22"/>
            </w:rPr>
            <w:instrText xml:space="preserve"> PAGEREF _Toc22913782 \h </w:instrText>
          </w:r>
          <w:r w:rsidRPr="00ED6821">
            <w:rPr>
              <w:noProof/>
              <w:sz w:val="22"/>
              <w:szCs w:val="22"/>
            </w:rPr>
          </w:r>
          <w:r w:rsidRPr="00ED6821">
            <w:rPr>
              <w:noProof/>
              <w:sz w:val="22"/>
              <w:szCs w:val="22"/>
            </w:rPr>
            <w:fldChar w:fldCharType="separate"/>
          </w:r>
          <w:r w:rsidR="00C861AA" w:rsidRPr="00ED6821">
            <w:rPr>
              <w:noProof/>
              <w:sz w:val="22"/>
              <w:szCs w:val="22"/>
            </w:rPr>
            <w:t>201</w:t>
          </w:r>
          <w:r w:rsidRPr="00ED6821">
            <w:rPr>
              <w:noProof/>
              <w:sz w:val="22"/>
              <w:szCs w:val="22"/>
            </w:rPr>
            <w:fldChar w:fldCharType="end"/>
          </w:r>
        </w:p>
        <w:p w14:paraId="7844E89E" w14:textId="15B79DDF" w:rsidR="00071706" w:rsidRPr="00ED6821" w:rsidRDefault="00071706" w:rsidP="00071706">
          <w:pPr>
            <w:pStyle w:val="Obsah3"/>
            <w:tabs>
              <w:tab w:val="left" w:pos="1100"/>
              <w:tab w:val="right" w:leader="hyphen" w:pos="9062"/>
            </w:tabs>
            <w:spacing w:line="240" w:lineRule="auto"/>
            <w:rPr>
              <w:rFonts w:eastAsiaTheme="minorEastAsia" w:cstheme="minorBidi"/>
              <w:noProof/>
              <w:sz w:val="22"/>
              <w:szCs w:val="22"/>
              <w:lang w:eastAsia="cs-CZ"/>
            </w:rPr>
          </w:pPr>
          <w:r w:rsidRPr="00ED6821">
            <w:rPr>
              <w:noProof/>
              <w:sz w:val="22"/>
              <w:szCs w:val="22"/>
            </w:rPr>
            <w:t>9.4.1</w:t>
          </w:r>
          <w:r w:rsidRPr="00ED6821">
            <w:rPr>
              <w:rFonts w:eastAsiaTheme="minorEastAsia" w:cstheme="minorBidi"/>
              <w:noProof/>
              <w:sz w:val="22"/>
              <w:szCs w:val="22"/>
              <w:lang w:eastAsia="cs-CZ"/>
            </w:rPr>
            <w:tab/>
          </w:r>
          <w:r w:rsidRPr="00ED6821">
            <w:rPr>
              <w:noProof/>
              <w:sz w:val="22"/>
              <w:szCs w:val="22"/>
            </w:rPr>
            <w:t>Seznam cílů a opatření</w:t>
          </w:r>
          <w:r w:rsidRPr="00ED6821">
            <w:rPr>
              <w:noProof/>
              <w:sz w:val="22"/>
              <w:szCs w:val="22"/>
            </w:rPr>
            <w:tab/>
          </w:r>
          <w:r w:rsidRPr="00ED6821">
            <w:rPr>
              <w:noProof/>
              <w:sz w:val="22"/>
              <w:szCs w:val="22"/>
            </w:rPr>
            <w:fldChar w:fldCharType="begin"/>
          </w:r>
          <w:r w:rsidRPr="00ED6821">
            <w:rPr>
              <w:noProof/>
              <w:sz w:val="22"/>
              <w:szCs w:val="22"/>
            </w:rPr>
            <w:instrText xml:space="preserve"> PAGEREF _Toc22913783 \h </w:instrText>
          </w:r>
          <w:r w:rsidRPr="00ED6821">
            <w:rPr>
              <w:noProof/>
              <w:sz w:val="22"/>
              <w:szCs w:val="22"/>
            </w:rPr>
          </w:r>
          <w:r w:rsidRPr="00ED6821">
            <w:rPr>
              <w:noProof/>
              <w:sz w:val="22"/>
              <w:szCs w:val="22"/>
            </w:rPr>
            <w:fldChar w:fldCharType="separate"/>
          </w:r>
          <w:r w:rsidR="00C861AA" w:rsidRPr="00ED6821">
            <w:rPr>
              <w:noProof/>
              <w:sz w:val="22"/>
              <w:szCs w:val="22"/>
            </w:rPr>
            <w:t>203</w:t>
          </w:r>
          <w:r w:rsidRPr="00ED6821">
            <w:rPr>
              <w:noProof/>
              <w:sz w:val="22"/>
              <w:szCs w:val="22"/>
            </w:rPr>
            <w:fldChar w:fldCharType="end"/>
          </w:r>
        </w:p>
        <w:p w14:paraId="069CF887" w14:textId="16B7866C" w:rsidR="00071706" w:rsidRPr="00ED6821" w:rsidRDefault="00071706" w:rsidP="00071706">
          <w:pPr>
            <w:pStyle w:val="Obsah3"/>
            <w:tabs>
              <w:tab w:val="left" w:pos="1100"/>
              <w:tab w:val="right" w:leader="hyphen" w:pos="9062"/>
            </w:tabs>
            <w:spacing w:line="240" w:lineRule="auto"/>
            <w:rPr>
              <w:rFonts w:eastAsiaTheme="minorEastAsia" w:cstheme="minorBidi"/>
              <w:noProof/>
              <w:sz w:val="22"/>
              <w:szCs w:val="22"/>
              <w:lang w:eastAsia="cs-CZ"/>
            </w:rPr>
          </w:pPr>
          <w:r w:rsidRPr="00ED6821">
            <w:rPr>
              <w:noProof/>
              <w:sz w:val="22"/>
              <w:szCs w:val="22"/>
            </w:rPr>
            <w:t>9.4.2</w:t>
          </w:r>
          <w:r w:rsidRPr="00ED6821">
            <w:rPr>
              <w:rFonts w:eastAsiaTheme="minorEastAsia" w:cstheme="minorBidi"/>
              <w:noProof/>
              <w:sz w:val="22"/>
              <w:szCs w:val="22"/>
              <w:lang w:eastAsia="cs-CZ"/>
            </w:rPr>
            <w:tab/>
          </w:r>
          <w:r w:rsidRPr="00ED6821">
            <w:rPr>
              <w:noProof/>
              <w:sz w:val="22"/>
              <w:szCs w:val="22"/>
            </w:rPr>
            <w:t>Popis cílů a opatření</w:t>
          </w:r>
          <w:r w:rsidRPr="00ED6821">
            <w:rPr>
              <w:noProof/>
              <w:sz w:val="22"/>
              <w:szCs w:val="22"/>
            </w:rPr>
            <w:tab/>
          </w:r>
          <w:r w:rsidRPr="00ED6821">
            <w:rPr>
              <w:noProof/>
              <w:sz w:val="22"/>
              <w:szCs w:val="22"/>
            </w:rPr>
            <w:fldChar w:fldCharType="begin"/>
          </w:r>
          <w:r w:rsidRPr="00ED6821">
            <w:rPr>
              <w:noProof/>
              <w:sz w:val="22"/>
              <w:szCs w:val="22"/>
            </w:rPr>
            <w:instrText xml:space="preserve"> PAGEREF _Toc22913784 \h </w:instrText>
          </w:r>
          <w:r w:rsidRPr="00ED6821">
            <w:rPr>
              <w:noProof/>
              <w:sz w:val="22"/>
              <w:szCs w:val="22"/>
            </w:rPr>
          </w:r>
          <w:r w:rsidRPr="00ED6821">
            <w:rPr>
              <w:noProof/>
              <w:sz w:val="22"/>
              <w:szCs w:val="22"/>
            </w:rPr>
            <w:fldChar w:fldCharType="separate"/>
          </w:r>
          <w:r w:rsidR="00C861AA" w:rsidRPr="00ED6821">
            <w:rPr>
              <w:noProof/>
              <w:sz w:val="22"/>
              <w:szCs w:val="22"/>
            </w:rPr>
            <w:t>203</w:t>
          </w:r>
          <w:r w:rsidRPr="00ED6821">
            <w:rPr>
              <w:noProof/>
              <w:sz w:val="22"/>
              <w:szCs w:val="22"/>
            </w:rPr>
            <w:fldChar w:fldCharType="end"/>
          </w:r>
        </w:p>
        <w:p w14:paraId="4EF701B9" w14:textId="1076F6E8" w:rsidR="00071706" w:rsidRPr="00ED6821" w:rsidRDefault="00071706" w:rsidP="00071706">
          <w:pPr>
            <w:pStyle w:val="Obsah2"/>
            <w:tabs>
              <w:tab w:val="left" w:pos="880"/>
              <w:tab w:val="right" w:leader="hyphen" w:pos="9062"/>
            </w:tabs>
            <w:spacing w:line="240" w:lineRule="auto"/>
            <w:rPr>
              <w:rFonts w:eastAsiaTheme="minorEastAsia" w:cstheme="minorBidi"/>
              <w:i w:val="0"/>
              <w:iCs w:val="0"/>
              <w:noProof/>
              <w:sz w:val="22"/>
              <w:szCs w:val="22"/>
              <w:lang w:eastAsia="cs-CZ"/>
            </w:rPr>
          </w:pPr>
          <w:r w:rsidRPr="00ED6821">
            <w:rPr>
              <w:noProof/>
              <w:sz w:val="22"/>
              <w:szCs w:val="22"/>
            </w:rPr>
            <w:t>9.5</w:t>
          </w:r>
          <w:r w:rsidRPr="00ED6821">
            <w:rPr>
              <w:rFonts w:eastAsiaTheme="minorEastAsia" w:cstheme="minorBidi"/>
              <w:i w:val="0"/>
              <w:iCs w:val="0"/>
              <w:noProof/>
              <w:sz w:val="22"/>
              <w:szCs w:val="22"/>
              <w:lang w:eastAsia="cs-CZ"/>
            </w:rPr>
            <w:tab/>
          </w:r>
          <w:r w:rsidRPr="00ED6821">
            <w:rPr>
              <w:noProof/>
              <w:sz w:val="22"/>
              <w:szCs w:val="22"/>
            </w:rPr>
            <w:t>Pracovní skupina č. 5: OSOBY V KRIZI A OSOBY SOCIÁLNĚ VYLOUČENÉ</w:t>
          </w:r>
          <w:r w:rsidRPr="00ED6821">
            <w:rPr>
              <w:noProof/>
              <w:sz w:val="22"/>
              <w:szCs w:val="22"/>
            </w:rPr>
            <w:tab/>
          </w:r>
          <w:r w:rsidRPr="00ED6821">
            <w:rPr>
              <w:noProof/>
              <w:sz w:val="22"/>
              <w:szCs w:val="22"/>
            </w:rPr>
            <w:fldChar w:fldCharType="begin"/>
          </w:r>
          <w:r w:rsidRPr="00ED6821">
            <w:rPr>
              <w:noProof/>
              <w:sz w:val="22"/>
              <w:szCs w:val="22"/>
            </w:rPr>
            <w:instrText xml:space="preserve"> PAGEREF _Toc22913785 \h </w:instrText>
          </w:r>
          <w:r w:rsidRPr="00ED6821">
            <w:rPr>
              <w:noProof/>
              <w:sz w:val="22"/>
              <w:szCs w:val="22"/>
            </w:rPr>
          </w:r>
          <w:r w:rsidRPr="00ED6821">
            <w:rPr>
              <w:noProof/>
              <w:sz w:val="22"/>
              <w:szCs w:val="22"/>
            </w:rPr>
            <w:fldChar w:fldCharType="separate"/>
          </w:r>
          <w:r w:rsidR="00C861AA" w:rsidRPr="00ED6821">
            <w:rPr>
              <w:noProof/>
              <w:sz w:val="22"/>
              <w:szCs w:val="22"/>
            </w:rPr>
            <w:t>205</w:t>
          </w:r>
          <w:r w:rsidRPr="00ED6821">
            <w:rPr>
              <w:noProof/>
              <w:sz w:val="22"/>
              <w:szCs w:val="22"/>
            </w:rPr>
            <w:fldChar w:fldCharType="end"/>
          </w:r>
        </w:p>
        <w:p w14:paraId="7509F643" w14:textId="544AABCD" w:rsidR="00071706" w:rsidRPr="00ED6821" w:rsidRDefault="00071706" w:rsidP="00071706">
          <w:pPr>
            <w:pStyle w:val="Obsah3"/>
            <w:tabs>
              <w:tab w:val="left" w:pos="1100"/>
              <w:tab w:val="right" w:leader="hyphen" w:pos="9062"/>
            </w:tabs>
            <w:spacing w:line="240" w:lineRule="auto"/>
            <w:rPr>
              <w:rFonts w:eastAsiaTheme="minorEastAsia" w:cstheme="minorBidi"/>
              <w:noProof/>
              <w:sz w:val="22"/>
              <w:szCs w:val="22"/>
              <w:lang w:eastAsia="cs-CZ"/>
            </w:rPr>
          </w:pPr>
          <w:r w:rsidRPr="00ED6821">
            <w:rPr>
              <w:noProof/>
              <w:sz w:val="22"/>
              <w:szCs w:val="22"/>
            </w:rPr>
            <w:t>9.5.1</w:t>
          </w:r>
          <w:r w:rsidRPr="00ED6821">
            <w:rPr>
              <w:rFonts w:eastAsiaTheme="minorEastAsia" w:cstheme="minorBidi"/>
              <w:noProof/>
              <w:sz w:val="22"/>
              <w:szCs w:val="22"/>
              <w:lang w:eastAsia="cs-CZ"/>
            </w:rPr>
            <w:tab/>
          </w:r>
          <w:r w:rsidRPr="00ED6821">
            <w:rPr>
              <w:noProof/>
              <w:sz w:val="22"/>
              <w:szCs w:val="22"/>
            </w:rPr>
            <w:t>Seznam cílů a opatření</w:t>
          </w:r>
          <w:r w:rsidRPr="00ED6821">
            <w:rPr>
              <w:noProof/>
              <w:sz w:val="22"/>
              <w:szCs w:val="22"/>
            </w:rPr>
            <w:tab/>
          </w:r>
          <w:r w:rsidRPr="00ED6821">
            <w:rPr>
              <w:noProof/>
              <w:sz w:val="22"/>
              <w:szCs w:val="22"/>
            </w:rPr>
            <w:fldChar w:fldCharType="begin"/>
          </w:r>
          <w:r w:rsidRPr="00ED6821">
            <w:rPr>
              <w:noProof/>
              <w:sz w:val="22"/>
              <w:szCs w:val="22"/>
            </w:rPr>
            <w:instrText xml:space="preserve"> PAGEREF _Toc22913786 \h </w:instrText>
          </w:r>
          <w:r w:rsidRPr="00ED6821">
            <w:rPr>
              <w:noProof/>
              <w:sz w:val="22"/>
              <w:szCs w:val="22"/>
            </w:rPr>
          </w:r>
          <w:r w:rsidRPr="00ED6821">
            <w:rPr>
              <w:noProof/>
              <w:sz w:val="22"/>
              <w:szCs w:val="22"/>
            </w:rPr>
            <w:fldChar w:fldCharType="separate"/>
          </w:r>
          <w:r w:rsidR="00C861AA" w:rsidRPr="00ED6821">
            <w:rPr>
              <w:noProof/>
              <w:sz w:val="22"/>
              <w:szCs w:val="22"/>
            </w:rPr>
            <w:t>207</w:t>
          </w:r>
          <w:r w:rsidRPr="00ED6821">
            <w:rPr>
              <w:noProof/>
              <w:sz w:val="22"/>
              <w:szCs w:val="22"/>
            </w:rPr>
            <w:fldChar w:fldCharType="end"/>
          </w:r>
        </w:p>
        <w:p w14:paraId="1A39634D" w14:textId="55166021" w:rsidR="00071706" w:rsidRPr="00ED6821" w:rsidRDefault="00071706" w:rsidP="00071706">
          <w:pPr>
            <w:pStyle w:val="Obsah3"/>
            <w:tabs>
              <w:tab w:val="left" w:pos="1100"/>
              <w:tab w:val="right" w:leader="hyphen" w:pos="9062"/>
            </w:tabs>
            <w:spacing w:line="240" w:lineRule="auto"/>
            <w:rPr>
              <w:rFonts w:eastAsiaTheme="minorEastAsia" w:cstheme="minorBidi"/>
              <w:noProof/>
              <w:sz w:val="22"/>
              <w:szCs w:val="22"/>
              <w:lang w:eastAsia="cs-CZ"/>
            </w:rPr>
          </w:pPr>
          <w:r w:rsidRPr="00ED6821">
            <w:rPr>
              <w:noProof/>
              <w:sz w:val="22"/>
              <w:szCs w:val="22"/>
            </w:rPr>
            <w:t>9.5.2</w:t>
          </w:r>
          <w:r w:rsidRPr="00ED6821">
            <w:rPr>
              <w:rFonts w:eastAsiaTheme="minorEastAsia" w:cstheme="minorBidi"/>
              <w:noProof/>
              <w:sz w:val="22"/>
              <w:szCs w:val="22"/>
              <w:lang w:eastAsia="cs-CZ"/>
            </w:rPr>
            <w:tab/>
          </w:r>
          <w:r w:rsidRPr="00ED6821">
            <w:rPr>
              <w:noProof/>
              <w:sz w:val="22"/>
              <w:szCs w:val="22"/>
            </w:rPr>
            <w:t>Popis cílů a opatření</w:t>
          </w:r>
          <w:r w:rsidRPr="00ED6821">
            <w:rPr>
              <w:noProof/>
              <w:sz w:val="22"/>
              <w:szCs w:val="22"/>
            </w:rPr>
            <w:tab/>
          </w:r>
          <w:r w:rsidRPr="00ED6821">
            <w:rPr>
              <w:noProof/>
              <w:sz w:val="22"/>
              <w:szCs w:val="22"/>
            </w:rPr>
            <w:fldChar w:fldCharType="begin"/>
          </w:r>
          <w:r w:rsidRPr="00ED6821">
            <w:rPr>
              <w:noProof/>
              <w:sz w:val="22"/>
              <w:szCs w:val="22"/>
            </w:rPr>
            <w:instrText xml:space="preserve"> PAGEREF _Toc22913787 \h </w:instrText>
          </w:r>
          <w:r w:rsidRPr="00ED6821">
            <w:rPr>
              <w:noProof/>
              <w:sz w:val="22"/>
              <w:szCs w:val="22"/>
            </w:rPr>
          </w:r>
          <w:r w:rsidRPr="00ED6821">
            <w:rPr>
              <w:noProof/>
              <w:sz w:val="22"/>
              <w:szCs w:val="22"/>
            </w:rPr>
            <w:fldChar w:fldCharType="separate"/>
          </w:r>
          <w:r w:rsidR="00C861AA" w:rsidRPr="00ED6821">
            <w:rPr>
              <w:noProof/>
              <w:sz w:val="22"/>
              <w:szCs w:val="22"/>
            </w:rPr>
            <w:t>208</w:t>
          </w:r>
          <w:r w:rsidRPr="00ED6821">
            <w:rPr>
              <w:noProof/>
              <w:sz w:val="22"/>
              <w:szCs w:val="22"/>
            </w:rPr>
            <w:fldChar w:fldCharType="end"/>
          </w:r>
        </w:p>
        <w:p w14:paraId="26A3374C" w14:textId="0BE58B46" w:rsidR="00071706" w:rsidRPr="00ED6821" w:rsidRDefault="00071706" w:rsidP="00071706">
          <w:pPr>
            <w:pStyle w:val="Obsah2"/>
            <w:tabs>
              <w:tab w:val="left" w:pos="880"/>
              <w:tab w:val="right" w:leader="hyphen" w:pos="9062"/>
            </w:tabs>
            <w:spacing w:line="240" w:lineRule="auto"/>
            <w:rPr>
              <w:rFonts w:eastAsiaTheme="minorEastAsia" w:cstheme="minorBidi"/>
              <w:i w:val="0"/>
              <w:iCs w:val="0"/>
              <w:noProof/>
              <w:sz w:val="22"/>
              <w:szCs w:val="22"/>
              <w:lang w:eastAsia="cs-CZ"/>
            </w:rPr>
          </w:pPr>
          <w:r w:rsidRPr="00ED6821">
            <w:rPr>
              <w:noProof/>
              <w:sz w:val="22"/>
              <w:szCs w:val="22"/>
            </w:rPr>
            <w:t>9.6</w:t>
          </w:r>
          <w:r w:rsidRPr="00ED6821">
            <w:rPr>
              <w:rFonts w:eastAsiaTheme="minorEastAsia" w:cstheme="minorBidi"/>
              <w:i w:val="0"/>
              <w:iCs w:val="0"/>
              <w:noProof/>
              <w:sz w:val="22"/>
              <w:szCs w:val="22"/>
              <w:lang w:eastAsia="cs-CZ"/>
            </w:rPr>
            <w:tab/>
          </w:r>
          <w:r w:rsidRPr="00ED6821">
            <w:rPr>
              <w:noProof/>
              <w:sz w:val="22"/>
              <w:szCs w:val="22"/>
            </w:rPr>
            <w:t>Pracovní skupina č. 6: OSOBY OHROŽENÉ NÁVYKOVÝM JEDNÁNÍM</w:t>
          </w:r>
          <w:r w:rsidRPr="00ED6821">
            <w:rPr>
              <w:noProof/>
              <w:sz w:val="22"/>
              <w:szCs w:val="22"/>
            </w:rPr>
            <w:tab/>
          </w:r>
          <w:r w:rsidRPr="00ED6821">
            <w:rPr>
              <w:noProof/>
              <w:sz w:val="22"/>
              <w:szCs w:val="22"/>
            </w:rPr>
            <w:fldChar w:fldCharType="begin"/>
          </w:r>
          <w:r w:rsidRPr="00ED6821">
            <w:rPr>
              <w:noProof/>
              <w:sz w:val="22"/>
              <w:szCs w:val="22"/>
            </w:rPr>
            <w:instrText xml:space="preserve"> PAGEREF _Toc22913788 \h </w:instrText>
          </w:r>
          <w:r w:rsidRPr="00ED6821">
            <w:rPr>
              <w:noProof/>
              <w:sz w:val="22"/>
              <w:szCs w:val="22"/>
            </w:rPr>
          </w:r>
          <w:r w:rsidRPr="00ED6821">
            <w:rPr>
              <w:noProof/>
              <w:sz w:val="22"/>
              <w:szCs w:val="22"/>
            </w:rPr>
            <w:fldChar w:fldCharType="separate"/>
          </w:r>
          <w:r w:rsidR="00C861AA" w:rsidRPr="00ED6821">
            <w:rPr>
              <w:noProof/>
              <w:sz w:val="22"/>
              <w:szCs w:val="22"/>
            </w:rPr>
            <w:t>221</w:t>
          </w:r>
          <w:r w:rsidRPr="00ED6821">
            <w:rPr>
              <w:noProof/>
              <w:sz w:val="22"/>
              <w:szCs w:val="22"/>
            </w:rPr>
            <w:fldChar w:fldCharType="end"/>
          </w:r>
        </w:p>
        <w:p w14:paraId="5E8D2C89" w14:textId="662AF93F" w:rsidR="00071706" w:rsidRPr="00ED6821" w:rsidRDefault="00071706" w:rsidP="00071706">
          <w:pPr>
            <w:pStyle w:val="Obsah3"/>
            <w:tabs>
              <w:tab w:val="left" w:pos="1100"/>
              <w:tab w:val="right" w:leader="hyphen" w:pos="9062"/>
            </w:tabs>
            <w:spacing w:line="240" w:lineRule="auto"/>
            <w:rPr>
              <w:rFonts w:eastAsiaTheme="minorEastAsia" w:cstheme="minorBidi"/>
              <w:noProof/>
              <w:sz w:val="22"/>
              <w:szCs w:val="22"/>
              <w:lang w:eastAsia="cs-CZ"/>
            </w:rPr>
          </w:pPr>
          <w:r w:rsidRPr="00ED6821">
            <w:rPr>
              <w:noProof/>
              <w:sz w:val="22"/>
              <w:szCs w:val="22"/>
            </w:rPr>
            <w:t>9.6.1</w:t>
          </w:r>
          <w:r w:rsidRPr="00ED6821">
            <w:rPr>
              <w:rFonts w:eastAsiaTheme="minorEastAsia" w:cstheme="minorBidi"/>
              <w:noProof/>
              <w:sz w:val="22"/>
              <w:szCs w:val="22"/>
              <w:lang w:eastAsia="cs-CZ"/>
            </w:rPr>
            <w:tab/>
          </w:r>
          <w:r w:rsidRPr="00ED6821">
            <w:rPr>
              <w:noProof/>
              <w:sz w:val="22"/>
              <w:szCs w:val="22"/>
            </w:rPr>
            <w:t>Seznam cílů a opatření</w:t>
          </w:r>
          <w:r w:rsidRPr="00ED6821">
            <w:rPr>
              <w:noProof/>
              <w:sz w:val="22"/>
              <w:szCs w:val="22"/>
            </w:rPr>
            <w:tab/>
          </w:r>
          <w:r w:rsidRPr="00ED6821">
            <w:rPr>
              <w:noProof/>
              <w:sz w:val="22"/>
              <w:szCs w:val="22"/>
            </w:rPr>
            <w:fldChar w:fldCharType="begin"/>
          </w:r>
          <w:r w:rsidRPr="00ED6821">
            <w:rPr>
              <w:noProof/>
              <w:sz w:val="22"/>
              <w:szCs w:val="22"/>
            </w:rPr>
            <w:instrText xml:space="preserve"> PAGEREF _Toc22913789 \h </w:instrText>
          </w:r>
          <w:r w:rsidRPr="00ED6821">
            <w:rPr>
              <w:noProof/>
              <w:sz w:val="22"/>
              <w:szCs w:val="22"/>
            </w:rPr>
          </w:r>
          <w:r w:rsidRPr="00ED6821">
            <w:rPr>
              <w:noProof/>
              <w:sz w:val="22"/>
              <w:szCs w:val="22"/>
            </w:rPr>
            <w:fldChar w:fldCharType="separate"/>
          </w:r>
          <w:r w:rsidR="00C861AA" w:rsidRPr="00ED6821">
            <w:rPr>
              <w:noProof/>
              <w:sz w:val="22"/>
              <w:szCs w:val="22"/>
            </w:rPr>
            <w:t>223</w:t>
          </w:r>
          <w:r w:rsidRPr="00ED6821">
            <w:rPr>
              <w:noProof/>
              <w:sz w:val="22"/>
              <w:szCs w:val="22"/>
            </w:rPr>
            <w:fldChar w:fldCharType="end"/>
          </w:r>
        </w:p>
        <w:p w14:paraId="68F25A03" w14:textId="7CD27FF7" w:rsidR="00071706" w:rsidRPr="00ED6821" w:rsidRDefault="00071706" w:rsidP="00071706">
          <w:pPr>
            <w:pStyle w:val="Obsah3"/>
            <w:tabs>
              <w:tab w:val="left" w:pos="1100"/>
              <w:tab w:val="right" w:leader="hyphen" w:pos="9062"/>
            </w:tabs>
            <w:spacing w:line="240" w:lineRule="auto"/>
            <w:rPr>
              <w:rFonts w:eastAsiaTheme="minorEastAsia" w:cstheme="minorBidi"/>
              <w:noProof/>
              <w:sz w:val="22"/>
              <w:szCs w:val="22"/>
              <w:lang w:eastAsia="cs-CZ"/>
            </w:rPr>
          </w:pPr>
          <w:r w:rsidRPr="00ED6821">
            <w:rPr>
              <w:noProof/>
              <w:sz w:val="22"/>
              <w:szCs w:val="22"/>
            </w:rPr>
            <w:t>9.6.2</w:t>
          </w:r>
          <w:r w:rsidRPr="00ED6821">
            <w:rPr>
              <w:rFonts w:eastAsiaTheme="minorEastAsia" w:cstheme="minorBidi"/>
              <w:noProof/>
              <w:sz w:val="22"/>
              <w:szCs w:val="22"/>
              <w:lang w:eastAsia="cs-CZ"/>
            </w:rPr>
            <w:tab/>
          </w:r>
          <w:r w:rsidRPr="00ED6821">
            <w:rPr>
              <w:noProof/>
              <w:sz w:val="22"/>
              <w:szCs w:val="22"/>
            </w:rPr>
            <w:t>Popis cílů a opatření</w:t>
          </w:r>
          <w:r w:rsidRPr="00ED6821">
            <w:rPr>
              <w:noProof/>
              <w:sz w:val="22"/>
              <w:szCs w:val="22"/>
            </w:rPr>
            <w:tab/>
          </w:r>
          <w:r w:rsidRPr="00ED6821">
            <w:rPr>
              <w:noProof/>
              <w:sz w:val="22"/>
              <w:szCs w:val="22"/>
            </w:rPr>
            <w:fldChar w:fldCharType="begin"/>
          </w:r>
          <w:r w:rsidRPr="00ED6821">
            <w:rPr>
              <w:noProof/>
              <w:sz w:val="22"/>
              <w:szCs w:val="22"/>
            </w:rPr>
            <w:instrText xml:space="preserve"> PAGEREF _Toc22913790 \h </w:instrText>
          </w:r>
          <w:r w:rsidRPr="00ED6821">
            <w:rPr>
              <w:noProof/>
              <w:sz w:val="22"/>
              <w:szCs w:val="22"/>
            </w:rPr>
          </w:r>
          <w:r w:rsidRPr="00ED6821">
            <w:rPr>
              <w:noProof/>
              <w:sz w:val="22"/>
              <w:szCs w:val="22"/>
            </w:rPr>
            <w:fldChar w:fldCharType="separate"/>
          </w:r>
          <w:r w:rsidR="00C861AA" w:rsidRPr="00ED6821">
            <w:rPr>
              <w:noProof/>
              <w:sz w:val="22"/>
              <w:szCs w:val="22"/>
            </w:rPr>
            <w:t>223</w:t>
          </w:r>
          <w:r w:rsidRPr="00ED6821">
            <w:rPr>
              <w:noProof/>
              <w:sz w:val="22"/>
              <w:szCs w:val="22"/>
            </w:rPr>
            <w:fldChar w:fldCharType="end"/>
          </w:r>
        </w:p>
        <w:p w14:paraId="3474018D" w14:textId="1343ABA9" w:rsidR="00071706" w:rsidRPr="00ED6821" w:rsidRDefault="00071706" w:rsidP="00071706">
          <w:pPr>
            <w:pStyle w:val="Obsah1"/>
            <w:tabs>
              <w:tab w:val="right" w:leader="hyphen" w:pos="9062"/>
            </w:tabs>
            <w:spacing w:line="240" w:lineRule="auto"/>
            <w:rPr>
              <w:rFonts w:eastAsiaTheme="minorEastAsia" w:cstheme="minorBidi"/>
              <w:b w:val="0"/>
              <w:bCs w:val="0"/>
              <w:noProof/>
              <w:sz w:val="22"/>
              <w:szCs w:val="22"/>
              <w:lang w:eastAsia="cs-CZ"/>
            </w:rPr>
          </w:pPr>
          <w:r w:rsidRPr="00ED6821">
            <w:rPr>
              <w:noProof/>
              <w:sz w:val="22"/>
              <w:szCs w:val="22"/>
            </w:rPr>
            <w:t>ČÁST D – ZPŮSOB ZAJIŠTĚNÍ SÍTĚ</w:t>
          </w:r>
          <w:r w:rsidRPr="00ED6821">
            <w:rPr>
              <w:noProof/>
              <w:sz w:val="22"/>
              <w:szCs w:val="22"/>
            </w:rPr>
            <w:tab/>
          </w:r>
          <w:r w:rsidRPr="00ED6821">
            <w:rPr>
              <w:noProof/>
              <w:sz w:val="22"/>
              <w:szCs w:val="22"/>
            </w:rPr>
            <w:fldChar w:fldCharType="begin"/>
          </w:r>
          <w:r w:rsidRPr="00ED6821">
            <w:rPr>
              <w:noProof/>
              <w:sz w:val="22"/>
              <w:szCs w:val="22"/>
            </w:rPr>
            <w:instrText xml:space="preserve"> PAGEREF _Toc22913791 \h </w:instrText>
          </w:r>
          <w:r w:rsidRPr="00ED6821">
            <w:rPr>
              <w:noProof/>
              <w:sz w:val="22"/>
              <w:szCs w:val="22"/>
            </w:rPr>
          </w:r>
          <w:r w:rsidRPr="00ED6821">
            <w:rPr>
              <w:noProof/>
              <w:sz w:val="22"/>
              <w:szCs w:val="22"/>
            </w:rPr>
            <w:fldChar w:fldCharType="separate"/>
          </w:r>
          <w:r w:rsidR="00C861AA" w:rsidRPr="00ED6821">
            <w:rPr>
              <w:noProof/>
              <w:sz w:val="22"/>
              <w:szCs w:val="22"/>
            </w:rPr>
            <w:t>230</w:t>
          </w:r>
          <w:r w:rsidRPr="00ED6821">
            <w:rPr>
              <w:noProof/>
              <w:sz w:val="22"/>
              <w:szCs w:val="22"/>
            </w:rPr>
            <w:fldChar w:fldCharType="end"/>
          </w:r>
        </w:p>
        <w:p w14:paraId="616C5D9B" w14:textId="47C407DD" w:rsidR="00071706" w:rsidRPr="00ED6821" w:rsidRDefault="00071706" w:rsidP="00071706">
          <w:pPr>
            <w:pStyle w:val="Obsah1"/>
            <w:tabs>
              <w:tab w:val="left" w:pos="440"/>
              <w:tab w:val="right" w:leader="hyphen" w:pos="9062"/>
            </w:tabs>
            <w:spacing w:line="240" w:lineRule="auto"/>
            <w:rPr>
              <w:rFonts w:eastAsiaTheme="minorEastAsia" w:cstheme="minorBidi"/>
              <w:b w:val="0"/>
              <w:bCs w:val="0"/>
              <w:noProof/>
              <w:sz w:val="22"/>
              <w:szCs w:val="22"/>
              <w:lang w:eastAsia="cs-CZ"/>
            </w:rPr>
          </w:pPr>
          <w:r w:rsidRPr="00ED6821">
            <w:rPr>
              <w:noProof/>
              <w:sz w:val="22"/>
              <w:szCs w:val="22"/>
            </w:rPr>
            <w:t>10</w:t>
          </w:r>
          <w:r w:rsidRPr="00ED6821">
            <w:rPr>
              <w:rFonts w:eastAsiaTheme="minorEastAsia" w:cstheme="minorBidi"/>
              <w:b w:val="0"/>
              <w:bCs w:val="0"/>
              <w:noProof/>
              <w:sz w:val="22"/>
              <w:szCs w:val="22"/>
              <w:lang w:eastAsia="cs-CZ"/>
            </w:rPr>
            <w:tab/>
          </w:r>
          <w:r w:rsidRPr="00ED6821">
            <w:rPr>
              <w:noProof/>
              <w:sz w:val="22"/>
              <w:szCs w:val="22"/>
            </w:rPr>
            <w:t>Síť sociálních služeb</w:t>
          </w:r>
          <w:r w:rsidRPr="00ED6821">
            <w:rPr>
              <w:noProof/>
              <w:sz w:val="22"/>
              <w:szCs w:val="22"/>
            </w:rPr>
            <w:tab/>
          </w:r>
          <w:r w:rsidRPr="00ED6821">
            <w:rPr>
              <w:noProof/>
              <w:sz w:val="22"/>
              <w:szCs w:val="22"/>
            </w:rPr>
            <w:fldChar w:fldCharType="begin"/>
          </w:r>
          <w:r w:rsidRPr="00ED6821">
            <w:rPr>
              <w:noProof/>
              <w:sz w:val="22"/>
              <w:szCs w:val="22"/>
            </w:rPr>
            <w:instrText xml:space="preserve"> PAGEREF _Toc22913792 \h </w:instrText>
          </w:r>
          <w:r w:rsidRPr="00ED6821">
            <w:rPr>
              <w:noProof/>
              <w:sz w:val="22"/>
              <w:szCs w:val="22"/>
            </w:rPr>
          </w:r>
          <w:r w:rsidRPr="00ED6821">
            <w:rPr>
              <w:noProof/>
              <w:sz w:val="22"/>
              <w:szCs w:val="22"/>
            </w:rPr>
            <w:fldChar w:fldCharType="separate"/>
          </w:r>
          <w:r w:rsidR="00C861AA" w:rsidRPr="00ED6821">
            <w:rPr>
              <w:noProof/>
              <w:sz w:val="22"/>
              <w:szCs w:val="22"/>
            </w:rPr>
            <w:t>230</w:t>
          </w:r>
          <w:r w:rsidRPr="00ED6821">
            <w:rPr>
              <w:noProof/>
              <w:sz w:val="22"/>
              <w:szCs w:val="22"/>
            </w:rPr>
            <w:fldChar w:fldCharType="end"/>
          </w:r>
        </w:p>
        <w:p w14:paraId="154FE5EB" w14:textId="198C4A15" w:rsidR="00071706" w:rsidRPr="00ED6821" w:rsidRDefault="00071706" w:rsidP="00071706">
          <w:pPr>
            <w:pStyle w:val="Obsah2"/>
            <w:tabs>
              <w:tab w:val="left" w:pos="880"/>
              <w:tab w:val="right" w:leader="hyphen" w:pos="9062"/>
            </w:tabs>
            <w:spacing w:line="240" w:lineRule="auto"/>
            <w:rPr>
              <w:rFonts w:eastAsiaTheme="minorEastAsia" w:cstheme="minorBidi"/>
              <w:i w:val="0"/>
              <w:iCs w:val="0"/>
              <w:noProof/>
              <w:sz w:val="22"/>
              <w:szCs w:val="22"/>
              <w:lang w:eastAsia="cs-CZ"/>
            </w:rPr>
          </w:pPr>
          <w:r w:rsidRPr="00ED6821">
            <w:rPr>
              <w:noProof/>
              <w:sz w:val="22"/>
              <w:szCs w:val="22"/>
            </w:rPr>
            <w:t>10.1</w:t>
          </w:r>
          <w:r w:rsidRPr="00ED6821">
            <w:rPr>
              <w:rFonts w:eastAsiaTheme="minorEastAsia" w:cstheme="minorBidi"/>
              <w:i w:val="0"/>
              <w:iCs w:val="0"/>
              <w:noProof/>
              <w:sz w:val="22"/>
              <w:szCs w:val="22"/>
              <w:lang w:eastAsia="cs-CZ"/>
            </w:rPr>
            <w:tab/>
          </w:r>
          <w:r w:rsidRPr="00ED6821">
            <w:rPr>
              <w:noProof/>
              <w:sz w:val="22"/>
              <w:szCs w:val="22"/>
            </w:rPr>
            <w:t>Síť sociálních služeb</w:t>
          </w:r>
          <w:r w:rsidRPr="00ED6821">
            <w:rPr>
              <w:noProof/>
              <w:sz w:val="22"/>
              <w:szCs w:val="22"/>
            </w:rPr>
            <w:tab/>
          </w:r>
          <w:r w:rsidRPr="00ED6821">
            <w:rPr>
              <w:noProof/>
              <w:sz w:val="22"/>
              <w:szCs w:val="22"/>
            </w:rPr>
            <w:fldChar w:fldCharType="begin"/>
          </w:r>
          <w:r w:rsidRPr="00ED6821">
            <w:rPr>
              <w:noProof/>
              <w:sz w:val="22"/>
              <w:szCs w:val="22"/>
            </w:rPr>
            <w:instrText xml:space="preserve"> PAGEREF _Toc22913793 \h </w:instrText>
          </w:r>
          <w:r w:rsidRPr="00ED6821">
            <w:rPr>
              <w:noProof/>
              <w:sz w:val="22"/>
              <w:szCs w:val="22"/>
            </w:rPr>
          </w:r>
          <w:r w:rsidRPr="00ED6821">
            <w:rPr>
              <w:noProof/>
              <w:sz w:val="22"/>
              <w:szCs w:val="22"/>
            </w:rPr>
            <w:fldChar w:fldCharType="separate"/>
          </w:r>
          <w:r w:rsidR="00C861AA" w:rsidRPr="00ED6821">
            <w:rPr>
              <w:noProof/>
              <w:sz w:val="22"/>
              <w:szCs w:val="22"/>
            </w:rPr>
            <w:t>230</w:t>
          </w:r>
          <w:r w:rsidRPr="00ED6821">
            <w:rPr>
              <w:noProof/>
              <w:sz w:val="22"/>
              <w:szCs w:val="22"/>
            </w:rPr>
            <w:fldChar w:fldCharType="end"/>
          </w:r>
        </w:p>
        <w:p w14:paraId="35341D59" w14:textId="24B38B3F" w:rsidR="00071706" w:rsidRPr="00ED6821" w:rsidRDefault="00071706" w:rsidP="00071706">
          <w:pPr>
            <w:pStyle w:val="Obsah2"/>
            <w:tabs>
              <w:tab w:val="left" w:pos="880"/>
              <w:tab w:val="right" w:leader="hyphen" w:pos="9062"/>
            </w:tabs>
            <w:spacing w:line="240" w:lineRule="auto"/>
            <w:rPr>
              <w:rFonts w:eastAsiaTheme="minorEastAsia" w:cstheme="minorBidi"/>
              <w:i w:val="0"/>
              <w:iCs w:val="0"/>
              <w:noProof/>
              <w:sz w:val="22"/>
              <w:szCs w:val="22"/>
              <w:lang w:eastAsia="cs-CZ"/>
            </w:rPr>
          </w:pPr>
          <w:r w:rsidRPr="00ED6821">
            <w:rPr>
              <w:noProof/>
              <w:sz w:val="22"/>
              <w:szCs w:val="22"/>
            </w:rPr>
            <w:lastRenderedPageBreak/>
            <w:t>10.2</w:t>
          </w:r>
          <w:r w:rsidRPr="00ED6821">
            <w:rPr>
              <w:rFonts w:eastAsiaTheme="minorEastAsia" w:cstheme="minorBidi"/>
              <w:i w:val="0"/>
              <w:iCs w:val="0"/>
              <w:noProof/>
              <w:sz w:val="22"/>
              <w:szCs w:val="22"/>
              <w:lang w:eastAsia="cs-CZ"/>
            </w:rPr>
            <w:tab/>
          </w:r>
          <w:r w:rsidRPr="00ED6821">
            <w:rPr>
              <w:noProof/>
              <w:sz w:val="22"/>
              <w:szCs w:val="22"/>
            </w:rPr>
            <w:t>Přehled sociálních služeb zařazených v síti sociálních služeb pro roky 2015–2019</w:t>
          </w:r>
          <w:r w:rsidRPr="00ED6821">
            <w:rPr>
              <w:noProof/>
              <w:sz w:val="22"/>
              <w:szCs w:val="22"/>
            </w:rPr>
            <w:tab/>
          </w:r>
          <w:r w:rsidRPr="00ED6821">
            <w:rPr>
              <w:noProof/>
              <w:sz w:val="22"/>
              <w:szCs w:val="22"/>
            </w:rPr>
            <w:fldChar w:fldCharType="begin"/>
          </w:r>
          <w:r w:rsidRPr="00ED6821">
            <w:rPr>
              <w:noProof/>
              <w:sz w:val="22"/>
              <w:szCs w:val="22"/>
            </w:rPr>
            <w:instrText xml:space="preserve"> PAGEREF _Toc22913794 \h </w:instrText>
          </w:r>
          <w:r w:rsidRPr="00ED6821">
            <w:rPr>
              <w:noProof/>
              <w:sz w:val="22"/>
              <w:szCs w:val="22"/>
            </w:rPr>
          </w:r>
          <w:r w:rsidRPr="00ED6821">
            <w:rPr>
              <w:noProof/>
              <w:sz w:val="22"/>
              <w:szCs w:val="22"/>
            </w:rPr>
            <w:fldChar w:fldCharType="separate"/>
          </w:r>
          <w:r w:rsidR="00C861AA" w:rsidRPr="00ED6821">
            <w:rPr>
              <w:noProof/>
              <w:sz w:val="22"/>
              <w:szCs w:val="22"/>
            </w:rPr>
            <w:t>232</w:t>
          </w:r>
          <w:r w:rsidRPr="00ED6821">
            <w:rPr>
              <w:noProof/>
              <w:sz w:val="22"/>
              <w:szCs w:val="22"/>
            </w:rPr>
            <w:fldChar w:fldCharType="end"/>
          </w:r>
        </w:p>
        <w:p w14:paraId="2B56A2EB" w14:textId="51457F3D" w:rsidR="00071706" w:rsidRPr="00ED6821" w:rsidRDefault="00071706" w:rsidP="00071706">
          <w:pPr>
            <w:pStyle w:val="Obsah2"/>
            <w:tabs>
              <w:tab w:val="left" w:pos="880"/>
              <w:tab w:val="right" w:leader="hyphen" w:pos="9062"/>
            </w:tabs>
            <w:spacing w:line="240" w:lineRule="auto"/>
            <w:rPr>
              <w:rFonts w:eastAsiaTheme="minorEastAsia" w:cstheme="minorBidi"/>
              <w:i w:val="0"/>
              <w:iCs w:val="0"/>
              <w:noProof/>
              <w:sz w:val="22"/>
              <w:szCs w:val="22"/>
              <w:lang w:eastAsia="cs-CZ"/>
            </w:rPr>
          </w:pPr>
          <w:r w:rsidRPr="00ED6821">
            <w:rPr>
              <w:noProof/>
              <w:sz w:val="22"/>
              <w:szCs w:val="22"/>
            </w:rPr>
            <w:t>10.3</w:t>
          </w:r>
          <w:r w:rsidRPr="00ED6821">
            <w:rPr>
              <w:rFonts w:eastAsiaTheme="minorEastAsia" w:cstheme="minorBidi"/>
              <w:i w:val="0"/>
              <w:iCs w:val="0"/>
              <w:noProof/>
              <w:sz w:val="22"/>
              <w:szCs w:val="22"/>
              <w:lang w:eastAsia="cs-CZ"/>
            </w:rPr>
            <w:tab/>
          </w:r>
          <w:r w:rsidRPr="00ED6821">
            <w:rPr>
              <w:noProof/>
              <w:sz w:val="22"/>
              <w:szCs w:val="22"/>
            </w:rPr>
            <w:t>Modelace sítě sociálních služeb</w:t>
          </w:r>
          <w:r w:rsidRPr="00ED6821">
            <w:rPr>
              <w:noProof/>
              <w:sz w:val="22"/>
              <w:szCs w:val="22"/>
            </w:rPr>
            <w:tab/>
          </w:r>
          <w:r w:rsidRPr="00ED6821">
            <w:rPr>
              <w:noProof/>
              <w:sz w:val="22"/>
              <w:szCs w:val="22"/>
            </w:rPr>
            <w:fldChar w:fldCharType="begin"/>
          </w:r>
          <w:r w:rsidRPr="00ED6821">
            <w:rPr>
              <w:noProof/>
              <w:sz w:val="22"/>
              <w:szCs w:val="22"/>
            </w:rPr>
            <w:instrText xml:space="preserve"> PAGEREF _Toc22913795 \h </w:instrText>
          </w:r>
          <w:r w:rsidRPr="00ED6821">
            <w:rPr>
              <w:noProof/>
              <w:sz w:val="22"/>
              <w:szCs w:val="22"/>
            </w:rPr>
          </w:r>
          <w:r w:rsidRPr="00ED6821">
            <w:rPr>
              <w:noProof/>
              <w:sz w:val="22"/>
              <w:szCs w:val="22"/>
            </w:rPr>
            <w:fldChar w:fldCharType="separate"/>
          </w:r>
          <w:r w:rsidR="00C861AA" w:rsidRPr="00ED6821">
            <w:rPr>
              <w:noProof/>
              <w:sz w:val="22"/>
              <w:szCs w:val="22"/>
            </w:rPr>
            <w:t>235</w:t>
          </w:r>
          <w:r w:rsidRPr="00ED6821">
            <w:rPr>
              <w:noProof/>
              <w:sz w:val="22"/>
              <w:szCs w:val="22"/>
            </w:rPr>
            <w:fldChar w:fldCharType="end"/>
          </w:r>
        </w:p>
        <w:p w14:paraId="35B4E511" w14:textId="154E2BF5" w:rsidR="00071706" w:rsidRPr="00ED6821" w:rsidRDefault="00071706" w:rsidP="00071706">
          <w:pPr>
            <w:pStyle w:val="Obsah1"/>
            <w:tabs>
              <w:tab w:val="right" w:leader="hyphen" w:pos="9062"/>
            </w:tabs>
            <w:spacing w:line="240" w:lineRule="auto"/>
            <w:rPr>
              <w:rFonts w:eastAsiaTheme="minorEastAsia" w:cstheme="minorBidi"/>
              <w:b w:val="0"/>
              <w:bCs w:val="0"/>
              <w:noProof/>
              <w:sz w:val="22"/>
              <w:szCs w:val="22"/>
              <w:lang w:eastAsia="cs-CZ"/>
            </w:rPr>
          </w:pPr>
          <w:r w:rsidRPr="00ED6821">
            <w:rPr>
              <w:noProof/>
              <w:sz w:val="22"/>
              <w:szCs w:val="22"/>
            </w:rPr>
            <w:t>SEZNAM POUŽITÝCH ZKRATEK</w:t>
          </w:r>
          <w:r w:rsidRPr="00ED6821">
            <w:rPr>
              <w:noProof/>
              <w:sz w:val="22"/>
              <w:szCs w:val="22"/>
            </w:rPr>
            <w:tab/>
          </w:r>
          <w:r w:rsidRPr="00ED6821">
            <w:rPr>
              <w:noProof/>
              <w:sz w:val="22"/>
              <w:szCs w:val="22"/>
            </w:rPr>
            <w:fldChar w:fldCharType="begin"/>
          </w:r>
          <w:r w:rsidRPr="00ED6821">
            <w:rPr>
              <w:noProof/>
              <w:sz w:val="22"/>
              <w:szCs w:val="22"/>
            </w:rPr>
            <w:instrText xml:space="preserve"> PAGEREF _Toc22913796 \h </w:instrText>
          </w:r>
          <w:r w:rsidRPr="00ED6821">
            <w:rPr>
              <w:noProof/>
              <w:sz w:val="22"/>
              <w:szCs w:val="22"/>
            </w:rPr>
          </w:r>
          <w:r w:rsidRPr="00ED6821">
            <w:rPr>
              <w:noProof/>
              <w:sz w:val="22"/>
              <w:szCs w:val="22"/>
            </w:rPr>
            <w:fldChar w:fldCharType="separate"/>
          </w:r>
          <w:r w:rsidR="00C861AA" w:rsidRPr="00ED6821">
            <w:rPr>
              <w:noProof/>
              <w:sz w:val="22"/>
              <w:szCs w:val="22"/>
            </w:rPr>
            <w:t>239</w:t>
          </w:r>
          <w:r w:rsidRPr="00ED6821">
            <w:rPr>
              <w:noProof/>
              <w:sz w:val="22"/>
              <w:szCs w:val="22"/>
            </w:rPr>
            <w:fldChar w:fldCharType="end"/>
          </w:r>
        </w:p>
        <w:p w14:paraId="77C492E4" w14:textId="5B2654BA" w:rsidR="00071706" w:rsidRPr="00ED6821" w:rsidRDefault="00071706" w:rsidP="00071706">
          <w:pPr>
            <w:pStyle w:val="Obsah1"/>
            <w:tabs>
              <w:tab w:val="right" w:leader="hyphen" w:pos="9062"/>
            </w:tabs>
            <w:spacing w:line="240" w:lineRule="auto"/>
            <w:rPr>
              <w:rFonts w:eastAsiaTheme="minorEastAsia" w:cstheme="minorBidi"/>
              <w:b w:val="0"/>
              <w:bCs w:val="0"/>
              <w:noProof/>
              <w:sz w:val="22"/>
              <w:szCs w:val="22"/>
              <w:lang w:eastAsia="cs-CZ"/>
            </w:rPr>
          </w:pPr>
          <w:r w:rsidRPr="00ED6821">
            <w:rPr>
              <w:noProof/>
              <w:sz w:val="22"/>
              <w:szCs w:val="22"/>
            </w:rPr>
            <w:t>SEZNAM, OBRÁZKŮ, GRAFŮ, MAP A TABULEK</w:t>
          </w:r>
          <w:r w:rsidRPr="00ED6821">
            <w:rPr>
              <w:noProof/>
              <w:sz w:val="22"/>
              <w:szCs w:val="22"/>
            </w:rPr>
            <w:tab/>
          </w:r>
          <w:r w:rsidRPr="00ED6821">
            <w:rPr>
              <w:noProof/>
              <w:sz w:val="22"/>
              <w:szCs w:val="22"/>
            </w:rPr>
            <w:fldChar w:fldCharType="begin"/>
          </w:r>
          <w:r w:rsidRPr="00ED6821">
            <w:rPr>
              <w:noProof/>
              <w:sz w:val="22"/>
              <w:szCs w:val="22"/>
            </w:rPr>
            <w:instrText xml:space="preserve"> PAGEREF _Toc22913797 \h </w:instrText>
          </w:r>
          <w:r w:rsidRPr="00ED6821">
            <w:rPr>
              <w:noProof/>
              <w:sz w:val="22"/>
              <w:szCs w:val="22"/>
            </w:rPr>
          </w:r>
          <w:r w:rsidRPr="00ED6821">
            <w:rPr>
              <w:noProof/>
              <w:sz w:val="22"/>
              <w:szCs w:val="22"/>
            </w:rPr>
            <w:fldChar w:fldCharType="separate"/>
          </w:r>
          <w:r w:rsidR="00C861AA" w:rsidRPr="00ED6821">
            <w:rPr>
              <w:noProof/>
              <w:sz w:val="22"/>
              <w:szCs w:val="22"/>
            </w:rPr>
            <w:t>241</w:t>
          </w:r>
          <w:r w:rsidRPr="00ED6821">
            <w:rPr>
              <w:noProof/>
              <w:sz w:val="22"/>
              <w:szCs w:val="22"/>
            </w:rPr>
            <w:fldChar w:fldCharType="end"/>
          </w:r>
        </w:p>
        <w:p w14:paraId="4B442D3D" w14:textId="10EF0EFD" w:rsidR="00071706" w:rsidRPr="00ED6821" w:rsidRDefault="00071706" w:rsidP="00071706">
          <w:pPr>
            <w:pStyle w:val="Obsah1"/>
            <w:tabs>
              <w:tab w:val="right" w:leader="hyphen" w:pos="9062"/>
            </w:tabs>
            <w:spacing w:line="240" w:lineRule="auto"/>
            <w:rPr>
              <w:rFonts w:eastAsiaTheme="minorEastAsia" w:cstheme="minorBidi"/>
              <w:b w:val="0"/>
              <w:bCs w:val="0"/>
              <w:noProof/>
              <w:sz w:val="22"/>
              <w:szCs w:val="22"/>
              <w:lang w:eastAsia="cs-CZ"/>
            </w:rPr>
          </w:pPr>
          <w:r w:rsidRPr="00ED6821">
            <w:rPr>
              <w:noProof/>
              <w:sz w:val="22"/>
              <w:szCs w:val="22"/>
              <w:lang w:eastAsia="cs-CZ"/>
            </w:rPr>
            <w:t>PŘÍLOHY</w:t>
          </w:r>
          <w:r w:rsidRPr="00ED6821">
            <w:rPr>
              <w:noProof/>
              <w:sz w:val="22"/>
              <w:szCs w:val="22"/>
            </w:rPr>
            <w:tab/>
          </w:r>
          <w:r w:rsidRPr="00ED6821">
            <w:rPr>
              <w:noProof/>
              <w:sz w:val="22"/>
              <w:szCs w:val="22"/>
            </w:rPr>
            <w:fldChar w:fldCharType="begin"/>
          </w:r>
          <w:r w:rsidRPr="00ED6821">
            <w:rPr>
              <w:noProof/>
              <w:sz w:val="22"/>
              <w:szCs w:val="22"/>
            </w:rPr>
            <w:instrText xml:space="preserve"> PAGEREF _Toc22913798 \h </w:instrText>
          </w:r>
          <w:r w:rsidRPr="00ED6821">
            <w:rPr>
              <w:noProof/>
              <w:sz w:val="22"/>
              <w:szCs w:val="22"/>
            </w:rPr>
          </w:r>
          <w:r w:rsidRPr="00ED6821">
            <w:rPr>
              <w:noProof/>
              <w:sz w:val="22"/>
              <w:szCs w:val="22"/>
            </w:rPr>
            <w:fldChar w:fldCharType="separate"/>
          </w:r>
          <w:r w:rsidR="00C861AA" w:rsidRPr="00ED6821">
            <w:rPr>
              <w:noProof/>
              <w:sz w:val="22"/>
              <w:szCs w:val="22"/>
            </w:rPr>
            <w:t>244</w:t>
          </w:r>
          <w:r w:rsidRPr="00ED6821">
            <w:rPr>
              <w:noProof/>
              <w:sz w:val="22"/>
              <w:szCs w:val="22"/>
            </w:rPr>
            <w:fldChar w:fldCharType="end"/>
          </w:r>
        </w:p>
        <w:p w14:paraId="1188531B" w14:textId="77777777" w:rsidR="00071706" w:rsidRDefault="00071706" w:rsidP="00071706">
          <w:pPr>
            <w:spacing w:line="240" w:lineRule="auto"/>
            <w:rPr>
              <w:b/>
              <w:bCs/>
            </w:rPr>
          </w:pPr>
          <w:r w:rsidRPr="00ED6821">
            <w:rPr>
              <w:rFonts w:ascii="Segoe UI" w:hAnsi="Segoe UI" w:cs="Segoe UI"/>
              <w:b/>
              <w:bCs/>
            </w:rPr>
            <w:fldChar w:fldCharType="end"/>
          </w:r>
        </w:p>
      </w:sdtContent>
    </w:sdt>
    <w:p w14:paraId="6BF1B1FA" w14:textId="45470419" w:rsidR="00ED6821" w:rsidRDefault="00ED6821">
      <w:r>
        <w:br w:type="page"/>
      </w:r>
    </w:p>
    <w:p w14:paraId="62AD6233" w14:textId="77777777" w:rsidR="00ED6821" w:rsidRPr="00ED6821" w:rsidRDefault="00ED6821" w:rsidP="00ED6821">
      <w:pPr>
        <w:jc w:val="both"/>
        <w:rPr>
          <w:b/>
          <w:sz w:val="24"/>
          <w:szCs w:val="24"/>
        </w:rPr>
      </w:pPr>
      <w:r w:rsidRPr="00ED6821">
        <w:rPr>
          <w:b/>
          <w:noProof/>
          <w:sz w:val="24"/>
          <w:szCs w:val="24"/>
          <w:lang w:eastAsia="cs-CZ"/>
        </w:rPr>
        <w:lastRenderedPageBreak/>
        <w:drawing>
          <wp:anchor distT="0" distB="0" distL="114300" distR="114300" simplePos="0" relativeHeight="251679744" behindDoc="0" locked="0" layoutInCell="1" allowOverlap="1" wp14:anchorId="0BEB0AC0" wp14:editId="5308142F">
            <wp:simplePos x="0" y="0"/>
            <wp:positionH relativeFrom="margin">
              <wp:posOffset>4685030</wp:posOffset>
            </wp:positionH>
            <wp:positionV relativeFrom="margin">
              <wp:posOffset>52705</wp:posOffset>
            </wp:positionV>
            <wp:extent cx="1054100" cy="1581150"/>
            <wp:effectExtent l="0" t="0" r="0" b="0"/>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lestek-ladislav.jp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054100" cy="1581150"/>
                    </a:xfrm>
                    <a:prstGeom prst="rect">
                      <a:avLst/>
                    </a:prstGeom>
                  </pic:spPr>
                </pic:pic>
              </a:graphicData>
            </a:graphic>
            <wp14:sizeRelH relativeFrom="margin">
              <wp14:pctWidth>0</wp14:pctWidth>
            </wp14:sizeRelH>
            <wp14:sizeRelV relativeFrom="margin">
              <wp14:pctHeight>0</wp14:pctHeight>
            </wp14:sizeRelV>
          </wp:anchor>
        </w:drawing>
      </w:r>
      <w:r w:rsidRPr="00ED6821">
        <w:rPr>
          <w:b/>
          <w:sz w:val="24"/>
          <w:szCs w:val="24"/>
        </w:rPr>
        <w:t xml:space="preserve">Úvodní slovo </w:t>
      </w:r>
    </w:p>
    <w:p w14:paraId="309D3CA2" w14:textId="77777777" w:rsidR="00ED6821" w:rsidRPr="00ED6821" w:rsidRDefault="00ED6821" w:rsidP="00ED6821">
      <w:pPr>
        <w:jc w:val="both"/>
      </w:pPr>
      <w:r w:rsidRPr="00ED6821">
        <w:t>Vážení spoluobčané, milé čtenářky, milí čtenáři,</w:t>
      </w:r>
    </w:p>
    <w:p w14:paraId="1B2BE13B" w14:textId="77777777" w:rsidR="00ED6821" w:rsidRPr="00ED6821" w:rsidRDefault="00ED6821" w:rsidP="00ED6821">
      <w:pPr>
        <w:jc w:val="both"/>
      </w:pPr>
      <w:r w:rsidRPr="00ED6821">
        <w:t>velmi mě těší, že mohu napsat několik úvodních vět při příležitosti publikování Střednědobého plánu rozvoje sociálních služeb v Olomouckém kraji pro roky 2021–2023. Jistě ne náhodou, jste právě otevřeli významný strategický dokument Olomouckého kraje, jenž bude v následujícím období jedním z hlavních nástrojů řízení sociální politiky kraje.</w:t>
      </w:r>
    </w:p>
    <w:p w14:paraId="7D6C47C2" w14:textId="3A5B031C" w:rsidR="00ED6821" w:rsidRPr="00ED6821" w:rsidRDefault="00ED6821" w:rsidP="00ED6821">
      <w:pPr>
        <w:jc w:val="both"/>
      </w:pPr>
      <w:r w:rsidRPr="00ED6821">
        <w:t xml:space="preserve">Plánování rozvoje sociálních služeb má v Olomouckém kraji svoji dlouholetou tradici. Samotný dokument je v pořadí již šestým počinem a vyústěním kontinuálního procesu plánování rozvoje sociálních služeb v území. Střednědobý plán rozvoje sociálních služeb v Olomouckém kraji pro roky 2021–2023 vychází z plánů předcházejících, ale prostřednictvím rozvojových aktivit, průřezových a specifických cílů rozvoje, v sobě reflektuje vědomosti, zkušenosti a vhled všech zapojených aktérů z řad pracovníků KÚOK, zástupců poskytovatelů sociálních služeb a příjemců služeb. V plánu nejsou opomenuty ani požadavky ze strany municipalit, jež jsou Vám, občanům, nejblíže a jejich prostřednictvím, je i krajská úroveň veřejné správy schopna vnímat měnící se potřeby obyvatel v území. </w:t>
      </w:r>
    </w:p>
    <w:p w14:paraId="3E09C793" w14:textId="77777777" w:rsidR="00ED6821" w:rsidRPr="00ED6821" w:rsidRDefault="00ED6821" w:rsidP="00ED6821">
      <w:pPr>
        <w:jc w:val="both"/>
        <w:rPr>
          <w:bCs/>
          <w:i/>
        </w:rPr>
      </w:pPr>
      <w:r w:rsidRPr="00ED6821">
        <w:t>Současný plán je však plánem kompromisů. Od roku 2008 lze pozorovat vzrůstající objem finančních prostředků vynakládaných na sociální služby. Pouze dílčí nárůst zdrojů vyčleněných na jejich financování, který jen částečně sanuje zvyšující se požadavky a nároky kladené na síť sociálních služeb, dostává všechny zainteresované aktéry triády plánování do nelichotivé a dlouhodobě neudržitelné pozice. Olomoucký kraj má mimořádný zájem na tom, aby sociální služby poskytované na území byly kvalitní, po všech stránkách dostupné a aby byly poskytovány v souladu s potřebami obyvatel. Zároveň však musí být požadavky, ať už ze strany zájemců o služby, nových či současných poskytovatelů sociálních služeb, proveditelné. Vize o budoucí podobě služeb v Olomouckém kraji, jež prolíná celý dokument, je formulována následovně: „</w:t>
      </w:r>
      <w:r w:rsidRPr="00ED6821">
        <w:rPr>
          <w:bCs/>
          <w:i/>
        </w:rPr>
        <w:t xml:space="preserve">Olomoucký kraj prostřednictvím efektivně fungující sítě kvalitních a místně dostupných sociálních služeb poskytuje podporu osobám v nepříznivé sociální situaci při řešení jejich potřeb s ohledem na podporu jejich samostatnosti, soběstačnosti a sociální začlenění.“ </w:t>
      </w:r>
    </w:p>
    <w:p w14:paraId="702F5901" w14:textId="77777777" w:rsidR="00ED6821" w:rsidRDefault="00ED6821" w:rsidP="00B63D88">
      <w:pPr>
        <w:jc w:val="both"/>
      </w:pPr>
      <w:r w:rsidRPr="00ED6821">
        <w:t xml:space="preserve">Velmi si cením trvalé podpory procesu střednědobého plánování rozvoje sociálních služeb ve městech a obcích, stejně tak jako možnosti komunikace se zainteresovanými subjekty prostřednictvím členů v pracovních skupinách. Věřím, že výstupy i návrhy v dokumentu uvedené, budou užitečné nejen pro Olomoucký kraj a odbornou veřejnost, ale také pro samotné občany. </w:t>
      </w:r>
    </w:p>
    <w:p w14:paraId="4E7A533E" w14:textId="1AD81F24" w:rsidR="00B63D88" w:rsidRPr="00516BC0" w:rsidRDefault="00ED6821" w:rsidP="00B63D88">
      <w:pPr>
        <w:jc w:val="both"/>
      </w:pPr>
      <w:r w:rsidRPr="00ED6821">
        <w:t>Dovolím si touto cestou poděkovat všem těm, kdo se na zpracování materiálu podíleli, ať již činností v rámci struktury plánování sociálních služeb nebo prostřednictvím připomínkování a Vám, vážení spoluobčané, přeji, abyste se</w:t>
      </w:r>
      <w:r>
        <w:t xml:space="preserve"> </w:t>
      </w:r>
      <w:r w:rsidR="00B63D88" w:rsidRPr="00516BC0">
        <w:t>s obtížnými životními situacemi vypořádali pokud možno bez pomoci sociálních služeb, avšak pokud to nebude možné, vězte, že služby pro Vás budou připraveny.</w:t>
      </w:r>
    </w:p>
    <w:p w14:paraId="45D85567" w14:textId="77777777" w:rsidR="00B63D88" w:rsidRPr="00516BC0" w:rsidRDefault="00B63D88" w:rsidP="00B63D88">
      <w:r w:rsidRPr="00516BC0">
        <w:t>S úctou</w:t>
      </w:r>
    </w:p>
    <w:p w14:paraId="350F4D6D" w14:textId="77777777" w:rsidR="00071706" w:rsidRDefault="00071706" w:rsidP="00071706">
      <w:pPr>
        <w:spacing w:after="0" w:line="240" w:lineRule="auto"/>
        <w:rPr>
          <w:rFonts w:ascii="Segoe UI" w:hAnsi="Segoe UI" w:cs="Segoe UI"/>
          <w:i/>
          <w:color w:val="000000" w:themeColor="text1"/>
        </w:rPr>
      </w:pPr>
      <w:r>
        <w:rPr>
          <w:rFonts w:ascii="Segoe UI" w:hAnsi="Segoe UI" w:cs="Segoe UI"/>
          <w:i/>
          <w:noProof/>
          <w:color w:val="000000" w:themeColor="text1"/>
          <w:lang w:eastAsia="cs-CZ"/>
        </w:rPr>
        <w:drawing>
          <wp:anchor distT="0" distB="0" distL="114300" distR="114300" simplePos="0" relativeHeight="251674624" behindDoc="0" locked="0" layoutInCell="1" allowOverlap="1" wp14:anchorId="5B5C1F1A" wp14:editId="78220D39">
            <wp:simplePos x="0" y="0"/>
            <wp:positionH relativeFrom="column">
              <wp:posOffset>0</wp:posOffset>
            </wp:positionH>
            <wp:positionV relativeFrom="paragraph">
              <wp:posOffset>186690</wp:posOffset>
            </wp:positionV>
            <wp:extent cx="1548765" cy="341630"/>
            <wp:effectExtent l="0" t="0" r="0" b="1270"/>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8765" cy="341630"/>
                    </a:xfrm>
                    <a:prstGeom prst="rect">
                      <a:avLst/>
                    </a:prstGeom>
                    <a:noFill/>
                  </pic:spPr>
                </pic:pic>
              </a:graphicData>
            </a:graphic>
            <wp14:sizeRelH relativeFrom="page">
              <wp14:pctWidth>0</wp14:pctWidth>
            </wp14:sizeRelH>
            <wp14:sizeRelV relativeFrom="page">
              <wp14:pctHeight>0</wp14:pctHeight>
            </wp14:sizeRelV>
          </wp:anchor>
        </w:drawing>
      </w:r>
    </w:p>
    <w:p w14:paraId="271A1149" w14:textId="77777777" w:rsidR="00071706" w:rsidRDefault="00071706" w:rsidP="00071706">
      <w:pPr>
        <w:spacing w:after="0" w:line="240" w:lineRule="auto"/>
        <w:rPr>
          <w:rFonts w:ascii="Segoe UI" w:hAnsi="Segoe UI" w:cs="Segoe UI"/>
          <w:i/>
          <w:color w:val="000000" w:themeColor="text1"/>
        </w:rPr>
      </w:pPr>
    </w:p>
    <w:p w14:paraId="2E15EA53" w14:textId="77777777" w:rsidR="00071706" w:rsidRDefault="00071706" w:rsidP="00071706">
      <w:pPr>
        <w:spacing w:after="0" w:line="240" w:lineRule="auto"/>
        <w:rPr>
          <w:rFonts w:ascii="Segoe UI" w:hAnsi="Segoe UI" w:cs="Segoe UI"/>
          <w:i/>
          <w:color w:val="000000" w:themeColor="text1"/>
        </w:rPr>
      </w:pPr>
    </w:p>
    <w:p w14:paraId="227AB723" w14:textId="77777777" w:rsidR="00071706" w:rsidRDefault="00071706" w:rsidP="00071706">
      <w:pPr>
        <w:spacing w:after="0" w:line="240" w:lineRule="auto"/>
        <w:rPr>
          <w:rFonts w:ascii="Segoe UI" w:hAnsi="Segoe UI" w:cs="Segoe UI"/>
          <w:i/>
          <w:color w:val="000000" w:themeColor="text1"/>
        </w:rPr>
      </w:pPr>
      <w:r w:rsidRPr="00916614">
        <w:rPr>
          <w:rFonts w:ascii="Segoe UI" w:hAnsi="Segoe UI" w:cs="Segoe UI"/>
          <w:b/>
          <w:i/>
          <w:color w:val="000000" w:themeColor="text1"/>
        </w:rPr>
        <w:t>Ladislav Okleštěk</w:t>
      </w:r>
    </w:p>
    <w:p w14:paraId="58D06D1D" w14:textId="77777777" w:rsidR="00071706" w:rsidRPr="00C47EA8" w:rsidRDefault="00071706" w:rsidP="00071706">
      <w:pPr>
        <w:spacing w:after="0" w:line="240" w:lineRule="auto"/>
        <w:rPr>
          <w:rFonts w:ascii="Segoe UI" w:hAnsi="Segoe UI" w:cs="Segoe UI"/>
          <w:i/>
          <w:color w:val="000000" w:themeColor="text1"/>
        </w:rPr>
      </w:pPr>
      <w:r w:rsidRPr="00894DB1">
        <w:rPr>
          <w:rFonts w:ascii="Segoe UI" w:hAnsi="Segoe UI" w:cs="Segoe UI"/>
          <w:i/>
          <w:color w:val="000000" w:themeColor="text1"/>
        </w:rPr>
        <w:t>hejtman Olomouckého kraje</w:t>
      </w:r>
    </w:p>
    <w:p w14:paraId="40AA71CB" w14:textId="77777777" w:rsidR="00103E16" w:rsidRDefault="00103E16">
      <w:pPr>
        <w:rPr>
          <w:rFonts w:ascii="Arial" w:eastAsia="Arial Unicode MS" w:hAnsi="Arial" w:cs="Arial"/>
          <w:sz w:val="24"/>
          <w:szCs w:val="24"/>
          <w:lang w:eastAsia="cs-CZ"/>
        </w:rPr>
      </w:pPr>
    </w:p>
    <w:p w14:paraId="509B3330" w14:textId="77777777" w:rsidR="00103E16" w:rsidRDefault="00103E16">
      <w:pPr>
        <w:rPr>
          <w:rFonts w:ascii="Segoe UI" w:eastAsia="Arial Unicode MS" w:hAnsi="Segoe UI" w:cs="Segoe UI"/>
          <w:b/>
          <w:sz w:val="24"/>
          <w:szCs w:val="24"/>
          <w:lang w:eastAsia="cs-CZ"/>
        </w:rPr>
      </w:pPr>
      <w:r>
        <w:rPr>
          <w:rFonts w:ascii="Segoe UI" w:eastAsia="Arial Unicode MS" w:hAnsi="Segoe UI" w:cs="Segoe UI"/>
          <w:b/>
          <w:sz w:val="24"/>
          <w:szCs w:val="24"/>
          <w:lang w:eastAsia="cs-CZ"/>
        </w:rPr>
        <w:br w:type="page"/>
      </w:r>
    </w:p>
    <w:p w14:paraId="337F3463" w14:textId="65DC544E" w:rsidR="00071706" w:rsidRPr="00103E16" w:rsidRDefault="00071706" w:rsidP="00071706">
      <w:pPr>
        <w:spacing w:before="120" w:after="0" w:line="240" w:lineRule="auto"/>
        <w:jc w:val="both"/>
        <w:rPr>
          <w:rFonts w:ascii="Segoe UI" w:eastAsia="Arial Unicode MS" w:hAnsi="Segoe UI" w:cs="Segoe UI"/>
          <w:b/>
          <w:sz w:val="24"/>
          <w:szCs w:val="24"/>
          <w:lang w:eastAsia="cs-CZ"/>
        </w:rPr>
      </w:pPr>
      <w:r w:rsidRPr="00103E16">
        <w:rPr>
          <w:rFonts w:ascii="Segoe UI" w:eastAsia="Arial Unicode MS" w:hAnsi="Segoe UI" w:cs="Segoe UI"/>
          <w:b/>
          <w:sz w:val="24"/>
          <w:szCs w:val="24"/>
          <w:lang w:eastAsia="cs-CZ"/>
        </w:rPr>
        <w:lastRenderedPageBreak/>
        <w:t xml:space="preserve">Výklad pojmů: </w:t>
      </w:r>
    </w:p>
    <w:p w14:paraId="32099514" w14:textId="77777777" w:rsidR="00071706" w:rsidRPr="00894DB1" w:rsidRDefault="00071706" w:rsidP="00071706">
      <w:pPr>
        <w:spacing w:before="120" w:after="0" w:line="240" w:lineRule="auto"/>
        <w:jc w:val="both"/>
        <w:rPr>
          <w:rFonts w:ascii="Segoe UI" w:eastAsia="Arial Unicode MS" w:hAnsi="Segoe UI" w:cs="Segoe UI"/>
          <w:b/>
          <w:sz w:val="20"/>
          <w:szCs w:val="20"/>
          <w:lang w:eastAsia="cs-CZ"/>
        </w:rPr>
      </w:pPr>
    </w:p>
    <w:p w14:paraId="34A8F54F" w14:textId="77777777" w:rsidR="00071706" w:rsidRPr="00894DB1" w:rsidRDefault="00071706" w:rsidP="00071706">
      <w:pPr>
        <w:pStyle w:val="1text"/>
      </w:pPr>
      <w:r w:rsidRPr="00894DB1">
        <w:rPr>
          <w:b/>
        </w:rPr>
        <w:t>Akční plány rozvoje sociálních služeb Olomouckého kraje</w:t>
      </w:r>
      <w:r w:rsidRPr="00894DB1">
        <w:t xml:space="preserve"> – jsou jednoletými prováděcími dokumenty Střednědobého plánu rozvoje sociálních služeb v Olomouckém kraji. Jejich cílem je definovat síť sociálních služeb na území Olomouckého kraje včetně její ekonomické náročnosti.</w:t>
      </w:r>
    </w:p>
    <w:p w14:paraId="50D7B7C2" w14:textId="77777777" w:rsidR="00071706" w:rsidRPr="00894DB1" w:rsidRDefault="00071706" w:rsidP="00071706">
      <w:pPr>
        <w:pStyle w:val="1text"/>
        <w:rPr>
          <w:i/>
          <w:iCs/>
        </w:rPr>
      </w:pPr>
      <w:r w:rsidRPr="00894DB1">
        <w:rPr>
          <w:b/>
          <w:bCs/>
        </w:rPr>
        <w:t xml:space="preserve">Deinstitucionalizace </w:t>
      </w:r>
      <w:r>
        <w:t xml:space="preserve">– </w:t>
      </w:r>
      <w:r w:rsidRPr="00894DB1">
        <w:t xml:space="preserve">proces, ve kterém dochází k transformaci institucionální (ústavní) péče v péči komunitní. Cílem je zkvalitnit život lidem a umožnit jim žít běžný život srovnatelný se životem jejich vrstevníků. Během deinstitucionalizace </w:t>
      </w:r>
      <w:r w:rsidR="00ED3F75">
        <w:t>dochází k řízenému rušení ústavů</w:t>
      </w:r>
      <w:r w:rsidRPr="00894DB1">
        <w:t xml:space="preserve"> a rozvoji komunitních sociálních služeb (ambulantní, terénní a pobytové formy). Výsledná struktura a provoz sociálních služeb jsou primárně orientovány na potřeby uživatelů služeb a jejich sociální začleňování, uživatelé nejsou vystavováni institucionalizaci. </w:t>
      </w:r>
    </w:p>
    <w:p w14:paraId="7EB16211" w14:textId="77777777" w:rsidR="00071706" w:rsidRPr="00894DB1" w:rsidRDefault="00071706" w:rsidP="00071706">
      <w:pPr>
        <w:pStyle w:val="1text"/>
      </w:pPr>
      <w:r w:rsidRPr="00894DB1">
        <w:rPr>
          <w:b/>
        </w:rPr>
        <w:t>KISSoS</w:t>
      </w:r>
      <w:r w:rsidRPr="00894DB1">
        <w:t xml:space="preserve"> – </w:t>
      </w:r>
      <w:r w:rsidRPr="00894DB1">
        <w:rPr>
          <w:b/>
        </w:rPr>
        <w:t xml:space="preserve">Krajský informační systém sociálních služeb </w:t>
      </w:r>
      <w:r w:rsidRPr="00894DB1">
        <w:t>–</w:t>
      </w:r>
      <w:r w:rsidRPr="00894DB1">
        <w:rPr>
          <w:b/>
        </w:rPr>
        <w:t xml:space="preserve"> </w:t>
      </w:r>
      <w:r w:rsidRPr="00894DB1">
        <w:t>online databázová aplikace, která umožňuje zachovat, aktualizovat a propojit do jednotlivých modulů aplikace informace a data o sociálních sl</w:t>
      </w:r>
      <w:r>
        <w:t>užbách poskytovaných na území Olomouckého kraje</w:t>
      </w:r>
      <w:r w:rsidRPr="00894DB1">
        <w:t xml:space="preserve">. Aplikace je zpřístupněna jako informační zdroj pro efektivní plánování, koordinaci systému, vyhodnocení efektivity a sítě sociálních služeb všem poskytovatelům sociálních služeb, pracovníkům </w:t>
      </w:r>
      <w:r>
        <w:t>Odboru sociálních věcí Krajského úřadu Olomouckého kraje</w:t>
      </w:r>
      <w:r w:rsidRPr="00894DB1">
        <w:t>, koordinátorům plánování na obecní úrovni a</w:t>
      </w:r>
      <w:r>
        <w:t> </w:t>
      </w:r>
      <w:r w:rsidR="009F3841">
        <w:t>zástupcům obcí</w:t>
      </w:r>
      <w:r w:rsidRPr="00894DB1">
        <w:t>.</w:t>
      </w:r>
    </w:p>
    <w:p w14:paraId="760C2926" w14:textId="77777777" w:rsidR="00071706" w:rsidRPr="00894DB1" w:rsidRDefault="00071706" w:rsidP="00071706">
      <w:pPr>
        <w:pStyle w:val="1text"/>
      </w:pPr>
      <w:r w:rsidRPr="00894DB1">
        <w:rPr>
          <w:b/>
          <w:bCs/>
        </w:rPr>
        <w:t xml:space="preserve">Komunita </w:t>
      </w:r>
      <w:r>
        <w:t xml:space="preserve">– </w:t>
      </w:r>
      <w:r w:rsidRPr="00894DB1">
        <w:t>nejbližší, přirozené, běžné sociální prostředí; zahrnuje rodinu, sousedy, přátele, známé a</w:t>
      </w:r>
      <w:r>
        <w:t> </w:t>
      </w:r>
      <w:r w:rsidRPr="00894DB1">
        <w:t xml:space="preserve">místa, kde lidé běžně žijí, pracují, vzdělávají se a realizují běžné sociální aktivity. </w:t>
      </w:r>
    </w:p>
    <w:p w14:paraId="4B938420" w14:textId="77777777" w:rsidR="00071706" w:rsidRPr="00894DB1" w:rsidRDefault="00071706" w:rsidP="00071706">
      <w:pPr>
        <w:pStyle w:val="1text"/>
        <w:rPr>
          <w:i/>
          <w:iCs/>
        </w:rPr>
      </w:pPr>
      <w:r w:rsidRPr="00894DB1">
        <w:rPr>
          <w:b/>
          <w:bCs/>
        </w:rPr>
        <w:t xml:space="preserve">Komunitní péče </w:t>
      </w:r>
      <w:r>
        <w:t xml:space="preserve">– </w:t>
      </w:r>
      <w:r w:rsidRPr="00894DB1">
        <w:t xml:space="preserve">pomoc a podpora poskytovaná lidem v komunitě s využitím sociálních služeb komunitního charakteru, veřejně dostupných služeb a neformální podpory. </w:t>
      </w:r>
    </w:p>
    <w:p w14:paraId="75409A0F" w14:textId="77777777" w:rsidR="00B4742D" w:rsidRDefault="00B4742D" w:rsidP="00071706">
      <w:pPr>
        <w:pStyle w:val="1text"/>
      </w:pPr>
      <w:r w:rsidRPr="006A7B13">
        <w:rPr>
          <w:b/>
        </w:rPr>
        <w:t>Modelace sítě sociálních služeb</w:t>
      </w:r>
      <w:r w:rsidRPr="006A7B13">
        <w:t xml:space="preserve"> – průběžné posuzování kapacit sociálních služeb působících na území Olomouckého kraje. Výstupem modelace sítě je </w:t>
      </w:r>
      <w:r>
        <w:t>A</w:t>
      </w:r>
      <w:r w:rsidRPr="006A7B13">
        <w:t>kční plán</w:t>
      </w:r>
      <w:r>
        <w:t xml:space="preserve"> rozvoje sociálních služeb Olomouckého kraje </w:t>
      </w:r>
      <w:r w:rsidRPr="006A7B13">
        <w:t>na daný rok.</w:t>
      </w:r>
    </w:p>
    <w:p w14:paraId="4A633ADE" w14:textId="77777777" w:rsidR="00071706" w:rsidRPr="00894DB1" w:rsidRDefault="00071706" w:rsidP="00071706">
      <w:pPr>
        <w:pStyle w:val="1text"/>
      </w:pPr>
      <w:r w:rsidRPr="00894DB1">
        <w:rPr>
          <w:b/>
          <w:bCs/>
        </w:rPr>
        <w:t xml:space="preserve">Neformální péče </w:t>
      </w:r>
      <w:r w:rsidRPr="00894DB1">
        <w:rPr>
          <w:bCs/>
        </w:rPr>
        <w:t>–</w:t>
      </w:r>
      <w:r>
        <w:t xml:space="preserve"> </w:t>
      </w:r>
      <w:r w:rsidRPr="00894DB1">
        <w:t>péče v přirozeném sociálním prostředí osob, poskytována osobami blízkými nebo asistentem sociální péče bez nutnosti jejich odborného vzdělání, za podmínek dohodnutých s</w:t>
      </w:r>
      <w:r>
        <w:t> </w:t>
      </w:r>
      <w:r w:rsidRPr="00894DB1">
        <w:t>osobou mimo pracovněprávní vztah.</w:t>
      </w:r>
    </w:p>
    <w:p w14:paraId="5BD63595" w14:textId="77777777" w:rsidR="00071706" w:rsidRPr="00894DB1" w:rsidRDefault="00071706" w:rsidP="00071706">
      <w:pPr>
        <w:pStyle w:val="1text"/>
      </w:pPr>
      <w:r w:rsidRPr="00894DB1">
        <w:rPr>
          <w:b/>
          <w:bCs/>
        </w:rPr>
        <w:t xml:space="preserve">Nepříznivá sociální situace </w:t>
      </w:r>
      <w:r w:rsidRPr="00894DB1">
        <w:t xml:space="preserve">– </w:t>
      </w:r>
      <w:r>
        <w:t>n</w:t>
      </w:r>
      <w:r w:rsidRPr="00894DB1">
        <w:t xml:space="preserve">epříznivá sociální situace zahrnuje různé životní situace, ve kterých je osoba ohrožena sociálním vyloučením (tj. může být ohrožena nebo narušena schopnost osoby </w:t>
      </w:r>
      <w:r w:rsidRPr="00746530">
        <w:t>uspokojovat</w:t>
      </w:r>
      <w:r w:rsidRPr="00894DB1">
        <w:t xml:space="preserve"> základní potřeby, žít ve svém běžném prostředí způsobem, který je ve společnosti považován za obvyklý apod.) a nemůže, nebo má oslabenou schopnost (např. z důvodu věku, nepříznivého zdravotního stavu, životní návyky a způsob života vedoucí ke konfliktu se společností, sociálně znevýhodňující prostředí, ohrožení práv a zájmů trestnou činností jiné fyzické osoby atd.) tuto situaci sama nějakým způsobem řešit. </w:t>
      </w:r>
    </w:p>
    <w:p w14:paraId="43D2744A" w14:textId="77777777" w:rsidR="00071706" w:rsidRPr="00894DB1" w:rsidRDefault="00071706" w:rsidP="00071706">
      <w:pPr>
        <w:pStyle w:val="1text"/>
      </w:pPr>
      <w:r w:rsidRPr="00894DB1">
        <w:rPr>
          <w:b/>
        </w:rPr>
        <w:t>Postup pro aktualizaci sítě sociálních služeb Olomouckého kraje</w:t>
      </w:r>
      <w:r w:rsidRPr="00894DB1">
        <w:t xml:space="preserve"> –</w:t>
      </w:r>
      <w:r w:rsidRPr="00894DB1">
        <w:rPr>
          <w:b/>
        </w:rPr>
        <w:t xml:space="preserve"> </w:t>
      </w:r>
      <w:r w:rsidRPr="00894DB1">
        <w:t>stanovuje pravidla pro aktualizaci sítě pro následující období jako východiska pro stanovení výše dotace pro rok, který následuje po</w:t>
      </w:r>
      <w:r>
        <w:t> </w:t>
      </w:r>
      <w:r w:rsidRPr="00894DB1">
        <w:t>kalendářním roce, v němž je prováděna aktualizace.</w:t>
      </w:r>
    </w:p>
    <w:p w14:paraId="696141EE" w14:textId="4CB7B143" w:rsidR="002C44D7" w:rsidRPr="00894DB1" w:rsidRDefault="00071706" w:rsidP="00071706">
      <w:pPr>
        <w:pStyle w:val="1text"/>
      </w:pPr>
      <w:r w:rsidRPr="00894DB1">
        <w:rPr>
          <w:b/>
        </w:rPr>
        <w:t>Síť sociálních služeb</w:t>
      </w:r>
      <w:r w:rsidRPr="00894DB1">
        <w:t xml:space="preserve"> – </w:t>
      </w:r>
      <w:r w:rsidR="002C44D7" w:rsidRPr="002C44D7">
        <w:t>souhrn registrovaných sociálních služeb, které mají sídlo nebo místo poskytování na území kraje, napomáhají řešit nepříznivou sociální situaci osob na území kraje, jsou v souladu se zjištěnými potřebami osob na území kraje a jsou financovány z krajského rozpočtu z finančních prostředků účelově určené dotace ze státního rozpočtu poskytované kraji na financování běžných výdajů souvisejících s poskytováním základních druhů a forem sociálních služeb</w:t>
      </w:r>
      <w:r w:rsidR="002C44D7">
        <w:t xml:space="preserve">, </w:t>
      </w:r>
      <w:r w:rsidR="002C44D7" w:rsidRPr="002C44D7">
        <w:t>z finančních prostředků poskytnutých kraji na tento účel z programů Strukturálních fondů Evropských společenství a dalších programů Evropských společenství a vlastních rozpočtových prostředků kraje</w:t>
      </w:r>
      <w:r w:rsidR="002C44D7">
        <w:t>.</w:t>
      </w:r>
    </w:p>
    <w:p w14:paraId="2A8A23D5" w14:textId="77777777" w:rsidR="00071706" w:rsidRPr="00894DB1" w:rsidRDefault="00071706" w:rsidP="00071706">
      <w:pPr>
        <w:pStyle w:val="1text"/>
        <w:rPr>
          <w:b/>
        </w:rPr>
      </w:pPr>
      <w:r w:rsidRPr="00894DB1">
        <w:rPr>
          <w:b/>
        </w:rPr>
        <w:lastRenderedPageBreak/>
        <w:t>Sociální služba</w:t>
      </w:r>
      <w:r w:rsidRPr="00894DB1">
        <w:t xml:space="preserve"> – dle zákona č. 108/2006 Sb., o sociálních službách, ve znění pozdějších předpisů, se</w:t>
      </w:r>
      <w:r>
        <w:t> </w:t>
      </w:r>
      <w:r w:rsidRPr="00894DB1">
        <w:t>jedná o soubor činností zajišťující pomoc a podporu osobám za účelem sociálního začlenění nebo prevence sociálního vyloučení. Je specifikována pro vymezenou cílovou skupinu osob, spádové území a definovanou kapacitu.</w:t>
      </w:r>
    </w:p>
    <w:p w14:paraId="108D64D8" w14:textId="77777777" w:rsidR="00071706" w:rsidRPr="00894DB1" w:rsidRDefault="00071706" w:rsidP="00071706">
      <w:pPr>
        <w:pStyle w:val="1text"/>
      </w:pPr>
      <w:r w:rsidRPr="00894DB1">
        <w:rPr>
          <w:b/>
        </w:rPr>
        <w:t>Střednědobý plán rozvoje sociálních služeb</w:t>
      </w:r>
      <w:r w:rsidRPr="00894DB1">
        <w:t xml:space="preserve"> – strategický dokument kraje, který je výsledkem aktivního zjišťování potřeb osob na území kraje a hledání způsobů jejich uspokojování s využitím dostupných zdrojů. Je zpracovaný v souladu se zákonem č. 108/2006 Sb., o sociálních službách, ve znění pozdějších předpisů, ve spolupráci s obcemi na území kraje, se zástupci poskytovatelů sociálních služeb a se zástupci osob, kterým jsou poskytovány sociální služby.</w:t>
      </w:r>
    </w:p>
    <w:p w14:paraId="1B626A5E" w14:textId="5ED8BF44" w:rsidR="00071706" w:rsidRPr="004E773F" w:rsidRDefault="00071706" w:rsidP="00071706">
      <w:pPr>
        <w:pStyle w:val="1text"/>
        <w:rPr>
          <w:rFonts w:asciiTheme="minorHAnsi" w:hAnsiTheme="minorHAnsi" w:cstheme="minorHAnsi"/>
          <w:sz w:val="22"/>
        </w:rPr>
      </w:pPr>
      <w:r w:rsidRPr="00894DB1">
        <w:rPr>
          <w:b/>
          <w:bCs/>
        </w:rPr>
        <w:t xml:space="preserve">Transformace </w:t>
      </w:r>
      <w:r>
        <w:t xml:space="preserve">– </w:t>
      </w:r>
      <w:r w:rsidRPr="00894DB1">
        <w:t>změna pobytov</w:t>
      </w:r>
      <w:r w:rsidR="009E16BA">
        <w:t>é služby s ústavním charakterem</w:t>
      </w:r>
      <w:r w:rsidR="00737EE8">
        <w:t xml:space="preserve"> </w:t>
      </w:r>
      <w:r w:rsidRPr="00894DB1">
        <w:t xml:space="preserve">na bydlení a podporu v běžném prostředí. </w:t>
      </w:r>
      <w:r w:rsidR="00737EE8">
        <w:t>Uživatelé služby</w:t>
      </w:r>
      <w:r w:rsidRPr="00894DB1">
        <w:t xml:space="preserve"> přecházejí z</w:t>
      </w:r>
      <w:r>
        <w:t> </w:t>
      </w:r>
      <w:r w:rsidRPr="00894DB1">
        <w:t>ústavů do bytů či rodinných domů v běžné zástavbě, a žijí způsobem života, který je obvyklý pro jejich vrstevníky. Za</w:t>
      </w:r>
      <w:r>
        <w:t> </w:t>
      </w:r>
      <w:r w:rsidRPr="00894DB1">
        <w:t>transformaci je považován i proces snižování kapacity zařízení, či úplné zrušení kapacity zařízení a</w:t>
      </w:r>
      <w:r>
        <w:t> </w:t>
      </w:r>
      <w:r w:rsidRPr="00894DB1">
        <w:t>opuštění prostoru pobytové služby.</w:t>
      </w:r>
    </w:p>
    <w:p w14:paraId="10E166A4" w14:textId="77777777" w:rsidR="00071706" w:rsidRDefault="00071706" w:rsidP="00071706">
      <w:pPr>
        <w:spacing w:before="120" w:after="0" w:line="240" w:lineRule="auto"/>
        <w:jc w:val="both"/>
        <w:rPr>
          <w:rFonts w:ascii="Arial" w:eastAsia="Arial Unicode MS" w:hAnsi="Arial" w:cs="Arial"/>
          <w:sz w:val="24"/>
          <w:szCs w:val="24"/>
          <w:lang w:eastAsia="cs-CZ"/>
        </w:rPr>
      </w:pPr>
    </w:p>
    <w:p w14:paraId="6D07A621" w14:textId="597D3D31" w:rsidR="00103E16" w:rsidRDefault="00103E16">
      <w:pPr>
        <w:rPr>
          <w:rFonts w:ascii="Arial" w:eastAsia="Arial Unicode MS" w:hAnsi="Arial" w:cs="Arial"/>
          <w:sz w:val="24"/>
          <w:szCs w:val="24"/>
          <w:lang w:eastAsia="cs-CZ"/>
        </w:rPr>
      </w:pPr>
      <w:r>
        <w:rPr>
          <w:rFonts w:ascii="Arial" w:eastAsia="Arial Unicode MS" w:hAnsi="Arial" w:cs="Arial"/>
          <w:sz w:val="24"/>
          <w:szCs w:val="24"/>
          <w:lang w:eastAsia="cs-CZ"/>
        </w:rPr>
        <w:br w:type="page"/>
      </w:r>
    </w:p>
    <w:p w14:paraId="43FED519" w14:textId="77777777" w:rsidR="00071706" w:rsidRPr="004E773F" w:rsidRDefault="00071706" w:rsidP="0081589F">
      <w:pPr>
        <w:pStyle w:val="aaa"/>
        <w:pBdr>
          <w:bottom w:val="single" w:sz="12" w:space="0" w:color="2F5496" w:themeColor="accent5" w:themeShade="BF"/>
        </w:pBdr>
        <w:rPr>
          <w:rFonts w:cstheme="minorHAnsi"/>
        </w:rPr>
      </w:pPr>
      <w:bookmarkStart w:id="3" w:name="_Toc14167571"/>
      <w:bookmarkStart w:id="4" w:name="_Toc22896335"/>
      <w:bookmarkStart w:id="5" w:name="_Toc22913725"/>
      <w:r w:rsidRPr="00894DB1">
        <w:lastRenderedPageBreak/>
        <w:t>Úvod</w:t>
      </w:r>
      <w:bookmarkEnd w:id="3"/>
      <w:bookmarkEnd w:id="4"/>
      <w:bookmarkEnd w:id="5"/>
    </w:p>
    <w:p w14:paraId="2241F83D" w14:textId="77777777" w:rsidR="00071706" w:rsidRPr="00916614" w:rsidRDefault="00071706" w:rsidP="00071706">
      <w:pPr>
        <w:pStyle w:val="1text"/>
      </w:pPr>
      <w:r w:rsidRPr="00894DB1">
        <w:t xml:space="preserve">Střednědobý plán rozvoje sociálních služeb v Olomouckém kraji pro roky </w:t>
      </w:r>
      <w:r>
        <w:t xml:space="preserve">2021–2023 </w:t>
      </w:r>
      <w:r w:rsidRPr="00894DB1">
        <w:t>(dále jen „</w:t>
      </w:r>
      <w:r>
        <w:t>Střednědobý plán 2021–</w:t>
      </w:r>
      <w:r w:rsidRPr="00171A61">
        <w:t>2023“) je stěžejní krajskou strategií v oblasti sociálních služeb definující žádoucí směr rozvoje sociálních služeb na území Olomouckého kraje (dále jen „OK</w:t>
      </w:r>
      <w:r w:rsidR="00737EE8">
        <w:t>“). Střednědobý plán</w:t>
      </w:r>
      <w:r w:rsidRPr="00916614">
        <w:t xml:space="preserve"> 2021–2023 stanovuje hlavní cíle i podmínky rozvoje sociálních služeb pro dané období s nezbytnou vazbou na financování sociálních služeb. </w:t>
      </w:r>
      <w:r w:rsidR="00451C40">
        <w:t>V neposlední řadě zajišťuje</w:t>
      </w:r>
      <w:r w:rsidRPr="00916614">
        <w:t xml:space="preserve"> poskytovatelům sociálních služeb informace o dalším vývoji sociálních služeb v kraji. Na základě znalosti směřování krajské politiky v sociální oblasti mohou poskytovatelé sociálních služeb plánovat nastavení sociálních</w:t>
      </w:r>
      <w:r w:rsidR="00451C40">
        <w:t xml:space="preserve"> služeb dle stanovených</w:t>
      </w:r>
      <w:r w:rsidRPr="00916614">
        <w:t xml:space="preserve"> cílů. </w:t>
      </w:r>
    </w:p>
    <w:p w14:paraId="57DCF75A" w14:textId="77777777" w:rsidR="00071706" w:rsidRPr="00894DB1" w:rsidRDefault="00071706" w:rsidP="00071706">
      <w:pPr>
        <w:pStyle w:val="1text"/>
      </w:pPr>
      <w:r w:rsidRPr="00916614">
        <w:t>V souvislosti s novelou zákona č. 108/2006 Sb., o sociálních službách, ve znění pozdějších předpisů, je od roku 2015 součástí Střednědobého plánu síť sociálních služeb kraje. Jedná se o de</w:t>
      </w:r>
      <w:r w:rsidRPr="00894DB1">
        <w:t>finovanou síť sociálních služeb, která je financována podle předem stanovených pravidel dotačního řízení, dle kterých kraj rozh</w:t>
      </w:r>
      <w:r>
        <w:t>oduje o výši dotace jednotlivých poskytovatelů</w:t>
      </w:r>
      <w:r w:rsidRPr="00894DB1">
        <w:t xml:space="preserve"> sociálních služeb bez ohledu na jejich právní formu a v souladu s právem EU, stanovuje p</w:t>
      </w:r>
      <w:r w:rsidR="009218C0">
        <w:t>ostupy pro vyúčtování a kontrol</w:t>
      </w:r>
      <w:r w:rsidRPr="00894DB1">
        <w:t>u použití finančních prostředků a administraci dotačního řízení. Síť sociálních služeb je každoročně modelována na základě nově zjištěných potřeb poskytování sociálních služeb v souladu se schváleným Postupem pro aktualizaci sítě sociálních služeb a je zveřejněna jako součást Akčního plánu rozvoje sociálních služeb v Olomouckém kraji pro aktuální rok, který je jednoletým prováděcím dokumentem Střednědobého plánu a definuje zjištěné potřeby na zajištění sociálních služeb a stanovuje jejich finanční nákladovost.</w:t>
      </w:r>
    </w:p>
    <w:p w14:paraId="530A2491" w14:textId="77777777" w:rsidR="00071706" w:rsidRPr="00894DB1" w:rsidRDefault="00071706" w:rsidP="00071706">
      <w:pPr>
        <w:pStyle w:val="1text"/>
      </w:pPr>
      <w:r w:rsidRPr="00894DB1">
        <w:t xml:space="preserve">Struktura Střednědobého plánu </w:t>
      </w:r>
      <w:r>
        <w:t xml:space="preserve">2021–2023 </w:t>
      </w:r>
      <w:r w:rsidRPr="00894DB1">
        <w:t>je stanovena v souladu s Metodikou přípravy veřejných strategií a Minimálními kritérii kvality plánování rozvoje s</w:t>
      </w:r>
      <w:r>
        <w:t>ociálních služeb</w:t>
      </w:r>
      <w:r w:rsidR="00FD044F">
        <w:t xml:space="preserve"> </w:t>
      </w:r>
      <w:r w:rsidR="00FD044F" w:rsidRPr="00FD044F">
        <w:t>(dále jen „Kritéria“)</w:t>
      </w:r>
      <w:r w:rsidR="00451C40">
        <w:rPr>
          <w:rStyle w:val="Znakapoznpodarou"/>
        </w:rPr>
        <w:footnoteReference w:id="1"/>
      </w:r>
      <w:r>
        <w:t>. Dle prováděcí</w:t>
      </w:r>
      <w:r w:rsidRPr="00894DB1">
        <w:t> vyhlášky č.</w:t>
      </w:r>
      <w:r>
        <w:t> </w:t>
      </w:r>
      <w:r w:rsidRPr="00894DB1">
        <w:t>387/2017 Sb., kterou se mění vyhláška č. 505/2006 Sb., kterou se provádějí některá ustanovení zákona o sociálních službách</w:t>
      </w:r>
      <w:r>
        <w:t>,</w:t>
      </w:r>
      <w:r w:rsidRPr="00894DB1">
        <w:t xml:space="preserve"> ve znění pozdějších předpisů, účinnou od 1. 1. 2018</w:t>
      </w:r>
      <w:r>
        <w:t xml:space="preserve">, </w:t>
      </w:r>
      <w:r w:rsidRPr="00894DB1">
        <w:t xml:space="preserve">je Střednědobý plán </w:t>
      </w:r>
      <w:r>
        <w:t xml:space="preserve">2021–2023 </w:t>
      </w:r>
      <w:r w:rsidRPr="00894DB1">
        <w:t>členěn do čtyř vzájemně provázaných částí:</w:t>
      </w:r>
    </w:p>
    <w:p w14:paraId="4729A598" w14:textId="77777777" w:rsidR="00071706" w:rsidRPr="00894DB1" w:rsidRDefault="00071706" w:rsidP="00071706">
      <w:pPr>
        <w:pStyle w:val="SPRSodrky"/>
        <w:spacing w:line="240" w:lineRule="auto"/>
        <w:rPr>
          <w:rFonts w:ascii="Segoe UI" w:hAnsi="Segoe UI" w:cs="Segoe UI"/>
          <w:sz w:val="20"/>
          <w:szCs w:val="20"/>
        </w:rPr>
      </w:pPr>
      <w:r>
        <w:rPr>
          <w:rFonts w:ascii="Segoe UI" w:hAnsi="Segoe UI" w:cs="Segoe UI"/>
          <w:sz w:val="20"/>
          <w:szCs w:val="20"/>
        </w:rPr>
        <w:t>p</w:t>
      </w:r>
      <w:r w:rsidRPr="00894DB1">
        <w:rPr>
          <w:rFonts w:ascii="Segoe UI" w:hAnsi="Segoe UI" w:cs="Segoe UI"/>
          <w:sz w:val="20"/>
          <w:szCs w:val="20"/>
        </w:rPr>
        <w:t>opisné; definující způsob zpracování střednědobého plánu, včetně zapojení občanů kraje, obcí a</w:t>
      </w:r>
      <w:r>
        <w:rPr>
          <w:rFonts w:ascii="Segoe UI" w:hAnsi="Segoe UI" w:cs="Segoe UI"/>
          <w:sz w:val="20"/>
          <w:szCs w:val="20"/>
        </w:rPr>
        <w:t> </w:t>
      </w:r>
      <w:r w:rsidRPr="00894DB1">
        <w:rPr>
          <w:rFonts w:ascii="Segoe UI" w:hAnsi="Segoe UI" w:cs="Segoe UI"/>
          <w:sz w:val="20"/>
          <w:szCs w:val="20"/>
        </w:rPr>
        <w:t>poskytovatelů do zpracování dokumentu;</w:t>
      </w:r>
    </w:p>
    <w:p w14:paraId="23C286AC" w14:textId="77777777" w:rsidR="00071706" w:rsidRPr="00894DB1" w:rsidRDefault="00071706" w:rsidP="00071706">
      <w:pPr>
        <w:pStyle w:val="SPRSodrky"/>
        <w:spacing w:line="240" w:lineRule="auto"/>
        <w:rPr>
          <w:rFonts w:ascii="Segoe UI" w:hAnsi="Segoe UI" w:cs="Segoe UI"/>
          <w:sz w:val="20"/>
          <w:szCs w:val="20"/>
        </w:rPr>
      </w:pPr>
      <w:r>
        <w:rPr>
          <w:rFonts w:ascii="Segoe UI" w:hAnsi="Segoe UI" w:cs="Segoe UI"/>
          <w:sz w:val="20"/>
          <w:szCs w:val="20"/>
        </w:rPr>
        <w:t>a</w:t>
      </w:r>
      <w:r w:rsidRPr="00894DB1">
        <w:rPr>
          <w:rFonts w:ascii="Segoe UI" w:hAnsi="Segoe UI" w:cs="Segoe UI"/>
          <w:sz w:val="20"/>
          <w:szCs w:val="20"/>
        </w:rPr>
        <w:t xml:space="preserve">nalytické; obsahující informace z analýz, zjištění a strategických dokumentů a ekonomickou analýzu; </w:t>
      </w:r>
    </w:p>
    <w:p w14:paraId="78B52EC7" w14:textId="77777777" w:rsidR="00071706" w:rsidRPr="00894DB1" w:rsidRDefault="00071706" w:rsidP="00071706">
      <w:pPr>
        <w:pStyle w:val="SPRSodrky"/>
        <w:spacing w:line="240" w:lineRule="auto"/>
        <w:rPr>
          <w:rFonts w:ascii="Segoe UI" w:hAnsi="Segoe UI" w:cs="Segoe UI"/>
          <w:sz w:val="20"/>
          <w:szCs w:val="20"/>
        </w:rPr>
      </w:pPr>
      <w:r>
        <w:rPr>
          <w:rFonts w:ascii="Segoe UI" w:hAnsi="Segoe UI" w:cs="Segoe UI"/>
          <w:sz w:val="20"/>
          <w:szCs w:val="20"/>
        </w:rPr>
        <w:t>s</w:t>
      </w:r>
      <w:r w:rsidRPr="00894DB1">
        <w:rPr>
          <w:rFonts w:ascii="Segoe UI" w:hAnsi="Segoe UI" w:cs="Segoe UI"/>
          <w:sz w:val="20"/>
          <w:szCs w:val="20"/>
        </w:rPr>
        <w:t>trategické; popisující budoucí žádoucí stav rozvoje sociálních služeb,</w:t>
      </w:r>
    </w:p>
    <w:p w14:paraId="59D06E45" w14:textId="77777777" w:rsidR="00071706" w:rsidRPr="00894DB1" w:rsidRDefault="00071706" w:rsidP="00071706">
      <w:pPr>
        <w:pStyle w:val="SPRSodrky"/>
        <w:spacing w:line="240" w:lineRule="auto"/>
        <w:rPr>
          <w:rFonts w:ascii="Segoe UI" w:hAnsi="Segoe UI" w:cs="Segoe UI"/>
          <w:sz w:val="20"/>
          <w:szCs w:val="20"/>
        </w:rPr>
      </w:pPr>
      <w:r w:rsidRPr="00894DB1">
        <w:rPr>
          <w:rFonts w:ascii="Segoe UI" w:hAnsi="Segoe UI" w:cs="Segoe UI"/>
          <w:sz w:val="20"/>
          <w:szCs w:val="20"/>
        </w:rPr>
        <w:t>a části vztažené ke způsobu zajištění sítě sociálních služeb; definující zásady, podmínky a</w:t>
      </w:r>
      <w:r>
        <w:rPr>
          <w:rFonts w:ascii="Segoe UI" w:hAnsi="Segoe UI" w:cs="Segoe UI"/>
          <w:sz w:val="20"/>
          <w:szCs w:val="20"/>
        </w:rPr>
        <w:t> </w:t>
      </w:r>
      <w:r w:rsidRPr="00894DB1">
        <w:rPr>
          <w:rFonts w:ascii="Segoe UI" w:hAnsi="Segoe UI" w:cs="Segoe UI"/>
          <w:sz w:val="20"/>
          <w:szCs w:val="20"/>
        </w:rPr>
        <w:t>postupy pro stanovení a zajištění sítě sociálních služeb.</w:t>
      </w:r>
    </w:p>
    <w:p w14:paraId="2C232F26" w14:textId="77777777" w:rsidR="00071706" w:rsidRPr="00894DB1" w:rsidRDefault="00071706" w:rsidP="00071706">
      <w:pPr>
        <w:pStyle w:val="1text"/>
      </w:pPr>
      <w:r w:rsidRPr="00894DB1">
        <w:t xml:space="preserve">Při tvorbě Střednědobého plánu </w:t>
      </w:r>
      <w:r>
        <w:t xml:space="preserve">2021–2023 </w:t>
      </w:r>
      <w:r w:rsidRPr="00894DB1">
        <w:t>vycházel OK ze strategických materiálů na úrovni ČR, strategických dokumentů kraje, popisu stávající sítě služeb, mapování potřeb poskytování sociálních služeb, analýzy nákladovosti sociálních služeb a analýzy dostupných zdrojů financování. Dokument také kontinuálně navazuje na předchozí Střednědobý plán rozvoje sociálních služeb v O</w:t>
      </w:r>
      <w:r>
        <w:t>lomouckém kraji pro roky 2018–</w:t>
      </w:r>
      <w:r w:rsidRPr="00894DB1">
        <w:t>2020 (</w:t>
      </w:r>
      <w:r>
        <w:t>dále jen „Střednědobý plán 2018–</w:t>
      </w:r>
      <w:r w:rsidRPr="00894DB1">
        <w:t>2020“), a to především na výstupy z jeho evaluace.</w:t>
      </w:r>
    </w:p>
    <w:p w14:paraId="5CD495BA" w14:textId="77777777" w:rsidR="00071706" w:rsidRPr="00894DB1" w:rsidRDefault="00071706" w:rsidP="00071706">
      <w:pPr>
        <w:pStyle w:val="Text"/>
        <w:spacing w:line="240" w:lineRule="auto"/>
        <w:rPr>
          <w:rFonts w:ascii="Segoe UI" w:hAnsi="Segoe UI" w:cs="Segoe UI"/>
          <w:sz w:val="20"/>
          <w:szCs w:val="20"/>
          <w:u w:val="single"/>
        </w:rPr>
      </w:pPr>
      <w:r>
        <w:rPr>
          <w:rFonts w:ascii="Segoe UI" w:hAnsi="Segoe UI" w:cs="Segoe UI"/>
          <w:sz w:val="20"/>
          <w:szCs w:val="20"/>
          <w:u w:val="single"/>
        </w:rPr>
        <w:t>Střednědobý plán 2021–</w:t>
      </w:r>
      <w:r w:rsidRPr="00894DB1">
        <w:rPr>
          <w:rFonts w:ascii="Segoe UI" w:hAnsi="Segoe UI" w:cs="Segoe UI"/>
          <w:sz w:val="20"/>
          <w:szCs w:val="20"/>
          <w:u w:val="single"/>
        </w:rPr>
        <w:t>2023:</w:t>
      </w:r>
    </w:p>
    <w:p w14:paraId="6280E100" w14:textId="77777777" w:rsidR="00071706" w:rsidRPr="00894DB1" w:rsidRDefault="00071706" w:rsidP="00071706">
      <w:pPr>
        <w:pStyle w:val="SPRSodrky"/>
        <w:spacing w:line="240" w:lineRule="auto"/>
        <w:rPr>
          <w:rFonts w:ascii="Segoe UI" w:hAnsi="Segoe UI" w:cs="Segoe UI"/>
          <w:sz w:val="20"/>
          <w:szCs w:val="20"/>
          <w:u w:val="single"/>
        </w:rPr>
      </w:pPr>
      <w:r>
        <w:rPr>
          <w:rFonts w:ascii="Segoe UI" w:hAnsi="Segoe UI" w:cs="Segoe UI"/>
          <w:sz w:val="20"/>
          <w:szCs w:val="20"/>
        </w:rPr>
        <w:t xml:space="preserve">je </w:t>
      </w:r>
      <w:r w:rsidRPr="00894DB1">
        <w:rPr>
          <w:rFonts w:ascii="Segoe UI" w:hAnsi="Segoe UI" w:cs="Segoe UI"/>
          <w:sz w:val="20"/>
          <w:szCs w:val="20"/>
        </w:rPr>
        <w:t>zaměřen pouze na sociální služby definované zákonem o sociálních službách, a to bez ohledu na právní formu poskytovatele;</w:t>
      </w:r>
    </w:p>
    <w:p w14:paraId="0544B471" w14:textId="77777777" w:rsidR="00071706" w:rsidRPr="00894DB1" w:rsidRDefault="00071706" w:rsidP="00071706">
      <w:pPr>
        <w:pStyle w:val="SPRSodrky"/>
        <w:spacing w:line="240" w:lineRule="auto"/>
        <w:rPr>
          <w:rFonts w:ascii="Segoe UI" w:hAnsi="Segoe UI" w:cs="Segoe UI"/>
          <w:sz w:val="20"/>
          <w:szCs w:val="20"/>
        </w:rPr>
      </w:pPr>
      <w:r w:rsidRPr="00894DB1">
        <w:rPr>
          <w:rFonts w:ascii="Segoe UI" w:hAnsi="Segoe UI" w:cs="Segoe UI"/>
          <w:sz w:val="20"/>
          <w:szCs w:val="20"/>
        </w:rPr>
        <w:t>umožňuje rozvoj sociálních služeb dle hlavních cílů a opatření;</w:t>
      </w:r>
    </w:p>
    <w:p w14:paraId="37CAF4B2" w14:textId="77777777" w:rsidR="00071706" w:rsidRPr="00894DB1" w:rsidRDefault="00071706" w:rsidP="00071706">
      <w:pPr>
        <w:pStyle w:val="SPRSodrky"/>
        <w:spacing w:line="240" w:lineRule="auto"/>
        <w:rPr>
          <w:rFonts w:ascii="Segoe UI" w:hAnsi="Segoe UI" w:cs="Segoe UI"/>
          <w:sz w:val="20"/>
          <w:szCs w:val="20"/>
        </w:rPr>
      </w:pPr>
      <w:r w:rsidRPr="00894DB1">
        <w:rPr>
          <w:rFonts w:ascii="Segoe UI" w:hAnsi="Segoe UI" w:cs="Segoe UI"/>
          <w:sz w:val="20"/>
          <w:szCs w:val="20"/>
        </w:rPr>
        <w:lastRenderedPageBreak/>
        <w:t>opatření jsou konkrétní, uskutečnitelná a měřitelná;</w:t>
      </w:r>
    </w:p>
    <w:p w14:paraId="001A1980" w14:textId="77777777" w:rsidR="00071706" w:rsidRPr="00894DB1" w:rsidRDefault="00071706" w:rsidP="00071706">
      <w:pPr>
        <w:pStyle w:val="SPRSodrky"/>
        <w:spacing w:line="240" w:lineRule="auto"/>
        <w:rPr>
          <w:rFonts w:ascii="Segoe UI" w:hAnsi="Segoe UI" w:cs="Segoe UI"/>
          <w:sz w:val="20"/>
          <w:szCs w:val="20"/>
        </w:rPr>
      </w:pPr>
      <w:r w:rsidRPr="00894DB1">
        <w:rPr>
          <w:rFonts w:ascii="Segoe UI" w:hAnsi="Segoe UI" w:cs="Segoe UI"/>
          <w:sz w:val="20"/>
          <w:szCs w:val="20"/>
        </w:rPr>
        <w:t>vychází z konsenzu všech zúčastněných stran;</w:t>
      </w:r>
    </w:p>
    <w:p w14:paraId="0450E5E5" w14:textId="77777777" w:rsidR="00071706" w:rsidRPr="00894DB1" w:rsidRDefault="00071706" w:rsidP="00071706">
      <w:pPr>
        <w:pStyle w:val="SPRSodrky"/>
        <w:spacing w:line="240" w:lineRule="auto"/>
        <w:rPr>
          <w:rFonts w:ascii="Segoe UI" w:hAnsi="Segoe UI" w:cs="Segoe UI"/>
          <w:sz w:val="20"/>
          <w:szCs w:val="20"/>
        </w:rPr>
      </w:pPr>
      <w:r w:rsidRPr="00894DB1">
        <w:rPr>
          <w:rFonts w:ascii="Segoe UI" w:hAnsi="Segoe UI" w:cs="Segoe UI"/>
          <w:sz w:val="20"/>
          <w:szCs w:val="20"/>
        </w:rPr>
        <w:t>je výchozím podkladem pro posouzení projektových záměrů v oblasti sociálních služeb;</w:t>
      </w:r>
    </w:p>
    <w:p w14:paraId="2E9043FB" w14:textId="77777777" w:rsidR="00071706" w:rsidRPr="00894DB1" w:rsidRDefault="00071706" w:rsidP="00071706">
      <w:pPr>
        <w:pStyle w:val="SPRSodrky"/>
        <w:spacing w:line="240" w:lineRule="auto"/>
        <w:rPr>
          <w:rFonts w:ascii="Segoe UI" w:hAnsi="Segoe UI" w:cs="Segoe UI"/>
          <w:sz w:val="20"/>
          <w:szCs w:val="20"/>
        </w:rPr>
      </w:pPr>
      <w:r w:rsidRPr="00894DB1">
        <w:rPr>
          <w:rFonts w:ascii="Segoe UI" w:hAnsi="Segoe UI" w:cs="Segoe UI"/>
          <w:sz w:val="20"/>
          <w:szCs w:val="20"/>
        </w:rPr>
        <w:t>podporuje efektivní, kvalitní a dostupné sociální služby;</w:t>
      </w:r>
    </w:p>
    <w:p w14:paraId="6F8CC876" w14:textId="77777777" w:rsidR="00071706" w:rsidRPr="00894DB1" w:rsidRDefault="00071706" w:rsidP="00071706">
      <w:pPr>
        <w:pStyle w:val="SPRSodrky"/>
        <w:spacing w:line="240" w:lineRule="auto"/>
        <w:rPr>
          <w:rFonts w:ascii="Segoe UI" w:hAnsi="Segoe UI" w:cs="Segoe UI"/>
          <w:sz w:val="20"/>
          <w:szCs w:val="20"/>
        </w:rPr>
      </w:pPr>
      <w:r w:rsidRPr="00894DB1">
        <w:rPr>
          <w:rFonts w:ascii="Segoe UI" w:hAnsi="Segoe UI" w:cs="Segoe UI"/>
          <w:sz w:val="20"/>
          <w:szCs w:val="20"/>
        </w:rPr>
        <w:t>nastavuje síť sociálních služeb.</w:t>
      </w:r>
    </w:p>
    <w:p w14:paraId="06F34D72" w14:textId="77777777" w:rsidR="00071706" w:rsidRDefault="00071706" w:rsidP="00071706">
      <w:pPr>
        <w:pStyle w:val="1text"/>
      </w:pPr>
    </w:p>
    <w:p w14:paraId="3EEEBFF1" w14:textId="77777777" w:rsidR="00071706" w:rsidRPr="00894DB1" w:rsidRDefault="00071706" w:rsidP="00071706">
      <w:pPr>
        <w:pStyle w:val="1text"/>
      </w:pPr>
      <w:r w:rsidRPr="00894DB1">
        <w:t xml:space="preserve">Střednědobý plán </w:t>
      </w:r>
      <w:r>
        <w:t xml:space="preserve">2021–2023 </w:t>
      </w:r>
      <w:r w:rsidRPr="00894DB1">
        <w:t>byl zpracován dle legislativního stavu ke dni  31. 12. 2019. V případě legislativních změn týkajících se oblasti sociálních služeb v souvislosti s připravovanou novelou zákona o sociálních službách bude aktualizován prostřednictvím Akčních plánů rozvoje sociálních služeb Olomouckého kraje.</w:t>
      </w:r>
    </w:p>
    <w:p w14:paraId="68465CDC" w14:textId="77777777" w:rsidR="00071706" w:rsidRPr="00894DB1" w:rsidRDefault="00071706" w:rsidP="00071706">
      <w:pPr>
        <w:spacing w:after="200" w:line="240" w:lineRule="auto"/>
        <w:jc w:val="both"/>
        <w:rPr>
          <w:rFonts w:ascii="Segoe UI" w:eastAsia="Arial Unicode MS" w:hAnsi="Segoe UI" w:cs="Segoe UI"/>
          <w:sz w:val="20"/>
          <w:szCs w:val="20"/>
          <w:lang w:eastAsia="cs-CZ"/>
        </w:rPr>
      </w:pPr>
    </w:p>
    <w:p w14:paraId="6E655BBB" w14:textId="77777777" w:rsidR="00071706" w:rsidRPr="00FB7DCA" w:rsidRDefault="00071706" w:rsidP="00071706">
      <w:pPr>
        <w:spacing w:before="120" w:after="0" w:line="240" w:lineRule="auto"/>
        <w:jc w:val="both"/>
        <w:rPr>
          <w:rFonts w:ascii="Arial" w:eastAsia="Arial Unicode MS" w:hAnsi="Arial" w:cs="Arial"/>
          <w:sz w:val="24"/>
          <w:szCs w:val="24"/>
          <w:lang w:eastAsia="cs-CZ"/>
        </w:rPr>
      </w:pPr>
    </w:p>
    <w:p w14:paraId="417CFFC8" w14:textId="77777777" w:rsidR="00692634" w:rsidRPr="00523EC5" w:rsidRDefault="00692634" w:rsidP="00626958">
      <w:pPr>
        <w:pStyle w:val="aaa"/>
      </w:pPr>
      <w:bookmarkStart w:id="6" w:name="_Toc22913726"/>
      <w:r w:rsidRPr="00626958">
        <w:lastRenderedPageBreak/>
        <w:t>Č</w:t>
      </w:r>
      <w:r w:rsidRPr="00CF24C8">
        <w:rPr>
          <w:caps/>
        </w:rPr>
        <w:t>ást</w:t>
      </w:r>
      <w:r w:rsidRPr="00523EC5">
        <w:t xml:space="preserve"> A</w:t>
      </w:r>
      <w:r>
        <w:t xml:space="preserve"> – </w:t>
      </w:r>
      <w:r w:rsidRPr="00692634">
        <w:t>POPISNÁ</w:t>
      </w:r>
      <w:bookmarkEnd w:id="0"/>
      <w:bookmarkEnd w:id="1"/>
      <w:bookmarkEnd w:id="6"/>
    </w:p>
    <w:p w14:paraId="736D7664" w14:textId="77777777" w:rsidR="00692634" w:rsidRDefault="00692634" w:rsidP="00626958">
      <w:pPr>
        <w:pStyle w:val="Nadpis1"/>
      </w:pPr>
      <w:bookmarkStart w:id="7" w:name="_Toc14167573"/>
      <w:bookmarkStart w:id="8" w:name="_Toc22896337"/>
      <w:bookmarkStart w:id="9" w:name="_Toc22913727"/>
      <w:r w:rsidRPr="00626958">
        <w:t>Zpracování</w:t>
      </w:r>
      <w:r w:rsidRPr="00526A40">
        <w:t xml:space="preserve"> Střednědobého plánu 2021–2023</w:t>
      </w:r>
      <w:bookmarkEnd w:id="7"/>
      <w:bookmarkEnd w:id="8"/>
      <w:bookmarkEnd w:id="9"/>
    </w:p>
    <w:p w14:paraId="4963D942" w14:textId="77777777" w:rsidR="000B20F9" w:rsidRDefault="00692634" w:rsidP="00BC260B">
      <w:pPr>
        <w:pStyle w:val="Nadpis2"/>
      </w:pPr>
      <w:bookmarkStart w:id="10" w:name="_Toc22913728"/>
      <w:r w:rsidRPr="00626958">
        <w:t>Východiska</w:t>
      </w:r>
      <w:r>
        <w:t xml:space="preserve"> plánování sociálních služeb</w:t>
      </w:r>
      <w:bookmarkEnd w:id="10"/>
    </w:p>
    <w:p w14:paraId="1692876E" w14:textId="77777777" w:rsidR="00692634" w:rsidRPr="00171A61" w:rsidRDefault="00692634" w:rsidP="00692634">
      <w:pPr>
        <w:pStyle w:val="1text"/>
      </w:pPr>
      <w:r w:rsidRPr="00171A61">
        <w:t xml:space="preserve">Střednědobý plán </w:t>
      </w:r>
      <w:r>
        <w:t xml:space="preserve">2021–2023 </w:t>
      </w:r>
      <w:r w:rsidRPr="00171A61">
        <w:t>je zpracován jako strategický dokument, který naplňuje povinnost kraje plánovat rozvoj sociálních služeb danou zákonem č. 108/2006 Sb., o sociálních službách, ve znění pozdějších předpisů (dále jen „zákon o sociálních službách“). Střednědobý plán rozvoje sociálních služeb kraje je dle ustanovení § 101a odst. 3. písm. c) zákona o sociálních službách součástí žádosti o</w:t>
      </w:r>
      <w:r>
        <w:t> </w:t>
      </w:r>
      <w:r w:rsidRPr="00171A61">
        <w:t xml:space="preserve">poskytnutí dotace na příslušný rozpočtový rok, kterou kraj předkládá Ministerstvu práce a sociálních věcí (dále jen „MPSV“). </w:t>
      </w:r>
    </w:p>
    <w:p w14:paraId="0E624142" w14:textId="77777777" w:rsidR="00692634" w:rsidRPr="00171A61" w:rsidRDefault="00692634" w:rsidP="00692634">
      <w:pPr>
        <w:pStyle w:val="1text"/>
      </w:pPr>
      <w:r w:rsidRPr="00171A61">
        <w:t xml:space="preserve">Povinnost kraje zpracovávat Střednědobý plán rozvoje sociálních služeb vyplývá z ustanovení § 95 písm. d) zákona o </w:t>
      </w:r>
      <w:r>
        <w:t xml:space="preserve">sociálních službách: </w:t>
      </w:r>
      <w:r w:rsidRPr="00171A61">
        <w:t>„</w:t>
      </w:r>
      <w:r w:rsidRPr="00DB3939">
        <w:rPr>
          <w:i/>
        </w:rPr>
        <w:t>Kraj zpracovává střednědobý plán rozvoje sociálních služeb ve spolupráci s obcemi na území kraje, se zástupci poskytovatelů sociálních služeb a se zástupci osob, kterým jsou poskytovány sociální služby, a</w:t>
      </w:r>
      <w:r>
        <w:rPr>
          <w:i/>
        </w:rPr>
        <w:t> </w:t>
      </w:r>
      <w:r w:rsidRPr="00DB3939">
        <w:rPr>
          <w:i/>
        </w:rPr>
        <w:t>informuje obce na území kraje o výsledcích zjištěných v</w:t>
      </w:r>
      <w:r>
        <w:rPr>
          <w:i/>
        </w:rPr>
        <w:t> </w:t>
      </w:r>
      <w:r w:rsidRPr="00DB3939">
        <w:rPr>
          <w:i/>
        </w:rPr>
        <w:t>procesu plánování, při zpracování plánu kraj přihlíží k informacím obce sděleným podle § 94 písm. e), a</w:t>
      </w:r>
      <w:r>
        <w:rPr>
          <w:i/>
        </w:rPr>
        <w:t> </w:t>
      </w:r>
      <w:r w:rsidRPr="00DB3939">
        <w:rPr>
          <w:i/>
        </w:rPr>
        <w:t>k údajům uvedeným v registru podle § 85 odst. 5</w:t>
      </w:r>
      <w:r w:rsidRPr="00171A61">
        <w:t>.“</w:t>
      </w:r>
    </w:p>
    <w:p w14:paraId="6A6E4097" w14:textId="77777777" w:rsidR="00692634" w:rsidRPr="00894DB1" w:rsidRDefault="00692634" w:rsidP="00692634">
      <w:pPr>
        <w:pStyle w:val="1text"/>
      </w:pPr>
      <w:r w:rsidRPr="00171A61">
        <w:t xml:space="preserve">Obsah plánu rozvoje sociálních služeb upravuje zákon o sociálních službách v ustanovení § 3 písm. h): </w:t>
      </w:r>
      <w:r w:rsidRPr="009F3841">
        <w:rPr>
          <w:i/>
        </w:rPr>
        <w:t>„Plánem rozvoje sociálních služeb se rozumí výsledek procesu aktivního zjišťování potřeb osob ve stanoveném území a hledání způsobu jejich uspokojování s využitím dostupných zdrojů, jehož obsahem je popis způsobu zpracování plánu, popis a analýza existujících zdrojů a potřeb osob, kterým jsou sociální služby určeny, včetně ekonomického vyhodnocení, strategie zajišťování a rozvoje sociálních služeb, povinnosti zúčastněných subjektů, způsob sledování a vyhodnocování plnění plánu a způsob, jakým lze provést změny v poskytování sociálních služeb.“</w:t>
      </w:r>
    </w:p>
    <w:p w14:paraId="22B0C2DD" w14:textId="77777777" w:rsidR="00692634" w:rsidRPr="00894DB1" w:rsidRDefault="00692634" w:rsidP="00692634">
      <w:pPr>
        <w:pStyle w:val="1text"/>
      </w:pPr>
      <w:r w:rsidRPr="00894DB1">
        <w:t xml:space="preserve">Střednědobé plánování rozvoje sociálních služeb je důležitou platformou pro aktivní uplatňování sociální politiky </w:t>
      </w:r>
      <w:r>
        <w:t xml:space="preserve">OK </w:t>
      </w:r>
      <w:r w:rsidRPr="00894DB1">
        <w:t>a vychází z mezinárodních a národních strategických dokumentů, dále pak ze strategických dokumentů OK. Národní strategické dokumenty pro oblast sociální politiky vedou k nastavení a</w:t>
      </w:r>
      <w:r w:rsidR="009218C0">
        <w:t> </w:t>
      </w:r>
      <w:r w:rsidRPr="00894DB1">
        <w:t>sjednocení dané oblasti a v praxi jsou implementovány příslušnými prováděcími předpisy.</w:t>
      </w:r>
    </w:p>
    <w:p w14:paraId="7230623D" w14:textId="77777777" w:rsidR="00692634" w:rsidRPr="00894DB1" w:rsidRDefault="00692634" w:rsidP="00692634">
      <w:pPr>
        <w:pStyle w:val="Text"/>
        <w:spacing w:before="240" w:line="240" w:lineRule="auto"/>
        <w:rPr>
          <w:rFonts w:ascii="Segoe UI" w:hAnsi="Segoe UI" w:cs="Segoe UI"/>
          <w:b/>
          <w:sz w:val="20"/>
          <w:szCs w:val="20"/>
          <w:u w:val="single"/>
        </w:rPr>
      </w:pPr>
      <w:r w:rsidRPr="00894DB1">
        <w:rPr>
          <w:rFonts w:ascii="Segoe UI" w:hAnsi="Segoe UI" w:cs="Segoe UI"/>
          <w:b/>
          <w:sz w:val="20"/>
          <w:szCs w:val="20"/>
          <w:u w:val="single"/>
        </w:rPr>
        <w:t>V mezinárodním kontextu lze za nejvýznamnější dokumenty ovlivňující oblast plánování a</w:t>
      </w:r>
      <w:r>
        <w:rPr>
          <w:rFonts w:ascii="Segoe UI" w:hAnsi="Segoe UI" w:cs="Segoe UI"/>
          <w:b/>
          <w:sz w:val="20"/>
          <w:szCs w:val="20"/>
          <w:u w:val="single"/>
        </w:rPr>
        <w:t> </w:t>
      </w:r>
      <w:r w:rsidRPr="00894DB1">
        <w:rPr>
          <w:rFonts w:ascii="Segoe UI" w:hAnsi="Segoe UI" w:cs="Segoe UI"/>
          <w:b/>
          <w:sz w:val="20"/>
          <w:szCs w:val="20"/>
          <w:u w:val="single"/>
        </w:rPr>
        <w:t>rozvoje sociálních služeb označit:</w:t>
      </w:r>
    </w:p>
    <w:p w14:paraId="4535A2B7" w14:textId="77777777" w:rsidR="00692634" w:rsidRPr="00894DB1" w:rsidRDefault="00692634" w:rsidP="00692634">
      <w:pPr>
        <w:pStyle w:val="SPRSodrky"/>
        <w:spacing w:line="240" w:lineRule="auto"/>
        <w:ind w:left="284"/>
        <w:rPr>
          <w:rFonts w:ascii="Segoe UI" w:hAnsi="Segoe UI" w:cs="Segoe UI"/>
          <w:sz w:val="20"/>
          <w:szCs w:val="20"/>
        </w:rPr>
      </w:pPr>
      <w:r w:rsidRPr="00894DB1">
        <w:rPr>
          <w:rFonts w:ascii="Segoe UI" w:hAnsi="Segoe UI" w:cs="Segoe UI"/>
          <w:sz w:val="20"/>
          <w:szCs w:val="20"/>
        </w:rPr>
        <w:t>Evropskou sociální chartu, která mj. vymezuje obsah jednotlivých práv a zdůrazňuje práva určitých osob, kterým má být poskytnuta zvláštní ochrana. V článku 13 je deklarováno právo na sociální a</w:t>
      </w:r>
      <w:r>
        <w:rPr>
          <w:rFonts w:ascii="Segoe UI" w:hAnsi="Segoe UI" w:cs="Segoe UI"/>
          <w:sz w:val="20"/>
          <w:szCs w:val="20"/>
        </w:rPr>
        <w:t> </w:t>
      </w:r>
      <w:r w:rsidRPr="00894DB1">
        <w:rPr>
          <w:rFonts w:ascii="Segoe UI" w:hAnsi="Segoe UI" w:cs="Segoe UI"/>
          <w:sz w:val="20"/>
          <w:szCs w:val="20"/>
        </w:rPr>
        <w:t>lékařskou pomoc a článek 14 stanoví právo využívat služby sociální péče.</w:t>
      </w:r>
    </w:p>
    <w:p w14:paraId="35B01754" w14:textId="77777777" w:rsidR="00692634" w:rsidRPr="00894DB1" w:rsidRDefault="00692634" w:rsidP="00692634">
      <w:pPr>
        <w:pStyle w:val="SPRSodrky"/>
        <w:spacing w:line="240" w:lineRule="auto"/>
        <w:ind w:left="284"/>
        <w:rPr>
          <w:rFonts w:ascii="Segoe UI" w:hAnsi="Segoe UI" w:cs="Segoe UI"/>
          <w:sz w:val="20"/>
          <w:szCs w:val="20"/>
        </w:rPr>
      </w:pPr>
      <w:r w:rsidRPr="00894DB1">
        <w:rPr>
          <w:rFonts w:ascii="Segoe UI" w:hAnsi="Segoe UI" w:cs="Segoe UI"/>
          <w:sz w:val="20"/>
          <w:szCs w:val="20"/>
        </w:rPr>
        <w:t>Úmluvu o právech osob se zdravotním postižením, která chrání osoby se zdravotním postižením před všemi druhy diskriminace a pokrývá občanská, politická, ekonomická, sociální a kulturní práva. Zavazuje smluvní strany nejenom k přijetí zákonů a nařízení dodržující tento princip, ale</w:t>
      </w:r>
      <w:r>
        <w:rPr>
          <w:rFonts w:ascii="Segoe UI" w:hAnsi="Segoe UI" w:cs="Segoe UI"/>
          <w:sz w:val="20"/>
          <w:szCs w:val="20"/>
        </w:rPr>
        <w:t> </w:t>
      </w:r>
      <w:r w:rsidRPr="00894DB1">
        <w:rPr>
          <w:rFonts w:ascii="Segoe UI" w:hAnsi="Segoe UI" w:cs="Segoe UI"/>
          <w:sz w:val="20"/>
          <w:szCs w:val="20"/>
        </w:rPr>
        <w:t>také k zajištění takových opatření, která umožní začlenění těchto osob do života společnosti tak, aby mohla být jejich práva v praktickém životě naplněna.</w:t>
      </w:r>
    </w:p>
    <w:p w14:paraId="3F7BCAFB" w14:textId="77777777" w:rsidR="00692634" w:rsidRPr="00894DB1" w:rsidRDefault="00692634" w:rsidP="00692634">
      <w:pPr>
        <w:pStyle w:val="Text"/>
        <w:spacing w:before="240" w:line="240" w:lineRule="auto"/>
        <w:rPr>
          <w:rFonts w:ascii="Segoe UI" w:hAnsi="Segoe UI" w:cs="Segoe UI"/>
          <w:b/>
          <w:sz w:val="20"/>
          <w:szCs w:val="20"/>
          <w:u w:val="single"/>
        </w:rPr>
      </w:pPr>
      <w:r w:rsidRPr="00894DB1">
        <w:rPr>
          <w:rFonts w:ascii="Segoe UI" w:hAnsi="Segoe UI" w:cs="Segoe UI"/>
          <w:b/>
          <w:sz w:val="20"/>
          <w:szCs w:val="20"/>
          <w:u w:val="single"/>
        </w:rPr>
        <w:t>Vybrané národní strategické dokumenty v oblasti sociálních služeb:</w:t>
      </w:r>
    </w:p>
    <w:p w14:paraId="0B26D461" w14:textId="77777777" w:rsidR="00692634" w:rsidRPr="00894DB1" w:rsidRDefault="00692634" w:rsidP="00692634">
      <w:pPr>
        <w:pStyle w:val="Text"/>
        <w:spacing w:line="240" w:lineRule="auto"/>
        <w:rPr>
          <w:rFonts w:ascii="Segoe UI" w:hAnsi="Segoe UI" w:cs="Segoe UI"/>
          <w:sz w:val="20"/>
          <w:szCs w:val="20"/>
        </w:rPr>
      </w:pPr>
      <w:r w:rsidRPr="00894DB1">
        <w:rPr>
          <w:rFonts w:ascii="Segoe UI" w:hAnsi="Segoe UI" w:cs="Segoe UI"/>
          <w:sz w:val="20"/>
          <w:szCs w:val="20"/>
        </w:rPr>
        <w:lastRenderedPageBreak/>
        <w:t>Národní strategie rozvoje s</w:t>
      </w:r>
      <w:r>
        <w:rPr>
          <w:rFonts w:ascii="Segoe UI" w:hAnsi="Segoe UI" w:cs="Segoe UI"/>
          <w:sz w:val="20"/>
          <w:szCs w:val="20"/>
        </w:rPr>
        <w:t>ociálních služeb na období 2016–</w:t>
      </w:r>
      <w:r w:rsidR="00840D95">
        <w:rPr>
          <w:rFonts w:ascii="Segoe UI" w:hAnsi="Segoe UI" w:cs="Segoe UI"/>
          <w:sz w:val="20"/>
          <w:szCs w:val="20"/>
        </w:rPr>
        <w:t>2025 (usnesení v</w:t>
      </w:r>
      <w:r w:rsidRPr="00894DB1">
        <w:rPr>
          <w:rFonts w:ascii="Segoe UI" w:hAnsi="Segoe UI" w:cs="Segoe UI"/>
          <w:sz w:val="20"/>
          <w:szCs w:val="20"/>
        </w:rPr>
        <w:t>lády ČR č. 245 ze</w:t>
      </w:r>
      <w:r>
        <w:rPr>
          <w:rFonts w:ascii="Segoe UI" w:hAnsi="Segoe UI" w:cs="Segoe UI"/>
          <w:sz w:val="20"/>
          <w:szCs w:val="20"/>
        </w:rPr>
        <w:t> </w:t>
      </w:r>
      <w:r w:rsidRPr="00894DB1">
        <w:rPr>
          <w:rFonts w:ascii="Segoe UI" w:hAnsi="Segoe UI" w:cs="Segoe UI"/>
          <w:sz w:val="20"/>
          <w:szCs w:val="20"/>
        </w:rPr>
        <w:t xml:space="preserve">dne </w:t>
      </w:r>
      <w:r>
        <w:rPr>
          <w:rFonts w:ascii="Segoe UI" w:hAnsi="Segoe UI" w:cs="Segoe UI"/>
          <w:sz w:val="20"/>
          <w:szCs w:val="20"/>
        </w:rPr>
        <w:t> </w:t>
      </w:r>
      <w:r w:rsidRPr="00894DB1">
        <w:rPr>
          <w:rFonts w:ascii="Segoe UI" w:hAnsi="Segoe UI" w:cs="Segoe UI"/>
          <w:sz w:val="20"/>
          <w:szCs w:val="20"/>
        </w:rPr>
        <w:t>21.</w:t>
      </w:r>
      <w:r>
        <w:rPr>
          <w:rFonts w:ascii="Segoe UI" w:hAnsi="Segoe UI" w:cs="Segoe UI"/>
          <w:sz w:val="20"/>
          <w:szCs w:val="20"/>
        </w:rPr>
        <w:t> </w:t>
      </w:r>
      <w:r w:rsidRPr="00894DB1">
        <w:rPr>
          <w:rFonts w:ascii="Segoe UI" w:hAnsi="Segoe UI" w:cs="Segoe UI"/>
          <w:sz w:val="20"/>
          <w:szCs w:val="20"/>
        </w:rPr>
        <w:t xml:space="preserve"> 3. 2016)</w:t>
      </w:r>
      <w:r w:rsidRPr="00894DB1">
        <w:rPr>
          <w:rFonts w:ascii="Segoe UI" w:hAnsi="Segoe UI" w:cs="Segoe UI"/>
          <w:sz w:val="20"/>
          <w:szCs w:val="20"/>
          <w:vertAlign w:val="superscript"/>
        </w:rPr>
        <w:footnoteReference w:id="2"/>
      </w:r>
    </w:p>
    <w:p w14:paraId="6BAE54DE" w14:textId="77777777" w:rsidR="00692634" w:rsidRPr="00894DB1" w:rsidRDefault="00692634" w:rsidP="00692634">
      <w:pPr>
        <w:pStyle w:val="Text"/>
        <w:spacing w:line="240" w:lineRule="auto"/>
        <w:rPr>
          <w:rFonts w:ascii="Segoe UI" w:hAnsi="Segoe UI" w:cs="Segoe UI"/>
          <w:sz w:val="20"/>
          <w:szCs w:val="20"/>
        </w:rPr>
      </w:pPr>
      <w:r w:rsidRPr="00894DB1">
        <w:rPr>
          <w:rFonts w:ascii="Segoe UI" w:hAnsi="Segoe UI" w:cs="Segoe UI"/>
          <w:sz w:val="20"/>
          <w:szCs w:val="20"/>
        </w:rPr>
        <w:t>Strategi</w:t>
      </w:r>
      <w:r>
        <w:rPr>
          <w:rFonts w:ascii="Segoe UI" w:hAnsi="Segoe UI" w:cs="Segoe UI"/>
          <w:sz w:val="20"/>
          <w:szCs w:val="20"/>
        </w:rPr>
        <w:t>e sociálního začleňování 2014–</w:t>
      </w:r>
      <w:r w:rsidR="00840D95">
        <w:rPr>
          <w:rFonts w:ascii="Segoe UI" w:hAnsi="Segoe UI" w:cs="Segoe UI"/>
          <w:sz w:val="20"/>
          <w:szCs w:val="20"/>
        </w:rPr>
        <w:t>2020 (usnesení v</w:t>
      </w:r>
      <w:r w:rsidRPr="00894DB1">
        <w:rPr>
          <w:rFonts w:ascii="Segoe UI" w:hAnsi="Segoe UI" w:cs="Segoe UI"/>
          <w:sz w:val="20"/>
          <w:szCs w:val="20"/>
        </w:rPr>
        <w:t>lády ČR č. 24 ze dne 8. 1. 2014)</w:t>
      </w:r>
      <w:r w:rsidRPr="00894DB1">
        <w:rPr>
          <w:rFonts w:ascii="Segoe UI" w:hAnsi="Segoe UI" w:cs="Segoe UI"/>
          <w:sz w:val="20"/>
          <w:szCs w:val="20"/>
          <w:vertAlign w:val="superscript"/>
        </w:rPr>
        <w:footnoteReference w:id="3"/>
      </w:r>
      <w:r w:rsidRPr="00894DB1">
        <w:rPr>
          <w:rFonts w:ascii="Segoe UI" w:hAnsi="Segoe UI" w:cs="Segoe UI"/>
          <w:sz w:val="20"/>
          <w:szCs w:val="20"/>
        </w:rPr>
        <w:t xml:space="preserve"> </w:t>
      </w:r>
    </w:p>
    <w:p w14:paraId="19FABB5E" w14:textId="77777777" w:rsidR="00692634" w:rsidRPr="00894DB1" w:rsidRDefault="00692634" w:rsidP="00692634">
      <w:pPr>
        <w:pStyle w:val="Text"/>
        <w:spacing w:line="240" w:lineRule="auto"/>
        <w:rPr>
          <w:rFonts w:ascii="Segoe UI" w:hAnsi="Segoe UI" w:cs="Segoe UI"/>
          <w:sz w:val="20"/>
          <w:szCs w:val="20"/>
        </w:rPr>
      </w:pPr>
      <w:r w:rsidRPr="00894DB1">
        <w:rPr>
          <w:rFonts w:ascii="Segoe UI" w:hAnsi="Segoe UI" w:cs="Segoe UI"/>
          <w:sz w:val="20"/>
          <w:szCs w:val="20"/>
        </w:rPr>
        <w:t>Národní strategie ochrany práv dětí a Akční plán k naplnění Národní strategie (usnesení vlády ČR č. 4 ze</w:t>
      </w:r>
      <w:r>
        <w:rPr>
          <w:rFonts w:ascii="Segoe UI" w:hAnsi="Segoe UI" w:cs="Segoe UI"/>
          <w:sz w:val="20"/>
          <w:szCs w:val="20"/>
        </w:rPr>
        <w:t> </w:t>
      </w:r>
      <w:r w:rsidRPr="00894DB1">
        <w:rPr>
          <w:rFonts w:ascii="Segoe UI" w:hAnsi="Segoe UI" w:cs="Segoe UI"/>
          <w:sz w:val="20"/>
          <w:szCs w:val="20"/>
        </w:rPr>
        <w:t>dne 4. 1. 2012)</w:t>
      </w:r>
      <w:r w:rsidRPr="00894DB1">
        <w:rPr>
          <w:rFonts w:ascii="Segoe UI" w:hAnsi="Segoe UI" w:cs="Segoe UI"/>
          <w:sz w:val="20"/>
          <w:szCs w:val="20"/>
          <w:vertAlign w:val="superscript"/>
        </w:rPr>
        <w:footnoteReference w:id="4"/>
      </w:r>
    </w:p>
    <w:p w14:paraId="42F2BC39" w14:textId="77777777" w:rsidR="00692634" w:rsidRPr="00894DB1" w:rsidRDefault="00692634" w:rsidP="00692634">
      <w:pPr>
        <w:pStyle w:val="Text"/>
        <w:spacing w:line="240" w:lineRule="auto"/>
        <w:rPr>
          <w:rFonts w:ascii="Segoe UI" w:hAnsi="Segoe UI" w:cs="Segoe UI"/>
          <w:sz w:val="20"/>
          <w:szCs w:val="20"/>
        </w:rPr>
      </w:pPr>
      <w:r w:rsidRPr="00894DB1">
        <w:rPr>
          <w:rFonts w:ascii="Segoe UI" w:hAnsi="Segoe UI" w:cs="Segoe UI"/>
          <w:sz w:val="20"/>
          <w:szCs w:val="20"/>
        </w:rPr>
        <w:t>Strategie Evropa 2020</w:t>
      </w:r>
      <w:r w:rsidRPr="00894DB1">
        <w:rPr>
          <w:rFonts w:ascii="Segoe UI" w:hAnsi="Segoe UI" w:cs="Segoe UI"/>
          <w:sz w:val="20"/>
          <w:szCs w:val="20"/>
          <w:vertAlign w:val="superscript"/>
        </w:rPr>
        <w:footnoteReference w:id="5"/>
      </w:r>
    </w:p>
    <w:p w14:paraId="752B9D96" w14:textId="77777777" w:rsidR="00692634" w:rsidRPr="00894DB1" w:rsidRDefault="00692634" w:rsidP="00692634">
      <w:pPr>
        <w:pStyle w:val="Text"/>
        <w:spacing w:line="240" w:lineRule="auto"/>
        <w:rPr>
          <w:rFonts w:ascii="Segoe UI" w:hAnsi="Segoe UI" w:cs="Segoe UI"/>
          <w:sz w:val="20"/>
          <w:szCs w:val="20"/>
        </w:rPr>
      </w:pPr>
      <w:r w:rsidRPr="00894DB1">
        <w:rPr>
          <w:rFonts w:ascii="Segoe UI" w:hAnsi="Segoe UI" w:cs="Segoe UI"/>
          <w:sz w:val="20"/>
          <w:szCs w:val="20"/>
        </w:rPr>
        <w:t>Koncepce rodinné politiky 2017(MPSV)</w:t>
      </w:r>
      <w:r w:rsidRPr="00894DB1">
        <w:rPr>
          <w:rFonts w:ascii="Segoe UI" w:hAnsi="Segoe UI" w:cs="Segoe UI"/>
          <w:sz w:val="20"/>
          <w:szCs w:val="20"/>
          <w:vertAlign w:val="superscript"/>
        </w:rPr>
        <w:footnoteReference w:id="6"/>
      </w:r>
    </w:p>
    <w:p w14:paraId="25497D41" w14:textId="77777777" w:rsidR="00692634" w:rsidRPr="00894DB1" w:rsidRDefault="00692634" w:rsidP="00692634">
      <w:pPr>
        <w:pStyle w:val="Text"/>
        <w:spacing w:line="240" w:lineRule="auto"/>
        <w:rPr>
          <w:rFonts w:ascii="Segoe UI" w:hAnsi="Segoe UI" w:cs="Segoe UI"/>
          <w:sz w:val="20"/>
          <w:szCs w:val="20"/>
        </w:rPr>
      </w:pPr>
      <w:r w:rsidRPr="00894DB1">
        <w:rPr>
          <w:rFonts w:ascii="Segoe UI" w:hAnsi="Segoe UI" w:cs="Segoe UI"/>
          <w:sz w:val="20"/>
          <w:szCs w:val="20"/>
        </w:rPr>
        <w:t>Národní zpráva o strategiích sociální ochrany a sociál</w:t>
      </w:r>
      <w:r>
        <w:rPr>
          <w:rFonts w:ascii="Segoe UI" w:hAnsi="Segoe UI" w:cs="Segoe UI"/>
          <w:sz w:val="20"/>
          <w:szCs w:val="20"/>
        </w:rPr>
        <w:t>ního začleňování na léta 2008–</w:t>
      </w:r>
      <w:r w:rsidR="00840D95">
        <w:rPr>
          <w:rFonts w:ascii="Segoe UI" w:hAnsi="Segoe UI" w:cs="Segoe UI"/>
          <w:sz w:val="20"/>
          <w:szCs w:val="20"/>
        </w:rPr>
        <w:t>2010 (usnesení v</w:t>
      </w:r>
      <w:r w:rsidRPr="00894DB1">
        <w:rPr>
          <w:rFonts w:ascii="Segoe UI" w:hAnsi="Segoe UI" w:cs="Segoe UI"/>
          <w:sz w:val="20"/>
          <w:szCs w:val="20"/>
        </w:rPr>
        <w:t>lády ČR č. 1209 ze dne 22. 9. 2008)</w:t>
      </w:r>
      <w:r w:rsidRPr="00894DB1">
        <w:rPr>
          <w:rFonts w:ascii="Segoe UI" w:hAnsi="Segoe UI" w:cs="Segoe UI"/>
          <w:sz w:val="20"/>
          <w:szCs w:val="20"/>
          <w:vertAlign w:val="superscript"/>
        </w:rPr>
        <w:footnoteReference w:id="7"/>
      </w:r>
    </w:p>
    <w:p w14:paraId="0F56E089" w14:textId="77777777" w:rsidR="00692634" w:rsidRPr="00894DB1" w:rsidRDefault="00692634" w:rsidP="00692634">
      <w:pPr>
        <w:pStyle w:val="Text"/>
        <w:spacing w:line="240" w:lineRule="auto"/>
        <w:rPr>
          <w:rFonts w:ascii="Segoe UI" w:hAnsi="Segoe UI" w:cs="Segoe UI"/>
          <w:sz w:val="20"/>
          <w:szCs w:val="20"/>
        </w:rPr>
      </w:pPr>
      <w:r w:rsidRPr="00894DB1">
        <w:rPr>
          <w:rFonts w:ascii="Segoe UI" w:hAnsi="Segoe UI" w:cs="Segoe UI"/>
          <w:sz w:val="20"/>
          <w:szCs w:val="20"/>
        </w:rPr>
        <w:t>Bílá kniha v sociálních službách (definuje základní principy transformace sociální politiky ČR, strategický dokument MPSV, 2003)</w:t>
      </w:r>
      <w:r w:rsidRPr="00894DB1">
        <w:rPr>
          <w:rFonts w:ascii="Segoe UI" w:hAnsi="Segoe UI" w:cs="Segoe UI"/>
          <w:sz w:val="20"/>
          <w:szCs w:val="20"/>
          <w:vertAlign w:val="superscript"/>
        </w:rPr>
        <w:footnoteReference w:id="8"/>
      </w:r>
    </w:p>
    <w:p w14:paraId="12F0AAE9" w14:textId="77777777" w:rsidR="00692634" w:rsidRPr="00894DB1" w:rsidRDefault="00692634" w:rsidP="00692634">
      <w:pPr>
        <w:pStyle w:val="Text"/>
        <w:spacing w:line="240" w:lineRule="auto"/>
        <w:rPr>
          <w:rFonts w:ascii="Segoe UI" w:hAnsi="Segoe UI" w:cs="Segoe UI"/>
          <w:sz w:val="20"/>
          <w:szCs w:val="20"/>
        </w:rPr>
      </w:pPr>
      <w:r w:rsidRPr="00894DB1">
        <w:rPr>
          <w:rFonts w:ascii="Segoe UI" w:hAnsi="Segoe UI" w:cs="Segoe UI"/>
          <w:sz w:val="20"/>
          <w:szCs w:val="20"/>
        </w:rPr>
        <w:t>Národní plán vytváření rovných příležitostí pro osoby se zdravot</w:t>
      </w:r>
      <w:r>
        <w:rPr>
          <w:rFonts w:ascii="Segoe UI" w:hAnsi="Segoe UI" w:cs="Segoe UI"/>
          <w:sz w:val="20"/>
          <w:szCs w:val="20"/>
        </w:rPr>
        <w:t>ním postižením na období 2015–</w:t>
      </w:r>
      <w:r w:rsidR="00840D95">
        <w:rPr>
          <w:rFonts w:ascii="Segoe UI" w:hAnsi="Segoe UI" w:cs="Segoe UI"/>
          <w:sz w:val="20"/>
          <w:szCs w:val="20"/>
        </w:rPr>
        <w:t>2020 (usnesení v</w:t>
      </w:r>
      <w:r w:rsidRPr="00894DB1">
        <w:rPr>
          <w:rFonts w:ascii="Segoe UI" w:hAnsi="Segoe UI" w:cs="Segoe UI"/>
          <w:sz w:val="20"/>
          <w:szCs w:val="20"/>
        </w:rPr>
        <w:t>lády ČR č. 567 ze dne 14. července 2014)</w:t>
      </w:r>
      <w:r w:rsidRPr="00894DB1">
        <w:rPr>
          <w:rFonts w:ascii="Segoe UI" w:hAnsi="Segoe UI" w:cs="Segoe UI"/>
          <w:sz w:val="20"/>
          <w:szCs w:val="20"/>
          <w:vertAlign w:val="superscript"/>
        </w:rPr>
        <w:footnoteReference w:id="9"/>
      </w:r>
    </w:p>
    <w:p w14:paraId="35D95688" w14:textId="77777777" w:rsidR="00692634" w:rsidRPr="00894DB1" w:rsidRDefault="00692634" w:rsidP="00692634">
      <w:pPr>
        <w:pStyle w:val="Text"/>
        <w:spacing w:line="240" w:lineRule="auto"/>
        <w:rPr>
          <w:rFonts w:ascii="Segoe UI" w:hAnsi="Segoe UI" w:cs="Segoe UI"/>
          <w:sz w:val="20"/>
          <w:szCs w:val="20"/>
        </w:rPr>
      </w:pPr>
      <w:r w:rsidRPr="00894DB1">
        <w:rPr>
          <w:rFonts w:ascii="Segoe UI" w:hAnsi="Segoe UI" w:cs="Segoe UI"/>
          <w:sz w:val="20"/>
          <w:szCs w:val="20"/>
        </w:rPr>
        <w:t>Koncepce podpory transformace pobytových sociálních služeb v jiné typy sociálních služeb poskytovaných v přirozené komunitě uživatele a podporující sociální začlenění uživ</w:t>
      </w:r>
      <w:r w:rsidR="00840D95">
        <w:rPr>
          <w:rFonts w:ascii="Segoe UI" w:hAnsi="Segoe UI" w:cs="Segoe UI"/>
          <w:sz w:val="20"/>
          <w:szCs w:val="20"/>
        </w:rPr>
        <w:t>atele do společnosti (usnesení v</w:t>
      </w:r>
      <w:r w:rsidRPr="00894DB1">
        <w:rPr>
          <w:rFonts w:ascii="Segoe UI" w:hAnsi="Segoe UI" w:cs="Segoe UI"/>
          <w:sz w:val="20"/>
          <w:szCs w:val="20"/>
        </w:rPr>
        <w:t>lády ČR č. 127 ze dne 21. 2. 2007)</w:t>
      </w:r>
      <w:r w:rsidRPr="00894DB1">
        <w:rPr>
          <w:rFonts w:ascii="Segoe UI" w:hAnsi="Segoe UI" w:cs="Segoe UI"/>
          <w:sz w:val="20"/>
          <w:szCs w:val="20"/>
          <w:vertAlign w:val="superscript"/>
        </w:rPr>
        <w:footnoteReference w:id="10"/>
      </w:r>
    </w:p>
    <w:p w14:paraId="6DD9677C" w14:textId="77777777" w:rsidR="00692634" w:rsidRPr="00894DB1" w:rsidRDefault="00692634" w:rsidP="00692634">
      <w:pPr>
        <w:pStyle w:val="Text"/>
        <w:spacing w:line="240" w:lineRule="auto"/>
        <w:rPr>
          <w:rFonts w:ascii="Segoe UI" w:hAnsi="Segoe UI" w:cs="Segoe UI"/>
          <w:sz w:val="20"/>
          <w:szCs w:val="20"/>
        </w:rPr>
      </w:pPr>
      <w:r w:rsidRPr="00894DB1">
        <w:rPr>
          <w:rFonts w:ascii="Segoe UI" w:hAnsi="Segoe UI" w:cs="Segoe UI"/>
          <w:sz w:val="20"/>
          <w:szCs w:val="20"/>
        </w:rPr>
        <w:t>Vládní plán financování Národního rozvojového programu mobili</w:t>
      </w:r>
      <w:r>
        <w:rPr>
          <w:rFonts w:ascii="Segoe UI" w:hAnsi="Segoe UI" w:cs="Segoe UI"/>
          <w:sz w:val="20"/>
          <w:szCs w:val="20"/>
        </w:rPr>
        <w:t>ty pro všechny na období 2016–</w:t>
      </w:r>
      <w:r w:rsidR="00840D95">
        <w:rPr>
          <w:rFonts w:ascii="Segoe UI" w:hAnsi="Segoe UI" w:cs="Segoe UI"/>
          <w:sz w:val="20"/>
          <w:szCs w:val="20"/>
        </w:rPr>
        <w:t>2025 (usnesení v</w:t>
      </w:r>
      <w:r w:rsidRPr="00894DB1">
        <w:rPr>
          <w:rFonts w:ascii="Segoe UI" w:hAnsi="Segoe UI" w:cs="Segoe UI"/>
          <w:sz w:val="20"/>
          <w:szCs w:val="20"/>
        </w:rPr>
        <w:t>lády</w:t>
      </w:r>
      <w:r w:rsidR="00840D95">
        <w:rPr>
          <w:rFonts w:ascii="Segoe UI" w:hAnsi="Segoe UI" w:cs="Segoe UI"/>
          <w:sz w:val="20"/>
          <w:szCs w:val="20"/>
        </w:rPr>
        <w:t xml:space="preserve"> ČR</w:t>
      </w:r>
      <w:r w:rsidRPr="00894DB1">
        <w:rPr>
          <w:rFonts w:ascii="Segoe UI" w:hAnsi="Segoe UI" w:cs="Segoe UI"/>
          <w:sz w:val="20"/>
          <w:szCs w:val="20"/>
        </w:rPr>
        <w:t xml:space="preserve"> č. 568 ze dne 14. 7. 2014)</w:t>
      </w:r>
      <w:r w:rsidRPr="00894DB1">
        <w:rPr>
          <w:rFonts w:ascii="Segoe UI" w:hAnsi="Segoe UI" w:cs="Segoe UI"/>
          <w:sz w:val="20"/>
          <w:szCs w:val="20"/>
          <w:vertAlign w:val="superscript"/>
        </w:rPr>
        <w:footnoteReference w:id="11"/>
      </w:r>
    </w:p>
    <w:p w14:paraId="4863F635" w14:textId="77777777" w:rsidR="00692634" w:rsidRPr="00894DB1" w:rsidRDefault="00692634" w:rsidP="00692634">
      <w:pPr>
        <w:pStyle w:val="Text"/>
        <w:spacing w:line="240" w:lineRule="auto"/>
        <w:rPr>
          <w:rFonts w:ascii="Segoe UI" w:hAnsi="Segoe UI" w:cs="Segoe UI"/>
          <w:sz w:val="20"/>
          <w:szCs w:val="20"/>
        </w:rPr>
      </w:pPr>
      <w:r w:rsidRPr="00894DB1">
        <w:rPr>
          <w:rFonts w:ascii="Segoe UI" w:hAnsi="Segoe UI" w:cs="Segoe UI"/>
          <w:sz w:val="20"/>
          <w:szCs w:val="20"/>
        </w:rPr>
        <w:t xml:space="preserve">Podnět k řešení situace života osob </w:t>
      </w:r>
      <w:r w:rsidR="00840D95">
        <w:rPr>
          <w:rFonts w:ascii="Segoe UI" w:hAnsi="Segoe UI" w:cs="Segoe UI"/>
          <w:sz w:val="20"/>
          <w:szCs w:val="20"/>
        </w:rPr>
        <w:t>s PAS a jejich rodin (usnesení v</w:t>
      </w:r>
      <w:r w:rsidRPr="00894DB1">
        <w:rPr>
          <w:rFonts w:ascii="Segoe UI" w:hAnsi="Segoe UI" w:cs="Segoe UI"/>
          <w:sz w:val="20"/>
          <w:szCs w:val="20"/>
        </w:rPr>
        <w:t>lády</w:t>
      </w:r>
      <w:r w:rsidR="00840D95">
        <w:rPr>
          <w:rFonts w:ascii="Segoe UI" w:hAnsi="Segoe UI" w:cs="Segoe UI"/>
          <w:sz w:val="20"/>
          <w:szCs w:val="20"/>
        </w:rPr>
        <w:t xml:space="preserve"> ČR</w:t>
      </w:r>
      <w:r w:rsidRPr="00894DB1">
        <w:rPr>
          <w:rFonts w:ascii="Segoe UI" w:hAnsi="Segoe UI" w:cs="Segoe UI"/>
          <w:sz w:val="20"/>
          <w:szCs w:val="20"/>
        </w:rPr>
        <w:t xml:space="preserve"> č. 111 ze dne 8. 2. 2016)</w:t>
      </w:r>
      <w:r w:rsidRPr="00894DB1">
        <w:rPr>
          <w:rFonts w:ascii="Segoe UI" w:hAnsi="Segoe UI" w:cs="Segoe UI"/>
          <w:sz w:val="20"/>
          <w:szCs w:val="20"/>
          <w:vertAlign w:val="superscript"/>
        </w:rPr>
        <w:footnoteReference w:id="12"/>
      </w:r>
    </w:p>
    <w:p w14:paraId="3DE93A54" w14:textId="77777777" w:rsidR="00692634" w:rsidRPr="00894DB1" w:rsidRDefault="00692634" w:rsidP="00692634">
      <w:pPr>
        <w:pStyle w:val="Text"/>
        <w:spacing w:line="240" w:lineRule="auto"/>
        <w:rPr>
          <w:rFonts w:ascii="Segoe UI" w:hAnsi="Segoe UI" w:cs="Segoe UI"/>
          <w:sz w:val="20"/>
          <w:szCs w:val="20"/>
        </w:rPr>
      </w:pPr>
      <w:r w:rsidRPr="00894DB1">
        <w:rPr>
          <w:rFonts w:ascii="Segoe UI" w:hAnsi="Segoe UI" w:cs="Segoe UI"/>
          <w:sz w:val="20"/>
          <w:szCs w:val="20"/>
        </w:rPr>
        <w:t>Koncepce prevence a řešení problematiky bezdomovect</w:t>
      </w:r>
      <w:r w:rsidR="00840D95">
        <w:rPr>
          <w:rFonts w:ascii="Segoe UI" w:hAnsi="Segoe UI" w:cs="Segoe UI"/>
          <w:sz w:val="20"/>
          <w:szCs w:val="20"/>
        </w:rPr>
        <w:t>ví v ČR do roku 2020 (usnesení v</w:t>
      </w:r>
      <w:r w:rsidRPr="00894DB1">
        <w:rPr>
          <w:rFonts w:ascii="Segoe UI" w:hAnsi="Segoe UI" w:cs="Segoe UI"/>
          <w:sz w:val="20"/>
          <w:szCs w:val="20"/>
        </w:rPr>
        <w:t>lády ČR č. 666 ze dne 28. 8. 2013)</w:t>
      </w:r>
      <w:r w:rsidRPr="00894DB1">
        <w:rPr>
          <w:rFonts w:ascii="Segoe UI" w:hAnsi="Segoe UI" w:cs="Segoe UI"/>
          <w:sz w:val="20"/>
          <w:szCs w:val="20"/>
          <w:vertAlign w:val="superscript"/>
        </w:rPr>
        <w:footnoteReference w:id="13"/>
      </w:r>
    </w:p>
    <w:p w14:paraId="376F71A6" w14:textId="77777777" w:rsidR="00692634" w:rsidRPr="00894DB1" w:rsidRDefault="00692634" w:rsidP="00692634">
      <w:pPr>
        <w:pStyle w:val="Text"/>
        <w:spacing w:line="240" w:lineRule="auto"/>
        <w:rPr>
          <w:rFonts w:ascii="Segoe UI" w:hAnsi="Segoe UI" w:cs="Segoe UI"/>
          <w:sz w:val="20"/>
          <w:szCs w:val="20"/>
        </w:rPr>
      </w:pPr>
      <w:r w:rsidRPr="00894DB1">
        <w:rPr>
          <w:rFonts w:ascii="Segoe UI" w:hAnsi="Segoe UI" w:cs="Segoe UI"/>
          <w:sz w:val="20"/>
          <w:szCs w:val="20"/>
        </w:rPr>
        <w:t>Strategie romské in</w:t>
      </w:r>
      <w:r w:rsidR="00840D95">
        <w:rPr>
          <w:rFonts w:ascii="Segoe UI" w:hAnsi="Segoe UI" w:cs="Segoe UI"/>
          <w:sz w:val="20"/>
          <w:szCs w:val="20"/>
        </w:rPr>
        <w:t>tegrace do roku 2020 (usnesení v</w:t>
      </w:r>
      <w:r w:rsidRPr="00894DB1">
        <w:rPr>
          <w:rFonts w:ascii="Segoe UI" w:hAnsi="Segoe UI" w:cs="Segoe UI"/>
          <w:sz w:val="20"/>
          <w:szCs w:val="20"/>
        </w:rPr>
        <w:t>lády ČR č. 127 ze dne 23. 2. 2015)</w:t>
      </w:r>
      <w:r w:rsidRPr="00894DB1">
        <w:rPr>
          <w:rFonts w:ascii="Segoe UI" w:hAnsi="Segoe UI" w:cs="Segoe UI"/>
          <w:sz w:val="20"/>
          <w:szCs w:val="20"/>
          <w:vertAlign w:val="superscript"/>
        </w:rPr>
        <w:footnoteReference w:id="14"/>
      </w:r>
    </w:p>
    <w:p w14:paraId="4967AB92" w14:textId="77777777" w:rsidR="00692634" w:rsidRPr="00894DB1" w:rsidRDefault="00692634" w:rsidP="00692634">
      <w:pPr>
        <w:pStyle w:val="Text"/>
        <w:spacing w:line="240" w:lineRule="auto"/>
        <w:rPr>
          <w:rFonts w:ascii="Segoe UI" w:hAnsi="Segoe UI" w:cs="Segoe UI"/>
          <w:sz w:val="20"/>
          <w:szCs w:val="20"/>
        </w:rPr>
      </w:pPr>
      <w:r w:rsidRPr="00894DB1">
        <w:rPr>
          <w:rFonts w:ascii="Segoe UI" w:hAnsi="Segoe UI" w:cs="Segoe UI"/>
          <w:sz w:val="20"/>
          <w:szCs w:val="20"/>
        </w:rPr>
        <w:t>Zásady dlouhodobé koncepce romské in</w:t>
      </w:r>
      <w:r w:rsidR="00840D95">
        <w:rPr>
          <w:rFonts w:ascii="Segoe UI" w:hAnsi="Segoe UI" w:cs="Segoe UI"/>
          <w:sz w:val="20"/>
          <w:szCs w:val="20"/>
        </w:rPr>
        <w:t>tegrace do roku 2025 (usnesení v</w:t>
      </w:r>
      <w:r w:rsidRPr="00894DB1">
        <w:rPr>
          <w:rFonts w:ascii="Segoe UI" w:hAnsi="Segoe UI" w:cs="Segoe UI"/>
          <w:sz w:val="20"/>
          <w:szCs w:val="20"/>
        </w:rPr>
        <w:t>lády ČR č. 1573 ze dne 7.</w:t>
      </w:r>
      <w:r>
        <w:rPr>
          <w:rFonts w:ascii="Segoe UI" w:hAnsi="Segoe UI" w:cs="Segoe UI"/>
          <w:sz w:val="20"/>
          <w:szCs w:val="20"/>
        </w:rPr>
        <w:t> </w:t>
      </w:r>
      <w:r w:rsidRPr="00894DB1">
        <w:rPr>
          <w:rFonts w:ascii="Segoe UI" w:hAnsi="Segoe UI" w:cs="Segoe UI"/>
          <w:sz w:val="20"/>
          <w:szCs w:val="20"/>
        </w:rPr>
        <w:t>12.</w:t>
      </w:r>
      <w:r>
        <w:rPr>
          <w:rFonts w:ascii="Segoe UI" w:hAnsi="Segoe UI" w:cs="Segoe UI"/>
          <w:sz w:val="20"/>
          <w:szCs w:val="20"/>
        </w:rPr>
        <w:t> </w:t>
      </w:r>
      <w:r w:rsidRPr="00894DB1">
        <w:rPr>
          <w:rFonts w:ascii="Segoe UI" w:hAnsi="Segoe UI" w:cs="Segoe UI"/>
          <w:sz w:val="20"/>
          <w:szCs w:val="20"/>
        </w:rPr>
        <w:t xml:space="preserve"> 2005)</w:t>
      </w:r>
      <w:r w:rsidRPr="00894DB1">
        <w:rPr>
          <w:rFonts w:ascii="Segoe UI" w:hAnsi="Segoe UI" w:cs="Segoe UI"/>
          <w:sz w:val="20"/>
          <w:szCs w:val="20"/>
          <w:vertAlign w:val="superscript"/>
        </w:rPr>
        <w:footnoteReference w:id="15"/>
      </w:r>
    </w:p>
    <w:p w14:paraId="292DD7B5" w14:textId="77777777" w:rsidR="00692634" w:rsidRPr="00894DB1" w:rsidRDefault="00692634" w:rsidP="00692634">
      <w:pPr>
        <w:pStyle w:val="Text"/>
        <w:spacing w:line="240" w:lineRule="auto"/>
        <w:rPr>
          <w:rFonts w:ascii="Segoe UI" w:hAnsi="Segoe UI" w:cs="Segoe UI"/>
          <w:sz w:val="20"/>
          <w:szCs w:val="20"/>
        </w:rPr>
      </w:pPr>
      <w:r w:rsidRPr="00894DB1">
        <w:rPr>
          <w:rFonts w:ascii="Segoe UI" w:hAnsi="Segoe UI" w:cs="Segoe UI"/>
          <w:bCs/>
          <w:sz w:val="20"/>
          <w:szCs w:val="20"/>
        </w:rPr>
        <w:lastRenderedPageBreak/>
        <w:t>Koncepce integrace cizinců v roce 2016 – Ve vzájem</w:t>
      </w:r>
      <w:r w:rsidR="00840D95">
        <w:rPr>
          <w:rFonts w:ascii="Segoe UI" w:hAnsi="Segoe UI" w:cs="Segoe UI"/>
          <w:bCs/>
          <w:sz w:val="20"/>
          <w:szCs w:val="20"/>
        </w:rPr>
        <w:t>ném respektu (usnesení v</w:t>
      </w:r>
      <w:r w:rsidRPr="00894DB1">
        <w:rPr>
          <w:rFonts w:ascii="Segoe UI" w:hAnsi="Segoe UI" w:cs="Segoe UI"/>
          <w:bCs/>
          <w:sz w:val="20"/>
          <w:szCs w:val="20"/>
        </w:rPr>
        <w:t>lády ČR ze dne 18. 1. 2016 č. 26)</w:t>
      </w:r>
      <w:r w:rsidRPr="00894DB1">
        <w:rPr>
          <w:rFonts w:ascii="Segoe UI" w:hAnsi="Segoe UI" w:cs="Segoe UI"/>
          <w:bCs/>
          <w:sz w:val="20"/>
          <w:szCs w:val="20"/>
          <w:vertAlign w:val="superscript"/>
        </w:rPr>
        <w:footnoteReference w:id="16"/>
      </w:r>
    </w:p>
    <w:p w14:paraId="5EB90229" w14:textId="77777777" w:rsidR="00692634" w:rsidRPr="00894DB1" w:rsidRDefault="00692634" w:rsidP="00692634">
      <w:pPr>
        <w:pStyle w:val="Text"/>
        <w:spacing w:line="240" w:lineRule="auto"/>
        <w:rPr>
          <w:rFonts w:ascii="Segoe UI" w:hAnsi="Segoe UI" w:cs="Segoe UI"/>
          <w:sz w:val="20"/>
          <w:szCs w:val="20"/>
        </w:rPr>
      </w:pPr>
      <w:r w:rsidRPr="00894DB1">
        <w:rPr>
          <w:rFonts w:ascii="Segoe UI" w:hAnsi="Segoe UI" w:cs="Segoe UI"/>
          <w:sz w:val="20"/>
          <w:szCs w:val="20"/>
        </w:rPr>
        <w:t>Strategie pr</w:t>
      </w:r>
      <w:r>
        <w:rPr>
          <w:rFonts w:ascii="Segoe UI" w:hAnsi="Segoe UI" w:cs="Segoe UI"/>
          <w:sz w:val="20"/>
          <w:szCs w:val="20"/>
        </w:rPr>
        <w:t>evence kriminality na léta 2016–</w:t>
      </w:r>
      <w:r w:rsidR="00840D95">
        <w:rPr>
          <w:rFonts w:ascii="Segoe UI" w:hAnsi="Segoe UI" w:cs="Segoe UI"/>
          <w:sz w:val="20"/>
          <w:szCs w:val="20"/>
        </w:rPr>
        <w:t>2020 (usnesení v</w:t>
      </w:r>
      <w:r w:rsidRPr="00894DB1">
        <w:rPr>
          <w:rFonts w:ascii="Segoe UI" w:hAnsi="Segoe UI" w:cs="Segoe UI"/>
          <w:sz w:val="20"/>
          <w:szCs w:val="20"/>
        </w:rPr>
        <w:t>lády ČR č.  66 ze dne 25. 1. 2016)</w:t>
      </w:r>
      <w:r w:rsidRPr="00894DB1">
        <w:rPr>
          <w:rFonts w:ascii="Segoe UI" w:hAnsi="Segoe UI" w:cs="Segoe UI"/>
          <w:sz w:val="20"/>
          <w:szCs w:val="20"/>
          <w:vertAlign w:val="superscript"/>
        </w:rPr>
        <w:footnoteReference w:id="17"/>
      </w:r>
    </w:p>
    <w:p w14:paraId="7A94BCB4" w14:textId="77777777" w:rsidR="00692634" w:rsidRPr="00894DB1" w:rsidRDefault="00692634" w:rsidP="00692634">
      <w:pPr>
        <w:pStyle w:val="Text"/>
        <w:spacing w:line="240" w:lineRule="auto"/>
        <w:rPr>
          <w:rFonts w:ascii="Segoe UI" w:hAnsi="Segoe UI" w:cs="Segoe UI"/>
          <w:sz w:val="20"/>
          <w:szCs w:val="20"/>
        </w:rPr>
      </w:pPr>
      <w:r w:rsidRPr="00894DB1">
        <w:rPr>
          <w:rFonts w:ascii="Segoe UI" w:hAnsi="Segoe UI" w:cs="Segoe UI"/>
          <w:bCs/>
          <w:sz w:val="20"/>
          <w:szCs w:val="20"/>
        </w:rPr>
        <w:t>Strategie boje proti sociálnímu vyloučení na období 2</w:t>
      </w:r>
      <w:r>
        <w:rPr>
          <w:rFonts w:ascii="Segoe UI" w:hAnsi="Segoe UI" w:cs="Segoe UI"/>
          <w:bCs/>
          <w:sz w:val="20"/>
          <w:szCs w:val="20"/>
        </w:rPr>
        <w:t>016–</w:t>
      </w:r>
      <w:r w:rsidR="00840D95">
        <w:rPr>
          <w:rFonts w:ascii="Segoe UI" w:hAnsi="Segoe UI" w:cs="Segoe UI"/>
          <w:bCs/>
          <w:sz w:val="20"/>
          <w:szCs w:val="20"/>
        </w:rPr>
        <w:t>2020 (usnesení v</w:t>
      </w:r>
      <w:r w:rsidRPr="00894DB1">
        <w:rPr>
          <w:rFonts w:ascii="Segoe UI" w:hAnsi="Segoe UI" w:cs="Segoe UI"/>
          <w:bCs/>
          <w:sz w:val="20"/>
          <w:szCs w:val="20"/>
        </w:rPr>
        <w:t>lády ČR č. 133 ze dne 23.</w:t>
      </w:r>
      <w:r>
        <w:rPr>
          <w:rFonts w:ascii="Segoe UI" w:hAnsi="Segoe UI" w:cs="Segoe UI"/>
          <w:bCs/>
          <w:sz w:val="20"/>
          <w:szCs w:val="20"/>
        </w:rPr>
        <w:t> </w:t>
      </w:r>
      <w:r w:rsidRPr="00894DB1">
        <w:rPr>
          <w:rFonts w:ascii="Segoe UI" w:hAnsi="Segoe UI" w:cs="Segoe UI"/>
          <w:bCs/>
          <w:sz w:val="20"/>
          <w:szCs w:val="20"/>
        </w:rPr>
        <w:t>2.</w:t>
      </w:r>
      <w:r>
        <w:rPr>
          <w:rFonts w:ascii="Segoe UI" w:hAnsi="Segoe UI" w:cs="Segoe UI"/>
          <w:bCs/>
          <w:sz w:val="20"/>
          <w:szCs w:val="20"/>
        </w:rPr>
        <w:t> </w:t>
      </w:r>
      <w:r w:rsidRPr="00894DB1">
        <w:rPr>
          <w:rFonts w:ascii="Segoe UI" w:hAnsi="Segoe UI" w:cs="Segoe UI"/>
          <w:bCs/>
          <w:sz w:val="20"/>
          <w:szCs w:val="20"/>
        </w:rPr>
        <w:t>2015)</w:t>
      </w:r>
      <w:r w:rsidRPr="00894DB1">
        <w:rPr>
          <w:rFonts w:ascii="Segoe UI" w:hAnsi="Segoe UI" w:cs="Segoe UI"/>
          <w:bCs/>
          <w:sz w:val="20"/>
          <w:szCs w:val="20"/>
          <w:vertAlign w:val="superscript"/>
        </w:rPr>
        <w:footnoteReference w:id="18"/>
      </w:r>
    </w:p>
    <w:p w14:paraId="37182F1E" w14:textId="77777777" w:rsidR="00692634" w:rsidRPr="003D4968" w:rsidRDefault="00692634" w:rsidP="00692634">
      <w:pPr>
        <w:pStyle w:val="Text"/>
        <w:spacing w:line="240" w:lineRule="auto"/>
        <w:rPr>
          <w:rFonts w:ascii="Segoe UI" w:hAnsi="Segoe UI" w:cs="Segoe UI"/>
          <w:sz w:val="20"/>
          <w:szCs w:val="20"/>
        </w:rPr>
      </w:pPr>
      <w:r w:rsidRPr="003D4968">
        <w:rPr>
          <w:rFonts w:ascii="Segoe UI" w:hAnsi="Segoe UI" w:cs="Segoe UI"/>
          <w:sz w:val="20"/>
          <w:szCs w:val="20"/>
        </w:rPr>
        <w:t>Národní strategie protidrogové politiky na</w:t>
      </w:r>
      <w:r w:rsidR="00840D95">
        <w:rPr>
          <w:rFonts w:ascii="Segoe UI" w:hAnsi="Segoe UI" w:cs="Segoe UI"/>
          <w:sz w:val="20"/>
          <w:szCs w:val="20"/>
        </w:rPr>
        <w:t xml:space="preserve"> období 2019 až 2027 (usnesení v</w:t>
      </w:r>
      <w:r w:rsidRPr="003D4968">
        <w:rPr>
          <w:rFonts w:ascii="Segoe UI" w:hAnsi="Segoe UI" w:cs="Segoe UI"/>
          <w:sz w:val="20"/>
          <w:szCs w:val="20"/>
        </w:rPr>
        <w:t>lády ČR č. 329 ze dne 13.</w:t>
      </w:r>
      <w:r>
        <w:rPr>
          <w:rFonts w:ascii="Segoe UI" w:hAnsi="Segoe UI" w:cs="Segoe UI"/>
          <w:sz w:val="20"/>
          <w:szCs w:val="20"/>
        </w:rPr>
        <w:t> </w:t>
      </w:r>
      <w:r w:rsidRPr="003D4968">
        <w:rPr>
          <w:rFonts w:ascii="Segoe UI" w:hAnsi="Segoe UI" w:cs="Segoe UI"/>
          <w:sz w:val="20"/>
          <w:szCs w:val="20"/>
        </w:rPr>
        <w:t>5.</w:t>
      </w:r>
      <w:r>
        <w:rPr>
          <w:rFonts w:ascii="Segoe UI" w:hAnsi="Segoe UI" w:cs="Segoe UI"/>
          <w:sz w:val="20"/>
          <w:szCs w:val="20"/>
        </w:rPr>
        <w:t> </w:t>
      </w:r>
      <w:r w:rsidRPr="003D4968">
        <w:rPr>
          <w:rFonts w:ascii="Segoe UI" w:hAnsi="Segoe UI" w:cs="Segoe UI"/>
          <w:sz w:val="20"/>
          <w:szCs w:val="20"/>
        </w:rPr>
        <w:t>2019)</w:t>
      </w:r>
      <w:r w:rsidRPr="003D4968">
        <w:rPr>
          <w:rFonts w:ascii="Segoe UI" w:hAnsi="Segoe UI" w:cs="Segoe UI"/>
          <w:sz w:val="20"/>
          <w:szCs w:val="20"/>
          <w:vertAlign w:val="superscript"/>
        </w:rPr>
        <w:footnoteReference w:id="19"/>
      </w:r>
    </w:p>
    <w:p w14:paraId="35D450C4" w14:textId="77777777" w:rsidR="00692634" w:rsidRPr="003D4968" w:rsidRDefault="00692634" w:rsidP="00692634">
      <w:pPr>
        <w:pStyle w:val="Text"/>
        <w:spacing w:before="240" w:line="240" w:lineRule="auto"/>
        <w:rPr>
          <w:rFonts w:ascii="Segoe UI" w:hAnsi="Segoe UI" w:cs="Segoe UI"/>
          <w:b/>
          <w:sz w:val="20"/>
          <w:szCs w:val="20"/>
          <w:u w:val="single"/>
        </w:rPr>
      </w:pPr>
      <w:r w:rsidRPr="003D4968">
        <w:rPr>
          <w:rFonts w:ascii="Segoe UI" w:hAnsi="Segoe UI" w:cs="Segoe UI"/>
          <w:b/>
          <w:sz w:val="20"/>
          <w:szCs w:val="20"/>
          <w:u w:val="single"/>
        </w:rPr>
        <w:t>Vybrané strategické dokumenty Olomouckého kraje:</w:t>
      </w:r>
    </w:p>
    <w:p w14:paraId="2D2B31E4" w14:textId="77777777" w:rsidR="00692634" w:rsidRPr="003D4968" w:rsidRDefault="00692634" w:rsidP="00692634">
      <w:pPr>
        <w:pStyle w:val="Text"/>
        <w:spacing w:line="240" w:lineRule="auto"/>
        <w:rPr>
          <w:rFonts w:ascii="Segoe UI" w:hAnsi="Segoe UI" w:cs="Segoe UI"/>
          <w:sz w:val="20"/>
          <w:szCs w:val="20"/>
        </w:rPr>
      </w:pPr>
      <w:r w:rsidRPr="003D4968">
        <w:rPr>
          <w:rFonts w:ascii="Segoe UI" w:hAnsi="Segoe UI" w:cs="Segoe UI"/>
          <w:sz w:val="20"/>
          <w:szCs w:val="20"/>
        </w:rPr>
        <w:t>Střednědobý plán rozvoje sociálních služeb v O</w:t>
      </w:r>
      <w:r>
        <w:rPr>
          <w:rFonts w:ascii="Segoe UI" w:hAnsi="Segoe UI" w:cs="Segoe UI"/>
          <w:sz w:val="20"/>
          <w:szCs w:val="20"/>
        </w:rPr>
        <w:t>lomouckém kraji pro roky 2018–</w:t>
      </w:r>
      <w:r w:rsidRPr="003D4968">
        <w:rPr>
          <w:rFonts w:ascii="Segoe UI" w:hAnsi="Segoe UI" w:cs="Segoe UI"/>
          <w:sz w:val="20"/>
          <w:szCs w:val="20"/>
        </w:rPr>
        <w:t xml:space="preserve">2020 </w:t>
      </w:r>
    </w:p>
    <w:p w14:paraId="6D25C4A1" w14:textId="77777777" w:rsidR="00692634" w:rsidRPr="003D4968" w:rsidRDefault="00692634" w:rsidP="00692634">
      <w:pPr>
        <w:pStyle w:val="Text"/>
        <w:spacing w:line="240" w:lineRule="auto"/>
        <w:rPr>
          <w:rFonts w:ascii="Segoe UI" w:hAnsi="Segoe UI" w:cs="Segoe UI"/>
          <w:sz w:val="20"/>
          <w:szCs w:val="20"/>
        </w:rPr>
      </w:pPr>
      <w:r w:rsidRPr="003D4968">
        <w:rPr>
          <w:rFonts w:ascii="Segoe UI" w:hAnsi="Segoe UI" w:cs="Segoe UI"/>
          <w:sz w:val="20"/>
          <w:szCs w:val="20"/>
        </w:rPr>
        <w:t xml:space="preserve">Akční plán rozvoje sociálních služeb Olomouckého kraje na rok 2020 </w:t>
      </w:r>
    </w:p>
    <w:p w14:paraId="5CF5354B" w14:textId="77777777" w:rsidR="00692634" w:rsidRPr="003D4968" w:rsidRDefault="00692634" w:rsidP="00692634">
      <w:pPr>
        <w:pStyle w:val="Text"/>
        <w:spacing w:line="240" w:lineRule="auto"/>
        <w:rPr>
          <w:rFonts w:ascii="Segoe UI" w:hAnsi="Segoe UI" w:cs="Segoe UI"/>
          <w:sz w:val="20"/>
          <w:szCs w:val="20"/>
        </w:rPr>
      </w:pPr>
      <w:r w:rsidRPr="003D4968">
        <w:rPr>
          <w:rFonts w:ascii="Segoe UI" w:hAnsi="Segoe UI" w:cs="Segoe UI"/>
          <w:sz w:val="20"/>
          <w:szCs w:val="20"/>
        </w:rPr>
        <w:t>Programové prohlášení Rady Olom</w:t>
      </w:r>
      <w:r>
        <w:rPr>
          <w:rFonts w:ascii="Segoe UI" w:hAnsi="Segoe UI" w:cs="Segoe UI"/>
          <w:sz w:val="20"/>
          <w:szCs w:val="20"/>
        </w:rPr>
        <w:t>ouckého kraje pro období 2016–</w:t>
      </w:r>
      <w:r w:rsidRPr="003D4968">
        <w:rPr>
          <w:rFonts w:ascii="Segoe UI" w:hAnsi="Segoe UI" w:cs="Segoe UI"/>
          <w:sz w:val="20"/>
          <w:szCs w:val="20"/>
        </w:rPr>
        <w:t>2020</w:t>
      </w:r>
    </w:p>
    <w:p w14:paraId="460A7229" w14:textId="77777777" w:rsidR="00692634" w:rsidRPr="003D4968" w:rsidRDefault="00692634" w:rsidP="00692634">
      <w:pPr>
        <w:pStyle w:val="Text"/>
        <w:spacing w:line="240" w:lineRule="auto"/>
        <w:rPr>
          <w:rFonts w:ascii="Segoe UI" w:hAnsi="Segoe UI" w:cs="Segoe UI"/>
          <w:sz w:val="20"/>
          <w:szCs w:val="20"/>
        </w:rPr>
      </w:pPr>
      <w:r w:rsidRPr="003D4968">
        <w:rPr>
          <w:rFonts w:ascii="Segoe UI" w:hAnsi="Segoe UI" w:cs="Segoe UI"/>
          <w:sz w:val="20"/>
          <w:szCs w:val="20"/>
        </w:rPr>
        <w:t>Strategie rozvoje územního obvodu Olomouckého kraje</w:t>
      </w:r>
    </w:p>
    <w:p w14:paraId="19CA68A9" w14:textId="77777777" w:rsidR="00692634" w:rsidRPr="003D4968" w:rsidRDefault="00692634" w:rsidP="00692634">
      <w:pPr>
        <w:pStyle w:val="Text"/>
        <w:spacing w:line="240" w:lineRule="auto"/>
        <w:rPr>
          <w:rFonts w:ascii="Segoe UI" w:hAnsi="Segoe UI" w:cs="Segoe UI"/>
          <w:sz w:val="20"/>
          <w:szCs w:val="20"/>
        </w:rPr>
      </w:pPr>
      <w:r w:rsidRPr="003D4968">
        <w:rPr>
          <w:rFonts w:ascii="Segoe UI" w:hAnsi="Segoe UI" w:cs="Segoe UI"/>
          <w:sz w:val="20"/>
          <w:szCs w:val="20"/>
        </w:rPr>
        <w:t>Krajský plán vyrovnávání příležitostí pro osoby se zdravotním postižením v Ol</w:t>
      </w:r>
      <w:r>
        <w:rPr>
          <w:rFonts w:ascii="Segoe UI" w:hAnsi="Segoe UI" w:cs="Segoe UI"/>
          <w:sz w:val="20"/>
          <w:szCs w:val="20"/>
        </w:rPr>
        <w:t>omouckém kraji na období 2017–</w:t>
      </w:r>
      <w:r w:rsidRPr="003D4968">
        <w:rPr>
          <w:rFonts w:ascii="Segoe UI" w:hAnsi="Segoe UI" w:cs="Segoe UI"/>
          <w:sz w:val="20"/>
          <w:szCs w:val="20"/>
        </w:rPr>
        <w:t>2020</w:t>
      </w:r>
    </w:p>
    <w:p w14:paraId="051DE61A" w14:textId="77777777" w:rsidR="00692634" w:rsidRPr="003D4968" w:rsidRDefault="00692634" w:rsidP="00692634">
      <w:pPr>
        <w:pStyle w:val="Text"/>
        <w:spacing w:line="240" w:lineRule="auto"/>
        <w:rPr>
          <w:rFonts w:ascii="Segoe UI" w:hAnsi="Segoe UI" w:cs="Segoe UI"/>
          <w:sz w:val="20"/>
          <w:szCs w:val="20"/>
        </w:rPr>
      </w:pPr>
      <w:r w:rsidRPr="003D4968">
        <w:rPr>
          <w:rFonts w:ascii="Segoe UI" w:hAnsi="Segoe UI" w:cs="Segoe UI"/>
          <w:sz w:val="20"/>
          <w:szCs w:val="20"/>
        </w:rPr>
        <w:t>Strategický protidrogový plán Olo</w:t>
      </w:r>
      <w:r>
        <w:rPr>
          <w:rFonts w:ascii="Segoe UI" w:hAnsi="Segoe UI" w:cs="Segoe UI"/>
          <w:sz w:val="20"/>
          <w:szCs w:val="20"/>
        </w:rPr>
        <w:t>mouckého kraje na období 2019–</w:t>
      </w:r>
      <w:r w:rsidRPr="003D4968">
        <w:rPr>
          <w:rFonts w:ascii="Segoe UI" w:hAnsi="Segoe UI" w:cs="Segoe UI"/>
          <w:sz w:val="20"/>
          <w:szCs w:val="20"/>
        </w:rPr>
        <w:t xml:space="preserve">2022 </w:t>
      </w:r>
    </w:p>
    <w:p w14:paraId="67112A97" w14:textId="77777777" w:rsidR="00692634" w:rsidRPr="003D4968" w:rsidRDefault="00692634" w:rsidP="00692634">
      <w:pPr>
        <w:pStyle w:val="Text"/>
        <w:spacing w:line="240" w:lineRule="auto"/>
        <w:rPr>
          <w:rFonts w:ascii="Segoe UI" w:hAnsi="Segoe UI" w:cs="Segoe UI"/>
          <w:sz w:val="20"/>
          <w:szCs w:val="20"/>
        </w:rPr>
      </w:pPr>
      <w:r w:rsidRPr="003D4968">
        <w:rPr>
          <w:rFonts w:ascii="Segoe UI" w:hAnsi="Segoe UI" w:cs="Segoe UI"/>
          <w:sz w:val="20"/>
          <w:szCs w:val="20"/>
        </w:rPr>
        <w:t>Strategie prevence kriminality Olo</w:t>
      </w:r>
      <w:r>
        <w:rPr>
          <w:rFonts w:ascii="Segoe UI" w:hAnsi="Segoe UI" w:cs="Segoe UI"/>
          <w:sz w:val="20"/>
          <w:szCs w:val="20"/>
        </w:rPr>
        <w:t>mouckého kraje na období 2017–</w:t>
      </w:r>
      <w:r w:rsidRPr="003D4968">
        <w:rPr>
          <w:rFonts w:ascii="Segoe UI" w:hAnsi="Segoe UI" w:cs="Segoe UI"/>
          <w:sz w:val="20"/>
          <w:szCs w:val="20"/>
        </w:rPr>
        <w:t xml:space="preserve">2021 </w:t>
      </w:r>
    </w:p>
    <w:p w14:paraId="189BD712" w14:textId="77777777" w:rsidR="00692634" w:rsidRPr="003D4968" w:rsidRDefault="00692634" w:rsidP="00692634">
      <w:pPr>
        <w:pStyle w:val="Text"/>
        <w:spacing w:line="240" w:lineRule="auto"/>
        <w:rPr>
          <w:rFonts w:ascii="Segoe UI" w:hAnsi="Segoe UI" w:cs="Segoe UI"/>
          <w:sz w:val="20"/>
          <w:szCs w:val="20"/>
        </w:rPr>
      </w:pPr>
      <w:r w:rsidRPr="003D4968">
        <w:rPr>
          <w:rFonts w:ascii="Segoe UI" w:hAnsi="Segoe UI" w:cs="Segoe UI"/>
          <w:sz w:val="20"/>
          <w:szCs w:val="20"/>
        </w:rPr>
        <w:t>Koncepce rodinné politiky O</w:t>
      </w:r>
      <w:r>
        <w:rPr>
          <w:rFonts w:ascii="Segoe UI" w:hAnsi="Segoe UI" w:cs="Segoe UI"/>
          <w:sz w:val="20"/>
          <w:szCs w:val="20"/>
        </w:rPr>
        <w:t>lomouckého kraje na období 2019</w:t>
      </w:r>
      <w:r w:rsidRPr="003D4968">
        <w:rPr>
          <w:rFonts w:ascii="Segoe UI" w:hAnsi="Segoe UI" w:cs="Segoe UI"/>
          <w:sz w:val="20"/>
          <w:szCs w:val="20"/>
        </w:rPr>
        <w:t>–2022</w:t>
      </w:r>
      <w:r w:rsidRPr="003D4968">
        <w:rPr>
          <w:rFonts w:ascii="Segoe UI" w:hAnsi="Segoe UI" w:cs="Segoe UI"/>
          <w:b/>
          <w:bCs/>
          <w:sz w:val="20"/>
          <w:szCs w:val="20"/>
        </w:rPr>
        <w:t xml:space="preserve"> </w:t>
      </w:r>
    </w:p>
    <w:p w14:paraId="2D969CD1" w14:textId="77777777" w:rsidR="00692634" w:rsidRDefault="00692634" w:rsidP="00692634">
      <w:pPr>
        <w:pStyle w:val="Text"/>
        <w:spacing w:line="240" w:lineRule="auto"/>
        <w:rPr>
          <w:rFonts w:ascii="Segoe UI" w:hAnsi="Segoe UI" w:cs="Segoe UI"/>
          <w:sz w:val="20"/>
          <w:szCs w:val="20"/>
        </w:rPr>
      </w:pPr>
    </w:p>
    <w:p w14:paraId="060AB826" w14:textId="77777777" w:rsidR="00692634" w:rsidRPr="00523EC5" w:rsidRDefault="00692634" w:rsidP="00692634">
      <w:pPr>
        <w:pStyle w:val="Text"/>
        <w:spacing w:line="240" w:lineRule="auto"/>
      </w:pPr>
      <w:r w:rsidRPr="003D4968">
        <w:rPr>
          <w:rFonts w:ascii="Segoe UI" w:hAnsi="Segoe UI" w:cs="Segoe UI"/>
          <w:sz w:val="20"/>
          <w:szCs w:val="20"/>
        </w:rPr>
        <w:t>Strateg</w:t>
      </w:r>
      <w:r>
        <w:rPr>
          <w:rFonts w:ascii="Segoe UI" w:hAnsi="Segoe UI" w:cs="Segoe UI"/>
          <w:sz w:val="20"/>
          <w:szCs w:val="20"/>
        </w:rPr>
        <w:t>ické dokumenty OK</w:t>
      </w:r>
      <w:r w:rsidRPr="003D4968">
        <w:rPr>
          <w:rFonts w:ascii="Segoe UI" w:hAnsi="Segoe UI" w:cs="Segoe UI"/>
          <w:sz w:val="20"/>
          <w:szCs w:val="20"/>
        </w:rPr>
        <w:t xml:space="preserve"> jsou k dispozici na webových stránkách Olomouckého kraje </w:t>
      </w:r>
      <w:hyperlink r:id="rId12" w:history="1">
        <w:r w:rsidRPr="00645337">
          <w:rPr>
            <w:rStyle w:val="Hypertextovodkaz"/>
            <w:rFonts w:ascii="Segoe UI" w:hAnsi="Segoe UI" w:cs="Segoe UI"/>
            <w:sz w:val="20"/>
            <w:szCs w:val="20"/>
          </w:rPr>
          <w:t>http://www.olkraj.cz/</w:t>
        </w:r>
      </w:hyperlink>
      <w:r w:rsidRPr="003317E7">
        <w:t>.</w:t>
      </w:r>
    </w:p>
    <w:p w14:paraId="64474273" w14:textId="77777777" w:rsidR="00692634" w:rsidRPr="003D4968" w:rsidRDefault="00692634" w:rsidP="00BC260B">
      <w:pPr>
        <w:pStyle w:val="Nadpis2"/>
      </w:pPr>
      <w:bookmarkStart w:id="11" w:name="_Toc14167575"/>
      <w:bookmarkStart w:id="12" w:name="_Toc22896339"/>
      <w:bookmarkStart w:id="13" w:name="_Toc22913729"/>
      <w:r w:rsidRPr="003D4968">
        <w:t>Způsob informování a zapojení občanů kraje, obcí, poskytovatelů sociálních služeb a osob, kterým jsou sociální služby poskytovány, do zpracování střednědobého plánu</w:t>
      </w:r>
      <w:bookmarkEnd w:id="11"/>
      <w:bookmarkEnd w:id="12"/>
      <w:bookmarkEnd w:id="13"/>
    </w:p>
    <w:p w14:paraId="1CCD1BE8" w14:textId="77777777" w:rsidR="00692634" w:rsidRPr="003D4968" w:rsidRDefault="00692634" w:rsidP="00692634">
      <w:pPr>
        <w:pStyle w:val="1text"/>
      </w:pPr>
      <w:r w:rsidRPr="003D4968">
        <w:t>OK považuje informování a zapojení občanů kraje, obcí, poskytovatelů sociálních služeb a osob, kterým jsou sociální služby poskytovány, do tvorby dokumentů vztahujících se k rozvoji sociálních služeb, za</w:t>
      </w:r>
      <w:r>
        <w:t> </w:t>
      </w:r>
      <w:r w:rsidRPr="003D4968">
        <w:t>jeden z aspektů rozhodných pro nastavení kvalitní sítě s</w:t>
      </w:r>
      <w:r w:rsidR="009F3841">
        <w:t>ociálních služeb, která zajišťuje</w:t>
      </w:r>
      <w:r w:rsidRPr="003D4968">
        <w:t xml:space="preserve"> zjištěné potřeby osob a napomáhá na území kraje řešit jejich nepříznivou sociální situaci.</w:t>
      </w:r>
    </w:p>
    <w:p w14:paraId="03B45CDD" w14:textId="77777777" w:rsidR="00692634" w:rsidRPr="003D4968" w:rsidRDefault="00692634" w:rsidP="00692634">
      <w:pPr>
        <w:pStyle w:val="1text"/>
      </w:pPr>
      <w:r w:rsidRPr="003D4968">
        <w:t>Od roku 2007, kdy byl zahájen proces střednědobého plánování rozvoje sociálních služeb na krajské úrovni v souladu s přijatým zákonem o sociálních službách, docházelo k postupnému zkvalitňování celého procesu včetně prohlubování spolupráce všech zainteresovaných aktérů. Plánování sociálních služeb na území OK je založeno na principu tzv. komunitního plánování.</w:t>
      </w:r>
    </w:p>
    <w:p w14:paraId="395B4BFF" w14:textId="77777777" w:rsidR="00692634" w:rsidRPr="003D4968" w:rsidRDefault="00692634" w:rsidP="00692634">
      <w:pPr>
        <w:pStyle w:val="1text"/>
      </w:pPr>
      <w:r w:rsidRPr="003D4968">
        <w:t xml:space="preserve">Odborná i laická veřejnost je prostřednictvím webových stránek OK, v části Střednědobé plánování sociálních služeb, průběžně informována o probíhajících procesech v rámci plánování sociálních služeb. </w:t>
      </w:r>
    </w:p>
    <w:p w14:paraId="7E7F5AF0" w14:textId="77777777" w:rsidR="00692634" w:rsidRPr="003D4968" w:rsidRDefault="00692634" w:rsidP="00692634">
      <w:pPr>
        <w:pStyle w:val="1text"/>
      </w:pPr>
      <w:r w:rsidRPr="003D4968">
        <w:lastRenderedPageBreak/>
        <w:t xml:space="preserve">Prostřednictvím úřední desky OK byli občané OK informováni o usnesení Zastupitelstva Olomouckého kraje č. UZ/13/63/2018 ze dne 17. 12. 2018 o </w:t>
      </w:r>
      <w:r w:rsidRPr="003D4968">
        <w:rPr>
          <w:bCs/>
        </w:rPr>
        <w:t>Záměru a zadání realizace procesu tvorby Střednědobého plánu rozvoje sociálních služeb v</w:t>
      </w:r>
      <w:r>
        <w:rPr>
          <w:bCs/>
        </w:rPr>
        <w:t> Olomouckém kraji pro roky 2021</w:t>
      </w:r>
      <w:r w:rsidRPr="003D4968">
        <w:rPr>
          <w:bCs/>
        </w:rPr>
        <w:t xml:space="preserve">–2023. </w:t>
      </w:r>
      <w:r w:rsidRPr="003D4968">
        <w:t>Veřejnost měla možnost se</w:t>
      </w:r>
      <w:r>
        <w:t> </w:t>
      </w:r>
      <w:r w:rsidRPr="003D4968">
        <w:t xml:space="preserve">do procesu tvorby </w:t>
      </w:r>
      <w:r w:rsidRPr="003D4968">
        <w:rPr>
          <w:bCs/>
        </w:rPr>
        <w:t xml:space="preserve">Střednědobého plánu </w:t>
      </w:r>
      <w:r>
        <w:rPr>
          <w:bCs/>
        </w:rPr>
        <w:t xml:space="preserve">2021–2023 </w:t>
      </w:r>
      <w:r w:rsidRPr="003D4968">
        <w:t>zapojit prostřednictvím zaslaných podnětů a</w:t>
      </w:r>
      <w:r>
        <w:t> </w:t>
      </w:r>
      <w:r w:rsidRPr="003D4968">
        <w:t xml:space="preserve">připomínek vztahujícím se k zajištění a rozvoji sociálních služeb na území OK. </w:t>
      </w:r>
    </w:p>
    <w:p w14:paraId="76D09934" w14:textId="43FB8BB9" w:rsidR="00692634" w:rsidRPr="00523EC5" w:rsidRDefault="00692634" w:rsidP="00692634">
      <w:pPr>
        <w:pStyle w:val="1text"/>
      </w:pPr>
      <w:r w:rsidRPr="00AE540F">
        <w:t>Na tvorbě tohoto strategického dokumentu se v nemalé míře spolupodíleli všichni zainteresovaní aktéři. Veřejným připomínkováním strategického dokumentu, byla v maximální možné míře do tvorby Střednědobého plánu 2021–2023 zapojena i odborná a laická veřejnost.</w:t>
      </w:r>
    </w:p>
    <w:p w14:paraId="3B924F03" w14:textId="77777777" w:rsidR="00692634" w:rsidRPr="003D4968" w:rsidRDefault="00692634" w:rsidP="00BC260B">
      <w:pPr>
        <w:pStyle w:val="Nadpis2"/>
      </w:pPr>
      <w:bookmarkStart w:id="14" w:name="_Toc14167576"/>
      <w:bookmarkStart w:id="15" w:name="_Toc22896340"/>
      <w:bookmarkStart w:id="16" w:name="_Toc22913730"/>
      <w:r w:rsidRPr="00746530">
        <w:t>Způsob</w:t>
      </w:r>
      <w:r w:rsidRPr="003D4968">
        <w:t xml:space="preserve"> zpraco</w:t>
      </w:r>
      <w:r>
        <w:t>vání Střednědobého plánu 2021–</w:t>
      </w:r>
      <w:r w:rsidRPr="003D4968">
        <w:t>2023, včetně vymezení spolupráce s obcemi, poskytovateli sociálních služeb a osobami, kterým jsou sociální služby poskytovány</w:t>
      </w:r>
      <w:bookmarkEnd w:id="14"/>
      <w:bookmarkEnd w:id="15"/>
      <w:bookmarkEnd w:id="16"/>
    </w:p>
    <w:p w14:paraId="76EDE7F3" w14:textId="77777777" w:rsidR="00692634" w:rsidRPr="003D4968" w:rsidRDefault="00692634" w:rsidP="00692634">
      <w:pPr>
        <w:pStyle w:val="Text"/>
        <w:spacing w:line="240" w:lineRule="auto"/>
        <w:rPr>
          <w:rFonts w:ascii="Segoe UI" w:hAnsi="Segoe UI" w:cs="Segoe UI"/>
          <w:sz w:val="20"/>
          <w:szCs w:val="20"/>
        </w:rPr>
      </w:pPr>
      <w:r w:rsidRPr="003D4968">
        <w:rPr>
          <w:rFonts w:ascii="Segoe UI" w:hAnsi="Segoe UI" w:cs="Segoe UI"/>
          <w:sz w:val="20"/>
          <w:szCs w:val="20"/>
        </w:rPr>
        <w:t xml:space="preserve">Střednědobý plán </w:t>
      </w:r>
      <w:r>
        <w:rPr>
          <w:rFonts w:ascii="Segoe UI" w:hAnsi="Segoe UI" w:cs="Segoe UI"/>
          <w:sz w:val="20"/>
          <w:szCs w:val="20"/>
        </w:rPr>
        <w:t xml:space="preserve">2021–2023 </w:t>
      </w:r>
      <w:r w:rsidRPr="003D4968">
        <w:rPr>
          <w:rFonts w:ascii="Segoe UI" w:hAnsi="Segoe UI" w:cs="Segoe UI"/>
          <w:sz w:val="20"/>
          <w:szCs w:val="20"/>
        </w:rPr>
        <w:t xml:space="preserve">byl zpracován </w:t>
      </w:r>
      <w:r>
        <w:rPr>
          <w:rFonts w:ascii="Segoe UI" w:hAnsi="Segoe UI" w:cs="Segoe UI"/>
          <w:sz w:val="20"/>
          <w:szCs w:val="20"/>
        </w:rPr>
        <w:t>Odborem sociálních věcí Krajského úřadu Olomouckého kraje</w:t>
      </w:r>
      <w:r w:rsidRPr="003D4968">
        <w:rPr>
          <w:rFonts w:ascii="Segoe UI" w:hAnsi="Segoe UI" w:cs="Segoe UI"/>
          <w:sz w:val="20"/>
          <w:szCs w:val="20"/>
        </w:rPr>
        <w:t xml:space="preserve"> metodou komunitního plánování. </w:t>
      </w:r>
      <w:r w:rsidRPr="003D4968">
        <w:rPr>
          <w:rFonts w:ascii="Segoe UI" w:hAnsi="Segoe UI" w:cs="Segoe UI"/>
          <w:bCs/>
          <w:sz w:val="20"/>
          <w:szCs w:val="20"/>
        </w:rPr>
        <w:t xml:space="preserve">Komunitní plánování sociálních služeb (dále jen „KPSS“) </w:t>
      </w:r>
      <w:r w:rsidRPr="003D4968">
        <w:rPr>
          <w:rFonts w:ascii="Segoe UI" w:hAnsi="Segoe UI" w:cs="Segoe UI"/>
          <w:sz w:val="20"/>
          <w:szCs w:val="20"/>
        </w:rPr>
        <w:t>je metoda, kterou lze efektivně rozvíjet sociální služby v rámci dané komunity/lokality tak, aby nabídka sociálních služeb co nejvíce odpovídala zjištěné potřebnosti sociálních služeb v návaznosti na účelné a</w:t>
      </w:r>
      <w:r>
        <w:rPr>
          <w:rFonts w:ascii="Segoe UI" w:hAnsi="Segoe UI" w:cs="Segoe UI"/>
          <w:sz w:val="20"/>
          <w:szCs w:val="20"/>
        </w:rPr>
        <w:t> </w:t>
      </w:r>
      <w:r w:rsidRPr="003D4968">
        <w:rPr>
          <w:rFonts w:ascii="Segoe UI" w:hAnsi="Segoe UI" w:cs="Segoe UI"/>
          <w:sz w:val="20"/>
          <w:szCs w:val="20"/>
        </w:rPr>
        <w:t>efektivní využívání finančních prostředků. Metodou komunitního plánování byly zpracovány také předcházející střednědobé plány, na</w:t>
      </w:r>
      <w:r>
        <w:rPr>
          <w:rFonts w:ascii="Segoe UI" w:hAnsi="Segoe UI" w:cs="Segoe UI"/>
          <w:sz w:val="20"/>
          <w:szCs w:val="20"/>
        </w:rPr>
        <w:t> </w:t>
      </w:r>
      <w:r w:rsidRPr="003D4968">
        <w:rPr>
          <w:rFonts w:ascii="Segoe UI" w:hAnsi="Segoe UI" w:cs="Segoe UI"/>
          <w:sz w:val="20"/>
          <w:szCs w:val="20"/>
        </w:rPr>
        <w:t xml:space="preserve">které Střednědobý plán </w:t>
      </w:r>
      <w:r>
        <w:rPr>
          <w:rFonts w:ascii="Segoe UI" w:hAnsi="Segoe UI" w:cs="Segoe UI"/>
          <w:sz w:val="20"/>
          <w:szCs w:val="20"/>
        </w:rPr>
        <w:t xml:space="preserve">2021–2023 </w:t>
      </w:r>
      <w:r w:rsidRPr="003D4968">
        <w:rPr>
          <w:rFonts w:ascii="Segoe UI" w:hAnsi="Segoe UI" w:cs="Segoe UI"/>
          <w:sz w:val="20"/>
          <w:szCs w:val="20"/>
        </w:rPr>
        <w:t>navazuje.</w:t>
      </w:r>
    </w:p>
    <w:p w14:paraId="1FE84885" w14:textId="77777777" w:rsidR="00692634" w:rsidRPr="003D4968" w:rsidRDefault="00692634" w:rsidP="00692634">
      <w:pPr>
        <w:pStyle w:val="Text"/>
        <w:spacing w:line="240" w:lineRule="auto"/>
        <w:rPr>
          <w:rFonts w:ascii="Segoe UI" w:hAnsi="Segoe UI" w:cs="Segoe UI"/>
          <w:sz w:val="20"/>
          <w:szCs w:val="20"/>
        </w:rPr>
      </w:pPr>
      <w:r w:rsidRPr="003D4968">
        <w:rPr>
          <w:rFonts w:ascii="Segoe UI" w:hAnsi="Segoe UI" w:cs="Segoe UI"/>
          <w:sz w:val="20"/>
          <w:szCs w:val="20"/>
        </w:rPr>
        <w:t xml:space="preserve">Střednědobý plán </w:t>
      </w:r>
      <w:r>
        <w:rPr>
          <w:rFonts w:ascii="Segoe UI" w:hAnsi="Segoe UI" w:cs="Segoe UI"/>
          <w:sz w:val="20"/>
          <w:szCs w:val="20"/>
        </w:rPr>
        <w:t xml:space="preserve">2021–2023 </w:t>
      </w:r>
      <w:r w:rsidRPr="003D4968">
        <w:rPr>
          <w:rFonts w:ascii="Segoe UI" w:hAnsi="Segoe UI" w:cs="Segoe UI"/>
          <w:sz w:val="20"/>
          <w:szCs w:val="20"/>
        </w:rPr>
        <w:t>byl zpracován v souladu s usnesením Vlády ČR č. 318 ze dne 2. 5. 2013 o</w:t>
      </w:r>
      <w:r>
        <w:rPr>
          <w:rFonts w:ascii="Segoe UI" w:hAnsi="Segoe UI" w:cs="Segoe UI"/>
          <w:sz w:val="20"/>
          <w:szCs w:val="20"/>
        </w:rPr>
        <w:t> </w:t>
      </w:r>
      <w:r w:rsidRPr="003D4968">
        <w:rPr>
          <w:rFonts w:ascii="Segoe UI" w:hAnsi="Segoe UI" w:cs="Segoe UI"/>
          <w:sz w:val="20"/>
          <w:szCs w:val="20"/>
        </w:rPr>
        <w:t>Metodice přípravy veřejných strategií, prováděcí  vyhláškou č. 387/2017 Sb., a Minimálními kritérii kvality plánování rozvoje sociálních služeb na kr</w:t>
      </w:r>
      <w:r>
        <w:rPr>
          <w:rFonts w:ascii="Segoe UI" w:hAnsi="Segoe UI" w:cs="Segoe UI"/>
          <w:sz w:val="20"/>
          <w:szCs w:val="20"/>
        </w:rPr>
        <w:t>ajské úrovni (dále jen „Kritéria</w:t>
      </w:r>
      <w:r w:rsidRPr="003D4968">
        <w:rPr>
          <w:rFonts w:ascii="Segoe UI" w:hAnsi="Segoe UI" w:cs="Segoe UI"/>
          <w:sz w:val="20"/>
          <w:szCs w:val="20"/>
        </w:rPr>
        <w:t>“).</w:t>
      </w:r>
    </w:p>
    <w:p w14:paraId="2D32D7E1" w14:textId="77777777" w:rsidR="00692634" w:rsidRPr="003D4968" w:rsidRDefault="00692634" w:rsidP="00692634">
      <w:pPr>
        <w:pStyle w:val="Text"/>
        <w:spacing w:line="240" w:lineRule="auto"/>
        <w:rPr>
          <w:rFonts w:ascii="Segoe UI" w:hAnsi="Segoe UI" w:cs="Segoe UI"/>
          <w:bCs/>
          <w:sz w:val="20"/>
          <w:szCs w:val="20"/>
        </w:rPr>
      </w:pPr>
      <w:r w:rsidRPr="003D4968">
        <w:rPr>
          <w:rFonts w:ascii="Segoe UI" w:hAnsi="Segoe UI" w:cs="Segoe UI"/>
          <w:bCs/>
          <w:sz w:val="20"/>
          <w:szCs w:val="20"/>
        </w:rPr>
        <w:t xml:space="preserve">Záměrem a zadáním realizace procesu tvorby Střednědobého plánu </w:t>
      </w:r>
      <w:r>
        <w:rPr>
          <w:rFonts w:ascii="Segoe UI" w:hAnsi="Segoe UI" w:cs="Segoe UI"/>
          <w:bCs/>
          <w:sz w:val="20"/>
          <w:szCs w:val="20"/>
        </w:rPr>
        <w:t xml:space="preserve">2021–2023 </w:t>
      </w:r>
      <w:r w:rsidRPr="003D4968">
        <w:rPr>
          <w:rFonts w:ascii="Segoe UI" w:hAnsi="Segoe UI" w:cs="Segoe UI"/>
          <w:bCs/>
          <w:sz w:val="20"/>
          <w:szCs w:val="20"/>
        </w:rPr>
        <w:t xml:space="preserve">byl stanoven časový rámec a harmonogram celého plánovacího období a specifikovány kompetence subjektů organizační struktury pro plánování sociálních služeb na krajské úrovni. Dle uvedeného zadání bylo při zpracování Střednědobého plánu </w:t>
      </w:r>
      <w:r>
        <w:rPr>
          <w:rFonts w:ascii="Segoe UI" w:hAnsi="Segoe UI" w:cs="Segoe UI"/>
          <w:bCs/>
          <w:sz w:val="20"/>
          <w:szCs w:val="20"/>
        </w:rPr>
        <w:t xml:space="preserve">2021–2023 </w:t>
      </w:r>
      <w:r w:rsidRPr="003D4968">
        <w:rPr>
          <w:rFonts w:ascii="Segoe UI" w:hAnsi="Segoe UI" w:cs="Segoe UI"/>
          <w:bCs/>
          <w:sz w:val="20"/>
          <w:szCs w:val="20"/>
        </w:rPr>
        <w:t>postupováno v následujících fázích:</w:t>
      </w:r>
    </w:p>
    <w:p w14:paraId="1290AA1C" w14:textId="77777777" w:rsidR="00692634" w:rsidRPr="003D4968" w:rsidRDefault="00692634" w:rsidP="00692634">
      <w:pPr>
        <w:pStyle w:val="SPRSodrky"/>
        <w:spacing w:line="240" w:lineRule="auto"/>
        <w:rPr>
          <w:rFonts w:ascii="Segoe UI" w:hAnsi="Segoe UI" w:cs="Segoe UI"/>
          <w:noProof/>
          <w:sz w:val="20"/>
          <w:szCs w:val="20"/>
        </w:rPr>
      </w:pPr>
      <w:r w:rsidRPr="003D4968">
        <w:rPr>
          <w:rFonts w:ascii="Segoe UI" w:hAnsi="Segoe UI" w:cs="Segoe UI"/>
          <w:noProof/>
          <w:sz w:val="20"/>
          <w:szCs w:val="20"/>
        </w:rPr>
        <w:t>Fáze přípravná – výstupem dané fáze je zpracovaný a projednaný záměr rámcového určení obsahu a časové posloupnosti činnosti pro celé plánovací období. Pro tuto fázi bylo využito např. výstupů z monitorovacích z</w:t>
      </w:r>
      <w:r>
        <w:rPr>
          <w:rFonts w:ascii="Segoe UI" w:hAnsi="Segoe UI" w:cs="Segoe UI"/>
          <w:noProof/>
          <w:sz w:val="20"/>
          <w:szCs w:val="20"/>
        </w:rPr>
        <w:t>práv Střednědobého plánu 2018–</w:t>
      </w:r>
      <w:r w:rsidRPr="003D4968">
        <w:rPr>
          <w:rFonts w:ascii="Segoe UI" w:hAnsi="Segoe UI" w:cs="Segoe UI"/>
          <w:noProof/>
          <w:sz w:val="20"/>
          <w:szCs w:val="20"/>
        </w:rPr>
        <w:t xml:space="preserve">2020, metodických a strategických dokumentů MPSV a OK; </w:t>
      </w:r>
    </w:p>
    <w:p w14:paraId="52DA9FB4" w14:textId="77777777" w:rsidR="00692634" w:rsidRPr="003D4968" w:rsidRDefault="00692634" w:rsidP="00692634">
      <w:pPr>
        <w:pStyle w:val="SPRSodrky"/>
        <w:spacing w:line="240" w:lineRule="auto"/>
        <w:rPr>
          <w:rFonts w:ascii="Segoe UI" w:hAnsi="Segoe UI" w:cs="Segoe UI"/>
          <w:noProof/>
          <w:sz w:val="20"/>
          <w:szCs w:val="20"/>
        </w:rPr>
      </w:pPr>
      <w:r w:rsidRPr="003D4968">
        <w:rPr>
          <w:rFonts w:ascii="Segoe UI" w:hAnsi="Segoe UI" w:cs="Segoe UI"/>
          <w:noProof/>
          <w:sz w:val="20"/>
          <w:szCs w:val="20"/>
        </w:rPr>
        <w:t>Fáze analyticko-strategická – výstupem je zmapování výchozího stavu v oblasti sociálních služeb na území kraje a znalost hlavního směřování v oblasti sociálních služeb. Ze zjištěných skutečností vztahujících se k situaci v základních sociálních procesech v území, zmapovaných potřeb uživatelů, situace poskytovatelů z hlediska naplnění kapacit služeb a jejich ekonomické situace, potřeb obcí v území, je zpracovaný a sc</w:t>
      </w:r>
      <w:r>
        <w:rPr>
          <w:rFonts w:ascii="Segoe UI" w:hAnsi="Segoe UI" w:cs="Segoe UI"/>
          <w:noProof/>
          <w:sz w:val="20"/>
          <w:szCs w:val="20"/>
        </w:rPr>
        <w:t>hválený Střednědobý plán 2021–</w:t>
      </w:r>
      <w:r w:rsidRPr="003D4968">
        <w:rPr>
          <w:rFonts w:ascii="Segoe UI" w:hAnsi="Segoe UI" w:cs="Segoe UI"/>
          <w:noProof/>
          <w:sz w:val="20"/>
          <w:szCs w:val="20"/>
        </w:rPr>
        <w:t>2023;</w:t>
      </w:r>
    </w:p>
    <w:p w14:paraId="282DAAB0" w14:textId="77777777" w:rsidR="00692634" w:rsidRPr="003D4968" w:rsidRDefault="00692634" w:rsidP="00692634">
      <w:pPr>
        <w:pStyle w:val="SPRSodrky"/>
        <w:spacing w:line="240" w:lineRule="auto"/>
        <w:rPr>
          <w:rFonts w:ascii="Segoe UI" w:hAnsi="Segoe UI" w:cs="Segoe UI"/>
          <w:noProof/>
          <w:sz w:val="20"/>
          <w:szCs w:val="20"/>
        </w:rPr>
      </w:pPr>
      <w:r w:rsidRPr="003D4968">
        <w:rPr>
          <w:rFonts w:ascii="Segoe UI" w:hAnsi="Segoe UI" w:cs="Segoe UI"/>
          <w:noProof/>
          <w:sz w:val="20"/>
          <w:szCs w:val="20"/>
        </w:rPr>
        <w:t xml:space="preserve">Fáze implementační – bude zaměřena na realizaci cílů Střednědobého plánu </w:t>
      </w:r>
      <w:r>
        <w:rPr>
          <w:rFonts w:ascii="Segoe UI" w:hAnsi="Segoe UI" w:cs="Segoe UI"/>
          <w:noProof/>
          <w:sz w:val="20"/>
          <w:szCs w:val="20"/>
        </w:rPr>
        <w:t xml:space="preserve">2021–2023 </w:t>
      </w:r>
      <w:r w:rsidRPr="003D4968">
        <w:rPr>
          <w:rFonts w:ascii="Segoe UI" w:hAnsi="Segoe UI" w:cs="Segoe UI"/>
          <w:noProof/>
          <w:sz w:val="20"/>
          <w:szCs w:val="20"/>
        </w:rPr>
        <w:t>a</w:t>
      </w:r>
      <w:r>
        <w:rPr>
          <w:rFonts w:ascii="Segoe UI" w:hAnsi="Segoe UI" w:cs="Segoe UI"/>
          <w:noProof/>
          <w:sz w:val="20"/>
          <w:szCs w:val="20"/>
        </w:rPr>
        <w:t> </w:t>
      </w:r>
      <w:r w:rsidRPr="003D4968">
        <w:rPr>
          <w:rFonts w:ascii="Segoe UI" w:hAnsi="Segoe UI" w:cs="Segoe UI"/>
          <w:noProof/>
          <w:sz w:val="20"/>
          <w:szCs w:val="20"/>
        </w:rPr>
        <w:t xml:space="preserve">průběžnou evaluaci po celou dobu platnosti strategického dokumentu. Na této fázi se budou úzce spolupodílet jednotlivé PS zařazené v organizační struktuře pro plánování sociálních služeb na krajské úrovni. V průběhu fáze implementační bude naplňování cílů a opatření Střednědobého plánu </w:t>
      </w:r>
      <w:r>
        <w:rPr>
          <w:rFonts w:ascii="Segoe UI" w:hAnsi="Segoe UI" w:cs="Segoe UI"/>
          <w:noProof/>
          <w:sz w:val="20"/>
          <w:szCs w:val="20"/>
        </w:rPr>
        <w:t xml:space="preserve">2021–2023 </w:t>
      </w:r>
      <w:r w:rsidRPr="003D4968">
        <w:rPr>
          <w:rFonts w:ascii="Segoe UI" w:hAnsi="Segoe UI" w:cs="Segoe UI"/>
          <w:noProof/>
          <w:sz w:val="20"/>
          <w:szCs w:val="20"/>
        </w:rPr>
        <w:t>průběžně monitorováno a vyhodnocováno. V případě zjištění nových skutečností, které mají vliv na aktu</w:t>
      </w:r>
      <w:r w:rsidR="009F3841">
        <w:rPr>
          <w:rFonts w:ascii="Segoe UI" w:hAnsi="Segoe UI" w:cs="Segoe UI"/>
          <w:noProof/>
          <w:sz w:val="20"/>
          <w:szCs w:val="20"/>
        </w:rPr>
        <w:t>alizaci cílů a opatření mohou pracovní skupiny</w:t>
      </w:r>
      <w:r w:rsidRPr="003D4968">
        <w:rPr>
          <w:rFonts w:ascii="Segoe UI" w:hAnsi="Segoe UI" w:cs="Segoe UI"/>
          <w:noProof/>
          <w:sz w:val="20"/>
          <w:szCs w:val="20"/>
        </w:rPr>
        <w:t xml:space="preserve"> iniciovat jejich změnu, která bude promítnuta jako aktualizace cílů a opatření v akčním plánu pro příslušný rok; </w:t>
      </w:r>
    </w:p>
    <w:p w14:paraId="7AF9E3CC" w14:textId="77777777" w:rsidR="00692634" w:rsidRPr="00523EC5" w:rsidRDefault="00692634" w:rsidP="00692634">
      <w:pPr>
        <w:pStyle w:val="SPRSodrky"/>
        <w:spacing w:line="240" w:lineRule="auto"/>
        <w:rPr>
          <w:noProof/>
        </w:rPr>
      </w:pPr>
      <w:r w:rsidRPr="003D4968">
        <w:rPr>
          <w:rFonts w:ascii="Segoe UI" w:hAnsi="Segoe UI" w:cs="Segoe UI"/>
          <w:noProof/>
          <w:sz w:val="20"/>
          <w:szCs w:val="20"/>
        </w:rPr>
        <w:t xml:space="preserve">Fáze evaluační – výstupem bude zpracovaná evaluační zpráva obsahující vyhodnocení </w:t>
      </w:r>
      <w:r w:rsidR="00FD044F">
        <w:rPr>
          <w:rFonts w:ascii="Segoe UI" w:hAnsi="Segoe UI" w:cs="Segoe UI"/>
          <w:noProof/>
          <w:sz w:val="20"/>
          <w:szCs w:val="20"/>
        </w:rPr>
        <w:t xml:space="preserve">daného </w:t>
      </w:r>
      <w:r w:rsidRPr="003D4968">
        <w:rPr>
          <w:rFonts w:ascii="Segoe UI" w:hAnsi="Segoe UI" w:cs="Segoe UI"/>
          <w:noProof/>
          <w:sz w:val="20"/>
          <w:szCs w:val="20"/>
        </w:rPr>
        <w:t>období, obsahující podněty pro další plánovací období, případné návrhy na aktualizaci nastavených cílů a opatření strategického dokumentu.</w:t>
      </w:r>
    </w:p>
    <w:p w14:paraId="5FA4FC59" w14:textId="77777777" w:rsidR="00692634" w:rsidRPr="003C6746" w:rsidRDefault="00692634" w:rsidP="00692634">
      <w:pPr>
        <w:pStyle w:val="Text"/>
        <w:spacing w:line="240" w:lineRule="auto"/>
        <w:rPr>
          <w:rFonts w:ascii="Segoe UI" w:hAnsi="Segoe UI" w:cs="Segoe UI"/>
          <w:sz w:val="20"/>
          <w:szCs w:val="20"/>
        </w:rPr>
      </w:pPr>
      <w:r w:rsidRPr="003C6746">
        <w:rPr>
          <w:rFonts w:ascii="Segoe UI" w:hAnsi="Segoe UI" w:cs="Segoe UI"/>
          <w:sz w:val="20"/>
          <w:szCs w:val="20"/>
        </w:rPr>
        <w:lastRenderedPageBreak/>
        <w:t>Ve všech fázích tvorby Střednědobého plánu 2021–2023 byl brán zřetel na skutečnosti, že sociální služby v OK:</w:t>
      </w:r>
    </w:p>
    <w:p w14:paraId="5771CA42" w14:textId="77777777" w:rsidR="00692634" w:rsidRPr="003C6746" w:rsidRDefault="00692634" w:rsidP="00692634">
      <w:pPr>
        <w:pStyle w:val="SPRSodrky"/>
        <w:spacing w:line="240" w:lineRule="auto"/>
        <w:rPr>
          <w:rFonts w:ascii="Segoe UI" w:hAnsi="Segoe UI" w:cs="Segoe UI"/>
          <w:sz w:val="20"/>
          <w:szCs w:val="20"/>
        </w:rPr>
      </w:pPr>
      <w:r w:rsidRPr="003C6746">
        <w:rPr>
          <w:rFonts w:ascii="Segoe UI" w:hAnsi="Segoe UI" w:cs="Segoe UI"/>
          <w:sz w:val="20"/>
          <w:szCs w:val="20"/>
        </w:rPr>
        <w:t>jsou poskytovány osobám v nepříznivé sociální situaci, kterou není možné řešit pomocí veřejně dostupných služeb, jiných běžných služeb a přirozených zdrojů,</w:t>
      </w:r>
    </w:p>
    <w:p w14:paraId="43691D58" w14:textId="77777777" w:rsidR="00692634" w:rsidRPr="003C6746" w:rsidRDefault="00692634" w:rsidP="00692634">
      <w:pPr>
        <w:pStyle w:val="SPRSodrky"/>
        <w:spacing w:line="240" w:lineRule="auto"/>
        <w:rPr>
          <w:rFonts w:ascii="Segoe UI" w:hAnsi="Segoe UI" w:cs="Segoe UI"/>
          <w:sz w:val="20"/>
          <w:szCs w:val="20"/>
        </w:rPr>
      </w:pPr>
      <w:r w:rsidRPr="003C6746">
        <w:rPr>
          <w:rFonts w:ascii="Segoe UI" w:hAnsi="Segoe UI" w:cs="Segoe UI"/>
          <w:sz w:val="20"/>
          <w:szCs w:val="20"/>
        </w:rPr>
        <w:t>jsou poskytovány uživatelům především v jejich přirozeném/domácím prostředí,</w:t>
      </w:r>
    </w:p>
    <w:p w14:paraId="32978ADE" w14:textId="77777777" w:rsidR="00692634" w:rsidRPr="003C6746" w:rsidRDefault="00692634" w:rsidP="00692634">
      <w:pPr>
        <w:pStyle w:val="SPRSodrky"/>
        <w:spacing w:line="240" w:lineRule="auto"/>
        <w:rPr>
          <w:rFonts w:ascii="Segoe UI" w:hAnsi="Segoe UI" w:cs="Segoe UI"/>
          <w:sz w:val="20"/>
          <w:szCs w:val="20"/>
        </w:rPr>
      </w:pPr>
      <w:r w:rsidRPr="003C6746">
        <w:rPr>
          <w:rFonts w:ascii="Segoe UI" w:hAnsi="Segoe UI" w:cs="Segoe UI"/>
          <w:sz w:val="20"/>
          <w:szCs w:val="20"/>
        </w:rPr>
        <w:t>podporují uživatele v samostatném a nezávislém životě s cílem předcházet či zamezit jeho sociálnímu vyloučení, navrátit jej do běžného života,</w:t>
      </w:r>
    </w:p>
    <w:p w14:paraId="7AB72E94" w14:textId="77777777" w:rsidR="00692634" w:rsidRPr="003C6746" w:rsidRDefault="00692634" w:rsidP="00692634">
      <w:pPr>
        <w:pStyle w:val="SPRSodrky"/>
        <w:spacing w:line="240" w:lineRule="auto"/>
        <w:rPr>
          <w:rFonts w:ascii="Segoe UI" w:hAnsi="Segoe UI" w:cs="Segoe UI"/>
          <w:sz w:val="20"/>
          <w:szCs w:val="20"/>
        </w:rPr>
      </w:pPr>
      <w:r w:rsidRPr="003C6746">
        <w:rPr>
          <w:rFonts w:ascii="Segoe UI" w:hAnsi="Segoe UI" w:cs="Segoe UI"/>
          <w:sz w:val="20"/>
          <w:szCs w:val="20"/>
        </w:rPr>
        <w:t>jsou ekonomicky udržitelné,</w:t>
      </w:r>
    </w:p>
    <w:p w14:paraId="6082CBFD" w14:textId="77777777" w:rsidR="00692634" w:rsidRPr="003C6746" w:rsidRDefault="00692634" w:rsidP="00692634">
      <w:pPr>
        <w:pStyle w:val="SPRSodrky"/>
        <w:spacing w:line="240" w:lineRule="auto"/>
        <w:rPr>
          <w:rFonts w:ascii="Segoe UI" w:hAnsi="Segoe UI" w:cs="Segoe UI"/>
          <w:sz w:val="20"/>
          <w:szCs w:val="20"/>
        </w:rPr>
      </w:pPr>
      <w:r w:rsidRPr="003C6746">
        <w:rPr>
          <w:rFonts w:ascii="Segoe UI" w:hAnsi="Segoe UI" w:cs="Segoe UI"/>
          <w:sz w:val="20"/>
          <w:szCs w:val="20"/>
        </w:rPr>
        <w:t>jejich zařazení do sítě sociálních služeb vychází z deklarace potřebnosti a finanční podpory obcí,</w:t>
      </w:r>
    </w:p>
    <w:p w14:paraId="14D89C3A" w14:textId="77777777" w:rsidR="00692634" w:rsidRPr="003C6746" w:rsidRDefault="00692634" w:rsidP="00692634">
      <w:pPr>
        <w:pStyle w:val="SPRSodrky"/>
        <w:spacing w:line="240" w:lineRule="auto"/>
        <w:rPr>
          <w:rFonts w:ascii="Segoe UI" w:hAnsi="Segoe UI" w:cs="Segoe UI"/>
          <w:sz w:val="20"/>
          <w:szCs w:val="20"/>
        </w:rPr>
      </w:pPr>
      <w:r w:rsidRPr="003C6746">
        <w:rPr>
          <w:rFonts w:ascii="Segoe UI" w:hAnsi="Segoe UI" w:cs="Segoe UI"/>
          <w:sz w:val="20"/>
          <w:szCs w:val="20"/>
        </w:rPr>
        <w:t>jsou poskytovány v komplexní legislativně stanovené šíři a v souladu s reálnými potřebami.</w:t>
      </w:r>
    </w:p>
    <w:p w14:paraId="54EE2573" w14:textId="77777777" w:rsidR="00692634" w:rsidRPr="00504446" w:rsidRDefault="00692634" w:rsidP="004F77A5">
      <w:pPr>
        <w:pStyle w:val="SPRSSTitulek"/>
      </w:pPr>
      <w:bookmarkStart w:id="17" w:name="_Toc22567459"/>
      <w:r w:rsidRPr="00504446">
        <w:t xml:space="preserve">Obrázek </w:t>
      </w:r>
      <w:fldSimple w:instr=" SEQ Obrázek \* ARABIC ">
        <w:r w:rsidR="00103E16">
          <w:rPr>
            <w:noProof/>
          </w:rPr>
          <w:t>1</w:t>
        </w:r>
      </w:fldSimple>
      <w:r w:rsidRPr="00504446">
        <w:t xml:space="preserve"> Tři úrovně plánování sociálních služeb</w:t>
      </w:r>
      <w:bookmarkEnd w:id="17"/>
    </w:p>
    <w:tbl>
      <w:tblPr>
        <w:tblStyle w:val="Mkatabulky"/>
        <w:tblW w:w="0" w:type="auto"/>
        <w:tblLook w:val="04A0" w:firstRow="1" w:lastRow="0" w:firstColumn="1" w:lastColumn="0" w:noHBand="0" w:noVBand="1"/>
      </w:tblPr>
      <w:tblGrid>
        <w:gridCol w:w="3516"/>
        <w:gridCol w:w="5411"/>
      </w:tblGrid>
      <w:tr w:rsidR="00692634" w:rsidRPr="003D4968" w14:paraId="475056E8" w14:textId="77777777" w:rsidTr="00626958">
        <w:trPr>
          <w:trHeight w:val="1247"/>
        </w:trPr>
        <w:tc>
          <w:tcPr>
            <w:tcW w:w="3516" w:type="dxa"/>
            <w:vMerge w:val="restart"/>
            <w:vAlign w:val="center"/>
          </w:tcPr>
          <w:p w14:paraId="4F1F9873" w14:textId="77777777" w:rsidR="00692634" w:rsidRPr="003D4968" w:rsidRDefault="00692634" w:rsidP="00166EA7">
            <w:pPr>
              <w:keepNext/>
              <w:spacing w:before="120"/>
              <w:jc w:val="both"/>
              <w:rPr>
                <w:rFonts w:ascii="Segoe UI" w:eastAsia="Arial Unicode MS" w:hAnsi="Segoe UI" w:cs="Segoe UI"/>
                <w:b/>
                <w:bCs/>
              </w:rPr>
            </w:pPr>
            <w:r w:rsidRPr="003D4968">
              <w:rPr>
                <w:rFonts w:ascii="Segoe UI" w:eastAsia="Arial Unicode MS" w:hAnsi="Segoe UI" w:cs="Segoe UI"/>
                <w:b/>
                <w:bCs/>
                <w:noProof/>
              </w:rPr>
              <w:drawing>
                <wp:inline distT="0" distB="0" distL="0" distR="0" wp14:anchorId="4D62294F" wp14:editId="49D7A13A">
                  <wp:extent cx="2087593" cy="1863306"/>
                  <wp:effectExtent l="0" t="0" r="8255" b="381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90725" cy="1866102"/>
                          </a:xfrm>
                          <a:prstGeom prst="rect">
                            <a:avLst/>
                          </a:prstGeom>
                          <a:noFill/>
                          <a:ln>
                            <a:noFill/>
                          </a:ln>
                        </pic:spPr>
                      </pic:pic>
                    </a:graphicData>
                  </a:graphic>
                </wp:inline>
              </w:drawing>
            </w:r>
          </w:p>
        </w:tc>
        <w:tc>
          <w:tcPr>
            <w:tcW w:w="5411" w:type="dxa"/>
          </w:tcPr>
          <w:p w14:paraId="0A284E4B" w14:textId="77777777" w:rsidR="00692634" w:rsidRPr="003D4968" w:rsidRDefault="00692634" w:rsidP="00166EA7">
            <w:pPr>
              <w:keepNext/>
              <w:jc w:val="both"/>
              <w:rPr>
                <w:rFonts w:ascii="Segoe UI" w:eastAsia="Arial Unicode MS" w:hAnsi="Segoe UI" w:cs="Segoe UI"/>
                <w:bCs/>
              </w:rPr>
            </w:pPr>
            <w:r w:rsidRPr="003D4968">
              <w:rPr>
                <w:rFonts w:ascii="Segoe UI" w:eastAsia="Arial Unicode MS" w:hAnsi="Segoe UI" w:cs="Segoe UI"/>
                <w:bCs/>
              </w:rPr>
              <w:t>Zákony a vyhlášky, národní politiky/strategie (MPSV Národní strategie rozvoje s</w:t>
            </w:r>
            <w:r>
              <w:rPr>
                <w:rFonts w:ascii="Segoe UI" w:eastAsia="Arial Unicode MS" w:hAnsi="Segoe UI" w:cs="Segoe UI"/>
                <w:bCs/>
              </w:rPr>
              <w:t>ociálních služeb na období 2016–</w:t>
            </w:r>
            <w:r w:rsidRPr="003D4968">
              <w:rPr>
                <w:rFonts w:ascii="Segoe UI" w:eastAsia="Arial Unicode MS" w:hAnsi="Segoe UI" w:cs="Segoe UI"/>
                <w:bCs/>
              </w:rPr>
              <w:t>2025), koncepce, metodiky (např. Metodiky pro plánování sociálních služeb</w:t>
            </w:r>
            <w:r w:rsidRPr="003D4968">
              <w:rPr>
                <w:rFonts w:ascii="Segoe UI" w:eastAsia="Arial Unicode MS" w:hAnsi="Segoe UI" w:cs="Segoe UI"/>
                <w:bCs/>
                <w:vertAlign w:val="superscript"/>
              </w:rPr>
              <w:footnoteReference w:id="20"/>
            </w:r>
            <w:r w:rsidRPr="003D4968">
              <w:rPr>
                <w:rFonts w:ascii="Segoe UI" w:eastAsia="Arial Unicode MS" w:hAnsi="Segoe UI" w:cs="Segoe UI"/>
                <w:bCs/>
              </w:rPr>
              <w:t>, Minimální kritéria kvality plánování rozvoje soc</w:t>
            </w:r>
            <w:r w:rsidR="00451C40">
              <w:rPr>
                <w:rFonts w:ascii="Segoe UI" w:eastAsia="Arial Unicode MS" w:hAnsi="Segoe UI" w:cs="Segoe UI"/>
                <w:bCs/>
              </w:rPr>
              <w:t>iálních služeb na krajské úrovni</w:t>
            </w:r>
            <w:r w:rsidRPr="003D4968">
              <w:rPr>
                <w:rFonts w:ascii="Segoe UI" w:eastAsia="Arial Unicode MS" w:hAnsi="Segoe UI" w:cs="Segoe UI"/>
                <w:bCs/>
              </w:rPr>
              <w:t>), národní dotační tituly.</w:t>
            </w:r>
          </w:p>
        </w:tc>
      </w:tr>
      <w:tr w:rsidR="00692634" w:rsidRPr="003D4968" w14:paraId="30DDD116" w14:textId="77777777" w:rsidTr="00626958">
        <w:trPr>
          <w:trHeight w:val="598"/>
        </w:trPr>
        <w:tc>
          <w:tcPr>
            <w:tcW w:w="3516" w:type="dxa"/>
            <w:vMerge/>
          </w:tcPr>
          <w:p w14:paraId="7022DCF1" w14:textId="77777777" w:rsidR="00692634" w:rsidRPr="003D4968" w:rsidRDefault="00692634" w:rsidP="00166EA7">
            <w:pPr>
              <w:keepNext/>
              <w:spacing w:before="120"/>
              <w:jc w:val="both"/>
              <w:rPr>
                <w:rFonts w:ascii="Segoe UI" w:eastAsia="Arial Unicode MS" w:hAnsi="Segoe UI" w:cs="Segoe UI"/>
                <w:b/>
                <w:bCs/>
              </w:rPr>
            </w:pPr>
          </w:p>
        </w:tc>
        <w:tc>
          <w:tcPr>
            <w:tcW w:w="5411" w:type="dxa"/>
          </w:tcPr>
          <w:p w14:paraId="04830184" w14:textId="77777777" w:rsidR="00692634" w:rsidRPr="003D4968" w:rsidRDefault="00692634" w:rsidP="00166EA7">
            <w:pPr>
              <w:keepNext/>
              <w:jc w:val="both"/>
              <w:rPr>
                <w:rFonts w:ascii="Segoe UI" w:eastAsia="Arial Unicode MS" w:hAnsi="Segoe UI" w:cs="Segoe UI"/>
                <w:bCs/>
              </w:rPr>
            </w:pPr>
            <w:r w:rsidRPr="003D4968">
              <w:rPr>
                <w:rFonts w:ascii="Segoe UI" w:eastAsia="Arial Unicode MS" w:hAnsi="Segoe UI" w:cs="Segoe UI"/>
                <w:bCs/>
              </w:rPr>
              <w:t>Střednědobý plán rozvoje sociálních služeb v Olomouckém kraji pro roky 2018–2020, krajské dotační tituly.</w:t>
            </w:r>
          </w:p>
        </w:tc>
      </w:tr>
      <w:tr w:rsidR="00692634" w:rsidRPr="003D4968" w14:paraId="630BB1E0" w14:textId="77777777" w:rsidTr="00626958">
        <w:trPr>
          <w:trHeight w:val="850"/>
        </w:trPr>
        <w:tc>
          <w:tcPr>
            <w:tcW w:w="3516" w:type="dxa"/>
            <w:vMerge/>
          </w:tcPr>
          <w:p w14:paraId="48AB124E" w14:textId="77777777" w:rsidR="00692634" w:rsidRPr="003D4968" w:rsidRDefault="00692634" w:rsidP="00166EA7">
            <w:pPr>
              <w:keepNext/>
              <w:spacing w:before="120"/>
              <w:jc w:val="both"/>
              <w:rPr>
                <w:rFonts w:ascii="Segoe UI" w:eastAsia="Arial Unicode MS" w:hAnsi="Segoe UI" w:cs="Segoe UI"/>
                <w:b/>
                <w:bCs/>
              </w:rPr>
            </w:pPr>
          </w:p>
        </w:tc>
        <w:tc>
          <w:tcPr>
            <w:tcW w:w="5411" w:type="dxa"/>
          </w:tcPr>
          <w:p w14:paraId="65EA27F4" w14:textId="77777777" w:rsidR="00692634" w:rsidRPr="003D4968" w:rsidRDefault="00692634" w:rsidP="00166EA7">
            <w:pPr>
              <w:keepNext/>
              <w:jc w:val="both"/>
              <w:rPr>
                <w:rFonts w:ascii="Segoe UI" w:eastAsia="Arial Unicode MS" w:hAnsi="Segoe UI" w:cs="Segoe UI"/>
                <w:bCs/>
              </w:rPr>
            </w:pPr>
            <w:r w:rsidRPr="003D4968">
              <w:rPr>
                <w:rFonts w:ascii="Segoe UI" w:eastAsia="Arial Unicode MS" w:hAnsi="Segoe UI" w:cs="Segoe UI"/>
                <w:bCs/>
              </w:rPr>
              <w:t>Plány sociálních služeb na úrovni OÚORP, dotační tituly na lokální úrovni, spolupráce v rámci dobrovolných svazků obcí apod.</w:t>
            </w:r>
          </w:p>
        </w:tc>
      </w:tr>
    </w:tbl>
    <w:p w14:paraId="52B3D057" w14:textId="77777777" w:rsidR="00692634" w:rsidRPr="00E56843" w:rsidRDefault="00692634" w:rsidP="00504446">
      <w:pPr>
        <w:pStyle w:val="Zdrojobjektu"/>
      </w:pPr>
      <w:r w:rsidRPr="006653E1">
        <w:t>Zdroj:</w:t>
      </w:r>
      <w:r>
        <w:t xml:space="preserve"> </w:t>
      </w:r>
      <w:r w:rsidRPr="00504446">
        <w:t>ACCENDO</w:t>
      </w:r>
      <w:r>
        <w:t>, 2019</w:t>
      </w:r>
    </w:p>
    <w:p w14:paraId="574C7E02" w14:textId="77777777" w:rsidR="00692634" w:rsidRPr="003D4968" w:rsidRDefault="00692634" w:rsidP="00692634">
      <w:pPr>
        <w:pStyle w:val="Text"/>
        <w:spacing w:line="240" w:lineRule="auto"/>
        <w:rPr>
          <w:rFonts w:ascii="Segoe UI" w:hAnsi="Segoe UI" w:cs="Segoe UI"/>
          <w:sz w:val="20"/>
          <w:szCs w:val="20"/>
        </w:rPr>
      </w:pPr>
      <w:r>
        <w:rPr>
          <w:rFonts w:ascii="Segoe UI" w:hAnsi="Segoe UI" w:cs="Segoe UI"/>
          <w:sz w:val="20"/>
          <w:szCs w:val="20"/>
        </w:rPr>
        <w:t>Z výše uvedeného vyplý</w:t>
      </w:r>
      <w:r w:rsidRPr="003D4968">
        <w:rPr>
          <w:rFonts w:ascii="Segoe UI" w:hAnsi="Segoe UI" w:cs="Segoe UI"/>
          <w:sz w:val="20"/>
          <w:szCs w:val="20"/>
        </w:rPr>
        <w:t xml:space="preserve">vá, že základní východiska pro tvorbu Střednědobého plánu </w:t>
      </w:r>
      <w:r>
        <w:rPr>
          <w:rFonts w:ascii="Segoe UI" w:hAnsi="Segoe UI" w:cs="Segoe UI"/>
          <w:sz w:val="20"/>
          <w:szCs w:val="20"/>
        </w:rPr>
        <w:t xml:space="preserve">2021–2023 </w:t>
      </w:r>
      <w:r w:rsidRPr="003D4968">
        <w:rPr>
          <w:rFonts w:ascii="Segoe UI" w:hAnsi="Segoe UI" w:cs="Segoe UI"/>
          <w:sz w:val="20"/>
          <w:szCs w:val="20"/>
        </w:rPr>
        <w:t xml:space="preserve">jsou navázána na KPSS v návaznosti na: </w:t>
      </w:r>
    </w:p>
    <w:p w14:paraId="2C8AFBDA" w14:textId="77777777" w:rsidR="00692634" w:rsidRPr="003D4968" w:rsidRDefault="00692634" w:rsidP="00692634">
      <w:pPr>
        <w:pStyle w:val="SPRSodrky"/>
        <w:spacing w:line="240" w:lineRule="auto"/>
        <w:rPr>
          <w:rFonts w:ascii="Segoe UI" w:hAnsi="Segoe UI" w:cs="Segoe UI"/>
          <w:sz w:val="20"/>
          <w:szCs w:val="20"/>
        </w:rPr>
      </w:pPr>
      <w:r w:rsidRPr="003D4968">
        <w:rPr>
          <w:rFonts w:ascii="Segoe UI" w:hAnsi="Segoe UI" w:cs="Segoe UI"/>
          <w:sz w:val="20"/>
          <w:szCs w:val="20"/>
        </w:rPr>
        <w:t>strategické dokumenty a dostupná data z oblasti sociálních služeb na území OK,</w:t>
      </w:r>
    </w:p>
    <w:p w14:paraId="6AECADF6" w14:textId="77777777" w:rsidR="00692634" w:rsidRPr="003D4968" w:rsidRDefault="00692634" w:rsidP="00692634">
      <w:pPr>
        <w:pStyle w:val="SPRSodrky"/>
        <w:spacing w:line="240" w:lineRule="auto"/>
        <w:rPr>
          <w:rFonts w:ascii="Segoe UI" w:hAnsi="Segoe UI" w:cs="Segoe UI"/>
          <w:sz w:val="20"/>
          <w:szCs w:val="20"/>
        </w:rPr>
      </w:pPr>
      <w:r w:rsidRPr="003D4968">
        <w:rPr>
          <w:rFonts w:ascii="Segoe UI" w:hAnsi="Segoe UI" w:cs="Segoe UI"/>
          <w:sz w:val="20"/>
          <w:szCs w:val="20"/>
        </w:rPr>
        <w:t>zjištěnou a vyhodnocenou aktuální potřebnost obyvatel OK v oblasti poskytování sociálních služeb,</w:t>
      </w:r>
    </w:p>
    <w:p w14:paraId="14DAB96B" w14:textId="77777777" w:rsidR="00692634" w:rsidRPr="003D4968" w:rsidRDefault="00692634" w:rsidP="00692634">
      <w:pPr>
        <w:pStyle w:val="SPRSodrky"/>
        <w:spacing w:line="240" w:lineRule="auto"/>
        <w:rPr>
          <w:rFonts w:ascii="Segoe UI" w:hAnsi="Segoe UI" w:cs="Segoe UI"/>
          <w:sz w:val="20"/>
          <w:szCs w:val="20"/>
        </w:rPr>
      </w:pPr>
      <w:r w:rsidRPr="003D4968">
        <w:rPr>
          <w:rFonts w:ascii="Segoe UI" w:hAnsi="Segoe UI" w:cs="Segoe UI"/>
          <w:sz w:val="20"/>
          <w:szCs w:val="20"/>
        </w:rPr>
        <w:t xml:space="preserve">spolupráci s obcemi a obecními úřady obcí s rozšířenou působností. </w:t>
      </w:r>
    </w:p>
    <w:p w14:paraId="26080BE0" w14:textId="77777777" w:rsidR="00692634" w:rsidRPr="001B3808" w:rsidRDefault="00692634" w:rsidP="00CF24C8">
      <w:pPr>
        <w:pStyle w:val="Nadpis3"/>
      </w:pPr>
      <w:bookmarkStart w:id="18" w:name="_Toc14167577"/>
      <w:bookmarkStart w:id="19" w:name="_Toc22635683"/>
      <w:bookmarkStart w:id="20" w:name="_Toc22896341"/>
      <w:bookmarkStart w:id="21" w:name="_Toc22913731"/>
      <w:r w:rsidRPr="001B3808">
        <w:t>Spolupráce s obcemi</w:t>
      </w:r>
      <w:bookmarkEnd w:id="18"/>
      <w:bookmarkEnd w:id="19"/>
      <w:bookmarkEnd w:id="20"/>
      <w:bookmarkEnd w:id="21"/>
    </w:p>
    <w:p w14:paraId="1DBC473A" w14:textId="77777777" w:rsidR="00692634" w:rsidRPr="003D4968" w:rsidRDefault="00692634" w:rsidP="00692634">
      <w:pPr>
        <w:pStyle w:val="1text"/>
      </w:pPr>
      <w:r w:rsidRPr="003D4968">
        <w:t>Proces plánování rozvoje sociálních služeb na krajské úrovni se odvíjí zejména od spolupráce kraje s</w:t>
      </w:r>
      <w:r>
        <w:t> </w:t>
      </w:r>
      <w:r w:rsidRPr="003D4968">
        <w:t>obcemi, které dle zákona o sociálních službách § 94 písm. e) sdělují kraji za účelem přípravy a</w:t>
      </w:r>
      <w:r>
        <w:t> </w:t>
      </w:r>
      <w:r w:rsidRPr="003D4968">
        <w:t>realizace jeho střednědobého plánu informace o potřebách poskytování sociálních služeb osobám nebo skupinám osob na území obce, o možnostech uspokojování těchto potřeb prostřednictvím sociálních služeb a o jejich dostupných zdrojích. Úloha obcí vyplývá také ze zákona č. 128/2000 Sb., o obcích (obecní zřízení), ve znění pozdějších předpisů, § 35 odst. 2, dle kterého obce pečují v souladu s místními předpoklady a s místními zvyklostmi o vytváření podmínek pro rozvoj sociální péče a pro uspokojování potřeb svých občanů. Tato povinnost obcí spadá do jejich samostatné působnosti.</w:t>
      </w:r>
    </w:p>
    <w:p w14:paraId="5B052E0C" w14:textId="77777777" w:rsidR="00692634" w:rsidRPr="003D4968" w:rsidRDefault="00692634" w:rsidP="00692634">
      <w:pPr>
        <w:pStyle w:val="1text"/>
      </w:pPr>
      <w:r w:rsidRPr="003D4968">
        <w:t xml:space="preserve">Role obecních úřadů obcí s rozšířenou působností v procesu plánování sociálních služeb na krajské úrovni je důležitá a nezastupitelná, neboť jsou pro OK klíčovými partnery nejen z pohledu činností vykonávaných v rámci samostatné působnosti, a to při zjišťování potřeb občanů na svém území, ale také </w:t>
      </w:r>
      <w:r w:rsidRPr="003D4968">
        <w:lastRenderedPageBreak/>
        <w:t xml:space="preserve">z pohledu činností vykonávaných v přenesené působnosti, a to při koordinaci poskytování sociálních služeb na území jejich správního obvodu. </w:t>
      </w:r>
    </w:p>
    <w:p w14:paraId="70C4621D" w14:textId="77777777" w:rsidR="00692634" w:rsidRPr="003D4968" w:rsidRDefault="00692634" w:rsidP="00692634">
      <w:pPr>
        <w:pStyle w:val="1text"/>
      </w:pPr>
      <w:r w:rsidRPr="003D4968">
        <w:t xml:space="preserve">Propojení koordinace a udržení spolupráce mezi plánováním na obecní a krajské úrovni je nastaveno prostřednictvím Skupiny ORP, která je zařazena do organizační struktury pro plánování sociálních služeb na krajské úrovni a je složena z vedoucích odborů sociálních </w:t>
      </w:r>
      <w:r w:rsidRPr="003C6746">
        <w:t>věcí OÚORP. Z</w:t>
      </w:r>
      <w:r w:rsidRPr="003D4968">
        <w:t> hlediska získávání aktuálních informací vztahujících se k nastavení sociálních služeb na území ORP je role Skupiny ORP nezastupitelná.</w:t>
      </w:r>
    </w:p>
    <w:p w14:paraId="38F4F7FC" w14:textId="77777777" w:rsidR="00692634" w:rsidRPr="003D4968" w:rsidRDefault="00692634" w:rsidP="00692634">
      <w:pPr>
        <w:pStyle w:val="1text"/>
      </w:pPr>
      <w:r w:rsidRPr="003D4968">
        <w:t xml:space="preserve">Na počátku roku 2019 byly v  souladu s ustanovením § 39a </w:t>
      </w:r>
      <w:r w:rsidRPr="003D4968">
        <w:rPr>
          <w:bCs/>
        </w:rPr>
        <w:t>vyhlášky č. 387/2017 Sb.</w:t>
      </w:r>
      <w:r w:rsidRPr="003D4968">
        <w:t xml:space="preserve"> s žádostí o</w:t>
      </w:r>
      <w:r>
        <w:t> </w:t>
      </w:r>
      <w:r w:rsidRPr="003D4968">
        <w:t>součinnost při tv</w:t>
      </w:r>
      <w:r>
        <w:t>orbě Střednědobého plánu 2021–</w:t>
      </w:r>
      <w:r w:rsidRPr="003D4968">
        <w:t>2023, osloveny všechny OÚORP v OK o poskytnutí údajů vztažených k zhodnocení potřeb sociálních služeb na svých územích, vycházejících z priorit obcí, komunitních plánů, ze zpracovaných analytických podkladů, znalosti místní situace a sociální práce. Po obdržení požadovaných informací, byly uskutečněny s jednotlivými OÚORP cílené konzultace nad zaslanými výstupy. Zjištěná a odůvodněná potřebnost z jednotlivých OÚORP byla jedním ze stěže</w:t>
      </w:r>
      <w:r w:rsidR="009F3841">
        <w:t>j</w:t>
      </w:r>
      <w:r w:rsidRPr="003D4968">
        <w:t>ních podkladů pro nastavení specifických cílů a opatření jednotlivýc</w:t>
      </w:r>
      <w:r>
        <w:t>h PS Střednědobého plánu 2021–</w:t>
      </w:r>
      <w:r w:rsidRPr="003D4968">
        <w:t>2023, který tak reflektuje objektivně zjištěnou a validně podloženou potřebnost sociálních služeb na území jednotlivých OÚORP.</w:t>
      </w:r>
    </w:p>
    <w:p w14:paraId="28DA455B" w14:textId="77777777" w:rsidR="00692634" w:rsidRPr="003D4968" w:rsidRDefault="00692634" w:rsidP="00692634">
      <w:pPr>
        <w:pStyle w:val="1text"/>
      </w:pPr>
      <w:r w:rsidRPr="003D4968">
        <w:t>OK dlouhodobě podporuje proces plánování sociálních služeb na obecní úrovni prostřednictvím metodické podpory a realizací projektových aktivit. Ze strany kraje je podporována snaha o rozvoj komunitního plánování na obcích a sjednocení komunitních plánů obcí tak, aby byla zajištěna provázanost na střednědobý plán rozvoje sociálních služeb na krajské úrovni</w:t>
      </w:r>
      <w:r>
        <w:t>. K</w:t>
      </w:r>
      <w:r w:rsidRPr="003D4968">
        <w:t xml:space="preserve">omunitní plány </w:t>
      </w:r>
      <w:r>
        <w:t xml:space="preserve">tak </w:t>
      </w:r>
      <w:r w:rsidRPr="003D4968">
        <w:t>byly jedním ze zásadních podkladů pro jeho tvorbu. Nastavení optimální, průběžné spolupráce s obcemi a</w:t>
      </w:r>
      <w:r>
        <w:t> </w:t>
      </w:r>
      <w:r w:rsidRPr="003D4968">
        <w:t xml:space="preserve">rozvoj procesu </w:t>
      </w:r>
      <w:r>
        <w:t xml:space="preserve">KPSS </w:t>
      </w:r>
      <w:r w:rsidRPr="003D4968">
        <w:t xml:space="preserve">na území celého OK, je pro tuto oblast nezbytné. </w:t>
      </w:r>
    </w:p>
    <w:p w14:paraId="58A3807C" w14:textId="77777777" w:rsidR="00692634" w:rsidRDefault="00692634" w:rsidP="00504446">
      <w:pPr>
        <w:pStyle w:val="1text"/>
      </w:pPr>
      <w:r w:rsidRPr="003D4968">
        <w:lastRenderedPageBreak/>
        <w:t>Od 1. 1. 2017 byla zahájena realizace IP „</w:t>
      </w:r>
      <w:r w:rsidRPr="00C80415">
        <w:t>Podpora plánování sociálních služeb a sociální práce na území Olomouckého kraje v návaznosti na zvyšování jejich dostupnosti a kvality“</w:t>
      </w:r>
      <w:r>
        <w:t xml:space="preserve"> (dále jen „IP Podpora plánování“)</w:t>
      </w:r>
      <w:r w:rsidRPr="003D4968">
        <w:t>, jehož cílem je zkvalitnit a</w:t>
      </w:r>
      <w:r>
        <w:t> </w:t>
      </w:r>
      <w:r w:rsidRPr="003D4968">
        <w:t>upevnit proces plánování sociálních služeb metodou komunitního plánování, prostřednictvím kterého bude rozvíjena kvalita, efektivita a dostupnost sociálních služeb v OK. Díky finančním prostředkům, které mohl OK prostřednictvím ESF využít, byl proces střednědobého plánování a rozvoje sociálních služeb významně podpořen viz mapa 1. Podrobné informace o realizovaném IP a jeho klíčových aktivitách jsou k dispozici na webových stránkách OK.</w:t>
      </w:r>
      <w:r w:rsidRPr="0067595C">
        <w:rPr>
          <w:color w:val="000000" w:themeColor="text1"/>
        </w:rPr>
        <w:t xml:space="preserve">Mapa 1 </w:t>
      </w:r>
      <w:r w:rsidRPr="003D4968">
        <w:t xml:space="preserve">znázorňuje území OK a jeho pokrytí procesem </w:t>
      </w:r>
      <w:r>
        <w:t>KPSS v průběhu let 2014–</w:t>
      </w:r>
      <w:r w:rsidRPr="003D4968">
        <w:t xml:space="preserve">2019. V roce 2016 realizovala proces plánování na území </w:t>
      </w:r>
      <w:r>
        <w:t xml:space="preserve">svých SO </w:t>
      </w:r>
      <w:r w:rsidRPr="003D4968">
        <w:t>ORP  města Jeseník, Šternberk, Uničov, Lipník nad Bečvou, Litovel, Zábřeh, Olomouc a Mohelnice. Lokality Hanušovicko a</w:t>
      </w:r>
      <w:r>
        <w:t> </w:t>
      </w:r>
      <w:r w:rsidRPr="003D4968">
        <w:t xml:space="preserve">Konicko realizovaly komunitní plánování na území mikroregionů s přidruženými obcemi. </w:t>
      </w:r>
      <w:r>
        <w:t>Na svém</w:t>
      </w:r>
      <w:r w:rsidRPr="00292AA3">
        <w:t xml:space="preserve"> území plánovala města Šumperk, Prostějov, Přerov</w:t>
      </w:r>
      <w:r w:rsidRPr="003D4968">
        <w:t xml:space="preserve"> a obec Kojetín (obec II. typu spadající do působnosti OÚORP Přerov). V průběhu roku 2019 nastal v procesu komunitního plánová</w:t>
      </w:r>
      <w:r>
        <w:t xml:space="preserve">ní na území OK výrazný rozvoj – </w:t>
      </w:r>
      <w:r w:rsidRPr="003D4968">
        <w:t>plánování sociálních služeb je od tohoto roku realizováno na celém území OK, dle územ</w:t>
      </w:r>
      <w:r>
        <w:t>n</w:t>
      </w:r>
      <w:r w:rsidRPr="003D4968">
        <w:t xml:space="preserve">í působnosti </w:t>
      </w:r>
      <w:r>
        <w:t>OÚORP v </w:t>
      </w:r>
      <w:r w:rsidRPr="003D4968">
        <w:t>jednotlivých</w:t>
      </w:r>
      <w:r>
        <w:t xml:space="preserve"> SO</w:t>
      </w:r>
      <w:r w:rsidRPr="003D4968">
        <w:t xml:space="preserve"> ORP.</w:t>
      </w:r>
      <w:r>
        <w:rPr>
          <w:noProof/>
          <w:lang w:eastAsia="cs-CZ"/>
        </w:rPr>
        <mc:AlternateContent>
          <mc:Choice Requires="wps">
            <w:drawing>
              <wp:anchor distT="0" distB="0" distL="114300" distR="114300" simplePos="0" relativeHeight="251660288" behindDoc="0" locked="0" layoutInCell="1" allowOverlap="1" wp14:anchorId="70510CA1" wp14:editId="705E5F2B">
                <wp:simplePos x="0" y="0"/>
                <wp:positionH relativeFrom="column">
                  <wp:posOffset>84455</wp:posOffset>
                </wp:positionH>
                <wp:positionV relativeFrom="paragraph">
                  <wp:posOffset>45720</wp:posOffset>
                </wp:positionV>
                <wp:extent cx="5723890" cy="457200"/>
                <wp:effectExtent l="0" t="0" r="0" b="0"/>
                <wp:wrapSquare wrapText="bothSides"/>
                <wp:docPr id="52" name="Textové pole 52"/>
                <wp:cNvGraphicFramePr/>
                <a:graphic xmlns:a="http://schemas.openxmlformats.org/drawingml/2006/main">
                  <a:graphicData uri="http://schemas.microsoft.com/office/word/2010/wordprocessingShape">
                    <wps:wsp>
                      <wps:cNvSpPr txBox="1"/>
                      <wps:spPr>
                        <a:xfrm>
                          <a:off x="0" y="0"/>
                          <a:ext cx="5723890" cy="457200"/>
                        </a:xfrm>
                        <a:prstGeom prst="rect">
                          <a:avLst/>
                        </a:prstGeom>
                        <a:solidFill>
                          <a:prstClr val="white"/>
                        </a:solidFill>
                        <a:ln>
                          <a:noFill/>
                        </a:ln>
                      </wps:spPr>
                      <wps:txbx>
                        <w:txbxContent>
                          <w:p w14:paraId="35517B1F" w14:textId="77777777" w:rsidR="00896B45" w:rsidRPr="00AE0615" w:rsidRDefault="00896B45" w:rsidP="004F77A5">
                            <w:pPr>
                              <w:pStyle w:val="SPRSSTitulek"/>
                              <w:rPr>
                                <w:noProof/>
                                <w:color w:val="00B050"/>
                                <w:sz w:val="24"/>
                                <w:szCs w:val="24"/>
                              </w:rPr>
                            </w:pPr>
                            <w:bookmarkStart w:id="22" w:name="_Toc22561811"/>
                            <w:r w:rsidRPr="00AE0615">
                              <w:t xml:space="preserve">Mapa </w:t>
                            </w:r>
                            <w:fldSimple w:instr=" SEQ Mapa \* ARABIC ">
                              <w:r>
                                <w:rPr>
                                  <w:noProof/>
                                </w:rPr>
                                <w:t>1</w:t>
                              </w:r>
                            </w:fldSimple>
                            <w:r w:rsidRPr="00AE0615">
                              <w:t xml:space="preserve"> Území OK a jeho pokrytí procesem komunitního plánování rozvoje sociálních služeb ke dni 1. 11. 2019</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70510CA1" id="_x0000_t202" coordsize="21600,21600" o:spt="202" path="m,l,21600r21600,l21600,xe">
                <v:stroke joinstyle="miter"/>
                <v:path gradientshapeok="t" o:connecttype="rect"/>
              </v:shapetype>
              <v:shape id="Textové pole 52" o:spid="_x0000_s1026" type="#_x0000_t202" style="position:absolute;left:0;text-align:left;margin-left:6.65pt;margin-top:3.6pt;width:450.7pt;height: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" stroked="f">
                <v:textbox inset="0,0,0,0">
                  <w:txbxContent>
                    <w:p w14:paraId="35517B1F" w14:textId="77777777" w:rsidR="00896B45" w:rsidRPr="00AE0615" w:rsidRDefault="00896B45" w:rsidP="004F77A5">
                      <w:pPr>
                        <w:pStyle w:val="SPRSSTitulek"/>
                        <w:rPr>
                          <w:noProof/>
                          <w:color w:val="00B050"/>
                          <w:sz w:val="24"/>
                          <w:szCs w:val="24"/>
                        </w:rPr>
                      </w:pPr>
                      <w:bookmarkStart w:id="23" w:name="_Toc22561811"/>
                      <w:r w:rsidRPr="00AE0615">
                        <w:t xml:space="preserve">Mapa </w:t>
                      </w:r>
                      <w:r>
                        <w:fldChar w:fldCharType="begin"/>
                      </w:r>
                      <w:r>
                        <w:instrText xml:space="preserve"> SEQ Mapa \* ARABIC </w:instrText>
                      </w:r>
                      <w:r>
                        <w:fldChar w:fldCharType="separate"/>
                      </w:r>
                      <w:r>
                        <w:rPr>
                          <w:noProof/>
                        </w:rPr>
                        <w:t>1</w:t>
                      </w:r>
                      <w:r>
                        <w:rPr>
                          <w:noProof/>
                        </w:rPr>
                        <w:fldChar w:fldCharType="end"/>
                      </w:r>
                      <w:r w:rsidRPr="00AE0615">
                        <w:t xml:space="preserve"> Území OK a jeho pokrytí procesem komunitního plánování rozvoje sociálních služeb ke dni 1. 11. 2019</w:t>
                      </w:r>
                      <w:bookmarkEnd w:id="23"/>
                    </w:p>
                  </w:txbxContent>
                </v:textbox>
                <w10:wrap type="square"/>
              </v:shape>
            </w:pict>
          </mc:Fallback>
        </mc:AlternateContent>
      </w:r>
      <w:r w:rsidRPr="00FB7DCA">
        <w:rPr>
          <w:noProof/>
          <w:color w:val="00B050"/>
          <w:lang w:eastAsia="cs-CZ"/>
        </w:rPr>
        <w:drawing>
          <wp:anchor distT="0" distB="0" distL="114300" distR="114300" simplePos="0" relativeHeight="251659264" behindDoc="0" locked="0" layoutInCell="1" allowOverlap="1" wp14:anchorId="6F75D700" wp14:editId="16C607E0">
            <wp:simplePos x="0" y="0"/>
            <wp:positionH relativeFrom="column">
              <wp:posOffset>85061</wp:posOffset>
            </wp:positionH>
            <wp:positionV relativeFrom="paragraph">
              <wp:posOffset>503348</wp:posOffset>
            </wp:positionV>
            <wp:extent cx="5723890" cy="3782695"/>
            <wp:effectExtent l="0" t="0" r="0" b="8255"/>
            <wp:wrapSquare wrapText="bothSides"/>
            <wp:docPr id="7" name="Obrázek 7" descr="C:\Users\ok_bodn0441\AppData\Local\Microsoft\Windows\INetCache\Content.Outlook\13U4DG5C\KPSS_OLK_14-16-19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_bodn0441\AppData\Local\Microsoft\Windows\INetCache\Content.Outlook\13U4DG5C\KPSS_OLK_14-16-19 (00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3890" cy="3782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4F961" w14:textId="77777777" w:rsidR="00504446" w:rsidRDefault="00504446" w:rsidP="00692634">
      <w:pPr>
        <w:spacing w:before="120" w:after="0" w:line="240" w:lineRule="auto"/>
        <w:jc w:val="both"/>
        <w:rPr>
          <w:rFonts w:ascii="Segoe UI" w:eastAsia="Arial Unicode MS" w:hAnsi="Segoe UI" w:cs="Segoe UI"/>
          <w:b/>
          <w:sz w:val="20"/>
          <w:szCs w:val="20"/>
          <w:u w:val="single"/>
          <w:lang w:eastAsia="cs-CZ"/>
        </w:rPr>
      </w:pPr>
    </w:p>
    <w:p w14:paraId="6F5FBA07" w14:textId="77777777" w:rsidR="00504446" w:rsidRDefault="00504446" w:rsidP="00692634">
      <w:pPr>
        <w:spacing w:before="120" w:after="0" w:line="240" w:lineRule="auto"/>
        <w:jc w:val="both"/>
        <w:rPr>
          <w:rFonts w:ascii="Segoe UI" w:eastAsia="Arial Unicode MS" w:hAnsi="Segoe UI" w:cs="Segoe UI"/>
          <w:b/>
          <w:sz w:val="20"/>
          <w:szCs w:val="20"/>
          <w:u w:val="single"/>
          <w:lang w:eastAsia="cs-CZ"/>
        </w:rPr>
      </w:pPr>
    </w:p>
    <w:p w14:paraId="46709CCC" w14:textId="77777777" w:rsidR="00451C40" w:rsidRDefault="00451C40" w:rsidP="00692634">
      <w:pPr>
        <w:spacing w:before="120" w:after="0" w:line="240" w:lineRule="auto"/>
        <w:jc w:val="both"/>
        <w:rPr>
          <w:rFonts w:ascii="Segoe UI" w:eastAsia="Arial Unicode MS" w:hAnsi="Segoe UI" w:cs="Segoe UI"/>
          <w:b/>
          <w:sz w:val="20"/>
          <w:szCs w:val="20"/>
          <w:u w:val="single"/>
          <w:lang w:eastAsia="cs-CZ"/>
        </w:rPr>
      </w:pPr>
    </w:p>
    <w:p w14:paraId="1658D1F4" w14:textId="77777777" w:rsidR="00692634" w:rsidRPr="00504446" w:rsidRDefault="00692634" w:rsidP="00166EA7">
      <w:pPr>
        <w:keepNext/>
        <w:spacing w:before="120" w:after="0" w:line="240" w:lineRule="auto"/>
        <w:jc w:val="both"/>
        <w:rPr>
          <w:rFonts w:ascii="Segoe UI" w:eastAsia="Arial Unicode MS" w:hAnsi="Segoe UI" w:cs="Segoe UI"/>
          <w:b/>
          <w:sz w:val="20"/>
          <w:szCs w:val="20"/>
          <w:u w:val="single"/>
          <w:lang w:eastAsia="cs-CZ"/>
        </w:rPr>
      </w:pPr>
      <w:r w:rsidRPr="00504446">
        <w:rPr>
          <w:rFonts w:ascii="Segoe UI" w:eastAsia="Arial Unicode MS" w:hAnsi="Segoe UI" w:cs="Segoe UI"/>
          <w:b/>
          <w:sz w:val="20"/>
          <w:szCs w:val="20"/>
          <w:u w:val="single"/>
          <w:lang w:eastAsia="cs-CZ"/>
        </w:rPr>
        <w:lastRenderedPageBreak/>
        <w:t xml:space="preserve">Přehled komunitního plánování sociálních služeb v lokalitách OK </w:t>
      </w:r>
    </w:p>
    <w:p w14:paraId="687B323D" w14:textId="77777777" w:rsidR="00692634" w:rsidRPr="00AE0615" w:rsidRDefault="00692634" w:rsidP="004F77A5">
      <w:pPr>
        <w:pStyle w:val="SPRSSTitulek"/>
      </w:pPr>
      <w:bookmarkStart w:id="23" w:name="_Toc22561849"/>
      <w:r w:rsidRPr="004F77A5">
        <w:t>Tabulka</w:t>
      </w:r>
      <w:r w:rsidRPr="00AE0615">
        <w:t xml:space="preserve"> </w:t>
      </w:r>
      <w:fldSimple w:instr=" SEQ Tabulka \* ARABIC ">
        <w:r w:rsidR="00103E16">
          <w:rPr>
            <w:noProof/>
          </w:rPr>
          <w:t>1</w:t>
        </w:r>
      </w:fldSimple>
      <w:r w:rsidRPr="00AE0615">
        <w:t xml:space="preserve"> Územní a časová působnost obecních komunitních plánů</w:t>
      </w:r>
      <w:bookmarkEnd w:id="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
        <w:gridCol w:w="4835"/>
        <w:gridCol w:w="2073"/>
        <w:gridCol w:w="1488"/>
      </w:tblGrid>
      <w:tr w:rsidR="00692634" w:rsidRPr="00121D9C" w14:paraId="63D718BA" w14:textId="77777777" w:rsidTr="00626958">
        <w:trPr>
          <w:trHeight w:val="113"/>
          <w:tblHeader/>
          <w:jc w:val="center"/>
        </w:trPr>
        <w:tc>
          <w:tcPr>
            <w:tcW w:w="3035" w:type="pct"/>
            <w:gridSpan w:val="2"/>
            <w:shd w:val="clear" w:color="auto" w:fill="BFBFBF"/>
            <w:vAlign w:val="center"/>
          </w:tcPr>
          <w:p w14:paraId="59433BA1" w14:textId="77777777" w:rsidR="00692634" w:rsidRPr="00121D9C" w:rsidRDefault="00692634" w:rsidP="00626958">
            <w:pPr>
              <w:spacing w:before="120" w:after="0" w:line="240" w:lineRule="auto"/>
              <w:jc w:val="both"/>
              <w:rPr>
                <w:rFonts w:ascii="Segoe UI" w:eastAsia="Arial Unicode MS" w:hAnsi="Segoe UI" w:cs="Segoe UI"/>
                <w:b/>
                <w:sz w:val="18"/>
                <w:szCs w:val="18"/>
                <w:lang w:eastAsia="cs-CZ"/>
              </w:rPr>
            </w:pPr>
            <w:r w:rsidRPr="00121D9C">
              <w:rPr>
                <w:rFonts w:ascii="Segoe UI" w:eastAsia="Arial Unicode MS" w:hAnsi="Segoe UI" w:cs="Segoe UI"/>
                <w:b/>
                <w:sz w:val="18"/>
                <w:szCs w:val="18"/>
                <w:lang w:eastAsia="cs-CZ"/>
              </w:rPr>
              <w:t>Komunitní plány</w:t>
            </w:r>
          </w:p>
        </w:tc>
        <w:tc>
          <w:tcPr>
            <w:tcW w:w="1144" w:type="pct"/>
            <w:shd w:val="clear" w:color="auto" w:fill="BFBFBF"/>
            <w:vAlign w:val="center"/>
          </w:tcPr>
          <w:p w14:paraId="035377CB" w14:textId="77777777" w:rsidR="00692634" w:rsidRPr="00121D9C" w:rsidRDefault="00692634" w:rsidP="00626958">
            <w:pPr>
              <w:spacing w:before="120" w:after="0" w:line="240" w:lineRule="auto"/>
              <w:jc w:val="both"/>
              <w:rPr>
                <w:rFonts w:ascii="Segoe UI" w:eastAsia="Arial Unicode MS" w:hAnsi="Segoe UI" w:cs="Segoe UI"/>
                <w:b/>
                <w:sz w:val="18"/>
                <w:szCs w:val="18"/>
                <w:lang w:eastAsia="cs-CZ"/>
              </w:rPr>
            </w:pPr>
            <w:r w:rsidRPr="00121D9C">
              <w:rPr>
                <w:rFonts w:ascii="Segoe UI" w:eastAsia="Arial Unicode MS" w:hAnsi="Segoe UI" w:cs="Segoe UI"/>
                <w:b/>
                <w:sz w:val="18"/>
                <w:szCs w:val="18"/>
                <w:lang w:eastAsia="cs-CZ"/>
              </w:rPr>
              <w:t>Územní působnost</w:t>
            </w:r>
          </w:p>
        </w:tc>
        <w:tc>
          <w:tcPr>
            <w:tcW w:w="821" w:type="pct"/>
            <w:shd w:val="clear" w:color="auto" w:fill="BFBFBF"/>
            <w:vAlign w:val="center"/>
          </w:tcPr>
          <w:p w14:paraId="3427543B" w14:textId="77777777" w:rsidR="00692634" w:rsidRPr="00121D9C" w:rsidRDefault="00692634" w:rsidP="00626958">
            <w:pPr>
              <w:spacing w:before="120" w:after="0" w:line="240" w:lineRule="auto"/>
              <w:jc w:val="both"/>
              <w:rPr>
                <w:rFonts w:ascii="Segoe UI" w:eastAsia="Arial Unicode MS" w:hAnsi="Segoe UI" w:cs="Segoe UI"/>
                <w:b/>
                <w:sz w:val="18"/>
                <w:szCs w:val="18"/>
                <w:lang w:eastAsia="cs-CZ"/>
              </w:rPr>
            </w:pPr>
            <w:r w:rsidRPr="00121D9C">
              <w:rPr>
                <w:rFonts w:ascii="Segoe UI" w:eastAsia="Arial Unicode MS" w:hAnsi="Segoe UI" w:cs="Segoe UI"/>
                <w:b/>
                <w:sz w:val="18"/>
                <w:szCs w:val="18"/>
                <w:lang w:eastAsia="cs-CZ"/>
              </w:rPr>
              <w:t>Časová působnost</w:t>
            </w:r>
          </w:p>
        </w:tc>
      </w:tr>
      <w:tr w:rsidR="00692634" w:rsidRPr="00121D9C" w14:paraId="04FC61D1" w14:textId="77777777" w:rsidTr="00626958">
        <w:trPr>
          <w:trHeight w:val="113"/>
          <w:jc w:val="center"/>
        </w:trPr>
        <w:tc>
          <w:tcPr>
            <w:tcW w:w="367" w:type="pct"/>
            <w:vAlign w:val="center"/>
          </w:tcPr>
          <w:p w14:paraId="4DDC7861" w14:textId="77777777" w:rsidR="00692634" w:rsidRPr="00121D9C" w:rsidRDefault="00692634" w:rsidP="00626958">
            <w:pPr>
              <w:spacing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1.</w:t>
            </w:r>
          </w:p>
        </w:tc>
        <w:tc>
          <w:tcPr>
            <w:tcW w:w="2668" w:type="pct"/>
            <w:vAlign w:val="center"/>
          </w:tcPr>
          <w:p w14:paraId="1E02EECB" w14:textId="77777777" w:rsidR="00692634" w:rsidRPr="00121D9C" w:rsidRDefault="00692634" w:rsidP="00626958">
            <w:pPr>
              <w:spacing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Komunitní plán sociálních služeb na území ORP Šumperk na období let 2019–2021</w:t>
            </w:r>
          </w:p>
        </w:tc>
        <w:tc>
          <w:tcPr>
            <w:tcW w:w="1144" w:type="pct"/>
            <w:vAlign w:val="center"/>
          </w:tcPr>
          <w:p w14:paraId="718F9525" w14:textId="77777777" w:rsidR="00692634" w:rsidRPr="00121D9C" w:rsidRDefault="00692634" w:rsidP="00626958">
            <w:pPr>
              <w:spacing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ORP Šumperk</w:t>
            </w:r>
          </w:p>
        </w:tc>
        <w:tc>
          <w:tcPr>
            <w:tcW w:w="821" w:type="pct"/>
            <w:vAlign w:val="center"/>
          </w:tcPr>
          <w:p w14:paraId="2C599D82" w14:textId="77777777" w:rsidR="00692634" w:rsidRPr="00121D9C" w:rsidRDefault="00692634" w:rsidP="00626958">
            <w:pPr>
              <w:spacing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2019–2021</w:t>
            </w:r>
          </w:p>
        </w:tc>
      </w:tr>
      <w:tr w:rsidR="00692634" w:rsidRPr="00121D9C" w14:paraId="349A9811" w14:textId="77777777" w:rsidTr="00626958">
        <w:trPr>
          <w:trHeight w:val="113"/>
          <w:jc w:val="center"/>
        </w:trPr>
        <w:tc>
          <w:tcPr>
            <w:tcW w:w="367" w:type="pct"/>
            <w:vAlign w:val="center"/>
          </w:tcPr>
          <w:p w14:paraId="61413D61" w14:textId="77777777" w:rsidR="00692634" w:rsidRPr="00121D9C" w:rsidRDefault="00692634" w:rsidP="00626958">
            <w:pPr>
              <w:spacing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2.</w:t>
            </w:r>
          </w:p>
        </w:tc>
        <w:tc>
          <w:tcPr>
            <w:tcW w:w="2668" w:type="pct"/>
            <w:shd w:val="clear" w:color="auto" w:fill="auto"/>
            <w:vAlign w:val="center"/>
          </w:tcPr>
          <w:p w14:paraId="1EDCA3C2" w14:textId="77777777" w:rsidR="00692634" w:rsidRPr="00121D9C" w:rsidRDefault="00692634" w:rsidP="00626958">
            <w:pPr>
              <w:spacing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iCs/>
                <w:sz w:val="18"/>
                <w:szCs w:val="18"/>
                <w:lang w:eastAsia="cs-CZ"/>
              </w:rPr>
              <w:t>Akční plán rozvoje sociálních služeb na území správního obvodu ORP Přerov 2020</w:t>
            </w:r>
          </w:p>
        </w:tc>
        <w:tc>
          <w:tcPr>
            <w:tcW w:w="1144" w:type="pct"/>
            <w:shd w:val="clear" w:color="auto" w:fill="auto"/>
            <w:vAlign w:val="center"/>
          </w:tcPr>
          <w:p w14:paraId="11830413" w14:textId="77777777" w:rsidR="00692634" w:rsidRPr="00121D9C" w:rsidRDefault="00692634" w:rsidP="00626958">
            <w:pPr>
              <w:spacing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ORP Přerov</w:t>
            </w:r>
          </w:p>
        </w:tc>
        <w:tc>
          <w:tcPr>
            <w:tcW w:w="821" w:type="pct"/>
            <w:shd w:val="clear" w:color="auto" w:fill="auto"/>
            <w:vAlign w:val="center"/>
          </w:tcPr>
          <w:p w14:paraId="6A400206" w14:textId="77777777" w:rsidR="00692634" w:rsidRPr="00121D9C" w:rsidRDefault="00692634" w:rsidP="00626958">
            <w:pPr>
              <w:spacing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2020</w:t>
            </w:r>
          </w:p>
        </w:tc>
      </w:tr>
      <w:tr w:rsidR="00692634" w:rsidRPr="00121D9C" w14:paraId="1E8F651E" w14:textId="77777777" w:rsidTr="00626958">
        <w:trPr>
          <w:trHeight w:val="113"/>
          <w:jc w:val="center"/>
        </w:trPr>
        <w:tc>
          <w:tcPr>
            <w:tcW w:w="367" w:type="pct"/>
            <w:vAlign w:val="center"/>
          </w:tcPr>
          <w:p w14:paraId="29C88FA1" w14:textId="77777777" w:rsidR="00692634" w:rsidRPr="00121D9C" w:rsidRDefault="00692634" w:rsidP="00626958">
            <w:pPr>
              <w:spacing w:before="120"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3.</w:t>
            </w:r>
          </w:p>
        </w:tc>
        <w:tc>
          <w:tcPr>
            <w:tcW w:w="2668" w:type="pct"/>
            <w:vAlign w:val="center"/>
          </w:tcPr>
          <w:p w14:paraId="0E3AE9F5" w14:textId="77777777" w:rsidR="00692634" w:rsidRPr="00121D9C" w:rsidRDefault="00692634" w:rsidP="00626958">
            <w:pPr>
              <w:spacing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5. komunitní plán sociálních služ</w:t>
            </w:r>
            <w:r>
              <w:rPr>
                <w:rFonts w:ascii="Segoe UI" w:eastAsia="Arial Unicode MS" w:hAnsi="Segoe UI" w:cs="Segoe UI"/>
                <w:sz w:val="18"/>
                <w:szCs w:val="18"/>
                <w:lang w:eastAsia="cs-CZ"/>
              </w:rPr>
              <w:t>eb Olomoucka na období let 2020–</w:t>
            </w:r>
            <w:r w:rsidRPr="00121D9C">
              <w:rPr>
                <w:rFonts w:ascii="Segoe UI" w:eastAsia="Arial Unicode MS" w:hAnsi="Segoe UI" w:cs="Segoe UI"/>
                <w:sz w:val="18"/>
                <w:szCs w:val="18"/>
                <w:lang w:eastAsia="cs-CZ"/>
              </w:rPr>
              <w:t>2022</w:t>
            </w:r>
          </w:p>
        </w:tc>
        <w:tc>
          <w:tcPr>
            <w:tcW w:w="1144" w:type="pct"/>
            <w:vAlign w:val="center"/>
          </w:tcPr>
          <w:p w14:paraId="052E2703" w14:textId="77777777" w:rsidR="00692634" w:rsidRPr="00121D9C" w:rsidRDefault="00692634" w:rsidP="00626958">
            <w:pPr>
              <w:spacing w:before="120"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ORP Olomouc</w:t>
            </w:r>
          </w:p>
        </w:tc>
        <w:tc>
          <w:tcPr>
            <w:tcW w:w="821" w:type="pct"/>
            <w:vAlign w:val="center"/>
          </w:tcPr>
          <w:p w14:paraId="569B4ABF" w14:textId="77777777" w:rsidR="00692634" w:rsidRPr="00121D9C" w:rsidRDefault="00692634" w:rsidP="00626958">
            <w:pPr>
              <w:spacing w:before="120"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2020–2022</w:t>
            </w:r>
          </w:p>
        </w:tc>
      </w:tr>
      <w:tr w:rsidR="00692634" w:rsidRPr="00121D9C" w14:paraId="6D7EEB3D" w14:textId="77777777" w:rsidTr="00626958">
        <w:trPr>
          <w:trHeight w:val="615"/>
          <w:jc w:val="center"/>
        </w:trPr>
        <w:tc>
          <w:tcPr>
            <w:tcW w:w="367" w:type="pct"/>
            <w:vAlign w:val="center"/>
          </w:tcPr>
          <w:p w14:paraId="7E2700AB" w14:textId="77777777" w:rsidR="00692634" w:rsidRPr="00121D9C" w:rsidRDefault="00692634" w:rsidP="00626958">
            <w:pPr>
              <w:spacing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4.</w:t>
            </w:r>
          </w:p>
        </w:tc>
        <w:tc>
          <w:tcPr>
            <w:tcW w:w="2668" w:type="pct"/>
            <w:tcBorders>
              <w:top w:val="single" w:sz="4" w:space="0" w:color="auto"/>
              <w:left w:val="single" w:sz="4" w:space="0" w:color="auto"/>
              <w:bottom w:val="single" w:sz="4" w:space="0" w:color="auto"/>
              <w:right w:val="single" w:sz="4" w:space="0" w:color="auto"/>
            </w:tcBorders>
            <w:vAlign w:val="center"/>
          </w:tcPr>
          <w:p w14:paraId="395198FB" w14:textId="77777777" w:rsidR="00692634" w:rsidRPr="00121D9C" w:rsidRDefault="00692634" w:rsidP="00626958">
            <w:pPr>
              <w:spacing w:after="0" w:line="240" w:lineRule="auto"/>
              <w:jc w:val="both"/>
              <w:rPr>
                <w:rFonts w:ascii="Segoe UI" w:eastAsia="Times New Roman" w:hAnsi="Segoe UI" w:cs="Segoe UI"/>
                <w:sz w:val="18"/>
                <w:szCs w:val="18"/>
                <w:lang w:eastAsia="cs-CZ"/>
              </w:rPr>
            </w:pPr>
            <w:r w:rsidRPr="00121D9C">
              <w:rPr>
                <w:rFonts w:ascii="Segoe UI" w:eastAsia="Times New Roman" w:hAnsi="Segoe UI" w:cs="Segoe UI"/>
                <w:sz w:val="18"/>
                <w:szCs w:val="18"/>
                <w:lang w:eastAsia="cs-CZ"/>
              </w:rPr>
              <w:t>Střednědobý plán sociálních služeb SO ORP Hranice na období 2020–2022</w:t>
            </w:r>
          </w:p>
        </w:tc>
        <w:tc>
          <w:tcPr>
            <w:tcW w:w="1144" w:type="pct"/>
            <w:tcBorders>
              <w:top w:val="single" w:sz="4" w:space="0" w:color="auto"/>
              <w:left w:val="single" w:sz="4" w:space="0" w:color="auto"/>
              <w:bottom w:val="single" w:sz="4" w:space="0" w:color="auto"/>
              <w:right w:val="single" w:sz="4" w:space="0" w:color="auto"/>
            </w:tcBorders>
            <w:vAlign w:val="center"/>
          </w:tcPr>
          <w:p w14:paraId="0A66AE94" w14:textId="77777777" w:rsidR="00692634" w:rsidRPr="00121D9C" w:rsidRDefault="00692634" w:rsidP="00626958">
            <w:pPr>
              <w:spacing w:after="0" w:line="240" w:lineRule="auto"/>
              <w:jc w:val="both"/>
              <w:rPr>
                <w:rFonts w:ascii="Segoe UI" w:eastAsia="Times New Roman" w:hAnsi="Segoe UI" w:cs="Segoe UI"/>
                <w:sz w:val="18"/>
                <w:szCs w:val="18"/>
                <w:lang w:eastAsia="cs-CZ"/>
              </w:rPr>
            </w:pPr>
            <w:r w:rsidRPr="00121D9C">
              <w:rPr>
                <w:rFonts w:ascii="Segoe UI" w:eastAsia="Times New Roman" w:hAnsi="Segoe UI" w:cs="Segoe UI"/>
                <w:sz w:val="18"/>
                <w:szCs w:val="18"/>
                <w:lang w:eastAsia="cs-CZ"/>
              </w:rPr>
              <w:t>ORP Hranice</w:t>
            </w:r>
          </w:p>
        </w:tc>
        <w:tc>
          <w:tcPr>
            <w:tcW w:w="821" w:type="pct"/>
            <w:tcBorders>
              <w:top w:val="single" w:sz="4" w:space="0" w:color="auto"/>
              <w:left w:val="single" w:sz="4" w:space="0" w:color="auto"/>
              <w:bottom w:val="single" w:sz="4" w:space="0" w:color="auto"/>
              <w:right w:val="single" w:sz="4" w:space="0" w:color="auto"/>
            </w:tcBorders>
            <w:vAlign w:val="center"/>
          </w:tcPr>
          <w:p w14:paraId="20440BA1" w14:textId="77777777" w:rsidR="00692634" w:rsidRPr="00121D9C" w:rsidRDefault="00692634" w:rsidP="00626958">
            <w:pPr>
              <w:spacing w:after="0" w:line="240" w:lineRule="auto"/>
              <w:jc w:val="both"/>
              <w:rPr>
                <w:rFonts w:ascii="Segoe UI" w:eastAsia="Times New Roman" w:hAnsi="Segoe UI" w:cs="Segoe UI"/>
                <w:sz w:val="18"/>
                <w:szCs w:val="18"/>
                <w:lang w:eastAsia="cs-CZ"/>
              </w:rPr>
            </w:pPr>
            <w:r w:rsidRPr="00121D9C">
              <w:rPr>
                <w:rFonts w:ascii="Segoe UI" w:eastAsia="Times New Roman" w:hAnsi="Segoe UI" w:cs="Segoe UI"/>
                <w:sz w:val="18"/>
                <w:szCs w:val="18"/>
                <w:lang w:eastAsia="cs-CZ"/>
              </w:rPr>
              <w:t xml:space="preserve">2020–2022 </w:t>
            </w:r>
          </w:p>
        </w:tc>
      </w:tr>
      <w:tr w:rsidR="00692634" w:rsidRPr="00121D9C" w14:paraId="2199F5C4" w14:textId="77777777" w:rsidTr="009F3841">
        <w:trPr>
          <w:trHeight w:val="446"/>
          <w:jc w:val="center"/>
        </w:trPr>
        <w:tc>
          <w:tcPr>
            <w:tcW w:w="367" w:type="pct"/>
            <w:vAlign w:val="center"/>
          </w:tcPr>
          <w:p w14:paraId="39137580" w14:textId="77777777" w:rsidR="00692634" w:rsidRPr="00121D9C" w:rsidRDefault="00692634" w:rsidP="00626958">
            <w:pPr>
              <w:spacing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5.</w:t>
            </w:r>
          </w:p>
        </w:tc>
        <w:tc>
          <w:tcPr>
            <w:tcW w:w="2668" w:type="pct"/>
            <w:shd w:val="clear" w:color="auto" w:fill="auto"/>
            <w:vAlign w:val="center"/>
          </w:tcPr>
          <w:p w14:paraId="3A8F9088" w14:textId="77777777" w:rsidR="00692634" w:rsidRPr="00E83513" w:rsidRDefault="00692634" w:rsidP="00626958">
            <w:pPr>
              <w:spacing w:after="0" w:line="240" w:lineRule="auto"/>
              <w:jc w:val="both"/>
              <w:rPr>
                <w:rFonts w:ascii="Segoe UI" w:eastAsia="Arial Unicode MS" w:hAnsi="Segoe UI" w:cs="Segoe UI"/>
                <w:sz w:val="18"/>
                <w:szCs w:val="18"/>
                <w:lang w:eastAsia="cs-CZ"/>
              </w:rPr>
            </w:pPr>
            <w:r w:rsidRPr="00E83513">
              <w:rPr>
                <w:rFonts w:ascii="Segoe UI" w:eastAsia="Arial Unicode MS" w:hAnsi="Segoe UI" w:cs="Segoe UI"/>
                <w:sz w:val="18"/>
                <w:szCs w:val="18"/>
                <w:lang w:eastAsia="cs-CZ"/>
              </w:rPr>
              <w:t>Komunitní plán sociálních služeb na Uničovsku 2020–2022</w:t>
            </w:r>
          </w:p>
        </w:tc>
        <w:tc>
          <w:tcPr>
            <w:tcW w:w="1144" w:type="pct"/>
            <w:shd w:val="clear" w:color="auto" w:fill="auto"/>
            <w:vAlign w:val="center"/>
          </w:tcPr>
          <w:p w14:paraId="30A893DD" w14:textId="77777777" w:rsidR="00692634" w:rsidRPr="00E83513" w:rsidRDefault="00692634" w:rsidP="00626958">
            <w:pPr>
              <w:spacing w:after="0" w:line="240" w:lineRule="auto"/>
              <w:jc w:val="both"/>
              <w:rPr>
                <w:rFonts w:ascii="Segoe UI" w:eastAsia="Arial Unicode MS" w:hAnsi="Segoe UI" w:cs="Segoe UI"/>
                <w:sz w:val="18"/>
                <w:szCs w:val="18"/>
                <w:lang w:eastAsia="cs-CZ"/>
              </w:rPr>
            </w:pPr>
            <w:r w:rsidRPr="00E83513">
              <w:rPr>
                <w:rFonts w:ascii="Segoe UI" w:eastAsia="Arial Unicode MS" w:hAnsi="Segoe UI" w:cs="Segoe UI"/>
                <w:sz w:val="18"/>
                <w:szCs w:val="18"/>
                <w:lang w:eastAsia="cs-CZ"/>
              </w:rPr>
              <w:t>ORP Uničov</w:t>
            </w:r>
          </w:p>
        </w:tc>
        <w:tc>
          <w:tcPr>
            <w:tcW w:w="821" w:type="pct"/>
            <w:shd w:val="clear" w:color="auto" w:fill="auto"/>
            <w:vAlign w:val="center"/>
          </w:tcPr>
          <w:p w14:paraId="4E3D52AF" w14:textId="77777777" w:rsidR="00692634" w:rsidRPr="00E83513" w:rsidRDefault="00692634" w:rsidP="00626958">
            <w:pPr>
              <w:spacing w:after="0" w:line="240" w:lineRule="auto"/>
              <w:jc w:val="both"/>
              <w:rPr>
                <w:rFonts w:ascii="Segoe UI" w:eastAsia="Arial Unicode MS" w:hAnsi="Segoe UI" w:cs="Segoe UI"/>
                <w:sz w:val="18"/>
                <w:szCs w:val="18"/>
                <w:lang w:eastAsia="cs-CZ"/>
              </w:rPr>
            </w:pPr>
            <w:r w:rsidRPr="00E83513">
              <w:rPr>
                <w:rFonts w:ascii="Segoe UI" w:eastAsia="Arial Unicode MS" w:hAnsi="Segoe UI" w:cs="Segoe UI"/>
                <w:sz w:val="18"/>
                <w:szCs w:val="18"/>
                <w:lang w:eastAsia="cs-CZ"/>
              </w:rPr>
              <w:t>2020–2022</w:t>
            </w:r>
          </w:p>
        </w:tc>
      </w:tr>
      <w:tr w:rsidR="00692634" w:rsidRPr="00121D9C" w14:paraId="4946B8BB" w14:textId="77777777" w:rsidTr="00626958">
        <w:trPr>
          <w:trHeight w:val="113"/>
          <w:jc w:val="center"/>
        </w:trPr>
        <w:tc>
          <w:tcPr>
            <w:tcW w:w="367" w:type="pct"/>
            <w:vAlign w:val="center"/>
          </w:tcPr>
          <w:p w14:paraId="2A763326" w14:textId="77777777" w:rsidR="00692634" w:rsidRPr="00121D9C" w:rsidRDefault="00692634" w:rsidP="00626958">
            <w:pPr>
              <w:spacing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6.</w:t>
            </w:r>
          </w:p>
        </w:tc>
        <w:tc>
          <w:tcPr>
            <w:tcW w:w="2668" w:type="pct"/>
            <w:shd w:val="clear" w:color="auto" w:fill="auto"/>
            <w:vAlign w:val="center"/>
          </w:tcPr>
          <w:p w14:paraId="13951592" w14:textId="77777777" w:rsidR="00692634" w:rsidRPr="00121D9C" w:rsidRDefault="00692634" w:rsidP="00626958">
            <w:pPr>
              <w:spacing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Střednědobý plán rozvoje sociálních služeb a služeb souvisejících na Jesenicku na období let 2018–2020</w:t>
            </w:r>
          </w:p>
        </w:tc>
        <w:tc>
          <w:tcPr>
            <w:tcW w:w="1144" w:type="pct"/>
            <w:shd w:val="clear" w:color="auto" w:fill="auto"/>
            <w:vAlign w:val="center"/>
          </w:tcPr>
          <w:p w14:paraId="59693091" w14:textId="77777777" w:rsidR="00692634" w:rsidRPr="00121D9C" w:rsidRDefault="00692634" w:rsidP="00626958">
            <w:pPr>
              <w:spacing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ORP Jeseník</w:t>
            </w:r>
          </w:p>
        </w:tc>
        <w:tc>
          <w:tcPr>
            <w:tcW w:w="821" w:type="pct"/>
            <w:shd w:val="clear" w:color="auto" w:fill="auto"/>
            <w:vAlign w:val="center"/>
          </w:tcPr>
          <w:p w14:paraId="33792329" w14:textId="77777777" w:rsidR="00692634" w:rsidRPr="00121D9C" w:rsidRDefault="00692634" w:rsidP="00626958">
            <w:pPr>
              <w:spacing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 xml:space="preserve">2018–2020 </w:t>
            </w:r>
          </w:p>
        </w:tc>
      </w:tr>
      <w:tr w:rsidR="00692634" w:rsidRPr="00121D9C" w14:paraId="330AB84F" w14:textId="77777777" w:rsidTr="00626958">
        <w:trPr>
          <w:trHeight w:val="113"/>
          <w:jc w:val="center"/>
        </w:trPr>
        <w:tc>
          <w:tcPr>
            <w:tcW w:w="367" w:type="pct"/>
            <w:vAlign w:val="center"/>
          </w:tcPr>
          <w:p w14:paraId="3929B9CC" w14:textId="77777777" w:rsidR="00692634" w:rsidRPr="00121D9C" w:rsidRDefault="00692634" w:rsidP="00626958">
            <w:pPr>
              <w:spacing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7.</w:t>
            </w:r>
          </w:p>
        </w:tc>
        <w:tc>
          <w:tcPr>
            <w:tcW w:w="2668" w:type="pct"/>
            <w:shd w:val="clear" w:color="auto" w:fill="auto"/>
            <w:vAlign w:val="center"/>
          </w:tcPr>
          <w:p w14:paraId="10C9951D" w14:textId="77777777" w:rsidR="00692634" w:rsidRPr="00121D9C" w:rsidRDefault="00692634" w:rsidP="00626958">
            <w:pPr>
              <w:spacing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III. Střednědobý plán rozvoje sociálních služeb správního obvodu ORP Mohelnice 2020–2022</w:t>
            </w:r>
          </w:p>
        </w:tc>
        <w:tc>
          <w:tcPr>
            <w:tcW w:w="1144" w:type="pct"/>
            <w:shd w:val="clear" w:color="auto" w:fill="auto"/>
            <w:vAlign w:val="center"/>
          </w:tcPr>
          <w:p w14:paraId="206A3063" w14:textId="77777777" w:rsidR="00692634" w:rsidRPr="00121D9C" w:rsidRDefault="00692634" w:rsidP="00626958">
            <w:pPr>
              <w:spacing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ORP Mohelnice</w:t>
            </w:r>
          </w:p>
        </w:tc>
        <w:tc>
          <w:tcPr>
            <w:tcW w:w="821" w:type="pct"/>
            <w:shd w:val="clear" w:color="auto" w:fill="auto"/>
            <w:vAlign w:val="center"/>
          </w:tcPr>
          <w:p w14:paraId="24CEF7F2" w14:textId="77777777" w:rsidR="00692634" w:rsidRPr="00121D9C" w:rsidRDefault="00692634" w:rsidP="00626958">
            <w:pPr>
              <w:spacing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2020–2022</w:t>
            </w:r>
          </w:p>
        </w:tc>
      </w:tr>
      <w:tr w:rsidR="00692634" w:rsidRPr="00121D9C" w14:paraId="74CB3157" w14:textId="77777777" w:rsidTr="00626958">
        <w:trPr>
          <w:trHeight w:val="113"/>
          <w:jc w:val="center"/>
        </w:trPr>
        <w:tc>
          <w:tcPr>
            <w:tcW w:w="367" w:type="pct"/>
            <w:vAlign w:val="center"/>
          </w:tcPr>
          <w:p w14:paraId="3D4D8DC9" w14:textId="77777777" w:rsidR="00692634" w:rsidRPr="00121D9C" w:rsidRDefault="00692634" w:rsidP="00626958">
            <w:pPr>
              <w:spacing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8.</w:t>
            </w:r>
          </w:p>
        </w:tc>
        <w:tc>
          <w:tcPr>
            <w:tcW w:w="2668" w:type="pct"/>
            <w:shd w:val="clear" w:color="auto" w:fill="auto"/>
            <w:vAlign w:val="center"/>
          </w:tcPr>
          <w:p w14:paraId="63451EC0" w14:textId="77777777" w:rsidR="00692634" w:rsidRPr="00121D9C" w:rsidRDefault="00692634" w:rsidP="00626958">
            <w:pPr>
              <w:spacing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Střednědobý plán rozvoje sociálních služeb na Lipensku pro roky 2020–2022</w:t>
            </w:r>
          </w:p>
        </w:tc>
        <w:tc>
          <w:tcPr>
            <w:tcW w:w="1144" w:type="pct"/>
            <w:shd w:val="clear" w:color="auto" w:fill="auto"/>
            <w:vAlign w:val="center"/>
          </w:tcPr>
          <w:p w14:paraId="6DB99792" w14:textId="77777777" w:rsidR="00692634" w:rsidRPr="00121D9C" w:rsidRDefault="00692634" w:rsidP="00626958">
            <w:pPr>
              <w:spacing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 xml:space="preserve">ORP Lipník nad Bečvou </w:t>
            </w:r>
          </w:p>
        </w:tc>
        <w:tc>
          <w:tcPr>
            <w:tcW w:w="821" w:type="pct"/>
            <w:shd w:val="clear" w:color="auto" w:fill="auto"/>
            <w:vAlign w:val="center"/>
          </w:tcPr>
          <w:p w14:paraId="03F8A47E" w14:textId="77777777" w:rsidR="00692634" w:rsidRPr="00121D9C" w:rsidRDefault="00692634" w:rsidP="00626958">
            <w:pPr>
              <w:spacing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2020–2022</w:t>
            </w:r>
          </w:p>
        </w:tc>
      </w:tr>
      <w:tr w:rsidR="00692634" w:rsidRPr="00121D9C" w14:paraId="0AF8FF8F" w14:textId="77777777" w:rsidTr="00626958">
        <w:trPr>
          <w:trHeight w:val="113"/>
          <w:jc w:val="center"/>
        </w:trPr>
        <w:tc>
          <w:tcPr>
            <w:tcW w:w="367" w:type="pct"/>
            <w:vAlign w:val="center"/>
          </w:tcPr>
          <w:p w14:paraId="3230BFF5" w14:textId="77777777" w:rsidR="00692634" w:rsidRPr="00121D9C" w:rsidRDefault="00692634" w:rsidP="00626958">
            <w:pPr>
              <w:spacing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9.</w:t>
            </w:r>
          </w:p>
        </w:tc>
        <w:tc>
          <w:tcPr>
            <w:tcW w:w="2668" w:type="pct"/>
            <w:shd w:val="clear" w:color="auto" w:fill="auto"/>
            <w:vAlign w:val="center"/>
          </w:tcPr>
          <w:p w14:paraId="1340DC78" w14:textId="77777777" w:rsidR="00692634" w:rsidRPr="00121D9C" w:rsidRDefault="00692634" w:rsidP="00626958">
            <w:pPr>
              <w:spacing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Střednědobý plán rozvoje sociálních služeb SO ORP Litovel 2020–2022</w:t>
            </w:r>
          </w:p>
        </w:tc>
        <w:tc>
          <w:tcPr>
            <w:tcW w:w="1144" w:type="pct"/>
            <w:shd w:val="clear" w:color="auto" w:fill="auto"/>
            <w:vAlign w:val="center"/>
          </w:tcPr>
          <w:p w14:paraId="3A569F7E" w14:textId="77777777" w:rsidR="00692634" w:rsidRPr="00121D9C" w:rsidRDefault="00692634" w:rsidP="00626958">
            <w:pPr>
              <w:spacing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 xml:space="preserve">ORP Litovel </w:t>
            </w:r>
          </w:p>
        </w:tc>
        <w:tc>
          <w:tcPr>
            <w:tcW w:w="821" w:type="pct"/>
            <w:shd w:val="clear" w:color="auto" w:fill="auto"/>
            <w:vAlign w:val="center"/>
          </w:tcPr>
          <w:p w14:paraId="28316B95" w14:textId="77777777" w:rsidR="00692634" w:rsidRPr="00121D9C" w:rsidRDefault="00692634" w:rsidP="00626958">
            <w:pPr>
              <w:spacing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2020–2022</w:t>
            </w:r>
          </w:p>
        </w:tc>
      </w:tr>
      <w:tr w:rsidR="00692634" w:rsidRPr="00121D9C" w14:paraId="14824E59" w14:textId="77777777" w:rsidTr="00626958">
        <w:trPr>
          <w:trHeight w:val="113"/>
          <w:jc w:val="center"/>
        </w:trPr>
        <w:tc>
          <w:tcPr>
            <w:tcW w:w="367" w:type="pct"/>
            <w:vAlign w:val="center"/>
          </w:tcPr>
          <w:p w14:paraId="0D70CEEB" w14:textId="77777777" w:rsidR="00692634" w:rsidRPr="00121D9C" w:rsidRDefault="00692634" w:rsidP="00626958">
            <w:pPr>
              <w:spacing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10.</w:t>
            </w:r>
          </w:p>
        </w:tc>
        <w:tc>
          <w:tcPr>
            <w:tcW w:w="2668" w:type="pct"/>
            <w:shd w:val="clear" w:color="auto" w:fill="auto"/>
            <w:vAlign w:val="center"/>
          </w:tcPr>
          <w:p w14:paraId="3BBEC92A" w14:textId="77777777" w:rsidR="00692634" w:rsidRPr="00121D9C" w:rsidRDefault="00692634" w:rsidP="00626958">
            <w:pPr>
              <w:spacing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Střednědobý plán rozvoje sociálních služeb na</w:t>
            </w:r>
            <w:r w:rsidR="009F3841">
              <w:rPr>
                <w:rFonts w:ascii="Segoe UI" w:eastAsia="Arial Unicode MS" w:hAnsi="Segoe UI" w:cs="Segoe UI"/>
                <w:sz w:val="18"/>
                <w:szCs w:val="18"/>
                <w:lang w:eastAsia="cs-CZ"/>
              </w:rPr>
              <w:t xml:space="preserve"> Šternbersku na období 2020–2023</w:t>
            </w:r>
          </w:p>
        </w:tc>
        <w:tc>
          <w:tcPr>
            <w:tcW w:w="1144" w:type="pct"/>
            <w:shd w:val="clear" w:color="auto" w:fill="auto"/>
            <w:vAlign w:val="center"/>
          </w:tcPr>
          <w:p w14:paraId="21382827" w14:textId="77777777" w:rsidR="00692634" w:rsidRPr="00121D9C" w:rsidRDefault="00692634" w:rsidP="00626958">
            <w:pPr>
              <w:spacing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ORP Šternberk</w:t>
            </w:r>
          </w:p>
        </w:tc>
        <w:tc>
          <w:tcPr>
            <w:tcW w:w="821" w:type="pct"/>
            <w:shd w:val="clear" w:color="auto" w:fill="auto"/>
            <w:vAlign w:val="center"/>
          </w:tcPr>
          <w:p w14:paraId="0269161F" w14:textId="77777777" w:rsidR="00692634" w:rsidRPr="00121D9C" w:rsidRDefault="00692634" w:rsidP="00626958">
            <w:pPr>
              <w:spacing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2020–2023</w:t>
            </w:r>
          </w:p>
        </w:tc>
      </w:tr>
      <w:tr w:rsidR="00692634" w:rsidRPr="00121D9C" w14:paraId="4AF5F6DB" w14:textId="77777777" w:rsidTr="00626958">
        <w:trPr>
          <w:trHeight w:val="113"/>
          <w:jc w:val="center"/>
        </w:trPr>
        <w:tc>
          <w:tcPr>
            <w:tcW w:w="367" w:type="pct"/>
            <w:tcBorders>
              <w:top w:val="single" w:sz="4" w:space="0" w:color="auto"/>
              <w:left w:val="single" w:sz="4" w:space="0" w:color="auto"/>
              <w:bottom w:val="single" w:sz="4" w:space="0" w:color="auto"/>
              <w:right w:val="single" w:sz="4" w:space="0" w:color="auto"/>
            </w:tcBorders>
            <w:vAlign w:val="center"/>
          </w:tcPr>
          <w:p w14:paraId="660470D1" w14:textId="77777777" w:rsidR="00692634" w:rsidRPr="00121D9C" w:rsidRDefault="00692634" w:rsidP="00626958">
            <w:pPr>
              <w:spacing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11.</w:t>
            </w:r>
          </w:p>
        </w:tc>
        <w:tc>
          <w:tcPr>
            <w:tcW w:w="2668" w:type="pct"/>
            <w:tcBorders>
              <w:top w:val="single" w:sz="4" w:space="0" w:color="auto"/>
              <w:left w:val="single" w:sz="4" w:space="0" w:color="auto"/>
              <w:bottom w:val="single" w:sz="4" w:space="0" w:color="auto"/>
              <w:right w:val="single" w:sz="4" w:space="0" w:color="auto"/>
            </w:tcBorders>
            <w:shd w:val="clear" w:color="auto" w:fill="auto"/>
            <w:vAlign w:val="center"/>
          </w:tcPr>
          <w:p w14:paraId="5368F384" w14:textId="77777777" w:rsidR="00692634" w:rsidRPr="00121D9C" w:rsidRDefault="00692634" w:rsidP="00626958">
            <w:pPr>
              <w:spacing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Komunitní plán sociálních a navazujících služeb v Zábřehu na období 2020–2022</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tcPr>
          <w:p w14:paraId="7C52F6E0" w14:textId="77777777" w:rsidR="00692634" w:rsidRPr="00121D9C" w:rsidRDefault="00692634" w:rsidP="00626958">
            <w:pPr>
              <w:spacing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ORP Zábřeh</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14:paraId="15D5ED1C" w14:textId="77777777" w:rsidR="00692634" w:rsidRPr="00121D9C" w:rsidRDefault="00692634" w:rsidP="00626958">
            <w:pPr>
              <w:spacing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2020–2022</w:t>
            </w:r>
          </w:p>
        </w:tc>
      </w:tr>
      <w:tr w:rsidR="00692634" w:rsidRPr="00121D9C" w14:paraId="3B636E6A" w14:textId="77777777" w:rsidTr="00626958">
        <w:trPr>
          <w:trHeight w:val="113"/>
          <w:jc w:val="center"/>
        </w:trPr>
        <w:tc>
          <w:tcPr>
            <w:tcW w:w="367" w:type="pct"/>
            <w:tcBorders>
              <w:top w:val="single" w:sz="4" w:space="0" w:color="auto"/>
              <w:left w:val="single" w:sz="4" w:space="0" w:color="auto"/>
              <w:bottom w:val="single" w:sz="4" w:space="0" w:color="auto"/>
              <w:right w:val="single" w:sz="4" w:space="0" w:color="auto"/>
            </w:tcBorders>
            <w:vAlign w:val="center"/>
          </w:tcPr>
          <w:p w14:paraId="590C056D" w14:textId="77777777" w:rsidR="00692634" w:rsidRPr="00121D9C" w:rsidRDefault="00692634" w:rsidP="00626958">
            <w:pPr>
              <w:spacing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br w:type="page"/>
              <w:t>12.</w:t>
            </w:r>
          </w:p>
        </w:tc>
        <w:tc>
          <w:tcPr>
            <w:tcW w:w="2668" w:type="pct"/>
            <w:tcBorders>
              <w:top w:val="single" w:sz="4" w:space="0" w:color="auto"/>
              <w:left w:val="single" w:sz="4" w:space="0" w:color="auto"/>
              <w:bottom w:val="single" w:sz="4" w:space="0" w:color="auto"/>
              <w:right w:val="single" w:sz="4" w:space="0" w:color="auto"/>
            </w:tcBorders>
            <w:shd w:val="clear" w:color="auto" w:fill="auto"/>
            <w:vAlign w:val="center"/>
          </w:tcPr>
          <w:p w14:paraId="3D390695" w14:textId="77777777" w:rsidR="00692634" w:rsidRPr="00121D9C" w:rsidRDefault="00692634" w:rsidP="00626958">
            <w:pPr>
              <w:spacing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Střednědobý plán rozvoje sociálních služeb Konicka pro roky 2019–2021</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tcPr>
          <w:p w14:paraId="4FBE4FC1" w14:textId="77777777" w:rsidR="00692634" w:rsidRPr="00121D9C" w:rsidRDefault="00692634" w:rsidP="00626958">
            <w:pPr>
              <w:spacing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ORP Konice</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14:paraId="53067FD8" w14:textId="77777777" w:rsidR="00692634" w:rsidRPr="00121D9C" w:rsidRDefault="00692634" w:rsidP="00626958">
            <w:pPr>
              <w:spacing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2019–2021</w:t>
            </w:r>
          </w:p>
        </w:tc>
      </w:tr>
      <w:tr w:rsidR="00692634" w:rsidRPr="00121D9C" w14:paraId="0BF4264A" w14:textId="77777777" w:rsidTr="00626958">
        <w:trPr>
          <w:trHeight w:val="113"/>
          <w:jc w:val="center"/>
        </w:trPr>
        <w:tc>
          <w:tcPr>
            <w:tcW w:w="367" w:type="pct"/>
            <w:tcBorders>
              <w:top w:val="single" w:sz="4" w:space="0" w:color="auto"/>
              <w:left w:val="single" w:sz="4" w:space="0" w:color="auto"/>
              <w:bottom w:val="single" w:sz="4" w:space="0" w:color="auto"/>
              <w:right w:val="single" w:sz="4" w:space="0" w:color="auto"/>
            </w:tcBorders>
            <w:vAlign w:val="center"/>
          </w:tcPr>
          <w:p w14:paraId="708FB664" w14:textId="77777777" w:rsidR="00692634" w:rsidRPr="00121D9C" w:rsidRDefault="00692634" w:rsidP="00626958">
            <w:pPr>
              <w:spacing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13.</w:t>
            </w:r>
          </w:p>
        </w:tc>
        <w:tc>
          <w:tcPr>
            <w:tcW w:w="2668" w:type="pct"/>
            <w:tcBorders>
              <w:top w:val="single" w:sz="4" w:space="0" w:color="auto"/>
              <w:left w:val="single" w:sz="4" w:space="0" w:color="auto"/>
              <w:bottom w:val="single" w:sz="4" w:space="0" w:color="auto"/>
              <w:right w:val="single" w:sz="4" w:space="0" w:color="auto"/>
            </w:tcBorders>
            <w:shd w:val="clear" w:color="auto" w:fill="auto"/>
            <w:vAlign w:val="center"/>
          </w:tcPr>
          <w:p w14:paraId="54550B05" w14:textId="77777777" w:rsidR="00692634" w:rsidRPr="00121D9C" w:rsidRDefault="00692634" w:rsidP="00626958">
            <w:pPr>
              <w:spacing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Střednědobý plán rozvoje sociálních služeb na období let 2019–2021</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tcPr>
          <w:p w14:paraId="5D949FD9" w14:textId="77777777" w:rsidR="00692634" w:rsidRPr="00121D9C" w:rsidRDefault="00692634" w:rsidP="00626958">
            <w:pPr>
              <w:spacing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ORP Prostějov</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14:paraId="29C52A4A" w14:textId="77777777" w:rsidR="00692634" w:rsidRPr="00121D9C" w:rsidRDefault="00692634" w:rsidP="00626958">
            <w:pPr>
              <w:spacing w:after="0" w:line="240" w:lineRule="auto"/>
              <w:jc w:val="both"/>
              <w:rPr>
                <w:rFonts w:ascii="Segoe UI" w:eastAsia="Arial Unicode MS" w:hAnsi="Segoe UI" w:cs="Segoe UI"/>
                <w:sz w:val="18"/>
                <w:szCs w:val="18"/>
                <w:lang w:eastAsia="cs-CZ"/>
              </w:rPr>
            </w:pPr>
            <w:r w:rsidRPr="00121D9C">
              <w:rPr>
                <w:rFonts w:ascii="Segoe UI" w:eastAsia="Arial Unicode MS" w:hAnsi="Segoe UI" w:cs="Segoe UI"/>
                <w:sz w:val="18"/>
                <w:szCs w:val="18"/>
                <w:lang w:eastAsia="cs-CZ"/>
              </w:rPr>
              <w:t>2019–2021</w:t>
            </w:r>
          </w:p>
        </w:tc>
      </w:tr>
    </w:tbl>
    <w:p w14:paraId="306D8A59" w14:textId="77777777" w:rsidR="00692634" w:rsidRPr="00AE0615" w:rsidRDefault="00692634" w:rsidP="00692634">
      <w:pPr>
        <w:spacing w:before="120" w:after="0" w:line="240" w:lineRule="auto"/>
        <w:jc w:val="both"/>
        <w:rPr>
          <w:rFonts w:ascii="Segoe UI" w:eastAsia="Arial Unicode MS" w:hAnsi="Segoe UI" w:cs="Segoe UI"/>
          <w:sz w:val="20"/>
          <w:szCs w:val="20"/>
          <w:lang w:eastAsia="cs-CZ"/>
        </w:rPr>
      </w:pPr>
      <w:r w:rsidRPr="00AE0615">
        <w:rPr>
          <w:rFonts w:ascii="Segoe UI" w:eastAsia="Arial Unicode MS" w:hAnsi="Segoe UI" w:cs="Segoe UI"/>
          <w:sz w:val="20"/>
          <w:szCs w:val="20"/>
          <w:lang w:eastAsia="cs-CZ"/>
        </w:rPr>
        <w:t>Komunitní plány jsou dostupné na webových stránkách jednotlivých měst.</w:t>
      </w:r>
    </w:p>
    <w:p w14:paraId="75614B46" w14:textId="77777777" w:rsidR="00692634" w:rsidRPr="00AE0615" w:rsidRDefault="00692634" w:rsidP="00CF24C8">
      <w:pPr>
        <w:pStyle w:val="Nadpis3"/>
      </w:pPr>
      <w:bookmarkStart w:id="24" w:name="_Toc14167578"/>
      <w:bookmarkStart w:id="25" w:name="_Toc22635684"/>
      <w:bookmarkStart w:id="26" w:name="_Toc22896342"/>
      <w:bookmarkStart w:id="27" w:name="_Toc22913732"/>
      <w:r w:rsidRPr="00746530">
        <w:t>Spolupráce</w:t>
      </w:r>
      <w:r w:rsidRPr="00AE0615">
        <w:t xml:space="preserve"> s poskytovateli sociálních služeb a osobami, kterým jsou sociální služby poskytovány</w:t>
      </w:r>
      <w:bookmarkEnd w:id="24"/>
      <w:bookmarkEnd w:id="25"/>
      <w:bookmarkEnd w:id="26"/>
      <w:bookmarkEnd w:id="27"/>
      <w:r w:rsidRPr="00AE0615">
        <w:t xml:space="preserve"> </w:t>
      </w:r>
    </w:p>
    <w:p w14:paraId="3091BF8E" w14:textId="77777777" w:rsidR="00692634" w:rsidRPr="00AE0615" w:rsidRDefault="00692634" w:rsidP="00692634">
      <w:pPr>
        <w:pStyle w:val="1text"/>
      </w:pPr>
      <w:r w:rsidRPr="00AE0615">
        <w:t>Mezi stěžejní subjekty procesu plánování sociálních služeb na území OK patří poskytovatelé sociálních služeb, kteří svou činností uspokojují identifikované potřeby občanů. Pro vytváření vhodných strategií řešení jsou informace od poskytovatelů sociálních služeb nezbytné jednak s ohledem na jejich reflexi potřeb osob, které se na ně obracejí, ale i zpětnou vazbu od uživatelů, kterým jsou sociální služby poskytovány. Poskytovatelé sociálních služeb reflektují nejen potřeby občanů daného území, ale i změny v potřebách uživatelů, jimž sociální službu poskytují.</w:t>
      </w:r>
    </w:p>
    <w:p w14:paraId="626E7FA1" w14:textId="77777777" w:rsidR="00692634" w:rsidRPr="007E735D" w:rsidRDefault="00692634" w:rsidP="00692634">
      <w:pPr>
        <w:pStyle w:val="1text"/>
      </w:pPr>
      <w:r w:rsidRPr="00AE0615">
        <w:t xml:space="preserve">Do procesu tvorby Střednědobého plánu </w:t>
      </w:r>
      <w:r>
        <w:t xml:space="preserve">2021–2023 </w:t>
      </w:r>
      <w:r w:rsidRPr="00AE0615">
        <w:t>byli poskytovatelé sociálních služeb zapojeni prostřednictvím členství v PS pro střednědobé plánování sociálních služeb na krajské úrovni. Poskytovatelé sociálních služeb dále, pros</w:t>
      </w:r>
      <w:r>
        <w:t>třednictvím modulu Benchmarking</w:t>
      </w:r>
      <w:r w:rsidRPr="00AE0615">
        <w:t xml:space="preserve"> webové aplikace KISSoS, poskytují </w:t>
      </w:r>
      <w:r>
        <w:t>v rámci výkaznictví data a informace</w:t>
      </w:r>
      <w:r w:rsidRPr="007E735D">
        <w:t xml:space="preserve">, </w:t>
      </w:r>
      <w:r>
        <w:t>jež</w:t>
      </w:r>
      <w:r w:rsidRPr="007E735D">
        <w:t xml:space="preserve"> </w:t>
      </w:r>
      <w:r>
        <w:t xml:space="preserve">jsou </w:t>
      </w:r>
      <w:r w:rsidRPr="007E735D">
        <w:t>nez</w:t>
      </w:r>
      <w:r w:rsidR="00FD044F">
        <w:t>bytná</w:t>
      </w:r>
      <w:r w:rsidRPr="007E735D">
        <w:t xml:space="preserve"> pro modelaci sítě sociálních služeb OK. </w:t>
      </w:r>
      <w:r w:rsidRPr="009D3D1C">
        <w:t>Aplikace KISSoS a její jednotlivé moduly, jsou proto neustále aktualizovány ze strany OK i ze strany poskytovatelů sociálních služeb.</w:t>
      </w:r>
      <w:r w:rsidRPr="007E735D">
        <w:t xml:space="preserve"> </w:t>
      </w:r>
    </w:p>
    <w:p w14:paraId="4423238C" w14:textId="77777777" w:rsidR="00692634" w:rsidRPr="007E735D" w:rsidRDefault="00692634" w:rsidP="00692634">
      <w:pPr>
        <w:pStyle w:val="1text"/>
      </w:pPr>
      <w:r w:rsidRPr="007E735D">
        <w:lastRenderedPageBreak/>
        <w:t>Stejně tak jako poskytovatelé sociálních služeb, tak i osoby, kterým jsou sociální služby poskytovány, jsou do procesu plán</w:t>
      </w:r>
      <w:r w:rsidR="00C149F1">
        <w:t>ování sociálních služeb zapojeny</w:t>
      </w:r>
      <w:r w:rsidRPr="007E735D">
        <w:t xml:space="preserve"> prostřednictvím členství v PS, a to především na obecní úrovni. Zejména zapojením stávajících i potenciálních uživatelů sociálních služeb do procesu plánování sociálních služeb na místní úrovni je možno identifikovat a následně promítnout zjištěnou potřebnost do strategických dokumentů na místní a krajské úrovni. </w:t>
      </w:r>
    </w:p>
    <w:p w14:paraId="13178675" w14:textId="77777777" w:rsidR="00692634" w:rsidRPr="007E735D" w:rsidRDefault="00692634" w:rsidP="00692634">
      <w:pPr>
        <w:pStyle w:val="1text"/>
      </w:pPr>
      <w:r w:rsidRPr="007E735D">
        <w:t xml:space="preserve">Na základě stanovených pravidel připomínkovacího procesu a v souladu s Kritérii byl Střednědobý plán </w:t>
      </w:r>
      <w:r>
        <w:t xml:space="preserve">2021–2023 </w:t>
      </w:r>
      <w:r w:rsidRPr="007E735D">
        <w:t>před jeho schválením orgány OK, v rámci dodržení transparentnosti a zajištění konsensu mezi uživateli, poskytovateli a zadavateli sociálních služeb, předložen veřejnosti k připomínkování. Cílem připomínkového řízení bylo oslovit co nejširší skupinu uživatelů, poskytovatelů a zadavatelů</w:t>
      </w:r>
      <w:r w:rsidR="00FD044F">
        <w:rPr>
          <w:rStyle w:val="Znakapoznpodarou"/>
        </w:rPr>
        <w:footnoteReference w:id="21"/>
      </w:r>
      <w:r w:rsidRPr="007E735D">
        <w:t xml:space="preserve"> sociálních služeb, laické i odborné veřejnosti, zaměstnavatelů a zástupců politické reprezentace. Dokument byl rovněž zveřejněn na webových stránkách OK a o možnosti připomínkovat Střednědobý plán </w:t>
      </w:r>
      <w:r>
        <w:t xml:space="preserve">2021–2023 </w:t>
      </w:r>
      <w:r w:rsidRPr="007E735D">
        <w:t>byla veřejnost informována na úřední desce OK.</w:t>
      </w:r>
    </w:p>
    <w:p w14:paraId="088DECC1" w14:textId="77777777" w:rsidR="00692634" w:rsidRPr="00AE0615" w:rsidRDefault="00692634" w:rsidP="00BC260B">
      <w:pPr>
        <w:pStyle w:val="Nadpis2"/>
      </w:pPr>
      <w:bookmarkStart w:id="28" w:name="_Toc14167579"/>
      <w:bookmarkStart w:id="29" w:name="_Toc22896343"/>
      <w:bookmarkStart w:id="30" w:name="_Toc22913733"/>
      <w:r w:rsidRPr="00746530">
        <w:t>Časový</w:t>
      </w:r>
      <w:r w:rsidRPr="00AE0615">
        <w:t xml:space="preserve"> harmonogram přípravy a schválení návrhu střednědobého plánu</w:t>
      </w:r>
      <w:bookmarkEnd w:id="28"/>
      <w:bookmarkEnd w:id="29"/>
      <w:bookmarkEnd w:id="30"/>
    </w:p>
    <w:p w14:paraId="47C06F12" w14:textId="77777777" w:rsidR="00692634" w:rsidRDefault="00692634" w:rsidP="00692634">
      <w:pPr>
        <w:pStyle w:val="1text"/>
      </w:pPr>
      <w:r w:rsidRPr="00AE0615">
        <w:t xml:space="preserve">Při tvorbě Střednědobého plánu </w:t>
      </w:r>
      <w:r>
        <w:t xml:space="preserve">2021–2023 </w:t>
      </w:r>
      <w:r w:rsidRPr="00AE0615">
        <w:t xml:space="preserve">byl všemi účastníky procesu respektován časový harmonogram Záměru a zadání realizace procesu tvorby Střednědobého plánu rozvoje sociálních služeb v Olomouckém kraji pro roky </w:t>
      </w:r>
      <w:r>
        <w:t xml:space="preserve">2021–2023 </w:t>
      </w:r>
      <w:r w:rsidR="00677788">
        <w:t>schváleném</w:t>
      </w:r>
      <w:r w:rsidRPr="00AE0615">
        <w:t xml:space="preserve"> v ZOK.</w:t>
      </w:r>
    </w:p>
    <w:p w14:paraId="3C71DFE7" w14:textId="77777777" w:rsidR="00692634" w:rsidRPr="00AE0615" w:rsidRDefault="00692634" w:rsidP="004F77A5">
      <w:pPr>
        <w:pStyle w:val="SPRSSTitulek"/>
      </w:pPr>
      <w:bookmarkStart w:id="31" w:name="_Toc22561850"/>
      <w:r w:rsidRPr="00AE0615">
        <w:t xml:space="preserve">Tabulka </w:t>
      </w:r>
      <w:fldSimple w:instr=" SEQ Tabulka \* ARABIC ">
        <w:r w:rsidR="00103E16">
          <w:rPr>
            <w:noProof/>
          </w:rPr>
          <w:t>2</w:t>
        </w:r>
      </w:fldSimple>
      <w:r w:rsidRPr="00AE0615">
        <w:t xml:space="preserve"> Časový harmonogram přípravy a schválení návrhu střednědobého plánu</w:t>
      </w:r>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7"/>
        <w:gridCol w:w="6175"/>
      </w:tblGrid>
      <w:tr w:rsidR="00761A9B" w:rsidRPr="00121D9C" w14:paraId="3AF391EA" w14:textId="77777777" w:rsidTr="007670E6">
        <w:trPr>
          <w:cantSplit/>
          <w:trHeight w:val="397"/>
          <w:tblHeader/>
        </w:trPr>
        <w:tc>
          <w:tcPr>
            <w:tcW w:w="2887" w:type="dxa"/>
            <w:shd w:val="clear" w:color="auto" w:fill="D9D9D9" w:themeFill="background1" w:themeFillShade="D9"/>
          </w:tcPr>
          <w:p w14:paraId="77A77D00" w14:textId="77777777" w:rsidR="00761A9B" w:rsidRPr="00761A9B" w:rsidRDefault="00761A9B" w:rsidP="00C72C00">
            <w:pPr>
              <w:pStyle w:val="Text"/>
              <w:spacing w:before="0" w:line="240" w:lineRule="auto"/>
              <w:rPr>
                <w:rFonts w:ascii="Segoe UI" w:hAnsi="Segoe UI" w:cs="Segoe UI"/>
                <w:b/>
                <w:sz w:val="18"/>
                <w:szCs w:val="18"/>
              </w:rPr>
            </w:pPr>
            <w:bookmarkStart w:id="32" w:name="_Toc14167580"/>
            <w:bookmarkStart w:id="33" w:name="_Toc22896344"/>
            <w:bookmarkStart w:id="34" w:name="_Toc22913734"/>
            <w:r w:rsidRPr="00761A9B">
              <w:rPr>
                <w:rFonts w:ascii="Segoe UI" w:hAnsi="Segoe UI" w:cs="Segoe UI"/>
                <w:b/>
                <w:sz w:val="18"/>
                <w:szCs w:val="18"/>
              </w:rPr>
              <w:t>termín</w:t>
            </w:r>
          </w:p>
        </w:tc>
        <w:tc>
          <w:tcPr>
            <w:tcW w:w="6175" w:type="dxa"/>
            <w:shd w:val="clear" w:color="auto" w:fill="D9D9D9" w:themeFill="background1" w:themeFillShade="D9"/>
          </w:tcPr>
          <w:p w14:paraId="6F737244" w14:textId="77777777" w:rsidR="00761A9B" w:rsidRPr="00761A9B" w:rsidRDefault="00761A9B" w:rsidP="00C72C00">
            <w:pPr>
              <w:pStyle w:val="Text"/>
              <w:spacing w:before="0" w:line="240" w:lineRule="auto"/>
              <w:rPr>
                <w:rFonts w:ascii="Segoe UI" w:hAnsi="Segoe UI" w:cs="Segoe UI"/>
                <w:b/>
                <w:sz w:val="18"/>
                <w:szCs w:val="18"/>
              </w:rPr>
            </w:pPr>
            <w:r w:rsidRPr="00761A9B">
              <w:rPr>
                <w:rFonts w:ascii="Segoe UI" w:hAnsi="Segoe UI" w:cs="Segoe UI"/>
                <w:b/>
                <w:sz w:val="18"/>
                <w:szCs w:val="18"/>
              </w:rPr>
              <w:t>činnost/proces</w:t>
            </w:r>
          </w:p>
        </w:tc>
      </w:tr>
      <w:tr w:rsidR="00761A9B" w:rsidRPr="00121D9C" w14:paraId="6257C4B4" w14:textId="77777777" w:rsidTr="007670E6">
        <w:trPr>
          <w:cantSplit/>
          <w:trHeight w:val="397"/>
        </w:trPr>
        <w:tc>
          <w:tcPr>
            <w:tcW w:w="2887" w:type="dxa"/>
            <w:shd w:val="clear" w:color="auto" w:fill="auto"/>
          </w:tcPr>
          <w:p w14:paraId="2D31978C" w14:textId="77777777" w:rsidR="00761A9B" w:rsidRPr="00121D9C" w:rsidRDefault="00761A9B" w:rsidP="00C72C00">
            <w:pPr>
              <w:pStyle w:val="Text"/>
              <w:spacing w:before="0" w:line="240" w:lineRule="auto"/>
              <w:rPr>
                <w:rFonts w:ascii="Segoe UI" w:hAnsi="Segoe UI" w:cs="Segoe UI"/>
                <w:sz w:val="18"/>
                <w:szCs w:val="18"/>
              </w:rPr>
            </w:pPr>
            <w:r w:rsidRPr="00121D9C">
              <w:rPr>
                <w:rFonts w:ascii="Segoe UI" w:hAnsi="Segoe UI" w:cs="Segoe UI"/>
                <w:sz w:val="18"/>
                <w:szCs w:val="18"/>
              </w:rPr>
              <w:t xml:space="preserve">listopad 2018 </w:t>
            </w:r>
          </w:p>
          <w:p w14:paraId="3DAD53B1" w14:textId="77777777" w:rsidR="00761A9B" w:rsidRDefault="00761A9B" w:rsidP="00761A9B">
            <w:pPr>
              <w:rPr>
                <w:lang w:eastAsia="cs-CZ"/>
              </w:rPr>
            </w:pPr>
          </w:p>
          <w:p w14:paraId="3D707A07" w14:textId="77777777" w:rsidR="00761A9B" w:rsidRPr="00761A9B" w:rsidRDefault="00761A9B" w:rsidP="00761A9B">
            <w:pPr>
              <w:jc w:val="center"/>
              <w:rPr>
                <w:lang w:eastAsia="cs-CZ"/>
              </w:rPr>
            </w:pPr>
          </w:p>
        </w:tc>
        <w:tc>
          <w:tcPr>
            <w:tcW w:w="6175" w:type="dxa"/>
            <w:shd w:val="clear" w:color="auto" w:fill="auto"/>
          </w:tcPr>
          <w:p w14:paraId="1F063862" w14:textId="77777777" w:rsidR="00761A9B" w:rsidRPr="00121D9C" w:rsidRDefault="00761A9B" w:rsidP="00C72C00">
            <w:pPr>
              <w:pStyle w:val="Text"/>
              <w:spacing w:before="0" w:line="240" w:lineRule="auto"/>
              <w:rPr>
                <w:rFonts w:ascii="Segoe UI" w:hAnsi="Segoe UI" w:cs="Segoe UI"/>
                <w:sz w:val="18"/>
                <w:szCs w:val="18"/>
              </w:rPr>
            </w:pPr>
            <w:r w:rsidRPr="00121D9C">
              <w:rPr>
                <w:rFonts w:ascii="Segoe UI" w:hAnsi="Segoe UI" w:cs="Segoe UI"/>
                <w:sz w:val="18"/>
                <w:szCs w:val="18"/>
              </w:rPr>
              <w:t>Schválení Záměru a zadání realizace procesu tvorby Střednědobého plánu rozvoje sociálních služeb v Olomouckém kraji na roky 2021–2023 v ROK</w:t>
            </w:r>
          </w:p>
          <w:p w14:paraId="4CADD946" w14:textId="77777777" w:rsidR="00761A9B" w:rsidRPr="00121D9C" w:rsidRDefault="00761A9B" w:rsidP="00C72C00">
            <w:pPr>
              <w:pStyle w:val="Text"/>
              <w:spacing w:before="0" w:line="240" w:lineRule="auto"/>
              <w:rPr>
                <w:rFonts w:ascii="Segoe UI" w:hAnsi="Segoe UI" w:cs="Segoe UI"/>
                <w:sz w:val="18"/>
                <w:szCs w:val="18"/>
              </w:rPr>
            </w:pPr>
            <w:r w:rsidRPr="00121D9C">
              <w:rPr>
                <w:rFonts w:ascii="Segoe UI" w:hAnsi="Segoe UI" w:cs="Segoe UI"/>
                <w:sz w:val="18"/>
                <w:szCs w:val="18"/>
              </w:rPr>
              <w:t xml:space="preserve">Aktualizace organizační struktury pro plánování sociálních služeb </w:t>
            </w:r>
          </w:p>
          <w:p w14:paraId="44752BD2" w14:textId="77777777" w:rsidR="00761A9B" w:rsidRPr="00121D9C" w:rsidRDefault="00761A9B" w:rsidP="00C72C00">
            <w:pPr>
              <w:pStyle w:val="Text"/>
              <w:spacing w:before="0" w:line="240" w:lineRule="auto"/>
              <w:rPr>
                <w:rFonts w:ascii="Segoe UI" w:hAnsi="Segoe UI" w:cs="Segoe UI"/>
                <w:sz w:val="18"/>
                <w:szCs w:val="18"/>
              </w:rPr>
            </w:pPr>
            <w:r w:rsidRPr="00121D9C">
              <w:rPr>
                <w:rFonts w:ascii="Segoe UI" w:hAnsi="Segoe UI" w:cs="Segoe UI"/>
                <w:sz w:val="18"/>
                <w:szCs w:val="18"/>
              </w:rPr>
              <w:t>Setkání zástupců politické reprezentace obcí II. a III. typu a jejich zapojení do přípravy strategického dokumentu:</w:t>
            </w:r>
          </w:p>
          <w:p w14:paraId="5E1EE583" w14:textId="77777777" w:rsidR="00761A9B" w:rsidRPr="00121D9C" w:rsidRDefault="00761A9B" w:rsidP="00C72C00">
            <w:pPr>
              <w:pStyle w:val="SPRSodrky"/>
              <w:spacing w:before="0" w:line="240" w:lineRule="auto"/>
              <w:rPr>
                <w:rFonts w:ascii="Segoe UI" w:hAnsi="Segoe UI" w:cs="Segoe UI"/>
                <w:sz w:val="18"/>
                <w:szCs w:val="18"/>
              </w:rPr>
            </w:pPr>
            <w:r w:rsidRPr="00121D9C">
              <w:rPr>
                <w:rFonts w:ascii="Segoe UI" w:hAnsi="Segoe UI" w:cs="Segoe UI"/>
                <w:sz w:val="18"/>
                <w:szCs w:val="18"/>
              </w:rPr>
              <w:t>stanovení hlavních strategických východisek/zásad směřování sociálních služeb na úrovni kraje</w:t>
            </w:r>
          </w:p>
        </w:tc>
      </w:tr>
      <w:tr w:rsidR="00761A9B" w:rsidRPr="00121D9C" w14:paraId="2898EA0F" w14:textId="77777777" w:rsidTr="007670E6">
        <w:trPr>
          <w:cantSplit/>
          <w:trHeight w:val="397"/>
        </w:trPr>
        <w:tc>
          <w:tcPr>
            <w:tcW w:w="2887" w:type="dxa"/>
            <w:shd w:val="clear" w:color="auto" w:fill="auto"/>
          </w:tcPr>
          <w:p w14:paraId="5C221FBB" w14:textId="77777777" w:rsidR="00761A9B" w:rsidRPr="00121D9C" w:rsidRDefault="00761A9B" w:rsidP="00C72C00">
            <w:pPr>
              <w:pStyle w:val="Text"/>
              <w:spacing w:before="0" w:line="240" w:lineRule="auto"/>
              <w:rPr>
                <w:rFonts w:ascii="Segoe UI" w:hAnsi="Segoe UI" w:cs="Segoe UI"/>
                <w:sz w:val="18"/>
                <w:szCs w:val="18"/>
              </w:rPr>
            </w:pPr>
            <w:r w:rsidRPr="00121D9C">
              <w:rPr>
                <w:rFonts w:ascii="Segoe UI" w:hAnsi="Segoe UI" w:cs="Segoe UI"/>
                <w:sz w:val="18"/>
                <w:szCs w:val="18"/>
              </w:rPr>
              <w:t>prosinec 2018</w:t>
            </w:r>
          </w:p>
        </w:tc>
        <w:tc>
          <w:tcPr>
            <w:tcW w:w="6175" w:type="dxa"/>
            <w:shd w:val="clear" w:color="auto" w:fill="auto"/>
          </w:tcPr>
          <w:p w14:paraId="242829D1" w14:textId="77777777" w:rsidR="00761A9B" w:rsidRPr="00121D9C" w:rsidRDefault="00761A9B" w:rsidP="00C72C00">
            <w:pPr>
              <w:pStyle w:val="Text"/>
              <w:spacing w:before="0" w:line="240" w:lineRule="auto"/>
              <w:rPr>
                <w:rFonts w:ascii="Segoe UI" w:hAnsi="Segoe UI" w:cs="Segoe UI"/>
                <w:sz w:val="18"/>
                <w:szCs w:val="18"/>
              </w:rPr>
            </w:pPr>
            <w:r w:rsidRPr="00121D9C">
              <w:rPr>
                <w:rFonts w:ascii="Segoe UI" w:hAnsi="Segoe UI" w:cs="Segoe UI"/>
                <w:sz w:val="18"/>
                <w:szCs w:val="18"/>
              </w:rPr>
              <w:t>Schválení Záměru a zadání realizace procesu tvorby Střednědobého plánu rozvoje sociálních služeb v Olomouckém kraji na roky 2021–2023 v ZOK</w:t>
            </w:r>
          </w:p>
          <w:p w14:paraId="33D90B72" w14:textId="77777777" w:rsidR="00761A9B" w:rsidRPr="00121D9C" w:rsidRDefault="00761A9B" w:rsidP="00C72C00">
            <w:pPr>
              <w:pStyle w:val="Text"/>
              <w:spacing w:before="0" w:line="240" w:lineRule="auto"/>
              <w:rPr>
                <w:rFonts w:ascii="Segoe UI" w:hAnsi="Segoe UI" w:cs="Segoe UI"/>
                <w:sz w:val="18"/>
                <w:szCs w:val="18"/>
              </w:rPr>
            </w:pPr>
            <w:r w:rsidRPr="00121D9C">
              <w:rPr>
                <w:rFonts w:ascii="Segoe UI" w:hAnsi="Segoe UI" w:cs="Segoe UI"/>
                <w:sz w:val="18"/>
                <w:szCs w:val="18"/>
              </w:rPr>
              <w:t>Zveřejnění informace o zahájení zpracování střednědobého plánu spolu s popisem způsobu možnosti zapojení veřejnosti do jeho zpracování na úřední desce OK</w:t>
            </w:r>
          </w:p>
        </w:tc>
      </w:tr>
      <w:tr w:rsidR="00761A9B" w:rsidRPr="00121D9C" w14:paraId="5CB787DD" w14:textId="77777777" w:rsidTr="007670E6">
        <w:trPr>
          <w:cantSplit/>
          <w:trHeight w:val="397"/>
        </w:trPr>
        <w:tc>
          <w:tcPr>
            <w:tcW w:w="2887" w:type="dxa"/>
            <w:shd w:val="clear" w:color="auto" w:fill="auto"/>
          </w:tcPr>
          <w:p w14:paraId="0D580C88" w14:textId="77777777" w:rsidR="00761A9B" w:rsidRPr="00121D9C" w:rsidRDefault="00761A9B" w:rsidP="00C72C00">
            <w:pPr>
              <w:pStyle w:val="Text"/>
              <w:spacing w:before="0" w:line="240" w:lineRule="auto"/>
              <w:rPr>
                <w:rFonts w:ascii="Segoe UI" w:hAnsi="Segoe UI" w:cs="Segoe UI"/>
                <w:sz w:val="18"/>
                <w:szCs w:val="18"/>
              </w:rPr>
            </w:pPr>
            <w:r>
              <w:rPr>
                <w:rFonts w:ascii="Segoe UI" w:hAnsi="Segoe UI" w:cs="Segoe UI"/>
                <w:sz w:val="18"/>
                <w:szCs w:val="18"/>
              </w:rPr>
              <w:t xml:space="preserve">listopad 2018 – </w:t>
            </w:r>
            <w:r w:rsidRPr="00121D9C">
              <w:rPr>
                <w:rFonts w:ascii="Segoe UI" w:hAnsi="Segoe UI" w:cs="Segoe UI"/>
                <w:sz w:val="18"/>
                <w:szCs w:val="18"/>
              </w:rPr>
              <w:t>březen 2019</w:t>
            </w:r>
          </w:p>
          <w:p w14:paraId="05E57109" w14:textId="77777777" w:rsidR="00761A9B" w:rsidRPr="00121D9C" w:rsidRDefault="00761A9B" w:rsidP="00C72C00">
            <w:pPr>
              <w:pStyle w:val="Text"/>
              <w:spacing w:before="0" w:line="240" w:lineRule="auto"/>
              <w:rPr>
                <w:rFonts w:ascii="Segoe UI" w:hAnsi="Segoe UI" w:cs="Segoe UI"/>
                <w:sz w:val="18"/>
                <w:szCs w:val="18"/>
              </w:rPr>
            </w:pPr>
          </w:p>
        </w:tc>
        <w:tc>
          <w:tcPr>
            <w:tcW w:w="6175" w:type="dxa"/>
            <w:shd w:val="clear" w:color="auto" w:fill="auto"/>
          </w:tcPr>
          <w:p w14:paraId="4E2E1F84" w14:textId="77777777" w:rsidR="00761A9B" w:rsidRPr="00121D9C" w:rsidRDefault="00761A9B" w:rsidP="00C72C00">
            <w:pPr>
              <w:pStyle w:val="Text"/>
              <w:spacing w:before="0" w:line="240" w:lineRule="auto"/>
              <w:rPr>
                <w:rFonts w:ascii="Segoe UI" w:hAnsi="Segoe UI" w:cs="Segoe UI"/>
                <w:sz w:val="18"/>
                <w:szCs w:val="18"/>
              </w:rPr>
            </w:pPr>
            <w:r w:rsidRPr="00121D9C">
              <w:rPr>
                <w:rFonts w:ascii="Segoe UI" w:hAnsi="Segoe UI" w:cs="Segoe UI"/>
                <w:sz w:val="18"/>
                <w:szCs w:val="18"/>
              </w:rPr>
              <w:t>Jednání pracovních skupin</w:t>
            </w:r>
          </w:p>
          <w:p w14:paraId="5A7BDC19" w14:textId="77777777" w:rsidR="00761A9B" w:rsidRPr="00121D9C" w:rsidRDefault="00761A9B" w:rsidP="00C72C00">
            <w:pPr>
              <w:pStyle w:val="Text"/>
              <w:spacing w:before="0" w:line="240" w:lineRule="auto"/>
              <w:rPr>
                <w:rFonts w:ascii="Segoe UI" w:hAnsi="Segoe UI" w:cs="Segoe UI"/>
                <w:sz w:val="18"/>
                <w:szCs w:val="18"/>
                <w:u w:val="single"/>
              </w:rPr>
            </w:pPr>
            <w:r w:rsidRPr="00121D9C">
              <w:rPr>
                <w:rFonts w:ascii="Segoe UI" w:hAnsi="Segoe UI" w:cs="Segoe UI"/>
                <w:sz w:val="18"/>
                <w:szCs w:val="18"/>
                <w:u w:val="single"/>
              </w:rPr>
              <w:t>Výstupy z pracovních skupin:</w:t>
            </w:r>
          </w:p>
          <w:p w14:paraId="5CB7A06B" w14:textId="77777777" w:rsidR="00761A9B" w:rsidRPr="00121D9C" w:rsidRDefault="00761A9B" w:rsidP="00C72C00">
            <w:pPr>
              <w:pStyle w:val="SPRSodrky"/>
              <w:spacing w:before="0" w:line="240" w:lineRule="auto"/>
              <w:rPr>
                <w:rFonts w:ascii="Segoe UI" w:hAnsi="Segoe UI" w:cs="Segoe UI"/>
                <w:sz w:val="18"/>
                <w:szCs w:val="18"/>
              </w:rPr>
            </w:pPr>
            <w:r w:rsidRPr="00121D9C">
              <w:rPr>
                <w:rFonts w:ascii="Segoe UI" w:hAnsi="Segoe UI" w:cs="Segoe UI"/>
                <w:sz w:val="18"/>
                <w:szCs w:val="18"/>
              </w:rPr>
              <w:t>hodnocení potřeb a nepříznivých sociálních situací občanů kraje ve vztahu k sociálním službám,</w:t>
            </w:r>
          </w:p>
          <w:p w14:paraId="0B9213F2" w14:textId="77777777" w:rsidR="00761A9B" w:rsidRPr="00121D9C" w:rsidRDefault="00761A9B" w:rsidP="00C72C00">
            <w:pPr>
              <w:pStyle w:val="SPRSodrky"/>
              <w:spacing w:before="0" w:line="240" w:lineRule="auto"/>
              <w:rPr>
                <w:rFonts w:ascii="Segoe UI" w:hAnsi="Segoe UI" w:cs="Segoe UI"/>
                <w:sz w:val="18"/>
                <w:szCs w:val="18"/>
              </w:rPr>
            </w:pPr>
            <w:r w:rsidRPr="00121D9C">
              <w:rPr>
                <w:rFonts w:ascii="Segoe UI" w:hAnsi="Segoe UI" w:cs="Segoe UI"/>
                <w:sz w:val="18"/>
                <w:szCs w:val="18"/>
              </w:rPr>
              <w:t>shrnutí aktuálních informací z obcí (potřebnost sociálních služeb na úrovni OÚORP, výskyt a charakter nepříznivých sociálních situací a</w:t>
            </w:r>
            <w:r>
              <w:rPr>
                <w:rFonts w:ascii="Segoe UI" w:hAnsi="Segoe UI" w:cs="Segoe UI"/>
                <w:sz w:val="18"/>
                <w:szCs w:val="18"/>
              </w:rPr>
              <w:t> </w:t>
            </w:r>
            <w:r w:rsidRPr="00121D9C">
              <w:rPr>
                <w:rFonts w:ascii="Segoe UI" w:hAnsi="Segoe UI" w:cs="Segoe UI"/>
                <w:sz w:val="18"/>
                <w:szCs w:val="18"/>
              </w:rPr>
              <w:t>potřeb),</w:t>
            </w:r>
          </w:p>
          <w:p w14:paraId="7E13F40A" w14:textId="77777777" w:rsidR="00761A9B" w:rsidRPr="00121D9C" w:rsidRDefault="00761A9B" w:rsidP="00C72C00">
            <w:pPr>
              <w:pStyle w:val="SPRSodrky"/>
              <w:spacing w:before="0" w:line="240" w:lineRule="auto"/>
              <w:rPr>
                <w:rFonts w:ascii="Segoe UI" w:hAnsi="Segoe UI" w:cs="Segoe UI"/>
                <w:sz w:val="18"/>
                <w:szCs w:val="18"/>
              </w:rPr>
            </w:pPr>
            <w:r w:rsidRPr="00121D9C">
              <w:rPr>
                <w:rFonts w:ascii="Segoe UI" w:hAnsi="Segoe UI" w:cs="Segoe UI"/>
                <w:sz w:val="18"/>
                <w:szCs w:val="18"/>
              </w:rPr>
              <w:t xml:space="preserve">shrnutí známých a zjištěných informací, rámcový výstup s návrhy opatření. </w:t>
            </w:r>
          </w:p>
          <w:p w14:paraId="5E862EA0" w14:textId="77777777" w:rsidR="00761A9B" w:rsidRPr="00121D9C" w:rsidRDefault="00761A9B" w:rsidP="00C72C00">
            <w:pPr>
              <w:pStyle w:val="Text"/>
              <w:spacing w:before="0" w:line="240" w:lineRule="auto"/>
              <w:rPr>
                <w:rFonts w:ascii="Segoe UI" w:hAnsi="Segoe UI" w:cs="Segoe UI"/>
                <w:sz w:val="18"/>
                <w:szCs w:val="18"/>
              </w:rPr>
            </w:pPr>
            <w:r w:rsidRPr="00121D9C">
              <w:rPr>
                <w:rFonts w:ascii="Segoe UI" w:hAnsi="Segoe UI" w:cs="Segoe UI"/>
                <w:sz w:val="18"/>
                <w:szCs w:val="18"/>
              </w:rPr>
              <w:t>Sběr podkladů pro analytickou část plánu</w:t>
            </w:r>
          </w:p>
        </w:tc>
      </w:tr>
      <w:tr w:rsidR="00761A9B" w:rsidRPr="00121D9C" w14:paraId="6E1AD456" w14:textId="77777777" w:rsidTr="007670E6">
        <w:trPr>
          <w:cantSplit/>
          <w:trHeight w:val="397"/>
        </w:trPr>
        <w:tc>
          <w:tcPr>
            <w:tcW w:w="2887" w:type="dxa"/>
            <w:shd w:val="clear" w:color="auto" w:fill="auto"/>
          </w:tcPr>
          <w:p w14:paraId="07E41E07" w14:textId="77777777" w:rsidR="00761A9B" w:rsidRPr="00121D9C" w:rsidRDefault="00761A9B" w:rsidP="00C72C00">
            <w:pPr>
              <w:pStyle w:val="Text"/>
              <w:spacing w:before="0" w:line="240" w:lineRule="auto"/>
              <w:rPr>
                <w:rFonts w:ascii="Segoe UI" w:hAnsi="Segoe UI" w:cs="Segoe UI"/>
                <w:sz w:val="18"/>
                <w:szCs w:val="18"/>
              </w:rPr>
            </w:pPr>
            <w:r w:rsidRPr="00121D9C">
              <w:rPr>
                <w:rFonts w:ascii="Segoe UI" w:hAnsi="Segoe UI" w:cs="Segoe UI"/>
                <w:sz w:val="18"/>
                <w:szCs w:val="18"/>
              </w:rPr>
              <w:lastRenderedPageBreak/>
              <w:t>duben 2019 – červenec 2019</w:t>
            </w:r>
          </w:p>
        </w:tc>
        <w:tc>
          <w:tcPr>
            <w:tcW w:w="6175" w:type="dxa"/>
            <w:shd w:val="clear" w:color="auto" w:fill="auto"/>
          </w:tcPr>
          <w:p w14:paraId="5560A5DE" w14:textId="77777777" w:rsidR="00761A9B" w:rsidRPr="00121D9C" w:rsidRDefault="00761A9B" w:rsidP="00C72C00">
            <w:pPr>
              <w:pStyle w:val="Text"/>
              <w:spacing w:before="0" w:line="240" w:lineRule="auto"/>
              <w:rPr>
                <w:rFonts w:ascii="Segoe UI" w:hAnsi="Segoe UI" w:cs="Segoe UI"/>
                <w:sz w:val="18"/>
                <w:szCs w:val="18"/>
              </w:rPr>
            </w:pPr>
            <w:r w:rsidRPr="00121D9C">
              <w:rPr>
                <w:rFonts w:ascii="Segoe UI" w:hAnsi="Segoe UI" w:cs="Segoe UI"/>
                <w:sz w:val="18"/>
                <w:szCs w:val="18"/>
              </w:rPr>
              <w:t>Jednání pracovních skupin</w:t>
            </w:r>
          </w:p>
          <w:p w14:paraId="77C81FBE" w14:textId="77777777" w:rsidR="00761A9B" w:rsidRPr="00121D9C" w:rsidRDefault="00761A9B" w:rsidP="00C72C00">
            <w:pPr>
              <w:pStyle w:val="Text"/>
              <w:spacing w:before="0" w:line="240" w:lineRule="auto"/>
              <w:rPr>
                <w:rFonts w:ascii="Segoe UI" w:hAnsi="Segoe UI" w:cs="Segoe UI"/>
                <w:sz w:val="18"/>
                <w:szCs w:val="18"/>
                <w:u w:val="single"/>
              </w:rPr>
            </w:pPr>
            <w:r w:rsidRPr="00121D9C">
              <w:rPr>
                <w:rFonts w:ascii="Segoe UI" w:hAnsi="Segoe UI" w:cs="Segoe UI"/>
                <w:sz w:val="18"/>
                <w:szCs w:val="18"/>
                <w:u w:val="single"/>
              </w:rPr>
              <w:t>Výstupy z pracovních skupin:</w:t>
            </w:r>
          </w:p>
          <w:p w14:paraId="5376C404" w14:textId="77777777" w:rsidR="00761A9B" w:rsidRPr="00121D9C" w:rsidRDefault="00761A9B" w:rsidP="00C72C00">
            <w:pPr>
              <w:pStyle w:val="SPRSodrky"/>
              <w:spacing w:before="0" w:line="240" w:lineRule="auto"/>
              <w:rPr>
                <w:rFonts w:ascii="Segoe UI" w:hAnsi="Segoe UI" w:cs="Segoe UI"/>
                <w:sz w:val="18"/>
                <w:szCs w:val="18"/>
              </w:rPr>
            </w:pPr>
            <w:r w:rsidRPr="00121D9C">
              <w:rPr>
                <w:rFonts w:ascii="Segoe UI" w:hAnsi="Segoe UI" w:cs="Segoe UI"/>
                <w:sz w:val="18"/>
                <w:szCs w:val="18"/>
              </w:rPr>
              <w:t>určen</w:t>
            </w:r>
            <w:r w:rsidR="00C149F1">
              <w:rPr>
                <w:rFonts w:ascii="Segoe UI" w:hAnsi="Segoe UI" w:cs="Segoe UI"/>
                <w:sz w:val="18"/>
                <w:szCs w:val="18"/>
              </w:rPr>
              <w:t xml:space="preserve">í jednotlivých okruhů a oblastí, </w:t>
            </w:r>
            <w:r w:rsidRPr="00121D9C">
              <w:rPr>
                <w:rFonts w:ascii="Segoe UI" w:hAnsi="Segoe UI" w:cs="Segoe UI"/>
                <w:sz w:val="18"/>
                <w:szCs w:val="18"/>
              </w:rPr>
              <w:t>jejich rozpracování do vhodných řešení,</w:t>
            </w:r>
          </w:p>
          <w:p w14:paraId="0E4AC15F" w14:textId="77777777" w:rsidR="00761A9B" w:rsidRPr="00121D9C" w:rsidRDefault="00761A9B" w:rsidP="00C72C00">
            <w:pPr>
              <w:pStyle w:val="SPRSodrky"/>
              <w:spacing w:before="0" w:line="240" w:lineRule="auto"/>
              <w:rPr>
                <w:rFonts w:ascii="Segoe UI" w:hAnsi="Segoe UI" w:cs="Segoe UI"/>
                <w:sz w:val="18"/>
                <w:szCs w:val="18"/>
              </w:rPr>
            </w:pPr>
            <w:r w:rsidRPr="00121D9C">
              <w:rPr>
                <w:rFonts w:ascii="Segoe UI" w:hAnsi="Segoe UI" w:cs="Segoe UI"/>
                <w:sz w:val="18"/>
                <w:szCs w:val="18"/>
              </w:rPr>
              <w:t>formulace vhodných variant řešení,</w:t>
            </w:r>
          </w:p>
          <w:p w14:paraId="64E90CE9" w14:textId="77777777" w:rsidR="00761A9B" w:rsidRPr="00121D9C" w:rsidRDefault="00761A9B" w:rsidP="00C72C00">
            <w:pPr>
              <w:pStyle w:val="SPRSodrky"/>
              <w:spacing w:before="0" w:line="240" w:lineRule="auto"/>
              <w:rPr>
                <w:rFonts w:ascii="Segoe UI" w:hAnsi="Segoe UI" w:cs="Segoe UI"/>
                <w:sz w:val="18"/>
                <w:szCs w:val="18"/>
              </w:rPr>
            </w:pPr>
            <w:r w:rsidRPr="00121D9C">
              <w:rPr>
                <w:rFonts w:ascii="Segoe UI" w:hAnsi="Segoe UI" w:cs="Segoe UI"/>
                <w:sz w:val="18"/>
                <w:szCs w:val="18"/>
              </w:rPr>
              <w:t>zvážení silných a slabých stránek navrhovaných řešení,</w:t>
            </w:r>
          </w:p>
          <w:p w14:paraId="5BA137B6" w14:textId="77777777" w:rsidR="00761A9B" w:rsidRPr="00121D9C" w:rsidRDefault="00761A9B" w:rsidP="00C72C00">
            <w:pPr>
              <w:pStyle w:val="SPRSodrky"/>
              <w:spacing w:before="0" w:line="240" w:lineRule="auto"/>
              <w:rPr>
                <w:rFonts w:ascii="Segoe UI" w:hAnsi="Segoe UI" w:cs="Segoe UI"/>
                <w:sz w:val="18"/>
                <w:szCs w:val="18"/>
              </w:rPr>
            </w:pPr>
            <w:r w:rsidRPr="00121D9C">
              <w:rPr>
                <w:rFonts w:ascii="Segoe UI" w:hAnsi="Segoe UI" w:cs="Segoe UI"/>
                <w:sz w:val="18"/>
                <w:szCs w:val="18"/>
              </w:rPr>
              <w:t>sumarizace dílčích zjištění do ucelené formy.</w:t>
            </w:r>
          </w:p>
          <w:p w14:paraId="52E31EA0" w14:textId="77777777" w:rsidR="00761A9B" w:rsidRPr="00121D9C" w:rsidRDefault="00761A9B" w:rsidP="00C72C00">
            <w:pPr>
              <w:pStyle w:val="Text"/>
              <w:spacing w:before="0" w:line="240" w:lineRule="auto"/>
              <w:rPr>
                <w:rFonts w:ascii="Segoe UI" w:hAnsi="Segoe UI" w:cs="Segoe UI"/>
                <w:sz w:val="18"/>
                <w:szCs w:val="18"/>
                <w:u w:val="single"/>
              </w:rPr>
            </w:pPr>
            <w:r>
              <w:rPr>
                <w:rFonts w:ascii="Segoe UI" w:hAnsi="Segoe UI" w:cs="Segoe UI"/>
                <w:sz w:val="18"/>
                <w:szCs w:val="18"/>
              </w:rPr>
              <w:t xml:space="preserve">Strategická část plánu – </w:t>
            </w:r>
            <w:r w:rsidRPr="00121D9C">
              <w:rPr>
                <w:rFonts w:ascii="Segoe UI" w:hAnsi="Segoe UI" w:cs="Segoe UI"/>
                <w:sz w:val="18"/>
                <w:szCs w:val="18"/>
              </w:rPr>
              <w:t>Zpracování návrhů specifických a průřezových cílů a opatření Střednědobého plánu 2021–2023</w:t>
            </w:r>
          </w:p>
        </w:tc>
      </w:tr>
      <w:tr w:rsidR="00761A9B" w:rsidRPr="00121D9C" w14:paraId="1CC22226" w14:textId="77777777" w:rsidTr="007670E6">
        <w:trPr>
          <w:cantSplit/>
          <w:trHeight w:val="397"/>
        </w:trPr>
        <w:tc>
          <w:tcPr>
            <w:tcW w:w="2887" w:type="dxa"/>
            <w:shd w:val="clear" w:color="auto" w:fill="auto"/>
          </w:tcPr>
          <w:p w14:paraId="1650DCE2" w14:textId="77777777" w:rsidR="00761A9B" w:rsidRPr="00121D9C" w:rsidRDefault="00761A9B" w:rsidP="00C72C00">
            <w:pPr>
              <w:pStyle w:val="Text"/>
              <w:spacing w:before="0" w:line="240" w:lineRule="auto"/>
              <w:rPr>
                <w:rFonts w:ascii="Segoe UI" w:hAnsi="Segoe UI" w:cs="Segoe UI"/>
                <w:sz w:val="18"/>
                <w:szCs w:val="18"/>
              </w:rPr>
            </w:pPr>
            <w:r w:rsidRPr="00121D9C">
              <w:rPr>
                <w:rFonts w:ascii="Segoe UI" w:hAnsi="Segoe UI" w:cs="Segoe UI"/>
                <w:sz w:val="18"/>
                <w:szCs w:val="18"/>
              </w:rPr>
              <w:t>září 2019</w:t>
            </w:r>
          </w:p>
        </w:tc>
        <w:tc>
          <w:tcPr>
            <w:tcW w:w="6175" w:type="dxa"/>
            <w:shd w:val="clear" w:color="auto" w:fill="auto"/>
          </w:tcPr>
          <w:p w14:paraId="37368479" w14:textId="77777777" w:rsidR="00761A9B" w:rsidRPr="00121D9C" w:rsidRDefault="00761A9B" w:rsidP="00C72C00">
            <w:pPr>
              <w:pStyle w:val="SPRSodrky"/>
              <w:spacing w:before="0" w:line="240" w:lineRule="auto"/>
              <w:rPr>
                <w:rFonts w:ascii="Segoe UI" w:hAnsi="Segoe UI" w:cs="Segoe UI"/>
                <w:sz w:val="18"/>
                <w:szCs w:val="18"/>
              </w:rPr>
            </w:pPr>
            <w:r w:rsidRPr="00121D9C">
              <w:rPr>
                <w:rFonts w:ascii="Segoe UI" w:hAnsi="Segoe UI" w:cs="Segoe UI"/>
                <w:sz w:val="18"/>
                <w:szCs w:val="18"/>
              </w:rPr>
              <w:t>jednání</w:t>
            </w:r>
            <w:r>
              <w:rPr>
                <w:rFonts w:ascii="Segoe UI" w:hAnsi="Segoe UI" w:cs="Segoe UI"/>
                <w:sz w:val="18"/>
                <w:szCs w:val="18"/>
              </w:rPr>
              <w:t xml:space="preserve"> Realizačně manažerského týmu – revize specifických a </w:t>
            </w:r>
            <w:r w:rsidR="00C149F1">
              <w:rPr>
                <w:rFonts w:ascii="Segoe UI" w:hAnsi="Segoe UI" w:cs="Segoe UI"/>
                <w:sz w:val="18"/>
                <w:szCs w:val="18"/>
              </w:rPr>
              <w:t>průřezových</w:t>
            </w:r>
            <w:r w:rsidRPr="00121D9C">
              <w:rPr>
                <w:rFonts w:ascii="Segoe UI" w:hAnsi="Segoe UI" w:cs="Segoe UI"/>
                <w:sz w:val="18"/>
                <w:szCs w:val="18"/>
              </w:rPr>
              <w:t xml:space="preserve"> cílů</w:t>
            </w:r>
          </w:p>
          <w:p w14:paraId="4184DC8A" w14:textId="77777777" w:rsidR="00761A9B" w:rsidRPr="00121D9C" w:rsidRDefault="00761A9B" w:rsidP="00C72C00">
            <w:pPr>
              <w:pStyle w:val="SPRSodrky"/>
              <w:spacing w:before="0" w:line="240" w:lineRule="auto"/>
              <w:rPr>
                <w:rFonts w:ascii="Segoe UI" w:hAnsi="Segoe UI" w:cs="Segoe UI"/>
                <w:sz w:val="18"/>
                <w:szCs w:val="18"/>
              </w:rPr>
            </w:pPr>
            <w:r w:rsidRPr="00121D9C">
              <w:rPr>
                <w:rFonts w:ascii="Segoe UI" w:hAnsi="Segoe UI" w:cs="Segoe UI"/>
                <w:sz w:val="18"/>
                <w:szCs w:val="18"/>
              </w:rPr>
              <w:t>jednání Skupiny ORP a Krajské koordinační skupiny – představení návrhu Střednědobého plánu 2021–2023 s návrhy cílů a opatření</w:t>
            </w:r>
          </w:p>
          <w:p w14:paraId="210D7805" w14:textId="77777777" w:rsidR="00761A9B" w:rsidRPr="00121D9C" w:rsidRDefault="00761A9B" w:rsidP="00C72C00">
            <w:pPr>
              <w:pStyle w:val="SPRSodrky"/>
              <w:spacing w:before="0" w:line="240" w:lineRule="auto"/>
              <w:rPr>
                <w:rFonts w:ascii="Segoe UI" w:hAnsi="Segoe UI" w:cs="Segoe UI"/>
                <w:sz w:val="18"/>
                <w:szCs w:val="18"/>
              </w:rPr>
            </w:pPr>
            <w:r w:rsidRPr="00121D9C">
              <w:rPr>
                <w:rFonts w:ascii="Segoe UI" w:hAnsi="Segoe UI" w:cs="Segoe UI"/>
                <w:sz w:val="18"/>
                <w:szCs w:val="18"/>
              </w:rPr>
              <w:t>Setkání poskytovatelů sociálních služeb OK – představení návrhu Střednědobého plánu 2021–2023</w:t>
            </w:r>
          </w:p>
        </w:tc>
      </w:tr>
      <w:tr w:rsidR="00761A9B" w:rsidRPr="00121D9C" w14:paraId="3F8699E9" w14:textId="77777777" w:rsidTr="007670E6">
        <w:trPr>
          <w:cantSplit/>
          <w:trHeight w:val="397"/>
        </w:trPr>
        <w:tc>
          <w:tcPr>
            <w:tcW w:w="2887" w:type="dxa"/>
            <w:shd w:val="clear" w:color="auto" w:fill="auto"/>
          </w:tcPr>
          <w:p w14:paraId="5EA4C679" w14:textId="77777777" w:rsidR="00761A9B" w:rsidRPr="00121D9C" w:rsidRDefault="00761A9B" w:rsidP="00C72C00">
            <w:pPr>
              <w:pStyle w:val="Text"/>
              <w:spacing w:before="0" w:line="240" w:lineRule="auto"/>
              <w:rPr>
                <w:rFonts w:ascii="Segoe UI" w:hAnsi="Segoe UI" w:cs="Segoe UI"/>
                <w:sz w:val="18"/>
                <w:szCs w:val="18"/>
              </w:rPr>
            </w:pPr>
            <w:r w:rsidRPr="00121D9C">
              <w:rPr>
                <w:rFonts w:ascii="Segoe UI" w:hAnsi="Segoe UI" w:cs="Segoe UI"/>
                <w:sz w:val="18"/>
                <w:szCs w:val="18"/>
              </w:rPr>
              <w:t>říjen 2019</w:t>
            </w:r>
          </w:p>
        </w:tc>
        <w:tc>
          <w:tcPr>
            <w:tcW w:w="6175" w:type="dxa"/>
            <w:shd w:val="clear" w:color="auto" w:fill="auto"/>
          </w:tcPr>
          <w:p w14:paraId="725EF269" w14:textId="77777777" w:rsidR="00761A9B" w:rsidRPr="00121D9C" w:rsidRDefault="00761A9B" w:rsidP="00C72C00">
            <w:pPr>
              <w:pStyle w:val="Text"/>
              <w:spacing w:before="0" w:line="240" w:lineRule="auto"/>
              <w:rPr>
                <w:rFonts w:ascii="Segoe UI" w:hAnsi="Segoe UI" w:cs="Segoe UI"/>
                <w:sz w:val="18"/>
                <w:szCs w:val="18"/>
              </w:rPr>
            </w:pPr>
            <w:r w:rsidRPr="00121D9C">
              <w:rPr>
                <w:rFonts w:ascii="Segoe UI" w:hAnsi="Segoe UI" w:cs="Segoe UI"/>
                <w:sz w:val="18"/>
                <w:szCs w:val="18"/>
              </w:rPr>
              <w:t>Zpracování návrhu Střednědobého plánu 2021–2023 v podobě dokumentu zpracovaného v souladu s Metodikou</w:t>
            </w:r>
          </w:p>
        </w:tc>
      </w:tr>
      <w:tr w:rsidR="00761A9B" w:rsidRPr="00121D9C" w14:paraId="30D09562" w14:textId="77777777" w:rsidTr="007670E6">
        <w:trPr>
          <w:cantSplit/>
          <w:trHeight w:val="397"/>
        </w:trPr>
        <w:tc>
          <w:tcPr>
            <w:tcW w:w="2887" w:type="dxa"/>
            <w:shd w:val="clear" w:color="auto" w:fill="auto"/>
          </w:tcPr>
          <w:p w14:paraId="29CB4B8C" w14:textId="77777777" w:rsidR="00761A9B" w:rsidRPr="00121D9C" w:rsidRDefault="00761A9B" w:rsidP="00C72C00">
            <w:pPr>
              <w:pStyle w:val="Text"/>
              <w:spacing w:before="0" w:line="240" w:lineRule="auto"/>
              <w:rPr>
                <w:rFonts w:ascii="Segoe UI" w:hAnsi="Segoe UI" w:cs="Segoe UI"/>
                <w:sz w:val="18"/>
                <w:szCs w:val="18"/>
              </w:rPr>
            </w:pPr>
            <w:r w:rsidRPr="00121D9C">
              <w:rPr>
                <w:rFonts w:ascii="Segoe UI" w:hAnsi="Segoe UI" w:cs="Segoe UI"/>
                <w:sz w:val="18"/>
                <w:szCs w:val="18"/>
              </w:rPr>
              <w:t>listopad 2019</w:t>
            </w:r>
          </w:p>
        </w:tc>
        <w:tc>
          <w:tcPr>
            <w:tcW w:w="6175" w:type="dxa"/>
            <w:shd w:val="clear" w:color="auto" w:fill="auto"/>
          </w:tcPr>
          <w:p w14:paraId="771E13C5" w14:textId="77777777" w:rsidR="00761A9B" w:rsidRPr="00121D9C" w:rsidRDefault="00C149F1" w:rsidP="00C149F1">
            <w:pPr>
              <w:pStyle w:val="SPRSodrky"/>
              <w:numPr>
                <w:ilvl w:val="0"/>
                <w:numId w:val="0"/>
              </w:numPr>
              <w:spacing w:before="0" w:line="240" w:lineRule="auto"/>
              <w:rPr>
                <w:rFonts w:ascii="Segoe UI" w:hAnsi="Segoe UI" w:cs="Segoe UI"/>
                <w:sz w:val="18"/>
                <w:szCs w:val="18"/>
              </w:rPr>
            </w:pPr>
            <w:r>
              <w:rPr>
                <w:rFonts w:ascii="Segoe UI" w:hAnsi="Segoe UI" w:cs="Segoe UI"/>
                <w:sz w:val="18"/>
                <w:szCs w:val="18"/>
              </w:rPr>
              <w:t>Z</w:t>
            </w:r>
            <w:r w:rsidR="00761A9B" w:rsidRPr="00121D9C">
              <w:rPr>
                <w:rFonts w:ascii="Segoe UI" w:hAnsi="Segoe UI" w:cs="Segoe UI"/>
                <w:sz w:val="18"/>
                <w:szCs w:val="18"/>
              </w:rPr>
              <w:t>veřejnění inform</w:t>
            </w:r>
            <w:r>
              <w:rPr>
                <w:rFonts w:ascii="Segoe UI" w:hAnsi="Segoe UI" w:cs="Segoe UI"/>
                <w:sz w:val="18"/>
                <w:szCs w:val="18"/>
              </w:rPr>
              <w:t>ace o možnosti připomínkování S</w:t>
            </w:r>
            <w:r w:rsidR="00761A9B" w:rsidRPr="00121D9C">
              <w:rPr>
                <w:rFonts w:ascii="Segoe UI" w:hAnsi="Segoe UI" w:cs="Segoe UI"/>
                <w:sz w:val="18"/>
                <w:szCs w:val="18"/>
              </w:rPr>
              <w:t>třednědobého plánu</w:t>
            </w:r>
            <w:r>
              <w:rPr>
                <w:rFonts w:ascii="Segoe UI" w:hAnsi="Segoe UI" w:cs="Segoe UI"/>
                <w:sz w:val="18"/>
                <w:szCs w:val="18"/>
              </w:rPr>
              <w:t xml:space="preserve"> 2021</w:t>
            </w:r>
            <w:r w:rsidRPr="00C149F1">
              <w:rPr>
                <w:rFonts w:ascii="Segoe UI" w:hAnsi="Segoe UI" w:cs="Segoe UI"/>
                <w:sz w:val="18"/>
                <w:szCs w:val="18"/>
              </w:rPr>
              <w:t>–</w:t>
            </w:r>
            <w:r>
              <w:rPr>
                <w:rFonts w:ascii="Segoe UI" w:hAnsi="Segoe UI" w:cs="Segoe UI"/>
                <w:sz w:val="18"/>
                <w:szCs w:val="18"/>
              </w:rPr>
              <w:t>2023 na úřední desce OK</w:t>
            </w:r>
          </w:p>
          <w:p w14:paraId="57E96B92" w14:textId="77777777" w:rsidR="00761A9B" w:rsidRPr="00121D9C" w:rsidRDefault="00C149F1" w:rsidP="00C149F1">
            <w:pPr>
              <w:pStyle w:val="SPRSodrky"/>
              <w:numPr>
                <w:ilvl w:val="0"/>
                <w:numId w:val="0"/>
              </w:numPr>
              <w:spacing w:before="0" w:line="240" w:lineRule="auto"/>
              <w:rPr>
                <w:rFonts w:ascii="Segoe UI" w:hAnsi="Segoe UI" w:cs="Segoe UI"/>
                <w:sz w:val="18"/>
                <w:szCs w:val="18"/>
              </w:rPr>
            </w:pPr>
            <w:r>
              <w:rPr>
                <w:rFonts w:ascii="Segoe UI" w:hAnsi="Segoe UI" w:cs="Segoe UI"/>
                <w:sz w:val="18"/>
                <w:szCs w:val="18"/>
              </w:rPr>
              <w:t>P</w:t>
            </w:r>
            <w:r w:rsidR="00761A9B" w:rsidRPr="00121D9C">
              <w:rPr>
                <w:rFonts w:ascii="Segoe UI" w:hAnsi="Segoe UI" w:cs="Segoe UI"/>
                <w:sz w:val="18"/>
                <w:szCs w:val="18"/>
              </w:rPr>
              <w:t xml:space="preserve">řipomínkový proces v rámci </w:t>
            </w:r>
            <w:r w:rsidR="00761A9B">
              <w:rPr>
                <w:rFonts w:ascii="Segoe UI" w:hAnsi="Segoe UI" w:cs="Segoe UI"/>
                <w:sz w:val="18"/>
                <w:szCs w:val="18"/>
              </w:rPr>
              <w:t>Krajského úřadu Olomouckého kraje</w:t>
            </w:r>
            <w:r w:rsidR="00761A9B" w:rsidRPr="00121D9C">
              <w:rPr>
                <w:rFonts w:ascii="Segoe UI" w:hAnsi="Segoe UI" w:cs="Segoe UI"/>
                <w:sz w:val="18"/>
                <w:szCs w:val="18"/>
              </w:rPr>
              <w:t>,</w:t>
            </w:r>
            <w:r>
              <w:rPr>
                <w:rFonts w:ascii="Segoe UI" w:hAnsi="Segoe UI" w:cs="Segoe UI"/>
                <w:sz w:val="18"/>
                <w:szCs w:val="18"/>
              </w:rPr>
              <w:t xml:space="preserve"> vypořádání připomínek</w:t>
            </w:r>
          </w:p>
        </w:tc>
      </w:tr>
      <w:tr w:rsidR="00761A9B" w:rsidRPr="00121D9C" w14:paraId="7F71F7EA" w14:textId="77777777" w:rsidTr="007670E6">
        <w:trPr>
          <w:cantSplit/>
          <w:trHeight w:val="397"/>
        </w:trPr>
        <w:tc>
          <w:tcPr>
            <w:tcW w:w="2887" w:type="dxa"/>
            <w:shd w:val="clear" w:color="auto" w:fill="auto"/>
          </w:tcPr>
          <w:p w14:paraId="4CFFA62B" w14:textId="77777777" w:rsidR="00761A9B" w:rsidRPr="00121D9C" w:rsidRDefault="00761A9B" w:rsidP="00C72C00">
            <w:pPr>
              <w:pStyle w:val="Text"/>
              <w:spacing w:before="0" w:line="240" w:lineRule="auto"/>
              <w:rPr>
                <w:rFonts w:ascii="Segoe UI" w:hAnsi="Segoe UI" w:cs="Segoe UI"/>
                <w:sz w:val="18"/>
                <w:szCs w:val="18"/>
              </w:rPr>
            </w:pPr>
            <w:r w:rsidRPr="00121D9C">
              <w:rPr>
                <w:rFonts w:ascii="Segoe UI" w:hAnsi="Segoe UI" w:cs="Segoe UI"/>
                <w:sz w:val="18"/>
                <w:szCs w:val="18"/>
              </w:rPr>
              <w:t>prosinec 2019</w:t>
            </w:r>
          </w:p>
        </w:tc>
        <w:tc>
          <w:tcPr>
            <w:tcW w:w="6175" w:type="dxa"/>
            <w:shd w:val="clear" w:color="auto" w:fill="auto"/>
          </w:tcPr>
          <w:p w14:paraId="0696AA19" w14:textId="77777777" w:rsidR="00761A9B" w:rsidRPr="00121D9C" w:rsidRDefault="00761A9B" w:rsidP="00C72C00">
            <w:pPr>
              <w:pStyle w:val="Text"/>
              <w:spacing w:before="0" w:line="240" w:lineRule="auto"/>
              <w:rPr>
                <w:rFonts w:ascii="Segoe UI" w:hAnsi="Segoe UI" w:cs="Segoe UI"/>
                <w:sz w:val="18"/>
                <w:szCs w:val="18"/>
              </w:rPr>
            </w:pPr>
            <w:r w:rsidRPr="00121D9C">
              <w:rPr>
                <w:rFonts w:ascii="Segoe UI" w:hAnsi="Segoe UI" w:cs="Segoe UI"/>
                <w:sz w:val="18"/>
                <w:szCs w:val="18"/>
              </w:rPr>
              <w:t>Projednání Střednědobého plánu 2021–2023 v poradních orgánech ROK (věcně příslušných komisích)</w:t>
            </w:r>
          </w:p>
          <w:p w14:paraId="5D0838D4" w14:textId="77777777" w:rsidR="00761A9B" w:rsidRPr="00121D9C" w:rsidRDefault="00761A9B" w:rsidP="00C72C00">
            <w:pPr>
              <w:pStyle w:val="Text"/>
              <w:spacing w:before="0" w:line="240" w:lineRule="auto"/>
              <w:rPr>
                <w:rFonts w:ascii="Segoe UI" w:hAnsi="Segoe UI" w:cs="Segoe UI"/>
                <w:sz w:val="18"/>
                <w:szCs w:val="18"/>
              </w:rPr>
            </w:pPr>
            <w:r w:rsidRPr="00121D9C">
              <w:rPr>
                <w:rFonts w:ascii="Segoe UI" w:hAnsi="Segoe UI" w:cs="Segoe UI"/>
                <w:sz w:val="18"/>
                <w:szCs w:val="18"/>
              </w:rPr>
              <w:t xml:space="preserve">Projednání a schválení Střednědobého plánu 2021–2023 v příslušných orgánech kraje </w:t>
            </w:r>
            <w:r w:rsidR="00C149F1" w:rsidRPr="00C149F1">
              <w:rPr>
                <w:rFonts w:ascii="Segoe UI" w:hAnsi="Segoe UI" w:cs="Segoe UI"/>
                <w:sz w:val="18"/>
                <w:szCs w:val="18"/>
              </w:rPr>
              <w:t>–</w:t>
            </w:r>
            <w:r w:rsidR="00C149F1">
              <w:rPr>
                <w:rFonts w:ascii="Segoe UI" w:hAnsi="Segoe UI" w:cs="Segoe UI"/>
                <w:sz w:val="18"/>
                <w:szCs w:val="18"/>
              </w:rPr>
              <w:t xml:space="preserve"> </w:t>
            </w:r>
            <w:r w:rsidRPr="00121D9C">
              <w:rPr>
                <w:rFonts w:ascii="Segoe UI" w:hAnsi="Segoe UI" w:cs="Segoe UI"/>
                <w:sz w:val="18"/>
                <w:szCs w:val="18"/>
              </w:rPr>
              <w:t>ROK a ZOK</w:t>
            </w:r>
          </w:p>
          <w:p w14:paraId="1F78FC40" w14:textId="77777777" w:rsidR="00761A9B" w:rsidRPr="00121D9C" w:rsidRDefault="00761A9B" w:rsidP="00C72C00">
            <w:pPr>
              <w:pStyle w:val="Text"/>
              <w:spacing w:before="0" w:line="240" w:lineRule="auto"/>
              <w:rPr>
                <w:rFonts w:ascii="Segoe UI" w:hAnsi="Segoe UI" w:cs="Segoe UI"/>
                <w:sz w:val="18"/>
                <w:szCs w:val="18"/>
              </w:rPr>
            </w:pPr>
            <w:r w:rsidRPr="00121D9C">
              <w:rPr>
                <w:rFonts w:ascii="Segoe UI" w:hAnsi="Segoe UI" w:cs="Segoe UI"/>
                <w:sz w:val="18"/>
                <w:szCs w:val="18"/>
              </w:rPr>
              <w:t>Zveřejnění Střednědobého plánu 2021–2023 v elektronické podobě na web stránkách OK</w:t>
            </w:r>
          </w:p>
        </w:tc>
      </w:tr>
      <w:tr w:rsidR="00761A9B" w:rsidRPr="00121D9C" w14:paraId="2B8766EE" w14:textId="77777777" w:rsidTr="007670E6">
        <w:trPr>
          <w:cantSplit/>
          <w:trHeight w:val="397"/>
        </w:trPr>
        <w:tc>
          <w:tcPr>
            <w:tcW w:w="2887" w:type="dxa"/>
            <w:shd w:val="clear" w:color="auto" w:fill="auto"/>
          </w:tcPr>
          <w:p w14:paraId="5240D5F3" w14:textId="77777777" w:rsidR="00761A9B" w:rsidRPr="00121D9C" w:rsidRDefault="00761A9B" w:rsidP="00C72C00">
            <w:pPr>
              <w:pStyle w:val="Text"/>
              <w:spacing w:before="0" w:line="240" w:lineRule="auto"/>
              <w:rPr>
                <w:rFonts w:ascii="Segoe UI" w:hAnsi="Segoe UI" w:cs="Segoe UI"/>
                <w:sz w:val="18"/>
                <w:szCs w:val="18"/>
              </w:rPr>
            </w:pPr>
            <w:r>
              <w:rPr>
                <w:rFonts w:ascii="Segoe UI" w:hAnsi="Segoe UI" w:cs="Segoe UI"/>
                <w:sz w:val="18"/>
                <w:szCs w:val="18"/>
              </w:rPr>
              <w:t>l</w:t>
            </w:r>
            <w:r w:rsidRPr="00121D9C">
              <w:rPr>
                <w:rFonts w:ascii="Segoe UI" w:hAnsi="Segoe UI" w:cs="Segoe UI"/>
                <w:sz w:val="18"/>
                <w:szCs w:val="18"/>
              </w:rPr>
              <w:t>eden 2020</w:t>
            </w:r>
          </w:p>
        </w:tc>
        <w:tc>
          <w:tcPr>
            <w:tcW w:w="6175" w:type="dxa"/>
            <w:shd w:val="clear" w:color="auto" w:fill="auto"/>
          </w:tcPr>
          <w:p w14:paraId="1C5CB48E" w14:textId="77777777" w:rsidR="00761A9B" w:rsidRPr="00121D9C" w:rsidRDefault="00761A9B" w:rsidP="00C72C00">
            <w:pPr>
              <w:pStyle w:val="Text"/>
              <w:spacing w:before="0" w:line="240" w:lineRule="auto"/>
              <w:rPr>
                <w:rFonts w:ascii="Segoe UI" w:hAnsi="Segoe UI" w:cs="Segoe UI"/>
                <w:sz w:val="18"/>
                <w:szCs w:val="18"/>
              </w:rPr>
            </w:pPr>
            <w:r w:rsidRPr="00121D9C">
              <w:rPr>
                <w:rFonts w:ascii="Segoe UI" w:hAnsi="Segoe UI" w:cs="Segoe UI"/>
                <w:sz w:val="18"/>
                <w:szCs w:val="18"/>
              </w:rPr>
              <w:t>Zahájení prová</w:t>
            </w:r>
            <w:r w:rsidR="00C149F1">
              <w:rPr>
                <w:rFonts w:ascii="Segoe UI" w:hAnsi="Segoe UI" w:cs="Segoe UI"/>
                <w:sz w:val="18"/>
                <w:szCs w:val="18"/>
              </w:rPr>
              <w:t>děcí/implementační fáze plánu –</w:t>
            </w:r>
            <w:r w:rsidRPr="00121D9C">
              <w:rPr>
                <w:rFonts w:ascii="Segoe UI" w:hAnsi="Segoe UI" w:cs="Segoe UI"/>
                <w:sz w:val="18"/>
                <w:szCs w:val="18"/>
              </w:rPr>
              <w:t xml:space="preserve"> </w:t>
            </w:r>
            <w:r w:rsidR="00C149F1">
              <w:rPr>
                <w:rFonts w:ascii="Segoe UI" w:hAnsi="Segoe UI" w:cs="Segoe UI"/>
                <w:sz w:val="18"/>
                <w:szCs w:val="18"/>
              </w:rPr>
              <w:t xml:space="preserve">příjem </w:t>
            </w:r>
            <w:r w:rsidRPr="00121D9C">
              <w:rPr>
                <w:rFonts w:ascii="Segoe UI" w:hAnsi="Segoe UI" w:cs="Segoe UI"/>
                <w:sz w:val="18"/>
                <w:szCs w:val="18"/>
              </w:rPr>
              <w:t>ž</w:t>
            </w:r>
            <w:r w:rsidR="00C149F1">
              <w:rPr>
                <w:rFonts w:ascii="Segoe UI" w:hAnsi="Segoe UI" w:cs="Segoe UI"/>
                <w:sz w:val="18"/>
                <w:szCs w:val="18"/>
              </w:rPr>
              <w:t>ádostí</w:t>
            </w:r>
            <w:r w:rsidRPr="00121D9C">
              <w:rPr>
                <w:rFonts w:ascii="Segoe UI" w:hAnsi="Segoe UI" w:cs="Segoe UI"/>
                <w:sz w:val="18"/>
                <w:szCs w:val="18"/>
              </w:rPr>
              <w:t xml:space="preserve"> o</w:t>
            </w:r>
            <w:r>
              <w:rPr>
                <w:rFonts w:ascii="Segoe UI" w:hAnsi="Segoe UI" w:cs="Segoe UI"/>
                <w:sz w:val="18"/>
                <w:szCs w:val="18"/>
              </w:rPr>
              <w:t> </w:t>
            </w:r>
            <w:r w:rsidRPr="00121D9C">
              <w:rPr>
                <w:rFonts w:ascii="Segoe UI" w:hAnsi="Segoe UI" w:cs="Segoe UI"/>
                <w:sz w:val="18"/>
                <w:szCs w:val="18"/>
              </w:rPr>
              <w:t>zařazení nových služeb do sítě sociálních služeb Olomouckého kraje na rok 2021 v souladu s Postupem pro aktualizaci sítě sociálních služeb schváleným ZOK</w:t>
            </w:r>
          </w:p>
        </w:tc>
      </w:tr>
    </w:tbl>
    <w:p w14:paraId="04848CE9" w14:textId="77777777" w:rsidR="00692634" w:rsidRPr="00AE0615" w:rsidRDefault="00692634" w:rsidP="00BC260B">
      <w:pPr>
        <w:pStyle w:val="Nadpis2"/>
      </w:pPr>
      <w:r w:rsidRPr="00AE0615">
        <w:t>Organizační struktura plánování sociálních služeb</w:t>
      </w:r>
      <w:bookmarkEnd w:id="32"/>
      <w:bookmarkEnd w:id="33"/>
      <w:bookmarkEnd w:id="34"/>
      <w:r w:rsidRPr="00AE0615">
        <w:t xml:space="preserve"> </w:t>
      </w:r>
    </w:p>
    <w:p w14:paraId="6C1E6EF4" w14:textId="77777777" w:rsidR="00692634" w:rsidRDefault="00692634" w:rsidP="00692634">
      <w:pPr>
        <w:pStyle w:val="Text"/>
        <w:spacing w:line="240" w:lineRule="auto"/>
        <w:rPr>
          <w:rFonts w:ascii="Segoe UI" w:hAnsi="Segoe UI" w:cs="Segoe UI"/>
          <w:sz w:val="20"/>
          <w:szCs w:val="20"/>
        </w:rPr>
      </w:pPr>
      <w:r w:rsidRPr="00AE0615">
        <w:rPr>
          <w:rFonts w:ascii="Segoe UI" w:hAnsi="Segoe UI" w:cs="Segoe UI"/>
          <w:sz w:val="20"/>
          <w:szCs w:val="20"/>
        </w:rPr>
        <w:t>Organizační struktura pro plánování sociálních služeb na krajské úrovni zajišťuje účast všech zainteresovaných stran (veřejnost, poskytovatelé služeb a jejich zřizovatelé, uživatelé služeb, blízké osoby, zadavatelé) a podporuje vzájemnou komunikaci a sdílení relevantních informací.</w:t>
      </w:r>
    </w:p>
    <w:p w14:paraId="66937C33" w14:textId="77777777" w:rsidR="00692634" w:rsidRPr="00AE0615" w:rsidRDefault="00692634" w:rsidP="004F77A5">
      <w:pPr>
        <w:pStyle w:val="SPRSSTitulek"/>
      </w:pPr>
      <w:bookmarkStart w:id="35" w:name="_Toc22567460"/>
      <w:r w:rsidRPr="00AE0615">
        <w:lastRenderedPageBreak/>
        <w:t xml:space="preserve">Obrázek </w:t>
      </w:r>
      <w:fldSimple w:instr=" SEQ Obrázek \* ARABIC ">
        <w:r w:rsidR="00103E16">
          <w:rPr>
            <w:noProof/>
          </w:rPr>
          <w:t>2</w:t>
        </w:r>
      </w:fldSimple>
      <w:r w:rsidRPr="00AE0615">
        <w:t xml:space="preserve"> Schématické zobrazení organizační struktury plánování sociálních služeb na krajské úrovni</w:t>
      </w:r>
      <w:bookmarkEnd w:id="35"/>
      <w:r w:rsidRPr="00AE0615">
        <w:t xml:space="preserve"> </w:t>
      </w:r>
    </w:p>
    <w:p w14:paraId="4310B094" w14:textId="77777777" w:rsidR="00692634" w:rsidRPr="00AE0615" w:rsidRDefault="00692634" w:rsidP="00626958">
      <w:pPr>
        <w:spacing w:before="120" w:after="0" w:line="240" w:lineRule="auto"/>
        <w:jc w:val="center"/>
        <w:rPr>
          <w:rFonts w:ascii="Segoe UI" w:eastAsia="Calibri" w:hAnsi="Segoe UI" w:cs="Segoe UI"/>
          <w:color w:val="00B050"/>
          <w:sz w:val="20"/>
          <w:szCs w:val="20"/>
          <w:lang w:eastAsia="cs-CZ"/>
        </w:rPr>
      </w:pPr>
      <w:r w:rsidRPr="00AE0615">
        <w:rPr>
          <w:rFonts w:ascii="Segoe UI" w:eastAsia="Calibri" w:hAnsi="Segoe UI" w:cs="Segoe UI"/>
          <w:noProof/>
          <w:color w:val="00B050"/>
          <w:sz w:val="20"/>
          <w:szCs w:val="20"/>
          <w:lang w:eastAsia="cs-CZ"/>
        </w:rPr>
        <w:drawing>
          <wp:inline distT="0" distB="0" distL="0" distR="0" wp14:anchorId="4628CD01" wp14:editId="264D74C9">
            <wp:extent cx="5105400" cy="34290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4369"/>
                    <a:stretch/>
                  </pic:blipFill>
                  <pic:spPr bwMode="auto">
                    <a:xfrm>
                      <a:off x="0" y="0"/>
                      <a:ext cx="5120005" cy="3438809"/>
                    </a:xfrm>
                    <a:prstGeom prst="rect">
                      <a:avLst/>
                    </a:prstGeom>
                    <a:noFill/>
                    <a:ln>
                      <a:noFill/>
                    </a:ln>
                    <a:extLst>
                      <a:ext uri="{53640926-AAD7-44D8-BBD7-CCE9431645EC}">
                        <a14:shadowObscured xmlns:a14="http://schemas.microsoft.com/office/drawing/2010/main"/>
                      </a:ext>
                    </a:extLst>
                  </pic:spPr>
                </pic:pic>
              </a:graphicData>
            </a:graphic>
          </wp:inline>
        </w:drawing>
      </w:r>
    </w:p>
    <w:p w14:paraId="725307DD" w14:textId="77777777" w:rsidR="00692634" w:rsidRPr="008B20FC" w:rsidRDefault="00692634" w:rsidP="00504446">
      <w:pPr>
        <w:pStyle w:val="Zdrojobjektu"/>
      </w:pPr>
      <w:r w:rsidRPr="006653E1">
        <w:t>Zdroj:</w:t>
      </w:r>
      <w:r>
        <w:t xml:space="preserve"> </w:t>
      </w:r>
      <w:r w:rsidRPr="00504446">
        <w:t>OSV</w:t>
      </w:r>
      <w:r>
        <w:t xml:space="preserve"> KÚOK</w:t>
      </w:r>
    </w:p>
    <w:p w14:paraId="5EAF6E1C" w14:textId="77777777" w:rsidR="00FB0664" w:rsidRDefault="00FB0664" w:rsidP="002455A5">
      <w:pPr>
        <w:pStyle w:val="Zvraznn"/>
      </w:pPr>
    </w:p>
    <w:p w14:paraId="76618AEA" w14:textId="12B2568F" w:rsidR="00692634" w:rsidRPr="00AE0615" w:rsidRDefault="00692634" w:rsidP="002455A5">
      <w:pPr>
        <w:pStyle w:val="Zvraznn"/>
      </w:pPr>
      <w:r w:rsidRPr="00AE0615">
        <w:t>Rada a Zastupitelstvo Olomouckého kraje</w:t>
      </w:r>
    </w:p>
    <w:p w14:paraId="171B26ED" w14:textId="77777777" w:rsidR="00692634" w:rsidRPr="00AE0615" w:rsidRDefault="00692634" w:rsidP="00692634">
      <w:pPr>
        <w:numPr>
          <w:ilvl w:val="0"/>
          <w:numId w:val="4"/>
        </w:numPr>
        <w:spacing w:before="120" w:after="200" w:line="240" w:lineRule="auto"/>
        <w:contextualSpacing/>
        <w:jc w:val="both"/>
        <w:rPr>
          <w:rFonts w:ascii="Segoe UI" w:eastAsia="Arial Unicode MS" w:hAnsi="Segoe UI" w:cs="Segoe UI"/>
          <w:sz w:val="20"/>
          <w:szCs w:val="20"/>
          <w:lang w:eastAsia="cs-CZ"/>
        </w:rPr>
      </w:pPr>
      <w:r w:rsidRPr="00AE0615">
        <w:rPr>
          <w:rFonts w:ascii="Segoe UI" w:eastAsia="Arial Unicode MS" w:hAnsi="Segoe UI" w:cs="Segoe UI"/>
          <w:sz w:val="20"/>
          <w:szCs w:val="20"/>
          <w:lang w:eastAsia="cs-CZ"/>
        </w:rPr>
        <w:t>politické projednávání a rozhodování</w:t>
      </w:r>
    </w:p>
    <w:p w14:paraId="07B10594" w14:textId="77777777" w:rsidR="00692634" w:rsidRPr="00AE0615" w:rsidRDefault="00692634" w:rsidP="00692634">
      <w:pPr>
        <w:spacing w:before="120" w:after="0" w:line="240" w:lineRule="auto"/>
        <w:jc w:val="both"/>
        <w:rPr>
          <w:rFonts w:ascii="Segoe UI" w:eastAsia="Arial Unicode MS" w:hAnsi="Segoe UI" w:cs="Segoe UI"/>
          <w:sz w:val="20"/>
          <w:szCs w:val="20"/>
          <w:lang w:eastAsia="cs-CZ"/>
        </w:rPr>
      </w:pPr>
      <w:r w:rsidRPr="00AE0615">
        <w:rPr>
          <w:rFonts w:ascii="Segoe UI" w:eastAsia="Arial Unicode MS" w:hAnsi="Segoe UI" w:cs="Segoe UI"/>
          <w:sz w:val="20"/>
          <w:szCs w:val="20"/>
          <w:lang w:eastAsia="cs-CZ"/>
        </w:rPr>
        <w:t>Rada Olomouckého kraje projednává návrh Střednědobého plánu rozvoje sociálních služeb a</w:t>
      </w:r>
      <w:r>
        <w:rPr>
          <w:rFonts w:ascii="Segoe UI" w:eastAsia="Arial Unicode MS" w:hAnsi="Segoe UI" w:cs="Segoe UI"/>
          <w:sz w:val="20"/>
          <w:szCs w:val="20"/>
          <w:lang w:eastAsia="cs-CZ"/>
        </w:rPr>
        <w:t> </w:t>
      </w:r>
      <w:r w:rsidRPr="00AE0615">
        <w:rPr>
          <w:rFonts w:ascii="Segoe UI" w:eastAsia="Arial Unicode MS" w:hAnsi="Segoe UI" w:cs="Segoe UI"/>
          <w:sz w:val="20"/>
          <w:szCs w:val="20"/>
          <w:lang w:eastAsia="cs-CZ"/>
        </w:rPr>
        <w:t xml:space="preserve">doporučuje jej ke schválení Zastupitelstvu Olomouckého kraje. Zastupitelstvo Olomouckého kraje schvaluje Střednědobý plán. </w:t>
      </w:r>
    </w:p>
    <w:p w14:paraId="2D2FAA13" w14:textId="77777777" w:rsidR="00692634" w:rsidRPr="00AE0615" w:rsidRDefault="00692634" w:rsidP="002455A5">
      <w:pPr>
        <w:pStyle w:val="Zvraznn"/>
      </w:pPr>
      <w:r w:rsidRPr="00AE0615">
        <w:t>Poradní orgány Rady Olomouckého kraje – Komise</w:t>
      </w:r>
    </w:p>
    <w:p w14:paraId="189C744B" w14:textId="77777777" w:rsidR="00692634" w:rsidRPr="00AE0615" w:rsidRDefault="00692634" w:rsidP="00692634">
      <w:pPr>
        <w:numPr>
          <w:ilvl w:val="0"/>
          <w:numId w:val="4"/>
        </w:numPr>
        <w:spacing w:before="120" w:after="200" w:line="240" w:lineRule="auto"/>
        <w:contextualSpacing/>
        <w:jc w:val="both"/>
        <w:rPr>
          <w:rFonts w:ascii="Segoe UI" w:eastAsia="Arial Unicode MS" w:hAnsi="Segoe UI" w:cs="Segoe UI"/>
          <w:sz w:val="20"/>
          <w:szCs w:val="20"/>
          <w:lang w:eastAsia="cs-CZ"/>
        </w:rPr>
      </w:pPr>
      <w:r w:rsidRPr="00AE0615">
        <w:rPr>
          <w:rFonts w:ascii="Segoe UI" w:eastAsia="Arial Unicode MS" w:hAnsi="Segoe UI" w:cs="Segoe UI"/>
          <w:sz w:val="20"/>
          <w:szCs w:val="20"/>
          <w:lang w:eastAsia="cs-CZ"/>
        </w:rPr>
        <w:t>projednávání a doporučení</w:t>
      </w:r>
    </w:p>
    <w:p w14:paraId="45262F79" w14:textId="77777777" w:rsidR="00692634" w:rsidRPr="00AE0615" w:rsidRDefault="00692634" w:rsidP="00692634">
      <w:pPr>
        <w:spacing w:before="120" w:line="240" w:lineRule="auto"/>
        <w:jc w:val="both"/>
        <w:rPr>
          <w:rFonts w:ascii="Segoe UI" w:eastAsia="Arial Unicode MS" w:hAnsi="Segoe UI" w:cs="Segoe UI"/>
          <w:sz w:val="20"/>
          <w:szCs w:val="20"/>
          <w:lang w:eastAsia="cs-CZ"/>
        </w:rPr>
      </w:pPr>
      <w:r w:rsidRPr="00AE0615">
        <w:rPr>
          <w:rFonts w:ascii="Segoe UI" w:eastAsia="Arial Unicode MS" w:hAnsi="Segoe UI" w:cs="Segoe UI"/>
          <w:sz w:val="20"/>
          <w:szCs w:val="20"/>
          <w:lang w:eastAsia="cs-CZ"/>
        </w:rPr>
        <w:t>Komise pro rodinu a sociální záležitosti a Komise pro prevenci kriminality a drogových závislostí připomínkují a projednávají návrh Střednědobého plánu a doporučují jej k projednání ROK.</w:t>
      </w:r>
    </w:p>
    <w:p w14:paraId="64F800B5" w14:textId="77777777" w:rsidR="00692634" w:rsidRPr="00AE0615" w:rsidRDefault="00692634" w:rsidP="002455A5">
      <w:pPr>
        <w:pStyle w:val="Zvraznn"/>
      </w:pPr>
      <w:r w:rsidRPr="00AE0615">
        <w:t>Koordinátor střednědobého plánování sociálních služeb</w:t>
      </w:r>
    </w:p>
    <w:p w14:paraId="19401219" w14:textId="77777777" w:rsidR="00692634" w:rsidRPr="00AE0615" w:rsidRDefault="00692634" w:rsidP="00692634">
      <w:pPr>
        <w:numPr>
          <w:ilvl w:val="0"/>
          <w:numId w:val="4"/>
        </w:numPr>
        <w:spacing w:before="120" w:after="200" w:line="240" w:lineRule="auto"/>
        <w:contextualSpacing/>
        <w:jc w:val="both"/>
        <w:rPr>
          <w:rFonts w:ascii="Segoe UI" w:eastAsia="Arial Unicode MS" w:hAnsi="Segoe UI" w:cs="Segoe UI"/>
          <w:sz w:val="20"/>
          <w:szCs w:val="20"/>
          <w:lang w:eastAsia="cs-CZ"/>
        </w:rPr>
      </w:pPr>
      <w:r w:rsidRPr="00AE0615">
        <w:rPr>
          <w:rFonts w:ascii="Segoe UI" w:eastAsia="Arial Unicode MS" w:hAnsi="Segoe UI" w:cs="Segoe UI"/>
          <w:sz w:val="20"/>
          <w:szCs w:val="20"/>
          <w:lang w:eastAsia="cs-CZ"/>
        </w:rPr>
        <w:t>koordinace a administrativní zajištění celého procesu</w:t>
      </w:r>
    </w:p>
    <w:p w14:paraId="4A03039A" w14:textId="77777777" w:rsidR="00692634" w:rsidRPr="00AE0615" w:rsidRDefault="00692634" w:rsidP="00692634">
      <w:pPr>
        <w:spacing w:before="120" w:after="0" w:line="240" w:lineRule="auto"/>
        <w:jc w:val="both"/>
        <w:rPr>
          <w:rFonts w:ascii="Segoe UI" w:eastAsia="Arial Unicode MS" w:hAnsi="Segoe UI" w:cs="Segoe UI"/>
          <w:sz w:val="20"/>
          <w:szCs w:val="20"/>
          <w:lang w:eastAsia="cs-CZ"/>
        </w:rPr>
      </w:pPr>
      <w:r w:rsidRPr="00AE0615">
        <w:rPr>
          <w:rFonts w:ascii="Segoe UI" w:eastAsia="Arial Unicode MS" w:hAnsi="Segoe UI" w:cs="Segoe UI"/>
          <w:sz w:val="20"/>
          <w:szCs w:val="20"/>
          <w:lang w:eastAsia="cs-CZ"/>
        </w:rPr>
        <w:t>Odpovídá za koordinaci procesu plánování, průběžně zpracovává dílčí písemné výstupy včetně návrhu konečné podoby Střednědobého plánu. V realizační fázi zajišťuje monitoring a vyhodnocování procesu naplňování plánu.</w:t>
      </w:r>
    </w:p>
    <w:p w14:paraId="70ADFF76" w14:textId="77777777" w:rsidR="00692634" w:rsidRPr="00AE0615" w:rsidRDefault="00692634" w:rsidP="002455A5">
      <w:pPr>
        <w:pStyle w:val="Zvraznn"/>
      </w:pPr>
      <w:r w:rsidRPr="00AE0615">
        <w:t xml:space="preserve">Realizačně manažerský tým </w:t>
      </w:r>
    </w:p>
    <w:p w14:paraId="5E2E4DDF" w14:textId="77777777" w:rsidR="00692634" w:rsidRPr="00AE0615" w:rsidRDefault="00692634" w:rsidP="00692634">
      <w:pPr>
        <w:numPr>
          <w:ilvl w:val="0"/>
          <w:numId w:val="4"/>
        </w:numPr>
        <w:spacing w:before="120" w:after="200" w:line="240" w:lineRule="auto"/>
        <w:contextualSpacing/>
        <w:jc w:val="both"/>
        <w:rPr>
          <w:rFonts w:ascii="Segoe UI" w:eastAsia="Arial Unicode MS" w:hAnsi="Segoe UI" w:cs="Segoe UI"/>
          <w:i/>
          <w:sz w:val="20"/>
          <w:szCs w:val="20"/>
          <w:lang w:eastAsia="cs-CZ"/>
        </w:rPr>
      </w:pPr>
      <w:r w:rsidRPr="00AE0615">
        <w:rPr>
          <w:rFonts w:ascii="Segoe UI" w:eastAsia="Arial Unicode MS" w:hAnsi="Segoe UI" w:cs="Segoe UI"/>
          <w:sz w:val="20"/>
          <w:szCs w:val="20"/>
          <w:lang w:eastAsia="cs-CZ"/>
        </w:rPr>
        <w:t>zajištění odborné a metodické stránky procesu tvorby i naplňování plánu, konzultace, připomínkování, svodná stanoviska, příprava materiálů k projednání dotčených orgánů ROK a</w:t>
      </w:r>
      <w:r>
        <w:rPr>
          <w:rFonts w:ascii="Segoe UI" w:eastAsia="Arial Unicode MS" w:hAnsi="Segoe UI" w:cs="Segoe UI"/>
          <w:sz w:val="20"/>
          <w:szCs w:val="20"/>
          <w:lang w:eastAsia="cs-CZ"/>
        </w:rPr>
        <w:t> </w:t>
      </w:r>
      <w:r w:rsidRPr="00AE0615">
        <w:rPr>
          <w:rFonts w:ascii="Segoe UI" w:eastAsia="Arial Unicode MS" w:hAnsi="Segoe UI" w:cs="Segoe UI"/>
          <w:sz w:val="20"/>
          <w:szCs w:val="20"/>
          <w:lang w:eastAsia="cs-CZ"/>
        </w:rPr>
        <w:t>ZOK</w:t>
      </w:r>
    </w:p>
    <w:p w14:paraId="316E5587" w14:textId="77777777" w:rsidR="00692634" w:rsidRPr="00AE0615" w:rsidRDefault="00692634" w:rsidP="00692634">
      <w:pPr>
        <w:spacing w:before="120" w:after="0" w:line="240" w:lineRule="auto"/>
        <w:jc w:val="both"/>
        <w:rPr>
          <w:rFonts w:ascii="Segoe UI" w:eastAsia="Arial Unicode MS" w:hAnsi="Segoe UI" w:cs="Segoe UI"/>
          <w:sz w:val="20"/>
          <w:szCs w:val="20"/>
          <w:lang w:eastAsia="cs-CZ"/>
        </w:rPr>
      </w:pPr>
      <w:r w:rsidRPr="00AE0615">
        <w:rPr>
          <w:rFonts w:ascii="Segoe UI" w:eastAsia="Arial Unicode MS" w:hAnsi="Segoe UI" w:cs="Segoe UI"/>
          <w:sz w:val="20"/>
          <w:szCs w:val="20"/>
          <w:lang w:eastAsia="cs-CZ"/>
        </w:rPr>
        <w:t>Realizačně manažerský tým (dále jen „RMT“) plní roli řídící skupiny jako garanta procesu plánování a</w:t>
      </w:r>
      <w:r>
        <w:rPr>
          <w:rFonts w:ascii="Segoe UI" w:eastAsia="Arial Unicode MS" w:hAnsi="Segoe UI" w:cs="Segoe UI"/>
          <w:sz w:val="20"/>
          <w:szCs w:val="20"/>
          <w:lang w:eastAsia="cs-CZ"/>
        </w:rPr>
        <w:t> </w:t>
      </w:r>
      <w:r w:rsidRPr="00AE0615">
        <w:rPr>
          <w:rFonts w:ascii="Segoe UI" w:eastAsia="Arial Unicode MS" w:hAnsi="Segoe UI" w:cs="Segoe UI"/>
          <w:sz w:val="20"/>
          <w:szCs w:val="20"/>
          <w:lang w:eastAsia="cs-CZ"/>
        </w:rPr>
        <w:t xml:space="preserve">implementace. Je výkonným subjektem, jehož úkolem je příprava a zpracování Střednědobého plánu </w:t>
      </w:r>
      <w:r w:rsidRPr="00AE0615">
        <w:rPr>
          <w:rFonts w:ascii="Segoe UI" w:eastAsia="Arial Unicode MS" w:hAnsi="Segoe UI" w:cs="Segoe UI"/>
          <w:sz w:val="20"/>
          <w:szCs w:val="20"/>
          <w:lang w:eastAsia="cs-CZ"/>
        </w:rPr>
        <w:lastRenderedPageBreak/>
        <w:t xml:space="preserve">na základě výstupů z pracovních, konzultačních a vyjednávacích skupin, a v následné realizační fázi sledování postupu a míry plnění stanovených úkolů. </w:t>
      </w:r>
    </w:p>
    <w:p w14:paraId="70D3FCFF" w14:textId="77777777" w:rsidR="00692634" w:rsidRPr="00AE0615" w:rsidRDefault="00692634" w:rsidP="002455A5">
      <w:pPr>
        <w:pStyle w:val="Zvraznn"/>
      </w:pPr>
      <w:r w:rsidRPr="00AE0615">
        <w:t xml:space="preserve">Krajská koordinační skupina </w:t>
      </w:r>
    </w:p>
    <w:p w14:paraId="0F9DC47E" w14:textId="77777777" w:rsidR="00692634" w:rsidRPr="00AE0615" w:rsidRDefault="00692634" w:rsidP="00692634">
      <w:pPr>
        <w:numPr>
          <w:ilvl w:val="0"/>
          <w:numId w:val="4"/>
        </w:numPr>
        <w:spacing w:before="120" w:after="200" w:line="240" w:lineRule="auto"/>
        <w:contextualSpacing/>
        <w:jc w:val="both"/>
        <w:rPr>
          <w:rFonts w:ascii="Segoe UI" w:eastAsia="Arial Unicode MS" w:hAnsi="Segoe UI" w:cs="Segoe UI"/>
          <w:sz w:val="20"/>
          <w:szCs w:val="20"/>
          <w:lang w:eastAsia="cs-CZ"/>
        </w:rPr>
      </w:pPr>
      <w:r w:rsidRPr="00AE0615">
        <w:rPr>
          <w:rFonts w:ascii="Segoe UI" w:eastAsia="Arial Unicode MS" w:hAnsi="Segoe UI" w:cs="Segoe UI"/>
          <w:sz w:val="20"/>
          <w:szCs w:val="20"/>
          <w:lang w:eastAsia="cs-CZ"/>
        </w:rPr>
        <w:t xml:space="preserve">propojení komunitního plánování sociálních služeb na úrovní obcí (svazků obcí, mikroregionů) s krajskou úrovní plánování (výkon samosprávy v oblasti sociálních služeb); konzultace; koordinace výstupů; tvorba a připomínkování plánu a jeho aktivní naplňování </w:t>
      </w:r>
    </w:p>
    <w:p w14:paraId="3287C102" w14:textId="77777777" w:rsidR="00692634" w:rsidRPr="00AE0615" w:rsidRDefault="00692634" w:rsidP="00692634">
      <w:pPr>
        <w:spacing w:before="120" w:after="0" w:line="240" w:lineRule="auto"/>
        <w:jc w:val="both"/>
        <w:rPr>
          <w:rFonts w:ascii="Segoe UI" w:eastAsia="Arial Unicode MS" w:hAnsi="Segoe UI" w:cs="Segoe UI"/>
          <w:sz w:val="20"/>
          <w:szCs w:val="20"/>
          <w:lang w:eastAsia="cs-CZ"/>
        </w:rPr>
      </w:pPr>
      <w:r w:rsidRPr="00AE0615">
        <w:rPr>
          <w:rFonts w:ascii="Segoe UI" w:eastAsia="Arial Unicode MS" w:hAnsi="Segoe UI" w:cs="Segoe UI"/>
          <w:sz w:val="20"/>
          <w:szCs w:val="20"/>
          <w:lang w:eastAsia="cs-CZ"/>
        </w:rPr>
        <w:t>Krajská koordinační skupina (dále jen „KRKOS“) je složena z koordinátorů a metodiků komunitního plánování sociálních služeb na úrovni obcí.</w:t>
      </w:r>
    </w:p>
    <w:p w14:paraId="1D043C26" w14:textId="77777777" w:rsidR="00692634" w:rsidRPr="00AE0615" w:rsidRDefault="00692634" w:rsidP="002455A5">
      <w:pPr>
        <w:pStyle w:val="Zvraznn"/>
      </w:pPr>
      <w:r w:rsidRPr="00AE0615">
        <w:t>Skupina ORP</w:t>
      </w:r>
    </w:p>
    <w:p w14:paraId="46845027" w14:textId="77777777" w:rsidR="00692634" w:rsidRPr="00AE0615" w:rsidRDefault="00692634" w:rsidP="00692634">
      <w:pPr>
        <w:numPr>
          <w:ilvl w:val="0"/>
          <w:numId w:val="4"/>
        </w:numPr>
        <w:spacing w:before="120" w:after="200" w:line="240" w:lineRule="auto"/>
        <w:contextualSpacing/>
        <w:jc w:val="both"/>
        <w:rPr>
          <w:rFonts w:ascii="Segoe UI" w:eastAsia="Arial Unicode MS" w:hAnsi="Segoe UI" w:cs="Segoe UI"/>
          <w:sz w:val="20"/>
          <w:szCs w:val="20"/>
          <w:lang w:eastAsia="cs-CZ"/>
        </w:rPr>
      </w:pPr>
      <w:r w:rsidRPr="00AE0615">
        <w:rPr>
          <w:rFonts w:ascii="Segoe UI" w:eastAsia="Arial Unicode MS" w:hAnsi="Segoe UI" w:cs="Segoe UI"/>
          <w:sz w:val="20"/>
          <w:szCs w:val="20"/>
          <w:lang w:eastAsia="cs-CZ"/>
        </w:rPr>
        <w:t>propojení koordinace poskytování sociálních služeb na území správního obvodu obcí s rozšířenou působností s krajskou úrovní koordinace poskytování sociálních služeb (přenesený výkon státní správy v oblasti sociálních služeb); konzultace; koordinace výstupů; tvorba a</w:t>
      </w:r>
      <w:r>
        <w:rPr>
          <w:rFonts w:ascii="Segoe UI" w:eastAsia="Arial Unicode MS" w:hAnsi="Segoe UI" w:cs="Segoe UI"/>
          <w:sz w:val="20"/>
          <w:szCs w:val="20"/>
          <w:lang w:eastAsia="cs-CZ"/>
        </w:rPr>
        <w:t> </w:t>
      </w:r>
      <w:r w:rsidRPr="00AE0615">
        <w:rPr>
          <w:rFonts w:ascii="Segoe UI" w:eastAsia="Arial Unicode MS" w:hAnsi="Segoe UI" w:cs="Segoe UI"/>
          <w:sz w:val="20"/>
          <w:szCs w:val="20"/>
          <w:lang w:eastAsia="cs-CZ"/>
        </w:rPr>
        <w:t xml:space="preserve">připomínkování plánu a jeho aktivní naplňování </w:t>
      </w:r>
    </w:p>
    <w:p w14:paraId="5D03B38B" w14:textId="77777777" w:rsidR="00692634" w:rsidRPr="00AE0615" w:rsidRDefault="00692634" w:rsidP="002455A5">
      <w:pPr>
        <w:spacing w:before="120" w:after="0" w:line="240" w:lineRule="auto"/>
        <w:jc w:val="both"/>
        <w:rPr>
          <w:rFonts w:ascii="Segoe UI" w:eastAsia="Arial Unicode MS" w:hAnsi="Segoe UI" w:cs="Segoe UI"/>
          <w:sz w:val="20"/>
          <w:szCs w:val="20"/>
          <w:lang w:eastAsia="cs-CZ"/>
        </w:rPr>
      </w:pPr>
      <w:r w:rsidRPr="00AE0615">
        <w:rPr>
          <w:rFonts w:ascii="Segoe UI" w:eastAsia="Arial Unicode MS" w:hAnsi="Segoe UI" w:cs="Segoe UI"/>
          <w:sz w:val="20"/>
          <w:szCs w:val="20"/>
          <w:lang w:eastAsia="cs-CZ"/>
        </w:rPr>
        <w:t xml:space="preserve">V organizační struktuře střednědobého plánování sociálních služeb jde o nezastupitelnou skupinu z hlediska mapování a nastavení finančně udržitelné sítě potřebných sociálních služeb s ohledem na jejich místní a časovou dostupnost, kvalitu a efektivitu v jednotlivých regionech OK. Tato kompetence obecních úřadů obcí s rozšířenou působností je upravena ustanovením </w:t>
      </w:r>
      <w:r w:rsidRPr="00AE0615">
        <w:rPr>
          <w:rFonts w:ascii="Segoe UI" w:eastAsia="Arial Unicode MS" w:hAnsi="Segoe UI" w:cs="Segoe UI"/>
          <w:bCs/>
          <w:sz w:val="20"/>
          <w:szCs w:val="20"/>
          <w:lang w:eastAsia="cs-CZ"/>
        </w:rPr>
        <w:t xml:space="preserve">§ 92 písm. d) zákona </w:t>
      </w:r>
      <w:r w:rsidRPr="00AE0615">
        <w:rPr>
          <w:rFonts w:ascii="Segoe UI" w:eastAsia="Arial Unicode MS" w:hAnsi="Segoe UI" w:cs="Segoe UI"/>
          <w:sz w:val="20"/>
          <w:szCs w:val="20"/>
          <w:lang w:eastAsia="cs-CZ"/>
        </w:rPr>
        <w:t>o sociálních službách.</w:t>
      </w:r>
    </w:p>
    <w:p w14:paraId="720BD15B" w14:textId="77777777" w:rsidR="00692634" w:rsidRPr="00AE0615" w:rsidRDefault="00692634" w:rsidP="002455A5">
      <w:pPr>
        <w:pStyle w:val="Zvraznn"/>
      </w:pPr>
      <w:r w:rsidRPr="00AE0615">
        <w:t>Manažer pracovní skupiny</w:t>
      </w:r>
    </w:p>
    <w:p w14:paraId="4A6B858C" w14:textId="77777777" w:rsidR="00692634" w:rsidRPr="00AE0615" w:rsidRDefault="00692634" w:rsidP="00692634">
      <w:pPr>
        <w:numPr>
          <w:ilvl w:val="0"/>
          <w:numId w:val="4"/>
        </w:numPr>
        <w:spacing w:before="120" w:after="200" w:line="240" w:lineRule="auto"/>
        <w:contextualSpacing/>
        <w:jc w:val="both"/>
        <w:rPr>
          <w:rFonts w:ascii="Segoe UI" w:eastAsia="Arial Unicode MS" w:hAnsi="Segoe UI" w:cs="Segoe UI"/>
          <w:sz w:val="20"/>
          <w:szCs w:val="20"/>
          <w:lang w:eastAsia="cs-CZ"/>
        </w:rPr>
      </w:pPr>
      <w:r w:rsidRPr="00AE0615">
        <w:rPr>
          <w:rFonts w:ascii="Segoe UI" w:eastAsia="Arial Unicode MS" w:hAnsi="Segoe UI" w:cs="Segoe UI"/>
          <w:sz w:val="20"/>
          <w:szCs w:val="20"/>
          <w:lang w:eastAsia="cs-CZ"/>
        </w:rPr>
        <w:t>zajištění odborné, metodické a administrativní činnosti pracovních skupin; zajištění komunikace mezi jednotlivými pracovními skupinami (horizontální spolupráce) a komunikace směrem k RMT (vertikální spolupráce); konzultace; koordinace výstupů; tvorba a</w:t>
      </w:r>
      <w:r>
        <w:rPr>
          <w:rFonts w:ascii="Segoe UI" w:eastAsia="Arial Unicode MS" w:hAnsi="Segoe UI" w:cs="Segoe UI"/>
          <w:sz w:val="20"/>
          <w:szCs w:val="20"/>
          <w:lang w:eastAsia="cs-CZ"/>
        </w:rPr>
        <w:t> </w:t>
      </w:r>
      <w:r w:rsidRPr="00AE0615">
        <w:rPr>
          <w:rFonts w:ascii="Segoe UI" w:eastAsia="Arial Unicode MS" w:hAnsi="Segoe UI" w:cs="Segoe UI"/>
          <w:sz w:val="20"/>
          <w:szCs w:val="20"/>
          <w:lang w:eastAsia="cs-CZ"/>
        </w:rPr>
        <w:t xml:space="preserve">připomínkování plánu a jeho aktivní naplňování </w:t>
      </w:r>
    </w:p>
    <w:p w14:paraId="19EF1E82" w14:textId="77777777" w:rsidR="00692634" w:rsidRDefault="00692634" w:rsidP="002455A5">
      <w:pPr>
        <w:spacing w:before="120" w:after="0" w:line="240" w:lineRule="auto"/>
        <w:contextualSpacing/>
        <w:jc w:val="both"/>
        <w:rPr>
          <w:rFonts w:ascii="Segoe UI" w:eastAsia="Arial Unicode MS" w:hAnsi="Segoe UI" w:cs="Segoe UI"/>
          <w:sz w:val="20"/>
          <w:szCs w:val="20"/>
          <w:lang w:eastAsia="cs-CZ"/>
        </w:rPr>
      </w:pPr>
      <w:r w:rsidRPr="00AE0615">
        <w:rPr>
          <w:rFonts w:ascii="Segoe UI" w:eastAsia="Arial Unicode MS" w:hAnsi="Segoe UI" w:cs="Segoe UI"/>
          <w:sz w:val="20"/>
          <w:szCs w:val="20"/>
          <w:lang w:eastAsia="cs-CZ"/>
        </w:rPr>
        <w:t>Manažery pracovních skupin jsou vždy zam</w:t>
      </w:r>
      <w:r>
        <w:rPr>
          <w:rFonts w:ascii="Segoe UI" w:eastAsia="Arial Unicode MS" w:hAnsi="Segoe UI" w:cs="Segoe UI"/>
          <w:sz w:val="20"/>
          <w:szCs w:val="20"/>
          <w:lang w:eastAsia="cs-CZ"/>
        </w:rPr>
        <w:t>ěstnanci OK</w:t>
      </w:r>
      <w:r w:rsidRPr="00AE0615">
        <w:rPr>
          <w:rFonts w:ascii="Segoe UI" w:eastAsia="Arial Unicode MS" w:hAnsi="Segoe UI" w:cs="Segoe UI"/>
          <w:sz w:val="20"/>
          <w:szCs w:val="20"/>
          <w:lang w:eastAsia="cs-CZ"/>
        </w:rPr>
        <w:t xml:space="preserve"> zařazení do Krajského úřadu Olomouckého kraje (dále jen „KÚOK“), manažer odpovídá za činnost a výstupy PS.</w:t>
      </w:r>
    </w:p>
    <w:p w14:paraId="0572221E" w14:textId="77777777" w:rsidR="00692634" w:rsidRPr="00AE0615" w:rsidRDefault="00692634" w:rsidP="002455A5">
      <w:pPr>
        <w:pStyle w:val="Zvraznn"/>
      </w:pPr>
      <w:r w:rsidRPr="00AE0615">
        <w:t>Pracovní skupiny</w:t>
      </w:r>
    </w:p>
    <w:p w14:paraId="069397EB" w14:textId="77777777" w:rsidR="00692634" w:rsidRPr="00AF2B52" w:rsidRDefault="00692634" w:rsidP="00692634">
      <w:pPr>
        <w:numPr>
          <w:ilvl w:val="0"/>
          <w:numId w:val="4"/>
        </w:numPr>
        <w:spacing w:before="120" w:after="200" w:line="240" w:lineRule="auto"/>
        <w:contextualSpacing/>
        <w:jc w:val="both"/>
        <w:rPr>
          <w:rFonts w:ascii="Segoe UI" w:eastAsia="Arial Unicode MS" w:hAnsi="Segoe UI" w:cs="Segoe UI"/>
          <w:sz w:val="20"/>
          <w:szCs w:val="20"/>
          <w:lang w:eastAsia="cs-CZ"/>
        </w:rPr>
      </w:pPr>
      <w:r w:rsidRPr="00AE0615">
        <w:rPr>
          <w:rFonts w:ascii="Segoe UI" w:eastAsia="Arial Unicode MS" w:hAnsi="Segoe UI" w:cs="Segoe UI"/>
          <w:sz w:val="20"/>
          <w:szCs w:val="20"/>
          <w:lang w:eastAsia="cs-CZ"/>
        </w:rPr>
        <w:t>zajištění komunikace s poskytovateli a uživateli sociálních služeb, zjišťování potřeb; tvorba a</w:t>
      </w:r>
      <w:r>
        <w:rPr>
          <w:rFonts w:ascii="Segoe UI" w:eastAsia="Arial Unicode MS" w:hAnsi="Segoe UI" w:cs="Segoe UI"/>
          <w:sz w:val="20"/>
          <w:szCs w:val="20"/>
          <w:lang w:eastAsia="cs-CZ"/>
        </w:rPr>
        <w:t> </w:t>
      </w:r>
      <w:r w:rsidRPr="00AE0615">
        <w:rPr>
          <w:rFonts w:ascii="Segoe UI" w:eastAsia="Arial Unicode MS" w:hAnsi="Segoe UI" w:cs="Segoe UI"/>
          <w:sz w:val="20"/>
          <w:szCs w:val="20"/>
          <w:lang w:eastAsia="cs-CZ"/>
        </w:rPr>
        <w:t xml:space="preserve">připomínkování plánu a jeho aktivní naplňování </w:t>
      </w:r>
    </w:p>
    <w:p w14:paraId="6737BCA1" w14:textId="77777777" w:rsidR="00692634" w:rsidRPr="00AF2B52" w:rsidRDefault="00692634" w:rsidP="00692634">
      <w:pPr>
        <w:spacing w:before="240" w:after="0" w:line="240" w:lineRule="auto"/>
        <w:jc w:val="both"/>
        <w:rPr>
          <w:rFonts w:ascii="Segoe UI" w:eastAsia="Arial Unicode MS" w:hAnsi="Segoe UI" w:cs="Segoe UI"/>
          <w:sz w:val="20"/>
          <w:szCs w:val="20"/>
          <w:u w:val="single"/>
          <w:lang w:eastAsia="cs-CZ"/>
        </w:rPr>
      </w:pPr>
      <w:r w:rsidRPr="00AF2B52">
        <w:rPr>
          <w:rFonts w:ascii="Segoe UI" w:eastAsia="Arial Unicode MS" w:hAnsi="Segoe UI" w:cs="Segoe UI"/>
          <w:i/>
          <w:sz w:val="20"/>
          <w:szCs w:val="20"/>
          <w:u w:val="single"/>
          <w:lang w:eastAsia="cs-CZ"/>
        </w:rPr>
        <w:t>Členění pracovních skupin</w:t>
      </w:r>
      <w:r w:rsidRPr="00AF2B52">
        <w:rPr>
          <w:rFonts w:ascii="Segoe UI" w:eastAsia="Arial Unicode MS" w:hAnsi="Segoe UI" w:cs="Segoe UI"/>
          <w:sz w:val="20"/>
          <w:szCs w:val="20"/>
          <w:u w:val="single"/>
          <w:lang w:eastAsia="cs-CZ"/>
        </w:rPr>
        <w:t>:</w:t>
      </w:r>
    </w:p>
    <w:p w14:paraId="604C5769" w14:textId="77777777" w:rsidR="00692634" w:rsidRPr="00AE0615" w:rsidRDefault="00692634" w:rsidP="00692634">
      <w:pPr>
        <w:numPr>
          <w:ilvl w:val="0"/>
          <w:numId w:val="3"/>
        </w:numPr>
        <w:spacing w:before="120" w:after="200" w:line="240" w:lineRule="auto"/>
        <w:contextualSpacing/>
        <w:jc w:val="both"/>
        <w:rPr>
          <w:rFonts w:ascii="Segoe UI" w:eastAsia="Arial Unicode MS" w:hAnsi="Segoe UI" w:cs="Segoe UI"/>
          <w:sz w:val="20"/>
          <w:szCs w:val="20"/>
          <w:lang w:eastAsia="cs-CZ"/>
        </w:rPr>
      </w:pPr>
      <w:r w:rsidRPr="00AE0615">
        <w:rPr>
          <w:rFonts w:ascii="Segoe UI" w:eastAsia="Arial Unicode MS" w:hAnsi="Segoe UI" w:cs="Segoe UI"/>
          <w:sz w:val="20"/>
          <w:szCs w:val="20"/>
          <w:lang w:eastAsia="cs-CZ"/>
        </w:rPr>
        <w:t>Děti, mládež a rodina</w:t>
      </w:r>
    </w:p>
    <w:p w14:paraId="6BC238B3" w14:textId="77777777" w:rsidR="00692634" w:rsidRPr="00AE0615" w:rsidRDefault="00692634" w:rsidP="00692634">
      <w:pPr>
        <w:numPr>
          <w:ilvl w:val="0"/>
          <w:numId w:val="3"/>
        </w:numPr>
        <w:spacing w:before="120" w:after="200" w:line="240" w:lineRule="auto"/>
        <w:contextualSpacing/>
        <w:jc w:val="both"/>
        <w:rPr>
          <w:rFonts w:ascii="Segoe UI" w:eastAsia="Arial Unicode MS" w:hAnsi="Segoe UI" w:cs="Segoe UI"/>
          <w:sz w:val="20"/>
          <w:szCs w:val="20"/>
          <w:lang w:eastAsia="cs-CZ"/>
        </w:rPr>
      </w:pPr>
      <w:r w:rsidRPr="00AE0615">
        <w:rPr>
          <w:rFonts w:ascii="Segoe UI" w:eastAsia="Arial Unicode MS" w:hAnsi="Segoe UI" w:cs="Segoe UI"/>
          <w:sz w:val="20"/>
          <w:szCs w:val="20"/>
          <w:lang w:eastAsia="cs-CZ"/>
        </w:rPr>
        <w:t>Osoby se zdravotním postižením</w:t>
      </w:r>
    </w:p>
    <w:p w14:paraId="150617E7" w14:textId="77777777" w:rsidR="00692634" w:rsidRPr="00AE0615" w:rsidRDefault="00692634" w:rsidP="00692634">
      <w:pPr>
        <w:numPr>
          <w:ilvl w:val="0"/>
          <w:numId w:val="3"/>
        </w:numPr>
        <w:spacing w:before="120" w:after="200" w:line="240" w:lineRule="auto"/>
        <w:contextualSpacing/>
        <w:jc w:val="both"/>
        <w:rPr>
          <w:rFonts w:ascii="Segoe UI" w:eastAsia="Arial Unicode MS" w:hAnsi="Segoe UI" w:cs="Segoe UI"/>
          <w:sz w:val="20"/>
          <w:szCs w:val="20"/>
          <w:lang w:eastAsia="cs-CZ"/>
        </w:rPr>
      </w:pPr>
      <w:r w:rsidRPr="00AE0615">
        <w:rPr>
          <w:rFonts w:ascii="Segoe UI" w:eastAsia="Arial Unicode MS" w:hAnsi="Segoe UI" w:cs="Segoe UI"/>
          <w:sz w:val="20"/>
          <w:szCs w:val="20"/>
          <w:lang w:eastAsia="cs-CZ"/>
        </w:rPr>
        <w:t>Senioři</w:t>
      </w:r>
    </w:p>
    <w:p w14:paraId="25CFA98C" w14:textId="77777777" w:rsidR="00692634" w:rsidRPr="00AE0615" w:rsidRDefault="00692634" w:rsidP="00692634">
      <w:pPr>
        <w:numPr>
          <w:ilvl w:val="0"/>
          <w:numId w:val="3"/>
        </w:numPr>
        <w:spacing w:before="120" w:after="200" w:line="240" w:lineRule="auto"/>
        <w:contextualSpacing/>
        <w:jc w:val="both"/>
        <w:rPr>
          <w:rFonts w:ascii="Segoe UI" w:eastAsia="Arial Unicode MS" w:hAnsi="Segoe UI" w:cs="Segoe UI"/>
          <w:sz w:val="20"/>
          <w:szCs w:val="20"/>
          <w:lang w:eastAsia="cs-CZ"/>
        </w:rPr>
      </w:pPr>
      <w:r w:rsidRPr="00AE0615">
        <w:rPr>
          <w:rFonts w:ascii="Segoe UI" w:eastAsia="Arial Unicode MS" w:hAnsi="Segoe UI" w:cs="Segoe UI"/>
          <w:sz w:val="20"/>
          <w:szCs w:val="20"/>
          <w:lang w:eastAsia="cs-CZ"/>
        </w:rPr>
        <w:t>Etnické menšiny a cizinci</w:t>
      </w:r>
    </w:p>
    <w:p w14:paraId="2AA83547" w14:textId="77777777" w:rsidR="00692634" w:rsidRPr="00AE0615" w:rsidRDefault="00692634" w:rsidP="00692634">
      <w:pPr>
        <w:numPr>
          <w:ilvl w:val="0"/>
          <w:numId w:val="3"/>
        </w:numPr>
        <w:spacing w:before="120" w:after="200" w:line="240" w:lineRule="auto"/>
        <w:contextualSpacing/>
        <w:jc w:val="both"/>
        <w:rPr>
          <w:rFonts w:ascii="Segoe UI" w:eastAsia="Arial Unicode MS" w:hAnsi="Segoe UI" w:cs="Segoe UI"/>
          <w:sz w:val="20"/>
          <w:szCs w:val="20"/>
          <w:lang w:eastAsia="cs-CZ"/>
        </w:rPr>
      </w:pPr>
      <w:r w:rsidRPr="00AE0615">
        <w:rPr>
          <w:rFonts w:ascii="Segoe UI" w:eastAsia="Arial Unicode MS" w:hAnsi="Segoe UI" w:cs="Segoe UI"/>
          <w:sz w:val="20"/>
          <w:szCs w:val="20"/>
          <w:lang w:eastAsia="cs-CZ"/>
        </w:rPr>
        <w:t xml:space="preserve">Osoby </w:t>
      </w:r>
      <w:r>
        <w:rPr>
          <w:rFonts w:ascii="Segoe UI" w:eastAsia="Arial Unicode MS" w:hAnsi="Segoe UI" w:cs="Segoe UI"/>
          <w:sz w:val="20"/>
          <w:szCs w:val="20"/>
          <w:lang w:eastAsia="cs-CZ"/>
        </w:rPr>
        <w:t>v krizi a osoby sociálně vyloučené</w:t>
      </w:r>
    </w:p>
    <w:p w14:paraId="1210C155" w14:textId="77777777" w:rsidR="00692634" w:rsidRPr="00AE0615" w:rsidRDefault="00692634" w:rsidP="00692634">
      <w:pPr>
        <w:numPr>
          <w:ilvl w:val="0"/>
          <w:numId w:val="3"/>
        </w:numPr>
        <w:spacing w:before="120" w:after="200" w:line="240" w:lineRule="auto"/>
        <w:contextualSpacing/>
        <w:jc w:val="both"/>
        <w:rPr>
          <w:rFonts w:ascii="Segoe UI" w:eastAsia="Arial Unicode MS" w:hAnsi="Segoe UI" w:cs="Segoe UI"/>
          <w:sz w:val="20"/>
          <w:szCs w:val="20"/>
          <w:lang w:eastAsia="cs-CZ"/>
        </w:rPr>
      </w:pPr>
      <w:r w:rsidRPr="00AE0615">
        <w:rPr>
          <w:rFonts w:ascii="Segoe UI" w:eastAsia="Arial Unicode MS" w:hAnsi="Segoe UI" w:cs="Segoe UI"/>
          <w:sz w:val="20"/>
          <w:szCs w:val="20"/>
          <w:lang w:eastAsia="cs-CZ"/>
        </w:rPr>
        <w:t>Osoby ohrožené návykovým jednáním</w:t>
      </w:r>
    </w:p>
    <w:p w14:paraId="27D599DF" w14:textId="77777777" w:rsidR="00692634" w:rsidRPr="00AE0615" w:rsidRDefault="00692634" w:rsidP="00692634">
      <w:pPr>
        <w:spacing w:after="200" w:line="240" w:lineRule="auto"/>
        <w:contextualSpacing/>
        <w:rPr>
          <w:rFonts w:ascii="Segoe UI" w:eastAsia="Arial Unicode MS" w:hAnsi="Segoe UI" w:cs="Segoe UI"/>
          <w:sz w:val="20"/>
          <w:szCs w:val="20"/>
          <w:lang w:eastAsia="cs-CZ"/>
        </w:rPr>
      </w:pPr>
    </w:p>
    <w:p w14:paraId="487CB822" w14:textId="77777777" w:rsidR="00692634" w:rsidRPr="00AE0615" w:rsidRDefault="00692634" w:rsidP="00692634">
      <w:pPr>
        <w:spacing w:before="120" w:after="0" w:line="240" w:lineRule="auto"/>
        <w:jc w:val="both"/>
        <w:rPr>
          <w:rFonts w:ascii="Segoe UI" w:eastAsia="Arial Unicode MS" w:hAnsi="Segoe UI" w:cs="Segoe UI"/>
          <w:sz w:val="20"/>
          <w:szCs w:val="20"/>
          <w:lang w:eastAsia="cs-CZ"/>
        </w:rPr>
      </w:pPr>
      <w:r w:rsidRPr="00AE0615">
        <w:rPr>
          <w:rFonts w:ascii="Segoe UI" w:eastAsia="Arial Unicode MS" w:hAnsi="Segoe UI" w:cs="Segoe UI"/>
          <w:sz w:val="20"/>
          <w:szCs w:val="20"/>
          <w:lang w:eastAsia="cs-CZ"/>
        </w:rPr>
        <w:t>Členy PS jsou zástupci všech zainteresovaných stran vstupujících do plánovacího procesu (např. veřejnosti, zadavatelů, poskytovatelů, uživatelů sociálních služeb a osob blízkých). Činnost jednotlivých PS je zaměřena na zjišťování potřeb cílových skupin, z nich vyplývajících návrhů na poskytování potřebných druhů a forem sociálních služeb v požadovaném rozsahu a kvalitě, zajišťování vzájemných vazeb mezi nimi. PS zajišťují horizontální úroveň spolupráce a komunikace v případě služeb poskytovaných více cílovým skupinám uživatelů.</w:t>
      </w:r>
    </w:p>
    <w:p w14:paraId="73B0CC10" w14:textId="77777777" w:rsidR="00692634" w:rsidRPr="00AF397F" w:rsidRDefault="00692634" w:rsidP="00BC260B">
      <w:pPr>
        <w:pStyle w:val="Nadpis2"/>
      </w:pPr>
      <w:bookmarkStart w:id="36" w:name="_Toc14167581"/>
      <w:bookmarkStart w:id="37" w:name="_Toc22896345"/>
      <w:bookmarkStart w:id="38" w:name="_Toc22913735"/>
      <w:r w:rsidRPr="005D7FB0">
        <w:lastRenderedPageBreak/>
        <w:t>Koordinace</w:t>
      </w:r>
      <w:r w:rsidRPr="00AF397F">
        <w:t xml:space="preserve"> činností při zpracování, naplňování a vyhodnocování Střednědobého plánu </w:t>
      </w:r>
      <w:bookmarkEnd w:id="36"/>
      <w:r w:rsidRPr="00AF397F">
        <w:t>2021–2023</w:t>
      </w:r>
      <w:bookmarkEnd w:id="37"/>
      <w:bookmarkEnd w:id="38"/>
      <w:r w:rsidRPr="00AF397F">
        <w:t xml:space="preserve"> </w:t>
      </w:r>
    </w:p>
    <w:p w14:paraId="6091683D" w14:textId="77777777" w:rsidR="00692634" w:rsidRPr="003C6746" w:rsidRDefault="00692634" w:rsidP="00CF24C8">
      <w:pPr>
        <w:pStyle w:val="Nadpis3"/>
      </w:pPr>
      <w:bookmarkStart w:id="39" w:name="_Toc22635688"/>
      <w:bookmarkStart w:id="40" w:name="_Toc22896346"/>
      <w:bookmarkStart w:id="41" w:name="_Toc22913736"/>
      <w:r w:rsidRPr="00047ABA">
        <w:t>Koordinace</w:t>
      </w:r>
      <w:r w:rsidRPr="003C6746">
        <w:t xml:space="preserve"> činností při zpracování Střednědobého plánu 2021–2023</w:t>
      </w:r>
      <w:bookmarkEnd w:id="39"/>
      <w:bookmarkEnd w:id="40"/>
      <w:bookmarkEnd w:id="41"/>
    </w:p>
    <w:p w14:paraId="4558D1B0" w14:textId="77777777" w:rsidR="00692634" w:rsidRPr="003C6746" w:rsidRDefault="00692634" w:rsidP="00692634">
      <w:pPr>
        <w:pStyle w:val="1text"/>
        <w:rPr>
          <w:rFonts w:cs="Segoe UI"/>
          <w:szCs w:val="20"/>
        </w:rPr>
      </w:pPr>
      <w:r w:rsidRPr="003C6746">
        <w:rPr>
          <w:rFonts w:cs="Segoe UI"/>
          <w:szCs w:val="20"/>
        </w:rPr>
        <w:t>Proces</w:t>
      </w:r>
      <w:r w:rsidRPr="003C6746">
        <w:rPr>
          <w:rFonts w:eastAsiaTheme="minorHAnsi" w:cs="Segoe UI"/>
          <w:szCs w:val="20"/>
        </w:rPr>
        <w:t xml:space="preserve"> </w:t>
      </w:r>
      <w:r w:rsidRPr="003C6746">
        <w:rPr>
          <w:rFonts w:cs="Segoe UI"/>
          <w:szCs w:val="20"/>
        </w:rPr>
        <w:t>zpracování, naplňování a vyhodnocování Střednědobého plánu 2021–2023 se odvíjí především od vzájemné spolupráce všech zainteresovaných aktérů a provázanosti jednot</w:t>
      </w:r>
      <w:r>
        <w:rPr>
          <w:rFonts w:cs="Segoe UI"/>
          <w:szCs w:val="20"/>
        </w:rPr>
        <w:t>livých fází plánovacího procesu</w:t>
      </w:r>
      <w:r w:rsidRPr="003C6746">
        <w:rPr>
          <w:rFonts w:cs="Segoe UI"/>
          <w:szCs w:val="20"/>
        </w:rPr>
        <w:t>.</w:t>
      </w:r>
    </w:p>
    <w:p w14:paraId="7B712B7E" w14:textId="77777777" w:rsidR="00692634" w:rsidRPr="003C6746" w:rsidRDefault="00692634" w:rsidP="00692634">
      <w:pPr>
        <w:pStyle w:val="Text"/>
        <w:spacing w:line="240" w:lineRule="auto"/>
        <w:rPr>
          <w:rFonts w:ascii="Segoe UI" w:hAnsi="Segoe UI" w:cs="Segoe UI"/>
          <w:sz w:val="20"/>
          <w:szCs w:val="20"/>
        </w:rPr>
      </w:pPr>
      <w:r w:rsidRPr="003C6746">
        <w:rPr>
          <w:rFonts w:ascii="Segoe UI" w:hAnsi="Segoe UI" w:cs="Segoe UI"/>
          <w:sz w:val="20"/>
          <w:szCs w:val="20"/>
        </w:rPr>
        <w:t>Na počátku přípravy Střednědobého plánu 2021–2023 OK inicioval setkání se zástupci nově zvolené politické reprezentace obcí, které bylo zaměřeno na plánované záměry jednotlivých OÚORP v oblasti sociálních služeb a jejich zasazení do legislativního rámce plánování a financování sociálních služeb s</w:t>
      </w:r>
      <w:r>
        <w:rPr>
          <w:rFonts w:ascii="Segoe UI" w:hAnsi="Segoe UI" w:cs="Segoe UI"/>
          <w:sz w:val="20"/>
          <w:szCs w:val="20"/>
        </w:rPr>
        <w:t> </w:t>
      </w:r>
      <w:r w:rsidRPr="003C6746">
        <w:rPr>
          <w:rFonts w:ascii="Segoe UI" w:hAnsi="Segoe UI" w:cs="Segoe UI"/>
          <w:sz w:val="20"/>
          <w:szCs w:val="20"/>
        </w:rPr>
        <w:t xml:space="preserve">cílem nastavení </w:t>
      </w:r>
      <w:r w:rsidRPr="003C6746">
        <w:rPr>
          <w:rFonts w:ascii="Segoe UI" w:hAnsi="Segoe UI" w:cs="Segoe UI"/>
          <w:color w:val="auto"/>
          <w:sz w:val="20"/>
          <w:szCs w:val="20"/>
        </w:rPr>
        <w:t xml:space="preserve">finančně udržitelné sítě sociálních služeb a její </w:t>
      </w:r>
      <w:r w:rsidRPr="003C6746">
        <w:rPr>
          <w:rFonts w:ascii="Segoe UI" w:hAnsi="Segoe UI" w:cs="Segoe UI"/>
          <w:sz w:val="20"/>
          <w:szCs w:val="20"/>
        </w:rPr>
        <w:t>rozvoj odpovídající potřebám obyvatel jednotlivých OÚORP. Pro funkční a cyklický proces KPSS je role OÚORP klíčová, a to především při zjišťování potřeb obyvatel v území ve vztahu ke konkrétním druhům a typům sociálních služeb, mapování efektivity stávajících služeb, definování priorit a parametrů rozvoje včetně jeho financování. Veškeré výstupy získané od jednotlivých OÚORP v průběhu</w:t>
      </w:r>
      <w:r w:rsidRPr="003C6746">
        <w:rPr>
          <w:rFonts w:ascii="Segoe UI" w:eastAsiaTheme="minorHAnsi" w:hAnsi="Segoe UI" w:cs="Segoe UI"/>
          <w:noProof/>
          <w:color w:val="auto"/>
          <w:sz w:val="20"/>
          <w:szCs w:val="20"/>
          <w:lang w:eastAsia="en-US"/>
        </w:rPr>
        <w:t xml:space="preserve"> </w:t>
      </w:r>
      <w:r w:rsidRPr="003C6746">
        <w:rPr>
          <w:rFonts w:ascii="Segoe UI" w:hAnsi="Segoe UI" w:cs="Segoe UI"/>
          <w:sz w:val="20"/>
          <w:szCs w:val="20"/>
        </w:rPr>
        <w:t xml:space="preserve">analyticko-strategické fáze zpracování Střednědobého plánu 2021–2023 byly pracovníky KÚOK sumarizovány a předány jako jedny ze zásadních podkladů pro tvorbu průřezových a specifických cílů do PS. V průběhu tvorby strategického dokumentu probíhala intenzivní jednání PS pro plánování sociálních služeb na krajské úrovni, na kterých byly vyhodnoceny veškeré získané výstupy z mapování výchozího stavu v oblasti sociálních služeb na území kraje. Činnost PS byla koordinována z pozice krajského koordinátora sociálních služeb a manažery jednotlivých PS (zaměstnanci KÚOK). Kontinuálně probíhající koordinovaná výměna nezbytných podkladů na horizontální i vertikální úrovni plánování sociálních služeb zabezpečila dostatek aktuálních podkladů pro tvorbu strategické části dokumentu. </w:t>
      </w:r>
    </w:p>
    <w:p w14:paraId="3F9E89D1" w14:textId="77777777" w:rsidR="00692634" w:rsidRPr="006643AC" w:rsidRDefault="00692634" w:rsidP="00CF24C8">
      <w:pPr>
        <w:pStyle w:val="Nadpis3"/>
      </w:pPr>
      <w:bookmarkStart w:id="42" w:name="_Toc22635689"/>
      <w:bookmarkStart w:id="43" w:name="_Toc22896347"/>
      <w:bookmarkStart w:id="44" w:name="_Toc22913737"/>
      <w:r w:rsidRPr="005D7FB0">
        <w:t>Naplňování</w:t>
      </w:r>
      <w:r w:rsidRPr="006643AC">
        <w:t xml:space="preserve"> a vyhodnocování Střednědobého plánu 2021–2023</w:t>
      </w:r>
      <w:bookmarkEnd w:id="42"/>
      <w:bookmarkEnd w:id="43"/>
      <w:bookmarkEnd w:id="44"/>
    </w:p>
    <w:p w14:paraId="4019F94F" w14:textId="77777777" w:rsidR="00692634" w:rsidRPr="003C6746" w:rsidRDefault="00692634" w:rsidP="00692634">
      <w:pPr>
        <w:pStyle w:val="Text"/>
        <w:spacing w:line="240" w:lineRule="auto"/>
        <w:rPr>
          <w:rFonts w:ascii="Segoe UI" w:hAnsi="Segoe UI" w:cs="Segoe UI"/>
          <w:sz w:val="20"/>
          <w:szCs w:val="20"/>
        </w:rPr>
      </w:pPr>
      <w:r w:rsidRPr="003C6746">
        <w:rPr>
          <w:rFonts w:ascii="Segoe UI" w:hAnsi="Segoe UI" w:cs="Segoe UI"/>
          <w:sz w:val="20"/>
          <w:szCs w:val="20"/>
        </w:rPr>
        <w:t xml:space="preserve">Proces evaluace specifických cílů a opatření PS a průřezových cílů a opatření je zaměřen především </w:t>
      </w:r>
      <w:r>
        <w:rPr>
          <w:rFonts w:ascii="Segoe UI" w:hAnsi="Segoe UI" w:cs="Segoe UI"/>
          <w:sz w:val="20"/>
          <w:szCs w:val="20"/>
        </w:rPr>
        <w:t>na</w:t>
      </w:r>
      <w:r w:rsidRPr="003C6746">
        <w:rPr>
          <w:rFonts w:ascii="Segoe UI" w:hAnsi="Segoe UI" w:cs="Segoe UI"/>
          <w:sz w:val="20"/>
          <w:szCs w:val="20"/>
        </w:rPr>
        <w:t> </w:t>
      </w:r>
      <w:r>
        <w:rPr>
          <w:rFonts w:ascii="Segoe UI" w:hAnsi="Segoe UI" w:cs="Segoe UI"/>
          <w:sz w:val="20"/>
          <w:szCs w:val="20"/>
        </w:rPr>
        <w:t xml:space="preserve">objektivní zjištění stavu </w:t>
      </w:r>
      <w:r w:rsidRPr="003C6746">
        <w:rPr>
          <w:rFonts w:ascii="Segoe UI" w:hAnsi="Segoe UI" w:cs="Segoe UI"/>
          <w:sz w:val="20"/>
          <w:szCs w:val="20"/>
        </w:rPr>
        <w:t xml:space="preserve">plnění Střednědobého plánu. Účelem evaluace je </w:t>
      </w:r>
      <w:r>
        <w:rPr>
          <w:rFonts w:ascii="Segoe UI" w:hAnsi="Segoe UI" w:cs="Segoe UI"/>
          <w:sz w:val="20"/>
          <w:szCs w:val="20"/>
        </w:rPr>
        <w:t>zmapování skutečně dosažených výsledků a následné</w:t>
      </w:r>
      <w:r w:rsidRPr="003C6746">
        <w:rPr>
          <w:rFonts w:ascii="Segoe UI" w:hAnsi="Segoe UI" w:cs="Segoe UI"/>
          <w:sz w:val="20"/>
          <w:szCs w:val="20"/>
        </w:rPr>
        <w:t xml:space="preserve"> porovnání s</w:t>
      </w:r>
      <w:r>
        <w:rPr>
          <w:rFonts w:ascii="Segoe UI" w:hAnsi="Segoe UI" w:cs="Segoe UI"/>
          <w:sz w:val="20"/>
          <w:szCs w:val="20"/>
        </w:rPr>
        <w:t> </w:t>
      </w:r>
      <w:r w:rsidRPr="003C6746">
        <w:rPr>
          <w:rFonts w:ascii="Segoe UI" w:hAnsi="Segoe UI" w:cs="Segoe UI"/>
          <w:sz w:val="20"/>
          <w:szCs w:val="20"/>
        </w:rPr>
        <w:t>nastavenými</w:t>
      </w:r>
      <w:r>
        <w:rPr>
          <w:rFonts w:ascii="Segoe UI" w:hAnsi="Segoe UI" w:cs="Segoe UI"/>
          <w:sz w:val="20"/>
          <w:szCs w:val="20"/>
        </w:rPr>
        <w:t xml:space="preserve"> a požadovanými</w:t>
      </w:r>
      <w:r w:rsidRPr="003C6746">
        <w:rPr>
          <w:rFonts w:ascii="Segoe UI" w:hAnsi="Segoe UI" w:cs="Segoe UI"/>
          <w:sz w:val="20"/>
          <w:szCs w:val="20"/>
        </w:rPr>
        <w:t xml:space="preserve"> výstupy</w:t>
      </w:r>
      <w:r>
        <w:rPr>
          <w:rFonts w:ascii="Segoe UI" w:hAnsi="Segoe UI" w:cs="Segoe UI"/>
          <w:sz w:val="20"/>
          <w:szCs w:val="20"/>
        </w:rPr>
        <w:t>, které jsou uvedeny</w:t>
      </w:r>
      <w:r w:rsidRPr="003C6746">
        <w:rPr>
          <w:rFonts w:ascii="Segoe UI" w:hAnsi="Segoe UI" w:cs="Segoe UI"/>
          <w:sz w:val="20"/>
          <w:szCs w:val="20"/>
        </w:rPr>
        <w:t xml:space="preserve"> ve Střednědobém plánu. Evaluace cílů a opatření </w:t>
      </w:r>
      <w:r>
        <w:rPr>
          <w:rFonts w:ascii="Segoe UI" w:hAnsi="Segoe UI" w:cs="Segoe UI"/>
          <w:sz w:val="20"/>
          <w:szCs w:val="20"/>
        </w:rPr>
        <w:t>za</w:t>
      </w:r>
      <w:r w:rsidRPr="003C6746">
        <w:rPr>
          <w:rFonts w:ascii="Segoe UI" w:hAnsi="Segoe UI" w:cs="Segoe UI"/>
          <w:sz w:val="20"/>
          <w:szCs w:val="20"/>
        </w:rPr>
        <w:t xml:space="preserve"> jednotlivé PS je zpracová</w:t>
      </w:r>
      <w:r>
        <w:rPr>
          <w:rFonts w:ascii="Segoe UI" w:hAnsi="Segoe UI" w:cs="Segoe UI"/>
          <w:sz w:val="20"/>
          <w:szCs w:val="20"/>
        </w:rPr>
        <w:t xml:space="preserve">na ze strany manažerů skupin, kteří přitom spolupracují se členy dané </w:t>
      </w:r>
      <w:r w:rsidRPr="003C6746">
        <w:rPr>
          <w:rFonts w:ascii="Segoe UI" w:hAnsi="Segoe UI" w:cs="Segoe UI"/>
          <w:sz w:val="20"/>
          <w:szCs w:val="20"/>
        </w:rPr>
        <w:t xml:space="preserve">pracovní skupiny. Evaluaci průřezových cílů a opatření zpracovává koordinátor střednědobého plánování sociálních služeb. Připomínkování </w:t>
      </w:r>
      <w:r w:rsidR="00677788">
        <w:rPr>
          <w:rFonts w:ascii="Segoe UI" w:hAnsi="Segoe UI" w:cs="Segoe UI"/>
          <w:sz w:val="20"/>
          <w:szCs w:val="20"/>
        </w:rPr>
        <w:t xml:space="preserve">evaluační zprávy </w:t>
      </w:r>
      <w:r w:rsidRPr="003C6746">
        <w:rPr>
          <w:rFonts w:ascii="Segoe UI" w:hAnsi="Segoe UI" w:cs="Segoe UI"/>
          <w:sz w:val="20"/>
          <w:szCs w:val="20"/>
        </w:rPr>
        <w:t>probíhá napříč celou organizační strukturou plánování sociálních služeb na krajské úrovni</w:t>
      </w:r>
      <w:r w:rsidR="00677788">
        <w:rPr>
          <w:rFonts w:ascii="Segoe UI" w:hAnsi="Segoe UI" w:cs="Segoe UI"/>
          <w:sz w:val="20"/>
          <w:szCs w:val="20"/>
        </w:rPr>
        <w:t>.</w:t>
      </w:r>
    </w:p>
    <w:p w14:paraId="3F7E1222" w14:textId="77777777" w:rsidR="00692634" w:rsidRPr="003C6746" w:rsidRDefault="00692634" w:rsidP="00692634">
      <w:pPr>
        <w:pStyle w:val="Text"/>
        <w:spacing w:line="240" w:lineRule="auto"/>
        <w:rPr>
          <w:rFonts w:ascii="Segoe UI" w:hAnsi="Segoe UI" w:cs="Segoe UI"/>
          <w:sz w:val="20"/>
          <w:szCs w:val="20"/>
        </w:rPr>
      </w:pPr>
      <w:r w:rsidRPr="003C6746">
        <w:rPr>
          <w:rFonts w:ascii="Segoe UI" w:hAnsi="Segoe UI" w:cs="Segoe UI"/>
          <w:sz w:val="20"/>
          <w:szCs w:val="20"/>
        </w:rPr>
        <w:t>Sledování průběhu plnění, aktuálního dění a situace v o</w:t>
      </w:r>
      <w:r w:rsidR="00C149F1">
        <w:rPr>
          <w:rFonts w:ascii="Segoe UI" w:hAnsi="Segoe UI" w:cs="Segoe UI"/>
          <w:sz w:val="20"/>
          <w:szCs w:val="20"/>
        </w:rPr>
        <w:t xml:space="preserve">blasti sociálních služeb v OK </w:t>
      </w:r>
      <w:r w:rsidRPr="003C6746">
        <w:rPr>
          <w:rFonts w:ascii="Segoe UI" w:hAnsi="Segoe UI" w:cs="Segoe UI"/>
          <w:sz w:val="20"/>
          <w:szCs w:val="20"/>
        </w:rPr>
        <w:t>vede k vyhodnocení a předkládání vhodných řešení zaměřených na optimalizaci a aktualizaci stavu a</w:t>
      </w:r>
      <w:r>
        <w:rPr>
          <w:rFonts w:ascii="Segoe UI" w:hAnsi="Segoe UI" w:cs="Segoe UI"/>
          <w:sz w:val="20"/>
          <w:szCs w:val="20"/>
        </w:rPr>
        <w:t> </w:t>
      </w:r>
      <w:r w:rsidRPr="003C6746">
        <w:rPr>
          <w:rFonts w:ascii="Segoe UI" w:hAnsi="Segoe UI" w:cs="Segoe UI"/>
          <w:sz w:val="20"/>
          <w:szCs w:val="20"/>
        </w:rPr>
        <w:t xml:space="preserve">procesu. Implementace tak umožní vyvodit závěry o míře naplnění stanovených cílů. </w:t>
      </w:r>
    </w:p>
    <w:p w14:paraId="628A724C" w14:textId="77777777" w:rsidR="00692634" w:rsidRPr="003C6746" w:rsidRDefault="00692634" w:rsidP="002455A5">
      <w:pPr>
        <w:pStyle w:val="Zvraznn"/>
      </w:pPr>
      <w:r w:rsidRPr="003C6746">
        <w:t>Naplňování opatření:</w:t>
      </w:r>
    </w:p>
    <w:p w14:paraId="744FC68A" w14:textId="77777777" w:rsidR="00692634" w:rsidRPr="003C6746" w:rsidRDefault="00692634" w:rsidP="00692634">
      <w:pPr>
        <w:pStyle w:val="Text"/>
        <w:spacing w:line="240" w:lineRule="auto"/>
        <w:rPr>
          <w:rFonts w:ascii="Segoe UI" w:hAnsi="Segoe UI" w:cs="Segoe UI"/>
          <w:sz w:val="20"/>
          <w:szCs w:val="20"/>
        </w:rPr>
      </w:pPr>
      <w:r w:rsidRPr="003C6746">
        <w:rPr>
          <w:rFonts w:ascii="Segoe UI" w:hAnsi="Segoe UI" w:cs="Segoe UI"/>
          <w:sz w:val="20"/>
          <w:szCs w:val="20"/>
          <w:u w:val="single"/>
        </w:rPr>
        <w:t>Naplněno</w:t>
      </w:r>
      <w:r w:rsidRPr="003C6746">
        <w:rPr>
          <w:rFonts w:ascii="Segoe UI" w:hAnsi="Segoe UI" w:cs="Segoe UI"/>
          <w:sz w:val="20"/>
          <w:szCs w:val="20"/>
        </w:rPr>
        <w:t xml:space="preserve"> – opatření, u kterých byly aktivity vedoucí k jejich naplnění zrealizovány, bylo dosaženo cíle, který byl opatřením nastaven.</w:t>
      </w:r>
    </w:p>
    <w:p w14:paraId="3380A2C8" w14:textId="77777777" w:rsidR="00692634" w:rsidRPr="003C6746" w:rsidRDefault="00692634" w:rsidP="00692634">
      <w:pPr>
        <w:pStyle w:val="Text"/>
        <w:spacing w:line="240" w:lineRule="auto"/>
        <w:rPr>
          <w:rFonts w:ascii="Segoe UI" w:hAnsi="Segoe UI" w:cs="Segoe UI"/>
          <w:sz w:val="20"/>
          <w:szCs w:val="20"/>
        </w:rPr>
      </w:pPr>
      <w:r w:rsidRPr="003C6746">
        <w:rPr>
          <w:rFonts w:ascii="Segoe UI" w:hAnsi="Segoe UI" w:cs="Segoe UI"/>
          <w:sz w:val="20"/>
          <w:szCs w:val="20"/>
          <w:u w:val="single"/>
        </w:rPr>
        <w:t>Rozpracováno + částečně naplněno</w:t>
      </w:r>
      <w:r w:rsidRPr="003C6746">
        <w:rPr>
          <w:rFonts w:ascii="Segoe UI" w:hAnsi="Segoe UI" w:cs="Segoe UI"/>
          <w:sz w:val="20"/>
          <w:szCs w:val="20"/>
        </w:rPr>
        <w:t xml:space="preserve"> – skupina cílů a opatření, v nichž jsou aktivity vedoucí k dosažení cíle rozpracovány tak, aby v budoucím období mohl být naplněn, případně je naplněna část nastaveného opatření.</w:t>
      </w:r>
    </w:p>
    <w:p w14:paraId="68F195DD" w14:textId="77777777" w:rsidR="00692634" w:rsidRPr="003C6746" w:rsidRDefault="00692634" w:rsidP="00692634">
      <w:pPr>
        <w:pStyle w:val="Text"/>
        <w:spacing w:line="240" w:lineRule="auto"/>
        <w:rPr>
          <w:rFonts w:ascii="Segoe UI" w:hAnsi="Segoe UI" w:cs="Segoe UI"/>
          <w:sz w:val="20"/>
          <w:szCs w:val="20"/>
        </w:rPr>
      </w:pPr>
      <w:r w:rsidRPr="003C6746">
        <w:rPr>
          <w:rFonts w:ascii="Segoe UI" w:hAnsi="Segoe UI" w:cs="Segoe UI"/>
          <w:sz w:val="20"/>
          <w:szCs w:val="20"/>
          <w:u w:val="single"/>
        </w:rPr>
        <w:t>Průběžně naplňováno</w:t>
      </w:r>
      <w:r w:rsidRPr="003C6746">
        <w:rPr>
          <w:rFonts w:ascii="Segoe UI" w:hAnsi="Segoe UI" w:cs="Segoe UI"/>
          <w:sz w:val="20"/>
          <w:szCs w:val="20"/>
        </w:rPr>
        <w:t xml:space="preserve"> – jedná se o cíle a opatření, která jsou naplňovány v průběhu každého roku platnosti dokumentu a každoročně jsou vyvíjeny činnosti vedoucí k jejich naplnění. </w:t>
      </w:r>
    </w:p>
    <w:p w14:paraId="170F3CDE" w14:textId="77777777" w:rsidR="00692634" w:rsidRPr="003C6746" w:rsidRDefault="00692634" w:rsidP="00692634">
      <w:pPr>
        <w:pStyle w:val="Text"/>
        <w:spacing w:line="240" w:lineRule="auto"/>
        <w:rPr>
          <w:rFonts w:ascii="Segoe UI" w:hAnsi="Segoe UI" w:cs="Segoe UI"/>
          <w:sz w:val="20"/>
          <w:szCs w:val="20"/>
        </w:rPr>
      </w:pPr>
      <w:r w:rsidRPr="00FF4964">
        <w:rPr>
          <w:rFonts w:ascii="Segoe UI" w:hAnsi="Segoe UI" w:cs="Segoe UI"/>
          <w:sz w:val="20"/>
          <w:szCs w:val="20"/>
          <w:u w:val="single"/>
        </w:rPr>
        <w:lastRenderedPageBreak/>
        <w:t>Nenaplněno</w:t>
      </w:r>
      <w:r w:rsidRPr="00FF4964">
        <w:rPr>
          <w:rFonts w:ascii="Segoe UI" w:hAnsi="Segoe UI" w:cs="Segoe UI"/>
          <w:sz w:val="20"/>
          <w:szCs w:val="20"/>
        </w:rPr>
        <w:t xml:space="preserve"> – do této skupiny jsou zařazeny cíle a opatření, u kterých nedošlo ze strany poskytovatelů sociálních služeb, v souladu s POSTUPem, k podání žádosti o zařazení nové sociální služby do sítě sociálních služeb OK, případně aktualizaci jednotek u sociální služby zařazené v síti sociálních služeb OK.</w:t>
      </w:r>
    </w:p>
    <w:p w14:paraId="3E9ED49C" w14:textId="77777777" w:rsidR="00692634" w:rsidRDefault="00692634" w:rsidP="00692634">
      <w:pPr>
        <w:pStyle w:val="Text"/>
        <w:spacing w:line="240" w:lineRule="auto"/>
        <w:rPr>
          <w:rFonts w:ascii="Segoe UI" w:hAnsi="Segoe UI" w:cs="Segoe UI"/>
          <w:sz w:val="20"/>
          <w:szCs w:val="20"/>
        </w:rPr>
      </w:pPr>
      <w:r w:rsidRPr="003C6746">
        <w:rPr>
          <w:rFonts w:ascii="Segoe UI" w:hAnsi="Segoe UI" w:cs="Segoe UI"/>
          <w:sz w:val="20"/>
          <w:szCs w:val="20"/>
        </w:rPr>
        <w:t>Na základě výstupů z procesu implementace budou uskutečňovány změny sledující zlepšení celkové účinnosti plánu. Aktualizace Střednědobého plánu 2021–2023 bude probíhat prostřednictvím Akčních plánů, jejichž součástí je Evaluační zpráva o naplňování Střednědobého plánu za daný rok spolu se seznamem opatření střednědobého plánu naplněných v daném roce.</w:t>
      </w:r>
    </w:p>
    <w:p w14:paraId="6E4F34D8" w14:textId="77777777" w:rsidR="00692634" w:rsidRDefault="00692634" w:rsidP="00692634">
      <w:pPr>
        <w:pStyle w:val="Text"/>
        <w:spacing w:line="240" w:lineRule="auto"/>
      </w:pPr>
      <w:r w:rsidRPr="00523EC5">
        <w:br w:type="page"/>
      </w:r>
    </w:p>
    <w:p w14:paraId="6FAB29F1" w14:textId="77777777" w:rsidR="00626958" w:rsidRPr="00CF24C8" w:rsidRDefault="00626958" w:rsidP="00626958">
      <w:pPr>
        <w:pStyle w:val="aaa"/>
        <w:rPr>
          <w:caps/>
        </w:rPr>
      </w:pPr>
      <w:bookmarkStart w:id="45" w:name="_Toc22896348"/>
      <w:bookmarkStart w:id="46" w:name="_Toc22913738"/>
      <w:bookmarkStart w:id="47" w:name="_Toc476922460"/>
      <w:r w:rsidRPr="00CF24C8">
        <w:rPr>
          <w:caps/>
        </w:rPr>
        <w:lastRenderedPageBreak/>
        <w:t>Část B – Analytická</w:t>
      </w:r>
      <w:bookmarkEnd w:id="45"/>
      <w:bookmarkEnd w:id="46"/>
      <w:r w:rsidRPr="00CF24C8">
        <w:rPr>
          <w:caps/>
        </w:rPr>
        <w:t xml:space="preserve"> </w:t>
      </w:r>
    </w:p>
    <w:p w14:paraId="1474FCE9" w14:textId="62ABB3E9" w:rsidR="003E016F" w:rsidRPr="003E016F" w:rsidRDefault="003E016F" w:rsidP="003E016F">
      <w:pPr>
        <w:pStyle w:val="1text"/>
        <w:rPr>
          <w:rFonts w:eastAsia="Arial Unicode MS"/>
          <w:lang w:eastAsia="cs-CZ"/>
        </w:rPr>
      </w:pPr>
      <w:r w:rsidRPr="003E016F">
        <w:rPr>
          <w:rFonts w:eastAsia="Arial Unicode MS"/>
          <w:lang w:eastAsia="cs-CZ"/>
        </w:rPr>
        <w:t>Analytická část je nezbytnou součástí nejen střednědobého plánu sociálních služeb, ale každé strategie. Kvalitní plánování je založeno na datech popisujících sociální realitu. Shromažďování, zpracování a</w:t>
      </w:r>
      <w:r w:rsidR="00FB0664">
        <w:rPr>
          <w:rFonts w:eastAsia="Arial Unicode MS"/>
          <w:lang w:eastAsia="cs-CZ"/>
        </w:rPr>
        <w:t> </w:t>
      </w:r>
      <w:r w:rsidRPr="003E016F">
        <w:rPr>
          <w:rFonts w:eastAsia="Arial Unicode MS"/>
          <w:lang w:eastAsia="cs-CZ"/>
        </w:rPr>
        <w:t>vyhodnocení specificky zaměřených dat vztahujících se k určitému území slouží v prvních fázích KPSS jako jeden z řady informačních podkladů, na základě kterých dochází k formulaci výchozích náhledů a</w:t>
      </w:r>
      <w:r w:rsidR="00FB0664">
        <w:rPr>
          <w:rFonts w:eastAsia="Arial Unicode MS"/>
          <w:lang w:eastAsia="cs-CZ"/>
        </w:rPr>
        <w:t> </w:t>
      </w:r>
      <w:r w:rsidRPr="003E016F">
        <w:rPr>
          <w:rFonts w:eastAsia="Arial Unicode MS"/>
          <w:lang w:eastAsia="cs-CZ"/>
        </w:rPr>
        <w:t>rozvojových návrhů o dané oblasti. Následující část Střednědobého plánu 2021–2023 tak obsahuje vybrané informace o obyvatelstvu a dalších trendech ze sociální oblasti identifikovatelných na území OK. Data pocházejí z veřejně dostupných zdrojů, zejména z portálu ČSÚ, Úřadu práce ČR, MPSV, České správy sociálního zabezpečení (dále jen „ČSSZ“), informačního systému Olomouckého kraje KISSoS a</w:t>
      </w:r>
      <w:r w:rsidR="00FB0664">
        <w:rPr>
          <w:rFonts w:eastAsia="Arial Unicode MS"/>
          <w:lang w:eastAsia="cs-CZ"/>
        </w:rPr>
        <w:t> </w:t>
      </w:r>
      <w:r w:rsidRPr="003E016F">
        <w:rPr>
          <w:rFonts w:eastAsia="Arial Unicode MS"/>
          <w:lang w:eastAsia="cs-CZ"/>
        </w:rPr>
        <w:t>dalších institucí.</w:t>
      </w:r>
    </w:p>
    <w:p w14:paraId="671741F2" w14:textId="77777777" w:rsidR="00626958" w:rsidRPr="00AE0615" w:rsidRDefault="00626958" w:rsidP="00626958">
      <w:pPr>
        <w:pStyle w:val="Nadpis1"/>
      </w:pPr>
      <w:bookmarkStart w:id="48" w:name="_Toc22896349"/>
      <w:bookmarkStart w:id="49" w:name="_Toc22913739"/>
      <w:bookmarkEnd w:id="47"/>
      <w:r w:rsidRPr="00AE0615">
        <w:t>Vybrané sociodemografické údaje o Olomouckém kraji</w:t>
      </w:r>
      <w:bookmarkEnd w:id="48"/>
      <w:bookmarkEnd w:id="49"/>
    </w:p>
    <w:p w14:paraId="0249CFD0" w14:textId="77777777" w:rsidR="00626958" w:rsidRPr="00AE0615" w:rsidRDefault="00626958" w:rsidP="00BC260B">
      <w:pPr>
        <w:pStyle w:val="Nadpis2"/>
      </w:pPr>
      <w:bookmarkStart w:id="50" w:name="_Toc19623342"/>
      <w:bookmarkStart w:id="51" w:name="_Toc22896350"/>
      <w:bookmarkStart w:id="52" w:name="_Toc22913740"/>
      <w:r w:rsidRPr="00AE0615">
        <w:t>Základní charakteristika Olomouckého kraje</w:t>
      </w:r>
      <w:bookmarkEnd w:id="50"/>
      <w:bookmarkEnd w:id="51"/>
      <w:bookmarkEnd w:id="52"/>
    </w:p>
    <w:p w14:paraId="64B60B71" w14:textId="77777777" w:rsidR="00626958" w:rsidRDefault="00626958" w:rsidP="00626958">
      <w:pPr>
        <w:pStyle w:val="1text"/>
      </w:pPr>
      <w:r>
        <w:t>OK</w:t>
      </w:r>
      <w:r w:rsidRPr="00464CF7">
        <w:t xml:space="preserve"> se rozkládá ve střední a severní části Moravy, jeho severní část zasahuje také na území Českého Slezska. Rozkládá se na 5 272 km</w:t>
      </w:r>
      <w:r w:rsidRPr="00464CF7">
        <w:rPr>
          <w:vertAlign w:val="superscript"/>
        </w:rPr>
        <w:t>2</w:t>
      </w:r>
      <w:r w:rsidRPr="00464CF7">
        <w:t>, což představuje 6,7 % celkové rozlohy České republiky. Mezi 14 kraji České republiky se rozlohou řadí na osmé místo, tedy ke krajům spíše menším. Kraj na severu hraničí s Polskem, na východě sousedí s krajem Moravs</w:t>
      </w:r>
      <w:r>
        <w:t xml:space="preserve">koslezským, na jihu se Zlínským </w:t>
      </w:r>
      <w:r w:rsidRPr="00464CF7">
        <w:t>a Jihomoravským, na západě sdílí</w:t>
      </w:r>
      <w:r>
        <w:t xml:space="preserve"> hranici s krajem Pardubickým. </w:t>
      </w:r>
      <w:r w:rsidRPr="00464CF7">
        <w:t>Geograficky je kraj členěn na severní hornatou část s pohořím Jeseníky s nejvyšší horou Praděd (1</w:t>
      </w:r>
      <w:r w:rsidR="00C25648">
        <w:t xml:space="preserve"> </w:t>
      </w:r>
      <w:r w:rsidRPr="00464CF7">
        <w:t>491 m. n. m.). Jižní část kraje je tvořena rovinatou Hanou. Územím kraje protéká řeka Morava, na jejíž hladině u Kojetína v okrese Přerov je nejníže pol</w:t>
      </w:r>
      <w:r>
        <w:t xml:space="preserve">ožený bod kraje (190 m. n. m.). </w:t>
      </w:r>
      <w:r w:rsidRPr="00464CF7">
        <w:t>Na území OK se nachází dva euroregiony – Praděd a</w:t>
      </w:r>
      <w:r>
        <w:t> </w:t>
      </w:r>
      <w:r w:rsidRPr="00464CF7">
        <w:t>Glacensis.</w:t>
      </w:r>
    </w:p>
    <w:p w14:paraId="36E1E6B0" w14:textId="77777777" w:rsidR="00626958" w:rsidRPr="00C149F1" w:rsidRDefault="00626958" w:rsidP="00626958">
      <w:pPr>
        <w:pStyle w:val="1text"/>
        <w:rPr>
          <w:b/>
          <w:lang w:eastAsia="cs-CZ"/>
        </w:rPr>
      </w:pPr>
      <w:r w:rsidRPr="00C149F1">
        <w:rPr>
          <w:b/>
          <w:lang w:eastAsia="cs-CZ"/>
        </w:rPr>
        <w:t>Administrativní členění Olomouckého kraje</w:t>
      </w:r>
    </w:p>
    <w:p w14:paraId="135BC95A" w14:textId="77777777" w:rsidR="00626958" w:rsidRPr="00464CF7" w:rsidRDefault="00626958" w:rsidP="00626958">
      <w:pPr>
        <w:pStyle w:val="1text"/>
      </w:pPr>
      <w:r w:rsidRPr="00464CF7">
        <w:t>Z hlediska územně-správního je OK tvořen územím 5 okresů</w:t>
      </w:r>
      <w:r w:rsidRPr="00464CF7">
        <w:rPr>
          <w:vertAlign w:val="superscript"/>
        </w:rPr>
        <w:footnoteReference w:id="22"/>
      </w:r>
      <w:r w:rsidRPr="00464CF7">
        <w:t xml:space="preserve"> (</w:t>
      </w:r>
      <w:r>
        <w:t>LAU</w:t>
      </w:r>
      <w:r w:rsidRPr="00464CF7">
        <w:t xml:space="preserve"> 1</w:t>
      </w:r>
      <w:r w:rsidRPr="00464CF7">
        <w:rPr>
          <w:vertAlign w:val="superscript"/>
        </w:rPr>
        <w:footnoteReference w:id="23"/>
      </w:r>
      <w:r w:rsidRPr="00464CF7">
        <w:t>, dříve NUTS 4</w:t>
      </w:r>
      <w:r w:rsidRPr="00464CF7">
        <w:rPr>
          <w:vertAlign w:val="superscript"/>
        </w:rPr>
        <w:footnoteReference w:id="24"/>
      </w:r>
      <w:r w:rsidRPr="00464CF7">
        <w:t>) – Jeseník, Šumperk, Olomouc, Prostějov a Přerov. Spolu se Zlínským krajem tvo</w:t>
      </w:r>
      <w:r>
        <w:t xml:space="preserve">ří Region soudržnosti (NUTS 2) </w:t>
      </w:r>
      <w:r>
        <w:br/>
      </w:r>
      <w:r w:rsidRPr="00464CF7">
        <w:t>–</w:t>
      </w:r>
      <w:r>
        <w:t xml:space="preserve"> </w:t>
      </w:r>
      <w:r w:rsidRPr="00464CF7">
        <w:t>Střední Morava.</w:t>
      </w:r>
    </w:p>
    <w:p w14:paraId="43484C40" w14:textId="77777777" w:rsidR="00626958" w:rsidRPr="00464CF7" w:rsidRDefault="00626958" w:rsidP="00626958">
      <w:pPr>
        <w:pStyle w:val="1text"/>
      </w:pPr>
      <w:r w:rsidRPr="00464CF7">
        <w:t xml:space="preserve">Území OK je rozděleno do 13 správních obvodů obcí s rozšířenou působností a 20 správních obvodů obcí s pověřeným obecním úřadem, ve kterých je vykonáván různý rozsah státní správy v rámci přenesené působnosti samosprávných obcí. </w:t>
      </w:r>
      <w:r w:rsidRPr="00A34B61">
        <w:rPr>
          <w:color w:val="000000" w:themeColor="text1"/>
        </w:rPr>
        <w:t xml:space="preserve">Mapa 2 </w:t>
      </w:r>
      <w:r w:rsidRPr="00464CF7">
        <w:t>znázorňuje administrativní členění OK podle správních obvodů obcí II. a III. typu.</w:t>
      </w:r>
    </w:p>
    <w:p w14:paraId="47A202D3" w14:textId="77777777" w:rsidR="00626958" w:rsidRPr="00464CF7" w:rsidRDefault="00626958" w:rsidP="00626958">
      <w:pPr>
        <w:pStyle w:val="1text"/>
      </w:pPr>
      <w:r>
        <w:rPr>
          <w:u w:val="single"/>
        </w:rPr>
        <w:t>O</w:t>
      </w:r>
      <w:r w:rsidRPr="003F10D4">
        <w:rPr>
          <w:u w:val="single"/>
        </w:rPr>
        <w:t>bce s rozšířenou působností:</w:t>
      </w:r>
      <w:r w:rsidRPr="00464CF7">
        <w:t xml:space="preserve"> Hranice, Jeseník, Konice, Lipník nad Bečvou, Litovel, Mohelnice, Olomouc, Prostějov, Přerov, Šternberk, Šumperk, Uničov, Zábřeh</w:t>
      </w:r>
    </w:p>
    <w:p w14:paraId="2D532EBF" w14:textId="77777777" w:rsidR="00626958" w:rsidRPr="00464CF7" w:rsidRDefault="00626958" w:rsidP="00626958">
      <w:pPr>
        <w:pStyle w:val="1text"/>
      </w:pPr>
      <w:r>
        <w:rPr>
          <w:u w:val="single"/>
        </w:rPr>
        <w:t>O</w:t>
      </w:r>
      <w:r w:rsidRPr="003F10D4">
        <w:rPr>
          <w:u w:val="single"/>
        </w:rPr>
        <w:t>bce s pověřeným obecním úřadem</w:t>
      </w:r>
      <w:r w:rsidRPr="009F1294">
        <w:t xml:space="preserve">: </w:t>
      </w:r>
      <w:r w:rsidRPr="00464CF7">
        <w:t>Hanušovice, Hlubočky, Hranice, Javorník, Jeseník, Kojetín, Konice, Lipník nad Bečvou, Litovel, Mohelnice, Moravský Beroun, Němčice nad Hanou, Olomouc, Prostějov, Přerov, Šternberk, Šumperk, Uničov, Zábřeh, Zlaté Hory</w:t>
      </w:r>
    </w:p>
    <w:p w14:paraId="6B3523E9" w14:textId="77777777" w:rsidR="00C25648" w:rsidRDefault="00C25648" w:rsidP="004F77A5">
      <w:pPr>
        <w:pStyle w:val="Zvraznn"/>
      </w:pPr>
    </w:p>
    <w:p w14:paraId="3A66E20E" w14:textId="77777777" w:rsidR="00AE540F" w:rsidRDefault="00AE540F" w:rsidP="004F77A5">
      <w:pPr>
        <w:pStyle w:val="Zvraznn"/>
      </w:pPr>
    </w:p>
    <w:p w14:paraId="70AF8945" w14:textId="693892DC" w:rsidR="00626958" w:rsidRPr="00296014" w:rsidRDefault="00626958" w:rsidP="004F77A5">
      <w:pPr>
        <w:pStyle w:val="Zvraznn"/>
      </w:pPr>
      <w:r w:rsidRPr="00296014">
        <w:t>Obce Olomouckého kraje</w:t>
      </w:r>
    </w:p>
    <w:p w14:paraId="1931FE00" w14:textId="77777777" w:rsidR="00626958" w:rsidRPr="00464CF7" w:rsidRDefault="00626958" w:rsidP="00626958">
      <w:pPr>
        <w:pStyle w:val="1text"/>
      </w:pPr>
      <w:r>
        <w:rPr>
          <w:bdr w:val="none" w:sz="0" w:space="0" w:color="auto" w:frame="1"/>
          <w:lang w:eastAsia="cs-CZ"/>
        </w:rPr>
        <w:t>V OK</w:t>
      </w:r>
      <w:r w:rsidRPr="00464CF7">
        <w:rPr>
          <w:bdr w:val="none" w:sz="0" w:space="0" w:color="auto" w:frame="1"/>
          <w:lang w:eastAsia="cs-CZ"/>
        </w:rPr>
        <w:t xml:space="preserve"> se nachází celkem 402 obcí. V roce 2016 vznikly 3 nové obce v souvislosti se změnou území Vojenského újezdu Libavá</w:t>
      </w:r>
      <w:r w:rsidRPr="00464CF7">
        <w:rPr>
          <w:bdr w:val="none" w:sz="0" w:space="0" w:color="auto" w:frame="1"/>
          <w:vertAlign w:val="superscript"/>
          <w:lang w:eastAsia="cs-CZ"/>
        </w:rPr>
        <w:footnoteReference w:id="25"/>
      </w:r>
      <w:r w:rsidRPr="00464CF7">
        <w:rPr>
          <w:bdr w:val="none" w:sz="0" w:space="0" w:color="auto" w:frame="1"/>
          <w:lang w:eastAsia="cs-CZ"/>
        </w:rPr>
        <w:t xml:space="preserve">. Statut města má celkem 30 obcí, statut </w:t>
      </w:r>
      <w:r w:rsidRPr="00464CF7">
        <w:t>městyse 12. Tyto statuty nebyly měněny od roku 2009, kdy byl vyhlášen nový městys Brodek u Přerova. V kraji jsou dále tři statutární města Olomouc, Prostějov a Přerov.</w:t>
      </w:r>
    </w:p>
    <w:p w14:paraId="2DEA0910" w14:textId="77777777" w:rsidR="00626958" w:rsidRPr="00171A61" w:rsidRDefault="00626958" w:rsidP="004F77A5">
      <w:pPr>
        <w:pStyle w:val="SPRSSTitulek"/>
      </w:pPr>
      <w:bookmarkStart w:id="53" w:name="_Toc22561812"/>
      <w:r w:rsidRPr="00171A61">
        <w:t xml:space="preserve">Mapa </w:t>
      </w:r>
      <w:fldSimple w:instr=" SEQ Mapa \* ARABIC ">
        <w:r w:rsidR="00103E16">
          <w:rPr>
            <w:noProof/>
          </w:rPr>
          <w:t>2</w:t>
        </w:r>
      </w:fldSimple>
      <w:r w:rsidRPr="00171A61">
        <w:t xml:space="preserve"> Administr</w:t>
      </w:r>
      <w:r>
        <w:t>ativní členění OK</w:t>
      </w:r>
      <w:bookmarkEnd w:id="53"/>
    </w:p>
    <w:p w14:paraId="066A7419" w14:textId="77777777" w:rsidR="00626958" w:rsidRDefault="00626958" w:rsidP="00626958">
      <w:pPr>
        <w:spacing w:line="240" w:lineRule="auto"/>
        <w:jc w:val="both"/>
        <w:rPr>
          <w:rFonts w:ascii="Segoe UI" w:eastAsia="Times New Roman" w:hAnsi="Segoe UI" w:cs="Times New Roman"/>
          <w:sz w:val="20"/>
        </w:rPr>
      </w:pPr>
      <w:r w:rsidRPr="00464CF7">
        <w:rPr>
          <w:rFonts w:ascii="Segoe UI" w:eastAsia="Times New Roman" w:hAnsi="Segoe UI" w:cs="Times New Roman"/>
          <w:noProof/>
          <w:sz w:val="20"/>
          <w:lang w:eastAsia="cs-CZ"/>
        </w:rPr>
        <w:drawing>
          <wp:inline distT="0" distB="0" distL="0" distR="0" wp14:anchorId="0485F932" wp14:editId="22B5B328">
            <wp:extent cx="5029200" cy="50292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LK_Admin3.png"/>
                    <pic:cNvPicPr/>
                  </pic:nvPicPr>
                  <pic:blipFill>
                    <a:blip r:embed="rId16">
                      <a:extLst>
                        <a:ext uri="{28A0092B-C50C-407E-A947-70E740481C1C}">
                          <a14:useLocalDpi xmlns:a14="http://schemas.microsoft.com/office/drawing/2010/main" val="0"/>
                        </a:ext>
                      </a:extLst>
                    </a:blip>
                    <a:stretch>
                      <a:fillRect/>
                    </a:stretch>
                  </pic:blipFill>
                  <pic:spPr>
                    <a:xfrm>
                      <a:off x="0" y="0"/>
                      <a:ext cx="5074052" cy="5074052"/>
                    </a:xfrm>
                    <a:prstGeom prst="rect">
                      <a:avLst/>
                    </a:prstGeom>
                  </pic:spPr>
                </pic:pic>
              </a:graphicData>
            </a:graphic>
          </wp:inline>
        </w:drawing>
      </w:r>
    </w:p>
    <w:p w14:paraId="3CF488EC" w14:textId="77777777" w:rsidR="00626958" w:rsidRPr="00171A61" w:rsidRDefault="00626958" w:rsidP="00626958">
      <w:pPr>
        <w:spacing w:line="240" w:lineRule="auto"/>
        <w:jc w:val="both"/>
        <w:rPr>
          <w:rFonts w:ascii="Segoe UI" w:eastAsia="Times New Roman" w:hAnsi="Segoe UI" w:cs="Segoe UI"/>
          <w:sz w:val="20"/>
        </w:rPr>
      </w:pPr>
    </w:p>
    <w:p w14:paraId="0C359529" w14:textId="77777777" w:rsidR="00626958" w:rsidRPr="00171A61" w:rsidRDefault="00626958" w:rsidP="004F77A5">
      <w:pPr>
        <w:pStyle w:val="SPRSSTitulek"/>
      </w:pPr>
      <w:bookmarkStart w:id="54" w:name="_Toc22561851"/>
      <w:r w:rsidRPr="00171A61">
        <w:lastRenderedPageBreak/>
        <w:t xml:space="preserve">Tabulka </w:t>
      </w:r>
      <w:fldSimple w:instr=" SEQ Tabulka \* ARABIC ">
        <w:r w:rsidR="00103E16">
          <w:rPr>
            <w:noProof/>
          </w:rPr>
          <w:t>3</w:t>
        </w:r>
      </w:fldSimple>
      <w:r w:rsidRPr="00171A61">
        <w:t xml:space="preserve"> Přehledová tabulka administrativního členění kraje</w:t>
      </w:r>
      <w:bookmarkEnd w:id="54"/>
    </w:p>
    <w:tbl>
      <w:tblPr>
        <w:tblStyle w:val="Tabulkasmkou4zvraznn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1459"/>
        <w:gridCol w:w="1417"/>
        <w:gridCol w:w="1276"/>
        <w:gridCol w:w="1885"/>
        <w:gridCol w:w="1512"/>
      </w:tblGrid>
      <w:tr w:rsidR="00626958" w:rsidRPr="00464CF7" w14:paraId="15E08A2A" w14:textId="77777777" w:rsidTr="0062695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4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noWrap/>
            <w:hideMark/>
          </w:tcPr>
          <w:p w14:paraId="7EA80E0C" w14:textId="77777777" w:rsidR="00626958" w:rsidRPr="00464CF7" w:rsidRDefault="00626958" w:rsidP="00626958">
            <w:pPr>
              <w:keepNext/>
              <w:jc w:val="center"/>
              <w:rPr>
                <w:rFonts w:ascii="Calibri" w:hAnsi="Calibri" w:cs="Arial"/>
                <w:color w:val="000000"/>
                <w:sz w:val="18"/>
                <w:szCs w:val="18"/>
                <w:lang w:eastAsia="cs-CZ"/>
              </w:rPr>
            </w:pPr>
            <w:r w:rsidRPr="00464CF7">
              <w:rPr>
                <w:rFonts w:ascii="Calibri" w:hAnsi="Calibri" w:cs="Arial"/>
                <w:color w:val="000000"/>
                <w:sz w:val="18"/>
                <w:szCs w:val="18"/>
                <w:lang w:eastAsia="cs-CZ"/>
              </w:rPr>
              <w:t>KRAJ</w:t>
            </w:r>
          </w:p>
        </w:tc>
        <w:tc>
          <w:tcPr>
            <w:tcW w:w="148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noWrap/>
            <w:hideMark/>
          </w:tcPr>
          <w:p w14:paraId="102FDF7E" w14:textId="77777777" w:rsidR="00626958" w:rsidRPr="00464CF7" w:rsidRDefault="00626958" w:rsidP="00626958">
            <w:pPr>
              <w:keepNext/>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000000"/>
                <w:sz w:val="18"/>
                <w:szCs w:val="18"/>
                <w:lang w:eastAsia="cs-CZ"/>
              </w:rPr>
            </w:pPr>
            <w:r w:rsidRPr="00464CF7">
              <w:rPr>
                <w:rFonts w:ascii="Calibri" w:hAnsi="Calibri" w:cs="Arial"/>
                <w:color w:val="000000"/>
                <w:sz w:val="18"/>
                <w:szCs w:val="18"/>
                <w:lang w:eastAsia="cs-CZ"/>
              </w:rPr>
              <w:t>OKRES</w:t>
            </w:r>
          </w:p>
        </w:tc>
        <w:tc>
          <w:tcPr>
            <w:tcW w:w="187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noWrap/>
            <w:hideMark/>
          </w:tcPr>
          <w:p w14:paraId="179DA570" w14:textId="77777777" w:rsidR="00626958" w:rsidRPr="00464CF7" w:rsidRDefault="00626958" w:rsidP="00626958">
            <w:pPr>
              <w:keepNext/>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000000"/>
                <w:sz w:val="18"/>
                <w:szCs w:val="18"/>
                <w:lang w:eastAsia="cs-CZ"/>
              </w:rPr>
            </w:pPr>
            <w:r w:rsidRPr="006364B8">
              <w:rPr>
                <w:rFonts w:ascii="Calibri" w:hAnsi="Calibri" w:cs="Arial"/>
                <w:sz w:val="18"/>
                <w:szCs w:val="18"/>
                <w:lang w:eastAsia="cs-CZ"/>
              </w:rPr>
              <w:t>SO ORP</w:t>
            </w:r>
          </w:p>
        </w:tc>
      </w:tr>
      <w:tr w:rsidR="00626958" w:rsidRPr="00464CF7" w14:paraId="2EBE60F7" w14:textId="77777777" w:rsidTr="0062695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35" w:type="pct"/>
            <w:tcBorders>
              <w:top w:val="single" w:sz="4" w:space="0" w:color="000000" w:themeColor="text1"/>
            </w:tcBorders>
            <w:shd w:val="clear" w:color="auto" w:fill="F2F2F2"/>
            <w:noWrap/>
            <w:hideMark/>
          </w:tcPr>
          <w:p w14:paraId="622123E1" w14:textId="77777777" w:rsidR="00626958" w:rsidRPr="00464CF7" w:rsidRDefault="00626958" w:rsidP="00626958">
            <w:pPr>
              <w:keepNext/>
              <w:jc w:val="center"/>
              <w:rPr>
                <w:rFonts w:ascii="Calibri" w:hAnsi="Calibri" w:cs="Arial"/>
                <w:color w:val="000000"/>
                <w:sz w:val="18"/>
                <w:szCs w:val="18"/>
                <w:lang w:eastAsia="cs-CZ"/>
              </w:rPr>
            </w:pPr>
            <w:r w:rsidRPr="00464CF7">
              <w:rPr>
                <w:rFonts w:ascii="Calibri" w:hAnsi="Calibri" w:cs="Arial"/>
                <w:color w:val="000000"/>
                <w:sz w:val="18"/>
                <w:szCs w:val="18"/>
                <w:lang w:eastAsia="cs-CZ"/>
              </w:rPr>
              <w:t>Název</w:t>
            </w:r>
          </w:p>
        </w:tc>
        <w:tc>
          <w:tcPr>
            <w:tcW w:w="805" w:type="pct"/>
            <w:tcBorders>
              <w:top w:val="single" w:sz="4" w:space="0" w:color="000000" w:themeColor="text1"/>
            </w:tcBorders>
            <w:shd w:val="clear" w:color="auto" w:fill="F2F2F2"/>
            <w:noWrap/>
            <w:hideMark/>
          </w:tcPr>
          <w:p w14:paraId="2C6A588A" w14:textId="77777777" w:rsidR="00626958" w:rsidRPr="00464CF7" w:rsidRDefault="00626958" w:rsidP="00626958">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Arial"/>
                <w:b/>
                <w:color w:val="000000"/>
                <w:sz w:val="18"/>
                <w:szCs w:val="18"/>
                <w:lang w:eastAsia="cs-CZ"/>
              </w:rPr>
            </w:pPr>
            <w:r w:rsidRPr="00464CF7">
              <w:rPr>
                <w:rFonts w:ascii="Calibri" w:hAnsi="Calibri" w:cs="Arial"/>
                <w:b/>
                <w:color w:val="000000"/>
                <w:sz w:val="18"/>
                <w:szCs w:val="18"/>
                <w:lang w:eastAsia="cs-CZ"/>
              </w:rPr>
              <w:t>Počet obcí</w:t>
            </w:r>
          </w:p>
        </w:tc>
        <w:tc>
          <w:tcPr>
            <w:tcW w:w="782" w:type="pct"/>
            <w:tcBorders>
              <w:top w:val="single" w:sz="4" w:space="0" w:color="000000" w:themeColor="text1"/>
            </w:tcBorders>
            <w:shd w:val="clear" w:color="auto" w:fill="F2F2F2"/>
            <w:noWrap/>
            <w:hideMark/>
          </w:tcPr>
          <w:p w14:paraId="06D36BE5" w14:textId="77777777" w:rsidR="00626958" w:rsidRPr="00464CF7" w:rsidRDefault="00626958" w:rsidP="00626958">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Arial"/>
                <w:b/>
                <w:color w:val="000000"/>
                <w:sz w:val="18"/>
                <w:szCs w:val="18"/>
                <w:lang w:eastAsia="cs-CZ"/>
              </w:rPr>
            </w:pPr>
            <w:r w:rsidRPr="00464CF7">
              <w:rPr>
                <w:rFonts w:ascii="Calibri" w:hAnsi="Calibri" w:cs="Arial"/>
                <w:b/>
                <w:color w:val="000000"/>
                <w:sz w:val="18"/>
                <w:szCs w:val="18"/>
                <w:lang w:eastAsia="cs-CZ"/>
              </w:rPr>
              <w:t>Název</w:t>
            </w:r>
          </w:p>
        </w:tc>
        <w:tc>
          <w:tcPr>
            <w:tcW w:w="704" w:type="pct"/>
            <w:tcBorders>
              <w:top w:val="single" w:sz="4" w:space="0" w:color="000000" w:themeColor="text1"/>
            </w:tcBorders>
            <w:shd w:val="clear" w:color="auto" w:fill="F2F2F2"/>
            <w:noWrap/>
            <w:hideMark/>
          </w:tcPr>
          <w:p w14:paraId="77DEE7C9" w14:textId="77777777" w:rsidR="00626958" w:rsidRPr="00464CF7" w:rsidRDefault="00626958" w:rsidP="00626958">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Arial"/>
                <w:b/>
                <w:color w:val="000000"/>
                <w:sz w:val="18"/>
                <w:szCs w:val="18"/>
                <w:lang w:eastAsia="cs-CZ"/>
              </w:rPr>
            </w:pPr>
            <w:r w:rsidRPr="00464CF7">
              <w:rPr>
                <w:rFonts w:ascii="Calibri" w:hAnsi="Calibri" w:cs="Arial"/>
                <w:b/>
                <w:color w:val="000000"/>
                <w:sz w:val="18"/>
                <w:szCs w:val="18"/>
                <w:lang w:eastAsia="cs-CZ"/>
              </w:rPr>
              <w:t>Počet obcí</w:t>
            </w:r>
          </w:p>
        </w:tc>
        <w:tc>
          <w:tcPr>
            <w:tcW w:w="1040" w:type="pct"/>
            <w:tcBorders>
              <w:top w:val="single" w:sz="4" w:space="0" w:color="000000" w:themeColor="text1"/>
            </w:tcBorders>
            <w:shd w:val="clear" w:color="auto" w:fill="F2F2F2"/>
            <w:noWrap/>
            <w:hideMark/>
          </w:tcPr>
          <w:p w14:paraId="3D6F01AE" w14:textId="77777777" w:rsidR="00626958" w:rsidRPr="00464CF7" w:rsidRDefault="00626958" w:rsidP="00626958">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Arial"/>
                <w:b/>
                <w:color w:val="000000"/>
                <w:sz w:val="18"/>
                <w:szCs w:val="18"/>
                <w:lang w:eastAsia="cs-CZ"/>
              </w:rPr>
            </w:pPr>
            <w:r w:rsidRPr="00464CF7">
              <w:rPr>
                <w:rFonts w:ascii="Calibri" w:hAnsi="Calibri" w:cs="Arial"/>
                <w:b/>
                <w:color w:val="000000"/>
                <w:sz w:val="18"/>
                <w:szCs w:val="18"/>
                <w:lang w:eastAsia="cs-CZ"/>
              </w:rPr>
              <w:t>Název</w:t>
            </w:r>
          </w:p>
        </w:tc>
        <w:tc>
          <w:tcPr>
            <w:tcW w:w="834" w:type="pct"/>
            <w:tcBorders>
              <w:top w:val="single" w:sz="4" w:space="0" w:color="000000" w:themeColor="text1"/>
            </w:tcBorders>
            <w:shd w:val="clear" w:color="auto" w:fill="F2F2F2"/>
            <w:noWrap/>
            <w:hideMark/>
          </w:tcPr>
          <w:p w14:paraId="66A04D32" w14:textId="77777777" w:rsidR="00626958" w:rsidRPr="00464CF7" w:rsidRDefault="00626958" w:rsidP="00626958">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Arial"/>
                <w:b/>
                <w:color w:val="000000"/>
                <w:sz w:val="18"/>
                <w:szCs w:val="18"/>
                <w:lang w:eastAsia="cs-CZ"/>
              </w:rPr>
            </w:pPr>
            <w:r w:rsidRPr="00464CF7">
              <w:rPr>
                <w:rFonts w:ascii="Calibri" w:hAnsi="Calibri" w:cs="Arial"/>
                <w:b/>
                <w:color w:val="000000"/>
                <w:sz w:val="18"/>
                <w:szCs w:val="18"/>
                <w:lang w:eastAsia="cs-CZ"/>
              </w:rPr>
              <w:t>Počet obcí</w:t>
            </w:r>
          </w:p>
        </w:tc>
      </w:tr>
      <w:tr w:rsidR="00626958" w:rsidRPr="00464CF7" w14:paraId="08170243" w14:textId="77777777" w:rsidTr="00626958">
        <w:trPr>
          <w:trHeight w:val="255"/>
        </w:trPr>
        <w:tc>
          <w:tcPr>
            <w:cnfStyle w:val="001000000000" w:firstRow="0" w:lastRow="0" w:firstColumn="1" w:lastColumn="0" w:oddVBand="0" w:evenVBand="0" w:oddHBand="0" w:evenHBand="0" w:firstRowFirstColumn="0" w:firstRowLastColumn="0" w:lastRowFirstColumn="0" w:lastRowLastColumn="0"/>
            <w:tcW w:w="835" w:type="pct"/>
            <w:vMerge w:val="restart"/>
            <w:noWrap/>
            <w:vAlign w:val="center"/>
            <w:hideMark/>
          </w:tcPr>
          <w:p w14:paraId="589AA97D" w14:textId="77777777" w:rsidR="00626958" w:rsidRPr="00464CF7" w:rsidRDefault="00626958" w:rsidP="00626958">
            <w:pPr>
              <w:keepNext/>
              <w:rPr>
                <w:rFonts w:ascii="Calibri" w:hAnsi="Calibri" w:cs="Arial"/>
                <w:color w:val="000000"/>
                <w:sz w:val="18"/>
                <w:szCs w:val="18"/>
                <w:lang w:eastAsia="cs-CZ"/>
              </w:rPr>
            </w:pPr>
            <w:r w:rsidRPr="00464CF7">
              <w:rPr>
                <w:rFonts w:ascii="Calibri" w:hAnsi="Calibri" w:cs="Arial"/>
                <w:color w:val="000000"/>
                <w:sz w:val="18"/>
                <w:szCs w:val="18"/>
                <w:lang w:eastAsia="cs-CZ"/>
              </w:rPr>
              <w:t>Olomoucký</w:t>
            </w:r>
          </w:p>
        </w:tc>
        <w:tc>
          <w:tcPr>
            <w:tcW w:w="805" w:type="pct"/>
            <w:vMerge w:val="restart"/>
            <w:noWrap/>
            <w:vAlign w:val="center"/>
            <w:hideMark/>
          </w:tcPr>
          <w:p w14:paraId="4064FE5F" w14:textId="77777777" w:rsidR="00626958" w:rsidRPr="00464CF7" w:rsidRDefault="00626958" w:rsidP="00626958">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8"/>
                <w:lang w:eastAsia="cs-CZ"/>
              </w:rPr>
            </w:pPr>
            <w:r w:rsidRPr="00464CF7">
              <w:rPr>
                <w:rFonts w:ascii="Calibri" w:hAnsi="Calibri" w:cs="Arial"/>
                <w:color w:val="000000"/>
                <w:sz w:val="18"/>
                <w:szCs w:val="18"/>
                <w:lang w:eastAsia="cs-CZ"/>
              </w:rPr>
              <w:t>402</w:t>
            </w:r>
          </w:p>
        </w:tc>
        <w:tc>
          <w:tcPr>
            <w:tcW w:w="782" w:type="pct"/>
            <w:noWrap/>
            <w:vAlign w:val="center"/>
            <w:hideMark/>
          </w:tcPr>
          <w:p w14:paraId="7D7F53CE" w14:textId="77777777" w:rsidR="00626958" w:rsidRPr="00464CF7" w:rsidRDefault="00626958" w:rsidP="00626958">
            <w:pPr>
              <w:keepNex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8"/>
                <w:lang w:eastAsia="cs-CZ"/>
              </w:rPr>
            </w:pPr>
            <w:r w:rsidRPr="00464CF7">
              <w:rPr>
                <w:rFonts w:ascii="Calibri" w:hAnsi="Calibri" w:cs="Arial"/>
                <w:color w:val="000000"/>
                <w:sz w:val="18"/>
                <w:szCs w:val="18"/>
                <w:lang w:eastAsia="cs-CZ"/>
              </w:rPr>
              <w:t>Jeseník</w:t>
            </w:r>
          </w:p>
        </w:tc>
        <w:tc>
          <w:tcPr>
            <w:tcW w:w="704" w:type="pct"/>
            <w:noWrap/>
            <w:hideMark/>
          </w:tcPr>
          <w:p w14:paraId="18BF091D" w14:textId="77777777" w:rsidR="00626958" w:rsidRPr="00464CF7" w:rsidRDefault="00626958" w:rsidP="00626958">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8"/>
                <w:lang w:eastAsia="cs-CZ"/>
              </w:rPr>
            </w:pPr>
            <w:r w:rsidRPr="00464CF7">
              <w:rPr>
                <w:rFonts w:ascii="Calibri" w:hAnsi="Calibri" w:cs="Arial"/>
                <w:color w:val="000000"/>
                <w:sz w:val="18"/>
                <w:szCs w:val="18"/>
                <w:lang w:eastAsia="cs-CZ"/>
              </w:rPr>
              <w:t>24</w:t>
            </w:r>
          </w:p>
        </w:tc>
        <w:tc>
          <w:tcPr>
            <w:tcW w:w="1040" w:type="pct"/>
            <w:noWrap/>
            <w:hideMark/>
          </w:tcPr>
          <w:p w14:paraId="73CD5A00" w14:textId="77777777" w:rsidR="00626958" w:rsidRPr="00464CF7" w:rsidRDefault="00626958" w:rsidP="00626958">
            <w:pPr>
              <w:keepNex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8"/>
                <w:lang w:eastAsia="cs-CZ"/>
              </w:rPr>
            </w:pPr>
            <w:r w:rsidRPr="00464CF7">
              <w:rPr>
                <w:rFonts w:ascii="Calibri" w:hAnsi="Calibri" w:cs="Arial"/>
                <w:color w:val="000000"/>
                <w:sz w:val="18"/>
                <w:szCs w:val="18"/>
                <w:lang w:eastAsia="cs-CZ"/>
              </w:rPr>
              <w:t>Jeseník</w:t>
            </w:r>
          </w:p>
        </w:tc>
        <w:tc>
          <w:tcPr>
            <w:tcW w:w="834" w:type="pct"/>
            <w:noWrap/>
            <w:hideMark/>
          </w:tcPr>
          <w:p w14:paraId="2802A23F" w14:textId="77777777" w:rsidR="00626958" w:rsidRPr="00464CF7" w:rsidRDefault="00626958" w:rsidP="00626958">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8"/>
                <w:lang w:eastAsia="cs-CZ"/>
              </w:rPr>
            </w:pPr>
            <w:r w:rsidRPr="00464CF7">
              <w:rPr>
                <w:rFonts w:ascii="Calibri" w:hAnsi="Calibri" w:cs="Arial"/>
                <w:color w:val="000000"/>
                <w:sz w:val="18"/>
                <w:szCs w:val="18"/>
                <w:lang w:eastAsia="cs-CZ"/>
              </w:rPr>
              <w:t>24</w:t>
            </w:r>
          </w:p>
        </w:tc>
      </w:tr>
      <w:tr w:rsidR="00626958" w:rsidRPr="00464CF7" w14:paraId="75A1B567" w14:textId="77777777" w:rsidTr="0062695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35" w:type="pct"/>
            <w:vMerge/>
            <w:hideMark/>
          </w:tcPr>
          <w:p w14:paraId="75BE80BB" w14:textId="77777777" w:rsidR="00626958" w:rsidRPr="00464CF7" w:rsidRDefault="00626958" w:rsidP="00626958">
            <w:pPr>
              <w:keepNext/>
              <w:rPr>
                <w:rFonts w:ascii="Calibri" w:hAnsi="Calibri" w:cs="Arial"/>
                <w:color w:val="000000"/>
                <w:sz w:val="18"/>
                <w:szCs w:val="18"/>
                <w:lang w:eastAsia="cs-CZ"/>
              </w:rPr>
            </w:pPr>
          </w:p>
        </w:tc>
        <w:tc>
          <w:tcPr>
            <w:tcW w:w="805" w:type="pct"/>
            <w:vMerge/>
            <w:hideMark/>
          </w:tcPr>
          <w:p w14:paraId="285D6F36" w14:textId="77777777" w:rsidR="00626958" w:rsidRPr="00464CF7" w:rsidRDefault="00626958" w:rsidP="00626958">
            <w:pPr>
              <w:keepNext/>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8"/>
                <w:szCs w:val="18"/>
                <w:lang w:eastAsia="cs-CZ"/>
              </w:rPr>
            </w:pPr>
          </w:p>
        </w:tc>
        <w:tc>
          <w:tcPr>
            <w:tcW w:w="782" w:type="pct"/>
            <w:vMerge w:val="restart"/>
            <w:shd w:val="clear" w:color="auto" w:fill="F2F2F2"/>
            <w:noWrap/>
            <w:vAlign w:val="center"/>
            <w:hideMark/>
          </w:tcPr>
          <w:p w14:paraId="2380260A" w14:textId="77777777" w:rsidR="00626958" w:rsidRPr="00464CF7" w:rsidRDefault="00626958" w:rsidP="00626958">
            <w:pPr>
              <w:keepNext/>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8"/>
                <w:szCs w:val="18"/>
                <w:lang w:eastAsia="cs-CZ"/>
              </w:rPr>
            </w:pPr>
            <w:r w:rsidRPr="00464CF7">
              <w:rPr>
                <w:rFonts w:ascii="Calibri" w:hAnsi="Calibri" w:cs="Arial"/>
                <w:color w:val="000000"/>
                <w:sz w:val="18"/>
                <w:szCs w:val="18"/>
                <w:lang w:eastAsia="cs-CZ"/>
              </w:rPr>
              <w:t>Olomouc</w:t>
            </w:r>
          </w:p>
        </w:tc>
        <w:tc>
          <w:tcPr>
            <w:tcW w:w="704" w:type="pct"/>
            <w:vMerge w:val="restart"/>
            <w:shd w:val="clear" w:color="auto" w:fill="F2F2F2"/>
            <w:noWrap/>
            <w:vAlign w:val="center"/>
            <w:hideMark/>
          </w:tcPr>
          <w:p w14:paraId="064002B0" w14:textId="77777777" w:rsidR="00626958" w:rsidRPr="00464CF7" w:rsidRDefault="00626958" w:rsidP="00626958">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8"/>
                <w:szCs w:val="18"/>
                <w:lang w:eastAsia="cs-CZ"/>
              </w:rPr>
            </w:pPr>
            <w:r w:rsidRPr="00464CF7">
              <w:rPr>
                <w:rFonts w:ascii="Calibri" w:hAnsi="Calibri" w:cs="Arial"/>
                <w:color w:val="000000"/>
                <w:sz w:val="18"/>
                <w:szCs w:val="18"/>
                <w:lang w:eastAsia="cs-CZ"/>
              </w:rPr>
              <w:t>98</w:t>
            </w:r>
          </w:p>
        </w:tc>
        <w:tc>
          <w:tcPr>
            <w:tcW w:w="1040" w:type="pct"/>
            <w:shd w:val="clear" w:color="auto" w:fill="F2F2F2"/>
            <w:noWrap/>
            <w:hideMark/>
          </w:tcPr>
          <w:p w14:paraId="60B3BE20" w14:textId="77777777" w:rsidR="00626958" w:rsidRPr="00464CF7" w:rsidRDefault="00626958" w:rsidP="00626958">
            <w:pPr>
              <w:keepNext/>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8"/>
                <w:szCs w:val="18"/>
                <w:lang w:eastAsia="cs-CZ"/>
              </w:rPr>
            </w:pPr>
            <w:r w:rsidRPr="00464CF7">
              <w:rPr>
                <w:rFonts w:ascii="Calibri" w:hAnsi="Calibri" w:cs="Arial"/>
                <w:color w:val="000000"/>
                <w:sz w:val="18"/>
                <w:szCs w:val="18"/>
                <w:lang w:eastAsia="cs-CZ"/>
              </w:rPr>
              <w:t>Litovel</w:t>
            </w:r>
          </w:p>
        </w:tc>
        <w:tc>
          <w:tcPr>
            <w:tcW w:w="834" w:type="pct"/>
            <w:shd w:val="clear" w:color="auto" w:fill="F2F2F2"/>
            <w:noWrap/>
            <w:hideMark/>
          </w:tcPr>
          <w:p w14:paraId="6A91C78F" w14:textId="77777777" w:rsidR="00626958" w:rsidRPr="00464CF7" w:rsidRDefault="00626958" w:rsidP="00626958">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8"/>
                <w:szCs w:val="18"/>
                <w:lang w:eastAsia="cs-CZ"/>
              </w:rPr>
            </w:pPr>
            <w:r w:rsidRPr="00464CF7">
              <w:rPr>
                <w:rFonts w:ascii="Calibri" w:hAnsi="Calibri" w:cs="Arial"/>
                <w:color w:val="000000"/>
                <w:sz w:val="18"/>
                <w:szCs w:val="18"/>
                <w:lang w:eastAsia="cs-CZ"/>
              </w:rPr>
              <w:t>20</w:t>
            </w:r>
          </w:p>
        </w:tc>
      </w:tr>
      <w:tr w:rsidR="00626958" w:rsidRPr="00464CF7" w14:paraId="186040DC" w14:textId="77777777" w:rsidTr="00626958">
        <w:trPr>
          <w:trHeight w:val="255"/>
        </w:trPr>
        <w:tc>
          <w:tcPr>
            <w:cnfStyle w:val="001000000000" w:firstRow="0" w:lastRow="0" w:firstColumn="1" w:lastColumn="0" w:oddVBand="0" w:evenVBand="0" w:oddHBand="0" w:evenHBand="0" w:firstRowFirstColumn="0" w:firstRowLastColumn="0" w:lastRowFirstColumn="0" w:lastRowLastColumn="0"/>
            <w:tcW w:w="835" w:type="pct"/>
            <w:vMerge/>
            <w:hideMark/>
          </w:tcPr>
          <w:p w14:paraId="57B9254E" w14:textId="77777777" w:rsidR="00626958" w:rsidRPr="00464CF7" w:rsidRDefault="00626958" w:rsidP="00626958">
            <w:pPr>
              <w:keepNext/>
              <w:rPr>
                <w:rFonts w:ascii="Calibri" w:hAnsi="Calibri" w:cs="Arial"/>
                <w:color w:val="000000"/>
                <w:sz w:val="18"/>
                <w:szCs w:val="18"/>
                <w:lang w:eastAsia="cs-CZ"/>
              </w:rPr>
            </w:pPr>
          </w:p>
        </w:tc>
        <w:tc>
          <w:tcPr>
            <w:tcW w:w="805" w:type="pct"/>
            <w:vMerge/>
            <w:hideMark/>
          </w:tcPr>
          <w:p w14:paraId="74D908F5" w14:textId="77777777" w:rsidR="00626958" w:rsidRPr="00464CF7" w:rsidRDefault="00626958" w:rsidP="00626958">
            <w:pPr>
              <w:keepNex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8"/>
                <w:lang w:eastAsia="cs-CZ"/>
              </w:rPr>
            </w:pPr>
          </w:p>
        </w:tc>
        <w:tc>
          <w:tcPr>
            <w:tcW w:w="782" w:type="pct"/>
            <w:vMerge/>
            <w:shd w:val="clear" w:color="auto" w:fill="F2F2F2"/>
            <w:vAlign w:val="center"/>
            <w:hideMark/>
          </w:tcPr>
          <w:p w14:paraId="4539A739" w14:textId="77777777" w:rsidR="00626958" w:rsidRPr="00464CF7" w:rsidRDefault="00626958" w:rsidP="00626958">
            <w:pPr>
              <w:keepNex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8"/>
                <w:lang w:eastAsia="cs-CZ"/>
              </w:rPr>
            </w:pPr>
          </w:p>
        </w:tc>
        <w:tc>
          <w:tcPr>
            <w:tcW w:w="704" w:type="pct"/>
            <w:vMerge/>
            <w:shd w:val="clear" w:color="auto" w:fill="F2F2F2"/>
            <w:hideMark/>
          </w:tcPr>
          <w:p w14:paraId="4FD1183D" w14:textId="77777777" w:rsidR="00626958" w:rsidRPr="00464CF7" w:rsidRDefault="00626958" w:rsidP="00626958">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8"/>
                <w:lang w:eastAsia="cs-CZ"/>
              </w:rPr>
            </w:pPr>
          </w:p>
        </w:tc>
        <w:tc>
          <w:tcPr>
            <w:tcW w:w="1040" w:type="pct"/>
            <w:shd w:val="clear" w:color="auto" w:fill="F2F2F2"/>
            <w:noWrap/>
            <w:hideMark/>
          </w:tcPr>
          <w:p w14:paraId="239BB088" w14:textId="77777777" w:rsidR="00626958" w:rsidRPr="00464CF7" w:rsidRDefault="00626958" w:rsidP="00626958">
            <w:pPr>
              <w:keepNex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8"/>
                <w:lang w:eastAsia="cs-CZ"/>
              </w:rPr>
            </w:pPr>
            <w:r w:rsidRPr="00464CF7">
              <w:rPr>
                <w:rFonts w:ascii="Calibri" w:hAnsi="Calibri" w:cs="Arial"/>
                <w:color w:val="000000"/>
                <w:sz w:val="18"/>
                <w:szCs w:val="18"/>
                <w:lang w:eastAsia="cs-CZ"/>
              </w:rPr>
              <w:t>Olomouc</w:t>
            </w:r>
          </w:p>
        </w:tc>
        <w:tc>
          <w:tcPr>
            <w:tcW w:w="834" w:type="pct"/>
            <w:shd w:val="clear" w:color="auto" w:fill="F2F2F2"/>
            <w:noWrap/>
            <w:hideMark/>
          </w:tcPr>
          <w:p w14:paraId="26D0191D" w14:textId="77777777" w:rsidR="00626958" w:rsidRPr="00464CF7" w:rsidRDefault="00626958" w:rsidP="00626958">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8"/>
                <w:lang w:eastAsia="cs-CZ"/>
              </w:rPr>
            </w:pPr>
            <w:r w:rsidRPr="00464CF7">
              <w:rPr>
                <w:rFonts w:ascii="Calibri" w:hAnsi="Calibri" w:cs="Arial"/>
                <w:color w:val="000000"/>
                <w:sz w:val="18"/>
                <w:szCs w:val="18"/>
                <w:lang w:eastAsia="cs-CZ"/>
              </w:rPr>
              <w:t>46</w:t>
            </w:r>
          </w:p>
        </w:tc>
      </w:tr>
      <w:tr w:rsidR="00626958" w:rsidRPr="00464CF7" w14:paraId="1D88E420" w14:textId="77777777" w:rsidTr="0062695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35" w:type="pct"/>
            <w:vMerge/>
            <w:hideMark/>
          </w:tcPr>
          <w:p w14:paraId="3FA4EACC" w14:textId="77777777" w:rsidR="00626958" w:rsidRPr="00464CF7" w:rsidRDefault="00626958" w:rsidP="00626958">
            <w:pPr>
              <w:keepNext/>
              <w:rPr>
                <w:rFonts w:ascii="Calibri" w:hAnsi="Calibri" w:cs="Arial"/>
                <w:color w:val="000000"/>
                <w:sz w:val="18"/>
                <w:szCs w:val="18"/>
                <w:lang w:eastAsia="cs-CZ"/>
              </w:rPr>
            </w:pPr>
          </w:p>
        </w:tc>
        <w:tc>
          <w:tcPr>
            <w:tcW w:w="805" w:type="pct"/>
            <w:vMerge/>
            <w:hideMark/>
          </w:tcPr>
          <w:p w14:paraId="34D07AC3" w14:textId="77777777" w:rsidR="00626958" w:rsidRPr="00464CF7" w:rsidRDefault="00626958" w:rsidP="00626958">
            <w:pPr>
              <w:keepNext/>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8"/>
                <w:szCs w:val="18"/>
                <w:lang w:eastAsia="cs-CZ"/>
              </w:rPr>
            </w:pPr>
          </w:p>
        </w:tc>
        <w:tc>
          <w:tcPr>
            <w:tcW w:w="782" w:type="pct"/>
            <w:vMerge/>
            <w:shd w:val="clear" w:color="auto" w:fill="F2F2F2"/>
            <w:vAlign w:val="center"/>
            <w:hideMark/>
          </w:tcPr>
          <w:p w14:paraId="3D025ED6" w14:textId="77777777" w:rsidR="00626958" w:rsidRPr="00464CF7" w:rsidRDefault="00626958" w:rsidP="00626958">
            <w:pPr>
              <w:keepNext/>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8"/>
                <w:szCs w:val="18"/>
                <w:lang w:eastAsia="cs-CZ"/>
              </w:rPr>
            </w:pPr>
          </w:p>
        </w:tc>
        <w:tc>
          <w:tcPr>
            <w:tcW w:w="704" w:type="pct"/>
            <w:vMerge/>
            <w:shd w:val="clear" w:color="auto" w:fill="F2F2F2"/>
            <w:hideMark/>
          </w:tcPr>
          <w:p w14:paraId="1EFD02F9" w14:textId="77777777" w:rsidR="00626958" w:rsidRPr="00464CF7" w:rsidRDefault="00626958" w:rsidP="00626958">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8"/>
                <w:szCs w:val="18"/>
                <w:lang w:eastAsia="cs-CZ"/>
              </w:rPr>
            </w:pPr>
          </w:p>
        </w:tc>
        <w:tc>
          <w:tcPr>
            <w:tcW w:w="1040" w:type="pct"/>
            <w:shd w:val="clear" w:color="auto" w:fill="F2F2F2"/>
            <w:noWrap/>
            <w:hideMark/>
          </w:tcPr>
          <w:p w14:paraId="6B67CC04" w14:textId="77777777" w:rsidR="00626958" w:rsidRPr="00464CF7" w:rsidRDefault="00626958" w:rsidP="00626958">
            <w:pPr>
              <w:keepNext/>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8"/>
                <w:szCs w:val="18"/>
                <w:lang w:eastAsia="cs-CZ"/>
              </w:rPr>
            </w:pPr>
            <w:r w:rsidRPr="00464CF7">
              <w:rPr>
                <w:rFonts w:ascii="Calibri" w:hAnsi="Calibri" w:cs="Arial"/>
                <w:color w:val="000000"/>
                <w:sz w:val="18"/>
                <w:szCs w:val="18"/>
                <w:lang w:eastAsia="cs-CZ"/>
              </w:rPr>
              <w:t>Šternberk</w:t>
            </w:r>
          </w:p>
        </w:tc>
        <w:tc>
          <w:tcPr>
            <w:tcW w:w="834" w:type="pct"/>
            <w:shd w:val="clear" w:color="auto" w:fill="F2F2F2"/>
            <w:noWrap/>
            <w:hideMark/>
          </w:tcPr>
          <w:p w14:paraId="080AB330" w14:textId="77777777" w:rsidR="00626958" w:rsidRPr="00464CF7" w:rsidRDefault="00626958" w:rsidP="00626958">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8"/>
                <w:szCs w:val="18"/>
                <w:lang w:eastAsia="cs-CZ"/>
              </w:rPr>
            </w:pPr>
            <w:r w:rsidRPr="00464CF7">
              <w:rPr>
                <w:rFonts w:ascii="Calibri" w:hAnsi="Calibri" w:cs="Arial"/>
                <w:color w:val="000000"/>
                <w:sz w:val="18"/>
                <w:szCs w:val="18"/>
                <w:lang w:eastAsia="cs-CZ"/>
              </w:rPr>
              <w:t>22</w:t>
            </w:r>
          </w:p>
        </w:tc>
      </w:tr>
      <w:tr w:rsidR="00626958" w:rsidRPr="00464CF7" w14:paraId="65E0E77D" w14:textId="77777777" w:rsidTr="00626958">
        <w:trPr>
          <w:trHeight w:val="255"/>
        </w:trPr>
        <w:tc>
          <w:tcPr>
            <w:cnfStyle w:val="001000000000" w:firstRow="0" w:lastRow="0" w:firstColumn="1" w:lastColumn="0" w:oddVBand="0" w:evenVBand="0" w:oddHBand="0" w:evenHBand="0" w:firstRowFirstColumn="0" w:firstRowLastColumn="0" w:lastRowFirstColumn="0" w:lastRowLastColumn="0"/>
            <w:tcW w:w="835" w:type="pct"/>
            <w:vMerge/>
            <w:hideMark/>
          </w:tcPr>
          <w:p w14:paraId="27A44F22" w14:textId="77777777" w:rsidR="00626958" w:rsidRPr="00464CF7" w:rsidRDefault="00626958" w:rsidP="00626958">
            <w:pPr>
              <w:keepNext/>
              <w:rPr>
                <w:rFonts w:ascii="Calibri" w:hAnsi="Calibri" w:cs="Arial"/>
                <w:color w:val="000000"/>
                <w:sz w:val="18"/>
                <w:szCs w:val="18"/>
                <w:lang w:eastAsia="cs-CZ"/>
              </w:rPr>
            </w:pPr>
          </w:p>
        </w:tc>
        <w:tc>
          <w:tcPr>
            <w:tcW w:w="805" w:type="pct"/>
            <w:vMerge/>
            <w:hideMark/>
          </w:tcPr>
          <w:p w14:paraId="657C84F8" w14:textId="77777777" w:rsidR="00626958" w:rsidRPr="00464CF7" w:rsidRDefault="00626958" w:rsidP="00626958">
            <w:pPr>
              <w:keepNex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8"/>
                <w:lang w:eastAsia="cs-CZ"/>
              </w:rPr>
            </w:pPr>
          </w:p>
        </w:tc>
        <w:tc>
          <w:tcPr>
            <w:tcW w:w="782" w:type="pct"/>
            <w:vMerge/>
            <w:shd w:val="clear" w:color="auto" w:fill="F2F2F2"/>
            <w:vAlign w:val="center"/>
            <w:hideMark/>
          </w:tcPr>
          <w:p w14:paraId="75061214" w14:textId="77777777" w:rsidR="00626958" w:rsidRPr="00464CF7" w:rsidRDefault="00626958" w:rsidP="00626958">
            <w:pPr>
              <w:keepNex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8"/>
                <w:lang w:eastAsia="cs-CZ"/>
              </w:rPr>
            </w:pPr>
          </w:p>
        </w:tc>
        <w:tc>
          <w:tcPr>
            <w:tcW w:w="704" w:type="pct"/>
            <w:vMerge/>
            <w:shd w:val="clear" w:color="auto" w:fill="F2F2F2"/>
            <w:hideMark/>
          </w:tcPr>
          <w:p w14:paraId="04F0905E" w14:textId="77777777" w:rsidR="00626958" w:rsidRPr="00464CF7" w:rsidRDefault="00626958" w:rsidP="00626958">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8"/>
                <w:lang w:eastAsia="cs-CZ"/>
              </w:rPr>
            </w:pPr>
          </w:p>
        </w:tc>
        <w:tc>
          <w:tcPr>
            <w:tcW w:w="1040" w:type="pct"/>
            <w:shd w:val="clear" w:color="auto" w:fill="F2F2F2"/>
            <w:noWrap/>
            <w:hideMark/>
          </w:tcPr>
          <w:p w14:paraId="1BDF0672" w14:textId="77777777" w:rsidR="00626958" w:rsidRPr="00464CF7" w:rsidRDefault="00626958" w:rsidP="00626958">
            <w:pPr>
              <w:keepNex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8"/>
                <w:lang w:eastAsia="cs-CZ"/>
              </w:rPr>
            </w:pPr>
            <w:r w:rsidRPr="00464CF7">
              <w:rPr>
                <w:rFonts w:ascii="Calibri" w:hAnsi="Calibri" w:cs="Arial"/>
                <w:color w:val="000000"/>
                <w:sz w:val="18"/>
                <w:szCs w:val="18"/>
                <w:lang w:eastAsia="cs-CZ"/>
              </w:rPr>
              <w:t>Uničov</w:t>
            </w:r>
          </w:p>
        </w:tc>
        <w:tc>
          <w:tcPr>
            <w:tcW w:w="834" w:type="pct"/>
            <w:shd w:val="clear" w:color="auto" w:fill="F2F2F2"/>
            <w:noWrap/>
            <w:hideMark/>
          </w:tcPr>
          <w:p w14:paraId="560701E7" w14:textId="77777777" w:rsidR="00626958" w:rsidRPr="00464CF7" w:rsidRDefault="00626958" w:rsidP="00626958">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8"/>
                <w:lang w:eastAsia="cs-CZ"/>
              </w:rPr>
            </w:pPr>
            <w:r w:rsidRPr="00464CF7">
              <w:rPr>
                <w:rFonts w:ascii="Calibri" w:hAnsi="Calibri" w:cs="Arial"/>
                <w:color w:val="000000"/>
                <w:sz w:val="18"/>
                <w:szCs w:val="18"/>
                <w:lang w:eastAsia="cs-CZ"/>
              </w:rPr>
              <w:t>10</w:t>
            </w:r>
          </w:p>
        </w:tc>
      </w:tr>
      <w:tr w:rsidR="00626958" w:rsidRPr="00464CF7" w14:paraId="0DF5382D" w14:textId="77777777" w:rsidTr="0062695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35" w:type="pct"/>
            <w:vMerge/>
            <w:hideMark/>
          </w:tcPr>
          <w:p w14:paraId="001D87D2" w14:textId="77777777" w:rsidR="00626958" w:rsidRPr="00464CF7" w:rsidRDefault="00626958" w:rsidP="00626958">
            <w:pPr>
              <w:keepNext/>
              <w:rPr>
                <w:rFonts w:ascii="Calibri" w:hAnsi="Calibri" w:cs="Arial"/>
                <w:color w:val="000000"/>
                <w:sz w:val="18"/>
                <w:szCs w:val="18"/>
                <w:lang w:eastAsia="cs-CZ"/>
              </w:rPr>
            </w:pPr>
          </w:p>
        </w:tc>
        <w:tc>
          <w:tcPr>
            <w:tcW w:w="805" w:type="pct"/>
            <w:vMerge/>
            <w:hideMark/>
          </w:tcPr>
          <w:p w14:paraId="07F03BDD" w14:textId="77777777" w:rsidR="00626958" w:rsidRPr="00464CF7" w:rsidRDefault="00626958" w:rsidP="00626958">
            <w:pPr>
              <w:keepNext/>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8"/>
                <w:szCs w:val="18"/>
                <w:lang w:eastAsia="cs-CZ"/>
              </w:rPr>
            </w:pPr>
          </w:p>
        </w:tc>
        <w:tc>
          <w:tcPr>
            <w:tcW w:w="782" w:type="pct"/>
            <w:vMerge w:val="restart"/>
            <w:shd w:val="clear" w:color="auto" w:fill="auto"/>
            <w:noWrap/>
            <w:vAlign w:val="center"/>
            <w:hideMark/>
          </w:tcPr>
          <w:p w14:paraId="26354616" w14:textId="77777777" w:rsidR="00626958" w:rsidRPr="00464CF7" w:rsidRDefault="00626958" w:rsidP="00626958">
            <w:pPr>
              <w:keepNext/>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8"/>
                <w:szCs w:val="18"/>
                <w:lang w:eastAsia="cs-CZ"/>
              </w:rPr>
            </w:pPr>
            <w:r w:rsidRPr="00464CF7">
              <w:rPr>
                <w:rFonts w:ascii="Calibri" w:hAnsi="Calibri" w:cs="Arial"/>
                <w:color w:val="000000"/>
                <w:sz w:val="18"/>
                <w:szCs w:val="18"/>
                <w:lang w:eastAsia="cs-CZ"/>
              </w:rPr>
              <w:t>Prostějov</w:t>
            </w:r>
          </w:p>
        </w:tc>
        <w:tc>
          <w:tcPr>
            <w:tcW w:w="704" w:type="pct"/>
            <w:vMerge w:val="restart"/>
            <w:shd w:val="clear" w:color="auto" w:fill="auto"/>
            <w:noWrap/>
            <w:vAlign w:val="center"/>
            <w:hideMark/>
          </w:tcPr>
          <w:p w14:paraId="64CE6FB4" w14:textId="77777777" w:rsidR="00626958" w:rsidRPr="00464CF7" w:rsidRDefault="00626958" w:rsidP="00626958">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8"/>
                <w:szCs w:val="18"/>
                <w:lang w:eastAsia="cs-CZ"/>
              </w:rPr>
            </w:pPr>
            <w:r w:rsidRPr="00464CF7">
              <w:rPr>
                <w:rFonts w:ascii="Calibri" w:hAnsi="Calibri" w:cs="Arial"/>
                <w:color w:val="000000"/>
                <w:sz w:val="18"/>
                <w:szCs w:val="18"/>
                <w:lang w:eastAsia="cs-CZ"/>
              </w:rPr>
              <w:t>97</w:t>
            </w:r>
          </w:p>
        </w:tc>
        <w:tc>
          <w:tcPr>
            <w:tcW w:w="1040" w:type="pct"/>
            <w:shd w:val="clear" w:color="auto" w:fill="auto"/>
            <w:noWrap/>
            <w:hideMark/>
          </w:tcPr>
          <w:p w14:paraId="5EA04669" w14:textId="77777777" w:rsidR="00626958" w:rsidRPr="00464CF7" w:rsidRDefault="00626958" w:rsidP="00626958">
            <w:pPr>
              <w:keepNext/>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8"/>
                <w:szCs w:val="18"/>
                <w:lang w:eastAsia="cs-CZ"/>
              </w:rPr>
            </w:pPr>
            <w:r w:rsidRPr="00464CF7">
              <w:rPr>
                <w:rFonts w:ascii="Calibri" w:hAnsi="Calibri" w:cs="Arial"/>
                <w:color w:val="000000"/>
                <w:sz w:val="18"/>
                <w:szCs w:val="18"/>
                <w:lang w:eastAsia="cs-CZ"/>
              </w:rPr>
              <w:t>Konice</w:t>
            </w:r>
          </w:p>
        </w:tc>
        <w:tc>
          <w:tcPr>
            <w:tcW w:w="834" w:type="pct"/>
            <w:shd w:val="clear" w:color="auto" w:fill="auto"/>
            <w:noWrap/>
            <w:hideMark/>
          </w:tcPr>
          <w:p w14:paraId="45BA0F99" w14:textId="77777777" w:rsidR="00626958" w:rsidRPr="00464CF7" w:rsidRDefault="00626958" w:rsidP="00626958">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8"/>
                <w:szCs w:val="18"/>
                <w:lang w:eastAsia="cs-CZ"/>
              </w:rPr>
            </w:pPr>
            <w:r w:rsidRPr="00464CF7">
              <w:rPr>
                <w:rFonts w:ascii="Calibri" w:hAnsi="Calibri" w:cs="Arial"/>
                <w:color w:val="000000"/>
                <w:sz w:val="18"/>
                <w:szCs w:val="18"/>
                <w:lang w:eastAsia="cs-CZ"/>
              </w:rPr>
              <w:t>21</w:t>
            </w:r>
          </w:p>
        </w:tc>
      </w:tr>
      <w:tr w:rsidR="00626958" w:rsidRPr="00464CF7" w14:paraId="623F0892" w14:textId="77777777" w:rsidTr="00626958">
        <w:trPr>
          <w:trHeight w:val="255"/>
        </w:trPr>
        <w:tc>
          <w:tcPr>
            <w:cnfStyle w:val="001000000000" w:firstRow="0" w:lastRow="0" w:firstColumn="1" w:lastColumn="0" w:oddVBand="0" w:evenVBand="0" w:oddHBand="0" w:evenHBand="0" w:firstRowFirstColumn="0" w:firstRowLastColumn="0" w:lastRowFirstColumn="0" w:lastRowLastColumn="0"/>
            <w:tcW w:w="835" w:type="pct"/>
            <w:vMerge/>
            <w:hideMark/>
          </w:tcPr>
          <w:p w14:paraId="1378D6CA" w14:textId="77777777" w:rsidR="00626958" w:rsidRPr="00464CF7" w:rsidRDefault="00626958" w:rsidP="00626958">
            <w:pPr>
              <w:keepNext/>
              <w:rPr>
                <w:rFonts w:ascii="Calibri" w:hAnsi="Calibri" w:cs="Arial"/>
                <w:color w:val="000000"/>
                <w:sz w:val="18"/>
                <w:szCs w:val="18"/>
                <w:lang w:eastAsia="cs-CZ"/>
              </w:rPr>
            </w:pPr>
          </w:p>
        </w:tc>
        <w:tc>
          <w:tcPr>
            <w:tcW w:w="805" w:type="pct"/>
            <w:vMerge/>
            <w:hideMark/>
          </w:tcPr>
          <w:p w14:paraId="1DD4BEF4" w14:textId="77777777" w:rsidR="00626958" w:rsidRPr="00464CF7" w:rsidRDefault="00626958" w:rsidP="00626958">
            <w:pPr>
              <w:keepNex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8"/>
                <w:lang w:eastAsia="cs-CZ"/>
              </w:rPr>
            </w:pPr>
          </w:p>
        </w:tc>
        <w:tc>
          <w:tcPr>
            <w:tcW w:w="782" w:type="pct"/>
            <w:vMerge/>
            <w:shd w:val="clear" w:color="auto" w:fill="auto"/>
            <w:vAlign w:val="center"/>
            <w:hideMark/>
          </w:tcPr>
          <w:p w14:paraId="05AE59A1" w14:textId="77777777" w:rsidR="00626958" w:rsidRPr="00464CF7" w:rsidRDefault="00626958" w:rsidP="00626958">
            <w:pPr>
              <w:keepNex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8"/>
                <w:lang w:eastAsia="cs-CZ"/>
              </w:rPr>
            </w:pPr>
          </w:p>
        </w:tc>
        <w:tc>
          <w:tcPr>
            <w:tcW w:w="704" w:type="pct"/>
            <w:vMerge/>
            <w:shd w:val="clear" w:color="auto" w:fill="auto"/>
            <w:vAlign w:val="center"/>
            <w:hideMark/>
          </w:tcPr>
          <w:p w14:paraId="0CB137CE" w14:textId="77777777" w:rsidR="00626958" w:rsidRPr="00464CF7" w:rsidRDefault="00626958" w:rsidP="00626958">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8"/>
                <w:lang w:eastAsia="cs-CZ"/>
              </w:rPr>
            </w:pPr>
          </w:p>
        </w:tc>
        <w:tc>
          <w:tcPr>
            <w:tcW w:w="1040" w:type="pct"/>
            <w:noWrap/>
            <w:hideMark/>
          </w:tcPr>
          <w:p w14:paraId="05B683CD" w14:textId="77777777" w:rsidR="00626958" w:rsidRPr="00464CF7" w:rsidRDefault="00626958" w:rsidP="00626958">
            <w:pPr>
              <w:keepNex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8"/>
                <w:lang w:eastAsia="cs-CZ"/>
              </w:rPr>
            </w:pPr>
            <w:r w:rsidRPr="00464CF7">
              <w:rPr>
                <w:rFonts w:ascii="Calibri" w:hAnsi="Calibri" w:cs="Arial"/>
                <w:color w:val="000000"/>
                <w:sz w:val="18"/>
                <w:szCs w:val="18"/>
                <w:lang w:eastAsia="cs-CZ"/>
              </w:rPr>
              <w:t>Prostějov</w:t>
            </w:r>
          </w:p>
        </w:tc>
        <w:tc>
          <w:tcPr>
            <w:tcW w:w="834" w:type="pct"/>
            <w:noWrap/>
            <w:hideMark/>
          </w:tcPr>
          <w:p w14:paraId="45EAF829" w14:textId="77777777" w:rsidR="00626958" w:rsidRPr="00464CF7" w:rsidRDefault="00626958" w:rsidP="00626958">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8"/>
                <w:lang w:eastAsia="cs-CZ"/>
              </w:rPr>
            </w:pPr>
            <w:r w:rsidRPr="00464CF7">
              <w:rPr>
                <w:rFonts w:ascii="Calibri" w:hAnsi="Calibri" w:cs="Arial"/>
                <w:color w:val="000000"/>
                <w:sz w:val="18"/>
                <w:szCs w:val="18"/>
                <w:lang w:eastAsia="cs-CZ"/>
              </w:rPr>
              <w:t>76</w:t>
            </w:r>
          </w:p>
        </w:tc>
      </w:tr>
      <w:tr w:rsidR="00626958" w:rsidRPr="00464CF7" w14:paraId="708E645C" w14:textId="77777777" w:rsidTr="0062695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35" w:type="pct"/>
            <w:vMerge/>
            <w:hideMark/>
          </w:tcPr>
          <w:p w14:paraId="2738B46A" w14:textId="77777777" w:rsidR="00626958" w:rsidRPr="00464CF7" w:rsidRDefault="00626958" w:rsidP="00626958">
            <w:pPr>
              <w:keepNext/>
              <w:rPr>
                <w:rFonts w:ascii="Calibri" w:hAnsi="Calibri" w:cs="Arial"/>
                <w:color w:val="000000"/>
                <w:sz w:val="18"/>
                <w:szCs w:val="18"/>
                <w:lang w:eastAsia="cs-CZ"/>
              </w:rPr>
            </w:pPr>
          </w:p>
        </w:tc>
        <w:tc>
          <w:tcPr>
            <w:tcW w:w="805" w:type="pct"/>
            <w:vMerge/>
            <w:hideMark/>
          </w:tcPr>
          <w:p w14:paraId="456E0526" w14:textId="77777777" w:rsidR="00626958" w:rsidRPr="00464CF7" w:rsidRDefault="00626958" w:rsidP="00626958">
            <w:pPr>
              <w:keepNext/>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8"/>
                <w:szCs w:val="18"/>
                <w:lang w:eastAsia="cs-CZ"/>
              </w:rPr>
            </w:pPr>
          </w:p>
        </w:tc>
        <w:tc>
          <w:tcPr>
            <w:tcW w:w="782" w:type="pct"/>
            <w:vMerge w:val="restart"/>
            <w:shd w:val="clear" w:color="auto" w:fill="F2F2F2"/>
            <w:noWrap/>
            <w:vAlign w:val="center"/>
            <w:hideMark/>
          </w:tcPr>
          <w:p w14:paraId="28C856F3" w14:textId="77777777" w:rsidR="00626958" w:rsidRPr="00464CF7" w:rsidRDefault="00626958" w:rsidP="00626958">
            <w:pPr>
              <w:keepNext/>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8"/>
                <w:szCs w:val="18"/>
                <w:lang w:eastAsia="cs-CZ"/>
              </w:rPr>
            </w:pPr>
            <w:r w:rsidRPr="00464CF7">
              <w:rPr>
                <w:rFonts w:ascii="Calibri" w:hAnsi="Calibri" w:cs="Arial"/>
                <w:color w:val="000000"/>
                <w:sz w:val="18"/>
                <w:szCs w:val="18"/>
                <w:lang w:eastAsia="cs-CZ"/>
              </w:rPr>
              <w:t>Přerov</w:t>
            </w:r>
          </w:p>
        </w:tc>
        <w:tc>
          <w:tcPr>
            <w:tcW w:w="704" w:type="pct"/>
            <w:vMerge w:val="restart"/>
            <w:shd w:val="clear" w:color="auto" w:fill="F2F2F2"/>
            <w:noWrap/>
            <w:vAlign w:val="center"/>
            <w:hideMark/>
          </w:tcPr>
          <w:p w14:paraId="28BC8172" w14:textId="77777777" w:rsidR="00626958" w:rsidRPr="00464CF7" w:rsidRDefault="00626958" w:rsidP="00626958">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8"/>
                <w:szCs w:val="18"/>
                <w:lang w:eastAsia="cs-CZ"/>
              </w:rPr>
            </w:pPr>
            <w:r w:rsidRPr="00464CF7">
              <w:rPr>
                <w:rFonts w:ascii="Calibri" w:hAnsi="Calibri" w:cs="Arial"/>
                <w:color w:val="000000"/>
                <w:sz w:val="18"/>
                <w:szCs w:val="18"/>
                <w:lang w:eastAsia="cs-CZ"/>
              </w:rPr>
              <w:t>105</w:t>
            </w:r>
          </w:p>
        </w:tc>
        <w:tc>
          <w:tcPr>
            <w:tcW w:w="1040" w:type="pct"/>
            <w:shd w:val="clear" w:color="auto" w:fill="F2F2F2"/>
            <w:noWrap/>
            <w:hideMark/>
          </w:tcPr>
          <w:p w14:paraId="62BEABBB" w14:textId="77777777" w:rsidR="00626958" w:rsidRPr="00464CF7" w:rsidRDefault="00626958" w:rsidP="00626958">
            <w:pPr>
              <w:keepNext/>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8"/>
                <w:szCs w:val="18"/>
                <w:lang w:eastAsia="cs-CZ"/>
              </w:rPr>
            </w:pPr>
            <w:r w:rsidRPr="00464CF7">
              <w:rPr>
                <w:rFonts w:ascii="Calibri" w:hAnsi="Calibri" w:cs="Arial"/>
                <w:color w:val="000000"/>
                <w:sz w:val="18"/>
                <w:szCs w:val="18"/>
                <w:lang w:eastAsia="cs-CZ"/>
              </w:rPr>
              <w:t>Hranice</w:t>
            </w:r>
          </w:p>
        </w:tc>
        <w:tc>
          <w:tcPr>
            <w:tcW w:w="834" w:type="pct"/>
            <w:shd w:val="clear" w:color="auto" w:fill="F2F2F2"/>
            <w:noWrap/>
            <w:hideMark/>
          </w:tcPr>
          <w:p w14:paraId="47CF236A" w14:textId="77777777" w:rsidR="00626958" w:rsidRPr="00464CF7" w:rsidRDefault="00626958" w:rsidP="00626958">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8"/>
                <w:szCs w:val="18"/>
                <w:lang w:eastAsia="cs-CZ"/>
              </w:rPr>
            </w:pPr>
            <w:r w:rsidRPr="00464CF7">
              <w:rPr>
                <w:rFonts w:ascii="Calibri" w:hAnsi="Calibri" w:cs="Arial"/>
                <w:color w:val="000000"/>
                <w:sz w:val="18"/>
                <w:szCs w:val="18"/>
                <w:lang w:eastAsia="cs-CZ"/>
              </w:rPr>
              <w:t>32</w:t>
            </w:r>
          </w:p>
        </w:tc>
      </w:tr>
      <w:tr w:rsidR="00626958" w:rsidRPr="00464CF7" w14:paraId="538ED1A9" w14:textId="77777777" w:rsidTr="00626958">
        <w:trPr>
          <w:trHeight w:val="255"/>
        </w:trPr>
        <w:tc>
          <w:tcPr>
            <w:cnfStyle w:val="001000000000" w:firstRow="0" w:lastRow="0" w:firstColumn="1" w:lastColumn="0" w:oddVBand="0" w:evenVBand="0" w:oddHBand="0" w:evenHBand="0" w:firstRowFirstColumn="0" w:firstRowLastColumn="0" w:lastRowFirstColumn="0" w:lastRowLastColumn="0"/>
            <w:tcW w:w="835" w:type="pct"/>
            <w:vMerge/>
            <w:hideMark/>
          </w:tcPr>
          <w:p w14:paraId="21AD08DF" w14:textId="77777777" w:rsidR="00626958" w:rsidRPr="00464CF7" w:rsidRDefault="00626958" w:rsidP="00626958">
            <w:pPr>
              <w:keepNext/>
              <w:rPr>
                <w:rFonts w:ascii="Calibri" w:hAnsi="Calibri" w:cs="Arial"/>
                <w:color w:val="000000"/>
                <w:sz w:val="18"/>
                <w:szCs w:val="18"/>
                <w:lang w:eastAsia="cs-CZ"/>
              </w:rPr>
            </w:pPr>
          </w:p>
        </w:tc>
        <w:tc>
          <w:tcPr>
            <w:tcW w:w="805" w:type="pct"/>
            <w:vMerge/>
            <w:hideMark/>
          </w:tcPr>
          <w:p w14:paraId="063A18C6" w14:textId="77777777" w:rsidR="00626958" w:rsidRPr="00464CF7" w:rsidRDefault="00626958" w:rsidP="00626958">
            <w:pPr>
              <w:keepNex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8"/>
                <w:lang w:eastAsia="cs-CZ"/>
              </w:rPr>
            </w:pPr>
          </w:p>
        </w:tc>
        <w:tc>
          <w:tcPr>
            <w:tcW w:w="782" w:type="pct"/>
            <w:vMerge/>
            <w:shd w:val="clear" w:color="auto" w:fill="F2F2F2"/>
            <w:vAlign w:val="center"/>
            <w:hideMark/>
          </w:tcPr>
          <w:p w14:paraId="7DD51B86" w14:textId="77777777" w:rsidR="00626958" w:rsidRPr="00464CF7" w:rsidRDefault="00626958" w:rsidP="00626958">
            <w:pPr>
              <w:keepNex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8"/>
                <w:lang w:eastAsia="cs-CZ"/>
              </w:rPr>
            </w:pPr>
          </w:p>
        </w:tc>
        <w:tc>
          <w:tcPr>
            <w:tcW w:w="704" w:type="pct"/>
            <w:vMerge/>
            <w:shd w:val="clear" w:color="auto" w:fill="F2F2F2"/>
            <w:vAlign w:val="center"/>
            <w:hideMark/>
          </w:tcPr>
          <w:p w14:paraId="738DDB56" w14:textId="77777777" w:rsidR="00626958" w:rsidRPr="00464CF7" w:rsidRDefault="00626958" w:rsidP="00626958">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8"/>
                <w:lang w:eastAsia="cs-CZ"/>
              </w:rPr>
            </w:pPr>
          </w:p>
        </w:tc>
        <w:tc>
          <w:tcPr>
            <w:tcW w:w="1040" w:type="pct"/>
            <w:shd w:val="clear" w:color="auto" w:fill="F2F2F2"/>
            <w:noWrap/>
            <w:hideMark/>
          </w:tcPr>
          <w:p w14:paraId="24247598" w14:textId="77777777" w:rsidR="00626958" w:rsidRPr="00464CF7" w:rsidRDefault="00626958" w:rsidP="00626958">
            <w:pPr>
              <w:keepNex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8"/>
                <w:lang w:eastAsia="cs-CZ"/>
              </w:rPr>
            </w:pPr>
            <w:r w:rsidRPr="00464CF7">
              <w:rPr>
                <w:rFonts w:ascii="Calibri" w:hAnsi="Calibri" w:cs="Arial"/>
                <w:color w:val="000000"/>
                <w:sz w:val="18"/>
                <w:szCs w:val="18"/>
                <w:lang w:eastAsia="cs-CZ"/>
              </w:rPr>
              <w:t>Lipník nad Bečvou</w:t>
            </w:r>
          </w:p>
        </w:tc>
        <w:tc>
          <w:tcPr>
            <w:tcW w:w="834" w:type="pct"/>
            <w:shd w:val="clear" w:color="auto" w:fill="F2F2F2"/>
            <w:noWrap/>
            <w:hideMark/>
          </w:tcPr>
          <w:p w14:paraId="25C00BBB" w14:textId="77777777" w:rsidR="00626958" w:rsidRPr="00464CF7" w:rsidRDefault="00626958" w:rsidP="00626958">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8"/>
                <w:lang w:eastAsia="cs-CZ"/>
              </w:rPr>
            </w:pPr>
            <w:r w:rsidRPr="00464CF7">
              <w:rPr>
                <w:rFonts w:ascii="Calibri" w:hAnsi="Calibri" w:cs="Arial"/>
                <w:color w:val="000000"/>
                <w:sz w:val="18"/>
                <w:szCs w:val="18"/>
                <w:lang w:eastAsia="cs-CZ"/>
              </w:rPr>
              <w:t>14</w:t>
            </w:r>
          </w:p>
        </w:tc>
      </w:tr>
      <w:tr w:rsidR="00626958" w:rsidRPr="00464CF7" w14:paraId="14B0581C" w14:textId="77777777" w:rsidTr="0062695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35" w:type="pct"/>
            <w:vMerge/>
            <w:hideMark/>
          </w:tcPr>
          <w:p w14:paraId="290E1A3C" w14:textId="77777777" w:rsidR="00626958" w:rsidRPr="00464CF7" w:rsidRDefault="00626958" w:rsidP="00626958">
            <w:pPr>
              <w:keepNext/>
              <w:rPr>
                <w:rFonts w:ascii="Calibri" w:hAnsi="Calibri" w:cs="Arial"/>
                <w:color w:val="000000"/>
                <w:sz w:val="18"/>
                <w:szCs w:val="18"/>
                <w:lang w:eastAsia="cs-CZ"/>
              </w:rPr>
            </w:pPr>
          </w:p>
        </w:tc>
        <w:tc>
          <w:tcPr>
            <w:tcW w:w="805" w:type="pct"/>
            <w:vMerge/>
            <w:hideMark/>
          </w:tcPr>
          <w:p w14:paraId="1D114179" w14:textId="77777777" w:rsidR="00626958" w:rsidRPr="00464CF7" w:rsidRDefault="00626958" w:rsidP="00626958">
            <w:pPr>
              <w:keepNext/>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8"/>
                <w:szCs w:val="18"/>
                <w:lang w:eastAsia="cs-CZ"/>
              </w:rPr>
            </w:pPr>
          </w:p>
        </w:tc>
        <w:tc>
          <w:tcPr>
            <w:tcW w:w="782" w:type="pct"/>
            <w:vMerge/>
            <w:shd w:val="clear" w:color="auto" w:fill="F2F2F2"/>
            <w:vAlign w:val="center"/>
            <w:hideMark/>
          </w:tcPr>
          <w:p w14:paraId="3A0971FC" w14:textId="77777777" w:rsidR="00626958" w:rsidRPr="00464CF7" w:rsidRDefault="00626958" w:rsidP="00626958">
            <w:pPr>
              <w:keepNext/>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8"/>
                <w:szCs w:val="18"/>
                <w:lang w:eastAsia="cs-CZ"/>
              </w:rPr>
            </w:pPr>
          </w:p>
        </w:tc>
        <w:tc>
          <w:tcPr>
            <w:tcW w:w="704" w:type="pct"/>
            <w:vMerge/>
            <w:shd w:val="clear" w:color="auto" w:fill="F2F2F2"/>
            <w:vAlign w:val="center"/>
            <w:hideMark/>
          </w:tcPr>
          <w:p w14:paraId="17669EC6" w14:textId="77777777" w:rsidR="00626958" w:rsidRPr="00464CF7" w:rsidRDefault="00626958" w:rsidP="00626958">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8"/>
                <w:szCs w:val="18"/>
                <w:lang w:eastAsia="cs-CZ"/>
              </w:rPr>
            </w:pPr>
          </w:p>
        </w:tc>
        <w:tc>
          <w:tcPr>
            <w:tcW w:w="1040" w:type="pct"/>
            <w:shd w:val="clear" w:color="auto" w:fill="F2F2F2"/>
            <w:noWrap/>
            <w:hideMark/>
          </w:tcPr>
          <w:p w14:paraId="56E5DDAE" w14:textId="77777777" w:rsidR="00626958" w:rsidRPr="00464CF7" w:rsidRDefault="00626958" w:rsidP="00626958">
            <w:pPr>
              <w:keepNext/>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8"/>
                <w:szCs w:val="18"/>
                <w:lang w:eastAsia="cs-CZ"/>
              </w:rPr>
            </w:pPr>
            <w:r w:rsidRPr="00464CF7">
              <w:rPr>
                <w:rFonts w:ascii="Calibri" w:hAnsi="Calibri" w:cs="Arial"/>
                <w:color w:val="000000"/>
                <w:sz w:val="18"/>
                <w:szCs w:val="18"/>
                <w:lang w:eastAsia="cs-CZ"/>
              </w:rPr>
              <w:t>Přerov</w:t>
            </w:r>
          </w:p>
        </w:tc>
        <w:tc>
          <w:tcPr>
            <w:tcW w:w="834" w:type="pct"/>
            <w:shd w:val="clear" w:color="auto" w:fill="F2F2F2"/>
            <w:noWrap/>
            <w:hideMark/>
          </w:tcPr>
          <w:p w14:paraId="4B764E8D" w14:textId="77777777" w:rsidR="00626958" w:rsidRPr="00464CF7" w:rsidRDefault="00626958" w:rsidP="00626958">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8"/>
                <w:szCs w:val="18"/>
                <w:lang w:eastAsia="cs-CZ"/>
              </w:rPr>
            </w:pPr>
            <w:r w:rsidRPr="00464CF7">
              <w:rPr>
                <w:rFonts w:ascii="Calibri" w:hAnsi="Calibri" w:cs="Arial"/>
                <w:color w:val="000000"/>
                <w:sz w:val="18"/>
                <w:szCs w:val="18"/>
                <w:lang w:eastAsia="cs-CZ"/>
              </w:rPr>
              <w:t>59</w:t>
            </w:r>
          </w:p>
        </w:tc>
      </w:tr>
      <w:tr w:rsidR="00626958" w:rsidRPr="00464CF7" w14:paraId="1D2C427E" w14:textId="77777777" w:rsidTr="00626958">
        <w:trPr>
          <w:trHeight w:val="255"/>
        </w:trPr>
        <w:tc>
          <w:tcPr>
            <w:cnfStyle w:val="001000000000" w:firstRow="0" w:lastRow="0" w:firstColumn="1" w:lastColumn="0" w:oddVBand="0" w:evenVBand="0" w:oddHBand="0" w:evenHBand="0" w:firstRowFirstColumn="0" w:firstRowLastColumn="0" w:lastRowFirstColumn="0" w:lastRowLastColumn="0"/>
            <w:tcW w:w="835" w:type="pct"/>
            <w:vMerge/>
            <w:hideMark/>
          </w:tcPr>
          <w:p w14:paraId="4C30D854" w14:textId="77777777" w:rsidR="00626958" w:rsidRPr="00464CF7" w:rsidRDefault="00626958" w:rsidP="00626958">
            <w:pPr>
              <w:keepNext/>
              <w:rPr>
                <w:rFonts w:ascii="Calibri" w:hAnsi="Calibri" w:cs="Arial"/>
                <w:color w:val="000000"/>
                <w:sz w:val="18"/>
                <w:szCs w:val="18"/>
                <w:lang w:eastAsia="cs-CZ"/>
              </w:rPr>
            </w:pPr>
          </w:p>
        </w:tc>
        <w:tc>
          <w:tcPr>
            <w:tcW w:w="805" w:type="pct"/>
            <w:vMerge/>
            <w:hideMark/>
          </w:tcPr>
          <w:p w14:paraId="08E7E42A" w14:textId="77777777" w:rsidR="00626958" w:rsidRPr="00464CF7" w:rsidRDefault="00626958" w:rsidP="00626958">
            <w:pPr>
              <w:keepNex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8"/>
                <w:lang w:eastAsia="cs-CZ"/>
              </w:rPr>
            </w:pPr>
          </w:p>
        </w:tc>
        <w:tc>
          <w:tcPr>
            <w:tcW w:w="782" w:type="pct"/>
            <w:vMerge w:val="restart"/>
            <w:noWrap/>
            <w:vAlign w:val="center"/>
            <w:hideMark/>
          </w:tcPr>
          <w:p w14:paraId="4328C3F9" w14:textId="77777777" w:rsidR="00626958" w:rsidRPr="00464CF7" w:rsidRDefault="00626958" w:rsidP="00626958">
            <w:pPr>
              <w:keepNex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8"/>
                <w:lang w:eastAsia="cs-CZ"/>
              </w:rPr>
            </w:pPr>
            <w:r w:rsidRPr="00464CF7">
              <w:rPr>
                <w:rFonts w:ascii="Calibri" w:hAnsi="Calibri" w:cs="Arial"/>
                <w:color w:val="000000"/>
                <w:sz w:val="18"/>
                <w:szCs w:val="18"/>
                <w:lang w:eastAsia="cs-CZ"/>
              </w:rPr>
              <w:t>Šumperk</w:t>
            </w:r>
          </w:p>
        </w:tc>
        <w:tc>
          <w:tcPr>
            <w:tcW w:w="704" w:type="pct"/>
            <w:vMerge w:val="restart"/>
            <w:noWrap/>
            <w:vAlign w:val="center"/>
            <w:hideMark/>
          </w:tcPr>
          <w:p w14:paraId="0DF30173" w14:textId="77777777" w:rsidR="00626958" w:rsidRPr="00464CF7" w:rsidRDefault="00626958" w:rsidP="00626958">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8"/>
                <w:lang w:eastAsia="cs-CZ"/>
              </w:rPr>
            </w:pPr>
            <w:r w:rsidRPr="00464CF7">
              <w:rPr>
                <w:rFonts w:ascii="Calibri" w:hAnsi="Calibri" w:cs="Arial"/>
                <w:color w:val="000000"/>
                <w:sz w:val="18"/>
                <w:szCs w:val="18"/>
                <w:lang w:eastAsia="cs-CZ"/>
              </w:rPr>
              <w:t>78</w:t>
            </w:r>
          </w:p>
        </w:tc>
        <w:tc>
          <w:tcPr>
            <w:tcW w:w="1040" w:type="pct"/>
            <w:noWrap/>
            <w:hideMark/>
          </w:tcPr>
          <w:p w14:paraId="3E8B5206" w14:textId="77777777" w:rsidR="00626958" w:rsidRPr="00464CF7" w:rsidRDefault="00626958" w:rsidP="00626958">
            <w:pPr>
              <w:keepNex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8"/>
                <w:lang w:eastAsia="cs-CZ"/>
              </w:rPr>
            </w:pPr>
            <w:r w:rsidRPr="00464CF7">
              <w:rPr>
                <w:rFonts w:ascii="Calibri" w:hAnsi="Calibri" w:cs="Arial"/>
                <w:color w:val="000000"/>
                <w:sz w:val="18"/>
                <w:szCs w:val="18"/>
                <w:lang w:eastAsia="cs-CZ"/>
              </w:rPr>
              <w:t>Mohelnice</w:t>
            </w:r>
          </w:p>
        </w:tc>
        <w:tc>
          <w:tcPr>
            <w:tcW w:w="834" w:type="pct"/>
            <w:noWrap/>
            <w:hideMark/>
          </w:tcPr>
          <w:p w14:paraId="01D68155" w14:textId="77777777" w:rsidR="00626958" w:rsidRPr="00464CF7" w:rsidRDefault="00626958" w:rsidP="00626958">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8"/>
                <w:lang w:eastAsia="cs-CZ"/>
              </w:rPr>
            </w:pPr>
            <w:r w:rsidRPr="00464CF7">
              <w:rPr>
                <w:rFonts w:ascii="Calibri" w:hAnsi="Calibri" w:cs="Arial"/>
                <w:color w:val="000000"/>
                <w:sz w:val="18"/>
                <w:szCs w:val="18"/>
                <w:lang w:eastAsia="cs-CZ"/>
              </w:rPr>
              <w:t>14</w:t>
            </w:r>
          </w:p>
        </w:tc>
      </w:tr>
      <w:tr w:rsidR="00626958" w:rsidRPr="00464CF7" w14:paraId="004B85B5" w14:textId="77777777" w:rsidTr="0062695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35" w:type="pct"/>
            <w:vMerge/>
            <w:hideMark/>
          </w:tcPr>
          <w:p w14:paraId="45FFA07C" w14:textId="77777777" w:rsidR="00626958" w:rsidRPr="00464CF7" w:rsidRDefault="00626958" w:rsidP="00626958">
            <w:pPr>
              <w:keepNext/>
              <w:rPr>
                <w:rFonts w:ascii="Calibri" w:hAnsi="Calibri" w:cs="Arial"/>
                <w:color w:val="000000"/>
                <w:sz w:val="18"/>
                <w:szCs w:val="18"/>
                <w:lang w:eastAsia="cs-CZ"/>
              </w:rPr>
            </w:pPr>
          </w:p>
        </w:tc>
        <w:tc>
          <w:tcPr>
            <w:tcW w:w="805" w:type="pct"/>
            <w:vMerge/>
            <w:hideMark/>
          </w:tcPr>
          <w:p w14:paraId="7ABC952D" w14:textId="77777777" w:rsidR="00626958" w:rsidRPr="00464CF7" w:rsidRDefault="00626958" w:rsidP="00626958">
            <w:pPr>
              <w:keepNext/>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8"/>
                <w:szCs w:val="18"/>
                <w:lang w:eastAsia="cs-CZ"/>
              </w:rPr>
            </w:pPr>
          </w:p>
        </w:tc>
        <w:tc>
          <w:tcPr>
            <w:tcW w:w="782" w:type="pct"/>
            <w:vMerge/>
            <w:hideMark/>
          </w:tcPr>
          <w:p w14:paraId="2FB3E146" w14:textId="77777777" w:rsidR="00626958" w:rsidRPr="00464CF7" w:rsidRDefault="00626958" w:rsidP="00626958">
            <w:pPr>
              <w:keepNext/>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8"/>
                <w:szCs w:val="18"/>
                <w:lang w:eastAsia="cs-CZ"/>
              </w:rPr>
            </w:pPr>
          </w:p>
        </w:tc>
        <w:tc>
          <w:tcPr>
            <w:tcW w:w="704" w:type="pct"/>
            <w:vMerge/>
            <w:hideMark/>
          </w:tcPr>
          <w:p w14:paraId="22D61312" w14:textId="77777777" w:rsidR="00626958" w:rsidRPr="00464CF7" w:rsidRDefault="00626958" w:rsidP="00626958">
            <w:pPr>
              <w:keepNext/>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8"/>
                <w:szCs w:val="18"/>
                <w:lang w:eastAsia="cs-CZ"/>
              </w:rPr>
            </w:pPr>
          </w:p>
        </w:tc>
        <w:tc>
          <w:tcPr>
            <w:tcW w:w="1040" w:type="pct"/>
            <w:shd w:val="clear" w:color="auto" w:fill="auto"/>
            <w:noWrap/>
            <w:hideMark/>
          </w:tcPr>
          <w:p w14:paraId="09A66ED0" w14:textId="77777777" w:rsidR="00626958" w:rsidRPr="00464CF7" w:rsidRDefault="00626958" w:rsidP="00626958">
            <w:pPr>
              <w:keepNext/>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8"/>
                <w:szCs w:val="18"/>
                <w:lang w:eastAsia="cs-CZ"/>
              </w:rPr>
            </w:pPr>
            <w:r w:rsidRPr="00464CF7">
              <w:rPr>
                <w:rFonts w:ascii="Calibri" w:hAnsi="Calibri" w:cs="Arial"/>
                <w:color w:val="000000"/>
                <w:sz w:val="18"/>
                <w:szCs w:val="18"/>
                <w:lang w:eastAsia="cs-CZ"/>
              </w:rPr>
              <w:t>Šumperk</w:t>
            </w:r>
          </w:p>
        </w:tc>
        <w:tc>
          <w:tcPr>
            <w:tcW w:w="834" w:type="pct"/>
            <w:shd w:val="clear" w:color="auto" w:fill="auto"/>
            <w:noWrap/>
            <w:hideMark/>
          </w:tcPr>
          <w:p w14:paraId="50F5C9CC" w14:textId="77777777" w:rsidR="00626958" w:rsidRPr="00464CF7" w:rsidRDefault="00626958" w:rsidP="00626958">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8"/>
                <w:szCs w:val="18"/>
                <w:lang w:eastAsia="cs-CZ"/>
              </w:rPr>
            </w:pPr>
            <w:r w:rsidRPr="00464CF7">
              <w:rPr>
                <w:rFonts w:ascii="Calibri" w:hAnsi="Calibri" w:cs="Arial"/>
                <w:color w:val="000000"/>
                <w:sz w:val="18"/>
                <w:szCs w:val="18"/>
                <w:lang w:eastAsia="cs-CZ"/>
              </w:rPr>
              <w:t>36</w:t>
            </w:r>
          </w:p>
        </w:tc>
      </w:tr>
      <w:tr w:rsidR="00626958" w:rsidRPr="00464CF7" w14:paraId="3D1310E3" w14:textId="77777777" w:rsidTr="00626958">
        <w:trPr>
          <w:trHeight w:val="255"/>
        </w:trPr>
        <w:tc>
          <w:tcPr>
            <w:cnfStyle w:val="001000000000" w:firstRow="0" w:lastRow="0" w:firstColumn="1" w:lastColumn="0" w:oddVBand="0" w:evenVBand="0" w:oddHBand="0" w:evenHBand="0" w:firstRowFirstColumn="0" w:firstRowLastColumn="0" w:lastRowFirstColumn="0" w:lastRowLastColumn="0"/>
            <w:tcW w:w="835" w:type="pct"/>
            <w:vMerge/>
            <w:hideMark/>
          </w:tcPr>
          <w:p w14:paraId="6C552820" w14:textId="77777777" w:rsidR="00626958" w:rsidRPr="00464CF7" w:rsidRDefault="00626958" w:rsidP="00626958">
            <w:pPr>
              <w:keepNext/>
              <w:rPr>
                <w:rFonts w:ascii="Calibri" w:hAnsi="Calibri" w:cs="Arial"/>
                <w:color w:val="000000"/>
                <w:sz w:val="18"/>
                <w:szCs w:val="18"/>
                <w:lang w:eastAsia="cs-CZ"/>
              </w:rPr>
            </w:pPr>
          </w:p>
        </w:tc>
        <w:tc>
          <w:tcPr>
            <w:tcW w:w="805" w:type="pct"/>
            <w:vMerge/>
            <w:hideMark/>
          </w:tcPr>
          <w:p w14:paraId="19F13662" w14:textId="77777777" w:rsidR="00626958" w:rsidRPr="00464CF7" w:rsidRDefault="00626958" w:rsidP="00626958">
            <w:pPr>
              <w:keepNex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8"/>
                <w:lang w:eastAsia="cs-CZ"/>
              </w:rPr>
            </w:pPr>
          </w:p>
        </w:tc>
        <w:tc>
          <w:tcPr>
            <w:tcW w:w="782" w:type="pct"/>
            <w:vMerge/>
            <w:hideMark/>
          </w:tcPr>
          <w:p w14:paraId="55C01EE6" w14:textId="77777777" w:rsidR="00626958" w:rsidRPr="00464CF7" w:rsidRDefault="00626958" w:rsidP="00626958">
            <w:pPr>
              <w:keepNex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8"/>
                <w:lang w:eastAsia="cs-CZ"/>
              </w:rPr>
            </w:pPr>
          </w:p>
        </w:tc>
        <w:tc>
          <w:tcPr>
            <w:tcW w:w="704" w:type="pct"/>
            <w:vMerge/>
            <w:hideMark/>
          </w:tcPr>
          <w:p w14:paraId="466E3A77" w14:textId="77777777" w:rsidR="00626958" w:rsidRPr="00464CF7" w:rsidRDefault="00626958" w:rsidP="00626958">
            <w:pPr>
              <w:keepNex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8"/>
                <w:lang w:eastAsia="cs-CZ"/>
              </w:rPr>
            </w:pPr>
          </w:p>
        </w:tc>
        <w:tc>
          <w:tcPr>
            <w:tcW w:w="1040" w:type="pct"/>
            <w:noWrap/>
            <w:hideMark/>
          </w:tcPr>
          <w:p w14:paraId="0DC5CA10" w14:textId="77777777" w:rsidR="00626958" w:rsidRPr="00464CF7" w:rsidRDefault="00626958" w:rsidP="00626958">
            <w:pPr>
              <w:keepNex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8"/>
                <w:lang w:eastAsia="cs-CZ"/>
              </w:rPr>
            </w:pPr>
            <w:r w:rsidRPr="00464CF7">
              <w:rPr>
                <w:rFonts w:ascii="Calibri" w:hAnsi="Calibri" w:cs="Arial"/>
                <w:color w:val="000000"/>
                <w:sz w:val="18"/>
                <w:szCs w:val="18"/>
                <w:lang w:eastAsia="cs-CZ"/>
              </w:rPr>
              <w:t>Zábřeh</w:t>
            </w:r>
          </w:p>
        </w:tc>
        <w:tc>
          <w:tcPr>
            <w:tcW w:w="834" w:type="pct"/>
            <w:noWrap/>
            <w:hideMark/>
          </w:tcPr>
          <w:p w14:paraId="77E591B0" w14:textId="77777777" w:rsidR="00626958" w:rsidRPr="00464CF7" w:rsidRDefault="00626958" w:rsidP="00626958">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8"/>
                <w:lang w:eastAsia="cs-CZ"/>
              </w:rPr>
            </w:pPr>
            <w:r w:rsidRPr="00464CF7">
              <w:rPr>
                <w:rFonts w:ascii="Calibri" w:hAnsi="Calibri" w:cs="Arial"/>
                <w:color w:val="000000"/>
                <w:sz w:val="18"/>
                <w:szCs w:val="18"/>
                <w:lang w:eastAsia="cs-CZ"/>
              </w:rPr>
              <w:t>28</w:t>
            </w:r>
          </w:p>
        </w:tc>
      </w:tr>
    </w:tbl>
    <w:p w14:paraId="1F7BA95C" w14:textId="77777777" w:rsidR="00626958" w:rsidRPr="003F10D4" w:rsidRDefault="00626958" w:rsidP="00947F24">
      <w:pPr>
        <w:pStyle w:val="Zdrojobjektu"/>
      </w:pPr>
      <w:r w:rsidRPr="006653E1">
        <w:t>Zdroj:</w:t>
      </w:r>
      <w:r w:rsidRPr="003F10D4">
        <w:t xml:space="preserve"> </w:t>
      </w:r>
      <w:r w:rsidRPr="00947F24">
        <w:t>Accendo</w:t>
      </w:r>
      <w:r w:rsidRPr="003F10D4">
        <w:t xml:space="preserve"> – </w:t>
      </w:r>
      <w:bookmarkStart w:id="55" w:name="_Toc19623343"/>
      <w:r w:rsidRPr="003F10D4">
        <w:t>Centrum pro vědu a výzkum, z.ú.</w:t>
      </w:r>
    </w:p>
    <w:p w14:paraId="661D008B" w14:textId="77777777" w:rsidR="00626958" w:rsidRPr="00AE0615" w:rsidRDefault="00626958" w:rsidP="00BC260B">
      <w:pPr>
        <w:pStyle w:val="Nadpis2"/>
      </w:pPr>
      <w:bookmarkStart w:id="56" w:name="_Toc22896351"/>
      <w:bookmarkStart w:id="57" w:name="_Toc22913741"/>
      <w:r w:rsidRPr="00AE0615">
        <w:t>Demografické údaje</w:t>
      </w:r>
      <w:bookmarkEnd w:id="55"/>
      <w:bookmarkEnd w:id="56"/>
      <w:bookmarkEnd w:id="57"/>
    </w:p>
    <w:p w14:paraId="01AAB156" w14:textId="77777777" w:rsidR="00626958" w:rsidRPr="005A6714" w:rsidRDefault="00626958" w:rsidP="002455A5">
      <w:pPr>
        <w:pStyle w:val="Zvraznn"/>
      </w:pPr>
      <w:r w:rsidRPr="005A6714">
        <w:t>Počet obyvatel</w:t>
      </w:r>
    </w:p>
    <w:p w14:paraId="0C61E5BF" w14:textId="2FC7FAEA" w:rsidR="00626958" w:rsidRPr="006364B8" w:rsidRDefault="00626958" w:rsidP="00626958">
      <w:pPr>
        <w:pStyle w:val="1text"/>
      </w:pPr>
      <w:r w:rsidRPr="00464CF7">
        <w:t>Na území OK žilo k 31. 12. 2018 celkem 632 492 obyvatel, 309 620 mužů a 322 872 žen.</w:t>
      </w:r>
      <w:r w:rsidRPr="00CE2563">
        <w:rPr>
          <w:bdr w:val="none" w:sz="0" w:space="0" w:color="auto" w:frame="1"/>
          <w:vertAlign w:val="superscript"/>
          <w:lang w:eastAsia="cs-CZ"/>
        </w:rPr>
        <w:footnoteReference w:id="26"/>
      </w:r>
      <w:r w:rsidRPr="00464CF7">
        <w:t xml:space="preserve"> </w:t>
      </w:r>
      <w:r>
        <w:t>Mezi jednotlivými správními obvody obcí s rozšířenou působností nejsou rozdíly pouze v jejich rozloze,</w:t>
      </w:r>
      <w:r w:rsidR="00C149F1">
        <w:t xml:space="preserve"> v počtu obcí</w:t>
      </w:r>
      <w:r w:rsidR="00C25648">
        <w:t xml:space="preserve"> spadajících do správních obvodů</w:t>
      </w:r>
      <w:r w:rsidR="00420935">
        <w:t>,</w:t>
      </w:r>
      <w:r>
        <w:t xml:space="preserve"> ale rovněž v zastoupení počtu obyvatel, kteří v jednotlivých SO ORP žijí. V severní části území OK, </w:t>
      </w:r>
      <w:r w:rsidRPr="00CE2563">
        <w:t>konkrétně ve SO ORP Jeseník žilo 38 330 obyvatel (6 %</w:t>
      </w:r>
      <w:r w:rsidR="00420935">
        <w:t xml:space="preserve"> z celkové populace OK</w:t>
      </w:r>
      <w:r w:rsidRPr="00CE2563">
        <w:t>) a ve SO ORP Šumperk pak 69 242 obyvatel (</w:t>
      </w:r>
      <w:r w:rsidR="00C25648">
        <w:t>11</w:t>
      </w:r>
      <w:r w:rsidRPr="00CE2563">
        <w:t xml:space="preserve"> %</w:t>
      </w:r>
      <w:r w:rsidR="00420935">
        <w:t xml:space="preserve"> z celkové populace v OK</w:t>
      </w:r>
      <w:r w:rsidRPr="00CE2563">
        <w:t xml:space="preserve">). </w:t>
      </w:r>
      <w:r>
        <w:t>V centrální části území OK reprezentované správními obvody obcí s rozšířenou působností Zábřeh, Mohelnice, Uničov, Šternberk a</w:t>
      </w:r>
      <w:r w:rsidR="00420935">
        <w:t> </w:t>
      </w:r>
      <w:r>
        <w:t xml:space="preserve">Litovel, žilo dohromady 121 873 obyvatel, což představuje </w:t>
      </w:r>
      <w:r w:rsidR="00C25648">
        <w:t>20</w:t>
      </w:r>
      <w:r>
        <w:t xml:space="preserve"> % populace OK. V jižní části území kraje, ve zbylých šesti SO ORP, žilo celkem 63,72 % obyvatel kraje (403 047). </w:t>
      </w:r>
      <w:r w:rsidRPr="00464CF7">
        <w:t>Na celkovém podíl</w:t>
      </w:r>
      <w:r>
        <w:t>u obyvatelstva OK</w:t>
      </w:r>
      <w:r w:rsidRPr="00464CF7">
        <w:t xml:space="preserve"> se nejvíce podílí samotný </w:t>
      </w:r>
      <w:r>
        <w:t>SO O</w:t>
      </w:r>
      <w:r w:rsidRPr="006364B8">
        <w:t>R</w:t>
      </w:r>
      <w:r>
        <w:t>P</w:t>
      </w:r>
      <w:r w:rsidRPr="006364B8">
        <w:t xml:space="preserve"> Olomouc, a to 26 % s celkovým počtem 164 535 obyvatel k uvedenému datu. Téměř </w:t>
      </w:r>
      <w:r w:rsidR="009218C0" w:rsidRPr="009218C0">
        <w:t xml:space="preserve">obyvatel </w:t>
      </w:r>
      <w:r w:rsidRPr="006364B8">
        <w:t>100 000 (97 920; 15 %) žilo v</w:t>
      </w:r>
      <w:r>
        <w:t>e</w:t>
      </w:r>
      <w:r w:rsidRPr="006364B8">
        <w:t> SO ORP Prostějov, 13 % obyvatel (80 617) žilo v</w:t>
      </w:r>
      <w:r>
        <w:t>e SO ORP Přerov</w:t>
      </w:r>
      <w:r w:rsidRPr="006364B8">
        <w:t>. Pouze 2 %</w:t>
      </w:r>
      <w:r w:rsidR="00C25648">
        <w:t xml:space="preserve"> obyvatel (resp. 1,7 % a</w:t>
      </w:r>
      <w:r w:rsidR="00FB0664">
        <w:t> </w:t>
      </w:r>
      <w:r w:rsidR="00C25648">
        <w:t>2,4 %</w:t>
      </w:r>
      <w:r w:rsidRPr="006364B8">
        <w:t xml:space="preserve"> obyvatel z</w:t>
      </w:r>
      <w:r>
        <w:t> </w:t>
      </w:r>
      <w:r w:rsidRPr="006364B8">
        <w:t>celkového počtu obyvatel OK</w:t>
      </w:r>
      <w:r w:rsidR="008E35A4">
        <w:t>)</w:t>
      </w:r>
      <w:r w:rsidRPr="006364B8">
        <w:t xml:space="preserve"> žilo v</w:t>
      </w:r>
      <w:r>
        <w:t>e</w:t>
      </w:r>
      <w:r w:rsidRPr="006364B8">
        <w:t xml:space="preserve"> SO ORP Konice (10 667 obyvatel) a</w:t>
      </w:r>
      <w:r>
        <w:t> </w:t>
      </w:r>
      <w:r w:rsidRPr="006364B8">
        <w:t>SO ORP Lipník nad Bečvou (15 167 obyvatel).</w:t>
      </w:r>
      <w:r>
        <w:t xml:space="preserve"> </w:t>
      </w:r>
    </w:p>
    <w:p w14:paraId="22B77807" w14:textId="77777777" w:rsidR="00626958" w:rsidRPr="006364B8" w:rsidRDefault="00626958" w:rsidP="00626958">
      <w:pPr>
        <w:pStyle w:val="1text"/>
      </w:pPr>
      <w:r w:rsidRPr="006364B8">
        <w:t xml:space="preserve">Od roku 2014 ve většině </w:t>
      </w:r>
      <w:r>
        <w:t xml:space="preserve">SO </w:t>
      </w:r>
      <w:r w:rsidRPr="006364B8">
        <w:t>ORP počet obyvatel poklesl, výjimku tvoří pouze SO ORP Olomouc, ve</w:t>
      </w:r>
      <w:r>
        <w:t> </w:t>
      </w:r>
      <w:r w:rsidRPr="006364B8">
        <w:t xml:space="preserve"> kterém došlo k nárůstu o 1 320 obyvatel a SO ORP Šternberk, kde je sice celkový přírůstek obyvatel od roku 2014 kladný (mapa </w:t>
      </w:r>
      <w:r>
        <w:t>3</w:t>
      </w:r>
      <w:r w:rsidRPr="006364B8">
        <w:t>), k výrazným změnám v počtu obyvatel však nedochází a velká pozitivní změna zde byla způsobena rozšířením SO ORP o Město Libavá 1. 1. 2016 (552 obyvatel). Dlouhodobý úbytek obyvatel je patrný ve SO ORP Jeseník, kde od roku 2014 ubylo 1 046 obyvatel, což je snížení o</w:t>
      </w:r>
      <w:r>
        <w:t> </w:t>
      </w:r>
      <w:r w:rsidRPr="006364B8">
        <w:t>celých 3,17 % obyvatel. Výrazný úbytek je také ve SO ORP Konice (- 2,22 %), SO ORP Přerov (-1,61 %) a SO ORP Šumperk (-1,49 %).</w:t>
      </w:r>
    </w:p>
    <w:p w14:paraId="73847262" w14:textId="77777777" w:rsidR="00626958" w:rsidRPr="00171A61" w:rsidRDefault="00626958" w:rsidP="004F77A5">
      <w:pPr>
        <w:pStyle w:val="SPRSSTitulek"/>
      </w:pPr>
      <w:bookmarkStart w:id="58" w:name="_Toc22561813"/>
      <w:r w:rsidRPr="006364B8">
        <w:lastRenderedPageBreak/>
        <w:t xml:space="preserve">Mapa </w:t>
      </w:r>
      <w:fldSimple w:instr=" SEQ Mapa \* ARABIC ">
        <w:r w:rsidR="00103E16">
          <w:rPr>
            <w:noProof/>
          </w:rPr>
          <w:t>3</w:t>
        </w:r>
      </w:fldSimple>
      <w:r w:rsidRPr="006364B8">
        <w:t xml:space="preserve"> Změna počtu obyvatel ve SO ORP</w:t>
      </w:r>
      <w:r w:rsidRPr="009F1294">
        <w:rPr>
          <w:color w:val="FF0000"/>
        </w:rPr>
        <w:t xml:space="preserve"> </w:t>
      </w:r>
      <w:r w:rsidRPr="00171A61">
        <w:t>mezi roky 2014 a 2018</w:t>
      </w:r>
      <w:bookmarkEnd w:id="58"/>
    </w:p>
    <w:p w14:paraId="3B24FFFE" w14:textId="77777777" w:rsidR="00626958" w:rsidRPr="00672984" w:rsidRDefault="00626958" w:rsidP="00626958">
      <w:pPr>
        <w:spacing w:after="120" w:line="240" w:lineRule="auto"/>
        <w:rPr>
          <w:rFonts w:ascii="Cambria" w:eastAsia="Times New Roman" w:hAnsi="Cambria" w:cs="Times New Roman"/>
          <w:bCs/>
          <w:i/>
          <w:iCs/>
          <w:sz w:val="18"/>
          <w:szCs w:val="24"/>
        </w:rPr>
      </w:pPr>
      <w:r w:rsidRPr="00464CF7">
        <w:rPr>
          <w:rFonts w:ascii="Cambria" w:eastAsia="Times New Roman" w:hAnsi="Cambria" w:cs="Times New Roman"/>
          <w:bCs/>
          <w:i/>
          <w:iCs/>
          <w:noProof/>
          <w:sz w:val="18"/>
          <w:szCs w:val="24"/>
          <w:lang w:eastAsia="cs-CZ"/>
        </w:rPr>
        <w:drawing>
          <wp:inline distT="0" distB="0" distL="0" distR="0" wp14:anchorId="2FA6BDA7" wp14:editId="2AC68B62">
            <wp:extent cx="4183380" cy="3827929"/>
            <wp:effectExtent l="0" t="0" r="7620" b="1270"/>
            <wp:docPr id="24" name="Obrázek 24" descr="Y:\01_ACCENDO\02_Zpracovavane_projekty\2018\2018_04_Komunitni_planovani_OLK\05_podkladove_materialy\02_Podklady_vlastni\SPRSS_OLK\Mapy\Zmena_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01_ACCENDO\02_Zpracovavane_projekty\2018\2018_04_Komunitni_planovani_OLK\05_podkladove_materialy\02_Podklady_vlastni\SPRSS_OLK\Mapy\Zmena_ob.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87799" cy="3831972"/>
                    </a:xfrm>
                    <a:prstGeom prst="rect">
                      <a:avLst/>
                    </a:prstGeom>
                    <a:noFill/>
                    <a:ln>
                      <a:noFill/>
                    </a:ln>
                  </pic:spPr>
                </pic:pic>
              </a:graphicData>
            </a:graphic>
          </wp:inline>
        </w:drawing>
      </w:r>
    </w:p>
    <w:p w14:paraId="157D822D" w14:textId="77777777" w:rsidR="00626958" w:rsidRDefault="00626958" w:rsidP="004F77A5">
      <w:pPr>
        <w:pStyle w:val="SPRSSTitulek"/>
      </w:pPr>
      <w:bookmarkStart w:id="59" w:name="_Toc22561852"/>
      <w:r w:rsidRPr="004F77A5">
        <w:t>Tabulka</w:t>
      </w:r>
      <w:r>
        <w:t xml:space="preserve"> </w:t>
      </w:r>
      <w:fldSimple w:instr=" SEQ Tabulka \* ARABIC ">
        <w:r w:rsidR="00103E16">
          <w:rPr>
            <w:noProof/>
          </w:rPr>
          <w:t>4</w:t>
        </w:r>
      </w:fldSimple>
      <w:r>
        <w:t xml:space="preserve"> </w:t>
      </w:r>
      <w:r w:rsidRPr="00E51158">
        <w:t>Přehledová tabulk</w:t>
      </w:r>
      <w:r>
        <w:t>a počtu obyvatel mezi roky 2014–</w:t>
      </w:r>
      <w:r w:rsidRPr="00E51158">
        <w:t>2018</w:t>
      </w:r>
      <w:bookmarkEnd w:id="59"/>
    </w:p>
    <w:tbl>
      <w:tblPr>
        <w:tblW w:w="4642" w:type="pct"/>
        <w:tblCellMar>
          <w:left w:w="70" w:type="dxa"/>
          <w:right w:w="70" w:type="dxa"/>
        </w:tblCellMar>
        <w:tblLook w:val="04A0" w:firstRow="1" w:lastRow="0" w:firstColumn="1" w:lastColumn="0" w:noHBand="0" w:noVBand="1"/>
      </w:tblPr>
      <w:tblGrid>
        <w:gridCol w:w="1428"/>
        <w:gridCol w:w="964"/>
        <w:gridCol w:w="870"/>
        <w:gridCol w:w="545"/>
        <w:gridCol w:w="818"/>
        <w:gridCol w:w="878"/>
        <w:gridCol w:w="895"/>
        <w:gridCol w:w="452"/>
        <w:gridCol w:w="675"/>
        <w:gridCol w:w="888"/>
      </w:tblGrid>
      <w:tr w:rsidR="00626958" w:rsidRPr="00464CF7" w14:paraId="0E205753" w14:textId="77777777" w:rsidTr="00626958">
        <w:trPr>
          <w:trHeight w:val="461"/>
        </w:trPr>
        <w:tc>
          <w:tcPr>
            <w:tcW w:w="85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AF7B618" w14:textId="77777777" w:rsidR="00626958" w:rsidRPr="00464CF7" w:rsidRDefault="00626958" w:rsidP="00626958">
            <w:pPr>
              <w:keepNext/>
              <w:spacing w:after="0" w:line="240" w:lineRule="auto"/>
              <w:jc w:val="center"/>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Území</w:t>
            </w:r>
          </w:p>
        </w:tc>
        <w:tc>
          <w:tcPr>
            <w:tcW w:w="580" w:type="pct"/>
            <w:tcBorders>
              <w:top w:val="single" w:sz="4" w:space="0" w:color="auto"/>
              <w:left w:val="nil"/>
              <w:bottom w:val="single" w:sz="4" w:space="0" w:color="auto"/>
              <w:right w:val="single" w:sz="4" w:space="0" w:color="auto"/>
            </w:tcBorders>
            <w:shd w:val="clear" w:color="000000" w:fill="D9D9D9"/>
            <w:vAlign w:val="center"/>
            <w:hideMark/>
          </w:tcPr>
          <w:p w14:paraId="5C115D9B" w14:textId="77777777" w:rsidR="00626958" w:rsidRPr="00464CF7" w:rsidRDefault="00626958" w:rsidP="00626958">
            <w:pPr>
              <w:keepNext/>
              <w:spacing w:after="0" w:line="240" w:lineRule="auto"/>
              <w:jc w:val="center"/>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2014</w:t>
            </w:r>
          </w:p>
        </w:tc>
        <w:tc>
          <w:tcPr>
            <w:tcW w:w="524" w:type="pct"/>
            <w:tcBorders>
              <w:top w:val="single" w:sz="4" w:space="0" w:color="auto"/>
              <w:left w:val="nil"/>
              <w:bottom w:val="single" w:sz="4" w:space="0" w:color="auto"/>
              <w:right w:val="single" w:sz="4" w:space="0" w:color="auto"/>
            </w:tcBorders>
            <w:shd w:val="clear" w:color="000000" w:fill="D9D9D9"/>
            <w:vAlign w:val="center"/>
            <w:hideMark/>
          </w:tcPr>
          <w:p w14:paraId="2140E791" w14:textId="77777777" w:rsidR="00626958" w:rsidRPr="00464CF7" w:rsidRDefault="00626958" w:rsidP="00626958">
            <w:pPr>
              <w:keepNext/>
              <w:spacing w:after="0" w:line="240" w:lineRule="auto"/>
              <w:jc w:val="center"/>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2015</w:t>
            </w:r>
          </w:p>
        </w:tc>
        <w:tc>
          <w:tcPr>
            <w:tcW w:w="753" w:type="pct"/>
            <w:gridSpan w:val="2"/>
            <w:tcBorders>
              <w:top w:val="single" w:sz="4" w:space="0" w:color="auto"/>
              <w:left w:val="nil"/>
              <w:bottom w:val="single" w:sz="4" w:space="0" w:color="auto"/>
              <w:right w:val="single" w:sz="4" w:space="0" w:color="auto"/>
            </w:tcBorders>
            <w:shd w:val="clear" w:color="000000" w:fill="D9D9D9"/>
            <w:vAlign w:val="center"/>
            <w:hideMark/>
          </w:tcPr>
          <w:p w14:paraId="52005A80" w14:textId="77777777" w:rsidR="00626958" w:rsidRPr="00464CF7" w:rsidRDefault="00626958" w:rsidP="00626958">
            <w:pPr>
              <w:keepNext/>
              <w:spacing w:after="0" w:line="240" w:lineRule="auto"/>
              <w:jc w:val="center"/>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2016*</w:t>
            </w:r>
          </w:p>
        </w:tc>
        <w:tc>
          <w:tcPr>
            <w:tcW w:w="529" w:type="pct"/>
            <w:tcBorders>
              <w:top w:val="single" w:sz="4" w:space="0" w:color="auto"/>
              <w:left w:val="nil"/>
              <w:bottom w:val="single" w:sz="4" w:space="0" w:color="auto"/>
              <w:right w:val="single" w:sz="4" w:space="0" w:color="auto"/>
            </w:tcBorders>
            <w:shd w:val="clear" w:color="000000" w:fill="D9D9D9"/>
            <w:vAlign w:val="center"/>
            <w:hideMark/>
          </w:tcPr>
          <w:p w14:paraId="729CBC82" w14:textId="77777777" w:rsidR="00626958" w:rsidRPr="00464CF7" w:rsidRDefault="00626958" w:rsidP="00626958">
            <w:pPr>
              <w:keepNext/>
              <w:spacing w:after="0" w:line="240" w:lineRule="auto"/>
              <w:jc w:val="center"/>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2017</w:t>
            </w:r>
          </w:p>
        </w:tc>
        <w:tc>
          <w:tcPr>
            <w:tcW w:w="539" w:type="pct"/>
            <w:tcBorders>
              <w:top w:val="single" w:sz="4" w:space="0" w:color="auto"/>
              <w:left w:val="nil"/>
              <w:bottom w:val="single" w:sz="4" w:space="0" w:color="auto"/>
              <w:right w:val="single" w:sz="4" w:space="0" w:color="auto"/>
            </w:tcBorders>
            <w:shd w:val="clear" w:color="000000" w:fill="D9D9D9"/>
            <w:vAlign w:val="center"/>
            <w:hideMark/>
          </w:tcPr>
          <w:p w14:paraId="01F8C988" w14:textId="77777777" w:rsidR="00626958" w:rsidRPr="00464CF7" w:rsidRDefault="00626958" w:rsidP="00626958">
            <w:pPr>
              <w:keepNext/>
              <w:spacing w:after="0" w:line="240" w:lineRule="auto"/>
              <w:jc w:val="center"/>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2018</w:t>
            </w:r>
          </w:p>
        </w:tc>
        <w:tc>
          <w:tcPr>
            <w:tcW w:w="683" w:type="pct"/>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40581516" w14:textId="77777777" w:rsidR="00626958" w:rsidRPr="00464CF7" w:rsidRDefault="00626958" w:rsidP="00626958">
            <w:pPr>
              <w:keepNext/>
              <w:spacing w:after="0" w:line="240" w:lineRule="auto"/>
              <w:jc w:val="center"/>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Změna počtu obyvatel</w:t>
            </w:r>
            <w:r w:rsidRPr="00464CF7">
              <w:rPr>
                <w:rFonts w:ascii="Calibri" w:eastAsia="Times New Roman" w:hAnsi="Calibri" w:cs="Arial"/>
                <w:b/>
                <w:bCs/>
                <w:color w:val="000000"/>
                <w:sz w:val="18"/>
                <w:szCs w:val="18"/>
                <w:lang w:eastAsia="cs-CZ"/>
              </w:rPr>
              <w:br/>
              <w:t>2014 až 2018</w:t>
            </w:r>
          </w:p>
        </w:tc>
        <w:tc>
          <w:tcPr>
            <w:tcW w:w="535" w:type="pct"/>
            <w:tcBorders>
              <w:top w:val="single" w:sz="4" w:space="0" w:color="auto"/>
              <w:left w:val="nil"/>
              <w:bottom w:val="single" w:sz="4" w:space="0" w:color="auto"/>
              <w:right w:val="single" w:sz="4" w:space="0" w:color="auto"/>
            </w:tcBorders>
            <w:shd w:val="clear" w:color="000000" w:fill="D9D9D9"/>
            <w:vAlign w:val="center"/>
            <w:hideMark/>
          </w:tcPr>
          <w:p w14:paraId="0E2DCD0E" w14:textId="77777777" w:rsidR="00626958" w:rsidRPr="00464CF7" w:rsidRDefault="00626958" w:rsidP="00626958">
            <w:pPr>
              <w:keepNext/>
              <w:spacing w:after="0" w:line="240" w:lineRule="auto"/>
              <w:jc w:val="center"/>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Podíl obyvatel kraje</w:t>
            </w:r>
          </w:p>
        </w:tc>
      </w:tr>
      <w:tr w:rsidR="00626958" w:rsidRPr="00464CF7" w14:paraId="1061E5CB" w14:textId="77777777" w:rsidTr="00626958">
        <w:trPr>
          <w:trHeight w:val="192"/>
        </w:trPr>
        <w:tc>
          <w:tcPr>
            <w:tcW w:w="856" w:type="pct"/>
            <w:tcBorders>
              <w:top w:val="single" w:sz="4" w:space="0" w:color="auto"/>
              <w:left w:val="single" w:sz="4" w:space="0" w:color="auto"/>
              <w:bottom w:val="single" w:sz="4" w:space="0" w:color="auto"/>
              <w:right w:val="nil"/>
            </w:tcBorders>
            <w:shd w:val="clear" w:color="000000" w:fill="F2F2F2"/>
            <w:vAlign w:val="center"/>
            <w:hideMark/>
          </w:tcPr>
          <w:p w14:paraId="09C2B856" w14:textId="77777777" w:rsidR="00626958" w:rsidRPr="00464CF7" w:rsidRDefault="00626958" w:rsidP="00626958">
            <w:pPr>
              <w:keepNext/>
              <w:spacing w:after="0" w:line="240" w:lineRule="auto"/>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Kraj</w:t>
            </w:r>
          </w:p>
        </w:tc>
        <w:tc>
          <w:tcPr>
            <w:tcW w:w="580" w:type="pct"/>
            <w:tcBorders>
              <w:top w:val="nil"/>
              <w:left w:val="nil"/>
              <w:bottom w:val="single" w:sz="4" w:space="0" w:color="auto"/>
              <w:right w:val="nil"/>
            </w:tcBorders>
            <w:shd w:val="clear" w:color="000000" w:fill="F2F2F2"/>
            <w:vAlign w:val="center"/>
            <w:hideMark/>
          </w:tcPr>
          <w:p w14:paraId="0E268307" w14:textId="77777777" w:rsidR="00626958" w:rsidRPr="00464CF7" w:rsidRDefault="00626958" w:rsidP="00626958">
            <w:pPr>
              <w:keepNext/>
              <w:spacing w:after="0" w:line="240" w:lineRule="auto"/>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 </w:t>
            </w:r>
          </w:p>
        </w:tc>
        <w:tc>
          <w:tcPr>
            <w:tcW w:w="524" w:type="pct"/>
            <w:tcBorders>
              <w:top w:val="nil"/>
              <w:left w:val="nil"/>
              <w:bottom w:val="single" w:sz="4" w:space="0" w:color="auto"/>
              <w:right w:val="nil"/>
            </w:tcBorders>
            <w:shd w:val="clear" w:color="000000" w:fill="F2F2F2"/>
            <w:vAlign w:val="center"/>
            <w:hideMark/>
          </w:tcPr>
          <w:p w14:paraId="767D5777" w14:textId="77777777" w:rsidR="00626958" w:rsidRPr="00464CF7" w:rsidRDefault="00626958" w:rsidP="00626958">
            <w:pPr>
              <w:keepNext/>
              <w:spacing w:after="0" w:line="240" w:lineRule="auto"/>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 </w:t>
            </w:r>
          </w:p>
        </w:tc>
        <w:tc>
          <w:tcPr>
            <w:tcW w:w="753" w:type="pct"/>
            <w:gridSpan w:val="2"/>
            <w:tcBorders>
              <w:top w:val="nil"/>
              <w:left w:val="nil"/>
              <w:bottom w:val="single" w:sz="4" w:space="0" w:color="auto"/>
              <w:right w:val="nil"/>
            </w:tcBorders>
            <w:shd w:val="clear" w:color="000000" w:fill="F2F2F2"/>
            <w:vAlign w:val="center"/>
            <w:hideMark/>
          </w:tcPr>
          <w:p w14:paraId="41916BB6" w14:textId="77777777" w:rsidR="00626958" w:rsidRPr="00464CF7" w:rsidRDefault="00626958" w:rsidP="00626958">
            <w:pPr>
              <w:keepNext/>
              <w:spacing w:after="0" w:line="240" w:lineRule="auto"/>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 </w:t>
            </w:r>
          </w:p>
        </w:tc>
        <w:tc>
          <w:tcPr>
            <w:tcW w:w="529" w:type="pct"/>
            <w:tcBorders>
              <w:top w:val="nil"/>
              <w:left w:val="nil"/>
              <w:bottom w:val="single" w:sz="4" w:space="0" w:color="auto"/>
              <w:right w:val="nil"/>
            </w:tcBorders>
            <w:shd w:val="clear" w:color="000000" w:fill="F2F2F2"/>
            <w:vAlign w:val="center"/>
            <w:hideMark/>
          </w:tcPr>
          <w:p w14:paraId="02DE0C26" w14:textId="77777777" w:rsidR="00626958" w:rsidRPr="00464CF7" w:rsidRDefault="00626958" w:rsidP="00626958">
            <w:pPr>
              <w:keepNext/>
              <w:spacing w:after="0" w:line="240" w:lineRule="auto"/>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 </w:t>
            </w:r>
          </w:p>
        </w:tc>
        <w:tc>
          <w:tcPr>
            <w:tcW w:w="539" w:type="pct"/>
            <w:tcBorders>
              <w:top w:val="nil"/>
              <w:left w:val="nil"/>
              <w:bottom w:val="single" w:sz="4" w:space="0" w:color="auto"/>
              <w:right w:val="nil"/>
            </w:tcBorders>
            <w:shd w:val="clear" w:color="000000" w:fill="F2F2F2"/>
            <w:vAlign w:val="center"/>
            <w:hideMark/>
          </w:tcPr>
          <w:p w14:paraId="1B84B7EB" w14:textId="77777777" w:rsidR="00626958" w:rsidRPr="00464CF7" w:rsidRDefault="00626958" w:rsidP="00626958">
            <w:pPr>
              <w:keepNext/>
              <w:spacing w:after="0" w:line="240" w:lineRule="auto"/>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 </w:t>
            </w:r>
          </w:p>
        </w:tc>
        <w:tc>
          <w:tcPr>
            <w:tcW w:w="276" w:type="pct"/>
            <w:tcBorders>
              <w:top w:val="nil"/>
              <w:left w:val="nil"/>
              <w:bottom w:val="single" w:sz="4" w:space="0" w:color="auto"/>
              <w:right w:val="nil"/>
            </w:tcBorders>
            <w:shd w:val="clear" w:color="000000" w:fill="F2F2F2"/>
            <w:vAlign w:val="center"/>
            <w:hideMark/>
          </w:tcPr>
          <w:p w14:paraId="4D9068FF" w14:textId="77777777" w:rsidR="00626958" w:rsidRPr="00464CF7" w:rsidRDefault="00626958" w:rsidP="00626958">
            <w:pPr>
              <w:keepNext/>
              <w:spacing w:after="0" w:line="240" w:lineRule="auto"/>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 </w:t>
            </w:r>
          </w:p>
        </w:tc>
        <w:tc>
          <w:tcPr>
            <w:tcW w:w="408" w:type="pct"/>
            <w:tcBorders>
              <w:top w:val="nil"/>
              <w:left w:val="nil"/>
              <w:bottom w:val="single" w:sz="4" w:space="0" w:color="auto"/>
              <w:right w:val="nil"/>
            </w:tcBorders>
            <w:shd w:val="clear" w:color="000000" w:fill="F2F2F2"/>
            <w:vAlign w:val="center"/>
            <w:hideMark/>
          </w:tcPr>
          <w:p w14:paraId="3818D913" w14:textId="77777777" w:rsidR="00626958" w:rsidRPr="00464CF7" w:rsidRDefault="00626958" w:rsidP="00626958">
            <w:pPr>
              <w:keepNext/>
              <w:spacing w:after="0" w:line="240" w:lineRule="auto"/>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 </w:t>
            </w:r>
          </w:p>
        </w:tc>
        <w:tc>
          <w:tcPr>
            <w:tcW w:w="535" w:type="pct"/>
            <w:tcBorders>
              <w:top w:val="single" w:sz="4" w:space="0" w:color="auto"/>
              <w:left w:val="nil"/>
              <w:bottom w:val="single" w:sz="4" w:space="0" w:color="auto"/>
              <w:right w:val="single" w:sz="4" w:space="0" w:color="auto"/>
            </w:tcBorders>
            <w:shd w:val="clear" w:color="000000" w:fill="F2F2F2"/>
            <w:vAlign w:val="center"/>
            <w:hideMark/>
          </w:tcPr>
          <w:p w14:paraId="2C4C90F6" w14:textId="77777777" w:rsidR="00626958" w:rsidRPr="00464CF7" w:rsidRDefault="00626958" w:rsidP="00626958">
            <w:pPr>
              <w:keepNext/>
              <w:spacing w:after="0" w:line="240" w:lineRule="auto"/>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 </w:t>
            </w:r>
          </w:p>
        </w:tc>
      </w:tr>
      <w:tr w:rsidR="00626958" w:rsidRPr="00464CF7" w14:paraId="375F2AC9" w14:textId="77777777" w:rsidTr="00626958">
        <w:trPr>
          <w:trHeight w:val="192"/>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16B9479C"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Pr>
                <w:rFonts w:ascii="Calibri" w:eastAsia="Times New Roman" w:hAnsi="Calibri" w:cs="Arial"/>
                <w:color w:val="000000"/>
                <w:sz w:val="18"/>
                <w:szCs w:val="18"/>
                <w:lang w:eastAsia="cs-CZ"/>
              </w:rPr>
              <w:t>OK</w:t>
            </w:r>
          </w:p>
        </w:tc>
        <w:tc>
          <w:tcPr>
            <w:tcW w:w="580" w:type="pct"/>
            <w:tcBorders>
              <w:top w:val="nil"/>
              <w:left w:val="nil"/>
              <w:bottom w:val="single" w:sz="4" w:space="0" w:color="auto"/>
              <w:right w:val="single" w:sz="4" w:space="0" w:color="auto"/>
            </w:tcBorders>
            <w:shd w:val="clear" w:color="auto" w:fill="auto"/>
            <w:vAlign w:val="center"/>
            <w:hideMark/>
          </w:tcPr>
          <w:p w14:paraId="5CFCDB40"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635 711</w:t>
            </w:r>
          </w:p>
        </w:tc>
        <w:tc>
          <w:tcPr>
            <w:tcW w:w="524" w:type="pct"/>
            <w:tcBorders>
              <w:top w:val="nil"/>
              <w:left w:val="nil"/>
              <w:bottom w:val="single" w:sz="4" w:space="0" w:color="auto"/>
              <w:right w:val="single" w:sz="4" w:space="0" w:color="auto"/>
            </w:tcBorders>
            <w:shd w:val="clear" w:color="auto" w:fill="auto"/>
            <w:vAlign w:val="center"/>
            <w:hideMark/>
          </w:tcPr>
          <w:p w14:paraId="6B740D33"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634 718</w:t>
            </w:r>
          </w:p>
        </w:tc>
        <w:tc>
          <w:tcPr>
            <w:tcW w:w="753" w:type="pct"/>
            <w:gridSpan w:val="2"/>
            <w:tcBorders>
              <w:top w:val="nil"/>
              <w:left w:val="nil"/>
              <w:bottom w:val="single" w:sz="4" w:space="0" w:color="auto"/>
              <w:right w:val="single" w:sz="4" w:space="0" w:color="auto"/>
            </w:tcBorders>
            <w:shd w:val="clear" w:color="auto" w:fill="auto"/>
            <w:vAlign w:val="center"/>
            <w:hideMark/>
          </w:tcPr>
          <w:p w14:paraId="5E2B4D65"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633 925</w:t>
            </w:r>
          </w:p>
        </w:tc>
        <w:tc>
          <w:tcPr>
            <w:tcW w:w="529" w:type="pct"/>
            <w:tcBorders>
              <w:top w:val="nil"/>
              <w:left w:val="nil"/>
              <w:bottom w:val="single" w:sz="4" w:space="0" w:color="auto"/>
              <w:right w:val="single" w:sz="4" w:space="0" w:color="auto"/>
            </w:tcBorders>
            <w:shd w:val="clear" w:color="auto" w:fill="auto"/>
            <w:vAlign w:val="center"/>
            <w:hideMark/>
          </w:tcPr>
          <w:p w14:paraId="3E44FCE0"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633 178</w:t>
            </w:r>
          </w:p>
        </w:tc>
        <w:tc>
          <w:tcPr>
            <w:tcW w:w="539" w:type="pct"/>
            <w:tcBorders>
              <w:top w:val="nil"/>
              <w:left w:val="nil"/>
              <w:bottom w:val="single" w:sz="4" w:space="0" w:color="auto"/>
              <w:right w:val="single" w:sz="4" w:space="0" w:color="auto"/>
            </w:tcBorders>
            <w:shd w:val="clear" w:color="auto" w:fill="auto"/>
            <w:vAlign w:val="center"/>
            <w:hideMark/>
          </w:tcPr>
          <w:p w14:paraId="77A5E767"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632 492</w:t>
            </w:r>
          </w:p>
        </w:tc>
        <w:tc>
          <w:tcPr>
            <w:tcW w:w="276" w:type="pct"/>
            <w:tcBorders>
              <w:top w:val="single" w:sz="4" w:space="0" w:color="auto"/>
              <w:left w:val="single" w:sz="4" w:space="0" w:color="auto"/>
              <w:bottom w:val="single" w:sz="4" w:space="0" w:color="auto"/>
              <w:right w:val="nil"/>
            </w:tcBorders>
            <w:shd w:val="clear" w:color="auto" w:fill="auto"/>
            <w:noWrap/>
            <w:vAlign w:val="bottom"/>
            <w:hideMark/>
          </w:tcPr>
          <w:p w14:paraId="32AB45F1"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color w:val="FF0000"/>
                <w:sz w:val="18"/>
                <w:szCs w:val="18"/>
                <w:lang w:eastAsia="cs-CZ"/>
              </w:rPr>
              <w:t xml:space="preserve"> </w:t>
            </w:r>
            <w:r w:rsidRPr="00464CF7">
              <w:rPr>
                <w:rFonts w:ascii="Arial" w:eastAsia="Times New Roman" w:hAnsi="Arial" w:cs="Arial"/>
                <w:color w:val="FF0000"/>
                <w:sz w:val="18"/>
                <w:szCs w:val="18"/>
                <w:lang w:eastAsia="cs-CZ"/>
              </w:rPr>
              <w:t>▼</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6FA6FB33"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color w:val="FF0000"/>
                <w:sz w:val="18"/>
                <w:szCs w:val="18"/>
                <w:lang w:eastAsia="cs-CZ"/>
              </w:rPr>
              <w:t xml:space="preserve"> -3 219</w:t>
            </w:r>
          </w:p>
        </w:tc>
        <w:tc>
          <w:tcPr>
            <w:tcW w:w="535" w:type="pct"/>
            <w:tcBorders>
              <w:top w:val="nil"/>
              <w:left w:val="nil"/>
              <w:bottom w:val="single" w:sz="4" w:space="0" w:color="auto"/>
              <w:right w:val="single" w:sz="4" w:space="0" w:color="auto"/>
            </w:tcBorders>
            <w:shd w:val="clear" w:color="auto" w:fill="auto"/>
            <w:noWrap/>
            <w:vAlign w:val="bottom"/>
            <w:hideMark/>
          </w:tcPr>
          <w:p w14:paraId="73FFCCC2"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100%</w:t>
            </w:r>
          </w:p>
        </w:tc>
      </w:tr>
      <w:tr w:rsidR="00626958" w:rsidRPr="00464CF7" w14:paraId="30F67102" w14:textId="77777777" w:rsidTr="00626958">
        <w:trPr>
          <w:trHeight w:val="192"/>
        </w:trPr>
        <w:tc>
          <w:tcPr>
            <w:tcW w:w="856" w:type="pct"/>
            <w:tcBorders>
              <w:top w:val="single" w:sz="4" w:space="0" w:color="auto"/>
              <w:left w:val="single" w:sz="4" w:space="0" w:color="auto"/>
              <w:bottom w:val="single" w:sz="4" w:space="0" w:color="auto"/>
              <w:right w:val="nil"/>
            </w:tcBorders>
            <w:shd w:val="clear" w:color="000000" w:fill="F2F2F2"/>
            <w:vAlign w:val="center"/>
            <w:hideMark/>
          </w:tcPr>
          <w:p w14:paraId="58F921AE" w14:textId="77777777" w:rsidR="00626958" w:rsidRPr="00464CF7" w:rsidRDefault="00626958" w:rsidP="00626958">
            <w:pPr>
              <w:keepNext/>
              <w:spacing w:after="0" w:line="240" w:lineRule="auto"/>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Okresy</w:t>
            </w:r>
          </w:p>
        </w:tc>
        <w:tc>
          <w:tcPr>
            <w:tcW w:w="580" w:type="pct"/>
            <w:tcBorders>
              <w:top w:val="nil"/>
              <w:left w:val="nil"/>
              <w:bottom w:val="single" w:sz="4" w:space="0" w:color="auto"/>
              <w:right w:val="nil"/>
            </w:tcBorders>
            <w:shd w:val="clear" w:color="000000" w:fill="F2F2F2"/>
            <w:vAlign w:val="center"/>
            <w:hideMark/>
          </w:tcPr>
          <w:p w14:paraId="688E070C" w14:textId="77777777" w:rsidR="00626958" w:rsidRPr="00464CF7" w:rsidRDefault="00626958" w:rsidP="00626958">
            <w:pPr>
              <w:keepNext/>
              <w:spacing w:after="0" w:line="240" w:lineRule="auto"/>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 </w:t>
            </w:r>
          </w:p>
        </w:tc>
        <w:tc>
          <w:tcPr>
            <w:tcW w:w="524" w:type="pct"/>
            <w:tcBorders>
              <w:top w:val="nil"/>
              <w:left w:val="nil"/>
              <w:bottom w:val="single" w:sz="4" w:space="0" w:color="auto"/>
              <w:right w:val="nil"/>
            </w:tcBorders>
            <w:shd w:val="clear" w:color="000000" w:fill="F2F2F2"/>
            <w:vAlign w:val="center"/>
            <w:hideMark/>
          </w:tcPr>
          <w:p w14:paraId="2BB13459" w14:textId="77777777" w:rsidR="00626958" w:rsidRPr="00464CF7" w:rsidRDefault="00626958" w:rsidP="00626958">
            <w:pPr>
              <w:keepNext/>
              <w:spacing w:after="0" w:line="240" w:lineRule="auto"/>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 </w:t>
            </w:r>
          </w:p>
        </w:tc>
        <w:tc>
          <w:tcPr>
            <w:tcW w:w="301" w:type="pct"/>
            <w:tcBorders>
              <w:top w:val="nil"/>
              <w:left w:val="nil"/>
              <w:bottom w:val="single" w:sz="4" w:space="0" w:color="auto"/>
              <w:right w:val="nil"/>
            </w:tcBorders>
            <w:shd w:val="clear" w:color="000000" w:fill="F2F2F2"/>
            <w:vAlign w:val="center"/>
            <w:hideMark/>
          </w:tcPr>
          <w:p w14:paraId="4831FDC4" w14:textId="77777777" w:rsidR="00626958" w:rsidRPr="00464CF7" w:rsidRDefault="00626958" w:rsidP="00626958">
            <w:pPr>
              <w:keepNext/>
              <w:spacing w:after="0" w:line="240" w:lineRule="auto"/>
              <w:jc w:val="center"/>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w:t>
            </w:r>
          </w:p>
        </w:tc>
        <w:tc>
          <w:tcPr>
            <w:tcW w:w="451" w:type="pct"/>
            <w:tcBorders>
              <w:top w:val="nil"/>
              <w:left w:val="nil"/>
              <w:bottom w:val="single" w:sz="4" w:space="0" w:color="auto"/>
              <w:right w:val="nil"/>
            </w:tcBorders>
            <w:shd w:val="clear" w:color="000000" w:fill="F2F2F2"/>
            <w:vAlign w:val="center"/>
          </w:tcPr>
          <w:p w14:paraId="40E13453" w14:textId="77777777" w:rsidR="00626958" w:rsidRPr="00464CF7" w:rsidRDefault="00626958" w:rsidP="00626958">
            <w:pPr>
              <w:keepNext/>
              <w:spacing w:after="0" w:line="240" w:lineRule="auto"/>
              <w:rPr>
                <w:rFonts w:ascii="Calibri" w:eastAsia="Times New Roman" w:hAnsi="Calibri" w:cs="Arial"/>
                <w:b/>
                <w:bCs/>
                <w:color w:val="000000"/>
                <w:sz w:val="18"/>
                <w:szCs w:val="18"/>
                <w:lang w:eastAsia="cs-CZ"/>
              </w:rPr>
            </w:pPr>
          </w:p>
        </w:tc>
        <w:tc>
          <w:tcPr>
            <w:tcW w:w="529" w:type="pct"/>
            <w:tcBorders>
              <w:top w:val="nil"/>
              <w:left w:val="nil"/>
              <w:bottom w:val="single" w:sz="4" w:space="0" w:color="auto"/>
              <w:right w:val="nil"/>
            </w:tcBorders>
            <w:shd w:val="clear" w:color="000000" w:fill="F2F2F2"/>
            <w:vAlign w:val="center"/>
            <w:hideMark/>
          </w:tcPr>
          <w:p w14:paraId="1AA1321D" w14:textId="77777777" w:rsidR="00626958" w:rsidRPr="00464CF7" w:rsidRDefault="00626958" w:rsidP="00626958">
            <w:pPr>
              <w:keepNext/>
              <w:spacing w:after="0" w:line="240" w:lineRule="auto"/>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 </w:t>
            </w:r>
          </w:p>
        </w:tc>
        <w:tc>
          <w:tcPr>
            <w:tcW w:w="539" w:type="pct"/>
            <w:tcBorders>
              <w:top w:val="nil"/>
              <w:left w:val="nil"/>
              <w:bottom w:val="single" w:sz="4" w:space="0" w:color="auto"/>
              <w:right w:val="nil"/>
            </w:tcBorders>
            <w:shd w:val="clear" w:color="000000" w:fill="F2F2F2"/>
            <w:vAlign w:val="center"/>
            <w:hideMark/>
          </w:tcPr>
          <w:p w14:paraId="350C53D5" w14:textId="77777777" w:rsidR="00626958" w:rsidRPr="00464CF7" w:rsidRDefault="00626958" w:rsidP="00626958">
            <w:pPr>
              <w:keepNext/>
              <w:spacing w:after="0" w:line="240" w:lineRule="auto"/>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 </w:t>
            </w:r>
          </w:p>
        </w:tc>
        <w:tc>
          <w:tcPr>
            <w:tcW w:w="276" w:type="pct"/>
            <w:tcBorders>
              <w:top w:val="nil"/>
              <w:left w:val="nil"/>
              <w:bottom w:val="single" w:sz="4" w:space="0" w:color="auto"/>
              <w:right w:val="nil"/>
            </w:tcBorders>
            <w:shd w:val="clear" w:color="000000" w:fill="F2F2F2"/>
            <w:vAlign w:val="center"/>
            <w:hideMark/>
          </w:tcPr>
          <w:p w14:paraId="34F8EF4A" w14:textId="77777777" w:rsidR="00626958" w:rsidRPr="00464CF7" w:rsidRDefault="00626958" w:rsidP="00626958">
            <w:pPr>
              <w:keepNext/>
              <w:spacing w:after="0" w:line="240" w:lineRule="auto"/>
              <w:jc w:val="right"/>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 </w:t>
            </w:r>
          </w:p>
        </w:tc>
        <w:tc>
          <w:tcPr>
            <w:tcW w:w="408" w:type="pct"/>
            <w:tcBorders>
              <w:top w:val="nil"/>
              <w:left w:val="nil"/>
              <w:bottom w:val="single" w:sz="4" w:space="0" w:color="auto"/>
              <w:right w:val="nil"/>
            </w:tcBorders>
            <w:shd w:val="clear" w:color="000000" w:fill="F2F2F2"/>
            <w:vAlign w:val="center"/>
            <w:hideMark/>
          </w:tcPr>
          <w:p w14:paraId="4D00CCB6" w14:textId="77777777" w:rsidR="00626958" w:rsidRPr="00464CF7" w:rsidRDefault="00626958" w:rsidP="00626958">
            <w:pPr>
              <w:keepNext/>
              <w:spacing w:after="0" w:line="240" w:lineRule="auto"/>
              <w:jc w:val="right"/>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 </w:t>
            </w:r>
          </w:p>
        </w:tc>
        <w:tc>
          <w:tcPr>
            <w:tcW w:w="535" w:type="pct"/>
            <w:tcBorders>
              <w:top w:val="single" w:sz="4" w:space="0" w:color="auto"/>
              <w:left w:val="nil"/>
              <w:bottom w:val="single" w:sz="4" w:space="0" w:color="auto"/>
              <w:right w:val="single" w:sz="4" w:space="0" w:color="auto"/>
            </w:tcBorders>
            <w:shd w:val="clear" w:color="000000" w:fill="F2F2F2"/>
            <w:vAlign w:val="center"/>
            <w:hideMark/>
          </w:tcPr>
          <w:p w14:paraId="32BA525C" w14:textId="77777777" w:rsidR="00626958" w:rsidRPr="00464CF7" w:rsidRDefault="00626958" w:rsidP="00626958">
            <w:pPr>
              <w:keepNext/>
              <w:spacing w:after="0" w:line="240" w:lineRule="auto"/>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 </w:t>
            </w:r>
          </w:p>
        </w:tc>
      </w:tr>
      <w:tr w:rsidR="00626958" w:rsidRPr="00464CF7" w14:paraId="3F6446D6" w14:textId="77777777" w:rsidTr="00626958">
        <w:trPr>
          <w:trHeight w:val="192"/>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795A2E8B"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Olomouc</w:t>
            </w:r>
          </w:p>
        </w:tc>
        <w:tc>
          <w:tcPr>
            <w:tcW w:w="580" w:type="pct"/>
            <w:tcBorders>
              <w:top w:val="nil"/>
              <w:left w:val="nil"/>
              <w:bottom w:val="single" w:sz="4" w:space="0" w:color="auto"/>
              <w:right w:val="single" w:sz="4" w:space="0" w:color="auto"/>
            </w:tcBorders>
            <w:shd w:val="clear" w:color="auto" w:fill="auto"/>
            <w:vAlign w:val="center"/>
            <w:hideMark/>
          </w:tcPr>
          <w:p w14:paraId="13B87C04"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233 192</w:t>
            </w:r>
          </w:p>
        </w:tc>
        <w:tc>
          <w:tcPr>
            <w:tcW w:w="524" w:type="pct"/>
            <w:tcBorders>
              <w:top w:val="nil"/>
              <w:left w:val="nil"/>
              <w:bottom w:val="single" w:sz="4" w:space="0" w:color="auto"/>
              <w:right w:val="single" w:sz="4" w:space="0" w:color="auto"/>
            </w:tcBorders>
            <w:shd w:val="clear" w:color="auto" w:fill="auto"/>
            <w:vAlign w:val="center"/>
            <w:hideMark/>
          </w:tcPr>
          <w:p w14:paraId="277A6020"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233 755</w:t>
            </w:r>
          </w:p>
        </w:tc>
        <w:tc>
          <w:tcPr>
            <w:tcW w:w="301" w:type="pct"/>
            <w:tcBorders>
              <w:top w:val="single" w:sz="4" w:space="0" w:color="auto"/>
              <w:left w:val="nil"/>
              <w:bottom w:val="single" w:sz="4" w:space="0" w:color="auto"/>
            </w:tcBorders>
            <w:shd w:val="clear" w:color="auto" w:fill="auto"/>
            <w:vAlign w:val="center"/>
          </w:tcPr>
          <w:p w14:paraId="1CC667B8"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FF0000"/>
                <w:sz w:val="18"/>
                <w:szCs w:val="18"/>
                <w:lang w:eastAsia="cs-CZ"/>
              </w:rPr>
              <w:t>- 104</w:t>
            </w:r>
          </w:p>
        </w:tc>
        <w:tc>
          <w:tcPr>
            <w:tcW w:w="451" w:type="pct"/>
            <w:tcBorders>
              <w:top w:val="single" w:sz="4" w:space="0" w:color="auto"/>
              <w:bottom w:val="single" w:sz="4" w:space="0" w:color="auto"/>
              <w:right w:val="single" w:sz="4" w:space="0" w:color="auto"/>
            </w:tcBorders>
            <w:shd w:val="clear" w:color="auto" w:fill="auto"/>
            <w:vAlign w:val="center"/>
          </w:tcPr>
          <w:p w14:paraId="0285CB40"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233 992</w:t>
            </w:r>
          </w:p>
        </w:tc>
        <w:tc>
          <w:tcPr>
            <w:tcW w:w="529" w:type="pct"/>
            <w:tcBorders>
              <w:top w:val="nil"/>
              <w:left w:val="nil"/>
              <w:bottom w:val="single" w:sz="4" w:space="0" w:color="auto"/>
              <w:right w:val="single" w:sz="4" w:space="0" w:color="auto"/>
            </w:tcBorders>
            <w:shd w:val="clear" w:color="auto" w:fill="auto"/>
            <w:vAlign w:val="center"/>
            <w:hideMark/>
          </w:tcPr>
          <w:p w14:paraId="61D2FBB6"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234 344</w:t>
            </w:r>
          </w:p>
        </w:tc>
        <w:tc>
          <w:tcPr>
            <w:tcW w:w="539" w:type="pct"/>
            <w:tcBorders>
              <w:top w:val="nil"/>
              <w:left w:val="nil"/>
              <w:bottom w:val="single" w:sz="4" w:space="0" w:color="auto"/>
              <w:right w:val="single" w:sz="4" w:space="0" w:color="auto"/>
            </w:tcBorders>
            <w:shd w:val="clear" w:color="auto" w:fill="auto"/>
            <w:vAlign w:val="center"/>
            <w:hideMark/>
          </w:tcPr>
          <w:p w14:paraId="760F6E6D"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234 939</w:t>
            </w:r>
          </w:p>
        </w:tc>
        <w:tc>
          <w:tcPr>
            <w:tcW w:w="276" w:type="pct"/>
            <w:tcBorders>
              <w:top w:val="single" w:sz="4" w:space="0" w:color="auto"/>
              <w:left w:val="single" w:sz="4" w:space="0" w:color="auto"/>
              <w:bottom w:val="single" w:sz="4" w:space="0" w:color="auto"/>
              <w:right w:val="nil"/>
            </w:tcBorders>
            <w:shd w:val="clear" w:color="auto" w:fill="auto"/>
            <w:noWrap/>
            <w:vAlign w:val="bottom"/>
            <w:hideMark/>
          </w:tcPr>
          <w:p w14:paraId="490C3F5D"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color w:val="008000"/>
                <w:sz w:val="18"/>
                <w:szCs w:val="18"/>
                <w:lang w:eastAsia="cs-CZ"/>
              </w:rPr>
              <w:t xml:space="preserve"> </w:t>
            </w:r>
            <w:r w:rsidRPr="00464CF7">
              <w:rPr>
                <w:rFonts w:ascii="Arial" w:eastAsia="Times New Roman" w:hAnsi="Arial" w:cs="Arial"/>
                <w:color w:val="008000"/>
                <w:sz w:val="18"/>
                <w:szCs w:val="18"/>
                <w:lang w:eastAsia="cs-CZ"/>
              </w:rPr>
              <w:t>▲</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75E79EAF"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color w:val="008000"/>
                <w:sz w:val="18"/>
                <w:szCs w:val="18"/>
                <w:lang w:eastAsia="cs-CZ"/>
              </w:rPr>
              <w:t xml:space="preserve"> 1 747</w:t>
            </w:r>
          </w:p>
        </w:tc>
        <w:tc>
          <w:tcPr>
            <w:tcW w:w="535" w:type="pct"/>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1BF9FDA"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37%</w:t>
            </w:r>
          </w:p>
        </w:tc>
      </w:tr>
      <w:tr w:rsidR="00626958" w:rsidRPr="00464CF7" w14:paraId="06DC7EDB" w14:textId="77777777" w:rsidTr="00626958">
        <w:trPr>
          <w:trHeight w:val="192"/>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04FE5504"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Přerov</w:t>
            </w:r>
          </w:p>
        </w:tc>
        <w:tc>
          <w:tcPr>
            <w:tcW w:w="580" w:type="pct"/>
            <w:tcBorders>
              <w:top w:val="nil"/>
              <w:left w:val="nil"/>
              <w:bottom w:val="single" w:sz="4" w:space="0" w:color="auto"/>
              <w:right w:val="single" w:sz="4" w:space="0" w:color="auto"/>
            </w:tcBorders>
            <w:shd w:val="clear" w:color="auto" w:fill="auto"/>
            <w:vAlign w:val="center"/>
            <w:hideMark/>
          </w:tcPr>
          <w:p w14:paraId="2C1022B1"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131 646</w:t>
            </w:r>
          </w:p>
        </w:tc>
        <w:tc>
          <w:tcPr>
            <w:tcW w:w="524" w:type="pct"/>
            <w:tcBorders>
              <w:top w:val="nil"/>
              <w:left w:val="nil"/>
              <w:bottom w:val="single" w:sz="4" w:space="0" w:color="auto"/>
              <w:right w:val="single" w:sz="4" w:space="0" w:color="auto"/>
            </w:tcBorders>
            <w:shd w:val="clear" w:color="auto" w:fill="auto"/>
            <w:vAlign w:val="center"/>
            <w:hideMark/>
          </w:tcPr>
          <w:p w14:paraId="020FA889"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131 124</w:t>
            </w:r>
          </w:p>
        </w:tc>
        <w:tc>
          <w:tcPr>
            <w:tcW w:w="301" w:type="pct"/>
            <w:tcBorders>
              <w:top w:val="single" w:sz="4" w:space="0" w:color="auto"/>
              <w:left w:val="nil"/>
              <w:bottom w:val="single" w:sz="4" w:space="0" w:color="auto"/>
            </w:tcBorders>
            <w:shd w:val="clear" w:color="auto" w:fill="auto"/>
            <w:vAlign w:val="center"/>
          </w:tcPr>
          <w:p w14:paraId="2DC14725"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8000"/>
                <w:sz w:val="18"/>
                <w:szCs w:val="18"/>
                <w:lang w:eastAsia="cs-CZ"/>
              </w:rPr>
              <w:t>+ 104</w:t>
            </w:r>
          </w:p>
        </w:tc>
        <w:tc>
          <w:tcPr>
            <w:tcW w:w="451" w:type="pct"/>
            <w:tcBorders>
              <w:top w:val="single" w:sz="4" w:space="0" w:color="auto"/>
              <w:bottom w:val="single" w:sz="4" w:space="0" w:color="auto"/>
              <w:right w:val="single" w:sz="4" w:space="0" w:color="auto"/>
            </w:tcBorders>
            <w:shd w:val="clear" w:color="auto" w:fill="auto"/>
            <w:vAlign w:val="center"/>
          </w:tcPr>
          <w:p w14:paraId="6AD312D5"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130 931</w:t>
            </w:r>
          </w:p>
        </w:tc>
        <w:tc>
          <w:tcPr>
            <w:tcW w:w="529" w:type="pct"/>
            <w:tcBorders>
              <w:top w:val="nil"/>
              <w:left w:val="nil"/>
              <w:bottom w:val="single" w:sz="4" w:space="0" w:color="auto"/>
              <w:right w:val="single" w:sz="4" w:space="0" w:color="auto"/>
            </w:tcBorders>
            <w:shd w:val="clear" w:color="auto" w:fill="auto"/>
            <w:vAlign w:val="center"/>
            <w:hideMark/>
          </w:tcPr>
          <w:p w14:paraId="3E8675A8"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130 515</w:t>
            </w:r>
          </w:p>
        </w:tc>
        <w:tc>
          <w:tcPr>
            <w:tcW w:w="539" w:type="pct"/>
            <w:tcBorders>
              <w:top w:val="nil"/>
              <w:left w:val="nil"/>
              <w:bottom w:val="single" w:sz="4" w:space="0" w:color="auto"/>
              <w:right w:val="single" w:sz="4" w:space="0" w:color="auto"/>
            </w:tcBorders>
            <w:shd w:val="clear" w:color="auto" w:fill="auto"/>
            <w:vAlign w:val="center"/>
            <w:hideMark/>
          </w:tcPr>
          <w:p w14:paraId="475C86AC"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129 925</w:t>
            </w:r>
          </w:p>
        </w:tc>
        <w:tc>
          <w:tcPr>
            <w:tcW w:w="276" w:type="pct"/>
            <w:tcBorders>
              <w:top w:val="single" w:sz="4" w:space="0" w:color="auto"/>
              <w:left w:val="single" w:sz="4" w:space="0" w:color="auto"/>
              <w:bottom w:val="single" w:sz="4" w:space="0" w:color="auto"/>
              <w:right w:val="nil"/>
            </w:tcBorders>
            <w:shd w:val="clear" w:color="auto" w:fill="auto"/>
            <w:noWrap/>
            <w:vAlign w:val="bottom"/>
            <w:hideMark/>
          </w:tcPr>
          <w:p w14:paraId="43A749C1"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color w:val="FF0000"/>
                <w:sz w:val="18"/>
                <w:szCs w:val="18"/>
                <w:lang w:eastAsia="cs-CZ"/>
              </w:rPr>
              <w:t xml:space="preserve"> </w:t>
            </w:r>
            <w:r w:rsidRPr="00464CF7">
              <w:rPr>
                <w:rFonts w:ascii="Arial" w:eastAsia="Times New Roman" w:hAnsi="Arial" w:cs="Arial"/>
                <w:color w:val="FF0000"/>
                <w:sz w:val="18"/>
                <w:szCs w:val="18"/>
                <w:lang w:eastAsia="cs-CZ"/>
              </w:rPr>
              <w:t>▼</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03C53FB8"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color w:val="FF0000"/>
                <w:sz w:val="18"/>
                <w:szCs w:val="18"/>
                <w:lang w:eastAsia="cs-CZ"/>
              </w:rPr>
              <w:t xml:space="preserve"> -1 721</w:t>
            </w:r>
          </w:p>
        </w:tc>
        <w:tc>
          <w:tcPr>
            <w:tcW w:w="535" w:type="pct"/>
            <w:tcBorders>
              <w:top w:val="single" w:sz="4" w:space="0" w:color="auto"/>
              <w:left w:val="single" w:sz="4" w:space="0" w:color="auto"/>
              <w:bottom w:val="single" w:sz="4" w:space="0" w:color="auto"/>
              <w:right w:val="single" w:sz="4" w:space="0" w:color="auto"/>
            </w:tcBorders>
            <w:shd w:val="clear" w:color="000000" w:fill="FCF0F3"/>
            <w:noWrap/>
            <w:vAlign w:val="bottom"/>
            <w:hideMark/>
          </w:tcPr>
          <w:p w14:paraId="412A17B6"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21%</w:t>
            </w:r>
          </w:p>
        </w:tc>
      </w:tr>
      <w:tr w:rsidR="00626958" w:rsidRPr="00464CF7" w14:paraId="0C24FC43" w14:textId="77777777" w:rsidTr="00626958">
        <w:trPr>
          <w:trHeight w:val="192"/>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53FB53F3"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Šumperk</w:t>
            </w:r>
          </w:p>
        </w:tc>
        <w:tc>
          <w:tcPr>
            <w:tcW w:w="580" w:type="pct"/>
            <w:tcBorders>
              <w:top w:val="nil"/>
              <w:left w:val="nil"/>
              <w:bottom w:val="single" w:sz="4" w:space="0" w:color="auto"/>
              <w:right w:val="single" w:sz="4" w:space="0" w:color="auto"/>
            </w:tcBorders>
            <w:shd w:val="clear" w:color="auto" w:fill="auto"/>
            <w:vAlign w:val="center"/>
            <w:hideMark/>
          </w:tcPr>
          <w:p w14:paraId="6BD07A8D"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122 252</w:t>
            </w:r>
          </w:p>
        </w:tc>
        <w:tc>
          <w:tcPr>
            <w:tcW w:w="524" w:type="pct"/>
            <w:tcBorders>
              <w:top w:val="nil"/>
              <w:left w:val="nil"/>
              <w:bottom w:val="single" w:sz="4" w:space="0" w:color="auto"/>
              <w:right w:val="single" w:sz="4" w:space="0" w:color="auto"/>
            </w:tcBorders>
            <w:shd w:val="clear" w:color="auto" w:fill="auto"/>
            <w:vAlign w:val="center"/>
            <w:hideMark/>
          </w:tcPr>
          <w:p w14:paraId="37FA54EE"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121 785</w:t>
            </w:r>
          </w:p>
        </w:tc>
        <w:tc>
          <w:tcPr>
            <w:tcW w:w="301" w:type="pct"/>
            <w:tcBorders>
              <w:top w:val="single" w:sz="4" w:space="0" w:color="auto"/>
              <w:left w:val="nil"/>
              <w:bottom w:val="single" w:sz="4" w:space="0" w:color="auto"/>
            </w:tcBorders>
            <w:shd w:val="clear" w:color="auto" w:fill="auto"/>
            <w:vAlign w:val="center"/>
          </w:tcPr>
          <w:p w14:paraId="199902E8"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p>
        </w:tc>
        <w:tc>
          <w:tcPr>
            <w:tcW w:w="451" w:type="pct"/>
            <w:tcBorders>
              <w:top w:val="single" w:sz="4" w:space="0" w:color="auto"/>
              <w:bottom w:val="single" w:sz="4" w:space="0" w:color="auto"/>
              <w:right w:val="single" w:sz="4" w:space="0" w:color="auto"/>
            </w:tcBorders>
            <w:shd w:val="clear" w:color="auto" w:fill="auto"/>
            <w:vAlign w:val="center"/>
          </w:tcPr>
          <w:p w14:paraId="1E114CF5"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121 288</w:t>
            </w:r>
          </w:p>
        </w:tc>
        <w:tc>
          <w:tcPr>
            <w:tcW w:w="529" w:type="pct"/>
            <w:tcBorders>
              <w:top w:val="nil"/>
              <w:left w:val="nil"/>
              <w:bottom w:val="single" w:sz="4" w:space="0" w:color="auto"/>
              <w:right w:val="single" w:sz="4" w:space="0" w:color="auto"/>
            </w:tcBorders>
            <w:shd w:val="clear" w:color="auto" w:fill="auto"/>
            <w:vAlign w:val="center"/>
            <w:hideMark/>
          </w:tcPr>
          <w:p w14:paraId="18C22235"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120 991</w:t>
            </w:r>
          </w:p>
        </w:tc>
        <w:tc>
          <w:tcPr>
            <w:tcW w:w="539" w:type="pct"/>
            <w:tcBorders>
              <w:top w:val="nil"/>
              <w:left w:val="nil"/>
              <w:bottom w:val="single" w:sz="4" w:space="0" w:color="auto"/>
              <w:right w:val="single" w:sz="4" w:space="0" w:color="auto"/>
            </w:tcBorders>
            <w:shd w:val="clear" w:color="auto" w:fill="auto"/>
            <w:vAlign w:val="center"/>
            <w:hideMark/>
          </w:tcPr>
          <w:p w14:paraId="6AA6FE81"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120 711</w:t>
            </w:r>
          </w:p>
        </w:tc>
        <w:tc>
          <w:tcPr>
            <w:tcW w:w="276" w:type="pct"/>
            <w:tcBorders>
              <w:top w:val="single" w:sz="4" w:space="0" w:color="auto"/>
              <w:left w:val="single" w:sz="4" w:space="0" w:color="auto"/>
              <w:bottom w:val="single" w:sz="4" w:space="0" w:color="auto"/>
              <w:right w:val="nil"/>
            </w:tcBorders>
            <w:shd w:val="clear" w:color="auto" w:fill="auto"/>
            <w:noWrap/>
            <w:vAlign w:val="bottom"/>
            <w:hideMark/>
          </w:tcPr>
          <w:p w14:paraId="237E7DFF"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color w:val="FF0000"/>
                <w:sz w:val="18"/>
                <w:szCs w:val="18"/>
                <w:lang w:eastAsia="cs-CZ"/>
              </w:rPr>
              <w:t xml:space="preserve"> </w:t>
            </w:r>
            <w:r w:rsidRPr="00464CF7">
              <w:rPr>
                <w:rFonts w:ascii="Arial" w:eastAsia="Times New Roman" w:hAnsi="Arial" w:cs="Arial"/>
                <w:color w:val="FF0000"/>
                <w:sz w:val="18"/>
                <w:szCs w:val="18"/>
                <w:lang w:eastAsia="cs-CZ"/>
              </w:rPr>
              <w:t>▼</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46B45F07"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color w:val="FF0000"/>
                <w:sz w:val="18"/>
                <w:szCs w:val="18"/>
                <w:lang w:eastAsia="cs-CZ"/>
              </w:rPr>
              <w:t xml:space="preserve"> -1 541</w:t>
            </w:r>
          </w:p>
        </w:tc>
        <w:tc>
          <w:tcPr>
            <w:tcW w:w="535"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0AE5CA6"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19%</w:t>
            </w:r>
          </w:p>
        </w:tc>
      </w:tr>
      <w:tr w:rsidR="00626958" w:rsidRPr="00464CF7" w14:paraId="3001D4BD" w14:textId="77777777" w:rsidTr="00626958">
        <w:trPr>
          <w:trHeight w:val="192"/>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01EE5369"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Prostějov</w:t>
            </w:r>
          </w:p>
        </w:tc>
        <w:tc>
          <w:tcPr>
            <w:tcW w:w="580" w:type="pct"/>
            <w:tcBorders>
              <w:top w:val="nil"/>
              <w:left w:val="nil"/>
              <w:bottom w:val="single" w:sz="4" w:space="0" w:color="auto"/>
              <w:right w:val="single" w:sz="4" w:space="0" w:color="auto"/>
            </w:tcBorders>
            <w:shd w:val="clear" w:color="auto" w:fill="auto"/>
            <w:vAlign w:val="center"/>
            <w:hideMark/>
          </w:tcPr>
          <w:p w14:paraId="2F02980C"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109 037</w:t>
            </w:r>
          </w:p>
        </w:tc>
        <w:tc>
          <w:tcPr>
            <w:tcW w:w="524" w:type="pct"/>
            <w:tcBorders>
              <w:top w:val="nil"/>
              <w:left w:val="nil"/>
              <w:bottom w:val="single" w:sz="4" w:space="0" w:color="auto"/>
              <w:right w:val="single" w:sz="4" w:space="0" w:color="auto"/>
            </w:tcBorders>
            <w:shd w:val="clear" w:color="auto" w:fill="auto"/>
            <w:vAlign w:val="center"/>
            <w:hideMark/>
          </w:tcPr>
          <w:p w14:paraId="118FC0FB"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108 793</w:t>
            </w:r>
          </w:p>
        </w:tc>
        <w:tc>
          <w:tcPr>
            <w:tcW w:w="301" w:type="pct"/>
            <w:tcBorders>
              <w:top w:val="single" w:sz="4" w:space="0" w:color="auto"/>
              <w:left w:val="nil"/>
              <w:bottom w:val="single" w:sz="4" w:space="0" w:color="auto"/>
            </w:tcBorders>
            <w:shd w:val="clear" w:color="auto" w:fill="auto"/>
            <w:vAlign w:val="center"/>
          </w:tcPr>
          <w:p w14:paraId="52EB25A3"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p>
        </w:tc>
        <w:tc>
          <w:tcPr>
            <w:tcW w:w="451" w:type="pct"/>
            <w:tcBorders>
              <w:top w:val="single" w:sz="4" w:space="0" w:color="auto"/>
              <w:bottom w:val="single" w:sz="4" w:space="0" w:color="auto"/>
              <w:right w:val="single" w:sz="4" w:space="0" w:color="auto"/>
            </w:tcBorders>
            <w:shd w:val="clear" w:color="auto" w:fill="auto"/>
            <w:vAlign w:val="center"/>
          </w:tcPr>
          <w:p w14:paraId="220FD0DB"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108 757</w:t>
            </w:r>
          </w:p>
        </w:tc>
        <w:tc>
          <w:tcPr>
            <w:tcW w:w="529" w:type="pct"/>
            <w:tcBorders>
              <w:top w:val="nil"/>
              <w:left w:val="nil"/>
              <w:bottom w:val="single" w:sz="4" w:space="0" w:color="auto"/>
              <w:right w:val="single" w:sz="4" w:space="0" w:color="auto"/>
            </w:tcBorders>
            <w:shd w:val="clear" w:color="auto" w:fill="auto"/>
            <w:vAlign w:val="center"/>
            <w:hideMark/>
          </w:tcPr>
          <w:p w14:paraId="53CC37F3"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108 669</w:t>
            </w:r>
          </w:p>
        </w:tc>
        <w:tc>
          <w:tcPr>
            <w:tcW w:w="539" w:type="pct"/>
            <w:tcBorders>
              <w:top w:val="nil"/>
              <w:left w:val="nil"/>
              <w:bottom w:val="single" w:sz="4" w:space="0" w:color="auto"/>
              <w:right w:val="single" w:sz="4" w:space="0" w:color="auto"/>
            </w:tcBorders>
            <w:shd w:val="clear" w:color="auto" w:fill="auto"/>
            <w:vAlign w:val="center"/>
            <w:hideMark/>
          </w:tcPr>
          <w:p w14:paraId="5C8B4FAD"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108 587</w:t>
            </w:r>
          </w:p>
        </w:tc>
        <w:tc>
          <w:tcPr>
            <w:tcW w:w="276" w:type="pct"/>
            <w:tcBorders>
              <w:top w:val="single" w:sz="4" w:space="0" w:color="auto"/>
              <w:left w:val="single" w:sz="4" w:space="0" w:color="auto"/>
              <w:bottom w:val="single" w:sz="4" w:space="0" w:color="auto"/>
              <w:right w:val="nil"/>
            </w:tcBorders>
            <w:shd w:val="clear" w:color="auto" w:fill="auto"/>
            <w:noWrap/>
            <w:vAlign w:val="bottom"/>
            <w:hideMark/>
          </w:tcPr>
          <w:p w14:paraId="677C76FD"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color w:val="FF0000"/>
                <w:sz w:val="18"/>
                <w:szCs w:val="18"/>
                <w:lang w:eastAsia="cs-CZ"/>
              </w:rPr>
              <w:t xml:space="preserve"> </w:t>
            </w:r>
            <w:r w:rsidRPr="00464CF7">
              <w:rPr>
                <w:rFonts w:ascii="Arial" w:eastAsia="Times New Roman" w:hAnsi="Arial" w:cs="Arial"/>
                <w:color w:val="FF0000"/>
                <w:sz w:val="18"/>
                <w:szCs w:val="18"/>
                <w:lang w:eastAsia="cs-CZ"/>
              </w:rPr>
              <w:t>▼</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2CEDAB44"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color w:val="FF0000"/>
                <w:sz w:val="18"/>
                <w:szCs w:val="18"/>
                <w:lang w:eastAsia="cs-CZ"/>
              </w:rPr>
              <w:t xml:space="preserve"> -450</w:t>
            </w:r>
          </w:p>
        </w:tc>
        <w:tc>
          <w:tcPr>
            <w:tcW w:w="535" w:type="pct"/>
            <w:tcBorders>
              <w:top w:val="single" w:sz="4" w:space="0" w:color="auto"/>
              <w:left w:val="single" w:sz="4" w:space="0" w:color="auto"/>
              <w:bottom w:val="single" w:sz="4" w:space="0" w:color="auto"/>
              <w:right w:val="single" w:sz="4" w:space="0" w:color="auto"/>
            </w:tcBorders>
            <w:shd w:val="clear" w:color="000000" w:fill="E2E9F5"/>
            <w:noWrap/>
            <w:vAlign w:val="bottom"/>
            <w:hideMark/>
          </w:tcPr>
          <w:p w14:paraId="34D02400"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17%</w:t>
            </w:r>
          </w:p>
        </w:tc>
      </w:tr>
      <w:tr w:rsidR="00626958" w:rsidRPr="00464CF7" w14:paraId="79188F23" w14:textId="77777777" w:rsidTr="00626958">
        <w:trPr>
          <w:trHeight w:val="192"/>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514B2E1A"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Jeseník</w:t>
            </w:r>
          </w:p>
        </w:tc>
        <w:tc>
          <w:tcPr>
            <w:tcW w:w="580" w:type="pct"/>
            <w:tcBorders>
              <w:top w:val="nil"/>
              <w:left w:val="nil"/>
              <w:bottom w:val="single" w:sz="4" w:space="0" w:color="auto"/>
              <w:right w:val="single" w:sz="4" w:space="0" w:color="auto"/>
            </w:tcBorders>
            <w:shd w:val="clear" w:color="auto" w:fill="auto"/>
            <w:vAlign w:val="center"/>
            <w:hideMark/>
          </w:tcPr>
          <w:p w14:paraId="4C34744F"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39 584</w:t>
            </w:r>
          </w:p>
        </w:tc>
        <w:tc>
          <w:tcPr>
            <w:tcW w:w="524" w:type="pct"/>
            <w:tcBorders>
              <w:top w:val="nil"/>
              <w:left w:val="nil"/>
              <w:bottom w:val="single" w:sz="4" w:space="0" w:color="auto"/>
              <w:right w:val="single" w:sz="4" w:space="0" w:color="auto"/>
            </w:tcBorders>
            <w:shd w:val="clear" w:color="auto" w:fill="auto"/>
            <w:vAlign w:val="center"/>
            <w:hideMark/>
          </w:tcPr>
          <w:p w14:paraId="135EE4E0"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39 261</w:t>
            </w:r>
          </w:p>
        </w:tc>
        <w:tc>
          <w:tcPr>
            <w:tcW w:w="301" w:type="pct"/>
            <w:tcBorders>
              <w:top w:val="single" w:sz="4" w:space="0" w:color="auto"/>
              <w:left w:val="nil"/>
              <w:bottom w:val="single" w:sz="4" w:space="0" w:color="auto"/>
            </w:tcBorders>
            <w:shd w:val="clear" w:color="auto" w:fill="auto"/>
            <w:vAlign w:val="center"/>
          </w:tcPr>
          <w:p w14:paraId="3A7F279D"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p>
        </w:tc>
        <w:tc>
          <w:tcPr>
            <w:tcW w:w="451" w:type="pct"/>
            <w:tcBorders>
              <w:top w:val="single" w:sz="4" w:space="0" w:color="auto"/>
              <w:bottom w:val="single" w:sz="4" w:space="0" w:color="auto"/>
              <w:right w:val="single" w:sz="4" w:space="0" w:color="auto"/>
            </w:tcBorders>
            <w:shd w:val="clear" w:color="auto" w:fill="auto"/>
            <w:vAlign w:val="center"/>
          </w:tcPr>
          <w:p w14:paraId="3B1F7B64"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38 957</w:t>
            </w:r>
          </w:p>
        </w:tc>
        <w:tc>
          <w:tcPr>
            <w:tcW w:w="529" w:type="pct"/>
            <w:tcBorders>
              <w:top w:val="nil"/>
              <w:left w:val="nil"/>
              <w:bottom w:val="single" w:sz="4" w:space="0" w:color="auto"/>
              <w:right w:val="single" w:sz="4" w:space="0" w:color="auto"/>
            </w:tcBorders>
            <w:shd w:val="clear" w:color="auto" w:fill="auto"/>
            <w:vAlign w:val="center"/>
            <w:hideMark/>
          </w:tcPr>
          <w:p w14:paraId="41CD7E80"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38 659</w:t>
            </w:r>
          </w:p>
        </w:tc>
        <w:tc>
          <w:tcPr>
            <w:tcW w:w="539" w:type="pct"/>
            <w:tcBorders>
              <w:top w:val="nil"/>
              <w:left w:val="nil"/>
              <w:bottom w:val="single" w:sz="4" w:space="0" w:color="auto"/>
              <w:right w:val="single" w:sz="4" w:space="0" w:color="auto"/>
            </w:tcBorders>
            <w:shd w:val="clear" w:color="auto" w:fill="auto"/>
            <w:vAlign w:val="center"/>
            <w:hideMark/>
          </w:tcPr>
          <w:p w14:paraId="037ABFCF"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38 330</w:t>
            </w:r>
          </w:p>
        </w:tc>
        <w:tc>
          <w:tcPr>
            <w:tcW w:w="276" w:type="pct"/>
            <w:tcBorders>
              <w:top w:val="single" w:sz="4" w:space="0" w:color="auto"/>
              <w:left w:val="single" w:sz="4" w:space="0" w:color="auto"/>
              <w:bottom w:val="single" w:sz="4" w:space="0" w:color="auto"/>
              <w:right w:val="nil"/>
            </w:tcBorders>
            <w:shd w:val="clear" w:color="auto" w:fill="auto"/>
            <w:noWrap/>
            <w:vAlign w:val="bottom"/>
            <w:hideMark/>
          </w:tcPr>
          <w:p w14:paraId="171D0A5F"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color w:val="FF0000"/>
                <w:sz w:val="18"/>
                <w:szCs w:val="18"/>
                <w:lang w:eastAsia="cs-CZ"/>
              </w:rPr>
              <w:t xml:space="preserve"> </w:t>
            </w:r>
            <w:r w:rsidRPr="00464CF7">
              <w:rPr>
                <w:rFonts w:ascii="Arial" w:eastAsia="Times New Roman" w:hAnsi="Arial" w:cs="Arial"/>
                <w:color w:val="FF0000"/>
                <w:sz w:val="18"/>
                <w:szCs w:val="18"/>
                <w:lang w:eastAsia="cs-CZ"/>
              </w:rPr>
              <w:t>▼</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50238B65"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color w:val="FF0000"/>
                <w:sz w:val="18"/>
                <w:szCs w:val="18"/>
                <w:lang w:eastAsia="cs-CZ"/>
              </w:rPr>
              <w:t xml:space="preserve"> -1 254</w:t>
            </w:r>
          </w:p>
        </w:tc>
        <w:tc>
          <w:tcPr>
            <w:tcW w:w="535" w:type="pct"/>
            <w:tcBorders>
              <w:top w:val="single" w:sz="4" w:space="0" w:color="auto"/>
              <w:left w:val="single" w:sz="4" w:space="0" w:color="auto"/>
              <w:bottom w:val="single" w:sz="4" w:space="0" w:color="auto"/>
              <w:right w:val="single" w:sz="4" w:space="0" w:color="auto"/>
            </w:tcBorders>
            <w:shd w:val="clear" w:color="000000" w:fill="5A8AC6"/>
            <w:noWrap/>
            <w:vAlign w:val="bottom"/>
            <w:hideMark/>
          </w:tcPr>
          <w:p w14:paraId="7EA773F6"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6%</w:t>
            </w:r>
          </w:p>
        </w:tc>
      </w:tr>
      <w:tr w:rsidR="00626958" w:rsidRPr="00464CF7" w14:paraId="6E160EE5" w14:textId="77777777" w:rsidTr="00626958">
        <w:trPr>
          <w:trHeight w:val="192"/>
        </w:trPr>
        <w:tc>
          <w:tcPr>
            <w:tcW w:w="856" w:type="pct"/>
            <w:tcBorders>
              <w:top w:val="single" w:sz="4" w:space="0" w:color="auto"/>
              <w:left w:val="single" w:sz="4" w:space="0" w:color="auto"/>
              <w:bottom w:val="single" w:sz="4" w:space="0" w:color="auto"/>
              <w:right w:val="nil"/>
            </w:tcBorders>
            <w:shd w:val="clear" w:color="000000" w:fill="F2F2F2"/>
            <w:vAlign w:val="center"/>
            <w:hideMark/>
          </w:tcPr>
          <w:p w14:paraId="3E382BC6" w14:textId="77777777" w:rsidR="00626958" w:rsidRPr="00464CF7" w:rsidRDefault="00626958" w:rsidP="00626958">
            <w:pPr>
              <w:keepNext/>
              <w:spacing w:after="0" w:line="240" w:lineRule="auto"/>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SO ORP</w:t>
            </w:r>
          </w:p>
        </w:tc>
        <w:tc>
          <w:tcPr>
            <w:tcW w:w="580" w:type="pct"/>
            <w:tcBorders>
              <w:top w:val="nil"/>
              <w:left w:val="nil"/>
              <w:bottom w:val="single" w:sz="4" w:space="0" w:color="auto"/>
              <w:right w:val="nil"/>
            </w:tcBorders>
            <w:shd w:val="clear" w:color="000000" w:fill="F2F2F2"/>
            <w:vAlign w:val="center"/>
            <w:hideMark/>
          </w:tcPr>
          <w:p w14:paraId="0BF420BA" w14:textId="77777777" w:rsidR="00626958" w:rsidRPr="00464CF7" w:rsidRDefault="00626958" w:rsidP="00626958">
            <w:pPr>
              <w:keepNext/>
              <w:spacing w:after="0" w:line="240" w:lineRule="auto"/>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 </w:t>
            </w:r>
          </w:p>
        </w:tc>
        <w:tc>
          <w:tcPr>
            <w:tcW w:w="524" w:type="pct"/>
            <w:tcBorders>
              <w:top w:val="nil"/>
              <w:left w:val="nil"/>
              <w:bottom w:val="single" w:sz="4" w:space="0" w:color="auto"/>
              <w:right w:val="nil"/>
            </w:tcBorders>
            <w:shd w:val="clear" w:color="000000" w:fill="F2F2F2"/>
            <w:vAlign w:val="center"/>
            <w:hideMark/>
          </w:tcPr>
          <w:p w14:paraId="2F983239" w14:textId="77777777" w:rsidR="00626958" w:rsidRPr="00464CF7" w:rsidRDefault="00626958" w:rsidP="00626958">
            <w:pPr>
              <w:keepNext/>
              <w:spacing w:after="0" w:line="240" w:lineRule="auto"/>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 </w:t>
            </w:r>
          </w:p>
        </w:tc>
        <w:tc>
          <w:tcPr>
            <w:tcW w:w="301" w:type="pct"/>
            <w:tcBorders>
              <w:top w:val="nil"/>
              <w:left w:val="nil"/>
              <w:bottom w:val="single" w:sz="4" w:space="0" w:color="auto"/>
              <w:right w:val="nil"/>
            </w:tcBorders>
            <w:shd w:val="clear" w:color="000000" w:fill="F2F2F2"/>
            <w:vAlign w:val="center"/>
            <w:hideMark/>
          </w:tcPr>
          <w:p w14:paraId="7CCB8673" w14:textId="77777777" w:rsidR="00626958" w:rsidRPr="00464CF7" w:rsidRDefault="00626958" w:rsidP="00626958">
            <w:pPr>
              <w:keepNext/>
              <w:spacing w:after="0" w:line="240" w:lineRule="auto"/>
              <w:jc w:val="center"/>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w:t>
            </w:r>
          </w:p>
        </w:tc>
        <w:tc>
          <w:tcPr>
            <w:tcW w:w="451" w:type="pct"/>
            <w:tcBorders>
              <w:top w:val="nil"/>
              <w:left w:val="nil"/>
              <w:bottom w:val="single" w:sz="4" w:space="0" w:color="auto"/>
              <w:right w:val="nil"/>
            </w:tcBorders>
            <w:shd w:val="clear" w:color="000000" w:fill="F2F2F2"/>
            <w:vAlign w:val="center"/>
          </w:tcPr>
          <w:p w14:paraId="26F1F080" w14:textId="77777777" w:rsidR="00626958" w:rsidRPr="00464CF7" w:rsidRDefault="00626958" w:rsidP="00626958">
            <w:pPr>
              <w:keepNext/>
              <w:spacing w:after="0" w:line="240" w:lineRule="auto"/>
              <w:rPr>
                <w:rFonts w:ascii="Calibri" w:eastAsia="Times New Roman" w:hAnsi="Calibri" w:cs="Arial"/>
                <w:b/>
                <w:bCs/>
                <w:color w:val="000000"/>
                <w:sz w:val="18"/>
                <w:szCs w:val="18"/>
                <w:lang w:eastAsia="cs-CZ"/>
              </w:rPr>
            </w:pPr>
          </w:p>
        </w:tc>
        <w:tc>
          <w:tcPr>
            <w:tcW w:w="529" w:type="pct"/>
            <w:tcBorders>
              <w:top w:val="nil"/>
              <w:left w:val="nil"/>
              <w:bottom w:val="single" w:sz="4" w:space="0" w:color="auto"/>
              <w:right w:val="nil"/>
            </w:tcBorders>
            <w:shd w:val="clear" w:color="000000" w:fill="F2F2F2"/>
            <w:vAlign w:val="center"/>
            <w:hideMark/>
          </w:tcPr>
          <w:p w14:paraId="2AA428C1" w14:textId="77777777" w:rsidR="00626958" w:rsidRPr="00464CF7" w:rsidRDefault="00626958" w:rsidP="00626958">
            <w:pPr>
              <w:keepNext/>
              <w:spacing w:after="0" w:line="240" w:lineRule="auto"/>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 </w:t>
            </w:r>
          </w:p>
        </w:tc>
        <w:tc>
          <w:tcPr>
            <w:tcW w:w="539" w:type="pct"/>
            <w:tcBorders>
              <w:top w:val="nil"/>
              <w:left w:val="nil"/>
              <w:bottom w:val="single" w:sz="4" w:space="0" w:color="auto"/>
              <w:right w:val="nil"/>
            </w:tcBorders>
            <w:shd w:val="clear" w:color="000000" w:fill="F2F2F2"/>
            <w:vAlign w:val="center"/>
            <w:hideMark/>
          </w:tcPr>
          <w:p w14:paraId="76BC4E2D" w14:textId="77777777" w:rsidR="00626958" w:rsidRPr="00464CF7" w:rsidRDefault="00626958" w:rsidP="00626958">
            <w:pPr>
              <w:keepNext/>
              <w:spacing w:after="0" w:line="240" w:lineRule="auto"/>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 </w:t>
            </w:r>
          </w:p>
        </w:tc>
        <w:tc>
          <w:tcPr>
            <w:tcW w:w="276" w:type="pct"/>
            <w:tcBorders>
              <w:top w:val="nil"/>
              <w:left w:val="nil"/>
              <w:bottom w:val="single" w:sz="4" w:space="0" w:color="auto"/>
              <w:right w:val="nil"/>
            </w:tcBorders>
            <w:shd w:val="clear" w:color="000000" w:fill="F2F2F2"/>
            <w:vAlign w:val="center"/>
            <w:hideMark/>
          </w:tcPr>
          <w:p w14:paraId="310FFAED" w14:textId="77777777" w:rsidR="00626958" w:rsidRPr="00464CF7" w:rsidRDefault="00626958" w:rsidP="00626958">
            <w:pPr>
              <w:keepNext/>
              <w:spacing w:after="0" w:line="240" w:lineRule="auto"/>
              <w:jc w:val="right"/>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 </w:t>
            </w:r>
          </w:p>
        </w:tc>
        <w:tc>
          <w:tcPr>
            <w:tcW w:w="408" w:type="pct"/>
            <w:tcBorders>
              <w:top w:val="nil"/>
              <w:left w:val="nil"/>
              <w:bottom w:val="single" w:sz="4" w:space="0" w:color="auto"/>
              <w:right w:val="nil"/>
            </w:tcBorders>
            <w:shd w:val="clear" w:color="000000" w:fill="F2F2F2"/>
            <w:vAlign w:val="center"/>
            <w:hideMark/>
          </w:tcPr>
          <w:p w14:paraId="4D1A2333" w14:textId="77777777" w:rsidR="00626958" w:rsidRPr="00464CF7" w:rsidRDefault="00626958" w:rsidP="00626958">
            <w:pPr>
              <w:keepNext/>
              <w:spacing w:after="0" w:line="240" w:lineRule="auto"/>
              <w:jc w:val="right"/>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 </w:t>
            </w:r>
          </w:p>
        </w:tc>
        <w:tc>
          <w:tcPr>
            <w:tcW w:w="535" w:type="pct"/>
            <w:tcBorders>
              <w:top w:val="single" w:sz="4" w:space="0" w:color="auto"/>
              <w:left w:val="nil"/>
              <w:bottom w:val="single" w:sz="4" w:space="0" w:color="auto"/>
              <w:right w:val="single" w:sz="4" w:space="0" w:color="auto"/>
            </w:tcBorders>
            <w:shd w:val="clear" w:color="000000" w:fill="F2F2F2"/>
            <w:vAlign w:val="center"/>
            <w:hideMark/>
          </w:tcPr>
          <w:p w14:paraId="7EC531D7" w14:textId="77777777" w:rsidR="00626958" w:rsidRPr="00464CF7" w:rsidRDefault="00626958" w:rsidP="00626958">
            <w:pPr>
              <w:keepNext/>
              <w:spacing w:after="0" w:line="240" w:lineRule="auto"/>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 </w:t>
            </w:r>
          </w:p>
        </w:tc>
      </w:tr>
      <w:tr w:rsidR="00626958" w:rsidRPr="00464CF7" w14:paraId="0F7F52DD" w14:textId="77777777" w:rsidTr="00626958">
        <w:trPr>
          <w:trHeight w:val="192"/>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5F4668E4"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Olomouc</w:t>
            </w:r>
          </w:p>
        </w:tc>
        <w:tc>
          <w:tcPr>
            <w:tcW w:w="580" w:type="pct"/>
            <w:tcBorders>
              <w:top w:val="nil"/>
              <w:left w:val="nil"/>
              <w:bottom w:val="single" w:sz="4" w:space="0" w:color="auto"/>
              <w:right w:val="single" w:sz="4" w:space="0" w:color="auto"/>
            </w:tcBorders>
            <w:shd w:val="clear" w:color="auto" w:fill="auto"/>
            <w:vAlign w:val="center"/>
            <w:hideMark/>
          </w:tcPr>
          <w:p w14:paraId="2B32DCDA"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163 215</w:t>
            </w:r>
          </w:p>
        </w:tc>
        <w:tc>
          <w:tcPr>
            <w:tcW w:w="524" w:type="pct"/>
            <w:tcBorders>
              <w:top w:val="nil"/>
              <w:left w:val="nil"/>
              <w:bottom w:val="single" w:sz="4" w:space="0" w:color="auto"/>
              <w:right w:val="single" w:sz="4" w:space="0" w:color="auto"/>
            </w:tcBorders>
            <w:shd w:val="clear" w:color="auto" w:fill="auto"/>
            <w:vAlign w:val="center"/>
            <w:hideMark/>
          </w:tcPr>
          <w:p w14:paraId="594F71DB"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163 813</w:t>
            </w:r>
          </w:p>
        </w:tc>
        <w:tc>
          <w:tcPr>
            <w:tcW w:w="301" w:type="pct"/>
            <w:tcBorders>
              <w:top w:val="single" w:sz="4" w:space="0" w:color="auto"/>
              <w:left w:val="nil"/>
              <w:bottom w:val="single" w:sz="4" w:space="0" w:color="auto"/>
            </w:tcBorders>
            <w:shd w:val="clear" w:color="auto" w:fill="auto"/>
            <w:vAlign w:val="center"/>
          </w:tcPr>
          <w:p w14:paraId="57CFD685"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FF0000"/>
                <w:sz w:val="18"/>
                <w:szCs w:val="18"/>
                <w:lang w:eastAsia="cs-CZ"/>
              </w:rPr>
              <w:t>- 656</w:t>
            </w:r>
          </w:p>
        </w:tc>
        <w:tc>
          <w:tcPr>
            <w:tcW w:w="451" w:type="pct"/>
            <w:tcBorders>
              <w:top w:val="single" w:sz="4" w:space="0" w:color="auto"/>
              <w:bottom w:val="single" w:sz="4" w:space="0" w:color="auto"/>
              <w:right w:val="single" w:sz="4" w:space="0" w:color="auto"/>
            </w:tcBorders>
            <w:shd w:val="clear" w:color="auto" w:fill="auto"/>
            <w:vAlign w:val="center"/>
          </w:tcPr>
          <w:p w14:paraId="5B657EBC"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163 599*</w:t>
            </w:r>
          </w:p>
        </w:tc>
        <w:tc>
          <w:tcPr>
            <w:tcW w:w="529" w:type="pct"/>
            <w:tcBorders>
              <w:top w:val="nil"/>
              <w:left w:val="nil"/>
              <w:bottom w:val="single" w:sz="4" w:space="0" w:color="auto"/>
              <w:right w:val="single" w:sz="4" w:space="0" w:color="auto"/>
            </w:tcBorders>
            <w:shd w:val="clear" w:color="auto" w:fill="auto"/>
            <w:vAlign w:val="center"/>
            <w:hideMark/>
          </w:tcPr>
          <w:p w14:paraId="5FBBEB01"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163 995</w:t>
            </w:r>
          </w:p>
        </w:tc>
        <w:tc>
          <w:tcPr>
            <w:tcW w:w="539" w:type="pct"/>
            <w:tcBorders>
              <w:top w:val="nil"/>
              <w:left w:val="nil"/>
              <w:bottom w:val="single" w:sz="4" w:space="0" w:color="auto"/>
              <w:right w:val="single" w:sz="4" w:space="0" w:color="auto"/>
            </w:tcBorders>
            <w:shd w:val="clear" w:color="auto" w:fill="auto"/>
            <w:vAlign w:val="center"/>
            <w:hideMark/>
          </w:tcPr>
          <w:p w14:paraId="4733771B"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164 535</w:t>
            </w:r>
          </w:p>
        </w:tc>
        <w:tc>
          <w:tcPr>
            <w:tcW w:w="276" w:type="pct"/>
            <w:tcBorders>
              <w:top w:val="single" w:sz="4" w:space="0" w:color="auto"/>
              <w:left w:val="single" w:sz="4" w:space="0" w:color="auto"/>
              <w:bottom w:val="single" w:sz="4" w:space="0" w:color="auto"/>
              <w:right w:val="nil"/>
            </w:tcBorders>
            <w:shd w:val="clear" w:color="auto" w:fill="auto"/>
            <w:noWrap/>
            <w:vAlign w:val="bottom"/>
            <w:hideMark/>
          </w:tcPr>
          <w:p w14:paraId="1C6D164F"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color w:val="008000"/>
                <w:sz w:val="18"/>
                <w:szCs w:val="18"/>
                <w:lang w:eastAsia="cs-CZ"/>
              </w:rPr>
              <w:t xml:space="preserve"> </w:t>
            </w:r>
            <w:r w:rsidRPr="00464CF7">
              <w:rPr>
                <w:rFonts w:ascii="Arial" w:eastAsia="Times New Roman" w:hAnsi="Arial" w:cs="Arial"/>
                <w:color w:val="008000"/>
                <w:sz w:val="18"/>
                <w:szCs w:val="18"/>
                <w:lang w:eastAsia="cs-CZ"/>
              </w:rPr>
              <w:t>▲</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1FFDA3D3"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color w:val="008000"/>
                <w:sz w:val="18"/>
                <w:szCs w:val="18"/>
                <w:lang w:eastAsia="cs-CZ"/>
              </w:rPr>
              <w:t xml:space="preserve"> 1 320</w:t>
            </w:r>
          </w:p>
        </w:tc>
        <w:tc>
          <w:tcPr>
            <w:tcW w:w="535" w:type="pct"/>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082A84C"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26%</w:t>
            </w:r>
          </w:p>
        </w:tc>
      </w:tr>
      <w:tr w:rsidR="00626958" w:rsidRPr="00464CF7" w14:paraId="18350E0B" w14:textId="77777777" w:rsidTr="00626958">
        <w:trPr>
          <w:trHeight w:val="192"/>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229AA74D"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Prostějov</w:t>
            </w:r>
          </w:p>
        </w:tc>
        <w:tc>
          <w:tcPr>
            <w:tcW w:w="580" w:type="pct"/>
            <w:tcBorders>
              <w:top w:val="nil"/>
              <w:left w:val="nil"/>
              <w:bottom w:val="single" w:sz="4" w:space="0" w:color="auto"/>
              <w:right w:val="single" w:sz="4" w:space="0" w:color="auto"/>
            </w:tcBorders>
            <w:shd w:val="clear" w:color="auto" w:fill="auto"/>
            <w:vAlign w:val="center"/>
            <w:hideMark/>
          </w:tcPr>
          <w:p w14:paraId="22110599"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98 128</w:t>
            </w:r>
          </w:p>
        </w:tc>
        <w:tc>
          <w:tcPr>
            <w:tcW w:w="524" w:type="pct"/>
            <w:tcBorders>
              <w:top w:val="nil"/>
              <w:left w:val="nil"/>
              <w:bottom w:val="single" w:sz="4" w:space="0" w:color="auto"/>
              <w:right w:val="single" w:sz="4" w:space="0" w:color="auto"/>
            </w:tcBorders>
            <w:shd w:val="clear" w:color="auto" w:fill="auto"/>
            <w:vAlign w:val="center"/>
            <w:hideMark/>
          </w:tcPr>
          <w:p w14:paraId="02108325"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97 969</w:t>
            </w:r>
          </w:p>
        </w:tc>
        <w:tc>
          <w:tcPr>
            <w:tcW w:w="301" w:type="pct"/>
            <w:tcBorders>
              <w:top w:val="single" w:sz="4" w:space="0" w:color="auto"/>
              <w:left w:val="nil"/>
              <w:bottom w:val="single" w:sz="4" w:space="0" w:color="auto"/>
            </w:tcBorders>
            <w:shd w:val="clear" w:color="auto" w:fill="auto"/>
            <w:vAlign w:val="center"/>
          </w:tcPr>
          <w:p w14:paraId="4E83DDA2"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p>
        </w:tc>
        <w:tc>
          <w:tcPr>
            <w:tcW w:w="451" w:type="pct"/>
            <w:tcBorders>
              <w:top w:val="single" w:sz="4" w:space="0" w:color="auto"/>
              <w:bottom w:val="single" w:sz="4" w:space="0" w:color="auto"/>
              <w:right w:val="single" w:sz="4" w:space="0" w:color="auto"/>
            </w:tcBorders>
            <w:shd w:val="clear" w:color="auto" w:fill="auto"/>
            <w:vAlign w:val="center"/>
          </w:tcPr>
          <w:p w14:paraId="33DA7CBA"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98 003</w:t>
            </w:r>
          </w:p>
        </w:tc>
        <w:tc>
          <w:tcPr>
            <w:tcW w:w="529" w:type="pct"/>
            <w:tcBorders>
              <w:top w:val="nil"/>
              <w:left w:val="nil"/>
              <w:bottom w:val="single" w:sz="4" w:space="0" w:color="auto"/>
              <w:right w:val="single" w:sz="4" w:space="0" w:color="auto"/>
            </w:tcBorders>
            <w:shd w:val="clear" w:color="auto" w:fill="auto"/>
            <w:vAlign w:val="center"/>
            <w:hideMark/>
          </w:tcPr>
          <w:p w14:paraId="5FEFB320"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97 925</w:t>
            </w:r>
          </w:p>
        </w:tc>
        <w:tc>
          <w:tcPr>
            <w:tcW w:w="539" w:type="pct"/>
            <w:tcBorders>
              <w:top w:val="nil"/>
              <w:left w:val="nil"/>
              <w:bottom w:val="single" w:sz="4" w:space="0" w:color="auto"/>
              <w:right w:val="single" w:sz="4" w:space="0" w:color="auto"/>
            </w:tcBorders>
            <w:shd w:val="clear" w:color="auto" w:fill="auto"/>
            <w:vAlign w:val="center"/>
            <w:hideMark/>
          </w:tcPr>
          <w:p w14:paraId="09B7BE60"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97 920</w:t>
            </w:r>
          </w:p>
        </w:tc>
        <w:tc>
          <w:tcPr>
            <w:tcW w:w="276" w:type="pct"/>
            <w:tcBorders>
              <w:top w:val="single" w:sz="4" w:space="0" w:color="auto"/>
              <w:left w:val="single" w:sz="4" w:space="0" w:color="auto"/>
              <w:bottom w:val="single" w:sz="4" w:space="0" w:color="auto"/>
              <w:right w:val="nil"/>
            </w:tcBorders>
            <w:shd w:val="clear" w:color="auto" w:fill="auto"/>
            <w:noWrap/>
            <w:vAlign w:val="bottom"/>
            <w:hideMark/>
          </w:tcPr>
          <w:p w14:paraId="690F23FE"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color w:val="FF0000"/>
                <w:sz w:val="18"/>
                <w:szCs w:val="18"/>
                <w:lang w:eastAsia="cs-CZ"/>
              </w:rPr>
              <w:t xml:space="preserve"> </w:t>
            </w:r>
            <w:r w:rsidRPr="00464CF7">
              <w:rPr>
                <w:rFonts w:ascii="Arial" w:eastAsia="Times New Roman" w:hAnsi="Arial" w:cs="Arial"/>
                <w:color w:val="FF0000"/>
                <w:sz w:val="18"/>
                <w:szCs w:val="18"/>
                <w:lang w:eastAsia="cs-CZ"/>
              </w:rPr>
              <w:t>▼</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04E4AD2E"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color w:val="FF0000"/>
                <w:sz w:val="18"/>
                <w:szCs w:val="18"/>
                <w:lang w:eastAsia="cs-CZ"/>
              </w:rPr>
              <w:t xml:space="preserve"> -208</w:t>
            </w:r>
          </w:p>
        </w:tc>
        <w:tc>
          <w:tcPr>
            <w:tcW w:w="535" w:type="pct"/>
            <w:tcBorders>
              <w:top w:val="single" w:sz="4" w:space="0" w:color="auto"/>
              <w:left w:val="single" w:sz="4" w:space="0" w:color="auto"/>
              <w:bottom w:val="single" w:sz="4" w:space="0" w:color="auto"/>
              <w:right w:val="single" w:sz="4" w:space="0" w:color="auto"/>
            </w:tcBorders>
            <w:shd w:val="clear" w:color="000000" w:fill="FBB3B6"/>
            <w:noWrap/>
            <w:vAlign w:val="bottom"/>
            <w:hideMark/>
          </w:tcPr>
          <w:p w14:paraId="53D47262"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15%</w:t>
            </w:r>
          </w:p>
        </w:tc>
      </w:tr>
      <w:tr w:rsidR="00626958" w:rsidRPr="00464CF7" w14:paraId="2FD1B92F" w14:textId="77777777" w:rsidTr="00626958">
        <w:trPr>
          <w:trHeight w:val="192"/>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466879D0"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Přerov</w:t>
            </w:r>
          </w:p>
        </w:tc>
        <w:tc>
          <w:tcPr>
            <w:tcW w:w="580" w:type="pct"/>
            <w:tcBorders>
              <w:top w:val="nil"/>
              <w:left w:val="nil"/>
              <w:bottom w:val="single" w:sz="4" w:space="0" w:color="auto"/>
              <w:right w:val="single" w:sz="4" w:space="0" w:color="auto"/>
            </w:tcBorders>
            <w:shd w:val="clear" w:color="auto" w:fill="auto"/>
            <w:vAlign w:val="center"/>
            <w:hideMark/>
          </w:tcPr>
          <w:p w14:paraId="3115F4C8"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81 933</w:t>
            </w:r>
          </w:p>
        </w:tc>
        <w:tc>
          <w:tcPr>
            <w:tcW w:w="524" w:type="pct"/>
            <w:tcBorders>
              <w:top w:val="nil"/>
              <w:left w:val="nil"/>
              <w:bottom w:val="single" w:sz="4" w:space="0" w:color="auto"/>
              <w:right w:val="single" w:sz="4" w:space="0" w:color="auto"/>
            </w:tcBorders>
            <w:shd w:val="clear" w:color="auto" w:fill="auto"/>
            <w:vAlign w:val="center"/>
            <w:hideMark/>
          </w:tcPr>
          <w:p w14:paraId="325C7CCA"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81 500</w:t>
            </w:r>
          </w:p>
        </w:tc>
        <w:tc>
          <w:tcPr>
            <w:tcW w:w="301" w:type="pct"/>
            <w:tcBorders>
              <w:top w:val="single" w:sz="4" w:space="0" w:color="auto"/>
              <w:left w:val="nil"/>
              <w:bottom w:val="single" w:sz="4" w:space="0" w:color="auto"/>
            </w:tcBorders>
            <w:shd w:val="clear" w:color="auto" w:fill="auto"/>
            <w:vAlign w:val="center"/>
          </w:tcPr>
          <w:p w14:paraId="212C2CF3"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p>
        </w:tc>
        <w:tc>
          <w:tcPr>
            <w:tcW w:w="451" w:type="pct"/>
            <w:tcBorders>
              <w:top w:val="single" w:sz="4" w:space="0" w:color="auto"/>
              <w:bottom w:val="single" w:sz="4" w:space="0" w:color="auto"/>
              <w:right w:val="single" w:sz="4" w:space="0" w:color="auto"/>
            </w:tcBorders>
            <w:shd w:val="clear" w:color="auto" w:fill="auto"/>
            <w:vAlign w:val="center"/>
          </w:tcPr>
          <w:p w14:paraId="36C51868"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81 282</w:t>
            </w:r>
          </w:p>
        </w:tc>
        <w:tc>
          <w:tcPr>
            <w:tcW w:w="529" w:type="pct"/>
            <w:tcBorders>
              <w:top w:val="nil"/>
              <w:left w:val="nil"/>
              <w:bottom w:val="single" w:sz="4" w:space="0" w:color="auto"/>
              <w:right w:val="single" w:sz="4" w:space="0" w:color="auto"/>
            </w:tcBorders>
            <w:shd w:val="clear" w:color="auto" w:fill="auto"/>
            <w:vAlign w:val="center"/>
            <w:hideMark/>
          </w:tcPr>
          <w:p w14:paraId="4246151D"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81 069</w:t>
            </w:r>
          </w:p>
        </w:tc>
        <w:tc>
          <w:tcPr>
            <w:tcW w:w="539" w:type="pct"/>
            <w:tcBorders>
              <w:top w:val="nil"/>
              <w:left w:val="nil"/>
              <w:bottom w:val="single" w:sz="4" w:space="0" w:color="auto"/>
              <w:right w:val="single" w:sz="4" w:space="0" w:color="auto"/>
            </w:tcBorders>
            <w:shd w:val="clear" w:color="auto" w:fill="auto"/>
            <w:vAlign w:val="center"/>
            <w:hideMark/>
          </w:tcPr>
          <w:p w14:paraId="15A4D061"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80 617</w:t>
            </w:r>
          </w:p>
        </w:tc>
        <w:tc>
          <w:tcPr>
            <w:tcW w:w="276" w:type="pct"/>
            <w:tcBorders>
              <w:top w:val="single" w:sz="4" w:space="0" w:color="auto"/>
              <w:left w:val="single" w:sz="4" w:space="0" w:color="auto"/>
              <w:bottom w:val="single" w:sz="4" w:space="0" w:color="auto"/>
              <w:right w:val="nil"/>
            </w:tcBorders>
            <w:shd w:val="clear" w:color="auto" w:fill="auto"/>
            <w:noWrap/>
            <w:vAlign w:val="bottom"/>
            <w:hideMark/>
          </w:tcPr>
          <w:p w14:paraId="6EDAE0B8"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color w:val="FF0000"/>
                <w:sz w:val="18"/>
                <w:szCs w:val="18"/>
                <w:lang w:eastAsia="cs-CZ"/>
              </w:rPr>
              <w:t xml:space="preserve"> </w:t>
            </w:r>
            <w:r w:rsidRPr="00464CF7">
              <w:rPr>
                <w:rFonts w:ascii="Arial" w:eastAsia="Times New Roman" w:hAnsi="Arial" w:cs="Arial"/>
                <w:color w:val="FF0000"/>
                <w:sz w:val="18"/>
                <w:szCs w:val="18"/>
                <w:lang w:eastAsia="cs-CZ"/>
              </w:rPr>
              <w:t>▼</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5DEBD79F"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color w:val="FF0000"/>
                <w:sz w:val="18"/>
                <w:szCs w:val="18"/>
                <w:lang w:eastAsia="cs-CZ"/>
              </w:rPr>
              <w:t xml:space="preserve"> -1 316</w:t>
            </w:r>
          </w:p>
        </w:tc>
        <w:tc>
          <w:tcPr>
            <w:tcW w:w="535" w:type="pct"/>
            <w:tcBorders>
              <w:top w:val="single" w:sz="4" w:space="0" w:color="auto"/>
              <w:left w:val="single" w:sz="4" w:space="0" w:color="auto"/>
              <w:bottom w:val="single" w:sz="4" w:space="0" w:color="auto"/>
              <w:right w:val="single" w:sz="4" w:space="0" w:color="auto"/>
            </w:tcBorders>
            <w:shd w:val="clear" w:color="000000" w:fill="FBC6C8"/>
            <w:noWrap/>
            <w:vAlign w:val="bottom"/>
            <w:hideMark/>
          </w:tcPr>
          <w:p w14:paraId="3BBBD471"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13%</w:t>
            </w:r>
          </w:p>
        </w:tc>
      </w:tr>
      <w:tr w:rsidR="00626958" w:rsidRPr="00464CF7" w14:paraId="55A9D0CD" w14:textId="77777777" w:rsidTr="00626958">
        <w:trPr>
          <w:trHeight w:val="192"/>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1BBA1A84"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Šumperk</w:t>
            </w:r>
          </w:p>
        </w:tc>
        <w:tc>
          <w:tcPr>
            <w:tcW w:w="580" w:type="pct"/>
            <w:tcBorders>
              <w:top w:val="nil"/>
              <w:left w:val="nil"/>
              <w:bottom w:val="single" w:sz="4" w:space="0" w:color="auto"/>
              <w:right w:val="single" w:sz="4" w:space="0" w:color="auto"/>
            </w:tcBorders>
            <w:shd w:val="clear" w:color="auto" w:fill="auto"/>
            <w:vAlign w:val="center"/>
            <w:hideMark/>
          </w:tcPr>
          <w:p w14:paraId="4D97F6A5"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70 288</w:t>
            </w:r>
          </w:p>
        </w:tc>
        <w:tc>
          <w:tcPr>
            <w:tcW w:w="524" w:type="pct"/>
            <w:tcBorders>
              <w:top w:val="nil"/>
              <w:left w:val="nil"/>
              <w:bottom w:val="single" w:sz="4" w:space="0" w:color="auto"/>
              <w:right w:val="single" w:sz="4" w:space="0" w:color="auto"/>
            </w:tcBorders>
            <w:shd w:val="clear" w:color="auto" w:fill="auto"/>
            <w:vAlign w:val="center"/>
            <w:hideMark/>
          </w:tcPr>
          <w:p w14:paraId="59DDF6B9"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69 940</w:t>
            </w:r>
          </w:p>
        </w:tc>
        <w:tc>
          <w:tcPr>
            <w:tcW w:w="301" w:type="pct"/>
            <w:tcBorders>
              <w:top w:val="single" w:sz="4" w:space="0" w:color="auto"/>
              <w:left w:val="nil"/>
              <w:bottom w:val="single" w:sz="4" w:space="0" w:color="auto"/>
            </w:tcBorders>
            <w:shd w:val="clear" w:color="auto" w:fill="auto"/>
            <w:vAlign w:val="center"/>
          </w:tcPr>
          <w:p w14:paraId="334F0ECB"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p>
        </w:tc>
        <w:tc>
          <w:tcPr>
            <w:tcW w:w="451" w:type="pct"/>
            <w:tcBorders>
              <w:top w:val="single" w:sz="4" w:space="0" w:color="auto"/>
              <w:bottom w:val="single" w:sz="4" w:space="0" w:color="auto"/>
              <w:right w:val="single" w:sz="4" w:space="0" w:color="auto"/>
            </w:tcBorders>
            <w:shd w:val="clear" w:color="auto" w:fill="auto"/>
            <w:vAlign w:val="center"/>
          </w:tcPr>
          <w:p w14:paraId="7AF757B0"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69 707</w:t>
            </w:r>
          </w:p>
        </w:tc>
        <w:tc>
          <w:tcPr>
            <w:tcW w:w="529" w:type="pct"/>
            <w:tcBorders>
              <w:top w:val="nil"/>
              <w:left w:val="nil"/>
              <w:bottom w:val="single" w:sz="4" w:space="0" w:color="auto"/>
              <w:right w:val="single" w:sz="4" w:space="0" w:color="auto"/>
            </w:tcBorders>
            <w:shd w:val="clear" w:color="auto" w:fill="auto"/>
            <w:vAlign w:val="center"/>
            <w:hideMark/>
          </w:tcPr>
          <w:p w14:paraId="7DEBE1E3"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69 451</w:t>
            </w:r>
          </w:p>
        </w:tc>
        <w:tc>
          <w:tcPr>
            <w:tcW w:w="539" w:type="pct"/>
            <w:tcBorders>
              <w:top w:val="nil"/>
              <w:left w:val="nil"/>
              <w:bottom w:val="single" w:sz="4" w:space="0" w:color="auto"/>
              <w:right w:val="single" w:sz="4" w:space="0" w:color="auto"/>
            </w:tcBorders>
            <w:shd w:val="clear" w:color="auto" w:fill="auto"/>
            <w:vAlign w:val="center"/>
            <w:hideMark/>
          </w:tcPr>
          <w:p w14:paraId="5D45B17B"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69 242</w:t>
            </w:r>
          </w:p>
        </w:tc>
        <w:tc>
          <w:tcPr>
            <w:tcW w:w="276" w:type="pct"/>
            <w:tcBorders>
              <w:top w:val="single" w:sz="4" w:space="0" w:color="auto"/>
              <w:left w:val="single" w:sz="4" w:space="0" w:color="auto"/>
              <w:bottom w:val="single" w:sz="4" w:space="0" w:color="auto"/>
              <w:right w:val="nil"/>
            </w:tcBorders>
            <w:shd w:val="clear" w:color="auto" w:fill="auto"/>
            <w:noWrap/>
            <w:vAlign w:val="bottom"/>
            <w:hideMark/>
          </w:tcPr>
          <w:p w14:paraId="55B6AACD"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color w:val="FF0000"/>
                <w:sz w:val="18"/>
                <w:szCs w:val="18"/>
                <w:lang w:eastAsia="cs-CZ"/>
              </w:rPr>
              <w:t xml:space="preserve"> </w:t>
            </w:r>
            <w:r w:rsidRPr="00464CF7">
              <w:rPr>
                <w:rFonts w:ascii="Arial" w:eastAsia="Times New Roman" w:hAnsi="Arial" w:cs="Arial"/>
                <w:color w:val="FF0000"/>
                <w:sz w:val="18"/>
                <w:szCs w:val="18"/>
                <w:lang w:eastAsia="cs-CZ"/>
              </w:rPr>
              <w:t>▼</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5BC3629F"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color w:val="FF0000"/>
                <w:sz w:val="18"/>
                <w:szCs w:val="18"/>
                <w:lang w:eastAsia="cs-CZ"/>
              </w:rPr>
              <w:t xml:space="preserve"> -1 046</w:t>
            </w:r>
          </w:p>
        </w:tc>
        <w:tc>
          <w:tcPr>
            <w:tcW w:w="535" w:type="pct"/>
            <w:tcBorders>
              <w:top w:val="single" w:sz="4" w:space="0" w:color="auto"/>
              <w:left w:val="single" w:sz="4" w:space="0" w:color="auto"/>
              <w:bottom w:val="single" w:sz="4" w:space="0" w:color="auto"/>
              <w:right w:val="single" w:sz="4" w:space="0" w:color="auto"/>
            </w:tcBorders>
            <w:shd w:val="clear" w:color="000000" w:fill="FBD3D5"/>
            <w:noWrap/>
            <w:vAlign w:val="bottom"/>
            <w:hideMark/>
          </w:tcPr>
          <w:p w14:paraId="71AB5A08"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11%</w:t>
            </w:r>
          </w:p>
        </w:tc>
      </w:tr>
      <w:tr w:rsidR="00626958" w:rsidRPr="00464CF7" w14:paraId="12ECEEAB" w14:textId="77777777" w:rsidTr="00626958">
        <w:trPr>
          <w:trHeight w:val="192"/>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6EBC37E3"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Jeseník</w:t>
            </w:r>
          </w:p>
        </w:tc>
        <w:tc>
          <w:tcPr>
            <w:tcW w:w="580" w:type="pct"/>
            <w:tcBorders>
              <w:top w:val="nil"/>
              <w:left w:val="nil"/>
              <w:bottom w:val="single" w:sz="4" w:space="0" w:color="auto"/>
              <w:right w:val="single" w:sz="4" w:space="0" w:color="auto"/>
            </w:tcBorders>
            <w:shd w:val="clear" w:color="auto" w:fill="auto"/>
            <w:vAlign w:val="center"/>
            <w:hideMark/>
          </w:tcPr>
          <w:p w14:paraId="45B9037D"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39 584</w:t>
            </w:r>
          </w:p>
        </w:tc>
        <w:tc>
          <w:tcPr>
            <w:tcW w:w="524" w:type="pct"/>
            <w:tcBorders>
              <w:top w:val="nil"/>
              <w:left w:val="nil"/>
              <w:bottom w:val="single" w:sz="4" w:space="0" w:color="auto"/>
              <w:right w:val="single" w:sz="4" w:space="0" w:color="auto"/>
            </w:tcBorders>
            <w:shd w:val="clear" w:color="auto" w:fill="auto"/>
            <w:vAlign w:val="center"/>
            <w:hideMark/>
          </w:tcPr>
          <w:p w14:paraId="65C7AE58"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39 261</w:t>
            </w:r>
          </w:p>
        </w:tc>
        <w:tc>
          <w:tcPr>
            <w:tcW w:w="301" w:type="pct"/>
            <w:tcBorders>
              <w:top w:val="single" w:sz="4" w:space="0" w:color="auto"/>
              <w:left w:val="nil"/>
              <w:bottom w:val="single" w:sz="4" w:space="0" w:color="auto"/>
            </w:tcBorders>
            <w:shd w:val="clear" w:color="auto" w:fill="auto"/>
            <w:vAlign w:val="center"/>
          </w:tcPr>
          <w:p w14:paraId="3878614D"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p>
        </w:tc>
        <w:tc>
          <w:tcPr>
            <w:tcW w:w="451" w:type="pct"/>
            <w:tcBorders>
              <w:top w:val="single" w:sz="4" w:space="0" w:color="auto"/>
              <w:bottom w:val="single" w:sz="4" w:space="0" w:color="auto"/>
              <w:right w:val="single" w:sz="4" w:space="0" w:color="auto"/>
            </w:tcBorders>
            <w:shd w:val="clear" w:color="auto" w:fill="auto"/>
            <w:vAlign w:val="center"/>
          </w:tcPr>
          <w:p w14:paraId="7D39A00F"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38 957</w:t>
            </w:r>
          </w:p>
        </w:tc>
        <w:tc>
          <w:tcPr>
            <w:tcW w:w="529" w:type="pct"/>
            <w:tcBorders>
              <w:top w:val="nil"/>
              <w:left w:val="nil"/>
              <w:bottom w:val="single" w:sz="4" w:space="0" w:color="auto"/>
              <w:right w:val="single" w:sz="4" w:space="0" w:color="auto"/>
            </w:tcBorders>
            <w:shd w:val="clear" w:color="auto" w:fill="auto"/>
            <w:vAlign w:val="center"/>
            <w:hideMark/>
          </w:tcPr>
          <w:p w14:paraId="26BE5E88"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38 659</w:t>
            </w:r>
          </w:p>
        </w:tc>
        <w:tc>
          <w:tcPr>
            <w:tcW w:w="539" w:type="pct"/>
            <w:tcBorders>
              <w:top w:val="nil"/>
              <w:left w:val="nil"/>
              <w:bottom w:val="single" w:sz="4" w:space="0" w:color="auto"/>
              <w:right w:val="single" w:sz="4" w:space="0" w:color="auto"/>
            </w:tcBorders>
            <w:shd w:val="clear" w:color="auto" w:fill="auto"/>
            <w:vAlign w:val="center"/>
            <w:hideMark/>
          </w:tcPr>
          <w:p w14:paraId="703D3D47"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38 330</w:t>
            </w:r>
          </w:p>
        </w:tc>
        <w:tc>
          <w:tcPr>
            <w:tcW w:w="276" w:type="pct"/>
            <w:tcBorders>
              <w:top w:val="single" w:sz="4" w:space="0" w:color="auto"/>
              <w:left w:val="single" w:sz="4" w:space="0" w:color="auto"/>
              <w:bottom w:val="single" w:sz="4" w:space="0" w:color="auto"/>
              <w:right w:val="nil"/>
            </w:tcBorders>
            <w:shd w:val="clear" w:color="auto" w:fill="auto"/>
            <w:noWrap/>
            <w:vAlign w:val="bottom"/>
            <w:hideMark/>
          </w:tcPr>
          <w:p w14:paraId="7864BDA2"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color w:val="FF0000"/>
                <w:sz w:val="18"/>
                <w:szCs w:val="18"/>
                <w:lang w:eastAsia="cs-CZ"/>
              </w:rPr>
              <w:t xml:space="preserve"> </w:t>
            </w:r>
            <w:r w:rsidRPr="00464CF7">
              <w:rPr>
                <w:rFonts w:ascii="Arial" w:eastAsia="Times New Roman" w:hAnsi="Arial" w:cs="Arial"/>
                <w:color w:val="FF0000"/>
                <w:sz w:val="18"/>
                <w:szCs w:val="18"/>
                <w:lang w:eastAsia="cs-CZ"/>
              </w:rPr>
              <w:t>▼</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4BCBDEF8"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color w:val="FF0000"/>
                <w:sz w:val="18"/>
                <w:szCs w:val="18"/>
                <w:lang w:eastAsia="cs-CZ"/>
              </w:rPr>
              <w:t xml:space="preserve"> -1 254</w:t>
            </w:r>
          </w:p>
        </w:tc>
        <w:tc>
          <w:tcPr>
            <w:tcW w:w="535" w:type="pct"/>
            <w:tcBorders>
              <w:top w:val="single" w:sz="4" w:space="0" w:color="auto"/>
              <w:left w:val="single" w:sz="4" w:space="0" w:color="auto"/>
              <w:bottom w:val="single" w:sz="4" w:space="0" w:color="auto"/>
              <w:right w:val="single" w:sz="4" w:space="0" w:color="auto"/>
            </w:tcBorders>
            <w:shd w:val="clear" w:color="000000" w:fill="FCF6F9"/>
            <w:noWrap/>
            <w:vAlign w:val="bottom"/>
            <w:hideMark/>
          </w:tcPr>
          <w:p w14:paraId="6735B851"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6%</w:t>
            </w:r>
          </w:p>
        </w:tc>
      </w:tr>
      <w:tr w:rsidR="00626958" w:rsidRPr="00464CF7" w14:paraId="603130EF" w14:textId="77777777" w:rsidTr="00626958">
        <w:trPr>
          <w:trHeight w:val="192"/>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268CD789"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Hranice</w:t>
            </w:r>
          </w:p>
        </w:tc>
        <w:tc>
          <w:tcPr>
            <w:tcW w:w="580" w:type="pct"/>
            <w:tcBorders>
              <w:top w:val="nil"/>
              <w:left w:val="nil"/>
              <w:bottom w:val="single" w:sz="4" w:space="0" w:color="auto"/>
              <w:right w:val="single" w:sz="4" w:space="0" w:color="auto"/>
            </w:tcBorders>
            <w:shd w:val="clear" w:color="auto" w:fill="auto"/>
            <w:vAlign w:val="center"/>
            <w:hideMark/>
          </w:tcPr>
          <w:p w14:paraId="04356C34"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34 424</w:t>
            </w:r>
          </w:p>
        </w:tc>
        <w:tc>
          <w:tcPr>
            <w:tcW w:w="524" w:type="pct"/>
            <w:tcBorders>
              <w:top w:val="nil"/>
              <w:left w:val="nil"/>
              <w:bottom w:val="single" w:sz="4" w:space="0" w:color="auto"/>
              <w:right w:val="single" w:sz="4" w:space="0" w:color="auto"/>
            </w:tcBorders>
            <w:shd w:val="clear" w:color="auto" w:fill="auto"/>
            <w:vAlign w:val="center"/>
            <w:hideMark/>
          </w:tcPr>
          <w:p w14:paraId="1084BAAB"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34 338</w:t>
            </w:r>
          </w:p>
        </w:tc>
        <w:tc>
          <w:tcPr>
            <w:tcW w:w="301" w:type="pct"/>
            <w:tcBorders>
              <w:top w:val="single" w:sz="4" w:space="0" w:color="auto"/>
              <w:left w:val="nil"/>
              <w:bottom w:val="single" w:sz="4" w:space="0" w:color="auto"/>
            </w:tcBorders>
            <w:shd w:val="clear" w:color="auto" w:fill="auto"/>
            <w:vAlign w:val="center"/>
          </w:tcPr>
          <w:p w14:paraId="4EF9F94D"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8000"/>
                <w:sz w:val="18"/>
                <w:szCs w:val="18"/>
                <w:lang w:eastAsia="cs-CZ"/>
              </w:rPr>
              <w:t>+ 104</w:t>
            </w:r>
          </w:p>
        </w:tc>
        <w:tc>
          <w:tcPr>
            <w:tcW w:w="451" w:type="pct"/>
            <w:tcBorders>
              <w:top w:val="single" w:sz="4" w:space="0" w:color="auto"/>
              <w:bottom w:val="single" w:sz="4" w:space="0" w:color="auto"/>
              <w:right w:val="single" w:sz="4" w:space="0" w:color="auto"/>
            </w:tcBorders>
            <w:shd w:val="clear" w:color="auto" w:fill="auto"/>
            <w:vAlign w:val="center"/>
          </w:tcPr>
          <w:p w14:paraId="66DDEE3D"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34 397*</w:t>
            </w:r>
          </w:p>
        </w:tc>
        <w:tc>
          <w:tcPr>
            <w:tcW w:w="529" w:type="pct"/>
            <w:tcBorders>
              <w:top w:val="nil"/>
              <w:left w:val="nil"/>
              <w:bottom w:val="single" w:sz="4" w:space="0" w:color="auto"/>
              <w:right w:val="single" w:sz="4" w:space="0" w:color="auto"/>
            </w:tcBorders>
            <w:shd w:val="clear" w:color="auto" w:fill="auto"/>
            <w:vAlign w:val="center"/>
            <w:hideMark/>
          </w:tcPr>
          <w:p w14:paraId="6B09903F"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34 269</w:t>
            </w:r>
          </w:p>
        </w:tc>
        <w:tc>
          <w:tcPr>
            <w:tcW w:w="539" w:type="pct"/>
            <w:tcBorders>
              <w:top w:val="nil"/>
              <w:left w:val="nil"/>
              <w:bottom w:val="single" w:sz="4" w:space="0" w:color="auto"/>
              <w:right w:val="single" w:sz="4" w:space="0" w:color="auto"/>
            </w:tcBorders>
            <w:shd w:val="clear" w:color="auto" w:fill="auto"/>
            <w:vAlign w:val="center"/>
            <w:hideMark/>
          </w:tcPr>
          <w:p w14:paraId="68EFA4EA"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34 141</w:t>
            </w:r>
          </w:p>
        </w:tc>
        <w:tc>
          <w:tcPr>
            <w:tcW w:w="276" w:type="pct"/>
            <w:tcBorders>
              <w:top w:val="single" w:sz="4" w:space="0" w:color="auto"/>
              <w:left w:val="single" w:sz="4" w:space="0" w:color="auto"/>
              <w:bottom w:val="single" w:sz="4" w:space="0" w:color="auto"/>
              <w:right w:val="nil"/>
            </w:tcBorders>
            <w:shd w:val="clear" w:color="auto" w:fill="auto"/>
            <w:noWrap/>
            <w:vAlign w:val="bottom"/>
            <w:hideMark/>
          </w:tcPr>
          <w:p w14:paraId="4C9691BA"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color w:val="FF0000"/>
                <w:sz w:val="18"/>
                <w:szCs w:val="18"/>
                <w:lang w:eastAsia="cs-CZ"/>
              </w:rPr>
              <w:t xml:space="preserve"> </w:t>
            </w:r>
            <w:r w:rsidRPr="00464CF7">
              <w:rPr>
                <w:rFonts w:ascii="Arial" w:eastAsia="Times New Roman" w:hAnsi="Arial" w:cs="Arial"/>
                <w:color w:val="FF0000"/>
                <w:sz w:val="18"/>
                <w:szCs w:val="18"/>
                <w:lang w:eastAsia="cs-CZ"/>
              </w:rPr>
              <w:t>▼</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47617BEA"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color w:val="FF0000"/>
                <w:sz w:val="18"/>
                <w:szCs w:val="18"/>
                <w:lang w:eastAsia="cs-CZ"/>
              </w:rPr>
              <w:t xml:space="preserve"> -283</w:t>
            </w:r>
          </w:p>
        </w:tc>
        <w:tc>
          <w:tcPr>
            <w:tcW w:w="535" w:type="pct"/>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01DB96B4"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5%</w:t>
            </w:r>
          </w:p>
        </w:tc>
      </w:tr>
      <w:tr w:rsidR="00626958" w:rsidRPr="00464CF7" w14:paraId="1A38903E" w14:textId="77777777" w:rsidTr="00626958">
        <w:trPr>
          <w:trHeight w:val="192"/>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5A2F2DD9"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Zábřeh</w:t>
            </w:r>
          </w:p>
        </w:tc>
        <w:tc>
          <w:tcPr>
            <w:tcW w:w="580" w:type="pct"/>
            <w:tcBorders>
              <w:top w:val="nil"/>
              <w:left w:val="nil"/>
              <w:bottom w:val="single" w:sz="4" w:space="0" w:color="auto"/>
              <w:right w:val="single" w:sz="4" w:space="0" w:color="auto"/>
            </w:tcBorders>
            <w:shd w:val="clear" w:color="auto" w:fill="auto"/>
            <w:vAlign w:val="center"/>
            <w:hideMark/>
          </w:tcPr>
          <w:p w14:paraId="5EFEB353"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33 463</w:t>
            </w:r>
          </w:p>
        </w:tc>
        <w:tc>
          <w:tcPr>
            <w:tcW w:w="524" w:type="pct"/>
            <w:tcBorders>
              <w:top w:val="nil"/>
              <w:left w:val="nil"/>
              <w:bottom w:val="single" w:sz="4" w:space="0" w:color="auto"/>
              <w:right w:val="single" w:sz="4" w:space="0" w:color="auto"/>
            </w:tcBorders>
            <w:shd w:val="clear" w:color="auto" w:fill="auto"/>
            <w:vAlign w:val="center"/>
            <w:hideMark/>
          </w:tcPr>
          <w:p w14:paraId="6C325AA8"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33 452</w:t>
            </w:r>
          </w:p>
        </w:tc>
        <w:tc>
          <w:tcPr>
            <w:tcW w:w="301" w:type="pct"/>
            <w:tcBorders>
              <w:top w:val="single" w:sz="4" w:space="0" w:color="auto"/>
              <w:left w:val="nil"/>
              <w:bottom w:val="single" w:sz="4" w:space="0" w:color="auto"/>
            </w:tcBorders>
            <w:shd w:val="clear" w:color="auto" w:fill="auto"/>
            <w:vAlign w:val="center"/>
          </w:tcPr>
          <w:p w14:paraId="62CCC143"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p>
        </w:tc>
        <w:tc>
          <w:tcPr>
            <w:tcW w:w="451" w:type="pct"/>
            <w:tcBorders>
              <w:top w:val="single" w:sz="4" w:space="0" w:color="auto"/>
              <w:bottom w:val="single" w:sz="4" w:space="0" w:color="auto"/>
              <w:right w:val="single" w:sz="4" w:space="0" w:color="auto"/>
            </w:tcBorders>
            <w:shd w:val="clear" w:color="auto" w:fill="auto"/>
            <w:vAlign w:val="center"/>
          </w:tcPr>
          <w:p w14:paraId="641F0646"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33 276</w:t>
            </w:r>
          </w:p>
        </w:tc>
        <w:tc>
          <w:tcPr>
            <w:tcW w:w="529" w:type="pct"/>
            <w:tcBorders>
              <w:top w:val="nil"/>
              <w:left w:val="nil"/>
              <w:bottom w:val="single" w:sz="4" w:space="0" w:color="auto"/>
              <w:right w:val="single" w:sz="4" w:space="0" w:color="auto"/>
            </w:tcBorders>
            <w:shd w:val="clear" w:color="auto" w:fill="auto"/>
            <w:vAlign w:val="center"/>
            <w:hideMark/>
          </w:tcPr>
          <w:p w14:paraId="15408A97"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33 279</w:t>
            </w:r>
          </w:p>
        </w:tc>
        <w:tc>
          <w:tcPr>
            <w:tcW w:w="539" w:type="pct"/>
            <w:tcBorders>
              <w:top w:val="nil"/>
              <w:left w:val="nil"/>
              <w:bottom w:val="single" w:sz="4" w:space="0" w:color="auto"/>
              <w:right w:val="single" w:sz="4" w:space="0" w:color="auto"/>
            </w:tcBorders>
            <w:shd w:val="clear" w:color="auto" w:fill="auto"/>
            <w:vAlign w:val="center"/>
            <w:hideMark/>
          </w:tcPr>
          <w:p w14:paraId="6811908E"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33 178</w:t>
            </w:r>
          </w:p>
        </w:tc>
        <w:tc>
          <w:tcPr>
            <w:tcW w:w="276" w:type="pct"/>
            <w:tcBorders>
              <w:top w:val="single" w:sz="4" w:space="0" w:color="auto"/>
              <w:left w:val="single" w:sz="4" w:space="0" w:color="auto"/>
              <w:bottom w:val="single" w:sz="4" w:space="0" w:color="auto"/>
              <w:right w:val="nil"/>
            </w:tcBorders>
            <w:shd w:val="clear" w:color="auto" w:fill="auto"/>
            <w:noWrap/>
            <w:vAlign w:val="bottom"/>
            <w:hideMark/>
          </w:tcPr>
          <w:p w14:paraId="04E37F4A"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color w:val="FF0000"/>
                <w:sz w:val="18"/>
                <w:szCs w:val="18"/>
                <w:lang w:eastAsia="cs-CZ"/>
              </w:rPr>
              <w:t xml:space="preserve"> </w:t>
            </w:r>
            <w:r w:rsidRPr="00464CF7">
              <w:rPr>
                <w:rFonts w:ascii="Arial" w:eastAsia="Times New Roman" w:hAnsi="Arial" w:cs="Arial"/>
                <w:color w:val="FF0000"/>
                <w:sz w:val="18"/>
                <w:szCs w:val="18"/>
                <w:lang w:eastAsia="cs-CZ"/>
              </w:rPr>
              <w:t>▼</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2696FC59"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color w:val="FF0000"/>
                <w:sz w:val="18"/>
                <w:szCs w:val="18"/>
                <w:lang w:eastAsia="cs-CZ"/>
              </w:rPr>
              <w:t xml:space="preserve"> -285</w:t>
            </w:r>
          </w:p>
        </w:tc>
        <w:tc>
          <w:tcPr>
            <w:tcW w:w="535"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95B9A3B"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5%</w:t>
            </w:r>
          </w:p>
        </w:tc>
      </w:tr>
      <w:tr w:rsidR="00626958" w:rsidRPr="00464CF7" w14:paraId="544C7F4D" w14:textId="77777777" w:rsidTr="00626958">
        <w:trPr>
          <w:trHeight w:val="192"/>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070266F4"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Šternberk</w:t>
            </w:r>
          </w:p>
        </w:tc>
        <w:tc>
          <w:tcPr>
            <w:tcW w:w="580" w:type="pct"/>
            <w:tcBorders>
              <w:top w:val="nil"/>
              <w:left w:val="nil"/>
              <w:bottom w:val="single" w:sz="4" w:space="0" w:color="auto"/>
              <w:right w:val="single" w:sz="4" w:space="0" w:color="auto"/>
            </w:tcBorders>
            <w:shd w:val="clear" w:color="auto" w:fill="auto"/>
            <w:vAlign w:val="center"/>
            <w:hideMark/>
          </w:tcPr>
          <w:p w14:paraId="02345C9C"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23 621</w:t>
            </w:r>
          </w:p>
        </w:tc>
        <w:tc>
          <w:tcPr>
            <w:tcW w:w="524" w:type="pct"/>
            <w:tcBorders>
              <w:top w:val="nil"/>
              <w:left w:val="nil"/>
              <w:bottom w:val="single" w:sz="4" w:space="0" w:color="auto"/>
              <w:right w:val="single" w:sz="4" w:space="0" w:color="auto"/>
            </w:tcBorders>
            <w:shd w:val="clear" w:color="auto" w:fill="auto"/>
            <w:vAlign w:val="center"/>
            <w:hideMark/>
          </w:tcPr>
          <w:p w14:paraId="2DD18877"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23 639</w:t>
            </w:r>
          </w:p>
        </w:tc>
        <w:tc>
          <w:tcPr>
            <w:tcW w:w="301" w:type="pct"/>
            <w:tcBorders>
              <w:top w:val="single" w:sz="4" w:space="0" w:color="auto"/>
              <w:left w:val="nil"/>
              <w:bottom w:val="single" w:sz="4" w:space="0" w:color="auto"/>
            </w:tcBorders>
            <w:shd w:val="clear" w:color="auto" w:fill="auto"/>
            <w:vAlign w:val="center"/>
          </w:tcPr>
          <w:p w14:paraId="5A6D151F"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8000"/>
                <w:sz w:val="18"/>
                <w:szCs w:val="18"/>
                <w:lang w:eastAsia="cs-CZ"/>
              </w:rPr>
              <w:t>+ 552</w:t>
            </w:r>
          </w:p>
        </w:tc>
        <w:tc>
          <w:tcPr>
            <w:tcW w:w="451" w:type="pct"/>
            <w:tcBorders>
              <w:top w:val="single" w:sz="4" w:space="0" w:color="auto"/>
              <w:bottom w:val="single" w:sz="4" w:space="0" w:color="auto"/>
              <w:right w:val="single" w:sz="4" w:space="0" w:color="auto"/>
            </w:tcBorders>
            <w:shd w:val="clear" w:color="auto" w:fill="auto"/>
            <w:vAlign w:val="center"/>
          </w:tcPr>
          <w:p w14:paraId="25D03994"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24 164*</w:t>
            </w:r>
          </w:p>
        </w:tc>
        <w:tc>
          <w:tcPr>
            <w:tcW w:w="529" w:type="pct"/>
            <w:tcBorders>
              <w:top w:val="nil"/>
              <w:left w:val="nil"/>
              <w:bottom w:val="single" w:sz="4" w:space="0" w:color="auto"/>
              <w:right w:val="single" w:sz="4" w:space="0" w:color="auto"/>
            </w:tcBorders>
            <w:shd w:val="clear" w:color="auto" w:fill="auto"/>
            <w:vAlign w:val="center"/>
            <w:hideMark/>
          </w:tcPr>
          <w:p w14:paraId="403DAB26"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24 199</w:t>
            </w:r>
          </w:p>
        </w:tc>
        <w:tc>
          <w:tcPr>
            <w:tcW w:w="539" w:type="pct"/>
            <w:tcBorders>
              <w:top w:val="nil"/>
              <w:left w:val="nil"/>
              <w:bottom w:val="single" w:sz="4" w:space="0" w:color="auto"/>
              <w:right w:val="single" w:sz="4" w:space="0" w:color="auto"/>
            </w:tcBorders>
            <w:shd w:val="clear" w:color="auto" w:fill="auto"/>
            <w:vAlign w:val="center"/>
            <w:hideMark/>
          </w:tcPr>
          <w:p w14:paraId="18DB961E"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24 221</w:t>
            </w:r>
          </w:p>
        </w:tc>
        <w:tc>
          <w:tcPr>
            <w:tcW w:w="276" w:type="pct"/>
            <w:tcBorders>
              <w:top w:val="single" w:sz="4" w:space="0" w:color="auto"/>
              <w:left w:val="single" w:sz="4" w:space="0" w:color="auto"/>
              <w:bottom w:val="single" w:sz="4" w:space="0" w:color="auto"/>
              <w:right w:val="nil"/>
            </w:tcBorders>
            <w:shd w:val="clear" w:color="auto" w:fill="auto"/>
            <w:noWrap/>
            <w:vAlign w:val="bottom"/>
            <w:hideMark/>
          </w:tcPr>
          <w:p w14:paraId="3B1AB10D"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color w:val="008000"/>
                <w:sz w:val="18"/>
                <w:szCs w:val="18"/>
                <w:lang w:eastAsia="cs-CZ"/>
              </w:rPr>
              <w:t xml:space="preserve"> </w:t>
            </w:r>
            <w:r w:rsidRPr="00464CF7">
              <w:rPr>
                <w:rFonts w:ascii="Arial" w:eastAsia="Times New Roman" w:hAnsi="Arial" w:cs="Arial"/>
                <w:color w:val="008000"/>
                <w:sz w:val="18"/>
                <w:szCs w:val="18"/>
                <w:lang w:eastAsia="cs-CZ"/>
              </w:rPr>
              <w:t>▲</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0A070363"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color w:val="008000"/>
                <w:sz w:val="18"/>
                <w:szCs w:val="18"/>
                <w:lang w:eastAsia="cs-CZ"/>
              </w:rPr>
              <w:t xml:space="preserve"> 600</w:t>
            </w:r>
          </w:p>
        </w:tc>
        <w:tc>
          <w:tcPr>
            <w:tcW w:w="535" w:type="pct"/>
            <w:tcBorders>
              <w:top w:val="single" w:sz="4" w:space="0" w:color="auto"/>
              <w:left w:val="single" w:sz="4" w:space="0" w:color="auto"/>
              <w:bottom w:val="single" w:sz="4" w:space="0" w:color="auto"/>
              <w:right w:val="single" w:sz="4" w:space="0" w:color="auto"/>
            </w:tcBorders>
            <w:shd w:val="clear" w:color="000000" w:fill="B5CAE6"/>
            <w:noWrap/>
            <w:vAlign w:val="bottom"/>
            <w:hideMark/>
          </w:tcPr>
          <w:p w14:paraId="4A19A144"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4%</w:t>
            </w:r>
          </w:p>
        </w:tc>
      </w:tr>
      <w:tr w:rsidR="00626958" w:rsidRPr="00464CF7" w14:paraId="6A52CBC1" w14:textId="77777777" w:rsidTr="00626958">
        <w:trPr>
          <w:trHeight w:val="192"/>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15BC7F66"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Litovel</w:t>
            </w:r>
          </w:p>
        </w:tc>
        <w:tc>
          <w:tcPr>
            <w:tcW w:w="580" w:type="pct"/>
            <w:tcBorders>
              <w:top w:val="nil"/>
              <w:left w:val="nil"/>
              <w:bottom w:val="single" w:sz="4" w:space="0" w:color="auto"/>
              <w:right w:val="single" w:sz="4" w:space="0" w:color="auto"/>
            </w:tcBorders>
            <w:shd w:val="clear" w:color="auto" w:fill="auto"/>
            <w:vAlign w:val="center"/>
            <w:hideMark/>
          </w:tcPr>
          <w:p w14:paraId="7B701809"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23 804</w:t>
            </w:r>
          </w:p>
        </w:tc>
        <w:tc>
          <w:tcPr>
            <w:tcW w:w="524" w:type="pct"/>
            <w:tcBorders>
              <w:top w:val="nil"/>
              <w:left w:val="nil"/>
              <w:bottom w:val="single" w:sz="4" w:space="0" w:color="auto"/>
              <w:right w:val="single" w:sz="4" w:space="0" w:color="auto"/>
            </w:tcBorders>
            <w:shd w:val="clear" w:color="auto" w:fill="auto"/>
            <w:vAlign w:val="center"/>
            <w:hideMark/>
          </w:tcPr>
          <w:p w14:paraId="16570303"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23 771</w:t>
            </w:r>
          </w:p>
        </w:tc>
        <w:tc>
          <w:tcPr>
            <w:tcW w:w="301" w:type="pct"/>
            <w:tcBorders>
              <w:top w:val="single" w:sz="4" w:space="0" w:color="auto"/>
              <w:left w:val="nil"/>
              <w:bottom w:val="single" w:sz="4" w:space="0" w:color="auto"/>
            </w:tcBorders>
            <w:shd w:val="clear" w:color="auto" w:fill="auto"/>
            <w:vAlign w:val="center"/>
          </w:tcPr>
          <w:p w14:paraId="231B59BE"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p>
        </w:tc>
        <w:tc>
          <w:tcPr>
            <w:tcW w:w="451" w:type="pct"/>
            <w:tcBorders>
              <w:top w:val="single" w:sz="4" w:space="0" w:color="auto"/>
              <w:bottom w:val="single" w:sz="4" w:space="0" w:color="auto"/>
              <w:right w:val="single" w:sz="4" w:space="0" w:color="auto"/>
            </w:tcBorders>
            <w:shd w:val="clear" w:color="auto" w:fill="auto"/>
            <w:vAlign w:val="center"/>
          </w:tcPr>
          <w:p w14:paraId="6B4E84B8"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23 755</w:t>
            </w:r>
          </w:p>
        </w:tc>
        <w:tc>
          <w:tcPr>
            <w:tcW w:w="529" w:type="pct"/>
            <w:tcBorders>
              <w:top w:val="nil"/>
              <w:left w:val="nil"/>
              <w:bottom w:val="single" w:sz="4" w:space="0" w:color="auto"/>
              <w:right w:val="single" w:sz="4" w:space="0" w:color="auto"/>
            </w:tcBorders>
            <w:shd w:val="clear" w:color="auto" w:fill="auto"/>
            <w:vAlign w:val="center"/>
            <w:hideMark/>
          </w:tcPr>
          <w:p w14:paraId="3E46779C"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23 743</w:t>
            </w:r>
          </w:p>
        </w:tc>
        <w:tc>
          <w:tcPr>
            <w:tcW w:w="539" w:type="pct"/>
            <w:tcBorders>
              <w:top w:val="nil"/>
              <w:left w:val="nil"/>
              <w:bottom w:val="single" w:sz="4" w:space="0" w:color="auto"/>
              <w:right w:val="single" w:sz="4" w:space="0" w:color="auto"/>
            </w:tcBorders>
            <w:shd w:val="clear" w:color="auto" w:fill="auto"/>
            <w:vAlign w:val="center"/>
            <w:hideMark/>
          </w:tcPr>
          <w:p w14:paraId="306783C0"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23 734</w:t>
            </w:r>
          </w:p>
        </w:tc>
        <w:tc>
          <w:tcPr>
            <w:tcW w:w="276" w:type="pct"/>
            <w:tcBorders>
              <w:top w:val="single" w:sz="4" w:space="0" w:color="auto"/>
              <w:left w:val="single" w:sz="4" w:space="0" w:color="auto"/>
              <w:bottom w:val="single" w:sz="4" w:space="0" w:color="auto"/>
              <w:right w:val="nil"/>
            </w:tcBorders>
            <w:shd w:val="clear" w:color="auto" w:fill="auto"/>
            <w:noWrap/>
            <w:vAlign w:val="bottom"/>
            <w:hideMark/>
          </w:tcPr>
          <w:p w14:paraId="0E361BB1"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color w:val="FF0000"/>
                <w:sz w:val="18"/>
                <w:szCs w:val="18"/>
                <w:lang w:eastAsia="cs-CZ"/>
              </w:rPr>
              <w:t xml:space="preserve"> </w:t>
            </w:r>
            <w:r w:rsidRPr="00464CF7">
              <w:rPr>
                <w:rFonts w:ascii="Arial" w:eastAsia="Times New Roman" w:hAnsi="Arial" w:cs="Arial"/>
                <w:color w:val="FF0000"/>
                <w:sz w:val="18"/>
                <w:szCs w:val="18"/>
                <w:lang w:eastAsia="cs-CZ"/>
              </w:rPr>
              <w:t>▼</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4CD11EF4"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color w:val="FF0000"/>
                <w:sz w:val="18"/>
                <w:szCs w:val="18"/>
                <w:lang w:eastAsia="cs-CZ"/>
              </w:rPr>
              <w:t xml:space="preserve"> -70</w:t>
            </w:r>
          </w:p>
        </w:tc>
        <w:tc>
          <w:tcPr>
            <w:tcW w:w="535" w:type="pct"/>
            <w:tcBorders>
              <w:top w:val="single" w:sz="4" w:space="0" w:color="auto"/>
              <w:left w:val="single" w:sz="4" w:space="0" w:color="auto"/>
              <w:bottom w:val="single" w:sz="4" w:space="0" w:color="auto"/>
              <w:right w:val="single" w:sz="4" w:space="0" w:color="auto"/>
            </w:tcBorders>
            <w:shd w:val="clear" w:color="000000" w:fill="B6CBE6"/>
            <w:noWrap/>
            <w:vAlign w:val="bottom"/>
            <w:hideMark/>
          </w:tcPr>
          <w:p w14:paraId="0D9D65B0"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4%</w:t>
            </w:r>
          </w:p>
        </w:tc>
      </w:tr>
      <w:tr w:rsidR="00626958" w:rsidRPr="00464CF7" w14:paraId="36DCB62B" w14:textId="77777777" w:rsidTr="00626958">
        <w:trPr>
          <w:trHeight w:val="192"/>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055F9B82"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Uničov</w:t>
            </w:r>
          </w:p>
        </w:tc>
        <w:tc>
          <w:tcPr>
            <w:tcW w:w="580" w:type="pct"/>
            <w:tcBorders>
              <w:top w:val="nil"/>
              <w:left w:val="nil"/>
              <w:bottom w:val="single" w:sz="4" w:space="0" w:color="auto"/>
              <w:right w:val="single" w:sz="4" w:space="0" w:color="auto"/>
            </w:tcBorders>
            <w:shd w:val="clear" w:color="auto" w:fill="auto"/>
            <w:vAlign w:val="center"/>
            <w:hideMark/>
          </w:tcPr>
          <w:p w14:paraId="3FDD8F63"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22 552</w:t>
            </w:r>
          </w:p>
        </w:tc>
        <w:tc>
          <w:tcPr>
            <w:tcW w:w="524" w:type="pct"/>
            <w:tcBorders>
              <w:top w:val="nil"/>
              <w:left w:val="nil"/>
              <w:bottom w:val="single" w:sz="4" w:space="0" w:color="auto"/>
              <w:right w:val="single" w:sz="4" w:space="0" w:color="auto"/>
            </w:tcBorders>
            <w:shd w:val="clear" w:color="auto" w:fill="auto"/>
            <w:vAlign w:val="center"/>
            <w:hideMark/>
          </w:tcPr>
          <w:p w14:paraId="31D2958B"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22 532</w:t>
            </w:r>
          </w:p>
        </w:tc>
        <w:tc>
          <w:tcPr>
            <w:tcW w:w="301" w:type="pct"/>
            <w:tcBorders>
              <w:top w:val="single" w:sz="4" w:space="0" w:color="auto"/>
              <w:left w:val="nil"/>
              <w:bottom w:val="single" w:sz="4" w:space="0" w:color="auto"/>
            </w:tcBorders>
            <w:shd w:val="clear" w:color="auto" w:fill="auto"/>
            <w:vAlign w:val="center"/>
          </w:tcPr>
          <w:p w14:paraId="76BFC165"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p>
        </w:tc>
        <w:tc>
          <w:tcPr>
            <w:tcW w:w="451" w:type="pct"/>
            <w:tcBorders>
              <w:top w:val="single" w:sz="4" w:space="0" w:color="auto"/>
              <w:bottom w:val="single" w:sz="4" w:space="0" w:color="auto"/>
              <w:right w:val="single" w:sz="4" w:space="0" w:color="auto"/>
            </w:tcBorders>
            <w:shd w:val="clear" w:color="auto" w:fill="auto"/>
            <w:vAlign w:val="center"/>
          </w:tcPr>
          <w:p w14:paraId="356B3FF8"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22 474</w:t>
            </w:r>
          </w:p>
        </w:tc>
        <w:tc>
          <w:tcPr>
            <w:tcW w:w="529" w:type="pct"/>
            <w:tcBorders>
              <w:top w:val="nil"/>
              <w:left w:val="nil"/>
              <w:bottom w:val="single" w:sz="4" w:space="0" w:color="auto"/>
              <w:right w:val="single" w:sz="4" w:space="0" w:color="auto"/>
            </w:tcBorders>
            <w:shd w:val="clear" w:color="auto" w:fill="auto"/>
            <w:vAlign w:val="center"/>
            <w:hideMark/>
          </w:tcPr>
          <w:p w14:paraId="6E81E5BB"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22 407</w:t>
            </w:r>
          </w:p>
        </w:tc>
        <w:tc>
          <w:tcPr>
            <w:tcW w:w="539" w:type="pct"/>
            <w:tcBorders>
              <w:top w:val="nil"/>
              <w:left w:val="nil"/>
              <w:bottom w:val="single" w:sz="4" w:space="0" w:color="auto"/>
              <w:right w:val="single" w:sz="4" w:space="0" w:color="auto"/>
            </w:tcBorders>
            <w:shd w:val="clear" w:color="auto" w:fill="auto"/>
            <w:vAlign w:val="center"/>
            <w:hideMark/>
          </w:tcPr>
          <w:p w14:paraId="08573292"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22 449</w:t>
            </w:r>
          </w:p>
        </w:tc>
        <w:tc>
          <w:tcPr>
            <w:tcW w:w="276" w:type="pct"/>
            <w:tcBorders>
              <w:top w:val="single" w:sz="4" w:space="0" w:color="auto"/>
              <w:left w:val="single" w:sz="4" w:space="0" w:color="auto"/>
              <w:bottom w:val="single" w:sz="4" w:space="0" w:color="auto"/>
              <w:right w:val="nil"/>
            </w:tcBorders>
            <w:shd w:val="clear" w:color="auto" w:fill="auto"/>
            <w:noWrap/>
            <w:vAlign w:val="bottom"/>
            <w:hideMark/>
          </w:tcPr>
          <w:p w14:paraId="143BB36E"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color w:val="FF0000"/>
                <w:sz w:val="18"/>
                <w:szCs w:val="18"/>
                <w:lang w:eastAsia="cs-CZ"/>
              </w:rPr>
              <w:t xml:space="preserve"> </w:t>
            </w:r>
            <w:r w:rsidRPr="00464CF7">
              <w:rPr>
                <w:rFonts w:ascii="Arial" w:eastAsia="Times New Roman" w:hAnsi="Arial" w:cs="Arial"/>
                <w:color w:val="FF0000"/>
                <w:sz w:val="18"/>
                <w:szCs w:val="18"/>
                <w:lang w:eastAsia="cs-CZ"/>
              </w:rPr>
              <w:t>▼</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515F32C4"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color w:val="FF0000"/>
                <w:sz w:val="18"/>
                <w:szCs w:val="18"/>
                <w:lang w:eastAsia="cs-CZ"/>
              </w:rPr>
              <w:t xml:space="preserve"> -103</w:t>
            </w:r>
          </w:p>
        </w:tc>
        <w:tc>
          <w:tcPr>
            <w:tcW w:w="535" w:type="pct"/>
            <w:tcBorders>
              <w:top w:val="single" w:sz="4" w:space="0" w:color="auto"/>
              <w:left w:val="single" w:sz="4" w:space="0" w:color="auto"/>
              <w:bottom w:val="single" w:sz="4" w:space="0" w:color="auto"/>
              <w:right w:val="single" w:sz="4" w:space="0" w:color="auto"/>
            </w:tcBorders>
            <w:shd w:val="clear" w:color="000000" w:fill="ADC4E3"/>
            <w:noWrap/>
            <w:vAlign w:val="bottom"/>
            <w:hideMark/>
          </w:tcPr>
          <w:p w14:paraId="4C2B5EB2"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4%</w:t>
            </w:r>
          </w:p>
        </w:tc>
      </w:tr>
      <w:tr w:rsidR="00626958" w:rsidRPr="00464CF7" w14:paraId="6F23C1D4" w14:textId="77777777" w:rsidTr="00626958">
        <w:trPr>
          <w:trHeight w:val="192"/>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4C4571DA"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Mohelnice</w:t>
            </w:r>
          </w:p>
        </w:tc>
        <w:tc>
          <w:tcPr>
            <w:tcW w:w="580" w:type="pct"/>
            <w:tcBorders>
              <w:top w:val="nil"/>
              <w:left w:val="nil"/>
              <w:bottom w:val="single" w:sz="4" w:space="0" w:color="auto"/>
              <w:right w:val="single" w:sz="4" w:space="0" w:color="auto"/>
            </w:tcBorders>
            <w:shd w:val="clear" w:color="auto" w:fill="auto"/>
            <w:vAlign w:val="center"/>
            <w:hideMark/>
          </w:tcPr>
          <w:p w14:paraId="1F2D970F"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18 501</w:t>
            </w:r>
          </w:p>
        </w:tc>
        <w:tc>
          <w:tcPr>
            <w:tcW w:w="524" w:type="pct"/>
            <w:tcBorders>
              <w:top w:val="nil"/>
              <w:left w:val="nil"/>
              <w:bottom w:val="single" w:sz="4" w:space="0" w:color="auto"/>
              <w:right w:val="single" w:sz="4" w:space="0" w:color="auto"/>
            </w:tcBorders>
            <w:shd w:val="clear" w:color="auto" w:fill="auto"/>
            <w:vAlign w:val="center"/>
            <w:hideMark/>
          </w:tcPr>
          <w:p w14:paraId="3308CC47"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18 393</w:t>
            </w:r>
          </w:p>
        </w:tc>
        <w:tc>
          <w:tcPr>
            <w:tcW w:w="301" w:type="pct"/>
            <w:tcBorders>
              <w:top w:val="single" w:sz="4" w:space="0" w:color="auto"/>
              <w:left w:val="nil"/>
              <w:bottom w:val="single" w:sz="4" w:space="0" w:color="auto"/>
            </w:tcBorders>
            <w:shd w:val="clear" w:color="auto" w:fill="auto"/>
            <w:vAlign w:val="center"/>
          </w:tcPr>
          <w:p w14:paraId="7391919D"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p>
        </w:tc>
        <w:tc>
          <w:tcPr>
            <w:tcW w:w="451" w:type="pct"/>
            <w:tcBorders>
              <w:top w:val="single" w:sz="4" w:space="0" w:color="auto"/>
              <w:bottom w:val="single" w:sz="4" w:space="0" w:color="auto"/>
              <w:right w:val="single" w:sz="4" w:space="0" w:color="auto"/>
            </w:tcBorders>
            <w:shd w:val="clear" w:color="auto" w:fill="auto"/>
            <w:vAlign w:val="center"/>
          </w:tcPr>
          <w:p w14:paraId="328C1B5D"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18 305</w:t>
            </w:r>
          </w:p>
        </w:tc>
        <w:tc>
          <w:tcPr>
            <w:tcW w:w="529" w:type="pct"/>
            <w:tcBorders>
              <w:top w:val="nil"/>
              <w:left w:val="nil"/>
              <w:bottom w:val="single" w:sz="4" w:space="0" w:color="auto"/>
              <w:right w:val="single" w:sz="4" w:space="0" w:color="auto"/>
            </w:tcBorders>
            <w:shd w:val="clear" w:color="auto" w:fill="auto"/>
            <w:vAlign w:val="center"/>
            <w:hideMark/>
          </w:tcPr>
          <w:p w14:paraId="440284D8"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18 261</w:t>
            </w:r>
          </w:p>
        </w:tc>
        <w:tc>
          <w:tcPr>
            <w:tcW w:w="539" w:type="pct"/>
            <w:tcBorders>
              <w:top w:val="nil"/>
              <w:left w:val="nil"/>
              <w:bottom w:val="single" w:sz="4" w:space="0" w:color="auto"/>
              <w:right w:val="single" w:sz="4" w:space="0" w:color="auto"/>
            </w:tcBorders>
            <w:shd w:val="clear" w:color="auto" w:fill="auto"/>
            <w:vAlign w:val="center"/>
            <w:hideMark/>
          </w:tcPr>
          <w:p w14:paraId="2FAF25F1"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18 291</w:t>
            </w:r>
          </w:p>
        </w:tc>
        <w:tc>
          <w:tcPr>
            <w:tcW w:w="276" w:type="pct"/>
            <w:tcBorders>
              <w:top w:val="single" w:sz="4" w:space="0" w:color="auto"/>
              <w:left w:val="single" w:sz="4" w:space="0" w:color="auto"/>
              <w:bottom w:val="single" w:sz="4" w:space="0" w:color="auto"/>
              <w:right w:val="nil"/>
            </w:tcBorders>
            <w:shd w:val="clear" w:color="auto" w:fill="auto"/>
            <w:noWrap/>
            <w:vAlign w:val="bottom"/>
            <w:hideMark/>
          </w:tcPr>
          <w:p w14:paraId="6D4F4F5C"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color w:val="FF0000"/>
                <w:sz w:val="18"/>
                <w:szCs w:val="18"/>
                <w:lang w:eastAsia="cs-CZ"/>
              </w:rPr>
              <w:t xml:space="preserve"> </w:t>
            </w:r>
            <w:r w:rsidRPr="00464CF7">
              <w:rPr>
                <w:rFonts w:ascii="Arial" w:eastAsia="Times New Roman" w:hAnsi="Arial" w:cs="Arial"/>
                <w:color w:val="FF0000"/>
                <w:sz w:val="18"/>
                <w:szCs w:val="18"/>
                <w:lang w:eastAsia="cs-CZ"/>
              </w:rPr>
              <w:t>▼</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16A48133"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color w:val="FF0000"/>
                <w:sz w:val="18"/>
                <w:szCs w:val="18"/>
                <w:lang w:eastAsia="cs-CZ"/>
              </w:rPr>
              <w:t xml:space="preserve"> -210</w:t>
            </w:r>
          </w:p>
        </w:tc>
        <w:tc>
          <w:tcPr>
            <w:tcW w:w="535" w:type="pct"/>
            <w:tcBorders>
              <w:top w:val="single" w:sz="4" w:space="0" w:color="auto"/>
              <w:left w:val="single" w:sz="4" w:space="0" w:color="auto"/>
              <w:bottom w:val="single" w:sz="4" w:space="0" w:color="auto"/>
              <w:right w:val="single" w:sz="4" w:space="0" w:color="auto"/>
            </w:tcBorders>
            <w:shd w:val="clear" w:color="000000" w:fill="90B0D9"/>
            <w:noWrap/>
            <w:vAlign w:val="bottom"/>
            <w:hideMark/>
          </w:tcPr>
          <w:p w14:paraId="3FFD2FE9"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3%</w:t>
            </w:r>
          </w:p>
        </w:tc>
      </w:tr>
      <w:tr w:rsidR="00626958" w:rsidRPr="00464CF7" w14:paraId="0527EBCD" w14:textId="77777777" w:rsidTr="00626958">
        <w:trPr>
          <w:trHeight w:val="192"/>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49CFC718"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Lipník nad Bečvou</w:t>
            </w:r>
          </w:p>
        </w:tc>
        <w:tc>
          <w:tcPr>
            <w:tcW w:w="580" w:type="pct"/>
            <w:tcBorders>
              <w:top w:val="nil"/>
              <w:left w:val="nil"/>
              <w:bottom w:val="single" w:sz="4" w:space="0" w:color="auto"/>
              <w:right w:val="single" w:sz="4" w:space="0" w:color="auto"/>
            </w:tcBorders>
            <w:shd w:val="clear" w:color="auto" w:fill="auto"/>
            <w:vAlign w:val="center"/>
            <w:hideMark/>
          </w:tcPr>
          <w:p w14:paraId="4315BEE8"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15 289</w:t>
            </w:r>
          </w:p>
        </w:tc>
        <w:tc>
          <w:tcPr>
            <w:tcW w:w="524" w:type="pct"/>
            <w:tcBorders>
              <w:top w:val="nil"/>
              <w:left w:val="nil"/>
              <w:bottom w:val="single" w:sz="4" w:space="0" w:color="auto"/>
              <w:right w:val="single" w:sz="4" w:space="0" w:color="auto"/>
            </w:tcBorders>
            <w:shd w:val="clear" w:color="auto" w:fill="auto"/>
            <w:vAlign w:val="center"/>
            <w:hideMark/>
          </w:tcPr>
          <w:p w14:paraId="3449A64B"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15 286</w:t>
            </w:r>
          </w:p>
        </w:tc>
        <w:tc>
          <w:tcPr>
            <w:tcW w:w="301" w:type="pct"/>
            <w:tcBorders>
              <w:top w:val="single" w:sz="4" w:space="0" w:color="auto"/>
              <w:left w:val="nil"/>
              <w:bottom w:val="single" w:sz="4" w:space="0" w:color="auto"/>
            </w:tcBorders>
            <w:shd w:val="clear" w:color="auto" w:fill="auto"/>
            <w:vAlign w:val="center"/>
          </w:tcPr>
          <w:p w14:paraId="087D6730"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p>
        </w:tc>
        <w:tc>
          <w:tcPr>
            <w:tcW w:w="451" w:type="pct"/>
            <w:tcBorders>
              <w:top w:val="single" w:sz="4" w:space="0" w:color="auto"/>
              <w:bottom w:val="single" w:sz="4" w:space="0" w:color="auto"/>
              <w:right w:val="single" w:sz="4" w:space="0" w:color="auto"/>
            </w:tcBorders>
            <w:shd w:val="clear" w:color="auto" w:fill="auto"/>
            <w:vAlign w:val="center"/>
          </w:tcPr>
          <w:p w14:paraId="4DEC4B0B"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15 252</w:t>
            </w:r>
          </w:p>
        </w:tc>
        <w:tc>
          <w:tcPr>
            <w:tcW w:w="529" w:type="pct"/>
            <w:tcBorders>
              <w:top w:val="nil"/>
              <w:left w:val="nil"/>
              <w:bottom w:val="single" w:sz="4" w:space="0" w:color="auto"/>
              <w:right w:val="single" w:sz="4" w:space="0" w:color="auto"/>
            </w:tcBorders>
            <w:shd w:val="clear" w:color="auto" w:fill="auto"/>
            <w:vAlign w:val="center"/>
            <w:hideMark/>
          </w:tcPr>
          <w:p w14:paraId="7D07BE15"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15 177</w:t>
            </w:r>
          </w:p>
        </w:tc>
        <w:tc>
          <w:tcPr>
            <w:tcW w:w="539" w:type="pct"/>
            <w:tcBorders>
              <w:top w:val="nil"/>
              <w:left w:val="nil"/>
              <w:bottom w:val="single" w:sz="4" w:space="0" w:color="auto"/>
              <w:right w:val="single" w:sz="4" w:space="0" w:color="auto"/>
            </w:tcBorders>
            <w:shd w:val="clear" w:color="auto" w:fill="auto"/>
            <w:vAlign w:val="center"/>
            <w:hideMark/>
          </w:tcPr>
          <w:p w14:paraId="2D142AB5"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15 167</w:t>
            </w:r>
          </w:p>
        </w:tc>
        <w:tc>
          <w:tcPr>
            <w:tcW w:w="276" w:type="pct"/>
            <w:tcBorders>
              <w:top w:val="single" w:sz="4" w:space="0" w:color="auto"/>
              <w:left w:val="single" w:sz="4" w:space="0" w:color="auto"/>
              <w:bottom w:val="single" w:sz="4" w:space="0" w:color="auto"/>
              <w:right w:val="nil"/>
            </w:tcBorders>
            <w:shd w:val="clear" w:color="auto" w:fill="auto"/>
            <w:noWrap/>
            <w:vAlign w:val="bottom"/>
            <w:hideMark/>
          </w:tcPr>
          <w:p w14:paraId="79B73DFD"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color w:val="FF0000"/>
                <w:sz w:val="18"/>
                <w:szCs w:val="18"/>
                <w:lang w:eastAsia="cs-CZ"/>
              </w:rPr>
              <w:t xml:space="preserve"> </w:t>
            </w:r>
            <w:r w:rsidRPr="00464CF7">
              <w:rPr>
                <w:rFonts w:ascii="Arial" w:eastAsia="Times New Roman" w:hAnsi="Arial" w:cs="Arial"/>
                <w:color w:val="FF0000"/>
                <w:sz w:val="18"/>
                <w:szCs w:val="18"/>
                <w:lang w:eastAsia="cs-CZ"/>
              </w:rPr>
              <w:t>▼</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05D203C2"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color w:val="FF0000"/>
                <w:sz w:val="18"/>
                <w:szCs w:val="18"/>
                <w:lang w:eastAsia="cs-CZ"/>
              </w:rPr>
              <w:t xml:space="preserve"> -122</w:t>
            </w:r>
          </w:p>
        </w:tc>
        <w:tc>
          <w:tcPr>
            <w:tcW w:w="535" w:type="pct"/>
            <w:tcBorders>
              <w:top w:val="single" w:sz="4" w:space="0" w:color="auto"/>
              <w:left w:val="single" w:sz="4" w:space="0" w:color="auto"/>
              <w:bottom w:val="single" w:sz="4" w:space="0" w:color="auto"/>
              <w:right w:val="single" w:sz="4" w:space="0" w:color="auto"/>
            </w:tcBorders>
            <w:shd w:val="clear" w:color="000000" w:fill="79A0D1"/>
            <w:noWrap/>
            <w:vAlign w:val="bottom"/>
            <w:hideMark/>
          </w:tcPr>
          <w:p w14:paraId="64E6CBDE"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2%</w:t>
            </w:r>
          </w:p>
        </w:tc>
      </w:tr>
      <w:tr w:rsidR="00626958" w:rsidRPr="00464CF7" w14:paraId="0C9F7C3C" w14:textId="77777777" w:rsidTr="00626958">
        <w:trPr>
          <w:trHeight w:val="192"/>
        </w:trPr>
        <w:tc>
          <w:tcPr>
            <w:tcW w:w="856" w:type="pct"/>
            <w:tcBorders>
              <w:top w:val="nil"/>
              <w:left w:val="single" w:sz="4" w:space="0" w:color="auto"/>
              <w:bottom w:val="single" w:sz="4" w:space="0" w:color="auto"/>
              <w:right w:val="single" w:sz="4" w:space="0" w:color="auto"/>
            </w:tcBorders>
            <w:shd w:val="clear" w:color="auto" w:fill="auto"/>
            <w:vAlign w:val="center"/>
            <w:hideMark/>
          </w:tcPr>
          <w:p w14:paraId="678DDD61"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Konice</w:t>
            </w:r>
          </w:p>
        </w:tc>
        <w:tc>
          <w:tcPr>
            <w:tcW w:w="580" w:type="pct"/>
            <w:tcBorders>
              <w:top w:val="nil"/>
              <w:left w:val="nil"/>
              <w:bottom w:val="single" w:sz="4" w:space="0" w:color="auto"/>
              <w:right w:val="single" w:sz="4" w:space="0" w:color="auto"/>
            </w:tcBorders>
            <w:shd w:val="clear" w:color="auto" w:fill="auto"/>
            <w:vAlign w:val="center"/>
            <w:hideMark/>
          </w:tcPr>
          <w:p w14:paraId="4872BE23"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10 909</w:t>
            </w:r>
          </w:p>
        </w:tc>
        <w:tc>
          <w:tcPr>
            <w:tcW w:w="524" w:type="pct"/>
            <w:tcBorders>
              <w:top w:val="nil"/>
              <w:left w:val="nil"/>
              <w:bottom w:val="single" w:sz="4" w:space="0" w:color="auto"/>
              <w:right w:val="single" w:sz="4" w:space="0" w:color="auto"/>
            </w:tcBorders>
            <w:shd w:val="clear" w:color="auto" w:fill="auto"/>
            <w:vAlign w:val="center"/>
            <w:hideMark/>
          </w:tcPr>
          <w:p w14:paraId="74F50DC4"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10 824</w:t>
            </w:r>
          </w:p>
        </w:tc>
        <w:tc>
          <w:tcPr>
            <w:tcW w:w="301" w:type="pct"/>
            <w:tcBorders>
              <w:top w:val="single" w:sz="4" w:space="0" w:color="auto"/>
              <w:left w:val="nil"/>
              <w:bottom w:val="single" w:sz="4" w:space="0" w:color="auto"/>
            </w:tcBorders>
            <w:shd w:val="clear" w:color="auto" w:fill="auto"/>
            <w:vAlign w:val="center"/>
          </w:tcPr>
          <w:p w14:paraId="781E1C39"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p>
        </w:tc>
        <w:tc>
          <w:tcPr>
            <w:tcW w:w="451" w:type="pct"/>
            <w:tcBorders>
              <w:top w:val="single" w:sz="4" w:space="0" w:color="auto"/>
              <w:bottom w:val="single" w:sz="4" w:space="0" w:color="auto"/>
              <w:right w:val="single" w:sz="4" w:space="0" w:color="auto"/>
            </w:tcBorders>
            <w:shd w:val="clear" w:color="auto" w:fill="auto"/>
            <w:vAlign w:val="center"/>
          </w:tcPr>
          <w:p w14:paraId="362DB902"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10 754</w:t>
            </w:r>
          </w:p>
        </w:tc>
        <w:tc>
          <w:tcPr>
            <w:tcW w:w="529" w:type="pct"/>
            <w:tcBorders>
              <w:top w:val="nil"/>
              <w:left w:val="nil"/>
              <w:bottom w:val="single" w:sz="4" w:space="0" w:color="auto"/>
              <w:right w:val="single" w:sz="4" w:space="0" w:color="auto"/>
            </w:tcBorders>
            <w:shd w:val="clear" w:color="auto" w:fill="auto"/>
            <w:vAlign w:val="center"/>
            <w:hideMark/>
          </w:tcPr>
          <w:p w14:paraId="131F56C6"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10 744</w:t>
            </w:r>
          </w:p>
        </w:tc>
        <w:tc>
          <w:tcPr>
            <w:tcW w:w="539" w:type="pct"/>
            <w:tcBorders>
              <w:top w:val="nil"/>
              <w:left w:val="nil"/>
              <w:bottom w:val="single" w:sz="4" w:space="0" w:color="auto"/>
              <w:right w:val="single" w:sz="4" w:space="0" w:color="auto"/>
            </w:tcBorders>
            <w:shd w:val="clear" w:color="auto" w:fill="auto"/>
            <w:vAlign w:val="center"/>
            <w:hideMark/>
          </w:tcPr>
          <w:p w14:paraId="3450A3A0"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10 667</w:t>
            </w:r>
          </w:p>
        </w:tc>
        <w:tc>
          <w:tcPr>
            <w:tcW w:w="276" w:type="pct"/>
            <w:tcBorders>
              <w:top w:val="single" w:sz="4" w:space="0" w:color="auto"/>
              <w:left w:val="single" w:sz="4" w:space="0" w:color="auto"/>
              <w:bottom w:val="single" w:sz="4" w:space="0" w:color="auto"/>
              <w:right w:val="nil"/>
            </w:tcBorders>
            <w:shd w:val="clear" w:color="auto" w:fill="auto"/>
            <w:noWrap/>
            <w:vAlign w:val="bottom"/>
            <w:hideMark/>
          </w:tcPr>
          <w:p w14:paraId="14A205B9"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color w:val="FF0000"/>
                <w:sz w:val="18"/>
                <w:szCs w:val="18"/>
                <w:lang w:eastAsia="cs-CZ"/>
              </w:rPr>
              <w:t xml:space="preserve"> </w:t>
            </w:r>
            <w:r w:rsidRPr="00464CF7">
              <w:rPr>
                <w:rFonts w:ascii="Arial" w:eastAsia="Times New Roman" w:hAnsi="Arial" w:cs="Arial"/>
                <w:color w:val="FF0000"/>
                <w:sz w:val="18"/>
                <w:szCs w:val="18"/>
                <w:lang w:eastAsia="cs-CZ"/>
              </w:rPr>
              <w:t>▼</w:t>
            </w:r>
          </w:p>
        </w:tc>
        <w:tc>
          <w:tcPr>
            <w:tcW w:w="408" w:type="pct"/>
            <w:tcBorders>
              <w:top w:val="single" w:sz="4" w:space="0" w:color="auto"/>
              <w:left w:val="nil"/>
              <w:bottom w:val="single" w:sz="4" w:space="0" w:color="auto"/>
              <w:right w:val="single" w:sz="4" w:space="0" w:color="auto"/>
            </w:tcBorders>
            <w:shd w:val="clear" w:color="auto" w:fill="auto"/>
            <w:noWrap/>
            <w:vAlign w:val="bottom"/>
            <w:hideMark/>
          </w:tcPr>
          <w:p w14:paraId="26C24075"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color w:val="FF0000"/>
                <w:sz w:val="18"/>
                <w:szCs w:val="18"/>
                <w:lang w:eastAsia="cs-CZ"/>
              </w:rPr>
              <w:t xml:space="preserve"> -242</w:t>
            </w:r>
          </w:p>
        </w:tc>
        <w:tc>
          <w:tcPr>
            <w:tcW w:w="535" w:type="pct"/>
            <w:tcBorders>
              <w:top w:val="single" w:sz="4" w:space="0" w:color="auto"/>
              <w:left w:val="single" w:sz="4" w:space="0" w:color="auto"/>
              <w:bottom w:val="single" w:sz="4" w:space="0" w:color="auto"/>
              <w:right w:val="single" w:sz="4" w:space="0" w:color="auto"/>
            </w:tcBorders>
            <w:shd w:val="clear" w:color="000000" w:fill="5A8AC6"/>
            <w:noWrap/>
            <w:vAlign w:val="bottom"/>
            <w:hideMark/>
          </w:tcPr>
          <w:p w14:paraId="052F8F77"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2%</w:t>
            </w:r>
          </w:p>
        </w:tc>
      </w:tr>
    </w:tbl>
    <w:p w14:paraId="5D6DBF85" w14:textId="77777777" w:rsidR="00626958" w:rsidRPr="00C76538" w:rsidRDefault="00626958" w:rsidP="00947F24">
      <w:pPr>
        <w:pStyle w:val="Zdrojobjektu"/>
      </w:pPr>
      <w:r w:rsidRPr="00947F24">
        <w:t>Zdroj</w:t>
      </w:r>
      <w:r w:rsidRPr="006653E1">
        <w:t>:</w:t>
      </w:r>
      <w:r w:rsidRPr="00C76538">
        <w:t xml:space="preserve"> ČSÚ, </w:t>
      </w:r>
      <w:r w:rsidRPr="00947F24">
        <w:t>Veřejná</w:t>
      </w:r>
      <w:r w:rsidRPr="00C76538">
        <w:t xml:space="preserve"> databáze, data k 31. 12. daného roku</w:t>
      </w:r>
    </w:p>
    <w:p w14:paraId="56593439" w14:textId="77777777" w:rsidR="00626958" w:rsidRPr="006364B8" w:rsidRDefault="00626958" w:rsidP="00626958">
      <w:pPr>
        <w:spacing w:line="240" w:lineRule="auto"/>
        <w:jc w:val="both"/>
        <w:rPr>
          <w:rFonts w:ascii="Segoe UI" w:eastAsia="Times New Roman" w:hAnsi="Segoe UI" w:cs="Segoe UI"/>
          <w:bCs/>
          <w:i/>
          <w:iCs/>
          <w:sz w:val="18"/>
          <w:szCs w:val="24"/>
        </w:rPr>
      </w:pPr>
      <w:r w:rsidRPr="00C76538">
        <w:rPr>
          <w:rFonts w:ascii="Segoe UI" w:eastAsia="Times New Roman" w:hAnsi="Segoe UI" w:cs="Segoe UI"/>
          <w:bCs/>
          <w:i/>
          <w:iCs/>
          <w:sz w:val="18"/>
          <w:szCs w:val="24"/>
        </w:rPr>
        <w:lastRenderedPageBreak/>
        <w:t xml:space="preserve">*1. 1. 2016 došlo ke zmenšení území </w:t>
      </w:r>
      <w:r w:rsidRPr="006364B8">
        <w:rPr>
          <w:rFonts w:ascii="Segoe UI" w:eastAsia="Times New Roman" w:hAnsi="Segoe UI" w:cs="Segoe UI"/>
          <w:bCs/>
          <w:i/>
          <w:iCs/>
          <w:sz w:val="18"/>
          <w:szCs w:val="24"/>
        </w:rPr>
        <w:t>SO ORP Olomouc o 41,68 km2 v rámci vzniku tří nových obcí a pozemkových změn souvisejí</w:t>
      </w:r>
      <w:r>
        <w:rPr>
          <w:rFonts w:ascii="Segoe UI" w:eastAsia="Times New Roman" w:hAnsi="Segoe UI" w:cs="Segoe UI"/>
          <w:bCs/>
          <w:i/>
          <w:iCs/>
          <w:sz w:val="18"/>
          <w:szCs w:val="24"/>
        </w:rPr>
        <w:t xml:space="preserve">cích s Vojenským újezdem Libavá. </w:t>
      </w:r>
      <w:r w:rsidRPr="006364B8">
        <w:rPr>
          <w:rFonts w:ascii="Segoe UI" w:eastAsia="Times New Roman" w:hAnsi="Segoe UI" w:cs="Segoe UI"/>
          <w:bCs/>
          <w:i/>
          <w:iCs/>
          <w:sz w:val="18"/>
          <w:szCs w:val="24"/>
        </w:rPr>
        <w:t>Dvě z nově vzniklých obcí nespadají pod SO ORP Olomouc, proto u</w:t>
      </w:r>
      <w:r>
        <w:rPr>
          <w:rFonts w:ascii="Segoe UI" w:eastAsia="Times New Roman" w:hAnsi="Segoe UI" w:cs="Segoe UI"/>
          <w:bCs/>
          <w:i/>
          <w:iCs/>
          <w:sz w:val="18"/>
          <w:szCs w:val="24"/>
        </w:rPr>
        <w:t> </w:t>
      </w:r>
      <w:r w:rsidRPr="006364B8">
        <w:rPr>
          <w:rFonts w:ascii="Segoe UI" w:eastAsia="Times New Roman" w:hAnsi="Segoe UI" w:cs="Segoe UI"/>
          <w:bCs/>
          <w:i/>
          <w:iCs/>
          <w:sz w:val="18"/>
          <w:szCs w:val="24"/>
        </w:rPr>
        <w:t>nich došlo k navýšení počtu obyvatel. Jedná se o SO ORP Šternberk, který byl rozšířen o obec Město Libavá s počtem obyvatel 552 k 1. 1. 2016 a SO ORP Hranice, které bylo rozšířeno o obec Luboměř pod Strážnou s počtem obyvatel 104 k 1. 1. 2016.</w:t>
      </w:r>
    </w:p>
    <w:p w14:paraId="37353F8E" w14:textId="77777777" w:rsidR="00626958" w:rsidRPr="005A6714" w:rsidRDefault="00626958" w:rsidP="002455A5">
      <w:pPr>
        <w:pStyle w:val="Zvraznn"/>
      </w:pPr>
      <w:r w:rsidRPr="005A6714">
        <w:t>Hustota zalidnění v jednotlivých SO ORP Olomouckého kraje</w:t>
      </w:r>
    </w:p>
    <w:p w14:paraId="10D4040E" w14:textId="77777777" w:rsidR="00626958" w:rsidRPr="006364B8" w:rsidRDefault="00626958" w:rsidP="00626958">
      <w:pPr>
        <w:pStyle w:val="1text"/>
      </w:pPr>
      <w:r w:rsidRPr="006364B8">
        <w:t>Největší hustota zalidnění byla v roce 2018 v OK ve SO ORP Olomouc a SO ORP Přerov (201,4 a 201,2 obyvatel/km</w:t>
      </w:r>
      <w:r w:rsidRPr="006364B8">
        <w:rPr>
          <w:vertAlign w:val="superscript"/>
        </w:rPr>
        <w:t>2</w:t>
      </w:r>
      <w:r w:rsidRPr="006364B8">
        <w:t>), nejmenší poté ve SO ORP Jeseníku a ve SO ORP Konice (53,3 a 59,9 obyvatel/km</w:t>
      </w:r>
      <w:r w:rsidRPr="006364B8">
        <w:rPr>
          <w:vertAlign w:val="superscript"/>
        </w:rPr>
        <w:t>2</w:t>
      </w:r>
      <w:r w:rsidRPr="006364B8">
        <w:t>). Od roku 2014 došlo ve všech SO ORP s výjimkou Olomouce ke snížení hustoty zalidnění, nejvíce ve SO ORP Šternberk, kde bylo roku 2018 o 5 obyvatel na km</w:t>
      </w:r>
      <w:r w:rsidRPr="006364B8">
        <w:rPr>
          <w:vertAlign w:val="superscript"/>
        </w:rPr>
        <w:t>2</w:t>
      </w:r>
      <w:r w:rsidRPr="006364B8">
        <w:t xml:space="preserve"> méně. Rychle se snížila také hustota zalidnění ve SO ORP Hranice a ve SO ORP Přerov (- 3,9 a -3,3 obyvatel/km</w:t>
      </w:r>
      <w:r w:rsidRPr="006364B8">
        <w:rPr>
          <w:vertAlign w:val="superscript"/>
        </w:rPr>
        <w:t>2</w:t>
      </w:r>
      <w:r w:rsidRPr="006364B8">
        <w:t>), rostla pouze v</w:t>
      </w:r>
      <w:r>
        <w:t>e</w:t>
      </w:r>
      <w:r w:rsidRPr="006364B8">
        <w:t> SO ORP Olomouc, kde je oproti roku 2014 o 11,3 obyvatele na km</w:t>
      </w:r>
      <w:r w:rsidRPr="006364B8">
        <w:rPr>
          <w:vertAlign w:val="superscript"/>
        </w:rPr>
        <w:t>2</w:t>
      </w:r>
      <w:r w:rsidRPr="006364B8">
        <w:t xml:space="preserve"> více. </w:t>
      </w:r>
    </w:p>
    <w:p w14:paraId="30AC3BEB" w14:textId="77777777" w:rsidR="00626958" w:rsidRPr="006364B8" w:rsidRDefault="00626958" w:rsidP="00626958">
      <w:pPr>
        <w:pStyle w:val="1text"/>
      </w:pPr>
      <w:r w:rsidRPr="006364B8">
        <w:t xml:space="preserve">Mapa níže znázorňuje hustotu zalidnění v jednotlivých SO ORP v souvislosti s počtem obyvatel v roce 2018, a také očekávanou změnu počtu obyvatel do roku 2030 dle provedené prognózy. </w:t>
      </w:r>
    </w:p>
    <w:p w14:paraId="5A836E00" w14:textId="77777777" w:rsidR="00626958" w:rsidRPr="00171A61" w:rsidRDefault="00626958" w:rsidP="004F77A5">
      <w:pPr>
        <w:pStyle w:val="SPRSSTitulek"/>
      </w:pPr>
      <w:bookmarkStart w:id="60" w:name="_Toc22561814"/>
      <w:r w:rsidRPr="00171A61">
        <w:t xml:space="preserve">Mapa </w:t>
      </w:r>
      <w:fldSimple w:instr=" SEQ Mapa \* ARABIC ">
        <w:r w:rsidR="00103E16">
          <w:rPr>
            <w:noProof/>
          </w:rPr>
          <w:t>4</w:t>
        </w:r>
      </w:fldSimple>
      <w:r w:rsidRPr="00171A61">
        <w:t xml:space="preserve"> Hustota zalidnění ve </w:t>
      </w:r>
      <w:r w:rsidRPr="006364B8">
        <w:t xml:space="preserve">SO ORP v </w:t>
      </w:r>
      <w:r w:rsidRPr="00171A61">
        <w:t>roce 2018 a prognóza populačního vývoje do roku 2030</w:t>
      </w:r>
      <w:bookmarkEnd w:id="60"/>
    </w:p>
    <w:p w14:paraId="7F1FE8B6" w14:textId="77777777" w:rsidR="00626958" w:rsidRDefault="00626958" w:rsidP="00626958">
      <w:pPr>
        <w:spacing w:after="120" w:line="240" w:lineRule="auto"/>
        <w:rPr>
          <w:rFonts w:ascii="Cambria" w:eastAsia="Times New Roman" w:hAnsi="Cambria" w:cs="Times New Roman"/>
          <w:bCs/>
          <w:i/>
          <w:iCs/>
          <w:sz w:val="18"/>
          <w:szCs w:val="24"/>
        </w:rPr>
      </w:pPr>
      <w:r w:rsidRPr="00464CF7">
        <w:rPr>
          <w:rFonts w:ascii="Cambria" w:eastAsia="Times New Roman" w:hAnsi="Cambria" w:cs="Times New Roman"/>
          <w:bCs/>
          <w:i/>
          <w:iCs/>
          <w:noProof/>
          <w:sz w:val="18"/>
          <w:szCs w:val="24"/>
          <w:lang w:eastAsia="cs-CZ"/>
        </w:rPr>
        <w:drawing>
          <wp:inline distT="0" distB="0" distL="0" distR="0" wp14:anchorId="1DDDEEAB" wp14:editId="6619D535">
            <wp:extent cx="4976037" cy="4976037"/>
            <wp:effectExtent l="0" t="0" r="0" b="0"/>
            <wp:docPr id="2" name="Obrázek 2" descr="Y:\01_ACCENDO\02_Zpracovavane_projekty\2018\2018_04_Komunitni_planovani_OLK\05_podkladove_materialy\02_Podklady_vlastni\SPRSS_OLK\Mapy\Hust_z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01_ACCENDO\02_Zpracovavane_projekty\2018\2018_04_Komunitni_planovani_OLK\05_podkladove_materialy\02_Podklady_vlastni\SPRSS_OLK\Mapy\Hust_zal.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82485" cy="4982485"/>
                    </a:xfrm>
                    <a:prstGeom prst="rect">
                      <a:avLst/>
                    </a:prstGeom>
                    <a:noFill/>
                    <a:ln>
                      <a:noFill/>
                    </a:ln>
                  </pic:spPr>
                </pic:pic>
              </a:graphicData>
            </a:graphic>
          </wp:inline>
        </w:drawing>
      </w:r>
      <w:r w:rsidRPr="00464CF7">
        <w:rPr>
          <w:rFonts w:ascii="Cambria" w:eastAsia="Times New Roman" w:hAnsi="Cambria" w:cs="Times New Roman"/>
          <w:bCs/>
          <w:i/>
          <w:iCs/>
          <w:sz w:val="18"/>
          <w:szCs w:val="24"/>
        </w:rPr>
        <w:t xml:space="preserve"> </w:t>
      </w:r>
    </w:p>
    <w:p w14:paraId="062F91D8" w14:textId="77777777" w:rsidR="00626958" w:rsidRPr="00171A61" w:rsidRDefault="00626958" w:rsidP="004F77A5">
      <w:pPr>
        <w:pStyle w:val="SPRSSTitulek"/>
      </w:pPr>
      <w:bookmarkStart w:id="61" w:name="_Toc22561853"/>
      <w:r w:rsidRPr="004F77A5">
        <w:lastRenderedPageBreak/>
        <w:t>Tabulka</w:t>
      </w:r>
      <w:r w:rsidRPr="00171A61">
        <w:t xml:space="preserve"> </w:t>
      </w:r>
      <w:fldSimple w:instr=" SEQ Tabulka \* ARABIC ">
        <w:r w:rsidR="00103E16">
          <w:rPr>
            <w:noProof/>
          </w:rPr>
          <w:t>5</w:t>
        </w:r>
      </w:fldSimple>
      <w:r w:rsidRPr="00171A61">
        <w:t xml:space="preserve"> Vývoj hustoty zalidnění v</w:t>
      </w:r>
      <w:r>
        <w:t>e</w:t>
      </w:r>
      <w:r w:rsidRPr="00171A61">
        <w:t xml:space="preserve"> </w:t>
      </w:r>
      <w:r w:rsidRPr="006364B8">
        <w:t xml:space="preserve">SO ORP </w:t>
      </w:r>
      <w:r w:rsidRPr="00171A61">
        <w:t>mezi roky 2014 a 2018</w:t>
      </w:r>
      <w:bookmarkEnd w:id="61"/>
    </w:p>
    <w:tbl>
      <w:tblPr>
        <w:tblW w:w="5003" w:type="pct"/>
        <w:tblLayout w:type="fixed"/>
        <w:tblCellMar>
          <w:left w:w="70" w:type="dxa"/>
          <w:right w:w="70" w:type="dxa"/>
        </w:tblCellMar>
        <w:tblLook w:val="04A0" w:firstRow="1" w:lastRow="0" w:firstColumn="1" w:lastColumn="0" w:noHBand="0" w:noVBand="1"/>
      </w:tblPr>
      <w:tblGrid>
        <w:gridCol w:w="1696"/>
        <w:gridCol w:w="1418"/>
        <w:gridCol w:w="878"/>
        <w:gridCol w:w="879"/>
        <w:gridCol w:w="878"/>
        <w:gridCol w:w="879"/>
        <w:gridCol w:w="879"/>
        <w:gridCol w:w="780"/>
        <w:gridCol w:w="780"/>
      </w:tblGrid>
      <w:tr w:rsidR="00626958" w:rsidRPr="00464CF7" w14:paraId="5C505B53" w14:textId="77777777" w:rsidTr="00626958">
        <w:trPr>
          <w:trHeight w:val="20"/>
        </w:trPr>
        <w:tc>
          <w:tcPr>
            <w:tcW w:w="935" w:type="pct"/>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9FACB88" w14:textId="77777777" w:rsidR="00626958" w:rsidRPr="00464CF7" w:rsidRDefault="00626958" w:rsidP="00626958">
            <w:pPr>
              <w:keepNext/>
              <w:spacing w:after="0" w:line="240" w:lineRule="auto"/>
              <w:jc w:val="center"/>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Území</w:t>
            </w:r>
          </w:p>
          <w:p w14:paraId="555F05DC" w14:textId="77777777" w:rsidR="00626958" w:rsidRPr="00464CF7" w:rsidRDefault="00626958" w:rsidP="00626958">
            <w:pPr>
              <w:keepNext/>
              <w:spacing w:after="0" w:line="240" w:lineRule="auto"/>
              <w:jc w:val="center"/>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(kraj / SO ORP)</w:t>
            </w:r>
          </w:p>
        </w:tc>
        <w:tc>
          <w:tcPr>
            <w:tcW w:w="782" w:type="pct"/>
            <w:tcBorders>
              <w:top w:val="single" w:sz="4" w:space="0" w:color="auto"/>
              <w:left w:val="nil"/>
              <w:bottom w:val="single" w:sz="4" w:space="0" w:color="auto"/>
              <w:right w:val="single" w:sz="4" w:space="0" w:color="auto"/>
            </w:tcBorders>
            <w:shd w:val="clear" w:color="auto" w:fill="D9D9D9"/>
            <w:noWrap/>
            <w:vAlign w:val="center"/>
            <w:hideMark/>
          </w:tcPr>
          <w:p w14:paraId="3970A084" w14:textId="77777777" w:rsidR="00626958" w:rsidRPr="00464CF7" w:rsidRDefault="00626958" w:rsidP="00626958">
            <w:pPr>
              <w:keepNext/>
              <w:spacing w:after="0" w:line="240" w:lineRule="auto"/>
              <w:jc w:val="center"/>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Rozloha (km</w:t>
            </w:r>
            <w:r w:rsidRPr="00464CF7">
              <w:rPr>
                <w:rFonts w:ascii="Calibri" w:eastAsia="Times New Roman" w:hAnsi="Calibri" w:cs="Arial"/>
                <w:b/>
                <w:bCs/>
                <w:color w:val="000000"/>
                <w:sz w:val="18"/>
                <w:szCs w:val="18"/>
                <w:vertAlign w:val="superscript"/>
                <w:lang w:eastAsia="cs-CZ"/>
              </w:rPr>
              <w:t>2</w:t>
            </w:r>
            <w:r w:rsidRPr="00464CF7">
              <w:rPr>
                <w:rFonts w:ascii="Calibri" w:eastAsia="Times New Roman" w:hAnsi="Calibri" w:cs="Arial"/>
                <w:b/>
                <w:bCs/>
                <w:color w:val="000000"/>
                <w:sz w:val="18"/>
                <w:szCs w:val="18"/>
                <w:lang w:eastAsia="cs-CZ"/>
              </w:rPr>
              <w:t>)</w:t>
            </w:r>
          </w:p>
        </w:tc>
        <w:tc>
          <w:tcPr>
            <w:tcW w:w="2423" w:type="pct"/>
            <w:gridSpan w:val="5"/>
            <w:tcBorders>
              <w:top w:val="single" w:sz="4" w:space="0" w:color="auto"/>
              <w:left w:val="nil"/>
              <w:bottom w:val="single" w:sz="4" w:space="0" w:color="auto"/>
              <w:right w:val="single" w:sz="4" w:space="0" w:color="auto"/>
            </w:tcBorders>
            <w:shd w:val="clear" w:color="auto" w:fill="D9D9D9"/>
            <w:noWrap/>
            <w:vAlign w:val="center"/>
            <w:hideMark/>
          </w:tcPr>
          <w:p w14:paraId="30CAA865" w14:textId="77777777" w:rsidR="00626958" w:rsidRPr="00464CF7" w:rsidRDefault="00626958" w:rsidP="00626958">
            <w:pPr>
              <w:keepNext/>
              <w:spacing w:after="0" w:line="240" w:lineRule="auto"/>
              <w:jc w:val="center"/>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Hustota zalidnění (ob/km</w:t>
            </w:r>
            <w:r w:rsidRPr="00464CF7">
              <w:rPr>
                <w:rFonts w:ascii="Calibri" w:eastAsia="Times New Roman" w:hAnsi="Calibri" w:cs="Arial"/>
                <w:b/>
                <w:bCs/>
                <w:color w:val="000000"/>
                <w:sz w:val="18"/>
                <w:szCs w:val="18"/>
                <w:vertAlign w:val="superscript"/>
                <w:lang w:eastAsia="cs-CZ"/>
              </w:rPr>
              <w:t>2</w:t>
            </w:r>
            <w:r w:rsidRPr="00464CF7">
              <w:rPr>
                <w:rFonts w:ascii="Calibri" w:eastAsia="Times New Roman" w:hAnsi="Calibri" w:cs="Arial"/>
                <w:b/>
                <w:bCs/>
                <w:color w:val="000000"/>
                <w:sz w:val="18"/>
                <w:szCs w:val="18"/>
                <w:lang w:eastAsia="cs-CZ"/>
              </w:rPr>
              <w:t>)</w:t>
            </w:r>
          </w:p>
        </w:tc>
        <w:tc>
          <w:tcPr>
            <w:tcW w:w="860" w:type="pct"/>
            <w:gridSpan w:val="2"/>
            <w:vMerge w:val="restart"/>
            <w:tcBorders>
              <w:top w:val="single" w:sz="4" w:space="0" w:color="auto"/>
              <w:left w:val="single" w:sz="4" w:space="0" w:color="auto"/>
              <w:right w:val="single" w:sz="4" w:space="0" w:color="auto"/>
            </w:tcBorders>
            <w:shd w:val="clear" w:color="auto" w:fill="D9D9D9"/>
            <w:noWrap/>
            <w:vAlign w:val="center"/>
            <w:hideMark/>
          </w:tcPr>
          <w:p w14:paraId="69AAE642" w14:textId="77777777" w:rsidR="00626958" w:rsidRPr="00464CF7" w:rsidRDefault="00626958" w:rsidP="00626958">
            <w:pPr>
              <w:keepNext/>
              <w:spacing w:after="0" w:line="240" w:lineRule="auto"/>
              <w:jc w:val="center"/>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Rozdíl mezi roky 2014 a 2018 (ob/km</w:t>
            </w:r>
            <w:r w:rsidRPr="00464CF7">
              <w:rPr>
                <w:rFonts w:ascii="Calibri" w:eastAsia="Times New Roman" w:hAnsi="Calibri" w:cs="Arial"/>
                <w:b/>
                <w:bCs/>
                <w:color w:val="000000"/>
                <w:sz w:val="18"/>
                <w:szCs w:val="18"/>
                <w:vertAlign w:val="superscript"/>
                <w:lang w:eastAsia="cs-CZ"/>
              </w:rPr>
              <w:t>2</w:t>
            </w:r>
            <w:r w:rsidRPr="00464CF7">
              <w:rPr>
                <w:rFonts w:ascii="Calibri" w:eastAsia="Times New Roman" w:hAnsi="Calibri" w:cs="Arial"/>
                <w:b/>
                <w:bCs/>
                <w:color w:val="000000"/>
                <w:sz w:val="18"/>
                <w:szCs w:val="18"/>
                <w:lang w:eastAsia="cs-CZ"/>
              </w:rPr>
              <w:t>)</w:t>
            </w:r>
          </w:p>
        </w:tc>
      </w:tr>
      <w:tr w:rsidR="00626958" w:rsidRPr="00464CF7" w14:paraId="14CCC824" w14:textId="77777777" w:rsidTr="00626958">
        <w:trPr>
          <w:trHeight w:val="20"/>
        </w:trPr>
        <w:tc>
          <w:tcPr>
            <w:tcW w:w="93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1CC67D5" w14:textId="77777777" w:rsidR="00626958" w:rsidRPr="00464CF7" w:rsidRDefault="00626958" w:rsidP="00626958">
            <w:pPr>
              <w:keepNext/>
              <w:spacing w:after="0" w:line="240" w:lineRule="auto"/>
              <w:rPr>
                <w:rFonts w:ascii="Calibri" w:eastAsia="Times New Roman" w:hAnsi="Calibri" w:cs="Arial"/>
                <w:b/>
                <w:bCs/>
                <w:color w:val="000000"/>
                <w:sz w:val="18"/>
                <w:szCs w:val="18"/>
                <w:lang w:eastAsia="cs-CZ"/>
              </w:rPr>
            </w:pPr>
          </w:p>
        </w:tc>
        <w:tc>
          <w:tcPr>
            <w:tcW w:w="782" w:type="pct"/>
            <w:tcBorders>
              <w:top w:val="nil"/>
              <w:left w:val="nil"/>
              <w:bottom w:val="single" w:sz="4" w:space="0" w:color="auto"/>
              <w:right w:val="single" w:sz="4" w:space="0" w:color="auto"/>
            </w:tcBorders>
            <w:shd w:val="clear" w:color="auto" w:fill="D9D9D9"/>
            <w:noWrap/>
            <w:vAlign w:val="center"/>
            <w:hideMark/>
          </w:tcPr>
          <w:p w14:paraId="69B80056" w14:textId="77777777" w:rsidR="00626958" w:rsidRPr="00464CF7" w:rsidRDefault="00626958" w:rsidP="00626958">
            <w:pPr>
              <w:keepNext/>
              <w:spacing w:after="0" w:line="240" w:lineRule="auto"/>
              <w:jc w:val="center"/>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2018</w:t>
            </w:r>
          </w:p>
        </w:tc>
        <w:tc>
          <w:tcPr>
            <w:tcW w:w="484" w:type="pct"/>
            <w:tcBorders>
              <w:top w:val="nil"/>
              <w:left w:val="nil"/>
              <w:bottom w:val="single" w:sz="4" w:space="0" w:color="auto"/>
              <w:right w:val="single" w:sz="4" w:space="0" w:color="auto"/>
            </w:tcBorders>
            <w:shd w:val="clear" w:color="auto" w:fill="D9D9D9"/>
            <w:noWrap/>
            <w:vAlign w:val="center"/>
            <w:hideMark/>
          </w:tcPr>
          <w:p w14:paraId="52F1D8A7" w14:textId="77777777" w:rsidR="00626958" w:rsidRPr="00464CF7" w:rsidRDefault="00626958" w:rsidP="00626958">
            <w:pPr>
              <w:keepNext/>
              <w:spacing w:after="0" w:line="240" w:lineRule="auto"/>
              <w:jc w:val="center"/>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2014</w:t>
            </w:r>
          </w:p>
        </w:tc>
        <w:tc>
          <w:tcPr>
            <w:tcW w:w="485" w:type="pct"/>
            <w:tcBorders>
              <w:top w:val="nil"/>
              <w:left w:val="nil"/>
              <w:bottom w:val="single" w:sz="4" w:space="0" w:color="auto"/>
              <w:right w:val="single" w:sz="4" w:space="0" w:color="auto"/>
            </w:tcBorders>
            <w:shd w:val="clear" w:color="auto" w:fill="D9D9D9"/>
            <w:noWrap/>
            <w:vAlign w:val="center"/>
            <w:hideMark/>
          </w:tcPr>
          <w:p w14:paraId="231170B6" w14:textId="77777777" w:rsidR="00626958" w:rsidRPr="00464CF7" w:rsidRDefault="00626958" w:rsidP="00626958">
            <w:pPr>
              <w:keepNext/>
              <w:spacing w:after="0" w:line="240" w:lineRule="auto"/>
              <w:jc w:val="center"/>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2015</w:t>
            </w:r>
          </w:p>
        </w:tc>
        <w:tc>
          <w:tcPr>
            <w:tcW w:w="484" w:type="pct"/>
            <w:tcBorders>
              <w:top w:val="nil"/>
              <w:left w:val="nil"/>
              <w:bottom w:val="single" w:sz="4" w:space="0" w:color="auto"/>
              <w:right w:val="single" w:sz="4" w:space="0" w:color="auto"/>
            </w:tcBorders>
            <w:shd w:val="clear" w:color="auto" w:fill="D9D9D9"/>
            <w:noWrap/>
            <w:vAlign w:val="center"/>
            <w:hideMark/>
          </w:tcPr>
          <w:p w14:paraId="6F1DBB20" w14:textId="77777777" w:rsidR="00626958" w:rsidRPr="00464CF7" w:rsidRDefault="00626958" w:rsidP="00626958">
            <w:pPr>
              <w:keepNext/>
              <w:spacing w:after="0" w:line="240" w:lineRule="auto"/>
              <w:jc w:val="center"/>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2016*</w:t>
            </w:r>
          </w:p>
        </w:tc>
        <w:tc>
          <w:tcPr>
            <w:tcW w:w="485" w:type="pct"/>
            <w:tcBorders>
              <w:top w:val="nil"/>
              <w:left w:val="nil"/>
              <w:bottom w:val="single" w:sz="4" w:space="0" w:color="auto"/>
              <w:right w:val="single" w:sz="4" w:space="0" w:color="auto"/>
            </w:tcBorders>
            <w:shd w:val="clear" w:color="auto" w:fill="D9D9D9"/>
            <w:noWrap/>
            <w:vAlign w:val="center"/>
            <w:hideMark/>
          </w:tcPr>
          <w:p w14:paraId="62A09FA0" w14:textId="77777777" w:rsidR="00626958" w:rsidRPr="00464CF7" w:rsidRDefault="00626958" w:rsidP="00626958">
            <w:pPr>
              <w:keepNext/>
              <w:spacing w:after="0" w:line="240" w:lineRule="auto"/>
              <w:jc w:val="center"/>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2017</w:t>
            </w:r>
          </w:p>
        </w:tc>
        <w:tc>
          <w:tcPr>
            <w:tcW w:w="485" w:type="pct"/>
            <w:tcBorders>
              <w:top w:val="nil"/>
              <w:left w:val="nil"/>
              <w:bottom w:val="single" w:sz="4" w:space="0" w:color="auto"/>
              <w:right w:val="single" w:sz="4" w:space="0" w:color="auto"/>
            </w:tcBorders>
            <w:shd w:val="clear" w:color="auto" w:fill="D9D9D9"/>
            <w:noWrap/>
            <w:vAlign w:val="center"/>
            <w:hideMark/>
          </w:tcPr>
          <w:p w14:paraId="4718B7A2" w14:textId="77777777" w:rsidR="00626958" w:rsidRPr="00464CF7" w:rsidRDefault="00626958" w:rsidP="00626958">
            <w:pPr>
              <w:keepNext/>
              <w:spacing w:after="0" w:line="240" w:lineRule="auto"/>
              <w:jc w:val="center"/>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2018</w:t>
            </w:r>
          </w:p>
        </w:tc>
        <w:tc>
          <w:tcPr>
            <w:tcW w:w="860" w:type="pct"/>
            <w:gridSpan w:val="2"/>
            <w:vMerge/>
            <w:tcBorders>
              <w:left w:val="single" w:sz="4" w:space="0" w:color="auto"/>
              <w:bottom w:val="single" w:sz="4" w:space="0" w:color="auto"/>
              <w:right w:val="single" w:sz="4" w:space="0" w:color="auto"/>
            </w:tcBorders>
            <w:shd w:val="clear" w:color="auto" w:fill="D9D9D9"/>
            <w:vAlign w:val="center"/>
            <w:hideMark/>
          </w:tcPr>
          <w:p w14:paraId="1A499B05" w14:textId="77777777" w:rsidR="00626958" w:rsidRPr="00464CF7" w:rsidRDefault="00626958" w:rsidP="00626958">
            <w:pPr>
              <w:keepNext/>
              <w:spacing w:after="0" w:line="240" w:lineRule="auto"/>
              <w:rPr>
                <w:rFonts w:ascii="Calibri" w:eastAsia="Times New Roman" w:hAnsi="Calibri" w:cs="Arial"/>
                <w:b/>
                <w:bCs/>
                <w:color w:val="000000"/>
                <w:sz w:val="18"/>
                <w:szCs w:val="18"/>
                <w:lang w:eastAsia="cs-CZ"/>
              </w:rPr>
            </w:pPr>
          </w:p>
        </w:tc>
      </w:tr>
      <w:tr w:rsidR="00626958" w:rsidRPr="00464CF7" w14:paraId="2C394B14" w14:textId="77777777" w:rsidTr="00626958">
        <w:trPr>
          <w:trHeight w:val="20"/>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0F26BED5" w14:textId="77777777" w:rsidR="00626958" w:rsidRPr="00464CF7" w:rsidRDefault="00626958" w:rsidP="00626958">
            <w:pPr>
              <w:keepNext/>
              <w:spacing w:after="0" w:line="240" w:lineRule="auto"/>
              <w:rPr>
                <w:rFonts w:ascii="Calibri" w:eastAsia="Times New Roman" w:hAnsi="Calibri" w:cs="Arial"/>
                <w:b/>
                <w:bCs/>
                <w:color w:val="000000"/>
                <w:sz w:val="18"/>
                <w:szCs w:val="18"/>
                <w:lang w:eastAsia="cs-CZ"/>
              </w:rPr>
            </w:pPr>
            <w:r>
              <w:rPr>
                <w:rFonts w:ascii="Calibri" w:eastAsia="Times New Roman" w:hAnsi="Calibri" w:cs="Arial"/>
                <w:b/>
                <w:bCs/>
                <w:color w:val="000000"/>
                <w:sz w:val="18"/>
                <w:szCs w:val="18"/>
                <w:lang w:eastAsia="cs-CZ"/>
              </w:rPr>
              <w:t>OK</w:t>
            </w:r>
          </w:p>
        </w:tc>
        <w:tc>
          <w:tcPr>
            <w:tcW w:w="782" w:type="pct"/>
            <w:tcBorders>
              <w:top w:val="nil"/>
              <w:left w:val="nil"/>
              <w:bottom w:val="single" w:sz="4" w:space="0" w:color="auto"/>
              <w:right w:val="single" w:sz="4" w:space="0" w:color="auto"/>
            </w:tcBorders>
            <w:shd w:val="clear" w:color="auto" w:fill="auto"/>
            <w:noWrap/>
            <w:vAlign w:val="bottom"/>
            <w:hideMark/>
          </w:tcPr>
          <w:p w14:paraId="5C73BC3B" w14:textId="77777777" w:rsidR="00626958" w:rsidRPr="00464CF7" w:rsidRDefault="00626958" w:rsidP="00626958">
            <w:pPr>
              <w:keepNext/>
              <w:spacing w:after="0" w:line="240" w:lineRule="auto"/>
              <w:jc w:val="right"/>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5 271,5</w:t>
            </w:r>
          </w:p>
        </w:tc>
        <w:tc>
          <w:tcPr>
            <w:tcW w:w="484" w:type="pct"/>
            <w:tcBorders>
              <w:top w:val="nil"/>
              <w:left w:val="nil"/>
              <w:bottom w:val="single" w:sz="4" w:space="0" w:color="auto"/>
              <w:right w:val="single" w:sz="4" w:space="0" w:color="auto"/>
            </w:tcBorders>
            <w:shd w:val="clear" w:color="auto" w:fill="auto"/>
            <w:noWrap/>
            <w:vAlign w:val="bottom"/>
            <w:hideMark/>
          </w:tcPr>
          <w:p w14:paraId="5F090EE1" w14:textId="77777777" w:rsidR="00626958" w:rsidRPr="00464CF7" w:rsidRDefault="00626958" w:rsidP="00626958">
            <w:pPr>
              <w:keepNext/>
              <w:spacing w:after="0" w:line="240" w:lineRule="auto"/>
              <w:jc w:val="right"/>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120,7</w:t>
            </w:r>
          </w:p>
        </w:tc>
        <w:tc>
          <w:tcPr>
            <w:tcW w:w="485" w:type="pct"/>
            <w:tcBorders>
              <w:top w:val="nil"/>
              <w:left w:val="nil"/>
              <w:bottom w:val="single" w:sz="4" w:space="0" w:color="auto"/>
              <w:right w:val="single" w:sz="4" w:space="0" w:color="auto"/>
            </w:tcBorders>
            <w:shd w:val="clear" w:color="auto" w:fill="auto"/>
            <w:noWrap/>
            <w:vAlign w:val="bottom"/>
            <w:hideMark/>
          </w:tcPr>
          <w:p w14:paraId="798CB9B5" w14:textId="77777777" w:rsidR="00626958" w:rsidRPr="00464CF7" w:rsidRDefault="00626958" w:rsidP="00626958">
            <w:pPr>
              <w:keepNext/>
              <w:spacing w:after="0" w:line="240" w:lineRule="auto"/>
              <w:jc w:val="right"/>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120,5</w:t>
            </w:r>
          </w:p>
        </w:tc>
        <w:tc>
          <w:tcPr>
            <w:tcW w:w="484" w:type="pct"/>
            <w:tcBorders>
              <w:top w:val="nil"/>
              <w:left w:val="nil"/>
              <w:bottom w:val="single" w:sz="4" w:space="0" w:color="auto"/>
              <w:right w:val="single" w:sz="4" w:space="0" w:color="auto"/>
            </w:tcBorders>
            <w:shd w:val="clear" w:color="auto" w:fill="auto"/>
            <w:noWrap/>
            <w:vAlign w:val="bottom"/>
            <w:hideMark/>
          </w:tcPr>
          <w:p w14:paraId="26BD4B24" w14:textId="77777777" w:rsidR="00626958" w:rsidRPr="00464CF7" w:rsidRDefault="00626958" w:rsidP="00626958">
            <w:pPr>
              <w:keepNext/>
              <w:spacing w:after="0" w:line="240" w:lineRule="auto"/>
              <w:jc w:val="right"/>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120,3</w:t>
            </w:r>
          </w:p>
        </w:tc>
        <w:tc>
          <w:tcPr>
            <w:tcW w:w="485" w:type="pct"/>
            <w:tcBorders>
              <w:top w:val="nil"/>
              <w:left w:val="nil"/>
              <w:bottom w:val="single" w:sz="4" w:space="0" w:color="auto"/>
              <w:right w:val="single" w:sz="4" w:space="0" w:color="auto"/>
            </w:tcBorders>
            <w:shd w:val="clear" w:color="auto" w:fill="auto"/>
            <w:noWrap/>
            <w:vAlign w:val="bottom"/>
            <w:hideMark/>
          </w:tcPr>
          <w:p w14:paraId="46F87D9E" w14:textId="77777777" w:rsidR="00626958" w:rsidRPr="00464CF7" w:rsidRDefault="00626958" w:rsidP="00626958">
            <w:pPr>
              <w:keepNext/>
              <w:spacing w:after="0" w:line="240" w:lineRule="auto"/>
              <w:jc w:val="right"/>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120,1</w:t>
            </w:r>
          </w:p>
        </w:tc>
        <w:tc>
          <w:tcPr>
            <w:tcW w:w="485" w:type="pct"/>
            <w:tcBorders>
              <w:top w:val="nil"/>
              <w:left w:val="nil"/>
              <w:bottom w:val="single" w:sz="4" w:space="0" w:color="auto"/>
              <w:right w:val="single" w:sz="4" w:space="0" w:color="auto"/>
            </w:tcBorders>
            <w:shd w:val="clear" w:color="auto" w:fill="auto"/>
            <w:noWrap/>
            <w:vAlign w:val="bottom"/>
            <w:hideMark/>
          </w:tcPr>
          <w:p w14:paraId="45F7F28F" w14:textId="77777777" w:rsidR="00626958" w:rsidRPr="00464CF7" w:rsidRDefault="00626958" w:rsidP="00626958">
            <w:pPr>
              <w:keepNext/>
              <w:spacing w:after="0" w:line="240" w:lineRule="auto"/>
              <w:jc w:val="right"/>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120,0</w:t>
            </w:r>
          </w:p>
        </w:tc>
        <w:tc>
          <w:tcPr>
            <w:tcW w:w="430" w:type="pct"/>
            <w:tcBorders>
              <w:top w:val="single" w:sz="4" w:space="0" w:color="auto"/>
              <w:left w:val="single" w:sz="4" w:space="0" w:color="auto"/>
              <w:bottom w:val="single" w:sz="4" w:space="0" w:color="auto"/>
            </w:tcBorders>
            <w:shd w:val="clear" w:color="auto" w:fill="auto"/>
            <w:noWrap/>
            <w:vAlign w:val="bottom"/>
          </w:tcPr>
          <w:p w14:paraId="542141D2" w14:textId="77777777" w:rsidR="00626958" w:rsidRPr="00464CF7" w:rsidRDefault="00626958" w:rsidP="00626958">
            <w:pPr>
              <w:keepNext/>
              <w:spacing w:after="0" w:line="240" w:lineRule="auto"/>
              <w:jc w:val="right"/>
              <w:rPr>
                <w:rFonts w:ascii="Calibri" w:eastAsia="Times New Roman" w:hAnsi="Calibri" w:cs="Arial"/>
                <w:b/>
                <w:color w:val="FF0000"/>
                <w:sz w:val="18"/>
                <w:szCs w:val="18"/>
                <w:lang w:eastAsia="cs-CZ"/>
              </w:rPr>
            </w:pPr>
            <w:r w:rsidRPr="00464CF7">
              <w:rPr>
                <w:rFonts w:ascii="Calibri" w:eastAsia="Times New Roman" w:hAnsi="Calibri" w:cs="Arial"/>
                <w:b/>
                <w:color w:val="FF0000"/>
                <w:sz w:val="18"/>
                <w:szCs w:val="18"/>
                <w:lang w:eastAsia="cs-CZ"/>
              </w:rPr>
              <w:t xml:space="preserve"> </w:t>
            </w:r>
            <w:r w:rsidRPr="00464CF7">
              <w:rPr>
                <w:rFonts w:ascii="Arial" w:eastAsia="Times New Roman" w:hAnsi="Arial" w:cs="Arial"/>
                <w:b/>
                <w:color w:val="FF0000"/>
                <w:sz w:val="18"/>
                <w:szCs w:val="18"/>
                <w:lang w:eastAsia="cs-CZ"/>
              </w:rPr>
              <w:t>▼</w:t>
            </w:r>
          </w:p>
        </w:tc>
        <w:tc>
          <w:tcPr>
            <w:tcW w:w="430" w:type="pct"/>
            <w:tcBorders>
              <w:top w:val="single" w:sz="4" w:space="0" w:color="auto"/>
              <w:bottom w:val="single" w:sz="4" w:space="0" w:color="auto"/>
              <w:right w:val="single" w:sz="4" w:space="0" w:color="auto"/>
            </w:tcBorders>
            <w:shd w:val="clear" w:color="auto" w:fill="auto"/>
            <w:vAlign w:val="bottom"/>
          </w:tcPr>
          <w:p w14:paraId="1AE70862" w14:textId="77777777" w:rsidR="00626958" w:rsidRPr="00464CF7" w:rsidRDefault="00626958" w:rsidP="00626958">
            <w:pPr>
              <w:keepNext/>
              <w:spacing w:after="0" w:line="240" w:lineRule="auto"/>
              <w:jc w:val="right"/>
              <w:rPr>
                <w:rFonts w:ascii="Calibri" w:eastAsia="Times New Roman" w:hAnsi="Calibri" w:cs="Arial"/>
                <w:b/>
                <w:color w:val="FF0000"/>
                <w:sz w:val="18"/>
                <w:szCs w:val="18"/>
                <w:lang w:eastAsia="cs-CZ"/>
              </w:rPr>
            </w:pPr>
            <w:r w:rsidRPr="00464CF7">
              <w:rPr>
                <w:rFonts w:ascii="Calibri" w:eastAsia="Times New Roman" w:hAnsi="Calibri" w:cs="Arial"/>
                <w:b/>
                <w:color w:val="FF0000"/>
                <w:sz w:val="18"/>
                <w:szCs w:val="18"/>
                <w:lang w:eastAsia="cs-CZ"/>
              </w:rPr>
              <w:t xml:space="preserve"> -0,7</w:t>
            </w:r>
          </w:p>
        </w:tc>
      </w:tr>
      <w:tr w:rsidR="00626958" w:rsidRPr="00464CF7" w14:paraId="33D9CC22" w14:textId="77777777" w:rsidTr="00626958">
        <w:trPr>
          <w:trHeight w:val="20"/>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2D020FF0"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Olomouc</w:t>
            </w:r>
          </w:p>
        </w:tc>
        <w:tc>
          <w:tcPr>
            <w:tcW w:w="782" w:type="pct"/>
            <w:tcBorders>
              <w:top w:val="nil"/>
              <w:left w:val="nil"/>
              <w:bottom w:val="single" w:sz="4" w:space="0" w:color="auto"/>
              <w:right w:val="single" w:sz="4" w:space="0" w:color="auto"/>
            </w:tcBorders>
            <w:shd w:val="clear" w:color="auto" w:fill="auto"/>
            <w:noWrap/>
            <w:vAlign w:val="bottom"/>
            <w:hideMark/>
          </w:tcPr>
          <w:p w14:paraId="432A4394"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817,0</w:t>
            </w:r>
          </w:p>
        </w:tc>
        <w:tc>
          <w:tcPr>
            <w:tcW w:w="484" w:type="pct"/>
            <w:tcBorders>
              <w:top w:val="nil"/>
              <w:left w:val="nil"/>
              <w:bottom w:val="single" w:sz="4" w:space="0" w:color="auto"/>
              <w:right w:val="single" w:sz="4" w:space="0" w:color="auto"/>
            </w:tcBorders>
            <w:shd w:val="clear" w:color="auto" w:fill="auto"/>
            <w:noWrap/>
            <w:vAlign w:val="bottom"/>
            <w:hideMark/>
          </w:tcPr>
          <w:p w14:paraId="476F52FE"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190,1</w:t>
            </w:r>
          </w:p>
        </w:tc>
        <w:tc>
          <w:tcPr>
            <w:tcW w:w="485" w:type="pct"/>
            <w:tcBorders>
              <w:top w:val="nil"/>
              <w:left w:val="nil"/>
              <w:bottom w:val="single" w:sz="4" w:space="0" w:color="auto"/>
              <w:right w:val="single" w:sz="4" w:space="0" w:color="auto"/>
            </w:tcBorders>
            <w:shd w:val="clear" w:color="auto" w:fill="auto"/>
            <w:noWrap/>
            <w:vAlign w:val="bottom"/>
            <w:hideMark/>
          </w:tcPr>
          <w:p w14:paraId="14CFA607"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190,8</w:t>
            </w:r>
          </w:p>
        </w:tc>
        <w:tc>
          <w:tcPr>
            <w:tcW w:w="484" w:type="pct"/>
            <w:tcBorders>
              <w:top w:val="nil"/>
              <w:left w:val="nil"/>
              <w:bottom w:val="single" w:sz="4" w:space="0" w:color="auto"/>
              <w:right w:val="single" w:sz="4" w:space="0" w:color="auto"/>
            </w:tcBorders>
            <w:shd w:val="clear" w:color="auto" w:fill="auto"/>
            <w:noWrap/>
            <w:vAlign w:val="bottom"/>
            <w:hideMark/>
          </w:tcPr>
          <w:p w14:paraId="7D212684"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200,3*</w:t>
            </w:r>
          </w:p>
        </w:tc>
        <w:tc>
          <w:tcPr>
            <w:tcW w:w="485" w:type="pct"/>
            <w:tcBorders>
              <w:top w:val="nil"/>
              <w:left w:val="nil"/>
              <w:bottom w:val="single" w:sz="4" w:space="0" w:color="auto"/>
              <w:right w:val="single" w:sz="4" w:space="0" w:color="auto"/>
            </w:tcBorders>
            <w:shd w:val="clear" w:color="auto" w:fill="auto"/>
            <w:noWrap/>
            <w:vAlign w:val="bottom"/>
            <w:hideMark/>
          </w:tcPr>
          <w:p w14:paraId="7BCF9D32"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200,7</w:t>
            </w:r>
          </w:p>
        </w:tc>
        <w:tc>
          <w:tcPr>
            <w:tcW w:w="485" w:type="pct"/>
            <w:tcBorders>
              <w:top w:val="nil"/>
              <w:left w:val="nil"/>
              <w:bottom w:val="single" w:sz="4" w:space="0" w:color="auto"/>
              <w:right w:val="single" w:sz="4" w:space="0" w:color="auto"/>
            </w:tcBorders>
            <w:shd w:val="clear" w:color="auto" w:fill="auto"/>
            <w:noWrap/>
            <w:vAlign w:val="bottom"/>
            <w:hideMark/>
          </w:tcPr>
          <w:p w14:paraId="66CE821F"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201,4</w:t>
            </w:r>
          </w:p>
        </w:tc>
        <w:tc>
          <w:tcPr>
            <w:tcW w:w="430" w:type="pct"/>
            <w:tcBorders>
              <w:top w:val="single" w:sz="4" w:space="0" w:color="auto"/>
              <w:left w:val="single" w:sz="4" w:space="0" w:color="auto"/>
              <w:bottom w:val="single" w:sz="4" w:space="0" w:color="auto"/>
            </w:tcBorders>
            <w:shd w:val="clear" w:color="auto" w:fill="auto"/>
            <w:noWrap/>
            <w:vAlign w:val="bottom"/>
          </w:tcPr>
          <w:p w14:paraId="1B62BBF3" w14:textId="77777777" w:rsidR="00626958" w:rsidRPr="00464CF7" w:rsidRDefault="00626958" w:rsidP="00626958">
            <w:pPr>
              <w:keepNext/>
              <w:spacing w:after="0" w:line="240" w:lineRule="auto"/>
              <w:jc w:val="right"/>
              <w:rPr>
                <w:rFonts w:ascii="Calibri" w:eastAsia="Times New Roman" w:hAnsi="Calibri" w:cs="Arial"/>
                <w:color w:val="008000"/>
                <w:sz w:val="18"/>
                <w:szCs w:val="18"/>
                <w:lang w:eastAsia="cs-CZ"/>
              </w:rPr>
            </w:pPr>
            <w:r w:rsidRPr="00464CF7">
              <w:rPr>
                <w:rFonts w:ascii="Calibri" w:eastAsia="Times New Roman" w:hAnsi="Calibri" w:cs="Arial"/>
                <w:color w:val="008000"/>
                <w:sz w:val="18"/>
                <w:szCs w:val="18"/>
                <w:lang w:eastAsia="cs-CZ"/>
              </w:rPr>
              <w:t xml:space="preserve"> </w:t>
            </w:r>
            <w:r w:rsidRPr="00464CF7">
              <w:rPr>
                <w:rFonts w:ascii="Arial" w:eastAsia="Times New Roman" w:hAnsi="Arial" w:cs="Arial"/>
                <w:color w:val="008000"/>
                <w:sz w:val="18"/>
                <w:szCs w:val="18"/>
                <w:lang w:eastAsia="cs-CZ"/>
              </w:rPr>
              <w:t>▲</w:t>
            </w:r>
          </w:p>
        </w:tc>
        <w:tc>
          <w:tcPr>
            <w:tcW w:w="430" w:type="pct"/>
            <w:tcBorders>
              <w:top w:val="single" w:sz="4" w:space="0" w:color="auto"/>
              <w:bottom w:val="single" w:sz="4" w:space="0" w:color="auto"/>
              <w:right w:val="single" w:sz="4" w:space="0" w:color="auto"/>
            </w:tcBorders>
            <w:shd w:val="clear" w:color="auto" w:fill="auto"/>
            <w:vAlign w:val="bottom"/>
          </w:tcPr>
          <w:p w14:paraId="35D12734" w14:textId="77777777" w:rsidR="00626958" w:rsidRPr="00464CF7" w:rsidRDefault="00626958" w:rsidP="00626958">
            <w:pPr>
              <w:keepNext/>
              <w:spacing w:after="0" w:line="240" w:lineRule="auto"/>
              <w:jc w:val="right"/>
              <w:rPr>
                <w:rFonts w:ascii="Calibri" w:eastAsia="Times New Roman" w:hAnsi="Calibri" w:cs="Arial"/>
                <w:color w:val="008000"/>
                <w:sz w:val="18"/>
                <w:szCs w:val="18"/>
                <w:lang w:eastAsia="cs-CZ"/>
              </w:rPr>
            </w:pPr>
            <w:r w:rsidRPr="00464CF7">
              <w:rPr>
                <w:rFonts w:ascii="Calibri" w:eastAsia="Times New Roman" w:hAnsi="Calibri" w:cs="Arial"/>
                <w:color w:val="008000"/>
                <w:sz w:val="18"/>
                <w:szCs w:val="18"/>
                <w:lang w:eastAsia="cs-CZ"/>
              </w:rPr>
              <w:t xml:space="preserve"> 11,3</w:t>
            </w:r>
          </w:p>
        </w:tc>
      </w:tr>
      <w:tr w:rsidR="00626958" w:rsidRPr="00464CF7" w14:paraId="0EDB9F72" w14:textId="77777777" w:rsidTr="00626958">
        <w:trPr>
          <w:trHeight w:val="20"/>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457910D0"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Přerov</w:t>
            </w:r>
          </w:p>
        </w:tc>
        <w:tc>
          <w:tcPr>
            <w:tcW w:w="782" w:type="pct"/>
            <w:tcBorders>
              <w:top w:val="nil"/>
              <w:left w:val="nil"/>
              <w:bottom w:val="single" w:sz="4" w:space="0" w:color="auto"/>
              <w:right w:val="single" w:sz="4" w:space="0" w:color="auto"/>
            </w:tcBorders>
            <w:shd w:val="clear" w:color="auto" w:fill="auto"/>
            <w:noWrap/>
            <w:vAlign w:val="bottom"/>
            <w:hideMark/>
          </w:tcPr>
          <w:p w14:paraId="5086DAF2"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400,8</w:t>
            </w:r>
          </w:p>
        </w:tc>
        <w:tc>
          <w:tcPr>
            <w:tcW w:w="484" w:type="pct"/>
            <w:tcBorders>
              <w:top w:val="nil"/>
              <w:left w:val="nil"/>
              <w:bottom w:val="single" w:sz="4" w:space="0" w:color="auto"/>
              <w:right w:val="single" w:sz="4" w:space="0" w:color="auto"/>
            </w:tcBorders>
            <w:shd w:val="clear" w:color="auto" w:fill="auto"/>
            <w:noWrap/>
            <w:vAlign w:val="bottom"/>
            <w:hideMark/>
          </w:tcPr>
          <w:p w14:paraId="608A5885"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204,4</w:t>
            </w:r>
          </w:p>
        </w:tc>
        <w:tc>
          <w:tcPr>
            <w:tcW w:w="485" w:type="pct"/>
            <w:tcBorders>
              <w:top w:val="nil"/>
              <w:left w:val="nil"/>
              <w:bottom w:val="single" w:sz="4" w:space="0" w:color="auto"/>
              <w:right w:val="single" w:sz="4" w:space="0" w:color="auto"/>
            </w:tcBorders>
            <w:shd w:val="clear" w:color="auto" w:fill="auto"/>
            <w:noWrap/>
            <w:vAlign w:val="bottom"/>
            <w:hideMark/>
          </w:tcPr>
          <w:p w14:paraId="3672C1A8"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203,4</w:t>
            </w:r>
          </w:p>
        </w:tc>
        <w:tc>
          <w:tcPr>
            <w:tcW w:w="484" w:type="pct"/>
            <w:tcBorders>
              <w:top w:val="nil"/>
              <w:left w:val="nil"/>
              <w:bottom w:val="single" w:sz="4" w:space="0" w:color="auto"/>
              <w:right w:val="single" w:sz="4" w:space="0" w:color="auto"/>
            </w:tcBorders>
            <w:shd w:val="clear" w:color="auto" w:fill="auto"/>
            <w:noWrap/>
            <w:vAlign w:val="bottom"/>
            <w:hideMark/>
          </w:tcPr>
          <w:p w14:paraId="6B7C0D9D"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202,8</w:t>
            </w:r>
          </w:p>
        </w:tc>
        <w:tc>
          <w:tcPr>
            <w:tcW w:w="485" w:type="pct"/>
            <w:tcBorders>
              <w:top w:val="nil"/>
              <w:left w:val="nil"/>
              <w:bottom w:val="single" w:sz="4" w:space="0" w:color="auto"/>
              <w:right w:val="single" w:sz="4" w:space="0" w:color="auto"/>
            </w:tcBorders>
            <w:shd w:val="clear" w:color="auto" w:fill="auto"/>
            <w:noWrap/>
            <w:vAlign w:val="bottom"/>
            <w:hideMark/>
          </w:tcPr>
          <w:p w14:paraId="11233A19"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202,3</w:t>
            </w:r>
          </w:p>
        </w:tc>
        <w:tc>
          <w:tcPr>
            <w:tcW w:w="485" w:type="pct"/>
            <w:tcBorders>
              <w:top w:val="nil"/>
              <w:left w:val="nil"/>
              <w:bottom w:val="single" w:sz="4" w:space="0" w:color="auto"/>
              <w:right w:val="single" w:sz="4" w:space="0" w:color="auto"/>
            </w:tcBorders>
            <w:shd w:val="clear" w:color="auto" w:fill="auto"/>
            <w:noWrap/>
            <w:vAlign w:val="bottom"/>
            <w:hideMark/>
          </w:tcPr>
          <w:p w14:paraId="0F788084"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201,2</w:t>
            </w:r>
          </w:p>
        </w:tc>
        <w:tc>
          <w:tcPr>
            <w:tcW w:w="430" w:type="pct"/>
            <w:tcBorders>
              <w:top w:val="single" w:sz="4" w:space="0" w:color="auto"/>
              <w:left w:val="single" w:sz="4" w:space="0" w:color="auto"/>
              <w:bottom w:val="single" w:sz="4" w:space="0" w:color="auto"/>
            </w:tcBorders>
            <w:shd w:val="clear" w:color="auto" w:fill="auto"/>
            <w:noWrap/>
            <w:vAlign w:val="bottom"/>
          </w:tcPr>
          <w:p w14:paraId="1CE6FA9B" w14:textId="77777777" w:rsidR="00626958" w:rsidRPr="00464CF7" w:rsidRDefault="00626958" w:rsidP="00626958">
            <w:pPr>
              <w:keepNext/>
              <w:spacing w:after="0" w:line="240" w:lineRule="auto"/>
              <w:jc w:val="right"/>
              <w:rPr>
                <w:rFonts w:ascii="Calibri" w:eastAsia="Times New Roman" w:hAnsi="Calibri" w:cs="Arial"/>
                <w:bCs/>
                <w:sz w:val="18"/>
                <w:szCs w:val="18"/>
              </w:rPr>
            </w:pPr>
            <w:r w:rsidRPr="00464CF7">
              <w:rPr>
                <w:rFonts w:ascii="Calibri" w:eastAsia="Times New Roman" w:hAnsi="Calibri" w:cs="Arial"/>
                <w:bCs/>
                <w:color w:val="FF0000"/>
                <w:sz w:val="18"/>
                <w:szCs w:val="18"/>
              </w:rPr>
              <w:t xml:space="preserve"> </w:t>
            </w:r>
            <w:r w:rsidRPr="00464CF7">
              <w:rPr>
                <w:rFonts w:ascii="Arial" w:eastAsia="Times New Roman" w:hAnsi="Arial" w:cs="Arial"/>
                <w:bCs/>
                <w:color w:val="FF0000"/>
                <w:sz w:val="18"/>
                <w:szCs w:val="18"/>
              </w:rPr>
              <w:t>▼</w:t>
            </w:r>
          </w:p>
        </w:tc>
        <w:tc>
          <w:tcPr>
            <w:tcW w:w="430" w:type="pct"/>
            <w:tcBorders>
              <w:top w:val="single" w:sz="4" w:space="0" w:color="auto"/>
              <w:bottom w:val="single" w:sz="4" w:space="0" w:color="auto"/>
              <w:right w:val="single" w:sz="4" w:space="0" w:color="auto"/>
            </w:tcBorders>
            <w:shd w:val="clear" w:color="auto" w:fill="auto"/>
            <w:vAlign w:val="bottom"/>
          </w:tcPr>
          <w:p w14:paraId="6428DE0E" w14:textId="77777777" w:rsidR="00626958" w:rsidRPr="00464CF7" w:rsidRDefault="00626958" w:rsidP="00626958">
            <w:pPr>
              <w:keepNext/>
              <w:spacing w:after="0" w:line="240" w:lineRule="auto"/>
              <w:jc w:val="right"/>
              <w:rPr>
                <w:rFonts w:ascii="Calibri" w:eastAsia="Times New Roman" w:hAnsi="Calibri" w:cs="Arial"/>
                <w:bCs/>
                <w:sz w:val="18"/>
                <w:szCs w:val="18"/>
              </w:rPr>
            </w:pPr>
            <w:r w:rsidRPr="00464CF7">
              <w:rPr>
                <w:rFonts w:ascii="Calibri" w:eastAsia="Times New Roman" w:hAnsi="Calibri" w:cs="Arial"/>
                <w:bCs/>
                <w:color w:val="FF0000"/>
                <w:sz w:val="18"/>
                <w:szCs w:val="18"/>
              </w:rPr>
              <w:t xml:space="preserve"> -3,3</w:t>
            </w:r>
          </w:p>
        </w:tc>
      </w:tr>
      <w:tr w:rsidR="00626958" w:rsidRPr="00464CF7" w14:paraId="01D5C065" w14:textId="77777777" w:rsidTr="00626958">
        <w:trPr>
          <w:trHeight w:val="20"/>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1A80A285"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Prostějov</w:t>
            </w:r>
          </w:p>
        </w:tc>
        <w:tc>
          <w:tcPr>
            <w:tcW w:w="782" w:type="pct"/>
            <w:tcBorders>
              <w:top w:val="nil"/>
              <w:left w:val="nil"/>
              <w:bottom w:val="single" w:sz="4" w:space="0" w:color="auto"/>
              <w:right w:val="single" w:sz="4" w:space="0" w:color="auto"/>
            </w:tcBorders>
            <w:shd w:val="clear" w:color="auto" w:fill="auto"/>
            <w:noWrap/>
            <w:vAlign w:val="bottom"/>
            <w:hideMark/>
          </w:tcPr>
          <w:p w14:paraId="53E79471"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598,9</w:t>
            </w:r>
          </w:p>
        </w:tc>
        <w:tc>
          <w:tcPr>
            <w:tcW w:w="484" w:type="pct"/>
            <w:tcBorders>
              <w:top w:val="nil"/>
              <w:left w:val="nil"/>
              <w:bottom w:val="single" w:sz="4" w:space="0" w:color="auto"/>
              <w:right w:val="single" w:sz="4" w:space="0" w:color="auto"/>
            </w:tcBorders>
            <w:shd w:val="clear" w:color="auto" w:fill="auto"/>
            <w:noWrap/>
            <w:vAlign w:val="bottom"/>
            <w:hideMark/>
          </w:tcPr>
          <w:p w14:paraId="7636A1DE"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165,8</w:t>
            </w:r>
          </w:p>
        </w:tc>
        <w:tc>
          <w:tcPr>
            <w:tcW w:w="485" w:type="pct"/>
            <w:tcBorders>
              <w:top w:val="nil"/>
              <w:left w:val="nil"/>
              <w:bottom w:val="single" w:sz="4" w:space="0" w:color="auto"/>
              <w:right w:val="single" w:sz="4" w:space="0" w:color="auto"/>
            </w:tcBorders>
            <w:shd w:val="clear" w:color="auto" w:fill="auto"/>
            <w:noWrap/>
            <w:vAlign w:val="bottom"/>
            <w:hideMark/>
          </w:tcPr>
          <w:p w14:paraId="28ECB44A"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165,6</w:t>
            </w:r>
          </w:p>
        </w:tc>
        <w:tc>
          <w:tcPr>
            <w:tcW w:w="484" w:type="pct"/>
            <w:tcBorders>
              <w:top w:val="nil"/>
              <w:left w:val="nil"/>
              <w:bottom w:val="single" w:sz="4" w:space="0" w:color="auto"/>
              <w:right w:val="single" w:sz="4" w:space="0" w:color="auto"/>
            </w:tcBorders>
            <w:shd w:val="clear" w:color="auto" w:fill="auto"/>
            <w:noWrap/>
            <w:vAlign w:val="bottom"/>
            <w:hideMark/>
          </w:tcPr>
          <w:p w14:paraId="1BCD516D"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163,6</w:t>
            </w:r>
          </w:p>
        </w:tc>
        <w:tc>
          <w:tcPr>
            <w:tcW w:w="485" w:type="pct"/>
            <w:tcBorders>
              <w:top w:val="nil"/>
              <w:left w:val="nil"/>
              <w:bottom w:val="single" w:sz="4" w:space="0" w:color="auto"/>
              <w:right w:val="single" w:sz="4" w:space="0" w:color="auto"/>
            </w:tcBorders>
            <w:shd w:val="clear" w:color="auto" w:fill="auto"/>
            <w:noWrap/>
            <w:vAlign w:val="bottom"/>
            <w:hideMark/>
          </w:tcPr>
          <w:p w14:paraId="2EB99492"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163,5</w:t>
            </w:r>
          </w:p>
        </w:tc>
        <w:tc>
          <w:tcPr>
            <w:tcW w:w="485" w:type="pct"/>
            <w:tcBorders>
              <w:top w:val="nil"/>
              <w:left w:val="nil"/>
              <w:bottom w:val="single" w:sz="4" w:space="0" w:color="auto"/>
              <w:right w:val="single" w:sz="4" w:space="0" w:color="auto"/>
            </w:tcBorders>
            <w:shd w:val="clear" w:color="auto" w:fill="auto"/>
            <w:noWrap/>
            <w:vAlign w:val="bottom"/>
            <w:hideMark/>
          </w:tcPr>
          <w:p w14:paraId="208573F1"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163,5</w:t>
            </w:r>
          </w:p>
        </w:tc>
        <w:tc>
          <w:tcPr>
            <w:tcW w:w="430" w:type="pct"/>
            <w:tcBorders>
              <w:top w:val="single" w:sz="4" w:space="0" w:color="auto"/>
              <w:left w:val="single" w:sz="4" w:space="0" w:color="auto"/>
              <w:bottom w:val="single" w:sz="4" w:space="0" w:color="auto"/>
            </w:tcBorders>
            <w:shd w:val="clear" w:color="auto" w:fill="auto"/>
            <w:noWrap/>
            <w:vAlign w:val="bottom"/>
          </w:tcPr>
          <w:p w14:paraId="3ABDA24B" w14:textId="77777777" w:rsidR="00626958" w:rsidRPr="00464CF7" w:rsidRDefault="00626958" w:rsidP="00626958">
            <w:pPr>
              <w:keepNext/>
              <w:spacing w:after="0" w:line="240" w:lineRule="auto"/>
              <w:jc w:val="right"/>
              <w:rPr>
                <w:rFonts w:ascii="Calibri" w:eastAsia="Times New Roman" w:hAnsi="Calibri" w:cs="Arial"/>
                <w:bCs/>
                <w:sz w:val="18"/>
                <w:szCs w:val="18"/>
              </w:rPr>
            </w:pPr>
            <w:r w:rsidRPr="00464CF7">
              <w:rPr>
                <w:rFonts w:ascii="Calibri" w:eastAsia="Times New Roman" w:hAnsi="Calibri" w:cs="Arial"/>
                <w:bCs/>
                <w:color w:val="FF0000"/>
                <w:sz w:val="18"/>
                <w:szCs w:val="18"/>
              </w:rPr>
              <w:t xml:space="preserve"> </w:t>
            </w:r>
            <w:r w:rsidRPr="00464CF7">
              <w:rPr>
                <w:rFonts w:ascii="Arial" w:eastAsia="Times New Roman" w:hAnsi="Arial" w:cs="Arial"/>
                <w:bCs/>
                <w:color w:val="FF0000"/>
                <w:sz w:val="18"/>
                <w:szCs w:val="18"/>
              </w:rPr>
              <w:t>▼</w:t>
            </w:r>
          </w:p>
        </w:tc>
        <w:tc>
          <w:tcPr>
            <w:tcW w:w="430" w:type="pct"/>
            <w:tcBorders>
              <w:top w:val="single" w:sz="4" w:space="0" w:color="auto"/>
              <w:bottom w:val="single" w:sz="4" w:space="0" w:color="auto"/>
              <w:right w:val="single" w:sz="4" w:space="0" w:color="auto"/>
            </w:tcBorders>
            <w:shd w:val="clear" w:color="auto" w:fill="auto"/>
            <w:vAlign w:val="bottom"/>
          </w:tcPr>
          <w:p w14:paraId="1807E480" w14:textId="77777777" w:rsidR="00626958" w:rsidRPr="00464CF7" w:rsidRDefault="00626958" w:rsidP="00626958">
            <w:pPr>
              <w:keepNext/>
              <w:spacing w:after="0" w:line="240" w:lineRule="auto"/>
              <w:jc w:val="right"/>
              <w:rPr>
                <w:rFonts w:ascii="Calibri" w:eastAsia="Times New Roman" w:hAnsi="Calibri" w:cs="Arial"/>
                <w:bCs/>
                <w:sz w:val="18"/>
                <w:szCs w:val="18"/>
              </w:rPr>
            </w:pPr>
            <w:r w:rsidRPr="00464CF7">
              <w:rPr>
                <w:rFonts w:ascii="Calibri" w:eastAsia="Times New Roman" w:hAnsi="Calibri" w:cs="Arial"/>
                <w:bCs/>
                <w:color w:val="FF0000"/>
                <w:sz w:val="18"/>
                <w:szCs w:val="18"/>
              </w:rPr>
              <w:t xml:space="preserve"> -2,3</w:t>
            </w:r>
          </w:p>
        </w:tc>
      </w:tr>
      <w:tr w:rsidR="00626958" w:rsidRPr="00464CF7" w14:paraId="0D803753" w14:textId="77777777" w:rsidTr="00626958">
        <w:trPr>
          <w:trHeight w:val="20"/>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00429785"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Lipník nad Bečvou</w:t>
            </w:r>
          </w:p>
        </w:tc>
        <w:tc>
          <w:tcPr>
            <w:tcW w:w="782" w:type="pct"/>
            <w:tcBorders>
              <w:top w:val="nil"/>
              <w:left w:val="nil"/>
              <w:bottom w:val="single" w:sz="4" w:space="0" w:color="auto"/>
              <w:right w:val="single" w:sz="4" w:space="0" w:color="auto"/>
            </w:tcBorders>
            <w:shd w:val="clear" w:color="auto" w:fill="auto"/>
            <w:noWrap/>
            <w:vAlign w:val="bottom"/>
            <w:hideMark/>
          </w:tcPr>
          <w:p w14:paraId="15BB7EF8"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118,6</w:t>
            </w:r>
          </w:p>
        </w:tc>
        <w:tc>
          <w:tcPr>
            <w:tcW w:w="484" w:type="pct"/>
            <w:tcBorders>
              <w:top w:val="nil"/>
              <w:left w:val="nil"/>
              <w:bottom w:val="single" w:sz="4" w:space="0" w:color="auto"/>
              <w:right w:val="single" w:sz="4" w:space="0" w:color="auto"/>
            </w:tcBorders>
            <w:shd w:val="clear" w:color="auto" w:fill="auto"/>
            <w:noWrap/>
            <w:vAlign w:val="bottom"/>
            <w:hideMark/>
          </w:tcPr>
          <w:p w14:paraId="5502BCAA"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128,9</w:t>
            </w:r>
          </w:p>
        </w:tc>
        <w:tc>
          <w:tcPr>
            <w:tcW w:w="485" w:type="pct"/>
            <w:tcBorders>
              <w:top w:val="nil"/>
              <w:left w:val="nil"/>
              <w:bottom w:val="single" w:sz="4" w:space="0" w:color="auto"/>
              <w:right w:val="single" w:sz="4" w:space="0" w:color="auto"/>
            </w:tcBorders>
            <w:shd w:val="clear" w:color="auto" w:fill="auto"/>
            <w:noWrap/>
            <w:vAlign w:val="bottom"/>
            <w:hideMark/>
          </w:tcPr>
          <w:p w14:paraId="650CA7C3"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128,9</w:t>
            </w:r>
          </w:p>
        </w:tc>
        <w:tc>
          <w:tcPr>
            <w:tcW w:w="484" w:type="pct"/>
            <w:tcBorders>
              <w:top w:val="nil"/>
              <w:left w:val="nil"/>
              <w:bottom w:val="single" w:sz="4" w:space="0" w:color="auto"/>
              <w:right w:val="single" w:sz="4" w:space="0" w:color="auto"/>
            </w:tcBorders>
            <w:shd w:val="clear" w:color="auto" w:fill="auto"/>
            <w:noWrap/>
            <w:vAlign w:val="bottom"/>
            <w:hideMark/>
          </w:tcPr>
          <w:p w14:paraId="318CD429"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128,6</w:t>
            </w:r>
          </w:p>
        </w:tc>
        <w:tc>
          <w:tcPr>
            <w:tcW w:w="485" w:type="pct"/>
            <w:tcBorders>
              <w:top w:val="nil"/>
              <w:left w:val="nil"/>
              <w:bottom w:val="single" w:sz="4" w:space="0" w:color="auto"/>
              <w:right w:val="single" w:sz="4" w:space="0" w:color="auto"/>
            </w:tcBorders>
            <w:shd w:val="clear" w:color="auto" w:fill="auto"/>
            <w:noWrap/>
            <w:vAlign w:val="bottom"/>
            <w:hideMark/>
          </w:tcPr>
          <w:p w14:paraId="02B3E717"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127,9</w:t>
            </w:r>
          </w:p>
        </w:tc>
        <w:tc>
          <w:tcPr>
            <w:tcW w:w="485" w:type="pct"/>
            <w:tcBorders>
              <w:top w:val="nil"/>
              <w:left w:val="nil"/>
              <w:bottom w:val="single" w:sz="4" w:space="0" w:color="auto"/>
              <w:right w:val="single" w:sz="4" w:space="0" w:color="auto"/>
            </w:tcBorders>
            <w:shd w:val="clear" w:color="auto" w:fill="auto"/>
            <w:noWrap/>
            <w:vAlign w:val="bottom"/>
            <w:hideMark/>
          </w:tcPr>
          <w:p w14:paraId="4AB507B1"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127,8</w:t>
            </w:r>
          </w:p>
        </w:tc>
        <w:tc>
          <w:tcPr>
            <w:tcW w:w="430" w:type="pct"/>
            <w:tcBorders>
              <w:top w:val="single" w:sz="4" w:space="0" w:color="auto"/>
              <w:left w:val="single" w:sz="4" w:space="0" w:color="auto"/>
              <w:bottom w:val="single" w:sz="4" w:space="0" w:color="auto"/>
            </w:tcBorders>
            <w:shd w:val="clear" w:color="auto" w:fill="auto"/>
            <w:noWrap/>
            <w:vAlign w:val="bottom"/>
          </w:tcPr>
          <w:p w14:paraId="1DF4DCD5" w14:textId="77777777" w:rsidR="00626958" w:rsidRPr="00464CF7" w:rsidRDefault="00626958" w:rsidP="00626958">
            <w:pPr>
              <w:keepNext/>
              <w:spacing w:after="0" w:line="240" w:lineRule="auto"/>
              <w:jc w:val="right"/>
              <w:rPr>
                <w:rFonts w:ascii="Calibri" w:eastAsia="Times New Roman" w:hAnsi="Calibri" w:cs="Arial"/>
                <w:bCs/>
                <w:sz w:val="18"/>
                <w:szCs w:val="18"/>
              </w:rPr>
            </w:pPr>
            <w:r w:rsidRPr="00464CF7">
              <w:rPr>
                <w:rFonts w:ascii="Calibri" w:eastAsia="Times New Roman" w:hAnsi="Calibri" w:cs="Arial"/>
                <w:bCs/>
                <w:color w:val="FF0000"/>
                <w:sz w:val="18"/>
                <w:szCs w:val="18"/>
              </w:rPr>
              <w:t xml:space="preserve"> </w:t>
            </w:r>
            <w:r w:rsidRPr="00464CF7">
              <w:rPr>
                <w:rFonts w:ascii="Arial" w:eastAsia="Times New Roman" w:hAnsi="Arial" w:cs="Arial"/>
                <w:bCs/>
                <w:color w:val="FF0000"/>
                <w:sz w:val="18"/>
                <w:szCs w:val="18"/>
              </w:rPr>
              <w:t>▼</w:t>
            </w:r>
          </w:p>
        </w:tc>
        <w:tc>
          <w:tcPr>
            <w:tcW w:w="430" w:type="pct"/>
            <w:tcBorders>
              <w:top w:val="single" w:sz="4" w:space="0" w:color="auto"/>
              <w:bottom w:val="single" w:sz="4" w:space="0" w:color="auto"/>
              <w:right w:val="single" w:sz="4" w:space="0" w:color="auto"/>
            </w:tcBorders>
            <w:shd w:val="clear" w:color="auto" w:fill="auto"/>
            <w:vAlign w:val="bottom"/>
          </w:tcPr>
          <w:p w14:paraId="55C8A574" w14:textId="77777777" w:rsidR="00626958" w:rsidRPr="00464CF7" w:rsidRDefault="00626958" w:rsidP="00626958">
            <w:pPr>
              <w:keepNext/>
              <w:spacing w:after="0" w:line="240" w:lineRule="auto"/>
              <w:jc w:val="right"/>
              <w:rPr>
                <w:rFonts w:ascii="Calibri" w:eastAsia="Times New Roman" w:hAnsi="Calibri" w:cs="Arial"/>
                <w:bCs/>
                <w:sz w:val="18"/>
                <w:szCs w:val="18"/>
              </w:rPr>
            </w:pPr>
            <w:r w:rsidRPr="00464CF7">
              <w:rPr>
                <w:rFonts w:ascii="Calibri" w:eastAsia="Times New Roman" w:hAnsi="Calibri" w:cs="Arial"/>
                <w:bCs/>
                <w:color w:val="FF0000"/>
                <w:sz w:val="18"/>
                <w:szCs w:val="18"/>
              </w:rPr>
              <w:t xml:space="preserve"> -1,1</w:t>
            </w:r>
          </w:p>
        </w:tc>
      </w:tr>
      <w:tr w:rsidR="00626958" w:rsidRPr="00464CF7" w14:paraId="580928AE" w14:textId="77777777" w:rsidTr="00626958">
        <w:trPr>
          <w:trHeight w:val="20"/>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0AD71903"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Zábřeh</w:t>
            </w:r>
          </w:p>
        </w:tc>
        <w:tc>
          <w:tcPr>
            <w:tcW w:w="782" w:type="pct"/>
            <w:tcBorders>
              <w:top w:val="nil"/>
              <w:left w:val="nil"/>
              <w:bottom w:val="single" w:sz="4" w:space="0" w:color="auto"/>
              <w:right w:val="single" w:sz="4" w:space="0" w:color="auto"/>
            </w:tcBorders>
            <w:shd w:val="clear" w:color="auto" w:fill="auto"/>
            <w:noWrap/>
            <w:vAlign w:val="bottom"/>
            <w:hideMark/>
          </w:tcPr>
          <w:p w14:paraId="78E741DB"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267,2</w:t>
            </w:r>
          </w:p>
        </w:tc>
        <w:tc>
          <w:tcPr>
            <w:tcW w:w="484" w:type="pct"/>
            <w:tcBorders>
              <w:top w:val="nil"/>
              <w:left w:val="nil"/>
              <w:bottom w:val="single" w:sz="4" w:space="0" w:color="auto"/>
              <w:right w:val="single" w:sz="4" w:space="0" w:color="auto"/>
            </w:tcBorders>
            <w:shd w:val="clear" w:color="auto" w:fill="auto"/>
            <w:noWrap/>
            <w:vAlign w:val="bottom"/>
            <w:hideMark/>
          </w:tcPr>
          <w:p w14:paraId="5AD6707C"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125,2</w:t>
            </w:r>
          </w:p>
        </w:tc>
        <w:tc>
          <w:tcPr>
            <w:tcW w:w="485" w:type="pct"/>
            <w:tcBorders>
              <w:top w:val="nil"/>
              <w:left w:val="nil"/>
              <w:bottom w:val="single" w:sz="4" w:space="0" w:color="auto"/>
              <w:right w:val="single" w:sz="4" w:space="0" w:color="auto"/>
            </w:tcBorders>
            <w:shd w:val="clear" w:color="auto" w:fill="auto"/>
            <w:noWrap/>
            <w:vAlign w:val="bottom"/>
            <w:hideMark/>
          </w:tcPr>
          <w:p w14:paraId="6FA61DAF"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125,2</w:t>
            </w:r>
          </w:p>
        </w:tc>
        <w:tc>
          <w:tcPr>
            <w:tcW w:w="484" w:type="pct"/>
            <w:tcBorders>
              <w:top w:val="nil"/>
              <w:left w:val="nil"/>
              <w:bottom w:val="single" w:sz="4" w:space="0" w:color="auto"/>
              <w:right w:val="single" w:sz="4" w:space="0" w:color="auto"/>
            </w:tcBorders>
            <w:shd w:val="clear" w:color="auto" w:fill="auto"/>
            <w:noWrap/>
            <w:vAlign w:val="bottom"/>
            <w:hideMark/>
          </w:tcPr>
          <w:p w14:paraId="52CDBE35"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124,5</w:t>
            </w:r>
          </w:p>
        </w:tc>
        <w:tc>
          <w:tcPr>
            <w:tcW w:w="485" w:type="pct"/>
            <w:tcBorders>
              <w:top w:val="nil"/>
              <w:left w:val="nil"/>
              <w:bottom w:val="single" w:sz="4" w:space="0" w:color="auto"/>
              <w:right w:val="single" w:sz="4" w:space="0" w:color="auto"/>
            </w:tcBorders>
            <w:shd w:val="clear" w:color="auto" w:fill="auto"/>
            <w:noWrap/>
            <w:vAlign w:val="bottom"/>
            <w:hideMark/>
          </w:tcPr>
          <w:p w14:paraId="3A06C601"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124,5</w:t>
            </w:r>
          </w:p>
        </w:tc>
        <w:tc>
          <w:tcPr>
            <w:tcW w:w="485" w:type="pct"/>
            <w:tcBorders>
              <w:top w:val="nil"/>
              <w:left w:val="nil"/>
              <w:bottom w:val="single" w:sz="4" w:space="0" w:color="auto"/>
              <w:right w:val="single" w:sz="4" w:space="0" w:color="auto"/>
            </w:tcBorders>
            <w:shd w:val="clear" w:color="auto" w:fill="auto"/>
            <w:noWrap/>
            <w:vAlign w:val="bottom"/>
            <w:hideMark/>
          </w:tcPr>
          <w:p w14:paraId="30E6EA88"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124,2</w:t>
            </w:r>
          </w:p>
        </w:tc>
        <w:tc>
          <w:tcPr>
            <w:tcW w:w="430" w:type="pct"/>
            <w:tcBorders>
              <w:top w:val="single" w:sz="4" w:space="0" w:color="auto"/>
              <w:left w:val="single" w:sz="4" w:space="0" w:color="auto"/>
              <w:bottom w:val="single" w:sz="4" w:space="0" w:color="auto"/>
            </w:tcBorders>
            <w:shd w:val="clear" w:color="auto" w:fill="auto"/>
            <w:noWrap/>
            <w:vAlign w:val="bottom"/>
          </w:tcPr>
          <w:p w14:paraId="25C038E7" w14:textId="77777777" w:rsidR="00626958" w:rsidRPr="00464CF7" w:rsidRDefault="00626958" w:rsidP="00626958">
            <w:pPr>
              <w:keepNext/>
              <w:spacing w:after="0" w:line="240" w:lineRule="auto"/>
              <w:jc w:val="right"/>
              <w:rPr>
                <w:rFonts w:ascii="Calibri" w:eastAsia="Times New Roman" w:hAnsi="Calibri" w:cs="Arial"/>
                <w:bCs/>
                <w:sz w:val="18"/>
                <w:szCs w:val="18"/>
              </w:rPr>
            </w:pPr>
            <w:r w:rsidRPr="00464CF7">
              <w:rPr>
                <w:rFonts w:ascii="Calibri" w:eastAsia="Times New Roman" w:hAnsi="Calibri" w:cs="Arial"/>
                <w:bCs/>
                <w:color w:val="FF0000"/>
                <w:sz w:val="18"/>
                <w:szCs w:val="18"/>
              </w:rPr>
              <w:t xml:space="preserve"> </w:t>
            </w:r>
            <w:r w:rsidRPr="00464CF7">
              <w:rPr>
                <w:rFonts w:ascii="Arial" w:eastAsia="Times New Roman" w:hAnsi="Arial" w:cs="Arial"/>
                <w:bCs/>
                <w:color w:val="FF0000"/>
                <w:sz w:val="18"/>
                <w:szCs w:val="18"/>
              </w:rPr>
              <w:t>▼</w:t>
            </w:r>
          </w:p>
        </w:tc>
        <w:tc>
          <w:tcPr>
            <w:tcW w:w="430" w:type="pct"/>
            <w:tcBorders>
              <w:top w:val="single" w:sz="4" w:space="0" w:color="auto"/>
              <w:bottom w:val="single" w:sz="4" w:space="0" w:color="auto"/>
              <w:right w:val="single" w:sz="4" w:space="0" w:color="auto"/>
            </w:tcBorders>
            <w:shd w:val="clear" w:color="auto" w:fill="auto"/>
            <w:vAlign w:val="bottom"/>
          </w:tcPr>
          <w:p w14:paraId="5A53B30F" w14:textId="77777777" w:rsidR="00626958" w:rsidRPr="00464CF7" w:rsidRDefault="00626958" w:rsidP="00626958">
            <w:pPr>
              <w:keepNext/>
              <w:spacing w:after="0" w:line="240" w:lineRule="auto"/>
              <w:jc w:val="right"/>
              <w:rPr>
                <w:rFonts w:ascii="Calibri" w:eastAsia="Times New Roman" w:hAnsi="Calibri" w:cs="Arial"/>
                <w:bCs/>
                <w:sz w:val="18"/>
                <w:szCs w:val="18"/>
              </w:rPr>
            </w:pPr>
            <w:r w:rsidRPr="00464CF7">
              <w:rPr>
                <w:rFonts w:ascii="Calibri" w:eastAsia="Times New Roman" w:hAnsi="Calibri" w:cs="Arial"/>
                <w:bCs/>
                <w:color w:val="FF0000"/>
                <w:sz w:val="18"/>
                <w:szCs w:val="18"/>
              </w:rPr>
              <w:t xml:space="preserve"> -1,1</w:t>
            </w:r>
          </w:p>
        </w:tc>
      </w:tr>
      <w:tr w:rsidR="00626958" w:rsidRPr="00464CF7" w14:paraId="209324F5" w14:textId="77777777" w:rsidTr="00626958">
        <w:trPr>
          <w:trHeight w:val="20"/>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726A7A11"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Uničov</w:t>
            </w:r>
          </w:p>
        </w:tc>
        <w:tc>
          <w:tcPr>
            <w:tcW w:w="782" w:type="pct"/>
            <w:tcBorders>
              <w:top w:val="nil"/>
              <w:left w:val="nil"/>
              <w:bottom w:val="single" w:sz="4" w:space="0" w:color="auto"/>
              <w:right w:val="single" w:sz="4" w:space="0" w:color="auto"/>
            </w:tcBorders>
            <w:shd w:val="clear" w:color="auto" w:fill="auto"/>
            <w:noWrap/>
            <w:vAlign w:val="bottom"/>
            <w:hideMark/>
          </w:tcPr>
          <w:p w14:paraId="79D9DCBA"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207,5</w:t>
            </w:r>
          </w:p>
        </w:tc>
        <w:tc>
          <w:tcPr>
            <w:tcW w:w="484" w:type="pct"/>
            <w:tcBorders>
              <w:top w:val="nil"/>
              <w:left w:val="nil"/>
              <w:bottom w:val="single" w:sz="4" w:space="0" w:color="auto"/>
              <w:right w:val="single" w:sz="4" w:space="0" w:color="auto"/>
            </w:tcBorders>
            <w:shd w:val="clear" w:color="auto" w:fill="auto"/>
            <w:noWrap/>
            <w:vAlign w:val="bottom"/>
            <w:hideMark/>
          </w:tcPr>
          <w:p w14:paraId="35F5C3D5"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108,7</w:t>
            </w:r>
          </w:p>
        </w:tc>
        <w:tc>
          <w:tcPr>
            <w:tcW w:w="485" w:type="pct"/>
            <w:tcBorders>
              <w:top w:val="nil"/>
              <w:left w:val="nil"/>
              <w:bottom w:val="single" w:sz="4" w:space="0" w:color="auto"/>
              <w:right w:val="single" w:sz="4" w:space="0" w:color="auto"/>
            </w:tcBorders>
            <w:shd w:val="clear" w:color="auto" w:fill="auto"/>
            <w:noWrap/>
            <w:vAlign w:val="bottom"/>
            <w:hideMark/>
          </w:tcPr>
          <w:p w14:paraId="30668A63"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108,6</w:t>
            </w:r>
          </w:p>
        </w:tc>
        <w:tc>
          <w:tcPr>
            <w:tcW w:w="484" w:type="pct"/>
            <w:tcBorders>
              <w:top w:val="nil"/>
              <w:left w:val="nil"/>
              <w:bottom w:val="single" w:sz="4" w:space="0" w:color="auto"/>
              <w:right w:val="single" w:sz="4" w:space="0" w:color="auto"/>
            </w:tcBorders>
            <w:shd w:val="clear" w:color="auto" w:fill="auto"/>
            <w:noWrap/>
            <w:vAlign w:val="bottom"/>
            <w:hideMark/>
          </w:tcPr>
          <w:p w14:paraId="68D7C0CB"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108,3</w:t>
            </w:r>
          </w:p>
        </w:tc>
        <w:tc>
          <w:tcPr>
            <w:tcW w:w="485" w:type="pct"/>
            <w:tcBorders>
              <w:top w:val="nil"/>
              <w:left w:val="nil"/>
              <w:bottom w:val="single" w:sz="4" w:space="0" w:color="auto"/>
              <w:right w:val="single" w:sz="4" w:space="0" w:color="auto"/>
            </w:tcBorders>
            <w:shd w:val="clear" w:color="auto" w:fill="auto"/>
            <w:noWrap/>
            <w:vAlign w:val="bottom"/>
            <w:hideMark/>
          </w:tcPr>
          <w:p w14:paraId="380C1ADE"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108,0</w:t>
            </w:r>
          </w:p>
        </w:tc>
        <w:tc>
          <w:tcPr>
            <w:tcW w:w="485" w:type="pct"/>
            <w:tcBorders>
              <w:top w:val="nil"/>
              <w:left w:val="nil"/>
              <w:bottom w:val="single" w:sz="4" w:space="0" w:color="auto"/>
              <w:right w:val="single" w:sz="4" w:space="0" w:color="auto"/>
            </w:tcBorders>
            <w:shd w:val="clear" w:color="auto" w:fill="auto"/>
            <w:noWrap/>
            <w:vAlign w:val="bottom"/>
            <w:hideMark/>
          </w:tcPr>
          <w:p w14:paraId="436F7870"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108,2</w:t>
            </w:r>
          </w:p>
        </w:tc>
        <w:tc>
          <w:tcPr>
            <w:tcW w:w="430" w:type="pct"/>
            <w:tcBorders>
              <w:top w:val="single" w:sz="4" w:space="0" w:color="auto"/>
              <w:left w:val="single" w:sz="4" w:space="0" w:color="auto"/>
              <w:bottom w:val="single" w:sz="4" w:space="0" w:color="auto"/>
            </w:tcBorders>
            <w:shd w:val="clear" w:color="auto" w:fill="auto"/>
            <w:noWrap/>
            <w:vAlign w:val="bottom"/>
          </w:tcPr>
          <w:p w14:paraId="266C2699" w14:textId="77777777" w:rsidR="00626958" w:rsidRPr="00464CF7" w:rsidRDefault="00626958" w:rsidP="00626958">
            <w:pPr>
              <w:keepNext/>
              <w:spacing w:after="0" w:line="240" w:lineRule="auto"/>
              <w:jc w:val="right"/>
              <w:rPr>
                <w:rFonts w:ascii="Calibri" w:eastAsia="Times New Roman" w:hAnsi="Calibri" w:cs="Arial"/>
                <w:bCs/>
                <w:sz w:val="18"/>
                <w:szCs w:val="18"/>
              </w:rPr>
            </w:pPr>
            <w:r w:rsidRPr="00464CF7">
              <w:rPr>
                <w:rFonts w:ascii="Calibri" w:eastAsia="Times New Roman" w:hAnsi="Calibri" w:cs="Arial"/>
                <w:bCs/>
                <w:color w:val="FF0000"/>
                <w:sz w:val="18"/>
                <w:szCs w:val="18"/>
              </w:rPr>
              <w:t xml:space="preserve"> </w:t>
            </w:r>
            <w:r w:rsidRPr="00464CF7">
              <w:rPr>
                <w:rFonts w:ascii="Arial" w:eastAsia="Times New Roman" w:hAnsi="Arial" w:cs="Arial"/>
                <w:bCs/>
                <w:color w:val="FF0000"/>
                <w:sz w:val="18"/>
                <w:szCs w:val="18"/>
              </w:rPr>
              <w:t>▼</w:t>
            </w:r>
          </w:p>
        </w:tc>
        <w:tc>
          <w:tcPr>
            <w:tcW w:w="430" w:type="pct"/>
            <w:tcBorders>
              <w:top w:val="single" w:sz="4" w:space="0" w:color="auto"/>
              <w:bottom w:val="single" w:sz="4" w:space="0" w:color="auto"/>
              <w:right w:val="single" w:sz="4" w:space="0" w:color="auto"/>
            </w:tcBorders>
            <w:shd w:val="clear" w:color="auto" w:fill="auto"/>
            <w:vAlign w:val="bottom"/>
          </w:tcPr>
          <w:p w14:paraId="1E11811E" w14:textId="77777777" w:rsidR="00626958" w:rsidRPr="00464CF7" w:rsidRDefault="00626958" w:rsidP="00626958">
            <w:pPr>
              <w:keepNext/>
              <w:spacing w:after="0" w:line="240" w:lineRule="auto"/>
              <w:jc w:val="right"/>
              <w:rPr>
                <w:rFonts w:ascii="Calibri" w:eastAsia="Times New Roman" w:hAnsi="Calibri" w:cs="Arial"/>
                <w:bCs/>
                <w:sz w:val="18"/>
                <w:szCs w:val="18"/>
              </w:rPr>
            </w:pPr>
            <w:r w:rsidRPr="00464CF7">
              <w:rPr>
                <w:rFonts w:ascii="Calibri" w:eastAsia="Times New Roman" w:hAnsi="Calibri" w:cs="Arial"/>
                <w:bCs/>
                <w:color w:val="FF0000"/>
                <w:sz w:val="18"/>
                <w:szCs w:val="18"/>
              </w:rPr>
              <w:t xml:space="preserve"> -0,5</w:t>
            </w:r>
          </w:p>
        </w:tc>
      </w:tr>
      <w:tr w:rsidR="00626958" w:rsidRPr="00464CF7" w14:paraId="389289B8" w14:textId="77777777" w:rsidTr="00626958">
        <w:trPr>
          <w:trHeight w:val="20"/>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47FD824D"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Hranice</w:t>
            </w:r>
          </w:p>
        </w:tc>
        <w:tc>
          <w:tcPr>
            <w:tcW w:w="782" w:type="pct"/>
            <w:tcBorders>
              <w:top w:val="nil"/>
              <w:left w:val="nil"/>
              <w:bottom w:val="single" w:sz="4" w:space="0" w:color="auto"/>
              <w:right w:val="single" w:sz="4" w:space="0" w:color="auto"/>
            </w:tcBorders>
            <w:shd w:val="clear" w:color="auto" w:fill="auto"/>
            <w:noWrap/>
            <w:vAlign w:val="bottom"/>
            <w:hideMark/>
          </w:tcPr>
          <w:p w14:paraId="637C9FC2"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334,9</w:t>
            </w:r>
          </w:p>
        </w:tc>
        <w:tc>
          <w:tcPr>
            <w:tcW w:w="484" w:type="pct"/>
            <w:tcBorders>
              <w:top w:val="nil"/>
              <w:left w:val="nil"/>
              <w:bottom w:val="single" w:sz="4" w:space="0" w:color="auto"/>
              <w:right w:val="single" w:sz="4" w:space="0" w:color="auto"/>
            </w:tcBorders>
            <w:shd w:val="clear" w:color="auto" w:fill="auto"/>
            <w:noWrap/>
            <w:vAlign w:val="bottom"/>
            <w:hideMark/>
          </w:tcPr>
          <w:p w14:paraId="3F09C2DF"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105,8</w:t>
            </w:r>
          </w:p>
        </w:tc>
        <w:tc>
          <w:tcPr>
            <w:tcW w:w="485" w:type="pct"/>
            <w:tcBorders>
              <w:top w:val="nil"/>
              <w:left w:val="nil"/>
              <w:bottom w:val="single" w:sz="4" w:space="0" w:color="auto"/>
              <w:right w:val="single" w:sz="4" w:space="0" w:color="auto"/>
            </w:tcBorders>
            <w:shd w:val="clear" w:color="auto" w:fill="auto"/>
            <w:noWrap/>
            <w:vAlign w:val="bottom"/>
            <w:hideMark/>
          </w:tcPr>
          <w:p w14:paraId="7485C657"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105,5</w:t>
            </w:r>
          </w:p>
        </w:tc>
        <w:tc>
          <w:tcPr>
            <w:tcW w:w="484" w:type="pct"/>
            <w:tcBorders>
              <w:top w:val="nil"/>
              <w:left w:val="nil"/>
              <w:bottom w:val="single" w:sz="4" w:space="0" w:color="auto"/>
              <w:right w:val="single" w:sz="4" w:space="0" w:color="auto"/>
            </w:tcBorders>
            <w:shd w:val="clear" w:color="auto" w:fill="auto"/>
            <w:noWrap/>
            <w:vAlign w:val="bottom"/>
            <w:hideMark/>
          </w:tcPr>
          <w:p w14:paraId="4B16F5EF"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102,7*</w:t>
            </w:r>
          </w:p>
        </w:tc>
        <w:tc>
          <w:tcPr>
            <w:tcW w:w="485" w:type="pct"/>
            <w:tcBorders>
              <w:top w:val="nil"/>
              <w:left w:val="nil"/>
              <w:bottom w:val="single" w:sz="4" w:space="0" w:color="auto"/>
              <w:right w:val="single" w:sz="4" w:space="0" w:color="auto"/>
            </w:tcBorders>
            <w:shd w:val="clear" w:color="auto" w:fill="auto"/>
            <w:noWrap/>
            <w:vAlign w:val="bottom"/>
            <w:hideMark/>
          </w:tcPr>
          <w:p w14:paraId="4AE5B541"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102,3</w:t>
            </w:r>
          </w:p>
        </w:tc>
        <w:tc>
          <w:tcPr>
            <w:tcW w:w="485" w:type="pct"/>
            <w:tcBorders>
              <w:top w:val="nil"/>
              <w:left w:val="nil"/>
              <w:bottom w:val="single" w:sz="4" w:space="0" w:color="auto"/>
              <w:right w:val="single" w:sz="4" w:space="0" w:color="auto"/>
            </w:tcBorders>
            <w:shd w:val="clear" w:color="auto" w:fill="auto"/>
            <w:noWrap/>
            <w:vAlign w:val="bottom"/>
            <w:hideMark/>
          </w:tcPr>
          <w:p w14:paraId="696759E0"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101,9</w:t>
            </w:r>
          </w:p>
        </w:tc>
        <w:tc>
          <w:tcPr>
            <w:tcW w:w="430" w:type="pct"/>
            <w:tcBorders>
              <w:top w:val="single" w:sz="4" w:space="0" w:color="auto"/>
              <w:left w:val="single" w:sz="4" w:space="0" w:color="auto"/>
              <w:bottom w:val="single" w:sz="4" w:space="0" w:color="auto"/>
            </w:tcBorders>
            <w:shd w:val="clear" w:color="auto" w:fill="auto"/>
            <w:noWrap/>
            <w:vAlign w:val="bottom"/>
          </w:tcPr>
          <w:p w14:paraId="3CEFC95B" w14:textId="77777777" w:rsidR="00626958" w:rsidRPr="00464CF7" w:rsidRDefault="00626958" w:rsidP="00626958">
            <w:pPr>
              <w:keepNext/>
              <w:spacing w:after="0" w:line="240" w:lineRule="auto"/>
              <w:jc w:val="right"/>
              <w:rPr>
                <w:rFonts w:ascii="Calibri" w:eastAsia="Times New Roman" w:hAnsi="Calibri" w:cs="Arial"/>
                <w:bCs/>
                <w:sz w:val="18"/>
                <w:szCs w:val="18"/>
              </w:rPr>
            </w:pPr>
            <w:r w:rsidRPr="00464CF7">
              <w:rPr>
                <w:rFonts w:ascii="Calibri" w:eastAsia="Times New Roman" w:hAnsi="Calibri" w:cs="Arial"/>
                <w:bCs/>
                <w:color w:val="FF0000"/>
                <w:sz w:val="18"/>
                <w:szCs w:val="18"/>
              </w:rPr>
              <w:t xml:space="preserve"> </w:t>
            </w:r>
            <w:r w:rsidRPr="00464CF7">
              <w:rPr>
                <w:rFonts w:ascii="Arial" w:eastAsia="Times New Roman" w:hAnsi="Arial" w:cs="Arial"/>
                <w:bCs/>
                <w:color w:val="FF0000"/>
                <w:sz w:val="18"/>
                <w:szCs w:val="18"/>
              </w:rPr>
              <w:t>▼</w:t>
            </w:r>
          </w:p>
        </w:tc>
        <w:tc>
          <w:tcPr>
            <w:tcW w:w="430" w:type="pct"/>
            <w:tcBorders>
              <w:top w:val="single" w:sz="4" w:space="0" w:color="auto"/>
              <w:bottom w:val="single" w:sz="4" w:space="0" w:color="auto"/>
              <w:right w:val="single" w:sz="4" w:space="0" w:color="auto"/>
            </w:tcBorders>
            <w:shd w:val="clear" w:color="auto" w:fill="auto"/>
            <w:vAlign w:val="bottom"/>
          </w:tcPr>
          <w:p w14:paraId="560C7FE0" w14:textId="77777777" w:rsidR="00626958" w:rsidRPr="00464CF7" w:rsidRDefault="00626958" w:rsidP="00626958">
            <w:pPr>
              <w:keepNext/>
              <w:spacing w:after="0" w:line="240" w:lineRule="auto"/>
              <w:jc w:val="right"/>
              <w:rPr>
                <w:rFonts w:ascii="Calibri" w:eastAsia="Times New Roman" w:hAnsi="Calibri" w:cs="Arial"/>
                <w:bCs/>
                <w:sz w:val="18"/>
                <w:szCs w:val="18"/>
              </w:rPr>
            </w:pPr>
            <w:r w:rsidRPr="00464CF7">
              <w:rPr>
                <w:rFonts w:ascii="Calibri" w:eastAsia="Times New Roman" w:hAnsi="Calibri" w:cs="Arial"/>
                <w:bCs/>
                <w:color w:val="FF0000"/>
                <w:sz w:val="18"/>
                <w:szCs w:val="18"/>
              </w:rPr>
              <w:t xml:space="preserve"> -3,9</w:t>
            </w:r>
          </w:p>
        </w:tc>
      </w:tr>
      <w:tr w:rsidR="00626958" w:rsidRPr="00464CF7" w14:paraId="07C33AF0" w14:textId="77777777" w:rsidTr="00626958">
        <w:trPr>
          <w:trHeight w:val="20"/>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68BA2D69"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Mohelnice</w:t>
            </w:r>
          </w:p>
        </w:tc>
        <w:tc>
          <w:tcPr>
            <w:tcW w:w="782" w:type="pct"/>
            <w:tcBorders>
              <w:top w:val="nil"/>
              <w:left w:val="nil"/>
              <w:bottom w:val="single" w:sz="4" w:space="0" w:color="auto"/>
              <w:right w:val="single" w:sz="4" w:space="0" w:color="auto"/>
            </w:tcBorders>
            <w:shd w:val="clear" w:color="auto" w:fill="auto"/>
            <w:noWrap/>
            <w:vAlign w:val="bottom"/>
            <w:hideMark/>
          </w:tcPr>
          <w:p w14:paraId="496CFF9E"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188,4</w:t>
            </w:r>
          </w:p>
        </w:tc>
        <w:tc>
          <w:tcPr>
            <w:tcW w:w="484" w:type="pct"/>
            <w:tcBorders>
              <w:top w:val="nil"/>
              <w:left w:val="nil"/>
              <w:bottom w:val="single" w:sz="4" w:space="0" w:color="auto"/>
              <w:right w:val="single" w:sz="4" w:space="0" w:color="auto"/>
            </w:tcBorders>
            <w:shd w:val="clear" w:color="auto" w:fill="auto"/>
            <w:noWrap/>
            <w:vAlign w:val="bottom"/>
            <w:hideMark/>
          </w:tcPr>
          <w:p w14:paraId="75972E81"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98,2</w:t>
            </w:r>
          </w:p>
        </w:tc>
        <w:tc>
          <w:tcPr>
            <w:tcW w:w="485" w:type="pct"/>
            <w:tcBorders>
              <w:top w:val="nil"/>
              <w:left w:val="nil"/>
              <w:bottom w:val="single" w:sz="4" w:space="0" w:color="auto"/>
              <w:right w:val="single" w:sz="4" w:space="0" w:color="auto"/>
            </w:tcBorders>
            <w:shd w:val="clear" w:color="auto" w:fill="auto"/>
            <w:noWrap/>
            <w:vAlign w:val="bottom"/>
            <w:hideMark/>
          </w:tcPr>
          <w:p w14:paraId="43E01076"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97,6</w:t>
            </w:r>
          </w:p>
        </w:tc>
        <w:tc>
          <w:tcPr>
            <w:tcW w:w="484" w:type="pct"/>
            <w:tcBorders>
              <w:top w:val="nil"/>
              <w:left w:val="nil"/>
              <w:bottom w:val="single" w:sz="4" w:space="0" w:color="auto"/>
              <w:right w:val="single" w:sz="4" w:space="0" w:color="auto"/>
            </w:tcBorders>
            <w:shd w:val="clear" w:color="auto" w:fill="auto"/>
            <w:noWrap/>
            <w:vAlign w:val="bottom"/>
            <w:hideMark/>
          </w:tcPr>
          <w:p w14:paraId="05E4539D"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97,2</w:t>
            </w:r>
          </w:p>
        </w:tc>
        <w:tc>
          <w:tcPr>
            <w:tcW w:w="485" w:type="pct"/>
            <w:tcBorders>
              <w:top w:val="nil"/>
              <w:left w:val="nil"/>
              <w:bottom w:val="single" w:sz="4" w:space="0" w:color="auto"/>
              <w:right w:val="single" w:sz="4" w:space="0" w:color="auto"/>
            </w:tcBorders>
            <w:shd w:val="clear" w:color="auto" w:fill="auto"/>
            <w:noWrap/>
            <w:vAlign w:val="bottom"/>
            <w:hideMark/>
          </w:tcPr>
          <w:p w14:paraId="23687239"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96,9</w:t>
            </w:r>
          </w:p>
        </w:tc>
        <w:tc>
          <w:tcPr>
            <w:tcW w:w="485" w:type="pct"/>
            <w:tcBorders>
              <w:top w:val="nil"/>
              <w:left w:val="nil"/>
              <w:bottom w:val="single" w:sz="4" w:space="0" w:color="auto"/>
              <w:right w:val="single" w:sz="4" w:space="0" w:color="auto"/>
            </w:tcBorders>
            <w:shd w:val="clear" w:color="auto" w:fill="auto"/>
            <w:noWrap/>
            <w:vAlign w:val="bottom"/>
            <w:hideMark/>
          </w:tcPr>
          <w:p w14:paraId="78F2B36B"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97,1</w:t>
            </w:r>
          </w:p>
        </w:tc>
        <w:tc>
          <w:tcPr>
            <w:tcW w:w="430" w:type="pct"/>
            <w:tcBorders>
              <w:top w:val="single" w:sz="4" w:space="0" w:color="auto"/>
              <w:left w:val="single" w:sz="4" w:space="0" w:color="auto"/>
              <w:bottom w:val="single" w:sz="4" w:space="0" w:color="auto"/>
            </w:tcBorders>
            <w:shd w:val="clear" w:color="auto" w:fill="auto"/>
            <w:noWrap/>
            <w:vAlign w:val="bottom"/>
            <w:hideMark/>
          </w:tcPr>
          <w:p w14:paraId="11DA115A" w14:textId="77777777" w:rsidR="00626958" w:rsidRPr="00464CF7" w:rsidRDefault="00626958" w:rsidP="00626958">
            <w:pPr>
              <w:keepNext/>
              <w:spacing w:after="0" w:line="240" w:lineRule="auto"/>
              <w:jc w:val="right"/>
              <w:rPr>
                <w:rFonts w:ascii="Calibri" w:eastAsia="Times New Roman" w:hAnsi="Calibri" w:cs="Arial"/>
                <w:bCs/>
                <w:sz w:val="18"/>
                <w:szCs w:val="18"/>
              </w:rPr>
            </w:pPr>
            <w:r w:rsidRPr="00464CF7">
              <w:rPr>
                <w:rFonts w:ascii="Calibri" w:eastAsia="Times New Roman" w:hAnsi="Calibri" w:cs="Arial"/>
                <w:bCs/>
                <w:color w:val="FF0000"/>
                <w:sz w:val="18"/>
                <w:szCs w:val="18"/>
              </w:rPr>
              <w:t xml:space="preserve"> </w:t>
            </w:r>
            <w:r w:rsidRPr="00464CF7">
              <w:rPr>
                <w:rFonts w:ascii="Arial" w:eastAsia="Times New Roman" w:hAnsi="Arial" w:cs="Arial"/>
                <w:bCs/>
                <w:color w:val="FF0000"/>
                <w:sz w:val="18"/>
                <w:szCs w:val="18"/>
              </w:rPr>
              <w:t>▼</w:t>
            </w:r>
          </w:p>
        </w:tc>
        <w:tc>
          <w:tcPr>
            <w:tcW w:w="430" w:type="pct"/>
            <w:tcBorders>
              <w:top w:val="single" w:sz="4" w:space="0" w:color="auto"/>
              <w:bottom w:val="single" w:sz="4" w:space="0" w:color="auto"/>
              <w:right w:val="single" w:sz="4" w:space="0" w:color="auto"/>
            </w:tcBorders>
            <w:shd w:val="clear" w:color="auto" w:fill="auto"/>
            <w:vAlign w:val="bottom"/>
          </w:tcPr>
          <w:p w14:paraId="75D8585F" w14:textId="77777777" w:rsidR="00626958" w:rsidRPr="00464CF7" w:rsidRDefault="00626958" w:rsidP="00626958">
            <w:pPr>
              <w:keepNext/>
              <w:spacing w:after="0" w:line="240" w:lineRule="auto"/>
              <w:jc w:val="right"/>
              <w:rPr>
                <w:rFonts w:ascii="Calibri" w:eastAsia="Times New Roman" w:hAnsi="Calibri" w:cs="Arial"/>
                <w:bCs/>
                <w:sz w:val="18"/>
                <w:szCs w:val="18"/>
              </w:rPr>
            </w:pPr>
            <w:r w:rsidRPr="00464CF7">
              <w:rPr>
                <w:rFonts w:ascii="Calibri" w:eastAsia="Times New Roman" w:hAnsi="Calibri" w:cs="Arial"/>
                <w:bCs/>
                <w:color w:val="FF0000"/>
                <w:sz w:val="18"/>
                <w:szCs w:val="18"/>
              </w:rPr>
              <w:t xml:space="preserve"> -1,1</w:t>
            </w:r>
          </w:p>
        </w:tc>
      </w:tr>
      <w:tr w:rsidR="00626958" w:rsidRPr="00464CF7" w14:paraId="71C3136E" w14:textId="77777777" w:rsidTr="00626958">
        <w:trPr>
          <w:trHeight w:val="20"/>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67B8B791"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Litovel</w:t>
            </w:r>
          </w:p>
        </w:tc>
        <w:tc>
          <w:tcPr>
            <w:tcW w:w="782" w:type="pct"/>
            <w:tcBorders>
              <w:top w:val="nil"/>
              <w:left w:val="nil"/>
              <w:bottom w:val="single" w:sz="4" w:space="0" w:color="auto"/>
              <w:right w:val="single" w:sz="4" w:space="0" w:color="auto"/>
            </w:tcBorders>
            <w:shd w:val="clear" w:color="auto" w:fill="auto"/>
            <w:noWrap/>
            <w:vAlign w:val="bottom"/>
            <w:hideMark/>
          </w:tcPr>
          <w:p w14:paraId="3467203A"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247,5</w:t>
            </w:r>
          </w:p>
        </w:tc>
        <w:tc>
          <w:tcPr>
            <w:tcW w:w="484" w:type="pct"/>
            <w:tcBorders>
              <w:top w:val="nil"/>
              <w:left w:val="nil"/>
              <w:bottom w:val="single" w:sz="4" w:space="0" w:color="auto"/>
              <w:right w:val="single" w:sz="4" w:space="0" w:color="auto"/>
            </w:tcBorders>
            <w:shd w:val="clear" w:color="auto" w:fill="auto"/>
            <w:noWrap/>
            <w:vAlign w:val="bottom"/>
            <w:hideMark/>
          </w:tcPr>
          <w:p w14:paraId="734C0FC8"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96,2</w:t>
            </w:r>
          </w:p>
        </w:tc>
        <w:tc>
          <w:tcPr>
            <w:tcW w:w="485" w:type="pct"/>
            <w:tcBorders>
              <w:top w:val="nil"/>
              <w:left w:val="nil"/>
              <w:bottom w:val="single" w:sz="4" w:space="0" w:color="auto"/>
              <w:right w:val="single" w:sz="4" w:space="0" w:color="auto"/>
            </w:tcBorders>
            <w:shd w:val="clear" w:color="auto" w:fill="auto"/>
            <w:noWrap/>
            <w:vAlign w:val="bottom"/>
            <w:hideMark/>
          </w:tcPr>
          <w:p w14:paraId="48066D22"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96,0</w:t>
            </w:r>
          </w:p>
        </w:tc>
        <w:tc>
          <w:tcPr>
            <w:tcW w:w="484" w:type="pct"/>
            <w:tcBorders>
              <w:top w:val="nil"/>
              <w:left w:val="nil"/>
              <w:bottom w:val="single" w:sz="4" w:space="0" w:color="auto"/>
              <w:right w:val="single" w:sz="4" w:space="0" w:color="auto"/>
            </w:tcBorders>
            <w:shd w:val="clear" w:color="auto" w:fill="auto"/>
            <w:noWrap/>
            <w:vAlign w:val="bottom"/>
            <w:hideMark/>
          </w:tcPr>
          <w:p w14:paraId="39958665"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96,0</w:t>
            </w:r>
          </w:p>
        </w:tc>
        <w:tc>
          <w:tcPr>
            <w:tcW w:w="485" w:type="pct"/>
            <w:tcBorders>
              <w:top w:val="nil"/>
              <w:left w:val="nil"/>
              <w:bottom w:val="single" w:sz="4" w:space="0" w:color="auto"/>
              <w:right w:val="single" w:sz="4" w:space="0" w:color="auto"/>
            </w:tcBorders>
            <w:shd w:val="clear" w:color="auto" w:fill="auto"/>
            <w:noWrap/>
            <w:vAlign w:val="bottom"/>
            <w:hideMark/>
          </w:tcPr>
          <w:p w14:paraId="3851B0C0"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95,9</w:t>
            </w:r>
          </w:p>
        </w:tc>
        <w:tc>
          <w:tcPr>
            <w:tcW w:w="485" w:type="pct"/>
            <w:tcBorders>
              <w:top w:val="nil"/>
              <w:left w:val="nil"/>
              <w:bottom w:val="single" w:sz="4" w:space="0" w:color="auto"/>
              <w:right w:val="single" w:sz="4" w:space="0" w:color="auto"/>
            </w:tcBorders>
            <w:shd w:val="clear" w:color="auto" w:fill="auto"/>
            <w:noWrap/>
            <w:vAlign w:val="bottom"/>
            <w:hideMark/>
          </w:tcPr>
          <w:p w14:paraId="30F68A58"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95,9</w:t>
            </w:r>
          </w:p>
        </w:tc>
        <w:tc>
          <w:tcPr>
            <w:tcW w:w="430" w:type="pct"/>
            <w:tcBorders>
              <w:top w:val="single" w:sz="4" w:space="0" w:color="auto"/>
              <w:left w:val="single" w:sz="4" w:space="0" w:color="auto"/>
              <w:bottom w:val="single" w:sz="4" w:space="0" w:color="auto"/>
            </w:tcBorders>
            <w:shd w:val="clear" w:color="auto" w:fill="auto"/>
            <w:noWrap/>
            <w:vAlign w:val="bottom"/>
            <w:hideMark/>
          </w:tcPr>
          <w:p w14:paraId="7D262E94" w14:textId="77777777" w:rsidR="00626958" w:rsidRPr="00464CF7" w:rsidRDefault="00626958" w:rsidP="00626958">
            <w:pPr>
              <w:keepNext/>
              <w:spacing w:after="0" w:line="240" w:lineRule="auto"/>
              <w:jc w:val="right"/>
              <w:rPr>
                <w:rFonts w:ascii="Calibri" w:eastAsia="Times New Roman" w:hAnsi="Calibri" w:cs="Arial"/>
                <w:bCs/>
                <w:sz w:val="18"/>
                <w:szCs w:val="18"/>
              </w:rPr>
            </w:pPr>
            <w:r w:rsidRPr="00464CF7">
              <w:rPr>
                <w:rFonts w:ascii="Calibri" w:eastAsia="Times New Roman" w:hAnsi="Calibri" w:cs="Arial"/>
                <w:bCs/>
                <w:color w:val="FF0000"/>
                <w:sz w:val="18"/>
                <w:szCs w:val="18"/>
              </w:rPr>
              <w:t xml:space="preserve"> </w:t>
            </w:r>
            <w:r w:rsidRPr="00464CF7">
              <w:rPr>
                <w:rFonts w:ascii="Arial" w:eastAsia="Times New Roman" w:hAnsi="Arial" w:cs="Arial"/>
                <w:bCs/>
                <w:color w:val="FF0000"/>
                <w:sz w:val="18"/>
                <w:szCs w:val="18"/>
              </w:rPr>
              <w:t>▼</w:t>
            </w:r>
          </w:p>
        </w:tc>
        <w:tc>
          <w:tcPr>
            <w:tcW w:w="430" w:type="pct"/>
            <w:tcBorders>
              <w:top w:val="single" w:sz="4" w:space="0" w:color="auto"/>
              <w:bottom w:val="single" w:sz="4" w:space="0" w:color="auto"/>
              <w:right w:val="single" w:sz="4" w:space="0" w:color="auto"/>
            </w:tcBorders>
            <w:shd w:val="clear" w:color="auto" w:fill="auto"/>
            <w:vAlign w:val="bottom"/>
          </w:tcPr>
          <w:p w14:paraId="3CD5D116" w14:textId="77777777" w:rsidR="00626958" w:rsidRPr="00464CF7" w:rsidRDefault="00626958" w:rsidP="00626958">
            <w:pPr>
              <w:keepNext/>
              <w:spacing w:after="0" w:line="240" w:lineRule="auto"/>
              <w:jc w:val="right"/>
              <w:rPr>
                <w:rFonts w:ascii="Calibri" w:eastAsia="Times New Roman" w:hAnsi="Calibri" w:cs="Arial"/>
                <w:bCs/>
                <w:sz w:val="18"/>
                <w:szCs w:val="18"/>
              </w:rPr>
            </w:pPr>
            <w:r w:rsidRPr="00464CF7">
              <w:rPr>
                <w:rFonts w:ascii="Calibri" w:eastAsia="Times New Roman" w:hAnsi="Calibri" w:cs="Arial"/>
                <w:bCs/>
                <w:color w:val="FF0000"/>
                <w:sz w:val="18"/>
                <w:szCs w:val="18"/>
              </w:rPr>
              <w:t xml:space="preserve"> -0,3</w:t>
            </w:r>
          </w:p>
        </w:tc>
      </w:tr>
      <w:tr w:rsidR="00626958" w:rsidRPr="00464CF7" w14:paraId="0C52C6D9" w14:textId="77777777" w:rsidTr="00626958">
        <w:trPr>
          <w:trHeight w:val="20"/>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63CD4604"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Šumperk</w:t>
            </w:r>
          </w:p>
        </w:tc>
        <w:tc>
          <w:tcPr>
            <w:tcW w:w="782" w:type="pct"/>
            <w:tcBorders>
              <w:top w:val="nil"/>
              <w:left w:val="nil"/>
              <w:bottom w:val="single" w:sz="4" w:space="0" w:color="auto"/>
              <w:right w:val="single" w:sz="4" w:space="0" w:color="auto"/>
            </w:tcBorders>
            <w:shd w:val="clear" w:color="auto" w:fill="auto"/>
            <w:noWrap/>
            <w:vAlign w:val="bottom"/>
            <w:hideMark/>
          </w:tcPr>
          <w:p w14:paraId="5503E663"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857,5</w:t>
            </w:r>
          </w:p>
        </w:tc>
        <w:tc>
          <w:tcPr>
            <w:tcW w:w="484" w:type="pct"/>
            <w:tcBorders>
              <w:top w:val="nil"/>
              <w:left w:val="nil"/>
              <w:bottom w:val="single" w:sz="4" w:space="0" w:color="auto"/>
              <w:right w:val="single" w:sz="4" w:space="0" w:color="auto"/>
            </w:tcBorders>
            <w:shd w:val="clear" w:color="auto" w:fill="auto"/>
            <w:noWrap/>
            <w:vAlign w:val="bottom"/>
            <w:hideMark/>
          </w:tcPr>
          <w:p w14:paraId="11AA4320"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82,0</w:t>
            </w:r>
          </w:p>
        </w:tc>
        <w:tc>
          <w:tcPr>
            <w:tcW w:w="485" w:type="pct"/>
            <w:tcBorders>
              <w:top w:val="nil"/>
              <w:left w:val="nil"/>
              <w:bottom w:val="single" w:sz="4" w:space="0" w:color="auto"/>
              <w:right w:val="single" w:sz="4" w:space="0" w:color="auto"/>
            </w:tcBorders>
            <w:shd w:val="clear" w:color="auto" w:fill="auto"/>
            <w:noWrap/>
            <w:vAlign w:val="bottom"/>
            <w:hideMark/>
          </w:tcPr>
          <w:p w14:paraId="4BDDF053"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81,6</w:t>
            </w:r>
          </w:p>
        </w:tc>
        <w:tc>
          <w:tcPr>
            <w:tcW w:w="484" w:type="pct"/>
            <w:tcBorders>
              <w:top w:val="nil"/>
              <w:left w:val="nil"/>
              <w:bottom w:val="single" w:sz="4" w:space="0" w:color="auto"/>
              <w:right w:val="single" w:sz="4" w:space="0" w:color="auto"/>
            </w:tcBorders>
            <w:shd w:val="clear" w:color="auto" w:fill="auto"/>
            <w:noWrap/>
            <w:vAlign w:val="bottom"/>
            <w:hideMark/>
          </w:tcPr>
          <w:p w14:paraId="1C5987DB"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81,3</w:t>
            </w:r>
          </w:p>
        </w:tc>
        <w:tc>
          <w:tcPr>
            <w:tcW w:w="485" w:type="pct"/>
            <w:tcBorders>
              <w:top w:val="nil"/>
              <w:left w:val="nil"/>
              <w:bottom w:val="single" w:sz="4" w:space="0" w:color="auto"/>
              <w:right w:val="single" w:sz="4" w:space="0" w:color="auto"/>
            </w:tcBorders>
            <w:shd w:val="clear" w:color="auto" w:fill="auto"/>
            <w:noWrap/>
            <w:vAlign w:val="bottom"/>
            <w:hideMark/>
          </w:tcPr>
          <w:p w14:paraId="31BD9F05"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81,0</w:t>
            </w:r>
          </w:p>
        </w:tc>
        <w:tc>
          <w:tcPr>
            <w:tcW w:w="485" w:type="pct"/>
            <w:tcBorders>
              <w:top w:val="nil"/>
              <w:left w:val="nil"/>
              <w:bottom w:val="single" w:sz="4" w:space="0" w:color="auto"/>
              <w:right w:val="single" w:sz="4" w:space="0" w:color="auto"/>
            </w:tcBorders>
            <w:shd w:val="clear" w:color="auto" w:fill="auto"/>
            <w:noWrap/>
            <w:vAlign w:val="bottom"/>
            <w:hideMark/>
          </w:tcPr>
          <w:p w14:paraId="528A6113"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80,8</w:t>
            </w:r>
          </w:p>
        </w:tc>
        <w:tc>
          <w:tcPr>
            <w:tcW w:w="430" w:type="pct"/>
            <w:tcBorders>
              <w:top w:val="single" w:sz="4" w:space="0" w:color="auto"/>
              <w:left w:val="single" w:sz="4" w:space="0" w:color="auto"/>
              <w:bottom w:val="single" w:sz="4" w:space="0" w:color="auto"/>
            </w:tcBorders>
            <w:shd w:val="clear" w:color="auto" w:fill="auto"/>
            <w:noWrap/>
            <w:vAlign w:val="bottom"/>
            <w:hideMark/>
          </w:tcPr>
          <w:p w14:paraId="21BB0313" w14:textId="77777777" w:rsidR="00626958" w:rsidRPr="00464CF7" w:rsidRDefault="00626958" w:rsidP="00626958">
            <w:pPr>
              <w:keepNext/>
              <w:spacing w:after="0" w:line="240" w:lineRule="auto"/>
              <w:jc w:val="right"/>
              <w:rPr>
                <w:rFonts w:ascii="Calibri" w:eastAsia="Times New Roman" w:hAnsi="Calibri" w:cs="Arial"/>
                <w:bCs/>
                <w:sz w:val="18"/>
                <w:szCs w:val="18"/>
              </w:rPr>
            </w:pPr>
            <w:r w:rsidRPr="00464CF7">
              <w:rPr>
                <w:rFonts w:ascii="Calibri" w:eastAsia="Times New Roman" w:hAnsi="Calibri" w:cs="Arial"/>
                <w:bCs/>
                <w:color w:val="FF0000"/>
                <w:sz w:val="18"/>
                <w:szCs w:val="18"/>
              </w:rPr>
              <w:t xml:space="preserve"> </w:t>
            </w:r>
            <w:r w:rsidRPr="00464CF7">
              <w:rPr>
                <w:rFonts w:ascii="Arial" w:eastAsia="Times New Roman" w:hAnsi="Arial" w:cs="Arial"/>
                <w:bCs/>
                <w:color w:val="FF0000"/>
                <w:sz w:val="18"/>
                <w:szCs w:val="18"/>
              </w:rPr>
              <w:t>▼</w:t>
            </w:r>
          </w:p>
        </w:tc>
        <w:tc>
          <w:tcPr>
            <w:tcW w:w="430" w:type="pct"/>
            <w:tcBorders>
              <w:top w:val="single" w:sz="4" w:space="0" w:color="auto"/>
              <w:bottom w:val="single" w:sz="4" w:space="0" w:color="auto"/>
              <w:right w:val="single" w:sz="4" w:space="0" w:color="auto"/>
            </w:tcBorders>
            <w:shd w:val="clear" w:color="auto" w:fill="auto"/>
            <w:vAlign w:val="bottom"/>
          </w:tcPr>
          <w:p w14:paraId="1E71BC55" w14:textId="77777777" w:rsidR="00626958" w:rsidRPr="00464CF7" w:rsidRDefault="00626958" w:rsidP="00626958">
            <w:pPr>
              <w:keepNext/>
              <w:spacing w:after="0" w:line="240" w:lineRule="auto"/>
              <w:jc w:val="right"/>
              <w:rPr>
                <w:rFonts w:ascii="Calibri" w:eastAsia="Times New Roman" w:hAnsi="Calibri" w:cs="Arial"/>
                <w:bCs/>
                <w:sz w:val="18"/>
                <w:szCs w:val="18"/>
              </w:rPr>
            </w:pPr>
            <w:r w:rsidRPr="00464CF7">
              <w:rPr>
                <w:rFonts w:ascii="Calibri" w:eastAsia="Times New Roman" w:hAnsi="Calibri" w:cs="Arial"/>
                <w:bCs/>
                <w:color w:val="FF0000"/>
                <w:sz w:val="18"/>
                <w:szCs w:val="18"/>
              </w:rPr>
              <w:t xml:space="preserve"> -1,2</w:t>
            </w:r>
          </w:p>
        </w:tc>
      </w:tr>
      <w:tr w:rsidR="00626958" w:rsidRPr="00464CF7" w14:paraId="46799A05" w14:textId="77777777" w:rsidTr="00626958">
        <w:trPr>
          <w:trHeight w:val="20"/>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5EA32EA0"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Šternberk</w:t>
            </w:r>
          </w:p>
        </w:tc>
        <w:tc>
          <w:tcPr>
            <w:tcW w:w="782" w:type="pct"/>
            <w:tcBorders>
              <w:top w:val="nil"/>
              <w:left w:val="nil"/>
              <w:bottom w:val="single" w:sz="4" w:space="0" w:color="auto"/>
              <w:right w:val="single" w:sz="4" w:space="0" w:color="auto"/>
            </w:tcBorders>
            <w:shd w:val="clear" w:color="auto" w:fill="auto"/>
            <w:noWrap/>
            <w:vAlign w:val="bottom"/>
            <w:hideMark/>
          </w:tcPr>
          <w:p w14:paraId="35408804"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336,1</w:t>
            </w:r>
          </w:p>
        </w:tc>
        <w:tc>
          <w:tcPr>
            <w:tcW w:w="484" w:type="pct"/>
            <w:tcBorders>
              <w:top w:val="nil"/>
              <w:left w:val="nil"/>
              <w:bottom w:val="single" w:sz="4" w:space="0" w:color="auto"/>
              <w:right w:val="single" w:sz="4" w:space="0" w:color="auto"/>
            </w:tcBorders>
            <w:shd w:val="clear" w:color="auto" w:fill="auto"/>
            <w:noWrap/>
            <w:vAlign w:val="bottom"/>
            <w:hideMark/>
          </w:tcPr>
          <w:p w14:paraId="07AEDDC5"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77,0</w:t>
            </w:r>
          </w:p>
        </w:tc>
        <w:tc>
          <w:tcPr>
            <w:tcW w:w="485" w:type="pct"/>
            <w:tcBorders>
              <w:top w:val="nil"/>
              <w:left w:val="nil"/>
              <w:bottom w:val="single" w:sz="4" w:space="0" w:color="auto"/>
              <w:right w:val="single" w:sz="4" w:space="0" w:color="auto"/>
            </w:tcBorders>
            <w:shd w:val="clear" w:color="auto" w:fill="auto"/>
            <w:noWrap/>
            <w:vAlign w:val="bottom"/>
            <w:hideMark/>
          </w:tcPr>
          <w:p w14:paraId="5A7E79A6"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77,1</w:t>
            </w:r>
          </w:p>
        </w:tc>
        <w:tc>
          <w:tcPr>
            <w:tcW w:w="484" w:type="pct"/>
            <w:tcBorders>
              <w:top w:val="nil"/>
              <w:left w:val="nil"/>
              <w:bottom w:val="single" w:sz="4" w:space="0" w:color="auto"/>
              <w:right w:val="single" w:sz="4" w:space="0" w:color="auto"/>
            </w:tcBorders>
            <w:shd w:val="clear" w:color="auto" w:fill="auto"/>
            <w:noWrap/>
            <w:vAlign w:val="bottom"/>
            <w:hideMark/>
          </w:tcPr>
          <w:p w14:paraId="410DC027"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71,9*</w:t>
            </w:r>
          </w:p>
        </w:tc>
        <w:tc>
          <w:tcPr>
            <w:tcW w:w="485" w:type="pct"/>
            <w:tcBorders>
              <w:top w:val="nil"/>
              <w:left w:val="nil"/>
              <w:bottom w:val="single" w:sz="4" w:space="0" w:color="auto"/>
              <w:right w:val="single" w:sz="4" w:space="0" w:color="auto"/>
            </w:tcBorders>
            <w:shd w:val="clear" w:color="auto" w:fill="auto"/>
            <w:noWrap/>
            <w:vAlign w:val="bottom"/>
            <w:hideMark/>
          </w:tcPr>
          <w:p w14:paraId="479172C2"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72,0</w:t>
            </w:r>
          </w:p>
        </w:tc>
        <w:tc>
          <w:tcPr>
            <w:tcW w:w="485" w:type="pct"/>
            <w:tcBorders>
              <w:top w:val="nil"/>
              <w:left w:val="nil"/>
              <w:bottom w:val="single" w:sz="4" w:space="0" w:color="auto"/>
              <w:right w:val="single" w:sz="4" w:space="0" w:color="auto"/>
            </w:tcBorders>
            <w:shd w:val="clear" w:color="auto" w:fill="auto"/>
            <w:noWrap/>
            <w:vAlign w:val="bottom"/>
            <w:hideMark/>
          </w:tcPr>
          <w:p w14:paraId="31EC471B"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72,1</w:t>
            </w:r>
          </w:p>
        </w:tc>
        <w:tc>
          <w:tcPr>
            <w:tcW w:w="430" w:type="pct"/>
            <w:tcBorders>
              <w:top w:val="single" w:sz="4" w:space="0" w:color="auto"/>
              <w:left w:val="single" w:sz="4" w:space="0" w:color="auto"/>
              <w:bottom w:val="single" w:sz="4" w:space="0" w:color="auto"/>
            </w:tcBorders>
            <w:shd w:val="clear" w:color="auto" w:fill="auto"/>
            <w:noWrap/>
            <w:vAlign w:val="bottom"/>
            <w:hideMark/>
          </w:tcPr>
          <w:p w14:paraId="5070AD5A" w14:textId="77777777" w:rsidR="00626958" w:rsidRPr="00464CF7" w:rsidRDefault="00626958" w:rsidP="00626958">
            <w:pPr>
              <w:keepNext/>
              <w:spacing w:after="0" w:line="240" w:lineRule="auto"/>
              <w:jc w:val="right"/>
              <w:rPr>
                <w:rFonts w:ascii="Calibri" w:eastAsia="Times New Roman" w:hAnsi="Calibri" w:cs="Arial"/>
                <w:bCs/>
                <w:sz w:val="18"/>
                <w:szCs w:val="18"/>
              </w:rPr>
            </w:pPr>
            <w:r w:rsidRPr="00464CF7">
              <w:rPr>
                <w:rFonts w:ascii="Calibri" w:eastAsia="Times New Roman" w:hAnsi="Calibri" w:cs="Arial"/>
                <w:bCs/>
                <w:color w:val="FF0000"/>
                <w:sz w:val="18"/>
                <w:szCs w:val="18"/>
              </w:rPr>
              <w:t xml:space="preserve"> </w:t>
            </w:r>
            <w:r w:rsidRPr="00464CF7">
              <w:rPr>
                <w:rFonts w:ascii="Arial" w:eastAsia="Times New Roman" w:hAnsi="Arial" w:cs="Arial"/>
                <w:bCs/>
                <w:color w:val="FF0000"/>
                <w:sz w:val="18"/>
                <w:szCs w:val="18"/>
              </w:rPr>
              <w:t>▼</w:t>
            </w:r>
          </w:p>
        </w:tc>
        <w:tc>
          <w:tcPr>
            <w:tcW w:w="430" w:type="pct"/>
            <w:tcBorders>
              <w:top w:val="single" w:sz="4" w:space="0" w:color="auto"/>
              <w:bottom w:val="single" w:sz="4" w:space="0" w:color="auto"/>
              <w:right w:val="single" w:sz="4" w:space="0" w:color="auto"/>
            </w:tcBorders>
            <w:shd w:val="clear" w:color="auto" w:fill="auto"/>
            <w:vAlign w:val="bottom"/>
          </w:tcPr>
          <w:p w14:paraId="0DB727AC" w14:textId="77777777" w:rsidR="00626958" w:rsidRPr="00464CF7" w:rsidRDefault="00626958" w:rsidP="00626958">
            <w:pPr>
              <w:keepNext/>
              <w:spacing w:after="0" w:line="240" w:lineRule="auto"/>
              <w:jc w:val="right"/>
              <w:rPr>
                <w:rFonts w:ascii="Calibri" w:eastAsia="Times New Roman" w:hAnsi="Calibri" w:cs="Arial"/>
                <w:bCs/>
                <w:sz w:val="18"/>
                <w:szCs w:val="18"/>
              </w:rPr>
            </w:pPr>
            <w:r w:rsidRPr="00464CF7">
              <w:rPr>
                <w:rFonts w:ascii="Calibri" w:eastAsia="Times New Roman" w:hAnsi="Calibri" w:cs="Arial"/>
                <w:bCs/>
                <w:color w:val="FF0000"/>
                <w:sz w:val="18"/>
                <w:szCs w:val="18"/>
              </w:rPr>
              <w:t xml:space="preserve"> -5,0</w:t>
            </w:r>
          </w:p>
        </w:tc>
      </w:tr>
      <w:tr w:rsidR="00626958" w:rsidRPr="00464CF7" w14:paraId="304FE1E3" w14:textId="77777777" w:rsidTr="00626958">
        <w:trPr>
          <w:trHeight w:val="20"/>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421695EC"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Konice</w:t>
            </w:r>
          </w:p>
        </w:tc>
        <w:tc>
          <w:tcPr>
            <w:tcW w:w="782" w:type="pct"/>
            <w:tcBorders>
              <w:top w:val="nil"/>
              <w:left w:val="nil"/>
              <w:bottom w:val="single" w:sz="4" w:space="0" w:color="auto"/>
              <w:right w:val="single" w:sz="4" w:space="0" w:color="auto"/>
            </w:tcBorders>
            <w:shd w:val="clear" w:color="auto" w:fill="auto"/>
            <w:noWrap/>
            <w:vAlign w:val="bottom"/>
            <w:hideMark/>
          </w:tcPr>
          <w:p w14:paraId="77824BFB"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178,1</w:t>
            </w:r>
          </w:p>
        </w:tc>
        <w:tc>
          <w:tcPr>
            <w:tcW w:w="484" w:type="pct"/>
            <w:tcBorders>
              <w:top w:val="nil"/>
              <w:left w:val="nil"/>
              <w:bottom w:val="single" w:sz="4" w:space="0" w:color="auto"/>
              <w:right w:val="single" w:sz="4" w:space="0" w:color="auto"/>
            </w:tcBorders>
            <w:shd w:val="clear" w:color="auto" w:fill="auto"/>
            <w:noWrap/>
            <w:vAlign w:val="bottom"/>
            <w:hideMark/>
          </w:tcPr>
          <w:p w14:paraId="5CA9E6CD"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61,3</w:t>
            </w:r>
          </w:p>
        </w:tc>
        <w:tc>
          <w:tcPr>
            <w:tcW w:w="485" w:type="pct"/>
            <w:tcBorders>
              <w:top w:val="nil"/>
              <w:left w:val="nil"/>
              <w:bottom w:val="single" w:sz="4" w:space="0" w:color="auto"/>
              <w:right w:val="single" w:sz="4" w:space="0" w:color="auto"/>
            </w:tcBorders>
            <w:shd w:val="clear" w:color="auto" w:fill="auto"/>
            <w:noWrap/>
            <w:vAlign w:val="bottom"/>
            <w:hideMark/>
          </w:tcPr>
          <w:p w14:paraId="7D0821CF"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60,8</w:t>
            </w:r>
          </w:p>
        </w:tc>
        <w:tc>
          <w:tcPr>
            <w:tcW w:w="484" w:type="pct"/>
            <w:tcBorders>
              <w:top w:val="nil"/>
              <w:left w:val="nil"/>
              <w:bottom w:val="single" w:sz="4" w:space="0" w:color="auto"/>
              <w:right w:val="single" w:sz="4" w:space="0" w:color="auto"/>
            </w:tcBorders>
            <w:shd w:val="clear" w:color="auto" w:fill="auto"/>
            <w:noWrap/>
            <w:vAlign w:val="bottom"/>
            <w:hideMark/>
          </w:tcPr>
          <w:p w14:paraId="3C05EC26"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60,4</w:t>
            </w:r>
          </w:p>
        </w:tc>
        <w:tc>
          <w:tcPr>
            <w:tcW w:w="485" w:type="pct"/>
            <w:tcBorders>
              <w:top w:val="nil"/>
              <w:left w:val="nil"/>
              <w:bottom w:val="single" w:sz="4" w:space="0" w:color="auto"/>
              <w:right w:val="single" w:sz="4" w:space="0" w:color="auto"/>
            </w:tcBorders>
            <w:shd w:val="clear" w:color="auto" w:fill="auto"/>
            <w:noWrap/>
            <w:vAlign w:val="bottom"/>
            <w:hideMark/>
          </w:tcPr>
          <w:p w14:paraId="4A4141A6"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60,3</w:t>
            </w:r>
          </w:p>
        </w:tc>
        <w:tc>
          <w:tcPr>
            <w:tcW w:w="485" w:type="pct"/>
            <w:tcBorders>
              <w:top w:val="nil"/>
              <w:left w:val="nil"/>
              <w:bottom w:val="single" w:sz="4" w:space="0" w:color="auto"/>
              <w:right w:val="single" w:sz="4" w:space="0" w:color="auto"/>
            </w:tcBorders>
            <w:shd w:val="clear" w:color="auto" w:fill="auto"/>
            <w:noWrap/>
            <w:vAlign w:val="bottom"/>
            <w:hideMark/>
          </w:tcPr>
          <w:p w14:paraId="448060F6"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59,9</w:t>
            </w:r>
          </w:p>
        </w:tc>
        <w:tc>
          <w:tcPr>
            <w:tcW w:w="430" w:type="pct"/>
            <w:tcBorders>
              <w:top w:val="single" w:sz="4" w:space="0" w:color="auto"/>
              <w:left w:val="single" w:sz="4" w:space="0" w:color="auto"/>
              <w:bottom w:val="single" w:sz="4" w:space="0" w:color="auto"/>
            </w:tcBorders>
            <w:shd w:val="clear" w:color="auto" w:fill="auto"/>
            <w:noWrap/>
            <w:vAlign w:val="bottom"/>
            <w:hideMark/>
          </w:tcPr>
          <w:p w14:paraId="0C14872D" w14:textId="77777777" w:rsidR="00626958" w:rsidRPr="00464CF7" w:rsidRDefault="00626958" w:rsidP="00626958">
            <w:pPr>
              <w:keepNext/>
              <w:spacing w:after="0" w:line="240" w:lineRule="auto"/>
              <w:jc w:val="right"/>
              <w:rPr>
                <w:rFonts w:ascii="Calibri" w:eastAsia="Times New Roman" w:hAnsi="Calibri" w:cs="Arial"/>
                <w:bCs/>
                <w:sz w:val="18"/>
                <w:szCs w:val="18"/>
              </w:rPr>
            </w:pPr>
            <w:r w:rsidRPr="00464CF7">
              <w:rPr>
                <w:rFonts w:ascii="Calibri" w:eastAsia="Times New Roman" w:hAnsi="Calibri" w:cs="Arial"/>
                <w:bCs/>
                <w:color w:val="FF0000"/>
                <w:sz w:val="18"/>
                <w:szCs w:val="18"/>
              </w:rPr>
              <w:t xml:space="preserve"> </w:t>
            </w:r>
            <w:r w:rsidRPr="00464CF7">
              <w:rPr>
                <w:rFonts w:ascii="Arial" w:eastAsia="Times New Roman" w:hAnsi="Arial" w:cs="Arial"/>
                <w:bCs/>
                <w:color w:val="FF0000"/>
                <w:sz w:val="18"/>
                <w:szCs w:val="18"/>
              </w:rPr>
              <w:t>▼</w:t>
            </w:r>
          </w:p>
        </w:tc>
        <w:tc>
          <w:tcPr>
            <w:tcW w:w="430" w:type="pct"/>
            <w:tcBorders>
              <w:top w:val="single" w:sz="4" w:space="0" w:color="auto"/>
              <w:bottom w:val="single" w:sz="4" w:space="0" w:color="auto"/>
              <w:right w:val="single" w:sz="4" w:space="0" w:color="auto"/>
            </w:tcBorders>
            <w:shd w:val="clear" w:color="auto" w:fill="auto"/>
            <w:vAlign w:val="bottom"/>
          </w:tcPr>
          <w:p w14:paraId="0A92799B" w14:textId="77777777" w:rsidR="00626958" w:rsidRPr="00464CF7" w:rsidRDefault="00626958" w:rsidP="00626958">
            <w:pPr>
              <w:keepNext/>
              <w:spacing w:after="0" w:line="240" w:lineRule="auto"/>
              <w:jc w:val="right"/>
              <w:rPr>
                <w:rFonts w:ascii="Calibri" w:eastAsia="Times New Roman" w:hAnsi="Calibri" w:cs="Arial"/>
                <w:bCs/>
                <w:sz w:val="18"/>
                <w:szCs w:val="18"/>
              </w:rPr>
            </w:pPr>
            <w:r w:rsidRPr="00464CF7">
              <w:rPr>
                <w:rFonts w:ascii="Calibri" w:eastAsia="Times New Roman" w:hAnsi="Calibri" w:cs="Arial"/>
                <w:bCs/>
                <w:color w:val="FF0000"/>
                <w:sz w:val="18"/>
                <w:szCs w:val="18"/>
              </w:rPr>
              <w:t xml:space="preserve"> -1,4</w:t>
            </w:r>
          </w:p>
        </w:tc>
      </w:tr>
      <w:tr w:rsidR="00626958" w:rsidRPr="00464CF7" w14:paraId="0EDD9CF2" w14:textId="77777777" w:rsidTr="00626958">
        <w:trPr>
          <w:trHeight w:val="20"/>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03998C3F"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Jeseník</w:t>
            </w:r>
          </w:p>
        </w:tc>
        <w:tc>
          <w:tcPr>
            <w:tcW w:w="782" w:type="pct"/>
            <w:tcBorders>
              <w:top w:val="nil"/>
              <w:left w:val="nil"/>
              <w:bottom w:val="single" w:sz="4" w:space="0" w:color="auto"/>
              <w:right w:val="single" w:sz="4" w:space="0" w:color="auto"/>
            </w:tcBorders>
            <w:shd w:val="clear" w:color="auto" w:fill="auto"/>
            <w:noWrap/>
            <w:vAlign w:val="bottom"/>
            <w:hideMark/>
          </w:tcPr>
          <w:p w14:paraId="34A60B01"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719,0</w:t>
            </w:r>
          </w:p>
        </w:tc>
        <w:tc>
          <w:tcPr>
            <w:tcW w:w="484" w:type="pct"/>
            <w:tcBorders>
              <w:top w:val="nil"/>
              <w:left w:val="nil"/>
              <w:bottom w:val="single" w:sz="4" w:space="0" w:color="auto"/>
              <w:right w:val="single" w:sz="4" w:space="0" w:color="auto"/>
            </w:tcBorders>
            <w:shd w:val="clear" w:color="auto" w:fill="auto"/>
            <w:noWrap/>
            <w:vAlign w:val="bottom"/>
            <w:hideMark/>
          </w:tcPr>
          <w:p w14:paraId="6100EF17"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55,1</w:t>
            </w:r>
          </w:p>
        </w:tc>
        <w:tc>
          <w:tcPr>
            <w:tcW w:w="485" w:type="pct"/>
            <w:tcBorders>
              <w:top w:val="nil"/>
              <w:left w:val="nil"/>
              <w:bottom w:val="single" w:sz="4" w:space="0" w:color="auto"/>
              <w:right w:val="single" w:sz="4" w:space="0" w:color="auto"/>
            </w:tcBorders>
            <w:shd w:val="clear" w:color="auto" w:fill="auto"/>
            <w:noWrap/>
            <w:vAlign w:val="bottom"/>
            <w:hideMark/>
          </w:tcPr>
          <w:p w14:paraId="7BE13B5D"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54,6</w:t>
            </w:r>
          </w:p>
        </w:tc>
        <w:tc>
          <w:tcPr>
            <w:tcW w:w="484" w:type="pct"/>
            <w:tcBorders>
              <w:top w:val="nil"/>
              <w:left w:val="nil"/>
              <w:bottom w:val="single" w:sz="4" w:space="0" w:color="auto"/>
              <w:right w:val="single" w:sz="4" w:space="0" w:color="auto"/>
            </w:tcBorders>
            <w:shd w:val="clear" w:color="auto" w:fill="auto"/>
            <w:noWrap/>
            <w:vAlign w:val="bottom"/>
            <w:hideMark/>
          </w:tcPr>
          <w:p w14:paraId="0AAF6237"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54,2</w:t>
            </w:r>
          </w:p>
        </w:tc>
        <w:tc>
          <w:tcPr>
            <w:tcW w:w="485" w:type="pct"/>
            <w:tcBorders>
              <w:top w:val="nil"/>
              <w:left w:val="nil"/>
              <w:bottom w:val="single" w:sz="4" w:space="0" w:color="auto"/>
              <w:right w:val="single" w:sz="4" w:space="0" w:color="auto"/>
            </w:tcBorders>
            <w:shd w:val="clear" w:color="auto" w:fill="auto"/>
            <w:noWrap/>
            <w:vAlign w:val="bottom"/>
            <w:hideMark/>
          </w:tcPr>
          <w:p w14:paraId="05577C2D"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53,8</w:t>
            </w:r>
          </w:p>
        </w:tc>
        <w:tc>
          <w:tcPr>
            <w:tcW w:w="485" w:type="pct"/>
            <w:tcBorders>
              <w:top w:val="nil"/>
              <w:left w:val="nil"/>
              <w:bottom w:val="single" w:sz="4" w:space="0" w:color="auto"/>
              <w:right w:val="single" w:sz="4" w:space="0" w:color="auto"/>
            </w:tcBorders>
            <w:shd w:val="clear" w:color="auto" w:fill="auto"/>
            <w:noWrap/>
            <w:vAlign w:val="bottom"/>
            <w:hideMark/>
          </w:tcPr>
          <w:p w14:paraId="08437390" w14:textId="77777777" w:rsidR="00626958" w:rsidRPr="00464CF7" w:rsidRDefault="00626958" w:rsidP="00626958">
            <w:pPr>
              <w:keepNext/>
              <w:spacing w:after="0" w:line="240" w:lineRule="auto"/>
              <w:jc w:val="right"/>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53,3</w:t>
            </w:r>
          </w:p>
        </w:tc>
        <w:tc>
          <w:tcPr>
            <w:tcW w:w="430" w:type="pct"/>
            <w:tcBorders>
              <w:top w:val="single" w:sz="4" w:space="0" w:color="auto"/>
              <w:left w:val="single" w:sz="4" w:space="0" w:color="auto"/>
              <w:bottom w:val="single" w:sz="4" w:space="0" w:color="auto"/>
            </w:tcBorders>
            <w:shd w:val="clear" w:color="auto" w:fill="auto"/>
            <w:noWrap/>
            <w:vAlign w:val="bottom"/>
            <w:hideMark/>
          </w:tcPr>
          <w:p w14:paraId="1EB50B0B" w14:textId="77777777" w:rsidR="00626958" w:rsidRPr="00464CF7" w:rsidRDefault="00626958" w:rsidP="00626958">
            <w:pPr>
              <w:keepNext/>
              <w:spacing w:after="0" w:line="240" w:lineRule="auto"/>
              <w:jc w:val="right"/>
              <w:rPr>
                <w:rFonts w:ascii="Calibri" w:eastAsia="Times New Roman" w:hAnsi="Calibri" w:cs="Arial"/>
                <w:bCs/>
                <w:sz w:val="18"/>
                <w:szCs w:val="18"/>
              </w:rPr>
            </w:pPr>
            <w:r w:rsidRPr="00464CF7">
              <w:rPr>
                <w:rFonts w:ascii="Calibri" w:eastAsia="Times New Roman" w:hAnsi="Calibri" w:cs="Arial"/>
                <w:bCs/>
                <w:color w:val="FF0000"/>
                <w:sz w:val="18"/>
                <w:szCs w:val="18"/>
              </w:rPr>
              <w:t xml:space="preserve"> </w:t>
            </w:r>
            <w:r w:rsidRPr="00464CF7">
              <w:rPr>
                <w:rFonts w:ascii="Arial" w:eastAsia="Times New Roman" w:hAnsi="Arial" w:cs="Arial"/>
                <w:bCs/>
                <w:color w:val="FF0000"/>
                <w:sz w:val="18"/>
                <w:szCs w:val="18"/>
              </w:rPr>
              <w:t>▼</w:t>
            </w:r>
          </w:p>
        </w:tc>
        <w:tc>
          <w:tcPr>
            <w:tcW w:w="430" w:type="pct"/>
            <w:tcBorders>
              <w:top w:val="single" w:sz="4" w:space="0" w:color="auto"/>
              <w:bottom w:val="single" w:sz="4" w:space="0" w:color="auto"/>
              <w:right w:val="single" w:sz="4" w:space="0" w:color="auto"/>
            </w:tcBorders>
            <w:shd w:val="clear" w:color="auto" w:fill="auto"/>
            <w:vAlign w:val="bottom"/>
          </w:tcPr>
          <w:p w14:paraId="22757386" w14:textId="77777777" w:rsidR="00626958" w:rsidRPr="00464CF7" w:rsidRDefault="00626958" w:rsidP="00626958">
            <w:pPr>
              <w:keepNext/>
              <w:spacing w:after="0" w:line="240" w:lineRule="auto"/>
              <w:jc w:val="right"/>
              <w:rPr>
                <w:rFonts w:ascii="Calibri" w:eastAsia="Times New Roman" w:hAnsi="Calibri" w:cs="Arial"/>
                <w:bCs/>
                <w:sz w:val="18"/>
                <w:szCs w:val="18"/>
              </w:rPr>
            </w:pPr>
            <w:r w:rsidRPr="00464CF7">
              <w:rPr>
                <w:rFonts w:ascii="Calibri" w:eastAsia="Times New Roman" w:hAnsi="Calibri" w:cs="Arial"/>
                <w:bCs/>
                <w:color w:val="FF0000"/>
                <w:sz w:val="18"/>
                <w:szCs w:val="18"/>
              </w:rPr>
              <w:t xml:space="preserve"> -1,7</w:t>
            </w:r>
          </w:p>
        </w:tc>
      </w:tr>
    </w:tbl>
    <w:p w14:paraId="66DAAB68" w14:textId="77777777" w:rsidR="00626958" w:rsidRPr="00C76538" w:rsidRDefault="00626958" w:rsidP="00947F24">
      <w:pPr>
        <w:pStyle w:val="Zdrojobjektu"/>
      </w:pPr>
      <w:r w:rsidRPr="006653E1">
        <w:t>Zdroj:</w:t>
      </w:r>
      <w:r w:rsidRPr="00C76538">
        <w:t xml:space="preserve"> ČSÚ, Veřejná databáze, data k 31. 12. daného roku</w:t>
      </w:r>
    </w:p>
    <w:p w14:paraId="6DEE9729" w14:textId="77777777" w:rsidR="00626958" w:rsidRPr="006364B8" w:rsidRDefault="00626958" w:rsidP="00626958">
      <w:pPr>
        <w:spacing w:after="120" w:line="240" w:lineRule="auto"/>
        <w:jc w:val="both"/>
        <w:rPr>
          <w:rFonts w:ascii="Segoe UI" w:eastAsia="Times New Roman" w:hAnsi="Segoe UI" w:cs="Segoe UI"/>
          <w:bCs/>
          <w:i/>
          <w:iCs/>
          <w:sz w:val="16"/>
          <w:szCs w:val="16"/>
          <w:bdr w:val="none" w:sz="0" w:space="0" w:color="auto" w:frame="1"/>
          <w:lang w:eastAsia="cs-CZ"/>
        </w:rPr>
      </w:pPr>
      <w:r w:rsidRPr="00275440">
        <w:rPr>
          <w:rFonts w:ascii="Segoe UI" w:eastAsia="Times New Roman" w:hAnsi="Segoe UI" w:cs="Segoe UI"/>
          <w:bCs/>
          <w:i/>
          <w:iCs/>
          <w:sz w:val="16"/>
          <w:szCs w:val="16"/>
        </w:rPr>
        <w:t xml:space="preserve">*V roce 2016 došlo </w:t>
      </w:r>
      <w:r w:rsidRPr="006364B8">
        <w:rPr>
          <w:rFonts w:ascii="Segoe UI" w:eastAsia="Times New Roman" w:hAnsi="Segoe UI" w:cs="Segoe UI"/>
          <w:bCs/>
          <w:i/>
          <w:iCs/>
          <w:sz w:val="16"/>
          <w:szCs w:val="16"/>
        </w:rPr>
        <w:t>v</w:t>
      </w:r>
      <w:r>
        <w:rPr>
          <w:rFonts w:ascii="Segoe UI" w:eastAsia="Times New Roman" w:hAnsi="Segoe UI" w:cs="Segoe UI"/>
          <w:bCs/>
          <w:i/>
          <w:iCs/>
          <w:sz w:val="16"/>
          <w:szCs w:val="16"/>
        </w:rPr>
        <w:t>e</w:t>
      </w:r>
      <w:r w:rsidRPr="006364B8">
        <w:rPr>
          <w:rFonts w:ascii="Segoe UI" w:eastAsia="Times New Roman" w:hAnsi="Segoe UI" w:cs="Segoe UI"/>
          <w:bCs/>
          <w:i/>
          <w:iCs/>
          <w:sz w:val="16"/>
          <w:szCs w:val="16"/>
        </w:rPr>
        <w:t> SO ORP Olomouc ke zmenšení území o 41,68 km</w:t>
      </w:r>
      <w:r w:rsidRPr="006364B8">
        <w:rPr>
          <w:rFonts w:ascii="Segoe UI" w:eastAsia="Times New Roman" w:hAnsi="Segoe UI" w:cs="Segoe UI"/>
          <w:bCs/>
          <w:i/>
          <w:iCs/>
          <w:sz w:val="16"/>
          <w:szCs w:val="16"/>
          <w:vertAlign w:val="superscript"/>
        </w:rPr>
        <w:t>2</w:t>
      </w:r>
      <w:r w:rsidRPr="006364B8">
        <w:rPr>
          <w:rFonts w:ascii="Segoe UI" w:eastAsia="Times New Roman" w:hAnsi="Segoe UI" w:cs="Segoe UI"/>
          <w:bCs/>
          <w:i/>
          <w:iCs/>
          <w:sz w:val="16"/>
          <w:szCs w:val="16"/>
        </w:rPr>
        <w:t xml:space="preserve"> v rámci vzniku tří nových obcí a pozemkových změn souvisejících s </w:t>
      </w:r>
      <w:r w:rsidRPr="006364B8">
        <w:rPr>
          <w:rFonts w:ascii="Segoe UI" w:eastAsia="Times New Roman" w:hAnsi="Segoe UI" w:cs="Segoe UI"/>
          <w:bCs/>
          <w:i/>
          <w:iCs/>
          <w:sz w:val="16"/>
          <w:szCs w:val="16"/>
          <w:bdr w:val="none" w:sz="0" w:space="0" w:color="auto" w:frame="1"/>
          <w:lang w:eastAsia="cs-CZ"/>
        </w:rPr>
        <w:t>Vojenským újezdem Libavá (viz mapa výše). Rozšířeno bylo území SO ORP Hranice (+ 9,56 km</w:t>
      </w:r>
      <w:r w:rsidRPr="006364B8">
        <w:rPr>
          <w:rFonts w:ascii="Segoe UI" w:eastAsia="Times New Roman" w:hAnsi="Segoe UI" w:cs="Segoe UI"/>
          <w:bCs/>
          <w:i/>
          <w:iCs/>
          <w:sz w:val="16"/>
          <w:szCs w:val="16"/>
          <w:bdr w:val="none" w:sz="0" w:space="0" w:color="auto" w:frame="1"/>
          <w:vertAlign w:val="superscript"/>
          <w:lang w:eastAsia="cs-CZ"/>
        </w:rPr>
        <w:t>2</w:t>
      </w:r>
      <w:r w:rsidRPr="006364B8">
        <w:rPr>
          <w:rFonts w:ascii="Segoe UI" w:eastAsia="Times New Roman" w:hAnsi="Segoe UI" w:cs="Segoe UI"/>
          <w:bCs/>
          <w:i/>
          <w:iCs/>
          <w:sz w:val="16"/>
          <w:szCs w:val="16"/>
          <w:bdr w:val="none" w:sz="0" w:space="0" w:color="auto" w:frame="1"/>
          <w:lang w:eastAsia="cs-CZ"/>
        </w:rPr>
        <w:t>; + 104 obyvatel) a</w:t>
      </w:r>
      <w:r>
        <w:rPr>
          <w:rFonts w:ascii="Segoe UI" w:eastAsia="Times New Roman" w:hAnsi="Segoe UI" w:cs="Segoe UI"/>
          <w:bCs/>
          <w:i/>
          <w:iCs/>
          <w:sz w:val="16"/>
          <w:szCs w:val="16"/>
          <w:bdr w:val="none" w:sz="0" w:space="0" w:color="auto" w:frame="1"/>
          <w:lang w:eastAsia="cs-CZ"/>
        </w:rPr>
        <w:t> </w:t>
      </w:r>
      <w:r w:rsidRPr="006364B8">
        <w:rPr>
          <w:rFonts w:ascii="Segoe UI" w:eastAsia="Times New Roman" w:hAnsi="Segoe UI" w:cs="Segoe UI"/>
          <w:bCs/>
          <w:i/>
          <w:iCs/>
          <w:sz w:val="16"/>
          <w:szCs w:val="16"/>
          <w:bdr w:val="none" w:sz="0" w:space="0" w:color="auto" w:frame="1"/>
          <w:lang w:eastAsia="cs-CZ"/>
        </w:rPr>
        <w:t>Šternberk (+ 29,42 km</w:t>
      </w:r>
      <w:r w:rsidRPr="006364B8">
        <w:rPr>
          <w:rFonts w:ascii="Segoe UI" w:eastAsia="Times New Roman" w:hAnsi="Segoe UI" w:cs="Segoe UI"/>
          <w:bCs/>
          <w:i/>
          <w:iCs/>
          <w:sz w:val="16"/>
          <w:szCs w:val="16"/>
          <w:bdr w:val="none" w:sz="0" w:space="0" w:color="auto" w:frame="1"/>
          <w:vertAlign w:val="superscript"/>
          <w:lang w:eastAsia="cs-CZ"/>
        </w:rPr>
        <w:t>2</w:t>
      </w:r>
      <w:r w:rsidRPr="006364B8">
        <w:rPr>
          <w:rFonts w:ascii="Segoe UI" w:eastAsia="Times New Roman" w:hAnsi="Segoe UI" w:cs="Segoe UI"/>
          <w:bCs/>
          <w:i/>
          <w:iCs/>
          <w:sz w:val="16"/>
          <w:szCs w:val="16"/>
          <w:bdr w:val="none" w:sz="0" w:space="0" w:color="auto" w:frame="1"/>
          <w:lang w:eastAsia="cs-CZ"/>
        </w:rPr>
        <w:t>; +552 obyvatel).</w:t>
      </w:r>
    </w:p>
    <w:p w14:paraId="7529ECB0" w14:textId="77777777" w:rsidR="00626958" w:rsidRPr="00464CF7" w:rsidRDefault="00626958" w:rsidP="002455A5">
      <w:pPr>
        <w:pStyle w:val="Zvraznn"/>
      </w:pPr>
      <w:r w:rsidRPr="00464CF7">
        <w:t>Průměrný věk obyvatel</w:t>
      </w:r>
    </w:p>
    <w:p w14:paraId="646A123F" w14:textId="77777777" w:rsidR="00626958" w:rsidRPr="006364B8" w:rsidRDefault="00626958" w:rsidP="00626958">
      <w:pPr>
        <w:pStyle w:val="1text"/>
      </w:pPr>
      <w:r w:rsidRPr="006364B8">
        <w:t xml:space="preserve">Průměrný věk obyvatel k 31. 12. 2018 dosáhl v OK hodnoty 42,8 let a </w:t>
      </w:r>
      <w:r w:rsidR="008E35A4">
        <w:t>byl</w:t>
      </w:r>
      <w:r w:rsidRPr="006364B8">
        <w:t xml:space="preserve"> tak nepatrně vyšší než celorepublikový průměr (42,3 let). V časové řadě</w:t>
      </w:r>
      <w:r w:rsidR="00420935">
        <w:t xml:space="preserve"> v tabulce č. 6</w:t>
      </w:r>
      <w:r w:rsidRPr="006364B8">
        <w:t xml:space="preserve"> je zřetelné postupné zvyšování průměrného věku obyvatel ve všech správních obvodech obcí s rozšířenou působností OK. V průměru bylo nejmladší obyvatelstvo ve SO ORP Olomouc (42,1 let), SO ORP Šternberk (42,2 let) a SO ORP Hranice (42,4 let). Naopak nejstarší obyvatel</w:t>
      </w:r>
      <w:r w:rsidR="00420935">
        <w:t>stvo bylo ve SO ORP Konice (44,</w:t>
      </w:r>
      <w:r w:rsidRPr="006364B8">
        <w:t>1 let), SO ORP Přerov (43,8 let) a SO ORP Jeseník (43,7 let).</w:t>
      </w:r>
    </w:p>
    <w:p w14:paraId="544AF3E5" w14:textId="77777777" w:rsidR="00626958" w:rsidRPr="006364B8" w:rsidRDefault="00626958" w:rsidP="00626958">
      <w:pPr>
        <w:pStyle w:val="1text"/>
      </w:pPr>
      <w:r w:rsidRPr="006364B8">
        <w:t>V rámci mezikrajského srovnání měly ve sledovaném období nejmladší obyvatelstvo kraje Středočeský (41,2 let), Hlavní město Praha (41, 9 let), Ústecký (42 let) a Liberecký (42,1 let). Za nimi následovaly kraje Pardubický (42,4 let), Jihomoravský (42,4 let), Jihočeský (42,7 let), Plzeňský (42,7 let), Moravskoslezský (42,7 let), Vysočina (42,8 let) a Karlovarský kraj (42,9 let). Mírně starší obyvatelstvo měly kraje Královehradecký (43,1 let) a Zlínský (43,1 let).</w:t>
      </w:r>
    </w:p>
    <w:p w14:paraId="5A7B7F71" w14:textId="77777777" w:rsidR="00626958" w:rsidRPr="006364B8" w:rsidRDefault="00626958" w:rsidP="002455A5">
      <w:pPr>
        <w:pStyle w:val="Zvraznn"/>
      </w:pPr>
      <w:r w:rsidRPr="006364B8">
        <w:t>Index stáří</w:t>
      </w:r>
    </w:p>
    <w:p w14:paraId="4ED4F76E" w14:textId="77777777" w:rsidR="00626958" w:rsidRPr="006364B8" w:rsidRDefault="00626958" w:rsidP="00626958">
      <w:pPr>
        <w:pStyle w:val="1text"/>
      </w:pPr>
      <w:r w:rsidRPr="006364B8">
        <w:t xml:space="preserve">Index stáří představuje </w:t>
      </w:r>
      <w:r w:rsidR="00420935">
        <w:t>„</w:t>
      </w:r>
      <w:r w:rsidR="00420935" w:rsidRPr="00420935">
        <w:rPr>
          <w:i/>
        </w:rPr>
        <w:t>poměr počtu obyvatel ve věku 65 a více let k počtu oby</w:t>
      </w:r>
      <w:r w:rsidR="00420935">
        <w:rPr>
          <w:i/>
        </w:rPr>
        <w:t>vatel ve věku 0</w:t>
      </w:r>
      <w:r w:rsidR="00420935" w:rsidRPr="00420935">
        <w:rPr>
          <w:i/>
        </w:rPr>
        <w:t>–14 let.</w:t>
      </w:r>
      <w:r w:rsidR="00420935">
        <w:t>“</w:t>
      </w:r>
      <w:r w:rsidR="00420935">
        <w:rPr>
          <w:rStyle w:val="Znakapoznpodarou"/>
        </w:rPr>
        <w:footnoteReference w:id="27"/>
      </w:r>
      <w:r w:rsidR="00420935">
        <w:t xml:space="preserve"> J</w:t>
      </w:r>
      <w:r w:rsidRPr="006364B8">
        <w:t>e tak jednou z charakteri</w:t>
      </w:r>
      <w:r>
        <w:t>stik věkové struktury obyvatel z</w:t>
      </w:r>
      <w:r w:rsidR="00420935">
        <w:t xml:space="preserve">aměřující se </w:t>
      </w:r>
      <w:r w:rsidR="008E35A4">
        <w:t xml:space="preserve">na </w:t>
      </w:r>
      <w:r w:rsidR="00420935">
        <w:t>stárnutí populace.</w:t>
      </w:r>
    </w:p>
    <w:p w14:paraId="5B250795" w14:textId="77777777" w:rsidR="00626958" w:rsidRPr="006364B8" w:rsidRDefault="00626958" w:rsidP="00626958">
      <w:pPr>
        <w:pStyle w:val="1text"/>
      </w:pPr>
      <w:r w:rsidRPr="006364B8">
        <w:t xml:space="preserve">V OK je patrné dlouhodobé zvyšování indexu. V roce 2018 převyšovaly počty osob ve věku 65 a více let počty dětí ve všech </w:t>
      </w:r>
      <w:r w:rsidR="00420935">
        <w:t xml:space="preserve">SO </w:t>
      </w:r>
      <w:r w:rsidRPr="006364B8">
        <w:t>ORP Olomouckého kraje. Meziročně je zřetelný nárůst hodnot ve všech správních obvodech vyjma SO ORP Mohelnice. V roce 2018 připadalo nejvíce seniorů na sto dětí ve SO ORP Konice, SO ORP Jeseník, SO ORP Přerov a SO ORP Šumperk. Nejmenší rozdíl mezi počty osob uvedeného věkového složení byly v roce 2018 zaznamenány v</w:t>
      </w:r>
      <w:r>
        <w:t>e</w:t>
      </w:r>
      <w:r w:rsidRPr="006364B8">
        <w:t> SO ORP Olomouc, SO ORP Šternberk a</w:t>
      </w:r>
      <w:r>
        <w:t> </w:t>
      </w:r>
      <w:r w:rsidRPr="006364B8">
        <w:t>SO ORP Lipník nad Bečvou.</w:t>
      </w:r>
      <w:r>
        <w:t xml:space="preserve"> Tento trend je možné vysvětlit snižující se porodností a postupným nárůstem naděje na dožití</w:t>
      </w:r>
      <w:r w:rsidR="008E35A4">
        <w:t xml:space="preserve"> obyvatel</w:t>
      </w:r>
      <w:r>
        <w:t xml:space="preserve">. </w:t>
      </w:r>
    </w:p>
    <w:p w14:paraId="36A0CA0D" w14:textId="77777777" w:rsidR="00626958" w:rsidRPr="006364B8" w:rsidRDefault="00626958" w:rsidP="00626958">
      <w:pPr>
        <w:pStyle w:val="1text"/>
      </w:pPr>
      <w:r w:rsidRPr="006364B8">
        <w:t xml:space="preserve">V ostatních vyšších územně samosprávných celcích ČR v roce 2018 dosahoval index nejvyšší hodnoty v Královehradeckém kraji (136,2), Zlínském kraji (134,8), Karlovarském kraji (132,4) a kraji Vysočina </w:t>
      </w:r>
      <w:r w:rsidRPr="006364B8">
        <w:lastRenderedPageBreak/>
        <w:t>(130,3). Následovaly kraje Plzeňský (129,7), Moravskoslezský (128,8), Jihočeský (127), Pardubický (126,4), Jihomoravský (123,6) a Liberecký (122,6). Nejmenších hodnot dosáhl index v kraji Ústeckém (120), v Hlavním městě Praze (119,5) a v kraji Středočeském (103,2).</w:t>
      </w:r>
    </w:p>
    <w:p w14:paraId="51743647" w14:textId="77777777" w:rsidR="00626958" w:rsidRPr="00171A61" w:rsidRDefault="00626958" w:rsidP="004F77A5">
      <w:pPr>
        <w:pStyle w:val="SPRSSTitulek"/>
      </w:pPr>
      <w:bookmarkStart w:id="62" w:name="_Toc22561854"/>
      <w:r w:rsidRPr="006364B8">
        <w:t xml:space="preserve">Tabulka </w:t>
      </w:r>
      <w:fldSimple w:instr=" SEQ Tabulka \* ARABIC ">
        <w:r w:rsidR="00103E16">
          <w:rPr>
            <w:noProof/>
          </w:rPr>
          <w:t>6</w:t>
        </w:r>
      </w:fldSimple>
      <w:r w:rsidRPr="006364B8">
        <w:t xml:space="preserve"> Průměrný věk a index stáří ve SO ORP </w:t>
      </w:r>
      <w:r>
        <w:t>OK v letech 2013–</w:t>
      </w:r>
      <w:r w:rsidRPr="00171A61">
        <w:t>2018</w:t>
      </w:r>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49"/>
        <w:gridCol w:w="564"/>
        <w:gridCol w:w="575"/>
        <w:gridCol w:w="562"/>
        <w:gridCol w:w="567"/>
        <w:gridCol w:w="567"/>
        <w:gridCol w:w="573"/>
        <w:gridCol w:w="707"/>
        <w:gridCol w:w="567"/>
        <w:gridCol w:w="710"/>
        <w:gridCol w:w="709"/>
        <w:gridCol w:w="709"/>
        <w:gridCol w:w="703"/>
      </w:tblGrid>
      <w:tr w:rsidR="00626958" w:rsidRPr="00464CF7" w14:paraId="6F249B8C" w14:textId="77777777" w:rsidTr="00626958">
        <w:trPr>
          <w:trHeight w:val="283"/>
        </w:trPr>
        <w:tc>
          <w:tcPr>
            <w:tcW w:w="855" w:type="pct"/>
            <w:vMerge w:val="restart"/>
            <w:shd w:val="clear" w:color="auto" w:fill="D9D9D9"/>
            <w:vAlign w:val="center"/>
            <w:hideMark/>
          </w:tcPr>
          <w:p w14:paraId="72532EA9" w14:textId="77777777" w:rsidR="00626958" w:rsidRPr="00464CF7" w:rsidRDefault="00626958" w:rsidP="00626958">
            <w:pPr>
              <w:keepNext/>
              <w:spacing w:after="0" w:line="240" w:lineRule="auto"/>
              <w:jc w:val="center"/>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Území</w:t>
            </w:r>
          </w:p>
          <w:p w14:paraId="7C3206AC" w14:textId="77777777" w:rsidR="00626958" w:rsidRPr="00464CF7" w:rsidRDefault="00626958" w:rsidP="00626958">
            <w:pPr>
              <w:keepNext/>
              <w:spacing w:after="0" w:line="240" w:lineRule="auto"/>
              <w:jc w:val="center"/>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(kraj/SO ORP)</w:t>
            </w:r>
          </w:p>
        </w:tc>
        <w:tc>
          <w:tcPr>
            <w:tcW w:w="1880" w:type="pct"/>
            <w:gridSpan w:val="6"/>
            <w:shd w:val="clear" w:color="auto" w:fill="D9D9D9"/>
            <w:vAlign w:val="center"/>
            <w:hideMark/>
          </w:tcPr>
          <w:p w14:paraId="2636E94D" w14:textId="77777777" w:rsidR="00626958" w:rsidRPr="00464CF7" w:rsidRDefault="00626958" w:rsidP="00626958">
            <w:pPr>
              <w:keepNext/>
              <w:spacing w:after="0" w:line="240" w:lineRule="auto"/>
              <w:jc w:val="center"/>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Průměrný věk</w:t>
            </w:r>
          </w:p>
        </w:tc>
        <w:tc>
          <w:tcPr>
            <w:tcW w:w="2265" w:type="pct"/>
            <w:gridSpan w:val="6"/>
            <w:shd w:val="clear" w:color="auto" w:fill="D9D9D9"/>
            <w:vAlign w:val="center"/>
            <w:hideMark/>
          </w:tcPr>
          <w:p w14:paraId="23A0E958" w14:textId="77777777" w:rsidR="00626958" w:rsidRPr="00464CF7" w:rsidRDefault="00626958" w:rsidP="00626958">
            <w:pPr>
              <w:keepNext/>
              <w:spacing w:after="0" w:line="240" w:lineRule="auto"/>
              <w:jc w:val="center"/>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Index stáří (%)</w:t>
            </w:r>
          </w:p>
        </w:tc>
      </w:tr>
      <w:tr w:rsidR="00626958" w:rsidRPr="00464CF7" w14:paraId="61C57625" w14:textId="77777777" w:rsidTr="00626958">
        <w:trPr>
          <w:trHeight w:val="283"/>
        </w:trPr>
        <w:tc>
          <w:tcPr>
            <w:tcW w:w="855" w:type="pct"/>
            <w:vMerge/>
            <w:shd w:val="clear" w:color="auto" w:fill="D9D9D9"/>
            <w:noWrap/>
            <w:vAlign w:val="center"/>
            <w:hideMark/>
          </w:tcPr>
          <w:p w14:paraId="6A704E1B" w14:textId="77777777" w:rsidR="00626958" w:rsidRPr="00464CF7" w:rsidRDefault="00626958" w:rsidP="00626958">
            <w:pPr>
              <w:keepNext/>
              <w:spacing w:after="0" w:line="240" w:lineRule="auto"/>
              <w:jc w:val="center"/>
              <w:rPr>
                <w:rFonts w:ascii="Calibri" w:eastAsia="Times New Roman" w:hAnsi="Calibri" w:cs="Arial"/>
                <w:b/>
                <w:bCs/>
                <w:color w:val="000000"/>
                <w:sz w:val="18"/>
                <w:szCs w:val="18"/>
                <w:lang w:eastAsia="cs-CZ"/>
              </w:rPr>
            </w:pPr>
          </w:p>
        </w:tc>
        <w:tc>
          <w:tcPr>
            <w:tcW w:w="311" w:type="pct"/>
            <w:shd w:val="clear" w:color="auto" w:fill="D9D9D9"/>
            <w:vAlign w:val="center"/>
            <w:hideMark/>
          </w:tcPr>
          <w:p w14:paraId="71715293" w14:textId="77777777" w:rsidR="00626958" w:rsidRPr="00464CF7" w:rsidRDefault="00626958" w:rsidP="00626958">
            <w:pPr>
              <w:keepNext/>
              <w:spacing w:after="0" w:line="240" w:lineRule="auto"/>
              <w:jc w:val="center"/>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2013</w:t>
            </w:r>
          </w:p>
        </w:tc>
        <w:tc>
          <w:tcPr>
            <w:tcW w:w="317" w:type="pct"/>
            <w:shd w:val="clear" w:color="auto" w:fill="D9D9D9"/>
            <w:vAlign w:val="center"/>
            <w:hideMark/>
          </w:tcPr>
          <w:p w14:paraId="2379B968" w14:textId="77777777" w:rsidR="00626958" w:rsidRPr="00464CF7" w:rsidRDefault="00626958" w:rsidP="00626958">
            <w:pPr>
              <w:keepNext/>
              <w:spacing w:after="0" w:line="240" w:lineRule="auto"/>
              <w:jc w:val="center"/>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2014</w:t>
            </w:r>
          </w:p>
        </w:tc>
        <w:tc>
          <w:tcPr>
            <w:tcW w:w="310" w:type="pct"/>
            <w:shd w:val="clear" w:color="auto" w:fill="D9D9D9"/>
            <w:vAlign w:val="center"/>
            <w:hideMark/>
          </w:tcPr>
          <w:p w14:paraId="0FCA82C2" w14:textId="77777777" w:rsidR="00626958" w:rsidRPr="00464CF7" w:rsidRDefault="00626958" w:rsidP="00626958">
            <w:pPr>
              <w:keepNext/>
              <w:spacing w:after="0" w:line="240" w:lineRule="auto"/>
              <w:jc w:val="center"/>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2015</w:t>
            </w:r>
          </w:p>
        </w:tc>
        <w:tc>
          <w:tcPr>
            <w:tcW w:w="313" w:type="pct"/>
            <w:shd w:val="clear" w:color="auto" w:fill="D9D9D9"/>
            <w:vAlign w:val="center"/>
            <w:hideMark/>
          </w:tcPr>
          <w:p w14:paraId="6706F3E3" w14:textId="77777777" w:rsidR="00626958" w:rsidRPr="00464CF7" w:rsidRDefault="00626958" w:rsidP="00626958">
            <w:pPr>
              <w:keepNext/>
              <w:spacing w:after="0" w:line="240" w:lineRule="auto"/>
              <w:jc w:val="center"/>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2016</w:t>
            </w:r>
          </w:p>
        </w:tc>
        <w:tc>
          <w:tcPr>
            <w:tcW w:w="313" w:type="pct"/>
            <w:shd w:val="clear" w:color="auto" w:fill="D9D9D9"/>
            <w:vAlign w:val="center"/>
            <w:hideMark/>
          </w:tcPr>
          <w:p w14:paraId="10C73A23" w14:textId="77777777" w:rsidR="00626958" w:rsidRPr="00464CF7" w:rsidRDefault="00626958" w:rsidP="00626958">
            <w:pPr>
              <w:keepNext/>
              <w:spacing w:after="0" w:line="240" w:lineRule="auto"/>
              <w:jc w:val="center"/>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2017</w:t>
            </w:r>
          </w:p>
        </w:tc>
        <w:tc>
          <w:tcPr>
            <w:tcW w:w="316" w:type="pct"/>
            <w:shd w:val="clear" w:color="auto" w:fill="D9D9D9"/>
            <w:vAlign w:val="center"/>
          </w:tcPr>
          <w:p w14:paraId="460E0F0E" w14:textId="77777777" w:rsidR="00626958" w:rsidRPr="00464CF7" w:rsidRDefault="00626958" w:rsidP="00626958">
            <w:pPr>
              <w:keepNext/>
              <w:spacing w:after="0" w:line="240" w:lineRule="auto"/>
              <w:jc w:val="center"/>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2018</w:t>
            </w:r>
          </w:p>
        </w:tc>
        <w:tc>
          <w:tcPr>
            <w:tcW w:w="390" w:type="pct"/>
            <w:shd w:val="clear" w:color="auto" w:fill="D9D9D9"/>
            <w:vAlign w:val="center"/>
            <w:hideMark/>
          </w:tcPr>
          <w:p w14:paraId="24646AB9" w14:textId="77777777" w:rsidR="00626958" w:rsidRPr="00464CF7" w:rsidRDefault="00626958" w:rsidP="00626958">
            <w:pPr>
              <w:keepNext/>
              <w:spacing w:after="0" w:line="240" w:lineRule="auto"/>
              <w:jc w:val="center"/>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2013</w:t>
            </w:r>
          </w:p>
        </w:tc>
        <w:tc>
          <w:tcPr>
            <w:tcW w:w="313" w:type="pct"/>
            <w:shd w:val="clear" w:color="auto" w:fill="D9D9D9"/>
            <w:vAlign w:val="center"/>
            <w:hideMark/>
          </w:tcPr>
          <w:p w14:paraId="3B5EFE7E" w14:textId="77777777" w:rsidR="00626958" w:rsidRPr="00464CF7" w:rsidRDefault="00626958" w:rsidP="00626958">
            <w:pPr>
              <w:keepNext/>
              <w:spacing w:after="0" w:line="240" w:lineRule="auto"/>
              <w:jc w:val="center"/>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2014</w:t>
            </w:r>
          </w:p>
        </w:tc>
        <w:tc>
          <w:tcPr>
            <w:tcW w:w="392" w:type="pct"/>
            <w:shd w:val="clear" w:color="auto" w:fill="D9D9D9"/>
            <w:vAlign w:val="center"/>
            <w:hideMark/>
          </w:tcPr>
          <w:p w14:paraId="465605F5" w14:textId="77777777" w:rsidR="00626958" w:rsidRPr="00464CF7" w:rsidRDefault="00626958" w:rsidP="00626958">
            <w:pPr>
              <w:keepNext/>
              <w:spacing w:after="0" w:line="240" w:lineRule="auto"/>
              <w:jc w:val="center"/>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2015</w:t>
            </w:r>
          </w:p>
        </w:tc>
        <w:tc>
          <w:tcPr>
            <w:tcW w:w="391" w:type="pct"/>
            <w:shd w:val="clear" w:color="auto" w:fill="D9D9D9"/>
            <w:vAlign w:val="center"/>
            <w:hideMark/>
          </w:tcPr>
          <w:p w14:paraId="6D2F6E34" w14:textId="77777777" w:rsidR="00626958" w:rsidRPr="00464CF7" w:rsidRDefault="00626958" w:rsidP="00626958">
            <w:pPr>
              <w:keepNext/>
              <w:spacing w:after="0" w:line="240" w:lineRule="auto"/>
              <w:jc w:val="center"/>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2016</w:t>
            </w:r>
          </w:p>
        </w:tc>
        <w:tc>
          <w:tcPr>
            <w:tcW w:w="391" w:type="pct"/>
            <w:shd w:val="clear" w:color="auto" w:fill="D9D9D9"/>
            <w:vAlign w:val="center"/>
            <w:hideMark/>
          </w:tcPr>
          <w:p w14:paraId="4FA3B7CD" w14:textId="77777777" w:rsidR="00626958" w:rsidRPr="00464CF7" w:rsidRDefault="00626958" w:rsidP="00626958">
            <w:pPr>
              <w:keepNext/>
              <w:spacing w:after="0" w:line="240" w:lineRule="auto"/>
              <w:jc w:val="center"/>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2017</w:t>
            </w:r>
          </w:p>
        </w:tc>
        <w:tc>
          <w:tcPr>
            <w:tcW w:w="388" w:type="pct"/>
            <w:shd w:val="clear" w:color="auto" w:fill="D9D9D9"/>
            <w:vAlign w:val="center"/>
          </w:tcPr>
          <w:p w14:paraId="56CF1780" w14:textId="77777777" w:rsidR="00626958" w:rsidRPr="00464CF7" w:rsidRDefault="00626958" w:rsidP="00626958">
            <w:pPr>
              <w:keepNext/>
              <w:spacing w:after="0" w:line="240" w:lineRule="auto"/>
              <w:jc w:val="center"/>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2018</w:t>
            </w:r>
          </w:p>
        </w:tc>
      </w:tr>
      <w:tr w:rsidR="00626958" w:rsidRPr="00464CF7" w14:paraId="07D9863E" w14:textId="77777777" w:rsidTr="00626958">
        <w:trPr>
          <w:trHeight w:val="20"/>
        </w:trPr>
        <w:tc>
          <w:tcPr>
            <w:tcW w:w="855" w:type="pct"/>
            <w:shd w:val="clear" w:color="auto" w:fill="auto"/>
            <w:noWrap/>
            <w:vAlign w:val="bottom"/>
            <w:hideMark/>
          </w:tcPr>
          <w:p w14:paraId="6F5251D0" w14:textId="77777777" w:rsidR="00626958" w:rsidRPr="00464CF7" w:rsidRDefault="00626958" w:rsidP="00626958">
            <w:pPr>
              <w:keepNext/>
              <w:spacing w:after="0" w:line="240" w:lineRule="auto"/>
              <w:rPr>
                <w:rFonts w:ascii="Calibri" w:eastAsia="Times New Roman" w:hAnsi="Calibri" w:cs="Arial"/>
                <w:b/>
                <w:color w:val="000000"/>
                <w:sz w:val="18"/>
                <w:szCs w:val="18"/>
                <w:lang w:eastAsia="cs-CZ"/>
              </w:rPr>
            </w:pPr>
            <w:r>
              <w:rPr>
                <w:rFonts w:ascii="Calibri" w:eastAsia="Times New Roman" w:hAnsi="Calibri" w:cs="Arial"/>
                <w:b/>
                <w:color w:val="000000"/>
                <w:sz w:val="18"/>
                <w:szCs w:val="18"/>
                <w:lang w:eastAsia="cs-CZ"/>
              </w:rPr>
              <w:t>OK</w:t>
            </w:r>
          </w:p>
        </w:tc>
        <w:tc>
          <w:tcPr>
            <w:tcW w:w="311" w:type="pct"/>
            <w:tcBorders>
              <w:top w:val="nil"/>
              <w:left w:val="nil"/>
              <w:bottom w:val="single" w:sz="8" w:space="0" w:color="auto"/>
              <w:right w:val="single" w:sz="8" w:space="0" w:color="auto"/>
            </w:tcBorders>
            <w:shd w:val="clear" w:color="000000" w:fill="AEC5E3"/>
            <w:vAlign w:val="center"/>
          </w:tcPr>
          <w:p w14:paraId="441999BD" w14:textId="77777777" w:rsidR="00626958" w:rsidRPr="00464CF7" w:rsidRDefault="00626958" w:rsidP="00626958">
            <w:pPr>
              <w:spacing w:after="0" w:line="240" w:lineRule="auto"/>
              <w:jc w:val="right"/>
              <w:rPr>
                <w:rFonts w:ascii="Calibri" w:eastAsia="Times New Roman" w:hAnsi="Calibri" w:cs="Times New Roman"/>
                <w:b/>
                <w:bCs/>
                <w:color w:val="000000"/>
                <w:sz w:val="18"/>
                <w:szCs w:val="18"/>
              </w:rPr>
            </w:pPr>
            <w:r w:rsidRPr="00464CF7">
              <w:rPr>
                <w:rFonts w:ascii="Calibri" w:eastAsia="Times New Roman" w:hAnsi="Calibri" w:cs="Times New Roman"/>
                <w:b/>
                <w:bCs/>
                <w:color w:val="000000"/>
                <w:sz w:val="18"/>
                <w:szCs w:val="18"/>
              </w:rPr>
              <w:t>41,7</w:t>
            </w:r>
          </w:p>
        </w:tc>
        <w:tc>
          <w:tcPr>
            <w:tcW w:w="317" w:type="pct"/>
            <w:tcBorders>
              <w:top w:val="nil"/>
              <w:left w:val="nil"/>
              <w:bottom w:val="single" w:sz="8" w:space="0" w:color="auto"/>
              <w:right w:val="single" w:sz="8" w:space="0" w:color="auto"/>
            </w:tcBorders>
            <w:shd w:val="clear" w:color="000000" w:fill="D8E3F2"/>
            <w:vAlign w:val="center"/>
          </w:tcPr>
          <w:p w14:paraId="252BC732" w14:textId="77777777" w:rsidR="00626958" w:rsidRPr="00464CF7" w:rsidRDefault="00626958" w:rsidP="00626958">
            <w:pPr>
              <w:spacing w:after="0" w:line="240" w:lineRule="auto"/>
              <w:jc w:val="right"/>
              <w:rPr>
                <w:rFonts w:ascii="Calibri" w:eastAsia="Times New Roman" w:hAnsi="Calibri" w:cs="Times New Roman"/>
                <w:b/>
                <w:bCs/>
                <w:color w:val="000000"/>
                <w:sz w:val="18"/>
                <w:szCs w:val="18"/>
              </w:rPr>
            </w:pPr>
            <w:r w:rsidRPr="00464CF7">
              <w:rPr>
                <w:rFonts w:ascii="Calibri" w:eastAsia="Times New Roman" w:hAnsi="Calibri" w:cs="Times New Roman"/>
                <w:b/>
                <w:bCs/>
                <w:color w:val="000000"/>
                <w:sz w:val="18"/>
                <w:szCs w:val="18"/>
              </w:rPr>
              <w:t>42,0</w:t>
            </w:r>
          </w:p>
        </w:tc>
        <w:tc>
          <w:tcPr>
            <w:tcW w:w="310" w:type="pct"/>
            <w:tcBorders>
              <w:top w:val="nil"/>
              <w:left w:val="nil"/>
              <w:bottom w:val="single" w:sz="8" w:space="0" w:color="auto"/>
              <w:right w:val="single" w:sz="8" w:space="0" w:color="auto"/>
            </w:tcBorders>
            <w:shd w:val="clear" w:color="000000" w:fill="F4F7FC"/>
            <w:vAlign w:val="center"/>
          </w:tcPr>
          <w:p w14:paraId="1B859358" w14:textId="77777777" w:rsidR="00626958" w:rsidRPr="00464CF7" w:rsidRDefault="00626958" w:rsidP="00626958">
            <w:pPr>
              <w:spacing w:after="0" w:line="240" w:lineRule="auto"/>
              <w:jc w:val="right"/>
              <w:rPr>
                <w:rFonts w:ascii="Calibri" w:eastAsia="Times New Roman" w:hAnsi="Calibri" w:cs="Times New Roman"/>
                <w:b/>
                <w:bCs/>
                <w:color w:val="000000"/>
                <w:sz w:val="18"/>
                <w:szCs w:val="18"/>
              </w:rPr>
            </w:pPr>
            <w:r w:rsidRPr="00464CF7">
              <w:rPr>
                <w:rFonts w:ascii="Calibri" w:eastAsia="Times New Roman" w:hAnsi="Calibri" w:cs="Times New Roman"/>
                <w:b/>
                <w:bCs/>
                <w:color w:val="000000"/>
                <w:sz w:val="18"/>
                <w:szCs w:val="18"/>
              </w:rPr>
              <w:t>42,2</w:t>
            </w:r>
          </w:p>
        </w:tc>
        <w:tc>
          <w:tcPr>
            <w:tcW w:w="313" w:type="pct"/>
            <w:tcBorders>
              <w:top w:val="nil"/>
              <w:left w:val="nil"/>
              <w:bottom w:val="single" w:sz="8" w:space="0" w:color="auto"/>
              <w:right w:val="single" w:sz="8" w:space="0" w:color="auto"/>
            </w:tcBorders>
            <w:shd w:val="clear" w:color="000000" w:fill="FCF1F4"/>
            <w:vAlign w:val="center"/>
          </w:tcPr>
          <w:p w14:paraId="6E726A10" w14:textId="77777777" w:rsidR="00626958" w:rsidRPr="00464CF7" w:rsidRDefault="00626958" w:rsidP="00626958">
            <w:pPr>
              <w:spacing w:after="0" w:line="240" w:lineRule="auto"/>
              <w:jc w:val="right"/>
              <w:rPr>
                <w:rFonts w:ascii="Calibri" w:eastAsia="Times New Roman" w:hAnsi="Calibri" w:cs="Times New Roman"/>
                <w:b/>
                <w:bCs/>
                <w:color w:val="000000"/>
                <w:sz w:val="18"/>
                <w:szCs w:val="18"/>
              </w:rPr>
            </w:pPr>
            <w:r w:rsidRPr="00464CF7">
              <w:rPr>
                <w:rFonts w:ascii="Calibri" w:eastAsia="Times New Roman" w:hAnsi="Calibri" w:cs="Times New Roman"/>
                <w:b/>
                <w:bCs/>
                <w:color w:val="000000"/>
                <w:sz w:val="18"/>
                <w:szCs w:val="18"/>
              </w:rPr>
              <w:t>42,4</w:t>
            </w:r>
          </w:p>
        </w:tc>
        <w:tc>
          <w:tcPr>
            <w:tcW w:w="313" w:type="pct"/>
            <w:tcBorders>
              <w:top w:val="nil"/>
              <w:left w:val="nil"/>
              <w:bottom w:val="single" w:sz="8" w:space="0" w:color="auto"/>
              <w:right w:val="single" w:sz="8" w:space="0" w:color="auto"/>
            </w:tcBorders>
            <w:shd w:val="clear" w:color="000000" w:fill="FCE1E3"/>
            <w:vAlign w:val="center"/>
          </w:tcPr>
          <w:p w14:paraId="365BD283" w14:textId="77777777" w:rsidR="00626958" w:rsidRPr="00464CF7" w:rsidRDefault="00626958" w:rsidP="00626958">
            <w:pPr>
              <w:spacing w:after="0" w:line="240" w:lineRule="auto"/>
              <w:jc w:val="right"/>
              <w:rPr>
                <w:rFonts w:ascii="Calibri" w:eastAsia="Times New Roman" w:hAnsi="Calibri" w:cs="Times New Roman"/>
                <w:b/>
                <w:bCs/>
                <w:color w:val="000000"/>
                <w:sz w:val="18"/>
                <w:szCs w:val="18"/>
              </w:rPr>
            </w:pPr>
            <w:r w:rsidRPr="00464CF7">
              <w:rPr>
                <w:rFonts w:ascii="Calibri" w:eastAsia="Times New Roman" w:hAnsi="Calibri" w:cs="Times New Roman"/>
                <w:b/>
                <w:bCs/>
                <w:color w:val="000000"/>
                <w:sz w:val="18"/>
                <w:szCs w:val="18"/>
              </w:rPr>
              <w:t>42,6</w:t>
            </w:r>
          </w:p>
        </w:tc>
        <w:tc>
          <w:tcPr>
            <w:tcW w:w="316" w:type="pct"/>
            <w:tcBorders>
              <w:top w:val="nil"/>
              <w:left w:val="nil"/>
              <w:bottom w:val="single" w:sz="8" w:space="0" w:color="auto"/>
              <w:right w:val="single" w:sz="8" w:space="0" w:color="auto"/>
            </w:tcBorders>
            <w:shd w:val="clear" w:color="000000" w:fill="FBD1D4"/>
            <w:vAlign w:val="center"/>
          </w:tcPr>
          <w:p w14:paraId="7BA7B83D" w14:textId="77777777" w:rsidR="00626958" w:rsidRPr="00464CF7" w:rsidRDefault="00626958" w:rsidP="00626958">
            <w:pPr>
              <w:spacing w:after="0" w:line="240" w:lineRule="auto"/>
              <w:jc w:val="right"/>
              <w:rPr>
                <w:rFonts w:ascii="Calibri" w:eastAsia="Times New Roman" w:hAnsi="Calibri" w:cs="Times New Roman"/>
                <w:b/>
                <w:bCs/>
                <w:color w:val="000000"/>
                <w:sz w:val="18"/>
                <w:szCs w:val="18"/>
              </w:rPr>
            </w:pPr>
            <w:r w:rsidRPr="00464CF7">
              <w:rPr>
                <w:rFonts w:ascii="Calibri" w:eastAsia="Times New Roman" w:hAnsi="Calibri" w:cs="Times New Roman"/>
                <w:b/>
                <w:bCs/>
                <w:color w:val="000000"/>
                <w:sz w:val="18"/>
                <w:szCs w:val="18"/>
              </w:rPr>
              <w:t>42,8</w:t>
            </w:r>
          </w:p>
        </w:tc>
        <w:tc>
          <w:tcPr>
            <w:tcW w:w="390" w:type="pct"/>
            <w:tcBorders>
              <w:top w:val="nil"/>
              <w:left w:val="nil"/>
              <w:bottom w:val="single" w:sz="8" w:space="0" w:color="auto"/>
              <w:right w:val="single" w:sz="8" w:space="0" w:color="auto"/>
            </w:tcBorders>
            <w:shd w:val="clear" w:color="000000" w:fill="C0D1E9"/>
            <w:vAlign w:val="center"/>
          </w:tcPr>
          <w:p w14:paraId="6C53F564" w14:textId="77777777" w:rsidR="00626958" w:rsidRPr="00464CF7" w:rsidRDefault="00626958" w:rsidP="00626958">
            <w:pPr>
              <w:spacing w:after="0" w:line="240" w:lineRule="auto"/>
              <w:jc w:val="right"/>
              <w:rPr>
                <w:rFonts w:ascii="Calibri" w:eastAsia="Times New Roman" w:hAnsi="Calibri" w:cs="Times New Roman"/>
                <w:b/>
                <w:bCs/>
                <w:color w:val="000000"/>
                <w:sz w:val="18"/>
                <w:szCs w:val="18"/>
              </w:rPr>
            </w:pPr>
            <w:r w:rsidRPr="00464CF7">
              <w:rPr>
                <w:rFonts w:ascii="Calibri" w:eastAsia="Times New Roman" w:hAnsi="Calibri" w:cs="Times New Roman"/>
                <w:b/>
                <w:bCs/>
                <w:color w:val="000000"/>
                <w:sz w:val="18"/>
                <w:szCs w:val="18"/>
              </w:rPr>
              <w:t>119,5</w:t>
            </w:r>
          </w:p>
        </w:tc>
        <w:tc>
          <w:tcPr>
            <w:tcW w:w="313" w:type="pct"/>
            <w:tcBorders>
              <w:top w:val="nil"/>
              <w:left w:val="nil"/>
              <w:bottom w:val="single" w:sz="8" w:space="0" w:color="auto"/>
              <w:right w:val="single" w:sz="8" w:space="0" w:color="auto"/>
            </w:tcBorders>
            <w:shd w:val="clear" w:color="000000" w:fill="DEE7F4"/>
            <w:vAlign w:val="center"/>
          </w:tcPr>
          <w:p w14:paraId="6BF9F9A2" w14:textId="77777777" w:rsidR="00626958" w:rsidRPr="00464CF7" w:rsidRDefault="00626958" w:rsidP="00626958">
            <w:pPr>
              <w:spacing w:after="0" w:line="240" w:lineRule="auto"/>
              <w:jc w:val="right"/>
              <w:rPr>
                <w:rFonts w:ascii="Calibri" w:eastAsia="Times New Roman" w:hAnsi="Calibri" w:cs="Times New Roman"/>
                <w:b/>
                <w:bCs/>
                <w:color w:val="000000"/>
                <w:sz w:val="18"/>
                <w:szCs w:val="18"/>
              </w:rPr>
            </w:pPr>
            <w:r w:rsidRPr="00464CF7">
              <w:rPr>
                <w:rFonts w:ascii="Calibri" w:eastAsia="Times New Roman" w:hAnsi="Calibri" w:cs="Times New Roman"/>
                <w:b/>
                <w:bCs/>
                <w:color w:val="000000"/>
                <w:sz w:val="18"/>
                <w:szCs w:val="18"/>
              </w:rPr>
              <w:t>122,1</w:t>
            </w:r>
          </w:p>
        </w:tc>
        <w:tc>
          <w:tcPr>
            <w:tcW w:w="392" w:type="pct"/>
            <w:tcBorders>
              <w:top w:val="nil"/>
              <w:left w:val="nil"/>
              <w:bottom w:val="single" w:sz="8" w:space="0" w:color="auto"/>
              <w:right w:val="single" w:sz="8" w:space="0" w:color="auto"/>
            </w:tcBorders>
            <w:shd w:val="clear" w:color="000000" w:fill="F3F5FB"/>
            <w:vAlign w:val="center"/>
          </w:tcPr>
          <w:p w14:paraId="6FEAA2E0" w14:textId="77777777" w:rsidR="00626958" w:rsidRPr="00464CF7" w:rsidRDefault="00626958" w:rsidP="00626958">
            <w:pPr>
              <w:spacing w:after="0" w:line="240" w:lineRule="auto"/>
              <w:jc w:val="right"/>
              <w:rPr>
                <w:rFonts w:ascii="Calibri" w:eastAsia="Times New Roman" w:hAnsi="Calibri" w:cs="Times New Roman"/>
                <w:b/>
                <w:bCs/>
                <w:color w:val="000000"/>
                <w:sz w:val="18"/>
                <w:szCs w:val="18"/>
              </w:rPr>
            </w:pPr>
            <w:r w:rsidRPr="00464CF7">
              <w:rPr>
                <w:rFonts w:ascii="Calibri" w:eastAsia="Times New Roman" w:hAnsi="Calibri" w:cs="Times New Roman"/>
                <w:b/>
                <w:bCs/>
                <w:color w:val="000000"/>
                <w:sz w:val="18"/>
                <w:szCs w:val="18"/>
              </w:rPr>
              <w:t>123,9</w:t>
            </w:r>
          </w:p>
        </w:tc>
        <w:tc>
          <w:tcPr>
            <w:tcW w:w="391" w:type="pct"/>
            <w:tcBorders>
              <w:top w:val="nil"/>
              <w:left w:val="nil"/>
              <w:bottom w:val="single" w:sz="8" w:space="0" w:color="auto"/>
              <w:right w:val="single" w:sz="8" w:space="0" w:color="auto"/>
            </w:tcBorders>
            <w:shd w:val="clear" w:color="000000" w:fill="FCF5F8"/>
            <w:vAlign w:val="center"/>
          </w:tcPr>
          <w:p w14:paraId="1777624A" w14:textId="77777777" w:rsidR="00626958" w:rsidRPr="00464CF7" w:rsidRDefault="00626958" w:rsidP="00626958">
            <w:pPr>
              <w:spacing w:after="0" w:line="240" w:lineRule="auto"/>
              <w:jc w:val="right"/>
              <w:rPr>
                <w:rFonts w:ascii="Calibri" w:eastAsia="Times New Roman" w:hAnsi="Calibri" w:cs="Times New Roman"/>
                <w:b/>
                <w:bCs/>
                <w:color w:val="000000"/>
                <w:sz w:val="18"/>
                <w:szCs w:val="18"/>
              </w:rPr>
            </w:pPr>
            <w:r w:rsidRPr="00464CF7">
              <w:rPr>
                <w:rFonts w:ascii="Calibri" w:eastAsia="Times New Roman" w:hAnsi="Calibri" w:cs="Times New Roman"/>
                <w:b/>
                <w:bCs/>
                <w:color w:val="000000"/>
                <w:sz w:val="18"/>
                <w:szCs w:val="18"/>
              </w:rPr>
              <w:t>126,4</w:t>
            </w:r>
          </w:p>
        </w:tc>
        <w:tc>
          <w:tcPr>
            <w:tcW w:w="391" w:type="pct"/>
            <w:tcBorders>
              <w:top w:val="nil"/>
              <w:left w:val="nil"/>
              <w:bottom w:val="single" w:sz="8" w:space="0" w:color="auto"/>
              <w:right w:val="single" w:sz="8" w:space="0" w:color="auto"/>
            </w:tcBorders>
            <w:shd w:val="clear" w:color="000000" w:fill="FCEEF0"/>
            <w:vAlign w:val="center"/>
          </w:tcPr>
          <w:p w14:paraId="5A026E8C" w14:textId="77777777" w:rsidR="00626958" w:rsidRPr="00464CF7" w:rsidRDefault="00626958" w:rsidP="00626958">
            <w:pPr>
              <w:spacing w:after="0" w:line="240" w:lineRule="auto"/>
              <w:jc w:val="right"/>
              <w:rPr>
                <w:rFonts w:ascii="Calibri" w:eastAsia="Times New Roman" w:hAnsi="Calibri" w:cs="Times New Roman"/>
                <w:b/>
                <w:bCs/>
                <w:color w:val="000000"/>
                <w:sz w:val="18"/>
                <w:szCs w:val="18"/>
              </w:rPr>
            </w:pPr>
            <w:r w:rsidRPr="00464CF7">
              <w:rPr>
                <w:rFonts w:ascii="Calibri" w:eastAsia="Times New Roman" w:hAnsi="Calibri" w:cs="Times New Roman"/>
                <w:b/>
                <w:bCs/>
                <w:color w:val="000000"/>
                <w:sz w:val="18"/>
                <w:szCs w:val="18"/>
              </w:rPr>
              <w:t>128,1</w:t>
            </w:r>
          </w:p>
        </w:tc>
        <w:tc>
          <w:tcPr>
            <w:tcW w:w="388" w:type="pct"/>
            <w:tcBorders>
              <w:top w:val="nil"/>
              <w:left w:val="nil"/>
              <w:bottom w:val="single" w:sz="8" w:space="0" w:color="auto"/>
              <w:right w:val="single" w:sz="8" w:space="0" w:color="auto"/>
            </w:tcBorders>
            <w:shd w:val="clear" w:color="000000" w:fill="FCE5E8"/>
            <w:vAlign w:val="center"/>
          </w:tcPr>
          <w:p w14:paraId="2A57DD82" w14:textId="77777777" w:rsidR="00626958" w:rsidRPr="00464CF7" w:rsidRDefault="00626958" w:rsidP="00626958">
            <w:pPr>
              <w:spacing w:after="0" w:line="240" w:lineRule="auto"/>
              <w:jc w:val="right"/>
              <w:rPr>
                <w:rFonts w:ascii="Calibri" w:eastAsia="Times New Roman" w:hAnsi="Calibri" w:cs="Times New Roman"/>
                <w:b/>
                <w:bCs/>
                <w:color w:val="000000"/>
                <w:sz w:val="18"/>
                <w:szCs w:val="18"/>
              </w:rPr>
            </w:pPr>
            <w:r w:rsidRPr="00464CF7">
              <w:rPr>
                <w:rFonts w:ascii="Calibri" w:eastAsia="Times New Roman" w:hAnsi="Calibri" w:cs="Times New Roman"/>
                <w:b/>
                <w:bCs/>
                <w:color w:val="000000"/>
                <w:sz w:val="18"/>
                <w:szCs w:val="18"/>
              </w:rPr>
              <w:t>130,1</w:t>
            </w:r>
          </w:p>
        </w:tc>
      </w:tr>
      <w:tr w:rsidR="00626958" w:rsidRPr="00464CF7" w14:paraId="5C0A56B8" w14:textId="77777777" w:rsidTr="00626958">
        <w:trPr>
          <w:trHeight w:val="20"/>
        </w:trPr>
        <w:tc>
          <w:tcPr>
            <w:tcW w:w="855" w:type="pct"/>
            <w:shd w:val="clear" w:color="auto" w:fill="auto"/>
            <w:vAlign w:val="center"/>
            <w:hideMark/>
          </w:tcPr>
          <w:p w14:paraId="3EFFACF9"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Konice</w:t>
            </w:r>
          </w:p>
        </w:tc>
        <w:tc>
          <w:tcPr>
            <w:tcW w:w="311" w:type="pct"/>
            <w:tcBorders>
              <w:top w:val="nil"/>
              <w:left w:val="nil"/>
              <w:bottom w:val="single" w:sz="8" w:space="0" w:color="auto"/>
              <w:right w:val="single" w:sz="8" w:space="0" w:color="auto"/>
            </w:tcBorders>
            <w:shd w:val="clear" w:color="000000" w:fill="FCE9EC"/>
            <w:vAlign w:val="center"/>
          </w:tcPr>
          <w:p w14:paraId="719BABFD"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42,5</w:t>
            </w:r>
          </w:p>
        </w:tc>
        <w:tc>
          <w:tcPr>
            <w:tcW w:w="317" w:type="pct"/>
            <w:tcBorders>
              <w:top w:val="nil"/>
              <w:left w:val="nil"/>
              <w:bottom w:val="single" w:sz="8" w:space="0" w:color="auto"/>
              <w:right w:val="single" w:sz="8" w:space="0" w:color="auto"/>
            </w:tcBorders>
            <w:shd w:val="clear" w:color="000000" w:fill="FCD9DB"/>
            <w:vAlign w:val="center"/>
          </w:tcPr>
          <w:p w14:paraId="7C21F973"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42,7</w:t>
            </w:r>
          </w:p>
        </w:tc>
        <w:tc>
          <w:tcPr>
            <w:tcW w:w="310" w:type="pct"/>
            <w:tcBorders>
              <w:top w:val="nil"/>
              <w:left w:val="nil"/>
              <w:bottom w:val="single" w:sz="8" w:space="0" w:color="auto"/>
              <w:right w:val="single" w:sz="8" w:space="0" w:color="auto"/>
            </w:tcBorders>
            <w:shd w:val="clear" w:color="000000" w:fill="FAA9AC"/>
            <w:vAlign w:val="center"/>
          </w:tcPr>
          <w:p w14:paraId="3E6BAA63"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43,3</w:t>
            </w:r>
          </w:p>
        </w:tc>
        <w:tc>
          <w:tcPr>
            <w:tcW w:w="313" w:type="pct"/>
            <w:tcBorders>
              <w:top w:val="nil"/>
              <w:left w:val="nil"/>
              <w:bottom w:val="single" w:sz="8" w:space="0" w:color="auto"/>
              <w:right w:val="single" w:sz="8" w:space="0" w:color="auto"/>
            </w:tcBorders>
            <w:shd w:val="clear" w:color="000000" w:fill="FA999C"/>
            <w:vAlign w:val="center"/>
          </w:tcPr>
          <w:p w14:paraId="43746A50"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43,5</w:t>
            </w:r>
          </w:p>
        </w:tc>
        <w:tc>
          <w:tcPr>
            <w:tcW w:w="313" w:type="pct"/>
            <w:tcBorders>
              <w:top w:val="nil"/>
              <w:left w:val="nil"/>
              <w:bottom w:val="single" w:sz="8" w:space="0" w:color="auto"/>
              <w:right w:val="single" w:sz="8" w:space="0" w:color="auto"/>
            </w:tcBorders>
            <w:shd w:val="clear" w:color="000000" w:fill="F98184"/>
            <w:vAlign w:val="center"/>
          </w:tcPr>
          <w:p w14:paraId="641F4A70"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43,8</w:t>
            </w:r>
          </w:p>
        </w:tc>
        <w:tc>
          <w:tcPr>
            <w:tcW w:w="316" w:type="pct"/>
            <w:tcBorders>
              <w:top w:val="nil"/>
              <w:left w:val="nil"/>
              <w:bottom w:val="single" w:sz="8" w:space="0" w:color="auto"/>
              <w:right w:val="single" w:sz="8" w:space="0" w:color="auto"/>
            </w:tcBorders>
            <w:shd w:val="clear" w:color="000000" w:fill="F8696B"/>
            <w:vAlign w:val="center"/>
          </w:tcPr>
          <w:p w14:paraId="1F77A08D"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44,1</w:t>
            </w:r>
          </w:p>
        </w:tc>
        <w:tc>
          <w:tcPr>
            <w:tcW w:w="390" w:type="pct"/>
            <w:tcBorders>
              <w:top w:val="nil"/>
              <w:left w:val="nil"/>
              <w:bottom w:val="single" w:sz="8" w:space="0" w:color="auto"/>
              <w:right w:val="single" w:sz="8" w:space="0" w:color="auto"/>
            </w:tcBorders>
            <w:shd w:val="clear" w:color="000000" w:fill="FCDFE2"/>
            <w:vAlign w:val="center"/>
          </w:tcPr>
          <w:p w14:paraId="4B571059"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131,4</w:t>
            </w:r>
          </w:p>
        </w:tc>
        <w:tc>
          <w:tcPr>
            <w:tcW w:w="313" w:type="pct"/>
            <w:tcBorders>
              <w:top w:val="nil"/>
              <w:left w:val="nil"/>
              <w:bottom w:val="single" w:sz="8" w:space="0" w:color="auto"/>
              <w:right w:val="single" w:sz="8" w:space="0" w:color="auto"/>
            </w:tcBorders>
            <w:shd w:val="clear" w:color="000000" w:fill="FBCFD2"/>
            <w:vAlign w:val="center"/>
          </w:tcPr>
          <w:p w14:paraId="661AF8FA"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135,1</w:t>
            </w:r>
          </w:p>
        </w:tc>
        <w:tc>
          <w:tcPr>
            <w:tcW w:w="392" w:type="pct"/>
            <w:tcBorders>
              <w:top w:val="nil"/>
              <w:left w:val="nil"/>
              <w:bottom w:val="single" w:sz="8" w:space="0" w:color="auto"/>
              <w:right w:val="single" w:sz="8" w:space="0" w:color="auto"/>
            </w:tcBorders>
            <w:shd w:val="clear" w:color="000000" w:fill="FAA3A6"/>
            <w:vAlign w:val="center"/>
          </w:tcPr>
          <w:p w14:paraId="33CE7613"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145,2</w:t>
            </w:r>
          </w:p>
        </w:tc>
        <w:tc>
          <w:tcPr>
            <w:tcW w:w="391" w:type="pct"/>
            <w:tcBorders>
              <w:top w:val="nil"/>
              <w:left w:val="nil"/>
              <w:bottom w:val="single" w:sz="8" w:space="0" w:color="auto"/>
              <w:right w:val="single" w:sz="8" w:space="0" w:color="auto"/>
            </w:tcBorders>
            <w:shd w:val="clear" w:color="000000" w:fill="FA8E91"/>
            <w:vAlign w:val="center"/>
          </w:tcPr>
          <w:p w14:paraId="129475EC"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150</w:t>
            </w:r>
          </w:p>
        </w:tc>
        <w:tc>
          <w:tcPr>
            <w:tcW w:w="391" w:type="pct"/>
            <w:tcBorders>
              <w:top w:val="nil"/>
              <w:left w:val="nil"/>
              <w:bottom w:val="single" w:sz="8" w:space="0" w:color="auto"/>
              <w:right w:val="single" w:sz="8" w:space="0" w:color="auto"/>
            </w:tcBorders>
            <w:shd w:val="clear" w:color="000000" w:fill="F98082"/>
            <w:vAlign w:val="center"/>
          </w:tcPr>
          <w:p w14:paraId="647C88FE"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153,3</w:t>
            </w:r>
          </w:p>
        </w:tc>
        <w:tc>
          <w:tcPr>
            <w:tcW w:w="388" w:type="pct"/>
            <w:tcBorders>
              <w:top w:val="nil"/>
              <w:left w:val="nil"/>
              <w:bottom w:val="single" w:sz="8" w:space="0" w:color="auto"/>
              <w:right w:val="single" w:sz="8" w:space="0" w:color="auto"/>
            </w:tcBorders>
            <w:shd w:val="clear" w:color="000000" w:fill="F8696B"/>
            <w:vAlign w:val="center"/>
          </w:tcPr>
          <w:p w14:paraId="18A06333"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158,5</w:t>
            </w:r>
          </w:p>
        </w:tc>
      </w:tr>
      <w:tr w:rsidR="00626958" w:rsidRPr="00464CF7" w14:paraId="20CFF71D" w14:textId="77777777" w:rsidTr="00626958">
        <w:trPr>
          <w:trHeight w:val="20"/>
        </w:trPr>
        <w:tc>
          <w:tcPr>
            <w:tcW w:w="855" w:type="pct"/>
            <w:shd w:val="clear" w:color="auto" w:fill="auto"/>
            <w:vAlign w:val="center"/>
            <w:hideMark/>
          </w:tcPr>
          <w:p w14:paraId="13ADBDB8"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Přerov</w:t>
            </w:r>
          </w:p>
        </w:tc>
        <w:tc>
          <w:tcPr>
            <w:tcW w:w="311" w:type="pct"/>
            <w:tcBorders>
              <w:top w:val="nil"/>
              <w:left w:val="nil"/>
              <w:bottom w:val="single" w:sz="8" w:space="0" w:color="auto"/>
              <w:right w:val="single" w:sz="8" w:space="0" w:color="auto"/>
            </w:tcBorders>
            <w:shd w:val="clear" w:color="000000" w:fill="FCE1E3"/>
            <w:vAlign w:val="center"/>
          </w:tcPr>
          <w:p w14:paraId="0B53EC67"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42,6</w:t>
            </w:r>
          </w:p>
        </w:tc>
        <w:tc>
          <w:tcPr>
            <w:tcW w:w="317" w:type="pct"/>
            <w:tcBorders>
              <w:top w:val="nil"/>
              <w:left w:val="nil"/>
              <w:bottom w:val="single" w:sz="8" w:space="0" w:color="auto"/>
              <w:right w:val="single" w:sz="8" w:space="0" w:color="auto"/>
            </w:tcBorders>
            <w:shd w:val="clear" w:color="000000" w:fill="FBC9CC"/>
            <w:vAlign w:val="center"/>
          </w:tcPr>
          <w:p w14:paraId="2DA0D382"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42,9</w:t>
            </w:r>
          </w:p>
        </w:tc>
        <w:tc>
          <w:tcPr>
            <w:tcW w:w="310" w:type="pct"/>
            <w:tcBorders>
              <w:top w:val="nil"/>
              <w:left w:val="nil"/>
              <w:bottom w:val="single" w:sz="8" w:space="0" w:color="auto"/>
              <w:right w:val="single" w:sz="8" w:space="0" w:color="auto"/>
            </w:tcBorders>
            <w:shd w:val="clear" w:color="000000" w:fill="FBB9BB"/>
            <w:vAlign w:val="center"/>
          </w:tcPr>
          <w:p w14:paraId="0DDEDC86"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43,1</w:t>
            </w:r>
          </w:p>
        </w:tc>
        <w:tc>
          <w:tcPr>
            <w:tcW w:w="313" w:type="pct"/>
            <w:tcBorders>
              <w:top w:val="nil"/>
              <w:left w:val="nil"/>
              <w:bottom w:val="single" w:sz="8" w:space="0" w:color="auto"/>
              <w:right w:val="single" w:sz="8" w:space="0" w:color="auto"/>
            </w:tcBorders>
            <w:shd w:val="clear" w:color="000000" w:fill="FAA1A4"/>
            <w:vAlign w:val="center"/>
          </w:tcPr>
          <w:p w14:paraId="39BEC04B"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43,4</w:t>
            </w:r>
          </w:p>
        </w:tc>
        <w:tc>
          <w:tcPr>
            <w:tcW w:w="313" w:type="pct"/>
            <w:tcBorders>
              <w:top w:val="nil"/>
              <w:left w:val="nil"/>
              <w:bottom w:val="single" w:sz="8" w:space="0" w:color="auto"/>
              <w:right w:val="single" w:sz="8" w:space="0" w:color="auto"/>
            </w:tcBorders>
            <w:shd w:val="clear" w:color="000000" w:fill="FA999C"/>
            <w:vAlign w:val="center"/>
          </w:tcPr>
          <w:p w14:paraId="65E3DF40"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43,5</w:t>
            </w:r>
          </w:p>
        </w:tc>
        <w:tc>
          <w:tcPr>
            <w:tcW w:w="316" w:type="pct"/>
            <w:tcBorders>
              <w:top w:val="nil"/>
              <w:left w:val="nil"/>
              <w:bottom w:val="single" w:sz="8" w:space="0" w:color="auto"/>
              <w:right w:val="single" w:sz="8" w:space="0" w:color="auto"/>
            </w:tcBorders>
            <w:shd w:val="clear" w:color="000000" w:fill="F98184"/>
            <w:vAlign w:val="center"/>
          </w:tcPr>
          <w:p w14:paraId="71F88A91"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43,8</w:t>
            </w:r>
          </w:p>
        </w:tc>
        <w:tc>
          <w:tcPr>
            <w:tcW w:w="390" w:type="pct"/>
            <w:tcBorders>
              <w:top w:val="nil"/>
              <w:left w:val="nil"/>
              <w:bottom w:val="single" w:sz="8" w:space="0" w:color="auto"/>
              <w:right w:val="single" w:sz="8" w:space="0" w:color="auto"/>
            </w:tcBorders>
            <w:shd w:val="clear" w:color="000000" w:fill="FBC5C7"/>
            <w:vAlign w:val="center"/>
          </w:tcPr>
          <w:p w14:paraId="66E8C13A"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137,5</w:t>
            </w:r>
          </w:p>
        </w:tc>
        <w:tc>
          <w:tcPr>
            <w:tcW w:w="313" w:type="pct"/>
            <w:tcBorders>
              <w:top w:val="nil"/>
              <w:left w:val="nil"/>
              <w:bottom w:val="single" w:sz="8" w:space="0" w:color="auto"/>
              <w:right w:val="single" w:sz="8" w:space="0" w:color="auto"/>
            </w:tcBorders>
            <w:shd w:val="clear" w:color="000000" w:fill="FBB9BB"/>
            <w:vAlign w:val="center"/>
          </w:tcPr>
          <w:p w14:paraId="0A49C549"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140,3</w:t>
            </w:r>
          </w:p>
        </w:tc>
        <w:tc>
          <w:tcPr>
            <w:tcW w:w="392" w:type="pct"/>
            <w:tcBorders>
              <w:top w:val="nil"/>
              <w:left w:val="nil"/>
              <w:bottom w:val="single" w:sz="8" w:space="0" w:color="auto"/>
              <w:right w:val="single" w:sz="8" w:space="0" w:color="auto"/>
            </w:tcBorders>
            <w:shd w:val="clear" w:color="000000" w:fill="FAB1B4"/>
            <w:vAlign w:val="center"/>
          </w:tcPr>
          <w:p w14:paraId="4B22349F"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142,0</w:t>
            </w:r>
          </w:p>
        </w:tc>
        <w:tc>
          <w:tcPr>
            <w:tcW w:w="391" w:type="pct"/>
            <w:tcBorders>
              <w:top w:val="nil"/>
              <w:left w:val="nil"/>
              <w:bottom w:val="single" w:sz="8" w:space="0" w:color="auto"/>
              <w:right w:val="single" w:sz="8" w:space="0" w:color="auto"/>
            </w:tcBorders>
            <w:shd w:val="clear" w:color="000000" w:fill="FAAAAC"/>
            <w:vAlign w:val="center"/>
          </w:tcPr>
          <w:p w14:paraId="7A498CF4"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143,7</w:t>
            </w:r>
          </w:p>
        </w:tc>
        <w:tc>
          <w:tcPr>
            <w:tcW w:w="391" w:type="pct"/>
            <w:tcBorders>
              <w:top w:val="nil"/>
              <w:left w:val="nil"/>
              <w:bottom w:val="single" w:sz="8" w:space="0" w:color="auto"/>
              <w:right w:val="single" w:sz="8" w:space="0" w:color="auto"/>
            </w:tcBorders>
            <w:shd w:val="clear" w:color="000000" w:fill="FAA5A7"/>
            <w:vAlign w:val="center"/>
          </w:tcPr>
          <w:p w14:paraId="72B15AA2"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144,8</w:t>
            </w:r>
          </w:p>
        </w:tc>
        <w:tc>
          <w:tcPr>
            <w:tcW w:w="388" w:type="pct"/>
            <w:tcBorders>
              <w:top w:val="nil"/>
              <w:left w:val="nil"/>
              <w:bottom w:val="single" w:sz="8" w:space="0" w:color="auto"/>
              <w:right w:val="single" w:sz="8" w:space="0" w:color="auto"/>
            </w:tcBorders>
            <w:shd w:val="clear" w:color="000000" w:fill="FA9A9C"/>
            <w:vAlign w:val="center"/>
          </w:tcPr>
          <w:p w14:paraId="18EEEB92"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147,3</w:t>
            </w:r>
          </w:p>
        </w:tc>
      </w:tr>
      <w:tr w:rsidR="00626958" w:rsidRPr="00464CF7" w14:paraId="1AC734E3" w14:textId="77777777" w:rsidTr="00626958">
        <w:trPr>
          <w:trHeight w:val="20"/>
        </w:trPr>
        <w:tc>
          <w:tcPr>
            <w:tcW w:w="855" w:type="pct"/>
            <w:shd w:val="clear" w:color="auto" w:fill="auto"/>
            <w:vAlign w:val="center"/>
            <w:hideMark/>
          </w:tcPr>
          <w:p w14:paraId="6547DA6A"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Jeseník</w:t>
            </w:r>
          </w:p>
        </w:tc>
        <w:tc>
          <w:tcPr>
            <w:tcW w:w="311" w:type="pct"/>
            <w:tcBorders>
              <w:top w:val="nil"/>
              <w:left w:val="nil"/>
              <w:bottom w:val="single" w:sz="8" w:space="0" w:color="auto"/>
              <w:right w:val="single" w:sz="8" w:space="0" w:color="auto"/>
            </w:tcBorders>
            <w:shd w:val="clear" w:color="000000" w:fill="D8E3F2"/>
            <w:vAlign w:val="center"/>
          </w:tcPr>
          <w:p w14:paraId="10930E45"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42,0</w:t>
            </w:r>
          </w:p>
        </w:tc>
        <w:tc>
          <w:tcPr>
            <w:tcW w:w="317" w:type="pct"/>
            <w:tcBorders>
              <w:top w:val="nil"/>
              <w:left w:val="nil"/>
              <w:bottom w:val="single" w:sz="8" w:space="0" w:color="auto"/>
              <w:right w:val="single" w:sz="8" w:space="0" w:color="auto"/>
            </w:tcBorders>
            <w:shd w:val="clear" w:color="000000" w:fill="FCF9FC"/>
            <w:vAlign w:val="center"/>
          </w:tcPr>
          <w:p w14:paraId="749726E8"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42,3</w:t>
            </w:r>
          </w:p>
        </w:tc>
        <w:tc>
          <w:tcPr>
            <w:tcW w:w="310" w:type="pct"/>
            <w:tcBorders>
              <w:top w:val="nil"/>
              <w:left w:val="nil"/>
              <w:bottom w:val="single" w:sz="8" w:space="0" w:color="auto"/>
              <w:right w:val="single" w:sz="8" w:space="0" w:color="auto"/>
            </w:tcBorders>
            <w:shd w:val="clear" w:color="000000" w:fill="FCD9DB"/>
            <w:vAlign w:val="center"/>
          </w:tcPr>
          <w:p w14:paraId="65BC9B2C"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42,7</w:t>
            </w:r>
          </w:p>
        </w:tc>
        <w:tc>
          <w:tcPr>
            <w:tcW w:w="313" w:type="pct"/>
            <w:tcBorders>
              <w:top w:val="nil"/>
              <w:left w:val="nil"/>
              <w:bottom w:val="single" w:sz="8" w:space="0" w:color="auto"/>
              <w:right w:val="single" w:sz="8" w:space="0" w:color="auto"/>
            </w:tcBorders>
            <w:shd w:val="clear" w:color="000000" w:fill="FBB9BB"/>
            <w:vAlign w:val="center"/>
          </w:tcPr>
          <w:p w14:paraId="0F99E1CC"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43,1</w:t>
            </w:r>
          </w:p>
        </w:tc>
        <w:tc>
          <w:tcPr>
            <w:tcW w:w="313" w:type="pct"/>
            <w:tcBorders>
              <w:top w:val="nil"/>
              <w:left w:val="nil"/>
              <w:bottom w:val="single" w:sz="8" w:space="0" w:color="auto"/>
              <w:right w:val="single" w:sz="8" w:space="0" w:color="auto"/>
            </w:tcBorders>
            <w:shd w:val="clear" w:color="000000" w:fill="FAA9AC"/>
            <w:vAlign w:val="center"/>
          </w:tcPr>
          <w:p w14:paraId="1D77F76C"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43,3</w:t>
            </w:r>
          </w:p>
        </w:tc>
        <w:tc>
          <w:tcPr>
            <w:tcW w:w="316" w:type="pct"/>
            <w:tcBorders>
              <w:top w:val="nil"/>
              <w:left w:val="nil"/>
              <w:bottom w:val="single" w:sz="8" w:space="0" w:color="auto"/>
              <w:right w:val="single" w:sz="8" w:space="0" w:color="auto"/>
            </w:tcBorders>
            <w:shd w:val="clear" w:color="000000" w:fill="F9898B"/>
            <w:vAlign w:val="center"/>
          </w:tcPr>
          <w:p w14:paraId="1E5BB970"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43,7</w:t>
            </w:r>
          </w:p>
        </w:tc>
        <w:tc>
          <w:tcPr>
            <w:tcW w:w="390" w:type="pct"/>
            <w:tcBorders>
              <w:top w:val="nil"/>
              <w:left w:val="nil"/>
              <w:bottom w:val="single" w:sz="8" w:space="0" w:color="auto"/>
              <w:right w:val="single" w:sz="8" w:space="0" w:color="auto"/>
            </w:tcBorders>
            <w:shd w:val="clear" w:color="000000" w:fill="D3DFF0"/>
            <w:vAlign w:val="center"/>
          </w:tcPr>
          <w:p w14:paraId="3FE5B0F0"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121,2</w:t>
            </w:r>
          </w:p>
        </w:tc>
        <w:tc>
          <w:tcPr>
            <w:tcW w:w="313" w:type="pct"/>
            <w:tcBorders>
              <w:top w:val="nil"/>
              <w:left w:val="nil"/>
              <w:bottom w:val="single" w:sz="8" w:space="0" w:color="auto"/>
              <w:right w:val="single" w:sz="8" w:space="0" w:color="auto"/>
            </w:tcBorders>
            <w:shd w:val="clear" w:color="000000" w:fill="FCEEF0"/>
            <w:vAlign w:val="center"/>
          </w:tcPr>
          <w:p w14:paraId="69C1CA51"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128,1</w:t>
            </w:r>
          </w:p>
        </w:tc>
        <w:tc>
          <w:tcPr>
            <w:tcW w:w="392" w:type="pct"/>
            <w:tcBorders>
              <w:top w:val="nil"/>
              <w:left w:val="nil"/>
              <w:bottom w:val="single" w:sz="8" w:space="0" w:color="auto"/>
              <w:right w:val="single" w:sz="8" w:space="0" w:color="auto"/>
            </w:tcBorders>
            <w:shd w:val="clear" w:color="000000" w:fill="FBD1D4"/>
            <w:vAlign w:val="center"/>
          </w:tcPr>
          <w:p w14:paraId="4A7B6B2E"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134,7</w:t>
            </w:r>
          </w:p>
        </w:tc>
        <w:tc>
          <w:tcPr>
            <w:tcW w:w="391" w:type="pct"/>
            <w:tcBorders>
              <w:top w:val="nil"/>
              <w:left w:val="nil"/>
              <w:bottom w:val="single" w:sz="8" w:space="0" w:color="auto"/>
              <w:right w:val="single" w:sz="8" w:space="0" w:color="auto"/>
            </w:tcBorders>
            <w:shd w:val="clear" w:color="000000" w:fill="FAB3B5"/>
            <w:vAlign w:val="center"/>
          </w:tcPr>
          <w:p w14:paraId="7BCB90CF"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141,6</w:t>
            </w:r>
          </w:p>
        </w:tc>
        <w:tc>
          <w:tcPr>
            <w:tcW w:w="391" w:type="pct"/>
            <w:tcBorders>
              <w:top w:val="nil"/>
              <w:left w:val="nil"/>
              <w:bottom w:val="single" w:sz="8" w:space="0" w:color="auto"/>
              <w:right w:val="single" w:sz="8" w:space="0" w:color="auto"/>
            </w:tcBorders>
            <w:shd w:val="clear" w:color="000000" w:fill="FAA1A3"/>
            <w:vAlign w:val="center"/>
          </w:tcPr>
          <w:p w14:paraId="4B7F51E1"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145,8</w:t>
            </w:r>
          </w:p>
        </w:tc>
        <w:tc>
          <w:tcPr>
            <w:tcW w:w="388" w:type="pct"/>
            <w:tcBorders>
              <w:top w:val="nil"/>
              <w:left w:val="nil"/>
              <w:bottom w:val="single" w:sz="8" w:space="0" w:color="auto"/>
              <w:right w:val="single" w:sz="8" w:space="0" w:color="auto"/>
            </w:tcBorders>
            <w:shd w:val="clear" w:color="000000" w:fill="F98A8C"/>
            <w:vAlign w:val="center"/>
          </w:tcPr>
          <w:p w14:paraId="6E75082A"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151,0</w:t>
            </w:r>
          </w:p>
        </w:tc>
      </w:tr>
      <w:tr w:rsidR="00626958" w:rsidRPr="00464CF7" w14:paraId="2EE6BF40" w14:textId="77777777" w:rsidTr="00626958">
        <w:trPr>
          <w:trHeight w:val="20"/>
        </w:trPr>
        <w:tc>
          <w:tcPr>
            <w:tcW w:w="855" w:type="pct"/>
            <w:shd w:val="clear" w:color="auto" w:fill="auto"/>
            <w:vAlign w:val="center"/>
            <w:hideMark/>
          </w:tcPr>
          <w:p w14:paraId="6744A53B"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Šumperk</w:t>
            </w:r>
          </w:p>
        </w:tc>
        <w:tc>
          <w:tcPr>
            <w:tcW w:w="311" w:type="pct"/>
            <w:tcBorders>
              <w:top w:val="nil"/>
              <w:left w:val="nil"/>
              <w:bottom w:val="single" w:sz="8" w:space="0" w:color="auto"/>
              <w:right w:val="single" w:sz="8" w:space="0" w:color="auto"/>
            </w:tcBorders>
            <w:shd w:val="clear" w:color="000000" w:fill="D8E3F2"/>
            <w:vAlign w:val="center"/>
          </w:tcPr>
          <w:p w14:paraId="4F83AE30"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42,0</w:t>
            </w:r>
          </w:p>
        </w:tc>
        <w:tc>
          <w:tcPr>
            <w:tcW w:w="317" w:type="pct"/>
            <w:tcBorders>
              <w:top w:val="nil"/>
              <w:left w:val="nil"/>
              <w:bottom w:val="single" w:sz="8" w:space="0" w:color="auto"/>
              <w:right w:val="single" w:sz="8" w:space="0" w:color="auto"/>
            </w:tcBorders>
            <w:shd w:val="clear" w:color="000000" w:fill="FCF9FC"/>
            <w:vAlign w:val="center"/>
          </w:tcPr>
          <w:p w14:paraId="09BE348B"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42,3</w:t>
            </w:r>
          </w:p>
        </w:tc>
        <w:tc>
          <w:tcPr>
            <w:tcW w:w="310" w:type="pct"/>
            <w:tcBorders>
              <w:top w:val="nil"/>
              <w:left w:val="nil"/>
              <w:bottom w:val="single" w:sz="8" w:space="0" w:color="auto"/>
              <w:right w:val="single" w:sz="8" w:space="0" w:color="auto"/>
            </w:tcBorders>
            <w:shd w:val="clear" w:color="000000" w:fill="FCE1E3"/>
            <w:vAlign w:val="center"/>
          </w:tcPr>
          <w:p w14:paraId="60F26873"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42,6</w:t>
            </w:r>
          </w:p>
        </w:tc>
        <w:tc>
          <w:tcPr>
            <w:tcW w:w="313" w:type="pct"/>
            <w:tcBorders>
              <w:top w:val="nil"/>
              <w:left w:val="nil"/>
              <w:bottom w:val="single" w:sz="8" w:space="0" w:color="auto"/>
              <w:right w:val="single" w:sz="8" w:space="0" w:color="auto"/>
            </w:tcBorders>
            <w:shd w:val="clear" w:color="000000" w:fill="FBD1D4"/>
            <w:vAlign w:val="center"/>
          </w:tcPr>
          <w:p w14:paraId="4E9DE735"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42,8</w:t>
            </w:r>
          </w:p>
        </w:tc>
        <w:tc>
          <w:tcPr>
            <w:tcW w:w="313" w:type="pct"/>
            <w:tcBorders>
              <w:top w:val="nil"/>
              <w:left w:val="nil"/>
              <w:bottom w:val="single" w:sz="8" w:space="0" w:color="auto"/>
              <w:right w:val="single" w:sz="8" w:space="0" w:color="auto"/>
            </w:tcBorders>
            <w:shd w:val="clear" w:color="000000" w:fill="FBB9BB"/>
            <w:vAlign w:val="center"/>
          </w:tcPr>
          <w:p w14:paraId="1ABBB785"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43,1</w:t>
            </w:r>
          </w:p>
        </w:tc>
        <w:tc>
          <w:tcPr>
            <w:tcW w:w="316" w:type="pct"/>
            <w:tcBorders>
              <w:top w:val="nil"/>
              <w:left w:val="nil"/>
              <w:bottom w:val="single" w:sz="8" w:space="0" w:color="auto"/>
              <w:right w:val="single" w:sz="8" w:space="0" w:color="auto"/>
            </w:tcBorders>
            <w:shd w:val="clear" w:color="000000" w:fill="FAA9AC"/>
            <w:vAlign w:val="center"/>
          </w:tcPr>
          <w:p w14:paraId="2E7C25EF"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43,3</w:t>
            </w:r>
          </w:p>
        </w:tc>
        <w:tc>
          <w:tcPr>
            <w:tcW w:w="390" w:type="pct"/>
            <w:tcBorders>
              <w:top w:val="nil"/>
              <w:left w:val="nil"/>
              <w:bottom w:val="single" w:sz="8" w:space="0" w:color="auto"/>
              <w:right w:val="single" w:sz="8" w:space="0" w:color="auto"/>
            </w:tcBorders>
            <w:shd w:val="clear" w:color="000000" w:fill="E4EBF6"/>
            <w:vAlign w:val="center"/>
          </w:tcPr>
          <w:p w14:paraId="6BC819A3"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122,6</w:t>
            </w:r>
          </w:p>
        </w:tc>
        <w:tc>
          <w:tcPr>
            <w:tcW w:w="313" w:type="pct"/>
            <w:tcBorders>
              <w:top w:val="nil"/>
              <w:left w:val="nil"/>
              <w:bottom w:val="single" w:sz="8" w:space="0" w:color="auto"/>
              <w:right w:val="single" w:sz="8" w:space="0" w:color="auto"/>
            </w:tcBorders>
            <w:shd w:val="clear" w:color="000000" w:fill="FCF2F5"/>
            <w:vAlign w:val="center"/>
          </w:tcPr>
          <w:p w14:paraId="768C7DEB"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127,1</w:t>
            </w:r>
          </w:p>
        </w:tc>
        <w:tc>
          <w:tcPr>
            <w:tcW w:w="392" w:type="pct"/>
            <w:tcBorders>
              <w:top w:val="nil"/>
              <w:left w:val="nil"/>
              <w:bottom w:val="single" w:sz="8" w:space="0" w:color="auto"/>
              <w:right w:val="single" w:sz="8" w:space="0" w:color="auto"/>
            </w:tcBorders>
            <w:shd w:val="clear" w:color="000000" w:fill="FCE3E6"/>
            <w:vAlign w:val="center"/>
          </w:tcPr>
          <w:p w14:paraId="06C79C62"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130,5</w:t>
            </w:r>
          </w:p>
        </w:tc>
        <w:tc>
          <w:tcPr>
            <w:tcW w:w="391" w:type="pct"/>
            <w:tcBorders>
              <w:top w:val="nil"/>
              <w:left w:val="nil"/>
              <w:bottom w:val="single" w:sz="8" w:space="0" w:color="auto"/>
              <w:right w:val="single" w:sz="8" w:space="0" w:color="auto"/>
            </w:tcBorders>
            <w:shd w:val="clear" w:color="000000" w:fill="FBD0D3"/>
            <w:vAlign w:val="center"/>
          </w:tcPr>
          <w:p w14:paraId="32C70064"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134,9</w:t>
            </w:r>
          </w:p>
        </w:tc>
        <w:tc>
          <w:tcPr>
            <w:tcW w:w="391" w:type="pct"/>
            <w:tcBorders>
              <w:top w:val="nil"/>
              <w:left w:val="nil"/>
              <w:bottom w:val="single" w:sz="8" w:space="0" w:color="auto"/>
              <w:right w:val="single" w:sz="8" w:space="0" w:color="auto"/>
            </w:tcBorders>
            <w:shd w:val="clear" w:color="000000" w:fill="FBC3C5"/>
            <w:vAlign w:val="center"/>
          </w:tcPr>
          <w:p w14:paraId="1766DD4A"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138</w:t>
            </w:r>
          </w:p>
        </w:tc>
        <w:tc>
          <w:tcPr>
            <w:tcW w:w="388" w:type="pct"/>
            <w:tcBorders>
              <w:top w:val="nil"/>
              <w:left w:val="nil"/>
              <w:bottom w:val="single" w:sz="8" w:space="0" w:color="auto"/>
              <w:right w:val="single" w:sz="8" w:space="0" w:color="auto"/>
            </w:tcBorders>
            <w:shd w:val="clear" w:color="000000" w:fill="FBB8BA"/>
            <w:vAlign w:val="center"/>
          </w:tcPr>
          <w:p w14:paraId="60441501"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140,5</w:t>
            </w:r>
          </w:p>
        </w:tc>
      </w:tr>
      <w:tr w:rsidR="00626958" w:rsidRPr="00464CF7" w14:paraId="10A8C1BA" w14:textId="77777777" w:rsidTr="00626958">
        <w:trPr>
          <w:trHeight w:val="20"/>
        </w:trPr>
        <w:tc>
          <w:tcPr>
            <w:tcW w:w="855" w:type="pct"/>
            <w:shd w:val="clear" w:color="auto" w:fill="auto"/>
            <w:vAlign w:val="center"/>
            <w:hideMark/>
          </w:tcPr>
          <w:p w14:paraId="6543C5B3"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Mohelnice</w:t>
            </w:r>
          </w:p>
        </w:tc>
        <w:tc>
          <w:tcPr>
            <w:tcW w:w="311" w:type="pct"/>
            <w:tcBorders>
              <w:top w:val="nil"/>
              <w:left w:val="nil"/>
              <w:bottom w:val="single" w:sz="8" w:space="0" w:color="auto"/>
              <w:right w:val="single" w:sz="8" w:space="0" w:color="auto"/>
            </w:tcBorders>
            <w:shd w:val="clear" w:color="000000" w:fill="A0BBDE"/>
            <w:vAlign w:val="center"/>
          </w:tcPr>
          <w:p w14:paraId="740460DB"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41,6</w:t>
            </w:r>
          </w:p>
        </w:tc>
        <w:tc>
          <w:tcPr>
            <w:tcW w:w="317" w:type="pct"/>
            <w:tcBorders>
              <w:top w:val="nil"/>
              <w:left w:val="nil"/>
              <w:bottom w:val="single" w:sz="8" w:space="0" w:color="auto"/>
              <w:right w:val="single" w:sz="8" w:space="0" w:color="auto"/>
            </w:tcBorders>
            <w:shd w:val="clear" w:color="000000" w:fill="CAD9ED"/>
            <w:vAlign w:val="center"/>
          </w:tcPr>
          <w:p w14:paraId="6704A2EC"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41,9</w:t>
            </w:r>
          </w:p>
        </w:tc>
        <w:tc>
          <w:tcPr>
            <w:tcW w:w="310" w:type="pct"/>
            <w:tcBorders>
              <w:top w:val="nil"/>
              <w:left w:val="nil"/>
              <w:bottom w:val="single" w:sz="8" w:space="0" w:color="auto"/>
              <w:right w:val="single" w:sz="8" w:space="0" w:color="auto"/>
            </w:tcBorders>
            <w:shd w:val="clear" w:color="000000" w:fill="F4F7FC"/>
            <w:vAlign w:val="center"/>
          </w:tcPr>
          <w:p w14:paraId="37EB3132"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42,2</w:t>
            </w:r>
          </w:p>
        </w:tc>
        <w:tc>
          <w:tcPr>
            <w:tcW w:w="313" w:type="pct"/>
            <w:tcBorders>
              <w:top w:val="nil"/>
              <w:left w:val="nil"/>
              <w:bottom w:val="single" w:sz="8" w:space="0" w:color="auto"/>
              <w:right w:val="single" w:sz="8" w:space="0" w:color="auto"/>
            </w:tcBorders>
            <w:shd w:val="clear" w:color="000000" w:fill="FCE9EC"/>
            <w:vAlign w:val="center"/>
          </w:tcPr>
          <w:p w14:paraId="54CB0F7F"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42,5</w:t>
            </w:r>
          </w:p>
        </w:tc>
        <w:tc>
          <w:tcPr>
            <w:tcW w:w="313" w:type="pct"/>
            <w:tcBorders>
              <w:top w:val="nil"/>
              <w:left w:val="nil"/>
              <w:bottom w:val="single" w:sz="8" w:space="0" w:color="auto"/>
              <w:right w:val="single" w:sz="8" w:space="0" w:color="auto"/>
            </w:tcBorders>
            <w:shd w:val="clear" w:color="000000" w:fill="FCD9DB"/>
            <w:vAlign w:val="center"/>
          </w:tcPr>
          <w:p w14:paraId="0D1E6E28"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42,7</w:t>
            </w:r>
          </w:p>
        </w:tc>
        <w:tc>
          <w:tcPr>
            <w:tcW w:w="316" w:type="pct"/>
            <w:tcBorders>
              <w:top w:val="nil"/>
              <w:left w:val="nil"/>
              <w:bottom w:val="single" w:sz="8" w:space="0" w:color="auto"/>
              <w:right w:val="single" w:sz="8" w:space="0" w:color="auto"/>
            </w:tcBorders>
            <w:shd w:val="clear" w:color="000000" w:fill="FBD1D4"/>
            <w:vAlign w:val="center"/>
          </w:tcPr>
          <w:p w14:paraId="6374A109"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42,8</w:t>
            </w:r>
          </w:p>
        </w:tc>
        <w:tc>
          <w:tcPr>
            <w:tcW w:w="390" w:type="pct"/>
            <w:tcBorders>
              <w:top w:val="nil"/>
              <w:left w:val="nil"/>
              <w:bottom w:val="single" w:sz="8" w:space="0" w:color="auto"/>
              <w:right w:val="single" w:sz="8" w:space="0" w:color="auto"/>
            </w:tcBorders>
            <w:shd w:val="clear" w:color="000000" w:fill="C2D3EA"/>
            <w:vAlign w:val="center"/>
          </w:tcPr>
          <w:p w14:paraId="0C52D26E"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119,7</w:t>
            </w:r>
          </w:p>
        </w:tc>
        <w:tc>
          <w:tcPr>
            <w:tcW w:w="313" w:type="pct"/>
            <w:tcBorders>
              <w:top w:val="nil"/>
              <w:left w:val="nil"/>
              <w:bottom w:val="single" w:sz="8" w:space="0" w:color="auto"/>
              <w:right w:val="single" w:sz="8" w:space="0" w:color="auto"/>
            </w:tcBorders>
            <w:shd w:val="clear" w:color="000000" w:fill="F5F7FC"/>
            <w:vAlign w:val="center"/>
          </w:tcPr>
          <w:p w14:paraId="605F789C"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124,1</w:t>
            </w:r>
          </w:p>
        </w:tc>
        <w:tc>
          <w:tcPr>
            <w:tcW w:w="392" w:type="pct"/>
            <w:tcBorders>
              <w:top w:val="nil"/>
              <w:left w:val="nil"/>
              <w:bottom w:val="single" w:sz="8" w:space="0" w:color="auto"/>
              <w:right w:val="single" w:sz="8" w:space="0" w:color="auto"/>
            </w:tcBorders>
            <w:shd w:val="clear" w:color="000000" w:fill="FCE4E7"/>
            <w:vAlign w:val="center"/>
          </w:tcPr>
          <w:p w14:paraId="49A2F0C8"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130,2</w:t>
            </w:r>
          </w:p>
        </w:tc>
        <w:tc>
          <w:tcPr>
            <w:tcW w:w="391" w:type="pct"/>
            <w:tcBorders>
              <w:top w:val="nil"/>
              <w:left w:val="nil"/>
              <w:bottom w:val="single" w:sz="8" w:space="0" w:color="auto"/>
              <w:right w:val="single" w:sz="8" w:space="0" w:color="auto"/>
            </w:tcBorders>
            <w:shd w:val="clear" w:color="000000" w:fill="FBD7DA"/>
            <w:vAlign w:val="center"/>
          </w:tcPr>
          <w:p w14:paraId="0AFC0905"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133,2</w:t>
            </w:r>
          </w:p>
        </w:tc>
        <w:tc>
          <w:tcPr>
            <w:tcW w:w="391" w:type="pct"/>
            <w:tcBorders>
              <w:top w:val="nil"/>
              <w:left w:val="nil"/>
              <w:bottom w:val="single" w:sz="8" w:space="0" w:color="auto"/>
              <w:right w:val="single" w:sz="8" w:space="0" w:color="auto"/>
            </w:tcBorders>
            <w:shd w:val="clear" w:color="000000" w:fill="FBCED1"/>
            <w:vAlign w:val="center"/>
          </w:tcPr>
          <w:p w14:paraId="01F2A890"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135,3</w:t>
            </w:r>
          </w:p>
        </w:tc>
        <w:tc>
          <w:tcPr>
            <w:tcW w:w="388" w:type="pct"/>
            <w:tcBorders>
              <w:top w:val="nil"/>
              <w:left w:val="nil"/>
              <w:bottom w:val="single" w:sz="8" w:space="0" w:color="auto"/>
              <w:right w:val="single" w:sz="8" w:space="0" w:color="auto"/>
            </w:tcBorders>
            <w:shd w:val="clear" w:color="000000" w:fill="FBD2D4"/>
            <w:vAlign w:val="center"/>
          </w:tcPr>
          <w:p w14:paraId="55394213"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134,5</w:t>
            </w:r>
          </w:p>
        </w:tc>
      </w:tr>
      <w:tr w:rsidR="00626958" w:rsidRPr="00464CF7" w14:paraId="513180B0" w14:textId="77777777" w:rsidTr="00626958">
        <w:trPr>
          <w:trHeight w:val="20"/>
        </w:trPr>
        <w:tc>
          <w:tcPr>
            <w:tcW w:w="855" w:type="pct"/>
            <w:shd w:val="clear" w:color="auto" w:fill="auto"/>
            <w:vAlign w:val="center"/>
            <w:hideMark/>
          </w:tcPr>
          <w:p w14:paraId="351CB97D"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Uničov</w:t>
            </w:r>
          </w:p>
        </w:tc>
        <w:tc>
          <w:tcPr>
            <w:tcW w:w="311" w:type="pct"/>
            <w:tcBorders>
              <w:top w:val="nil"/>
              <w:left w:val="nil"/>
              <w:bottom w:val="single" w:sz="8" w:space="0" w:color="auto"/>
              <w:right w:val="single" w:sz="8" w:space="0" w:color="auto"/>
            </w:tcBorders>
            <w:shd w:val="clear" w:color="000000" w:fill="A0BBDE"/>
            <w:vAlign w:val="center"/>
          </w:tcPr>
          <w:p w14:paraId="2A04BDBD"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41,6</w:t>
            </w:r>
          </w:p>
        </w:tc>
        <w:tc>
          <w:tcPr>
            <w:tcW w:w="317" w:type="pct"/>
            <w:tcBorders>
              <w:top w:val="nil"/>
              <w:left w:val="nil"/>
              <w:bottom w:val="single" w:sz="8" w:space="0" w:color="auto"/>
              <w:right w:val="single" w:sz="8" w:space="0" w:color="auto"/>
            </w:tcBorders>
            <w:shd w:val="clear" w:color="000000" w:fill="CAD9ED"/>
            <w:vAlign w:val="center"/>
          </w:tcPr>
          <w:p w14:paraId="12EFC086"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41,9</w:t>
            </w:r>
          </w:p>
        </w:tc>
        <w:tc>
          <w:tcPr>
            <w:tcW w:w="310" w:type="pct"/>
            <w:tcBorders>
              <w:top w:val="nil"/>
              <w:left w:val="nil"/>
              <w:bottom w:val="single" w:sz="8" w:space="0" w:color="auto"/>
              <w:right w:val="single" w:sz="8" w:space="0" w:color="auto"/>
            </w:tcBorders>
            <w:shd w:val="clear" w:color="000000" w:fill="F4F7FC"/>
            <w:vAlign w:val="center"/>
          </w:tcPr>
          <w:p w14:paraId="12B98563"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42,2</w:t>
            </w:r>
          </w:p>
        </w:tc>
        <w:tc>
          <w:tcPr>
            <w:tcW w:w="313" w:type="pct"/>
            <w:tcBorders>
              <w:top w:val="nil"/>
              <w:left w:val="nil"/>
              <w:bottom w:val="single" w:sz="8" w:space="0" w:color="auto"/>
              <w:right w:val="single" w:sz="8" w:space="0" w:color="auto"/>
            </w:tcBorders>
            <w:shd w:val="clear" w:color="000000" w:fill="FCF1F4"/>
            <w:vAlign w:val="center"/>
          </w:tcPr>
          <w:p w14:paraId="723EDCFC"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42,4</w:t>
            </w:r>
          </w:p>
        </w:tc>
        <w:tc>
          <w:tcPr>
            <w:tcW w:w="313" w:type="pct"/>
            <w:tcBorders>
              <w:top w:val="nil"/>
              <w:left w:val="nil"/>
              <w:bottom w:val="single" w:sz="8" w:space="0" w:color="auto"/>
              <w:right w:val="single" w:sz="8" w:space="0" w:color="auto"/>
            </w:tcBorders>
            <w:shd w:val="clear" w:color="000000" w:fill="FCE1E3"/>
            <w:vAlign w:val="center"/>
          </w:tcPr>
          <w:p w14:paraId="70B0AE53"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42,6</w:t>
            </w:r>
          </w:p>
        </w:tc>
        <w:tc>
          <w:tcPr>
            <w:tcW w:w="316" w:type="pct"/>
            <w:tcBorders>
              <w:top w:val="nil"/>
              <w:left w:val="nil"/>
              <w:bottom w:val="single" w:sz="8" w:space="0" w:color="auto"/>
              <w:right w:val="single" w:sz="8" w:space="0" w:color="auto"/>
            </w:tcBorders>
            <w:shd w:val="clear" w:color="000000" w:fill="FBD1D4"/>
            <w:vAlign w:val="center"/>
          </w:tcPr>
          <w:p w14:paraId="451C8CE1"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42,8</w:t>
            </w:r>
          </w:p>
        </w:tc>
        <w:tc>
          <w:tcPr>
            <w:tcW w:w="390" w:type="pct"/>
            <w:tcBorders>
              <w:top w:val="nil"/>
              <w:left w:val="nil"/>
              <w:bottom w:val="single" w:sz="8" w:space="0" w:color="auto"/>
              <w:right w:val="single" w:sz="8" w:space="0" w:color="auto"/>
            </w:tcBorders>
            <w:shd w:val="clear" w:color="000000" w:fill="D2DEF0"/>
            <w:vAlign w:val="center"/>
          </w:tcPr>
          <w:p w14:paraId="73556EC6"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121,1</w:t>
            </w:r>
          </w:p>
        </w:tc>
        <w:tc>
          <w:tcPr>
            <w:tcW w:w="313" w:type="pct"/>
            <w:tcBorders>
              <w:top w:val="nil"/>
              <w:left w:val="nil"/>
              <w:bottom w:val="single" w:sz="8" w:space="0" w:color="auto"/>
              <w:right w:val="single" w:sz="8" w:space="0" w:color="auto"/>
            </w:tcBorders>
            <w:shd w:val="clear" w:color="000000" w:fill="EFF3FA"/>
            <w:vAlign w:val="center"/>
          </w:tcPr>
          <w:p w14:paraId="2F87965F"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123,6</w:t>
            </w:r>
          </w:p>
        </w:tc>
        <w:tc>
          <w:tcPr>
            <w:tcW w:w="392" w:type="pct"/>
            <w:tcBorders>
              <w:top w:val="nil"/>
              <w:left w:val="nil"/>
              <w:bottom w:val="single" w:sz="8" w:space="0" w:color="auto"/>
              <w:right w:val="single" w:sz="8" w:space="0" w:color="auto"/>
            </w:tcBorders>
            <w:shd w:val="clear" w:color="000000" w:fill="FCF5F8"/>
            <w:vAlign w:val="center"/>
          </w:tcPr>
          <w:p w14:paraId="7FA07879"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126,3</w:t>
            </w:r>
          </w:p>
        </w:tc>
        <w:tc>
          <w:tcPr>
            <w:tcW w:w="391" w:type="pct"/>
            <w:tcBorders>
              <w:top w:val="nil"/>
              <w:left w:val="nil"/>
              <w:bottom w:val="single" w:sz="8" w:space="0" w:color="auto"/>
              <w:right w:val="single" w:sz="8" w:space="0" w:color="auto"/>
            </w:tcBorders>
            <w:shd w:val="clear" w:color="000000" w:fill="FCEAED"/>
            <w:vAlign w:val="center"/>
          </w:tcPr>
          <w:p w14:paraId="4A3AC27A"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128,8</w:t>
            </w:r>
          </w:p>
        </w:tc>
        <w:tc>
          <w:tcPr>
            <w:tcW w:w="391" w:type="pct"/>
            <w:tcBorders>
              <w:top w:val="nil"/>
              <w:left w:val="nil"/>
              <w:bottom w:val="single" w:sz="8" w:space="0" w:color="auto"/>
              <w:right w:val="single" w:sz="8" w:space="0" w:color="auto"/>
            </w:tcBorders>
            <w:shd w:val="clear" w:color="000000" w:fill="FCE0E3"/>
            <w:vAlign w:val="center"/>
          </w:tcPr>
          <w:p w14:paraId="4B439A5C"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131,2</w:t>
            </w:r>
          </w:p>
        </w:tc>
        <w:tc>
          <w:tcPr>
            <w:tcW w:w="388" w:type="pct"/>
            <w:tcBorders>
              <w:top w:val="nil"/>
              <w:left w:val="nil"/>
              <w:bottom w:val="single" w:sz="8" w:space="0" w:color="auto"/>
              <w:right w:val="single" w:sz="8" w:space="0" w:color="auto"/>
            </w:tcBorders>
            <w:shd w:val="clear" w:color="000000" w:fill="FBD7DA"/>
            <w:vAlign w:val="center"/>
          </w:tcPr>
          <w:p w14:paraId="7B85A5AB"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133,3</w:t>
            </w:r>
          </w:p>
        </w:tc>
      </w:tr>
      <w:tr w:rsidR="00626958" w:rsidRPr="00464CF7" w14:paraId="18720798" w14:textId="77777777" w:rsidTr="00626958">
        <w:trPr>
          <w:trHeight w:val="20"/>
        </w:trPr>
        <w:tc>
          <w:tcPr>
            <w:tcW w:w="855" w:type="pct"/>
            <w:shd w:val="clear" w:color="auto" w:fill="auto"/>
            <w:vAlign w:val="center"/>
            <w:hideMark/>
          </w:tcPr>
          <w:p w14:paraId="7322CB9B"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Prostějov</w:t>
            </w:r>
          </w:p>
        </w:tc>
        <w:tc>
          <w:tcPr>
            <w:tcW w:w="311" w:type="pct"/>
            <w:tcBorders>
              <w:top w:val="nil"/>
              <w:left w:val="nil"/>
              <w:bottom w:val="single" w:sz="8" w:space="0" w:color="auto"/>
              <w:right w:val="single" w:sz="8" w:space="0" w:color="auto"/>
            </w:tcBorders>
            <w:shd w:val="clear" w:color="000000" w:fill="BCCFE8"/>
            <w:vAlign w:val="center"/>
          </w:tcPr>
          <w:p w14:paraId="18E9FA30"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41,8</w:t>
            </w:r>
          </w:p>
        </w:tc>
        <w:tc>
          <w:tcPr>
            <w:tcW w:w="317" w:type="pct"/>
            <w:tcBorders>
              <w:top w:val="nil"/>
              <w:left w:val="nil"/>
              <w:bottom w:val="single" w:sz="8" w:space="0" w:color="auto"/>
              <w:right w:val="single" w:sz="8" w:space="0" w:color="auto"/>
            </w:tcBorders>
            <w:shd w:val="clear" w:color="000000" w:fill="D8E3F2"/>
            <w:vAlign w:val="center"/>
          </w:tcPr>
          <w:p w14:paraId="632FC719"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42,0</w:t>
            </w:r>
          </w:p>
        </w:tc>
        <w:tc>
          <w:tcPr>
            <w:tcW w:w="310" w:type="pct"/>
            <w:tcBorders>
              <w:top w:val="nil"/>
              <w:left w:val="nil"/>
              <w:bottom w:val="single" w:sz="8" w:space="0" w:color="auto"/>
              <w:right w:val="single" w:sz="8" w:space="0" w:color="auto"/>
            </w:tcBorders>
            <w:shd w:val="clear" w:color="000000" w:fill="F4F7FC"/>
            <w:vAlign w:val="center"/>
          </w:tcPr>
          <w:p w14:paraId="3AF5E4BF"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42,2</w:t>
            </w:r>
          </w:p>
        </w:tc>
        <w:tc>
          <w:tcPr>
            <w:tcW w:w="313" w:type="pct"/>
            <w:tcBorders>
              <w:top w:val="nil"/>
              <w:left w:val="nil"/>
              <w:bottom w:val="single" w:sz="8" w:space="0" w:color="auto"/>
              <w:right w:val="single" w:sz="8" w:space="0" w:color="auto"/>
            </w:tcBorders>
            <w:shd w:val="clear" w:color="000000" w:fill="FCF1F4"/>
            <w:vAlign w:val="center"/>
          </w:tcPr>
          <w:p w14:paraId="065544FD"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42,4</w:t>
            </w:r>
          </w:p>
        </w:tc>
        <w:tc>
          <w:tcPr>
            <w:tcW w:w="313" w:type="pct"/>
            <w:tcBorders>
              <w:top w:val="nil"/>
              <w:left w:val="nil"/>
              <w:bottom w:val="single" w:sz="8" w:space="0" w:color="auto"/>
              <w:right w:val="single" w:sz="8" w:space="0" w:color="auto"/>
            </w:tcBorders>
            <w:shd w:val="clear" w:color="000000" w:fill="FCE9EC"/>
            <w:vAlign w:val="center"/>
          </w:tcPr>
          <w:p w14:paraId="104449F9"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42,5</w:t>
            </w:r>
          </w:p>
        </w:tc>
        <w:tc>
          <w:tcPr>
            <w:tcW w:w="316" w:type="pct"/>
            <w:tcBorders>
              <w:top w:val="nil"/>
              <w:left w:val="nil"/>
              <w:bottom w:val="single" w:sz="8" w:space="0" w:color="auto"/>
              <w:right w:val="single" w:sz="8" w:space="0" w:color="auto"/>
            </w:tcBorders>
            <w:shd w:val="clear" w:color="000000" w:fill="FCD9DB"/>
            <w:vAlign w:val="center"/>
          </w:tcPr>
          <w:p w14:paraId="26D68171"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42,7</w:t>
            </w:r>
          </w:p>
        </w:tc>
        <w:tc>
          <w:tcPr>
            <w:tcW w:w="390" w:type="pct"/>
            <w:tcBorders>
              <w:top w:val="nil"/>
              <w:left w:val="nil"/>
              <w:bottom w:val="single" w:sz="8" w:space="0" w:color="auto"/>
              <w:right w:val="single" w:sz="8" w:space="0" w:color="auto"/>
            </w:tcBorders>
            <w:shd w:val="clear" w:color="000000" w:fill="C7D6EC"/>
            <w:vAlign w:val="center"/>
          </w:tcPr>
          <w:p w14:paraId="0E30976F"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120,1</w:t>
            </w:r>
          </w:p>
        </w:tc>
        <w:tc>
          <w:tcPr>
            <w:tcW w:w="313" w:type="pct"/>
            <w:tcBorders>
              <w:top w:val="nil"/>
              <w:left w:val="nil"/>
              <w:bottom w:val="single" w:sz="8" w:space="0" w:color="auto"/>
              <w:right w:val="single" w:sz="8" w:space="0" w:color="auto"/>
            </w:tcBorders>
            <w:shd w:val="clear" w:color="000000" w:fill="E0E8F5"/>
            <w:vAlign w:val="center"/>
          </w:tcPr>
          <w:p w14:paraId="792E2675"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122,3</w:t>
            </w:r>
          </w:p>
        </w:tc>
        <w:tc>
          <w:tcPr>
            <w:tcW w:w="392" w:type="pct"/>
            <w:tcBorders>
              <w:top w:val="nil"/>
              <w:left w:val="nil"/>
              <w:bottom w:val="single" w:sz="8" w:space="0" w:color="auto"/>
              <w:right w:val="single" w:sz="8" w:space="0" w:color="auto"/>
            </w:tcBorders>
            <w:shd w:val="clear" w:color="000000" w:fill="E7EDF7"/>
            <w:vAlign w:val="center"/>
          </w:tcPr>
          <w:p w14:paraId="7A864BFD"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122,9</w:t>
            </w:r>
          </w:p>
        </w:tc>
        <w:tc>
          <w:tcPr>
            <w:tcW w:w="391" w:type="pct"/>
            <w:tcBorders>
              <w:top w:val="nil"/>
              <w:left w:val="nil"/>
              <w:bottom w:val="single" w:sz="8" w:space="0" w:color="auto"/>
              <w:right w:val="single" w:sz="8" w:space="0" w:color="auto"/>
            </w:tcBorders>
            <w:shd w:val="clear" w:color="000000" w:fill="F9F9FD"/>
            <w:vAlign w:val="center"/>
          </w:tcPr>
          <w:p w14:paraId="0D1E21EC"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124,4</w:t>
            </w:r>
          </w:p>
        </w:tc>
        <w:tc>
          <w:tcPr>
            <w:tcW w:w="391" w:type="pct"/>
            <w:tcBorders>
              <w:top w:val="nil"/>
              <w:left w:val="nil"/>
              <w:bottom w:val="single" w:sz="8" w:space="0" w:color="auto"/>
              <w:right w:val="single" w:sz="8" w:space="0" w:color="auto"/>
            </w:tcBorders>
            <w:shd w:val="clear" w:color="000000" w:fill="FCF9FC"/>
            <w:vAlign w:val="center"/>
          </w:tcPr>
          <w:p w14:paraId="58081BB2"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125,4</w:t>
            </w:r>
          </w:p>
        </w:tc>
        <w:tc>
          <w:tcPr>
            <w:tcW w:w="388" w:type="pct"/>
            <w:tcBorders>
              <w:top w:val="nil"/>
              <w:left w:val="nil"/>
              <w:bottom w:val="single" w:sz="8" w:space="0" w:color="auto"/>
              <w:right w:val="single" w:sz="8" w:space="0" w:color="auto"/>
            </w:tcBorders>
            <w:shd w:val="clear" w:color="000000" w:fill="FCF1F4"/>
            <w:vAlign w:val="center"/>
          </w:tcPr>
          <w:p w14:paraId="4A1B6803"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127,3</w:t>
            </w:r>
          </w:p>
        </w:tc>
      </w:tr>
      <w:tr w:rsidR="00626958" w:rsidRPr="00464CF7" w14:paraId="5265A80E" w14:textId="77777777" w:rsidTr="00626958">
        <w:trPr>
          <w:trHeight w:val="20"/>
        </w:trPr>
        <w:tc>
          <w:tcPr>
            <w:tcW w:w="855" w:type="pct"/>
            <w:shd w:val="clear" w:color="auto" w:fill="auto"/>
            <w:vAlign w:val="center"/>
            <w:hideMark/>
          </w:tcPr>
          <w:p w14:paraId="699A1727"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Litovel</w:t>
            </w:r>
          </w:p>
        </w:tc>
        <w:tc>
          <w:tcPr>
            <w:tcW w:w="311" w:type="pct"/>
            <w:tcBorders>
              <w:top w:val="nil"/>
              <w:left w:val="nil"/>
              <w:bottom w:val="single" w:sz="8" w:space="0" w:color="auto"/>
              <w:right w:val="single" w:sz="8" w:space="0" w:color="auto"/>
            </w:tcBorders>
            <w:shd w:val="clear" w:color="000000" w:fill="AEC5E3"/>
            <w:vAlign w:val="center"/>
          </w:tcPr>
          <w:p w14:paraId="57771134"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41,7</w:t>
            </w:r>
          </w:p>
        </w:tc>
        <w:tc>
          <w:tcPr>
            <w:tcW w:w="317" w:type="pct"/>
            <w:tcBorders>
              <w:top w:val="nil"/>
              <w:left w:val="nil"/>
              <w:bottom w:val="single" w:sz="8" w:space="0" w:color="auto"/>
              <w:right w:val="single" w:sz="8" w:space="0" w:color="auto"/>
            </w:tcBorders>
            <w:shd w:val="clear" w:color="000000" w:fill="CAD9ED"/>
            <w:vAlign w:val="center"/>
          </w:tcPr>
          <w:p w14:paraId="0DDBD029"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41,9</w:t>
            </w:r>
          </w:p>
        </w:tc>
        <w:tc>
          <w:tcPr>
            <w:tcW w:w="310" w:type="pct"/>
            <w:tcBorders>
              <w:top w:val="nil"/>
              <w:left w:val="nil"/>
              <w:bottom w:val="single" w:sz="8" w:space="0" w:color="auto"/>
              <w:right w:val="single" w:sz="8" w:space="0" w:color="auto"/>
            </w:tcBorders>
            <w:shd w:val="clear" w:color="000000" w:fill="E6EDF7"/>
            <w:vAlign w:val="center"/>
          </w:tcPr>
          <w:p w14:paraId="44CD6752"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42,1</w:t>
            </w:r>
          </w:p>
        </w:tc>
        <w:tc>
          <w:tcPr>
            <w:tcW w:w="313" w:type="pct"/>
            <w:tcBorders>
              <w:top w:val="nil"/>
              <w:left w:val="nil"/>
              <w:bottom w:val="single" w:sz="8" w:space="0" w:color="auto"/>
              <w:right w:val="single" w:sz="8" w:space="0" w:color="auto"/>
            </w:tcBorders>
            <w:shd w:val="clear" w:color="000000" w:fill="FCF9FC"/>
            <w:vAlign w:val="center"/>
          </w:tcPr>
          <w:p w14:paraId="170197FF"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42,3</w:t>
            </w:r>
          </w:p>
        </w:tc>
        <w:tc>
          <w:tcPr>
            <w:tcW w:w="313" w:type="pct"/>
            <w:tcBorders>
              <w:top w:val="nil"/>
              <w:left w:val="nil"/>
              <w:bottom w:val="single" w:sz="8" w:space="0" w:color="auto"/>
              <w:right w:val="single" w:sz="8" w:space="0" w:color="auto"/>
            </w:tcBorders>
            <w:shd w:val="clear" w:color="000000" w:fill="FCE9EC"/>
            <w:vAlign w:val="center"/>
          </w:tcPr>
          <w:p w14:paraId="3330D7FF"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42,5</w:t>
            </w:r>
          </w:p>
        </w:tc>
        <w:tc>
          <w:tcPr>
            <w:tcW w:w="316" w:type="pct"/>
            <w:tcBorders>
              <w:top w:val="nil"/>
              <w:left w:val="nil"/>
              <w:bottom w:val="single" w:sz="8" w:space="0" w:color="auto"/>
              <w:right w:val="single" w:sz="8" w:space="0" w:color="auto"/>
            </w:tcBorders>
            <w:shd w:val="clear" w:color="000000" w:fill="FCD9DB"/>
            <w:vAlign w:val="center"/>
          </w:tcPr>
          <w:p w14:paraId="73DB1A9D"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42,7</w:t>
            </w:r>
          </w:p>
        </w:tc>
        <w:tc>
          <w:tcPr>
            <w:tcW w:w="390" w:type="pct"/>
            <w:tcBorders>
              <w:top w:val="nil"/>
              <w:left w:val="nil"/>
              <w:bottom w:val="single" w:sz="8" w:space="0" w:color="auto"/>
              <w:right w:val="single" w:sz="8" w:space="0" w:color="auto"/>
            </w:tcBorders>
            <w:shd w:val="clear" w:color="000000" w:fill="C0D1E9"/>
            <w:vAlign w:val="center"/>
          </w:tcPr>
          <w:p w14:paraId="3798F617"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119,5</w:t>
            </w:r>
          </w:p>
        </w:tc>
        <w:tc>
          <w:tcPr>
            <w:tcW w:w="313" w:type="pct"/>
            <w:tcBorders>
              <w:top w:val="nil"/>
              <w:left w:val="nil"/>
              <w:bottom w:val="single" w:sz="8" w:space="0" w:color="auto"/>
              <w:right w:val="single" w:sz="8" w:space="0" w:color="auto"/>
            </w:tcBorders>
            <w:shd w:val="clear" w:color="000000" w:fill="D9E3F2"/>
            <w:vAlign w:val="center"/>
          </w:tcPr>
          <w:p w14:paraId="0225B058"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121,7</w:t>
            </w:r>
          </w:p>
        </w:tc>
        <w:tc>
          <w:tcPr>
            <w:tcW w:w="392" w:type="pct"/>
            <w:tcBorders>
              <w:top w:val="nil"/>
              <w:left w:val="nil"/>
              <w:bottom w:val="single" w:sz="8" w:space="0" w:color="auto"/>
              <w:right w:val="single" w:sz="8" w:space="0" w:color="auto"/>
            </w:tcBorders>
            <w:shd w:val="clear" w:color="000000" w:fill="DFE7F4"/>
            <w:vAlign w:val="center"/>
          </w:tcPr>
          <w:p w14:paraId="7AEAC73A"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122,2</w:t>
            </w:r>
          </w:p>
        </w:tc>
        <w:tc>
          <w:tcPr>
            <w:tcW w:w="391" w:type="pct"/>
            <w:tcBorders>
              <w:top w:val="nil"/>
              <w:left w:val="nil"/>
              <w:bottom w:val="single" w:sz="8" w:space="0" w:color="auto"/>
              <w:right w:val="single" w:sz="8" w:space="0" w:color="auto"/>
            </w:tcBorders>
            <w:shd w:val="clear" w:color="000000" w:fill="FCF5F8"/>
            <w:vAlign w:val="center"/>
          </w:tcPr>
          <w:p w14:paraId="1BEA032C"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126,4</w:t>
            </w:r>
          </w:p>
        </w:tc>
        <w:tc>
          <w:tcPr>
            <w:tcW w:w="391" w:type="pct"/>
            <w:tcBorders>
              <w:top w:val="nil"/>
              <w:left w:val="nil"/>
              <w:bottom w:val="single" w:sz="8" w:space="0" w:color="auto"/>
              <w:right w:val="single" w:sz="8" w:space="0" w:color="auto"/>
            </w:tcBorders>
            <w:shd w:val="clear" w:color="000000" w:fill="FCEBEE"/>
            <w:vAlign w:val="center"/>
          </w:tcPr>
          <w:p w14:paraId="7B886634"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128,7</w:t>
            </w:r>
          </w:p>
        </w:tc>
        <w:tc>
          <w:tcPr>
            <w:tcW w:w="388" w:type="pct"/>
            <w:tcBorders>
              <w:top w:val="nil"/>
              <w:left w:val="nil"/>
              <w:bottom w:val="single" w:sz="8" w:space="0" w:color="auto"/>
              <w:right w:val="single" w:sz="8" w:space="0" w:color="auto"/>
            </w:tcBorders>
            <w:shd w:val="clear" w:color="000000" w:fill="FCE4E7"/>
            <w:vAlign w:val="center"/>
          </w:tcPr>
          <w:p w14:paraId="3AC5D413"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130,2</w:t>
            </w:r>
          </w:p>
        </w:tc>
      </w:tr>
      <w:tr w:rsidR="00626958" w:rsidRPr="00464CF7" w14:paraId="03FC3AAF" w14:textId="77777777" w:rsidTr="00626958">
        <w:trPr>
          <w:trHeight w:val="20"/>
        </w:trPr>
        <w:tc>
          <w:tcPr>
            <w:tcW w:w="855" w:type="pct"/>
            <w:shd w:val="clear" w:color="auto" w:fill="auto"/>
            <w:vAlign w:val="center"/>
            <w:hideMark/>
          </w:tcPr>
          <w:p w14:paraId="20ED020C"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Lipník nad Bečvou</w:t>
            </w:r>
          </w:p>
        </w:tc>
        <w:tc>
          <w:tcPr>
            <w:tcW w:w="311" w:type="pct"/>
            <w:tcBorders>
              <w:top w:val="nil"/>
              <w:left w:val="nil"/>
              <w:bottom w:val="single" w:sz="8" w:space="0" w:color="auto"/>
              <w:right w:val="single" w:sz="8" w:space="0" w:color="auto"/>
            </w:tcBorders>
            <w:shd w:val="clear" w:color="000000" w:fill="6893CA"/>
            <w:vAlign w:val="center"/>
          </w:tcPr>
          <w:p w14:paraId="3F743B7C"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41,2</w:t>
            </w:r>
          </w:p>
        </w:tc>
        <w:tc>
          <w:tcPr>
            <w:tcW w:w="317" w:type="pct"/>
            <w:tcBorders>
              <w:top w:val="nil"/>
              <w:left w:val="nil"/>
              <w:bottom w:val="single" w:sz="8" w:space="0" w:color="auto"/>
              <w:right w:val="single" w:sz="8" w:space="0" w:color="auto"/>
            </w:tcBorders>
            <w:shd w:val="clear" w:color="000000" w:fill="92B1D9"/>
            <w:vAlign w:val="center"/>
          </w:tcPr>
          <w:p w14:paraId="691AD591"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41,5</w:t>
            </w:r>
          </w:p>
        </w:tc>
        <w:tc>
          <w:tcPr>
            <w:tcW w:w="310" w:type="pct"/>
            <w:tcBorders>
              <w:top w:val="nil"/>
              <w:left w:val="nil"/>
              <w:bottom w:val="single" w:sz="8" w:space="0" w:color="auto"/>
              <w:right w:val="single" w:sz="8" w:space="0" w:color="auto"/>
            </w:tcBorders>
            <w:shd w:val="clear" w:color="000000" w:fill="AEC5E3"/>
            <w:vAlign w:val="center"/>
          </w:tcPr>
          <w:p w14:paraId="45800D7E"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41,7</w:t>
            </w:r>
          </w:p>
        </w:tc>
        <w:tc>
          <w:tcPr>
            <w:tcW w:w="313" w:type="pct"/>
            <w:tcBorders>
              <w:top w:val="nil"/>
              <w:left w:val="nil"/>
              <w:bottom w:val="single" w:sz="8" w:space="0" w:color="auto"/>
              <w:right w:val="single" w:sz="8" w:space="0" w:color="auto"/>
            </w:tcBorders>
            <w:shd w:val="clear" w:color="000000" w:fill="E6EDF7"/>
            <w:vAlign w:val="center"/>
          </w:tcPr>
          <w:p w14:paraId="5C92713D"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42,1</w:t>
            </w:r>
          </w:p>
        </w:tc>
        <w:tc>
          <w:tcPr>
            <w:tcW w:w="313" w:type="pct"/>
            <w:tcBorders>
              <w:top w:val="nil"/>
              <w:left w:val="nil"/>
              <w:bottom w:val="single" w:sz="8" w:space="0" w:color="auto"/>
              <w:right w:val="single" w:sz="8" w:space="0" w:color="auto"/>
            </w:tcBorders>
            <w:shd w:val="clear" w:color="000000" w:fill="FCF9FC"/>
            <w:vAlign w:val="center"/>
          </w:tcPr>
          <w:p w14:paraId="790F2286"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42,3</w:t>
            </w:r>
          </w:p>
        </w:tc>
        <w:tc>
          <w:tcPr>
            <w:tcW w:w="316" w:type="pct"/>
            <w:tcBorders>
              <w:top w:val="nil"/>
              <w:left w:val="nil"/>
              <w:bottom w:val="single" w:sz="8" w:space="0" w:color="auto"/>
              <w:right w:val="single" w:sz="8" w:space="0" w:color="auto"/>
            </w:tcBorders>
            <w:shd w:val="clear" w:color="000000" w:fill="FCE9EC"/>
            <w:vAlign w:val="center"/>
          </w:tcPr>
          <w:p w14:paraId="54AC6810"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42,5</w:t>
            </w:r>
          </w:p>
        </w:tc>
        <w:tc>
          <w:tcPr>
            <w:tcW w:w="390" w:type="pct"/>
            <w:tcBorders>
              <w:top w:val="nil"/>
              <w:left w:val="nil"/>
              <w:bottom w:val="single" w:sz="8" w:space="0" w:color="auto"/>
              <w:right w:val="single" w:sz="8" w:space="0" w:color="auto"/>
            </w:tcBorders>
            <w:shd w:val="clear" w:color="000000" w:fill="6D97CC"/>
            <w:vAlign w:val="center"/>
          </w:tcPr>
          <w:p w14:paraId="7521118A"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112,4</w:t>
            </w:r>
          </w:p>
        </w:tc>
        <w:tc>
          <w:tcPr>
            <w:tcW w:w="313" w:type="pct"/>
            <w:tcBorders>
              <w:top w:val="nil"/>
              <w:left w:val="nil"/>
              <w:bottom w:val="single" w:sz="8" w:space="0" w:color="auto"/>
              <w:right w:val="single" w:sz="8" w:space="0" w:color="auto"/>
            </w:tcBorders>
            <w:shd w:val="clear" w:color="000000" w:fill="81A5D3"/>
            <w:vAlign w:val="center"/>
          </w:tcPr>
          <w:p w14:paraId="10AAD246"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114,1</w:t>
            </w:r>
          </w:p>
        </w:tc>
        <w:tc>
          <w:tcPr>
            <w:tcW w:w="392" w:type="pct"/>
            <w:tcBorders>
              <w:top w:val="nil"/>
              <w:left w:val="nil"/>
              <w:bottom w:val="single" w:sz="8" w:space="0" w:color="auto"/>
              <w:right w:val="single" w:sz="8" w:space="0" w:color="auto"/>
            </w:tcBorders>
            <w:shd w:val="clear" w:color="000000" w:fill="87A9D5"/>
            <w:vAlign w:val="center"/>
          </w:tcPr>
          <w:p w14:paraId="045173B7"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114,6</w:t>
            </w:r>
          </w:p>
        </w:tc>
        <w:tc>
          <w:tcPr>
            <w:tcW w:w="391" w:type="pct"/>
            <w:tcBorders>
              <w:top w:val="nil"/>
              <w:left w:val="nil"/>
              <w:bottom w:val="single" w:sz="8" w:space="0" w:color="auto"/>
              <w:right w:val="single" w:sz="8" w:space="0" w:color="auto"/>
            </w:tcBorders>
            <w:shd w:val="clear" w:color="000000" w:fill="A5BFE0"/>
            <w:vAlign w:val="center"/>
          </w:tcPr>
          <w:p w14:paraId="43D0F45E"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117,2</w:t>
            </w:r>
          </w:p>
        </w:tc>
        <w:tc>
          <w:tcPr>
            <w:tcW w:w="391" w:type="pct"/>
            <w:tcBorders>
              <w:top w:val="nil"/>
              <w:left w:val="nil"/>
              <w:bottom w:val="single" w:sz="8" w:space="0" w:color="auto"/>
              <w:right w:val="single" w:sz="8" w:space="0" w:color="auto"/>
            </w:tcBorders>
            <w:shd w:val="clear" w:color="000000" w:fill="D1DEF0"/>
            <w:vAlign w:val="center"/>
          </w:tcPr>
          <w:p w14:paraId="423B9F87"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121,0</w:t>
            </w:r>
          </w:p>
        </w:tc>
        <w:tc>
          <w:tcPr>
            <w:tcW w:w="388" w:type="pct"/>
            <w:tcBorders>
              <w:top w:val="nil"/>
              <w:left w:val="nil"/>
              <w:bottom w:val="single" w:sz="8" w:space="0" w:color="auto"/>
              <w:right w:val="single" w:sz="8" w:space="0" w:color="auto"/>
            </w:tcBorders>
            <w:shd w:val="clear" w:color="000000" w:fill="DFE7F4"/>
            <w:vAlign w:val="center"/>
          </w:tcPr>
          <w:p w14:paraId="0463CEAB"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122,2</w:t>
            </w:r>
          </w:p>
        </w:tc>
      </w:tr>
      <w:tr w:rsidR="00626958" w:rsidRPr="00464CF7" w14:paraId="3E9E2AD5" w14:textId="77777777" w:rsidTr="00626958">
        <w:trPr>
          <w:trHeight w:val="20"/>
        </w:trPr>
        <w:tc>
          <w:tcPr>
            <w:tcW w:w="855" w:type="pct"/>
            <w:shd w:val="clear" w:color="auto" w:fill="auto"/>
            <w:vAlign w:val="center"/>
            <w:hideMark/>
          </w:tcPr>
          <w:p w14:paraId="7E6406C4"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Zábřeh</w:t>
            </w:r>
          </w:p>
        </w:tc>
        <w:tc>
          <w:tcPr>
            <w:tcW w:w="311" w:type="pct"/>
            <w:tcBorders>
              <w:top w:val="nil"/>
              <w:left w:val="nil"/>
              <w:bottom w:val="single" w:sz="8" w:space="0" w:color="auto"/>
              <w:right w:val="single" w:sz="8" w:space="0" w:color="auto"/>
            </w:tcBorders>
            <w:shd w:val="clear" w:color="000000" w:fill="84A7D4"/>
            <w:vAlign w:val="center"/>
          </w:tcPr>
          <w:p w14:paraId="5E647A13"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41,4</w:t>
            </w:r>
          </w:p>
        </w:tc>
        <w:tc>
          <w:tcPr>
            <w:tcW w:w="317" w:type="pct"/>
            <w:tcBorders>
              <w:top w:val="nil"/>
              <w:left w:val="nil"/>
              <w:bottom w:val="single" w:sz="8" w:space="0" w:color="auto"/>
              <w:right w:val="single" w:sz="8" w:space="0" w:color="auto"/>
            </w:tcBorders>
            <w:shd w:val="clear" w:color="000000" w:fill="AEC5E3"/>
            <w:vAlign w:val="center"/>
          </w:tcPr>
          <w:p w14:paraId="4FAC01E5"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41,7</w:t>
            </w:r>
          </w:p>
        </w:tc>
        <w:tc>
          <w:tcPr>
            <w:tcW w:w="310" w:type="pct"/>
            <w:tcBorders>
              <w:top w:val="nil"/>
              <w:left w:val="nil"/>
              <w:bottom w:val="single" w:sz="8" w:space="0" w:color="auto"/>
              <w:right w:val="single" w:sz="8" w:space="0" w:color="auto"/>
            </w:tcBorders>
            <w:shd w:val="clear" w:color="000000" w:fill="CAD9ED"/>
            <w:vAlign w:val="center"/>
          </w:tcPr>
          <w:p w14:paraId="14D1839D"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41,9</w:t>
            </w:r>
          </w:p>
        </w:tc>
        <w:tc>
          <w:tcPr>
            <w:tcW w:w="313" w:type="pct"/>
            <w:tcBorders>
              <w:top w:val="nil"/>
              <w:left w:val="nil"/>
              <w:bottom w:val="single" w:sz="8" w:space="0" w:color="auto"/>
              <w:right w:val="single" w:sz="8" w:space="0" w:color="auto"/>
            </w:tcBorders>
            <w:shd w:val="clear" w:color="000000" w:fill="F4F7FC"/>
            <w:vAlign w:val="center"/>
          </w:tcPr>
          <w:p w14:paraId="44B2D435"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42,2</w:t>
            </w:r>
          </w:p>
        </w:tc>
        <w:tc>
          <w:tcPr>
            <w:tcW w:w="313" w:type="pct"/>
            <w:tcBorders>
              <w:top w:val="nil"/>
              <w:left w:val="nil"/>
              <w:bottom w:val="single" w:sz="8" w:space="0" w:color="auto"/>
              <w:right w:val="single" w:sz="8" w:space="0" w:color="auto"/>
            </w:tcBorders>
            <w:shd w:val="clear" w:color="000000" w:fill="FCF9FC"/>
            <w:vAlign w:val="center"/>
          </w:tcPr>
          <w:p w14:paraId="1B83DB9C"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42,3</w:t>
            </w:r>
          </w:p>
        </w:tc>
        <w:tc>
          <w:tcPr>
            <w:tcW w:w="316" w:type="pct"/>
            <w:tcBorders>
              <w:top w:val="nil"/>
              <w:left w:val="nil"/>
              <w:bottom w:val="single" w:sz="8" w:space="0" w:color="auto"/>
              <w:right w:val="single" w:sz="8" w:space="0" w:color="auto"/>
            </w:tcBorders>
            <w:shd w:val="clear" w:color="000000" w:fill="FCE1E3"/>
            <w:vAlign w:val="center"/>
          </w:tcPr>
          <w:p w14:paraId="2C8CA7CB"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42,6</w:t>
            </w:r>
          </w:p>
        </w:tc>
        <w:tc>
          <w:tcPr>
            <w:tcW w:w="390" w:type="pct"/>
            <w:tcBorders>
              <w:top w:val="nil"/>
              <w:left w:val="nil"/>
              <w:bottom w:val="single" w:sz="8" w:space="0" w:color="auto"/>
              <w:right w:val="single" w:sz="8" w:space="0" w:color="auto"/>
            </w:tcBorders>
            <w:shd w:val="clear" w:color="000000" w:fill="97B5DB"/>
            <w:vAlign w:val="center"/>
          </w:tcPr>
          <w:p w14:paraId="2B0DF276"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116</w:t>
            </w:r>
          </w:p>
        </w:tc>
        <w:tc>
          <w:tcPr>
            <w:tcW w:w="313" w:type="pct"/>
            <w:tcBorders>
              <w:top w:val="nil"/>
              <w:left w:val="nil"/>
              <w:bottom w:val="single" w:sz="8" w:space="0" w:color="auto"/>
              <w:right w:val="single" w:sz="8" w:space="0" w:color="auto"/>
            </w:tcBorders>
            <w:shd w:val="clear" w:color="000000" w:fill="BBCEE8"/>
            <w:vAlign w:val="center"/>
          </w:tcPr>
          <w:p w14:paraId="511B58EE"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119,1</w:t>
            </w:r>
          </w:p>
        </w:tc>
        <w:tc>
          <w:tcPr>
            <w:tcW w:w="392" w:type="pct"/>
            <w:tcBorders>
              <w:top w:val="nil"/>
              <w:left w:val="nil"/>
              <w:bottom w:val="single" w:sz="8" w:space="0" w:color="auto"/>
              <w:right w:val="single" w:sz="8" w:space="0" w:color="auto"/>
            </w:tcBorders>
            <w:shd w:val="clear" w:color="000000" w:fill="DAE4F3"/>
            <w:vAlign w:val="center"/>
          </w:tcPr>
          <w:p w14:paraId="212F87EB"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121,8</w:t>
            </w:r>
          </w:p>
        </w:tc>
        <w:tc>
          <w:tcPr>
            <w:tcW w:w="391" w:type="pct"/>
            <w:tcBorders>
              <w:top w:val="nil"/>
              <w:left w:val="nil"/>
              <w:bottom w:val="single" w:sz="8" w:space="0" w:color="auto"/>
              <w:right w:val="single" w:sz="8" w:space="0" w:color="auto"/>
            </w:tcBorders>
            <w:shd w:val="clear" w:color="000000" w:fill="FCFBFE"/>
            <w:vAlign w:val="center"/>
          </w:tcPr>
          <w:p w14:paraId="377DF39A"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124,9</w:t>
            </w:r>
          </w:p>
        </w:tc>
        <w:tc>
          <w:tcPr>
            <w:tcW w:w="391" w:type="pct"/>
            <w:tcBorders>
              <w:top w:val="nil"/>
              <w:left w:val="nil"/>
              <w:bottom w:val="single" w:sz="8" w:space="0" w:color="auto"/>
              <w:right w:val="single" w:sz="8" w:space="0" w:color="auto"/>
            </w:tcBorders>
            <w:shd w:val="clear" w:color="000000" w:fill="FCF6F9"/>
            <w:vAlign w:val="center"/>
          </w:tcPr>
          <w:p w14:paraId="75F71B61"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126,2</w:t>
            </w:r>
          </w:p>
        </w:tc>
        <w:tc>
          <w:tcPr>
            <w:tcW w:w="388" w:type="pct"/>
            <w:tcBorders>
              <w:top w:val="nil"/>
              <w:left w:val="nil"/>
              <w:bottom w:val="single" w:sz="8" w:space="0" w:color="auto"/>
              <w:right w:val="single" w:sz="8" w:space="0" w:color="auto"/>
            </w:tcBorders>
            <w:shd w:val="clear" w:color="000000" w:fill="FCE7EA"/>
            <w:vAlign w:val="center"/>
          </w:tcPr>
          <w:p w14:paraId="23E26089"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129,6</w:t>
            </w:r>
          </w:p>
        </w:tc>
      </w:tr>
      <w:tr w:rsidR="00626958" w:rsidRPr="00464CF7" w14:paraId="490A72C4" w14:textId="77777777" w:rsidTr="00626958">
        <w:trPr>
          <w:trHeight w:val="20"/>
        </w:trPr>
        <w:tc>
          <w:tcPr>
            <w:tcW w:w="855" w:type="pct"/>
            <w:shd w:val="clear" w:color="auto" w:fill="auto"/>
            <w:vAlign w:val="center"/>
            <w:hideMark/>
          </w:tcPr>
          <w:p w14:paraId="54DDF6A8"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Hranice</w:t>
            </w:r>
          </w:p>
        </w:tc>
        <w:tc>
          <w:tcPr>
            <w:tcW w:w="311" w:type="pct"/>
            <w:tcBorders>
              <w:top w:val="nil"/>
              <w:left w:val="nil"/>
              <w:bottom w:val="single" w:sz="8" w:space="0" w:color="auto"/>
              <w:right w:val="single" w:sz="8" w:space="0" w:color="auto"/>
            </w:tcBorders>
            <w:shd w:val="clear" w:color="000000" w:fill="5A8AC6"/>
            <w:vAlign w:val="center"/>
          </w:tcPr>
          <w:p w14:paraId="624C7D98"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41,1</w:t>
            </w:r>
          </w:p>
        </w:tc>
        <w:tc>
          <w:tcPr>
            <w:tcW w:w="317" w:type="pct"/>
            <w:tcBorders>
              <w:top w:val="nil"/>
              <w:left w:val="nil"/>
              <w:bottom w:val="single" w:sz="8" w:space="0" w:color="auto"/>
              <w:right w:val="single" w:sz="8" w:space="0" w:color="auto"/>
            </w:tcBorders>
            <w:shd w:val="clear" w:color="000000" w:fill="769DCF"/>
            <w:vAlign w:val="center"/>
          </w:tcPr>
          <w:p w14:paraId="2B7B2602"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41,3</w:t>
            </w:r>
          </w:p>
        </w:tc>
        <w:tc>
          <w:tcPr>
            <w:tcW w:w="310" w:type="pct"/>
            <w:tcBorders>
              <w:top w:val="nil"/>
              <w:left w:val="nil"/>
              <w:bottom w:val="single" w:sz="8" w:space="0" w:color="auto"/>
              <w:right w:val="single" w:sz="8" w:space="0" w:color="auto"/>
            </w:tcBorders>
            <w:shd w:val="clear" w:color="000000" w:fill="A0BBDE"/>
            <w:vAlign w:val="center"/>
          </w:tcPr>
          <w:p w14:paraId="2E6DE2E2"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41,6</w:t>
            </w:r>
          </w:p>
        </w:tc>
        <w:tc>
          <w:tcPr>
            <w:tcW w:w="313" w:type="pct"/>
            <w:tcBorders>
              <w:top w:val="nil"/>
              <w:left w:val="nil"/>
              <w:bottom w:val="single" w:sz="8" w:space="0" w:color="auto"/>
              <w:right w:val="single" w:sz="8" w:space="0" w:color="auto"/>
            </w:tcBorders>
            <w:shd w:val="clear" w:color="000000" w:fill="BCCFE8"/>
            <w:vAlign w:val="center"/>
          </w:tcPr>
          <w:p w14:paraId="48A5CEDE"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41,8</w:t>
            </w:r>
          </w:p>
        </w:tc>
        <w:tc>
          <w:tcPr>
            <w:tcW w:w="313" w:type="pct"/>
            <w:tcBorders>
              <w:top w:val="nil"/>
              <w:left w:val="nil"/>
              <w:bottom w:val="single" w:sz="8" w:space="0" w:color="auto"/>
              <w:right w:val="single" w:sz="8" w:space="0" w:color="auto"/>
            </w:tcBorders>
            <w:shd w:val="clear" w:color="000000" w:fill="E6EDF7"/>
            <w:vAlign w:val="center"/>
          </w:tcPr>
          <w:p w14:paraId="1BFE0187"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42,1</w:t>
            </w:r>
          </w:p>
        </w:tc>
        <w:tc>
          <w:tcPr>
            <w:tcW w:w="316" w:type="pct"/>
            <w:tcBorders>
              <w:top w:val="nil"/>
              <w:left w:val="nil"/>
              <w:bottom w:val="single" w:sz="8" w:space="0" w:color="auto"/>
              <w:right w:val="single" w:sz="8" w:space="0" w:color="auto"/>
            </w:tcBorders>
            <w:shd w:val="clear" w:color="000000" w:fill="FCF1F4"/>
            <w:vAlign w:val="center"/>
          </w:tcPr>
          <w:p w14:paraId="7A8D5A93"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42,4</w:t>
            </w:r>
          </w:p>
        </w:tc>
        <w:tc>
          <w:tcPr>
            <w:tcW w:w="390" w:type="pct"/>
            <w:tcBorders>
              <w:top w:val="nil"/>
              <w:left w:val="nil"/>
              <w:bottom w:val="single" w:sz="8" w:space="0" w:color="auto"/>
              <w:right w:val="single" w:sz="8" w:space="0" w:color="auto"/>
            </w:tcBorders>
            <w:shd w:val="clear" w:color="000000" w:fill="5A8AC6"/>
            <w:vAlign w:val="center"/>
          </w:tcPr>
          <w:p w14:paraId="1BD8C4FF"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110,7</w:t>
            </w:r>
          </w:p>
        </w:tc>
        <w:tc>
          <w:tcPr>
            <w:tcW w:w="313" w:type="pct"/>
            <w:tcBorders>
              <w:top w:val="nil"/>
              <w:left w:val="nil"/>
              <w:bottom w:val="single" w:sz="8" w:space="0" w:color="auto"/>
              <w:right w:val="single" w:sz="8" w:space="0" w:color="auto"/>
            </w:tcBorders>
            <w:shd w:val="clear" w:color="000000" w:fill="779ED0"/>
            <w:vAlign w:val="center"/>
          </w:tcPr>
          <w:p w14:paraId="660A2D65"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113,2</w:t>
            </w:r>
          </w:p>
        </w:tc>
        <w:tc>
          <w:tcPr>
            <w:tcW w:w="392" w:type="pct"/>
            <w:tcBorders>
              <w:top w:val="nil"/>
              <w:left w:val="nil"/>
              <w:bottom w:val="single" w:sz="8" w:space="0" w:color="auto"/>
              <w:right w:val="single" w:sz="8" w:space="0" w:color="auto"/>
            </w:tcBorders>
            <w:shd w:val="clear" w:color="000000" w:fill="9BB7DC"/>
            <w:vAlign w:val="center"/>
          </w:tcPr>
          <w:p w14:paraId="2F7C75D3"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116,3</w:t>
            </w:r>
          </w:p>
        </w:tc>
        <w:tc>
          <w:tcPr>
            <w:tcW w:w="391" w:type="pct"/>
            <w:tcBorders>
              <w:top w:val="nil"/>
              <w:left w:val="nil"/>
              <w:bottom w:val="single" w:sz="8" w:space="0" w:color="auto"/>
              <w:right w:val="single" w:sz="8" w:space="0" w:color="auto"/>
            </w:tcBorders>
            <w:shd w:val="clear" w:color="000000" w:fill="B6CBE6"/>
            <w:vAlign w:val="center"/>
          </w:tcPr>
          <w:p w14:paraId="54C0FC56"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118,7</w:t>
            </w:r>
          </w:p>
        </w:tc>
        <w:tc>
          <w:tcPr>
            <w:tcW w:w="391" w:type="pct"/>
            <w:tcBorders>
              <w:top w:val="nil"/>
              <w:left w:val="nil"/>
              <w:bottom w:val="single" w:sz="8" w:space="0" w:color="auto"/>
              <w:right w:val="single" w:sz="8" w:space="0" w:color="auto"/>
            </w:tcBorders>
            <w:shd w:val="clear" w:color="000000" w:fill="E5ECF7"/>
            <w:vAlign w:val="center"/>
          </w:tcPr>
          <w:p w14:paraId="0A9D6389"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122,7</w:t>
            </w:r>
          </w:p>
        </w:tc>
        <w:tc>
          <w:tcPr>
            <w:tcW w:w="388" w:type="pct"/>
            <w:tcBorders>
              <w:top w:val="nil"/>
              <w:left w:val="nil"/>
              <w:bottom w:val="single" w:sz="8" w:space="0" w:color="auto"/>
              <w:right w:val="single" w:sz="8" w:space="0" w:color="auto"/>
            </w:tcBorders>
            <w:shd w:val="clear" w:color="000000" w:fill="FCF7FA"/>
            <w:vAlign w:val="center"/>
          </w:tcPr>
          <w:p w14:paraId="53002EA6"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126,0</w:t>
            </w:r>
          </w:p>
        </w:tc>
      </w:tr>
      <w:tr w:rsidR="00626958" w:rsidRPr="00464CF7" w14:paraId="5643869A" w14:textId="77777777" w:rsidTr="00626958">
        <w:trPr>
          <w:trHeight w:val="20"/>
        </w:trPr>
        <w:tc>
          <w:tcPr>
            <w:tcW w:w="855" w:type="pct"/>
            <w:shd w:val="clear" w:color="auto" w:fill="auto"/>
            <w:vAlign w:val="center"/>
            <w:hideMark/>
          </w:tcPr>
          <w:p w14:paraId="30E1A897"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Olomouc</w:t>
            </w:r>
          </w:p>
        </w:tc>
        <w:tc>
          <w:tcPr>
            <w:tcW w:w="311" w:type="pct"/>
            <w:tcBorders>
              <w:top w:val="nil"/>
              <w:left w:val="nil"/>
              <w:bottom w:val="single" w:sz="8" w:space="0" w:color="auto"/>
              <w:right w:val="single" w:sz="8" w:space="0" w:color="auto"/>
            </w:tcBorders>
            <w:shd w:val="clear" w:color="000000" w:fill="769DCF"/>
            <w:vAlign w:val="center"/>
          </w:tcPr>
          <w:p w14:paraId="5C0D6519"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41,3</w:t>
            </w:r>
          </w:p>
        </w:tc>
        <w:tc>
          <w:tcPr>
            <w:tcW w:w="317" w:type="pct"/>
            <w:tcBorders>
              <w:top w:val="nil"/>
              <w:left w:val="nil"/>
              <w:bottom w:val="single" w:sz="8" w:space="0" w:color="auto"/>
              <w:right w:val="single" w:sz="8" w:space="0" w:color="auto"/>
            </w:tcBorders>
            <w:shd w:val="clear" w:color="000000" w:fill="92B1D9"/>
            <w:vAlign w:val="center"/>
          </w:tcPr>
          <w:p w14:paraId="08EC4B6C"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41,5</w:t>
            </w:r>
          </w:p>
        </w:tc>
        <w:tc>
          <w:tcPr>
            <w:tcW w:w="310" w:type="pct"/>
            <w:tcBorders>
              <w:top w:val="nil"/>
              <w:left w:val="nil"/>
              <w:bottom w:val="single" w:sz="8" w:space="0" w:color="auto"/>
              <w:right w:val="single" w:sz="8" w:space="0" w:color="auto"/>
            </w:tcBorders>
            <w:shd w:val="clear" w:color="000000" w:fill="A0BBDE"/>
            <w:vAlign w:val="center"/>
          </w:tcPr>
          <w:p w14:paraId="6C1631D1"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41,6</w:t>
            </w:r>
          </w:p>
        </w:tc>
        <w:tc>
          <w:tcPr>
            <w:tcW w:w="313" w:type="pct"/>
            <w:tcBorders>
              <w:top w:val="nil"/>
              <w:left w:val="nil"/>
              <w:bottom w:val="single" w:sz="8" w:space="0" w:color="auto"/>
              <w:right w:val="single" w:sz="8" w:space="0" w:color="auto"/>
            </w:tcBorders>
            <w:shd w:val="clear" w:color="000000" w:fill="BCCFE8"/>
            <w:vAlign w:val="center"/>
          </w:tcPr>
          <w:p w14:paraId="2A8218FC"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41,8</w:t>
            </w:r>
          </w:p>
        </w:tc>
        <w:tc>
          <w:tcPr>
            <w:tcW w:w="313" w:type="pct"/>
            <w:tcBorders>
              <w:top w:val="nil"/>
              <w:left w:val="nil"/>
              <w:bottom w:val="single" w:sz="8" w:space="0" w:color="auto"/>
              <w:right w:val="single" w:sz="8" w:space="0" w:color="auto"/>
            </w:tcBorders>
            <w:shd w:val="clear" w:color="000000" w:fill="CAD9ED"/>
            <w:vAlign w:val="center"/>
          </w:tcPr>
          <w:p w14:paraId="5C055157"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41,9</w:t>
            </w:r>
          </w:p>
        </w:tc>
        <w:tc>
          <w:tcPr>
            <w:tcW w:w="316" w:type="pct"/>
            <w:tcBorders>
              <w:top w:val="nil"/>
              <w:left w:val="nil"/>
              <w:bottom w:val="single" w:sz="8" w:space="0" w:color="auto"/>
              <w:right w:val="single" w:sz="8" w:space="0" w:color="auto"/>
            </w:tcBorders>
            <w:shd w:val="clear" w:color="000000" w:fill="E6EDF7"/>
            <w:vAlign w:val="center"/>
          </w:tcPr>
          <w:p w14:paraId="530E4F9F"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42,1</w:t>
            </w:r>
          </w:p>
        </w:tc>
        <w:tc>
          <w:tcPr>
            <w:tcW w:w="390" w:type="pct"/>
            <w:tcBorders>
              <w:top w:val="nil"/>
              <w:left w:val="nil"/>
              <w:bottom w:val="single" w:sz="8" w:space="0" w:color="auto"/>
              <w:right w:val="single" w:sz="8" w:space="0" w:color="auto"/>
            </w:tcBorders>
            <w:shd w:val="clear" w:color="000000" w:fill="6D97CC"/>
            <w:vAlign w:val="center"/>
          </w:tcPr>
          <w:p w14:paraId="67115882"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112,4</w:t>
            </w:r>
          </w:p>
        </w:tc>
        <w:tc>
          <w:tcPr>
            <w:tcW w:w="313" w:type="pct"/>
            <w:tcBorders>
              <w:top w:val="nil"/>
              <w:left w:val="nil"/>
              <w:bottom w:val="single" w:sz="8" w:space="0" w:color="auto"/>
              <w:right w:val="single" w:sz="8" w:space="0" w:color="auto"/>
            </w:tcBorders>
            <w:shd w:val="clear" w:color="000000" w:fill="759DCF"/>
            <w:vAlign w:val="center"/>
          </w:tcPr>
          <w:p w14:paraId="1F7D5396"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113,1</w:t>
            </w:r>
          </w:p>
        </w:tc>
        <w:tc>
          <w:tcPr>
            <w:tcW w:w="392" w:type="pct"/>
            <w:tcBorders>
              <w:top w:val="nil"/>
              <w:left w:val="nil"/>
              <w:bottom w:val="single" w:sz="8" w:space="0" w:color="auto"/>
              <w:right w:val="single" w:sz="8" w:space="0" w:color="auto"/>
            </w:tcBorders>
            <w:shd w:val="clear" w:color="000000" w:fill="7AA0D1"/>
            <w:vAlign w:val="center"/>
          </w:tcPr>
          <w:p w14:paraId="25FC6B99"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113,5</w:t>
            </w:r>
          </w:p>
        </w:tc>
        <w:tc>
          <w:tcPr>
            <w:tcW w:w="391" w:type="pct"/>
            <w:tcBorders>
              <w:top w:val="nil"/>
              <w:left w:val="nil"/>
              <w:bottom w:val="single" w:sz="8" w:space="0" w:color="auto"/>
              <w:right w:val="single" w:sz="8" w:space="0" w:color="auto"/>
            </w:tcBorders>
            <w:shd w:val="clear" w:color="000000" w:fill="8EAED8"/>
            <w:vAlign w:val="center"/>
          </w:tcPr>
          <w:p w14:paraId="5FB898B5"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115,2</w:t>
            </w:r>
          </w:p>
        </w:tc>
        <w:tc>
          <w:tcPr>
            <w:tcW w:w="391" w:type="pct"/>
            <w:tcBorders>
              <w:top w:val="nil"/>
              <w:left w:val="nil"/>
              <w:bottom w:val="single" w:sz="8" w:space="0" w:color="auto"/>
              <w:right w:val="single" w:sz="8" w:space="0" w:color="auto"/>
            </w:tcBorders>
            <w:shd w:val="clear" w:color="000000" w:fill="92B2DA"/>
            <w:vAlign w:val="center"/>
          </w:tcPr>
          <w:p w14:paraId="47C74693"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115,6</w:t>
            </w:r>
          </w:p>
        </w:tc>
        <w:tc>
          <w:tcPr>
            <w:tcW w:w="388" w:type="pct"/>
            <w:tcBorders>
              <w:top w:val="nil"/>
              <w:left w:val="nil"/>
              <w:bottom w:val="single" w:sz="8" w:space="0" w:color="auto"/>
              <w:right w:val="single" w:sz="8" w:space="0" w:color="auto"/>
            </w:tcBorders>
            <w:shd w:val="clear" w:color="000000" w:fill="9EBADE"/>
            <w:vAlign w:val="center"/>
          </w:tcPr>
          <w:p w14:paraId="42EB41AE"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116,6</w:t>
            </w:r>
          </w:p>
        </w:tc>
      </w:tr>
      <w:tr w:rsidR="00626958" w:rsidRPr="00464CF7" w14:paraId="3B4BD48D" w14:textId="77777777" w:rsidTr="00626958">
        <w:trPr>
          <w:trHeight w:val="90"/>
        </w:trPr>
        <w:tc>
          <w:tcPr>
            <w:tcW w:w="855" w:type="pct"/>
            <w:shd w:val="clear" w:color="auto" w:fill="auto"/>
            <w:vAlign w:val="center"/>
            <w:hideMark/>
          </w:tcPr>
          <w:p w14:paraId="778FAC57"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Šternberk</w:t>
            </w:r>
          </w:p>
        </w:tc>
        <w:tc>
          <w:tcPr>
            <w:tcW w:w="311" w:type="pct"/>
            <w:tcBorders>
              <w:top w:val="nil"/>
              <w:left w:val="nil"/>
              <w:bottom w:val="single" w:sz="8" w:space="0" w:color="auto"/>
              <w:right w:val="single" w:sz="8" w:space="0" w:color="auto"/>
            </w:tcBorders>
            <w:shd w:val="clear" w:color="000000" w:fill="84A7D4"/>
            <w:vAlign w:val="center"/>
          </w:tcPr>
          <w:p w14:paraId="5DD3831C"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41,4</w:t>
            </w:r>
          </w:p>
        </w:tc>
        <w:tc>
          <w:tcPr>
            <w:tcW w:w="317" w:type="pct"/>
            <w:tcBorders>
              <w:top w:val="nil"/>
              <w:left w:val="nil"/>
              <w:bottom w:val="single" w:sz="8" w:space="0" w:color="auto"/>
              <w:right w:val="single" w:sz="8" w:space="0" w:color="auto"/>
            </w:tcBorders>
            <w:shd w:val="clear" w:color="000000" w:fill="A0BBDE"/>
            <w:vAlign w:val="center"/>
          </w:tcPr>
          <w:p w14:paraId="1659AC9B"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41,6</w:t>
            </w:r>
          </w:p>
        </w:tc>
        <w:tc>
          <w:tcPr>
            <w:tcW w:w="310" w:type="pct"/>
            <w:tcBorders>
              <w:top w:val="nil"/>
              <w:left w:val="nil"/>
              <w:bottom w:val="single" w:sz="8" w:space="0" w:color="auto"/>
              <w:right w:val="single" w:sz="8" w:space="0" w:color="auto"/>
            </w:tcBorders>
            <w:shd w:val="clear" w:color="000000" w:fill="AEC5E3"/>
            <w:vAlign w:val="center"/>
          </w:tcPr>
          <w:p w14:paraId="093F6B36"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41,7</w:t>
            </w:r>
          </w:p>
        </w:tc>
        <w:tc>
          <w:tcPr>
            <w:tcW w:w="313" w:type="pct"/>
            <w:tcBorders>
              <w:top w:val="nil"/>
              <w:left w:val="nil"/>
              <w:bottom w:val="single" w:sz="8" w:space="0" w:color="auto"/>
              <w:right w:val="single" w:sz="8" w:space="0" w:color="auto"/>
            </w:tcBorders>
            <w:shd w:val="clear" w:color="000000" w:fill="BCCFE8"/>
            <w:vAlign w:val="center"/>
          </w:tcPr>
          <w:p w14:paraId="6100B33C"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41,8</w:t>
            </w:r>
          </w:p>
        </w:tc>
        <w:tc>
          <w:tcPr>
            <w:tcW w:w="313" w:type="pct"/>
            <w:tcBorders>
              <w:top w:val="nil"/>
              <w:left w:val="nil"/>
              <w:bottom w:val="single" w:sz="8" w:space="0" w:color="auto"/>
              <w:right w:val="single" w:sz="8" w:space="0" w:color="auto"/>
            </w:tcBorders>
            <w:shd w:val="clear" w:color="000000" w:fill="CAD9ED"/>
            <w:vAlign w:val="center"/>
          </w:tcPr>
          <w:p w14:paraId="72E8DC9C"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41,9</w:t>
            </w:r>
          </w:p>
        </w:tc>
        <w:tc>
          <w:tcPr>
            <w:tcW w:w="316" w:type="pct"/>
            <w:tcBorders>
              <w:top w:val="nil"/>
              <w:left w:val="nil"/>
              <w:bottom w:val="single" w:sz="8" w:space="0" w:color="auto"/>
              <w:right w:val="single" w:sz="8" w:space="0" w:color="auto"/>
            </w:tcBorders>
            <w:shd w:val="clear" w:color="000000" w:fill="F4F7FC"/>
            <w:vAlign w:val="center"/>
          </w:tcPr>
          <w:p w14:paraId="6A644860"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42,2</w:t>
            </w:r>
          </w:p>
        </w:tc>
        <w:tc>
          <w:tcPr>
            <w:tcW w:w="390" w:type="pct"/>
            <w:tcBorders>
              <w:top w:val="nil"/>
              <w:left w:val="nil"/>
              <w:bottom w:val="single" w:sz="8" w:space="0" w:color="auto"/>
              <w:right w:val="single" w:sz="8" w:space="0" w:color="auto"/>
            </w:tcBorders>
            <w:shd w:val="clear" w:color="000000" w:fill="7BA1D1"/>
            <w:vAlign w:val="center"/>
          </w:tcPr>
          <w:p w14:paraId="243986E2"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113,6</w:t>
            </w:r>
          </w:p>
        </w:tc>
        <w:tc>
          <w:tcPr>
            <w:tcW w:w="313" w:type="pct"/>
            <w:tcBorders>
              <w:top w:val="nil"/>
              <w:left w:val="nil"/>
              <w:bottom w:val="single" w:sz="8" w:space="0" w:color="auto"/>
              <w:right w:val="single" w:sz="8" w:space="0" w:color="auto"/>
            </w:tcBorders>
            <w:shd w:val="clear" w:color="000000" w:fill="A3BDDF"/>
            <w:vAlign w:val="center"/>
          </w:tcPr>
          <w:p w14:paraId="4DF8572E"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117,0</w:t>
            </w:r>
          </w:p>
        </w:tc>
        <w:tc>
          <w:tcPr>
            <w:tcW w:w="392" w:type="pct"/>
            <w:tcBorders>
              <w:top w:val="nil"/>
              <w:left w:val="nil"/>
              <w:bottom w:val="single" w:sz="8" w:space="0" w:color="auto"/>
              <w:right w:val="single" w:sz="8" w:space="0" w:color="auto"/>
            </w:tcBorders>
            <w:shd w:val="clear" w:color="000000" w:fill="9EBADE"/>
            <w:vAlign w:val="center"/>
          </w:tcPr>
          <w:p w14:paraId="4B3559B3"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116,6</w:t>
            </w:r>
          </w:p>
        </w:tc>
        <w:tc>
          <w:tcPr>
            <w:tcW w:w="391" w:type="pct"/>
            <w:tcBorders>
              <w:top w:val="nil"/>
              <w:left w:val="nil"/>
              <w:bottom w:val="single" w:sz="8" w:space="0" w:color="auto"/>
              <w:right w:val="single" w:sz="8" w:space="0" w:color="auto"/>
            </w:tcBorders>
            <w:shd w:val="clear" w:color="000000" w:fill="9DB9DD"/>
            <w:vAlign w:val="center"/>
          </w:tcPr>
          <w:p w14:paraId="58BF07A2"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116,5</w:t>
            </w:r>
          </w:p>
        </w:tc>
        <w:tc>
          <w:tcPr>
            <w:tcW w:w="391" w:type="pct"/>
            <w:tcBorders>
              <w:top w:val="nil"/>
              <w:left w:val="nil"/>
              <w:bottom w:val="single" w:sz="8" w:space="0" w:color="auto"/>
              <w:right w:val="single" w:sz="8" w:space="0" w:color="auto"/>
            </w:tcBorders>
            <w:shd w:val="clear" w:color="000000" w:fill="B8CCE7"/>
            <w:vAlign w:val="center"/>
          </w:tcPr>
          <w:p w14:paraId="3394C95D"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118,8</w:t>
            </w:r>
          </w:p>
        </w:tc>
        <w:tc>
          <w:tcPr>
            <w:tcW w:w="388" w:type="pct"/>
            <w:tcBorders>
              <w:top w:val="nil"/>
              <w:left w:val="nil"/>
              <w:bottom w:val="single" w:sz="8" w:space="0" w:color="auto"/>
              <w:right w:val="single" w:sz="8" w:space="0" w:color="auto"/>
            </w:tcBorders>
            <w:shd w:val="clear" w:color="000000" w:fill="D6E1F1"/>
            <w:vAlign w:val="center"/>
          </w:tcPr>
          <w:p w14:paraId="6DFDC3C2" w14:textId="77777777" w:rsidR="00626958" w:rsidRPr="00464CF7" w:rsidRDefault="00626958" w:rsidP="00626958">
            <w:pPr>
              <w:spacing w:after="0" w:line="240" w:lineRule="auto"/>
              <w:jc w:val="right"/>
              <w:rPr>
                <w:rFonts w:ascii="Calibri" w:eastAsia="Times New Roman" w:hAnsi="Calibri" w:cs="Times New Roman"/>
                <w:color w:val="000000"/>
                <w:sz w:val="18"/>
                <w:szCs w:val="18"/>
              </w:rPr>
            </w:pPr>
            <w:r w:rsidRPr="00464CF7">
              <w:rPr>
                <w:rFonts w:ascii="Calibri" w:eastAsia="Times New Roman" w:hAnsi="Calibri" w:cs="Times New Roman"/>
                <w:color w:val="000000"/>
                <w:sz w:val="18"/>
                <w:szCs w:val="18"/>
              </w:rPr>
              <w:t>121,4</w:t>
            </w:r>
          </w:p>
        </w:tc>
      </w:tr>
    </w:tbl>
    <w:p w14:paraId="6725EE6D" w14:textId="77777777" w:rsidR="00626958" w:rsidRPr="00C76538" w:rsidRDefault="00626958" w:rsidP="00947F24">
      <w:pPr>
        <w:pStyle w:val="Zdrojobjektu"/>
      </w:pPr>
      <w:r w:rsidRPr="006653E1">
        <w:t>Zdroj:</w:t>
      </w:r>
      <w:r w:rsidRPr="00C76538">
        <w:t xml:space="preserve"> </w:t>
      </w:r>
      <w:r w:rsidRPr="00947F24">
        <w:t>ČSÚ</w:t>
      </w:r>
      <w:r w:rsidRPr="00C76538">
        <w:t>, Dlouhodobý vývoj Olomouckého kraje v letech 1993-2018, Veřejná databáze</w:t>
      </w:r>
    </w:p>
    <w:p w14:paraId="3538B732" w14:textId="77777777" w:rsidR="00626958" w:rsidRPr="00464CF7" w:rsidRDefault="00626958" w:rsidP="002455A5">
      <w:pPr>
        <w:pStyle w:val="Zvraznn"/>
      </w:pPr>
      <w:r w:rsidRPr="00464CF7">
        <w:t>Vývoj počt</w:t>
      </w:r>
      <w:r>
        <w:t>u obyvatelstva OK</w:t>
      </w:r>
      <w:r w:rsidRPr="00464CF7">
        <w:t xml:space="preserve"> a jeho projekce do budoucna</w:t>
      </w:r>
    </w:p>
    <w:p w14:paraId="5BD8CCB5" w14:textId="1BE36F92" w:rsidR="00626958" w:rsidRPr="006364B8" w:rsidRDefault="00626958" w:rsidP="00626958">
      <w:pPr>
        <w:pStyle w:val="1text"/>
        <w:rPr>
          <w:lang w:eastAsia="cs-CZ"/>
        </w:rPr>
      </w:pPr>
      <w:r w:rsidRPr="00464CF7">
        <w:rPr>
          <w:lang w:eastAsia="cs-CZ"/>
        </w:rPr>
        <w:t xml:space="preserve">Na mapách </w:t>
      </w:r>
      <w:r w:rsidR="008E35A4">
        <w:rPr>
          <w:lang w:eastAsia="cs-CZ"/>
        </w:rPr>
        <w:t>dále</w:t>
      </w:r>
      <w:r w:rsidRPr="00464CF7">
        <w:rPr>
          <w:lang w:eastAsia="cs-CZ"/>
        </w:rPr>
        <w:t xml:space="preserve"> jsou znázorněny tři základní ukazatele vývoje počtu obyvatelstva. Jedná se o hrubou míru migračního salda</w:t>
      </w:r>
      <w:r w:rsidRPr="00464CF7">
        <w:rPr>
          <w:vertAlign w:val="superscript"/>
          <w:lang w:eastAsia="cs-CZ"/>
        </w:rPr>
        <w:footnoteReference w:id="28"/>
      </w:r>
      <w:r w:rsidRPr="00464CF7">
        <w:rPr>
          <w:lang w:eastAsia="cs-CZ"/>
        </w:rPr>
        <w:t>, hrubou míru přirozeného přírůstku</w:t>
      </w:r>
      <w:r w:rsidRPr="00464CF7">
        <w:rPr>
          <w:vertAlign w:val="superscript"/>
          <w:lang w:eastAsia="cs-CZ"/>
        </w:rPr>
        <w:footnoteReference w:id="29"/>
      </w:r>
      <w:r w:rsidRPr="00464CF7">
        <w:rPr>
          <w:lang w:eastAsia="cs-CZ"/>
        </w:rPr>
        <w:t xml:space="preserve"> a hrubou míru celkového přírůstku</w:t>
      </w:r>
      <w:r w:rsidRPr="00464CF7">
        <w:rPr>
          <w:vertAlign w:val="superscript"/>
          <w:lang w:eastAsia="cs-CZ"/>
        </w:rPr>
        <w:footnoteReference w:id="30"/>
      </w:r>
      <w:r w:rsidRPr="00464CF7">
        <w:rPr>
          <w:lang w:eastAsia="cs-CZ"/>
        </w:rPr>
        <w:t xml:space="preserve">. Zvoleným územím, na kterých jsou hodnoty znázorněny, jsou </w:t>
      </w:r>
      <w:r w:rsidRPr="006364B8">
        <w:rPr>
          <w:lang w:eastAsia="cs-CZ"/>
        </w:rPr>
        <w:t>jednotlivé SO ORP, období je pětileté (roky 2014–2018). Kladné hodnoty hrubé míry migračního salda mají pouze SO ORP Olomouc, SO ORP Šternberk a SO ORP Prostějov. Výrazně záporné</w:t>
      </w:r>
      <w:r w:rsidR="00FB0664">
        <w:rPr>
          <w:lang w:eastAsia="cs-CZ"/>
        </w:rPr>
        <w:t xml:space="preserve"> hodnoty jsou ve SO ORP Jeseník.</w:t>
      </w:r>
      <w:r w:rsidRPr="006364B8">
        <w:rPr>
          <w:lang w:eastAsia="cs-CZ"/>
        </w:rPr>
        <w:t xml:space="preserve"> </w:t>
      </w:r>
    </w:p>
    <w:p w14:paraId="273229E6" w14:textId="229F8C56" w:rsidR="00626958" w:rsidRPr="006364B8" w:rsidRDefault="00626958" w:rsidP="00626958">
      <w:pPr>
        <w:pStyle w:val="1text"/>
        <w:rPr>
          <w:lang w:eastAsia="cs-CZ"/>
        </w:rPr>
      </w:pPr>
      <w:r w:rsidRPr="006364B8">
        <w:rPr>
          <w:lang w:eastAsia="cs-CZ"/>
        </w:rPr>
        <w:t>Hrubá míra přirozeného přírůstku je kladná ve SO ORP Olomouc, SO ORP Mohelnice, SO ORP Šternberk a SO ORP Litovel. Výraznější záporné hodnoty jsou v</w:t>
      </w:r>
      <w:r>
        <w:rPr>
          <w:lang w:eastAsia="cs-CZ"/>
        </w:rPr>
        <w:t>e</w:t>
      </w:r>
      <w:r w:rsidR="00FB0664">
        <w:rPr>
          <w:lang w:eastAsia="cs-CZ"/>
        </w:rPr>
        <w:t> SO ORP Konice.</w:t>
      </w:r>
    </w:p>
    <w:p w14:paraId="4A7E36D8" w14:textId="0C130358" w:rsidR="00626958" w:rsidRPr="006364B8" w:rsidRDefault="00626958" w:rsidP="00626958">
      <w:pPr>
        <w:pStyle w:val="1text"/>
        <w:rPr>
          <w:lang w:eastAsia="cs-CZ"/>
        </w:rPr>
      </w:pPr>
      <w:r w:rsidRPr="006364B8">
        <w:rPr>
          <w:lang w:eastAsia="cs-CZ"/>
        </w:rPr>
        <w:t>Součtem zmíněných hodnot vzniká hrubá míra celkového přírůstku. Tato hodnota vychází kladně</w:t>
      </w:r>
      <w:r w:rsidR="00FB0664">
        <w:rPr>
          <w:lang w:eastAsia="cs-CZ"/>
        </w:rPr>
        <w:t xml:space="preserve"> pouze ve SO ORP Olomouc a ve SO ORP Šternberk</w:t>
      </w:r>
      <w:r w:rsidRPr="006364B8">
        <w:rPr>
          <w:lang w:eastAsia="cs-CZ"/>
        </w:rPr>
        <w:t xml:space="preserve">, kde je ovlivněna </w:t>
      </w:r>
      <w:r w:rsidR="00420935">
        <w:rPr>
          <w:lang w:eastAsia="cs-CZ"/>
        </w:rPr>
        <w:t>již zmiňovaným připojením obce M</w:t>
      </w:r>
      <w:r w:rsidRPr="006364B8">
        <w:rPr>
          <w:lang w:eastAsia="cs-CZ"/>
        </w:rPr>
        <w:t>ěsta Libavá 1. 1. 2016. Úbytek obyvatel pozorujeme ve všech dalších SO ORP Olomouckého kraje, nejvýrazně</w:t>
      </w:r>
      <w:r w:rsidR="00FB0664">
        <w:rPr>
          <w:lang w:eastAsia="cs-CZ"/>
        </w:rPr>
        <w:t>jší je ve SO ORP Jeseník, následují SO ORP Konice a SO ORP Přerov</w:t>
      </w:r>
      <w:r w:rsidRPr="006364B8">
        <w:rPr>
          <w:lang w:eastAsia="cs-CZ"/>
        </w:rPr>
        <w:t>.</w:t>
      </w:r>
    </w:p>
    <w:p w14:paraId="670AD196" w14:textId="77777777" w:rsidR="00626958" w:rsidRPr="00171A61" w:rsidRDefault="00626958" w:rsidP="004F77A5">
      <w:pPr>
        <w:pStyle w:val="SPRSSTitulek"/>
      </w:pPr>
      <w:bookmarkStart w:id="63" w:name="_Toc22561815"/>
      <w:r w:rsidRPr="00171A61">
        <w:lastRenderedPageBreak/>
        <w:t xml:space="preserve">Mapa </w:t>
      </w:r>
      <w:fldSimple w:instr=" SEQ Mapa \* ARABIC ">
        <w:r w:rsidR="00103E16">
          <w:rPr>
            <w:noProof/>
          </w:rPr>
          <w:t>5</w:t>
        </w:r>
      </w:fldSimple>
      <w:r w:rsidRPr="00171A61">
        <w:t xml:space="preserve"> Hrubá míra migračního salda, přirozeného přírůstku a celkového přírůstku</w:t>
      </w:r>
      <w:bookmarkEnd w:id="63"/>
    </w:p>
    <w:p w14:paraId="25174E85" w14:textId="4FBE646D" w:rsidR="00626958" w:rsidRPr="00464CF7" w:rsidRDefault="00626958" w:rsidP="00626958">
      <w:pPr>
        <w:spacing w:line="240" w:lineRule="auto"/>
        <w:jc w:val="both"/>
        <w:rPr>
          <w:rFonts w:ascii="Segoe UI" w:eastAsia="Times New Roman" w:hAnsi="Segoe UI" w:cs="Times New Roman"/>
          <w:sz w:val="20"/>
        </w:rPr>
      </w:pPr>
      <w:r w:rsidRPr="00464CF7">
        <w:rPr>
          <w:rFonts w:ascii="Segoe UI" w:eastAsia="Times New Roman" w:hAnsi="Segoe UI" w:cs="Times New Roman"/>
          <w:noProof/>
          <w:sz w:val="20"/>
          <w:lang w:eastAsia="cs-CZ"/>
        </w:rPr>
        <w:drawing>
          <wp:inline distT="0" distB="0" distL="0" distR="0" wp14:anchorId="47A79192" wp14:editId="561F9472">
            <wp:extent cx="4231758" cy="4231758"/>
            <wp:effectExtent l="0" t="0" r="0" b="0"/>
            <wp:docPr id="1" name="Obrázek 1" descr="C:\Users\Linda Vyvialová\Desktop\SPRSS_OLK\Mapy\Zmena_ob_H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 Vyvialová\Desktop\SPRSS_OLK\Mapy\Zmena_ob_HM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48403" cy="4248403"/>
                    </a:xfrm>
                    <a:prstGeom prst="rect">
                      <a:avLst/>
                    </a:prstGeom>
                    <a:noFill/>
                    <a:ln>
                      <a:noFill/>
                    </a:ln>
                  </pic:spPr>
                </pic:pic>
              </a:graphicData>
            </a:graphic>
          </wp:inline>
        </w:drawing>
      </w:r>
    </w:p>
    <w:p w14:paraId="20114E19" w14:textId="77777777" w:rsidR="007670E6" w:rsidRPr="00764933" w:rsidRDefault="007670E6" w:rsidP="007670E6">
      <w:pPr>
        <w:pStyle w:val="SPRSSTitulek"/>
        <w:rPr>
          <w:rFonts w:eastAsia="Times New Roman" w:cs="Times New Roman"/>
          <w:noProof/>
        </w:rPr>
      </w:pPr>
      <w:bookmarkStart w:id="64" w:name="_Toc22561764"/>
      <w:r>
        <w:lastRenderedPageBreak/>
        <w:t xml:space="preserve">Graf </w:t>
      </w:r>
      <w:r>
        <w:rPr>
          <w:noProof/>
        </w:rPr>
        <w:fldChar w:fldCharType="begin"/>
      </w:r>
      <w:r>
        <w:rPr>
          <w:noProof/>
        </w:rPr>
        <w:instrText xml:space="preserve"> SEQ Graf \* ARABIC </w:instrText>
      </w:r>
      <w:r>
        <w:rPr>
          <w:noProof/>
        </w:rPr>
        <w:fldChar w:fldCharType="separate"/>
      </w:r>
      <w:r w:rsidR="00103E16">
        <w:rPr>
          <w:noProof/>
        </w:rPr>
        <w:t>1</w:t>
      </w:r>
      <w:r>
        <w:rPr>
          <w:noProof/>
        </w:rPr>
        <w:fldChar w:fldCharType="end"/>
      </w:r>
      <w:r>
        <w:t xml:space="preserve"> </w:t>
      </w:r>
      <w:r w:rsidRPr="008F7C95">
        <w:t>V</w:t>
      </w:r>
      <w:r>
        <w:t>ěková pyramida OK</w:t>
      </w:r>
      <w:r w:rsidRPr="008F7C95">
        <w:t>, srovnání roků 2018 a prognózy do roku 2030</w:t>
      </w:r>
      <w:bookmarkEnd w:id="64"/>
    </w:p>
    <w:p w14:paraId="52EDD2D2" w14:textId="77777777" w:rsidR="007670E6" w:rsidRDefault="007670E6" w:rsidP="007670E6">
      <w:pPr>
        <w:pStyle w:val="Zdrojobjektu"/>
      </w:pPr>
      <w:r>
        <w:rPr>
          <w:noProof/>
        </w:rPr>
        <w:drawing>
          <wp:inline distT="0" distB="0" distL="0" distR="0" wp14:anchorId="7F35CA2B" wp14:editId="4D99D612">
            <wp:extent cx="5760720" cy="4074160"/>
            <wp:effectExtent l="0" t="0" r="0" b="254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4074160"/>
                    </a:xfrm>
                    <a:prstGeom prst="rect">
                      <a:avLst/>
                    </a:prstGeom>
                  </pic:spPr>
                </pic:pic>
              </a:graphicData>
            </a:graphic>
          </wp:inline>
        </w:drawing>
      </w:r>
    </w:p>
    <w:p w14:paraId="08BDB5E8" w14:textId="77777777" w:rsidR="007670E6" w:rsidRDefault="007670E6" w:rsidP="007670E6">
      <w:pPr>
        <w:pStyle w:val="Zdrojobjektu"/>
        <w:rPr>
          <w:rFonts w:eastAsia="Times New Roman" w:cs="Times New Roman"/>
          <w:sz w:val="20"/>
        </w:rPr>
      </w:pPr>
      <w:r w:rsidRPr="00947F24">
        <w:t>Zdroj: ČSÚ, vlastní prognózy obyvatel</w:t>
      </w:r>
      <w:r>
        <w:br w:type="page"/>
      </w:r>
    </w:p>
    <w:p w14:paraId="54320DF2" w14:textId="4E6C1FF7" w:rsidR="00626958" w:rsidRPr="006364B8" w:rsidRDefault="00626958" w:rsidP="007670E6">
      <w:pPr>
        <w:pStyle w:val="1text"/>
        <w:rPr>
          <w:b/>
          <w:bCs/>
          <w:sz w:val="16"/>
          <w:szCs w:val="18"/>
          <w:highlight w:val="yellow"/>
        </w:rPr>
      </w:pPr>
      <w:r w:rsidRPr="005F5B7B">
        <w:lastRenderedPageBreak/>
        <w:t>V následujících několika letech lze očekávat pokračování trendu věkového rozložení krajské populace. Celkový počet obyvate</w:t>
      </w:r>
      <w:r>
        <w:t>lstva se bude v OK</w:t>
      </w:r>
      <w:r w:rsidRPr="005F5B7B">
        <w:t xml:space="preserve"> snižovat, přičemž bude docházet k mírnému navýšení počtu dětí a seniorů za současného snižování počtu osob v produktivním věku. Tento trend však postupně dojde změn, v podobě stagnace dětské složky. To spolu s nárůstem naděje na dožití bude vytvářet větší tlak na skladbu sociálních </w:t>
      </w:r>
      <w:r w:rsidRPr="006364B8">
        <w:t>služeb určených pro osoby v seniorském věku.</w:t>
      </w:r>
    </w:p>
    <w:p w14:paraId="1F4DE90A" w14:textId="77777777" w:rsidR="00626958" w:rsidRPr="006364B8" w:rsidRDefault="00626958" w:rsidP="004F77A5">
      <w:pPr>
        <w:pStyle w:val="SPRSSTitulek"/>
      </w:pPr>
      <w:bookmarkStart w:id="65" w:name="_Toc22561855"/>
      <w:r w:rsidRPr="006364B8">
        <w:t xml:space="preserve">Tabulka </w:t>
      </w:r>
      <w:fldSimple w:instr=" SEQ Tabulka \* ARABIC ">
        <w:r w:rsidR="00103E16">
          <w:rPr>
            <w:noProof/>
          </w:rPr>
          <w:t>7</w:t>
        </w:r>
      </w:fldSimple>
      <w:r w:rsidRPr="006364B8">
        <w:t xml:space="preserve"> Vývoj dětské složky obyvatel ve SO ORP včetně prognózy do roku 2030</w:t>
      </w:r>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8"/>
        <w:gridCol w:w="821"/>
        <w:gridCol w:w="821"/>
        <w:gridCol w:w="821"/>
        <w:gridCol w:w="821"/>
        <w:gridCol w:w="821"/>
        <w:gridCol w:w="821"/>
        <w:gridCol w:w="821"/>
        <w:gridCol w:w="821"/>
        <w:gridCol w:w="826"/>
      </w:tblGrid>
      <w:tr w:rsidR="00626958" w:rsidRPr="006364B8" w14:paraId="7448A6D8" w14:textId="77777777" w:rsidTr="00626958">
        <w:trPr>
          <w:trHeight w:val="255"/>
        </w:trPr>
        <w:tc>
          <w:tcPr>
            <w:tcW w:w="920" w:type="pct"/>
            <w:vMerge w:val="restart"/>
            <w:shd w:val="clear" w:color="000000" w:fill="D9D9D9"/>
            <w:noWrap/>
            <w:vAlign w:val="center"/>
            <w:hideMark/>
          </w:tcPr>
          <w:p w14:paraId="0AF1DC3C" w14:textId="77777777" w:rsidR="00626958" w:rsidRPr="006364B8" w:rsidRDefault="00626958" w:rsidP="00626958">
            <w:pPr>
              <w:keepNext/>
              <w:spacing w:after="0" w:line="240" w:lineRule="auto"/>
              <w:jc w:val="center"/>
              <w:rPr>
                <w:rFonts w:ascii="Calibri" w:eastAsia="Times New Roman" w:hAnsi="Calibri" w:cs="Arial"/>
                <w:b/>
                <w:bCs/>
                <w:sz w:val="18"/>
                <w:szCs w:val="18"/>
                <w:lang w:eastAsia="cs-CZ"/>
              </w:rPr>
            </w:pPr>
            <w:r w:rsidRPr="006364B8">
              <w:rPr>
                <w:rFonts w:ascii="Calibri" w:eastAsia="Times New Roman" w:hAnsi="Calibri" w:cs="Arial"/>
                <w:b/>
                <w:bCs/>
                <w:sz w:val="18"/>
                <w:szCs w:val="18"/>
                <w:lang w:eastAsia="cs-CZ"/>
              </w:rPr>
              <w:t>SO ORP</w:t>
            </w:r>
          </w:p>
        </w:tc>
        <w:tc>
          <w:tcPr>
            <w:tcW w:w="4080" w:type="pct"/>
            <w:gridSpan w:val="9"/>
            <w:shd w:val="clear" w:color="000000" w:fill="D9D9D9"/>
            <w:noWrap/>
            <w:vAlign w:val="center"/>
            <w:hideMark/>
          </w:tcPr>
          <w:p w14:paraId="7B9A94BA" w14:textId="77777777" w:rsidR="00626958" w:rsidRPr="006364B8" w:rsidRDefault="00626958" w:rsidP="00626958">
            <w:pPr>
              <w:keepNext/>
              <w:spacing w:after="0" w:line="240" w:lineRule="auto"/>
              <w:jc w:val="center"/>
              <w:rPr>
                <w:rFonts w:ascii="Calibri" w:eastAsia="Times New Roman" w:hAnsi="Calibri" w:cs="Arial"/>
                <w:b/>
                <w:bCs/>
                <w:sz w:val="18"/>
                <w:szCs w:val="18"/>
                <w:lang w:eastAsia="cs-CZ"/>
              </w:rPr>
            </w:pPr>
            <w:r w:rsidRPr="006364B8">
              <w:rPr>
                <w:rFonts w:ascii="Calibri" w:eastAsia="Times New Roman" w:hAnsi="Calibri" w:cs="Arial"/>
                <w:b/>
                <w:bCs/>
                <w:sz w:val="18"/>
                <w:szCs w:val="18"/>
                <w:lang w:eastAsia="cs-CZ"/>
              </w:rPr>
              <w:t>Podíl dětské složky obyvatel</w:t>
            </w:r>
          </w:p>
        </w:tc>
      </w:tr>
      <w:tr w:rsidR="00626958" w:rsidRPr="00464CF7" w14:paraId="05093D4D" w14:textId="77777777" w:rsidTr="00626958">
        <w:trPr>
          <w:trHeight w:val="255"/>
        </w:trPr>
        <w:tc>
          <w:tcPr>
            <w:tcW w:w="920" w:type="pct"/>
            <w:vMerge/>
            <w:vAlign w:val="center"/>
            <w:hideMark/>
          </w:tcPr>
          <w:p w14:paraId="22358F4D" w14:textId="77777777" w:rsidR="00626958" w:rsidRPr="00464CF7" w:rsidRDefault="00626958" w:rsidP="00626958">
            <w:pPr>
              <w:keepNext/>
              <w:spacing w:after="0" w:line="240" w:lineRule="auto"/>
              <w:jc w:val="center"/>
              <w:rPr>
                <w:rFonts w:ascii="Calibri" w:eastAsia="Times New Roman" w:hAnsi="Calibri" w:cs="Arial"/>
                <w:b/>
                <w:bCs/>
                <w:color w:val="000000"/>
                <w:sz w:val="18"/>
                <w:szCs w:val="18"/>
                <w:lang w:eastAsia="cs-CZ"/>
              </w:rPr>
            </w:pPr>
          </w:p>
        </w:tc>
        <w:tc>
          <w:tcPr>
            <w:tcW w:w="453" w:type="pct"/>
            <w:shd w:val="clear" w:color="auto" w:fill="D9D9D9"/>
            <w:noWrap/>
            <w:vAlign w:val="center"/>
            <w:hideMark/>
          </w:tcPr>
          <w:p w14:paraId="7BC746EC" w14:textId="77777777" w:rsidR="00626958" w:rsidRPr="00464CF7" w:rsidRDefault="00626958" w:rsidP="00626958">
            <w:pPr>
              <w:keepNext/>
              <w:spacing w:after="0" w:line="240" w:lineRule="auto"/>
              <w:jc w:val="center"/>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2006</w:t>
            </w:r>
          </w:p>
        </w:tc>
        <w:tc>
          <w:tcPr>
            <w:tcW w:w="453" w:type="pct"/>
            <w:shd w:val="clear" w:color="auto" w:fill="D9D9D9"/>
            <w:noWrap/>
            <w:vAlign w:val="center"/>
            <w:hideMark/>
          </w:tcPr>
          <w:p w14:paraId="26F8D6A7" w14:textId="77777777" w:rsidR="00626958" w:rsidRPr="00464CF7" w:rsidRDefault="00626958" w:rsidP="00626958">
            <w:pPr>
              <w:keepNext/>
              <w:spacing w:after="0" w:line="240" w:lineRule="auto"/>
              <w:jc w:val="center"/>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2009</w:t>
            </w:r>
          </w:p>
        </w:tc>
        <w:tc>
          <w:tcPr>
            <w:tcW w:w="453" w:type="pct"/>
            <w:shd w:val="clear" w:color="auto" w:fill="D9D9D9"/>
            <w:noWrap/>
            <w:vAlign w:val="center"/>
            <w:hideMark/>
          </w:tcPr>
          <w:p w14:paraId="334F9584" w14:textId="77777777" w:rsidR="00626958" w:rsidRPr="00464CF7" w:rsidRDefault="00626958" w:rsidP="00626958">
            <w:pPr>
              <w:keepNext/>
              <w:spacing w:after="0" w:line="240" w:lineRule="auto"/>
              <w:jc w:val="center"/>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2012</w:t>
            </w:r>
          </w:p>
        </w:tc>
        <w:tc>
          <w:tcPr>
            <w:tcW w:w="453" w:type="pct"/>
            <w:shd w:val="clear" w:color="auto" w:fill="D9D9D9"/>
            <w:noWrap/>
            <w:vAlign w:val="center"/>
            <w:hideMark/>
          </w:tcPr>
          <w:p w14:paraId="0F27C26C" w14:textId="77777777" w:rsidR="00626958" w:rsidRPr="00464CF7" w:rsidRDefault="00626958" w:rsidP="00626958">
            <w:pPr>
              <w:keepNext/>
              <w:spacing w:after="0" w:line="240" w:lineRule="auto"/>
              <w:jc w:val="center"/>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2015</w:t>
            </w:r>
          </w:p>
        </w:tc>
        <w:tc>
          <w:tcPr>
            <w:tcW w:w="453" w:type="pct"/>
            <w:shd w:val="clear" w:color="auto" w:fill="D9D9D9"/>
            <w:noWrap/>
            <w:vAlign w:val="center"/>
            <w:hideMark/>
          </w:tcPr>
          <w:p w14:paraId="035A5812" w14:textId="77777777" w:rsidR="00626958" w:rsidRPr="00464CF7" w:rsidRDefault="00626958" w:rsidP="00626958">
            <w:pPr>
              <w:keepNext/>
              <w:spacing w:after="0" w:line="240" w:lineRule="auto"/>
              <w:jc w:val="center"/>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2018</w:t>
            </w:r>
          </w:p>
        </w:tc>
        <w:tc>
          <w:tcPr>
            <w:tcW w:w="453" w:type="pct"/>
            <w:shd w:val="clear" w:color="auto" w:fill="D9D9D9"/>
            <w:noWrap/>
            <w:vAlign w:val="center"/>
            <w:hideMark/>
          </w:tcPr>
          <w:p w14:paraId="3BF14BCF" w14:textId="77777777" w:rsidR="00626958" w:rsidRPr="00464CF7" w:rsidRDefault="00626958" w:rsidP="00626958">
            <w:pPr>
              <w:keepNext/>
              <w:spacing w:after="0" w:line="240" w:lineRule="auto"/>
              <w:jc w:val="center"/>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2021</w:t>
            </w:r>
          </w:p>
        </w:tc>
        <w:tc>
          <w:tcPr>
            <w:tcW w:w="453" w:type="pct"/>
            <w:shd w:val="clear" w:color="auto" w:fill="D9D9D9"/>
            <w:noWrap/>
            <w:vAlign w:val="center"/>
            <w:hideMark/>
          </w:tcPr>
          <w:p w14:paraId="32F6108D" w14:textId="77777777" w:rsidR="00626958" w:rsidRPr="00464CF7" w:rsidRDefault="00626958" w:rsidP="00626958">
            <w:pPr>
              <w:keepNext/>
              <w:spacing w:after="0" w:line="240" w:lineRule="auto"/>
              <w:jc w:val="center"/>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2024</w:t>
            </w:r>
          </w:p>
        </w:tc>
        <w:tc>
          <w:tcPr>
            <w:tcW w:w="453" w:type="pct"/>
            <w:shd w:val="clear" w:color="auto" w:fill="D9D9D9"/>
            <w:noWrap/>
            <w:vAlign w:val="center"/>
            <w:hideMark/>
          </w:tcPr>
          <w:p w14:paraId="24E5CE96" w14:textId="77777777" w:rsidR="00626958" w:rsidRPr="00464CF7" w:rsidRDefault="00626958" w:rsidP="00626958">
            <w:pPr>
              <w:keepNext/>
              <w:spacing w:after="0" w:line="240" w:lineRule="auto"/>
              <w:jc w:val="center"/>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2027</w:t>
            </w:r>
          </w:p>
        </w:tc>
        <w:tc>
          <w:tcPr>
            <w:tcW w:w="456" w:type="pct"/>
            <w:shd w:val="clear" w:color="auto" w:fill="D9D9D9"/>
            <w:noWrap/>
            <w:vAlign w:val="center"/>
            <w:hideMark/>
          </w:tcPr>
          <w:p w14:paraId="1F331069" w14:textId="77777777" w:rsidR="00626958" w:rsidRPr="00464CF7" w:rsidRDefault="00626958" w:rsidP="00626958">
            <w:pPr>
              <w:keepNext/>
              <w:spacing w:after="0" w:line="240" w:lineRule="auto"/>
              <w:jc w:val="center"/>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2030</w:t>
            </w:r>
          </w:p>
        </w:tc>
      </w:tr>
      <w:tr w:rsidR="00626958" w:rsidRPr="00464CF7" w14:paraId="2D49497F" w14:textId="77777777" w:rsidTr="00626958">
        <w:trPr>
          <w:trHeight w:val="255"/>
        </w:trPr>
        <w:tc>
          <w:tcPr>
            <w:tcW w:w="920" w:type="pct"/>
            <w:shd w:val="clear" w:color="auto" w:fill="auto"/>
            <w:noWrap/>
            <w:vAlign w:val="center"/>
            <w:hideMark/>
          </w:tcPr>
          <w:p w14:paraId="4E816C71"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Olomouc</w:t>
            </w:r>
          </w:p>
        </w:tc>
        <w:tc>
          <w:tcPr>
            <w:tcW w:w="453" w:type="pct"/>
            <w:tcBorders>
              <w:top w:val="single" w:sz="4" w:space="0" w:color="auto"/>
              <w:left w:val="single" w:sz="4" w:space="0" w:color="auto"/>
              <w:bottom w:val="single" w:sz="4" w:space="0" w:color="auto"/>
              <w:right w:val="single" w:sz="4" w:space="0" w:color="auto"/>
            </w:tcBorders>
            <w:shd w:val="clear" w:color="000000" w:fill="F7F8FD"/>
            <w:noWrap/>
            <w:vAlign w:val="bottom"/>
            <w:hideMark/>
          </w:tcPr>
          <w:p w14:paraId="562A111A"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14,4%</w:t>
            </w:r>
          </w:p>
        </w:tc>
        <w:tc>
          <w:tcPr>
            <w:tcW w:w="453" w:type="pct"/>
            <w:tcBorders>
              <w:top w:val="single" w:sz="4" w:space="0" w:color="auto"/>
              <w:left w:val="single" w:sz="4" w:space="0" w:color="auto"/>
              <w:bottom w:val="single" w:sz="4" w:space="0" w:color="auto"/>
              <w:right w:val="single" w:sz="4" w:space="0" w:color="auto"/>
            </w:tcBorders>
            <w:shd w:val="clear" w:color="000000" w:fill="E1E9F5"/>
            <w:noWrap/>
            <w:vAlign w:val="bottom"/>
            <w:hideMark/>
          </w:tcPr>
          <w:p w14:paraId="26DEFB6C"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13,9%</w:t>
            </w:r>
          </w:p>
        </w:tc>
        <w:tc>
          <w:tcPr>
            <w:tcW w:w="453" w:type="pct"/>
            <w:tcBorders>
              <w:top w:val="single" w:sz="4" w:space="0" w:color="auto"/>
              <w:left w:val="single" w:sz="4" w:space="0" w:color="auto"/>
              <w:bottom w:val="single" w:sz="4" w:space="0" w:color="auto"/>
              <w:right w:val="single" w:sz="4" w:space="0" w:color="auto"/>
            </w:tcBorders>
            <w:shd w:val="clear" w:color="000000" w:fill="FCE9EC"/>
            <w:noWrap/>
            <w:vAlign w:val="bottom"/>
            <w:hideMark/>
          </w:tcPr>
          <w:p w14:paraId="53602411"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14,8%</w:t>
            </w:r>
          </w:p>
        </w:tc>
        <w:tc>
          <w:tcPr>
            <w:tcW w:w="453" w:type="pct"/>
            <w:tcBorders>
              <w:top w:val="single" w:sz="4" w:space="0" w:color="auto"/>
              <w:left w:val="single" w:sz="4" w:space="0" w:color="auto"/>
              <w:bottom w:val="single" w:sz="4" w:space="0" w:color="auto"/>
              <w:right w:val="single" w:sz="4" w:space="0" w:color="auto"/>
            </w:tcBorders>
            <w:shd w:val="clear" w:color="000000" w:fill="FBB6B9"/>
            <w:noWrap/>
            <w:vAlign w:val="bottom"/>
            <w:hideMark/>
          </w:tcPr>
          <w:p w14:paraId="2A54851B"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15,6%</w:t>
            </w:r>
          </w:p>
        </w:tc>
        <w:tc>
          <w:tcPr>
            <w:tcW w:w="453" w:type="pct"/>
            <w:tcBorders>
              <w:top w:val="single" w:sz="4" w:space="0" w:color="auto"/>
              <w:left w:val="single" w:sz="4" w:space="0" w:color="auto"/>
              <w:bottom w:val="single" w:sz="4" w:space="0" w:color="auto"/>
              <w:right w:val="single" w:sz="4" w:space="0" w:color="auto"/>
            </w:tcBorders>
            <w:shd w:val="clear" w:color="000000" w:fill="F98385"/>
            <w:noWrap/>
            <w:vAlign w:val="bottom"/>
            <w:hideMark/>
          </w:tcPr>
          <w:p w14:paraId="078329FD"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16,4%</w:t>
            </w:r>
          </w:p>
        </w:tc>
        <w:tc>
          <w:tcPr>
            <w:tcW w:w="453" w:type="pct"/>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DEE85D5"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16,8%</w:t>
            </w:r>
          </w:p>
        </w:tc>
        <w:tc>
          <w:tcPr>
            <w:tcW w:w="453" w:type="pct"/>
            <w:tcBorders>
              <w:top w:val="single" w:sz="4" w:space="0" w:color="auto"/>
              <w:left w:val="single" w:sz="4" w:space="0" w:color="auto"/>
              <w:bottom w:val="single" w:sz="4" w:space="0" w:color="auto"/>
              <w:right w:val="single" w:sz="4" w:space="0" w:color="auto"/>
            </w:tcBorders>
            <w:shd w:val="clear" w:color="000000" w:fill="F97D7F"/>
            <w:noWrap/>
            <w:vAlign w:val="bottom"/>
            <w:hideMark/>
          </w:tcPr>
          <w:p w14:paraId="52911BB0"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16,5%</w:t>
            </w:r>
          </w:p>
        </w:tc>
        <w:tc>
          <w:tcPr>
            <w:tcW w:w="453" w:type="pct"/>
            <w:tcBorders>
              <w:top w:val="single" w:sz="4" w:space="0" w:color="auto"/>
              <w:left w:val="single" w:sz="4" w:space="0" w:color="auto"/>
              <w:bottom w:val="single" w:sz="4" w:space="0" w:color="auto"/>
              <w:right w:val="single" w:sz="4" w:space="0" w:color="auto"/>
            </w:tcBorders>
            <w:shd w:val="clear" w:color="000000" w:fill="FAA3A5"/>
            <w:noWrap/>
            <w:vAlign w:val="bottom"/>
            <w:hideMark/>
          </w:tcPr>
          <w:p w14:paraId="23E00A94"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15,9%</w:t>
            </w:r>
          </w:p>
        </w:tc>
        <w:tc>
          <w:tcPr>
            <w:tcW w:w="456" w:type="pct"/>
            <w:tcBorders>
              <w:top w:val="single" w:sz="4" w:space="0" w:color="auto"/>
              <w:left w:val="single" w:sz="4" w:space="0" w:color="auto"/>
              <w:bottom w:val="single" w:sz="4" w:space="0" w:color="auto"/>
              <w:right w:val="single" w:sz="4" w:space="0" w:color="auto"/>
            </w:tcBorders>
            <w:shd w:val="clear" w:color="000000" w:fill="FBC3C6"/>
            <w:noWrap/>
            <w:vAlign w:val="bottom"/>
            <w:hideMark/>
          </w:tcPr>
          <w:p w14:paraId="650288DC"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15,4%</w:t>
            </w:r>
          </w:p>
        </w:tc>
      </w:tr>
      <w:tr w:rsidR="00626958" w:rsidRPr="00464CF7" w14:paraId="0BBDE02A" w14:textId="77777777" w:rsidTr="00626958">
        <w:trPr>
          <w:trHeight w:val="255"/>
        </w:trPr>
        <w:tc>
          <w:tcPr>
            <w:tcW w:w="920" w:type="pct"/>
            <w:shd w:val="clear" w:color="auto" w:fill="auto"/>
            <w:noWrap/>
            <w:vAlign w:val="center"/>
            <w:hideMark/>
          </w:tcPr>
          <w:p w14:paraId="6F95645A"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Šternberk</w:t>
            </w:r>
          </w:p>
        </w:tc>
        <w:tc>
          <w:tcPr>
            <w:tcW w:w="453" w:type="pct"/>
            <w:tcBorders>
              <w:top w:val="single" w:sz="4" w:space="0" w:color="auto"/>
              <w:left w:val="single" w:sz="4" w:space="0" w:color="auto"/>
              <w:bottom w:val="single" w:sz="4" w:space="0" w:color="auto"/>
              <w:right w:val="single" w:sz="4" w:space="0" w:color="auto"/>
            </w:tcBorders>
            <w:shd w:val="clear" w:color="000000" w:fill="FCE9EC"/>
            <w:noWrap/>
            <w:vAlign w:val="bottom"/>
            <w:hideMark/>
          </w:tcPr>
          <w:p w14:paraId="5137BB05"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14,8%</w:t>
            </w:r>
          </w:p>
        </w:tc>
        <w:tc>
          <w:tcPr>
            <w:tcW w:w="453" w:type="pct"/>
            <w:tcBorders>
              <w:top w:val="single" w:sz="4" w:space="0" w:color="auto"/>
              <w:left w:val="single" w:sz="4" w:space="0" w:color="auto"/>
              <w:bottom w:val="single" w:sz="4" w:space="0" w:color="auto"/>
              <w:right w:val="single" w:sz="4" w:space="0" w:color="auto"/>
            </w:tcBorders>
            <w:shd w:val="clear" w:color="000000" w:fill="F7F8FD"/>
            <w:noWrap/>
            <w:vAlign w:val="bottom"/>
            <w:hideMark/>
          </w:tcPr>
          <w:p w14:paraId="620E7F10"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14,4%</w:t>
            </w:r>
          </w:p>
        </w:tc>
        <w:tc>
          <w:tcPr>
            <w:tcW w:w="453" w:type="pct"/>
            <w:tcBorders>
              <w:top w:val="single" w:sz="4" w:space="0" w:color="auto"/>
              <w:left w:val="single" w:sz="4" w:space="0" w:color="auto"/>
              <w:bottom w:val="single" w:sz="4" w:space="0" w:color="auto"/>
              <w:right w:val="single" w:sz="4" w:space="0" w:color="auto"/>
            </w:tcBorders>
            <w:shd w:val="clear" w:color="000000" w:fill="FCE9EC"/>
            <w:noWrap/>
            <w:vAlign w:val="bottom"/>
            <w:hideMark/>
          </w:tcPr>
          <w:p w14:paraId="612D7741"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14,8%</w:t>
            </w:r>
          </w:p>
        </w:tc>
        <w:tc>
          <w:tcPr>
            <w:tcW w:w="453" w:type="pct"/>
            <w:tcBorders>
              <w:top w:val="single" w:sz="4" w:space="0" w:color="auto"/>
              <w:left w:val="single" w:sz="4" w:space="0" w:color="auto"/>
              <w:bottom w:val="single" w:sz="4" w:space="0" w:color="auto"/>
              <w:right w:val="single" w:sz="4" w:space="0" w:color="auto"/>
            </w:tcBorders>
            <w:shd w:val="clear" w:color="000000" w:fill="FBD6D9"/>
            <w:noWrap/>
            <w:vAlign w:val="bottom"/>
            <w:hideMark/>
          </w:tcPr>
          <w:p w14:paraId="2844EEC7"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15,1%</w:t>
            </w:r>
          </w:p>
        </w:tc>
        <w:tc>
          <w:tcPr>
            <w:tcW w:w="453" w:type="pct"/>
            <w:tcBorders>
              <w:top w:val="single" w:sz="4" w:space="0" w:color="auto"/>
              <w:left w:val="single" w:sz="4" w:space="0" w:color="auto"/>
              <w:bottom w:val="single" w:sz="4" w:space="0" w:color="auto"/>
              <w:right w:val="single" w:sz="4" w:space="0" w:color="auto"/>
            </w:tcBorders>
            <w:shd w:val="clear" w:color="000000" w:fill="FAA3A5"/>
            <w:noWrap/>
            <w:vAlign w:val="bottom"/>
            <w:hideMark/>
          </w:tcPr>
          <w:p w14:paraId="77890CED"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15,9%</w:t>
            </w:r>
          </w:p>
        </w:tc>
        <w:tc>
          <w:tcPr>
            <w:tcW w:w="453" w:type="pct"/>
            <w:tcBorders>
              <w:top w:val="single" w:sz="4" w:space="0" w:color="auto"/>
              <w:left w:val="single" w:sz="4" w:space="0" w:color="auto"/>
              <w:bottom w:val="single" w:sz="4" w:space="0" w:color="auto"/>
              <w:right w:val="single" w:sz="4" w:space="0" w:color="auto"/>
            </w:tcBorders>
            <w:shd w:val="clear" w:color="000000" w:fill="FA9699"/>
            <w:noWrap/>
            <w:vAlign w:val="bottom"/>
            <w:hideMark/>
          </w:tcPr>
          <w:p w14:paraId="5FC1C89F"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16,1%</w:t>
            </w:r>
          </w:p>
        </w:tc>
        <w:tc>
          <w:tcPr>
            <w:tcW w:w="453" w:type="pct"/>
            <w:tcBorders>
              <w:top w:val="single" w:sz="4" w:space="0" w:color="auto"/>
              <w:left w:val="single" w:sz="4" w:space="0" w:color="auto"/>
              <w:bottom w:val="single" w:sz="4" w:space="0" w:color="auto"/>
              <w:right w:val="single" w:sz="4" w:space="0" w:color="auto"/>
            </w:tcBorders>
            <w:shd w:val="clear" w:color="000000" w:fill="FAB0B2"/>
            <w:noWrap/>
            <w:vAlign w:val="bottom"/>
            <w:hideMark/>
          </w:tcPr>
          <w:p w14:paraId="283A6497"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15,7%</w:t>
            </w:r>
          </w:p>
        </w:tc>
        <w:tc>
          <w:tcPr>
            <w:tcW w:w="453" w:type="pct"/>
            <w:tcBorders>
              <w:top w:val="single" w:sz="4" w:space="0" w:color="auto"/>
              <w:left w:val="single" w:sz="4" w:space="0" w:color="auto"/>
              <w:bottom w:val="single" w:sz="4" w:space="0" w:color="auto"/>
              <w:right w:val="single" w:sz="4" w:space="0" w:color="auto"/>
            </w:tcBorders>
            <w:shd w:val="clear" w:color="000000" w:fill="FBC3C6"/>
            <w:noWrap/>
            <w:vAlign w:val="bottom"/>
            <w:hideMark/>
          </w:tcPr>
          <w:p w14:paraId="6331ACC0"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15,4%</w:t>
            </w:r>
          </w:p>
        </w:tc>
        <w:tc>
          <w:tcPr>
            <w:tcW w:w="456" w:type="pct"/>
            <w:tcBorders>
              <w:top w:val="single" w:sz="4" w:space="0" w:color="auto"/>
              <w:left w:val="single" w:sz="4" w:space="0" w:color="auto"/>
              <w:bottom w:val="single" w:sz="4" w:space="0" w:color="auto"/>
              <w:right w:val="single" w:sz="4" w:space="0" w:color="auto"/>
            </w:tcBorders>
            <w:shd w:val="clear" w:color="000000" w:fill="FBD6D9"/>
            <w:noWrap/>
            <w:vAlign w:val="bottom"/>
            <w:hideMark/>
          </w:tcPr>
          <w:p w14:paraId="03BD2EED"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15,1%</w:t>
            </w:r>
          </w:p>
        </w:tc>
      </w:tr>
      <w:tr w:rsidR="00626958" w:rsidRPr="00464CF7" w14:paraId="3F0326AD" w14:textId="77777777" w:rsidTr="00626958">
        <w:trPr>
          <w:trHeight w:val="255"/>
        </w:trPr>
        <w:tc>
          <w:tcPr>
            <w:tcW w:w="920" w:type="pct"/>
            <w:shd w:val="clear" w:color="auto" w:fill="auto"/>
            <w:noWrap/>
            <w:vAlign w:val="center"/>
            <w:hideMark/>
          </w:tcPr>
          <w:p w14:paraId="0E4D693A"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Prostějov</w:t>
            </w:r>
          </w:p>
        </w:tc>
        <w:tc>
          <w:tcPr>
            <w:tcW w:w="453" w:type="pct"/>
            <w:tcBorders>
              <w:top w:val="single" w:sz="4" w:space="0" w:color="auto"/>
              <w:left w:val="single" w:sz="4" w:space="0" w:color="auto"/>
              <w:bottom w:val="single" w:sz="4" w:space="0" w:color="auto"/>
              <w:right w:val="single" w:sz="4" w:space="0" w:color="auto"/>
            </w:tcBorders>
            <w:shd w:val="clear" w:color="000000" w:fill="F7F8FD"/>
            <w:noWrap/>
            <w:vAlign w:val="bottom"/>
            <w:hideMark/>
          </w:tcPr>
          <w:p w14:paraId="4ACA91DD"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14,4%</w:t>
            </w:r>
          </w:p>
        </w:tc>
        <w:tc>
          <w:tcPr>
            <w:tcW w:w="453" w:type="pct"/>
            <w:tcBorders>
              <w:top w:val="single" w:sz="4" w:space="0" w:color="auto"/>
              <w:left w:val="single" w:sz="4" w:space="0" w:color="auto"/>
              <w:bottom w:val="single" w:sz="4" w:space="0" w:color="auto"/>
              <w:right w:val="single" w:sz="4" w:space="0" w:color="auto"/>
            </w:tcBorders>
            <w:shd w:val="clear" w:color="000000" w:fill="EAEFF8"/>
            <w:noWrap/>
            <w:vAlign w:val="bottom"/>
            <w:hideMark/>
          </w:tcPr>
          <w:p w14:paraId="584AA32D"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14,1%</w:t>
            </w:r>
          </w:p>
        </w:tc>
        <w:tc>
          <w:tcPr>
            <w:tcW w:w="453" w:type="pct"/>
            <w:tcBorders>
              <w:top w:val="single" w:sz="4" w:space="0" w:color="auto"/>
              <w:left w:val="single" w:sz="4" w:space="0" w:color="auto"/>
              <w:bottom w:val="single" w:sz="4" w:space="0" w:color="auto"/>
              <w:right w:val="single" w:sz="4" w:space="0" w:color="auto"/>
            </w:tcBorders>
            <w:shd w:val="clear" w:color="000000" w:fill="FCE3E6"/>
            <w:noWrap/>
            <w:vAlign w:val="bottom"/>
            <w:hideMark/>
          </w:tcPr>
          <w:p w14:paraId="4262D1A9"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14,9%</w:t>
            </w:r>
          </w:p>
        </w:tc>
        <w:tc>
          <w:tcPr>
            <w:tcW w:w="453" w:type="pct"/>
            <w:tcBorders>
              <w:top w:val="single" w:sz="4" w:space="0" w:color="auto"/>
              <w:left w:val="single" w:sz="4" w:space="0" w:color="auto"/>
              <w:bottom w:val="single" w:sz="4" w:space="0" w:color="auto"/>
              <w:right w:val="single" w:sz="4" w:space="0" w:color="auto"/>
            </w:tcBorders>
            <w:shd w:val="clear" w:color="000000" w:fill="FBD0D2"/>
            <w:noWrap/>
            <w:vAlign w:val="bottom"/>
            <w:hideMark/>
          </w:tcPr>
          <w:p w14:paraId="641211D7"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15,2%</w:t>
            </w:r>
          </w:p>
        </w:tc>
        <w:tc>
          <w:tcPr>
            <w:tcW w:w="453" w:type="pct"/>
            <w:tcBorders>
              <w:top w:val="single" w:sz="4" w:space="0" w:color="auto"/>
              <w:left w:val="single" w:sz="4" w:space="0" w:color="auto"/>
              <w:bottom w:val="single" w:sz="4" w:space="0" w:color="auto"/>
              <w:right w:val="single" w:sz="4" w:space="0" w:color="auto"/>
            </w:tcBorders>
            <w:shd w:val="clear" w:color="000000" w:fill="FAA9AC"/>
            <w:noWrap/>
            <w:vAlign w:val="bottom"/>
            <w:hideMark/>
          </w:tcPr>
          <w:p w14:paraId="24434FF5"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15,8%</w:t>
            </w:r>
          </w:p>
        </w:tc>
        <w:tc>
          <w:tcPr>
            <w:tcW w:w="453" w:type="pct"/>
            <w:tcBorders>
              <w:top w:val="single" w:sz="4" w:space="0" w:color="auto"/>
              <w:left w:val="single" w:sz="4" w:space="0" w:color="auto"/>
              <w:bottom w:val="single" w:sz="4" w:space="0" w:color="auto"/>
              <w:right w:val="single" w:sz="4" w:space="0" w:color="auto"/>
            </w:tcBorders>
            <w:shd w:val="clear" w:color="000000" w:fill="FAA9AC"/>
            <w:noWrap/>
            <w:vAlign w:val="bottom"/>
            <w:hideMark/>
          </w:tcPr>
          <w:p w14:paraId="455F1E3B"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15,8%</w:t>
            </w:r>
          </w:p>
        </w:tc>
        <w:tc>
          <w:tcPr>
            <w:tcW w:w="453" w:type="pct"/>
            <w:tcBorders>
              <w:top w:val="single" w:sz="4" w:space="0" w:color="auto"/>
              <w:left w:val="single" w:sz="4" w:space="0" w:color="auto"/>
              <w:bottom w:val="single" w:sz="4" w:space="0" w:color="auto"/>
              <w:right w:val="single" w:sz="4" w:space="0" w:color="auto"/>
            </w:tcBorders>
            <w:shd w:val="clear" w:color="000000" w:fill="FBC3C6"/>
            <w:noWrap/>
            <w:vAlign w:val="bottom"/>
            <w:hideMark/>
          </w:tcPr>
          <w:p w14:paraId="6D17880F"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15,4%</w:t>
            </w:r>
          </w:p>
        </w:tc>
        <w:tc>
          <w:tcPr>
            <w:tcW w:w="453" w:type="pct"/>
            <w:tcBorders>
              <w:top w:val="single" w:sz="4" w:space="0" w:color="auto"/>
              <w:left w:val="single" w:sz="4" w:space="0" w:color="auto"/>
              <w:bottom w:val="single" w:sz="4" w:space="0" w:color="auto"/>
              <w:right w:val="single" w:sz="4" w:space="0" w:color="auto"/>
            </w:tcBorders>
            <w:shd w:val="clear" w:color="000000" w:fill="FCE3E6"/>
            <w:noWrap/>
            <w:vAlign w:val="bottom"/>
            <w:hideMark/>
          </w:tcPr>
          <w:p w14:paraId="3ACBA45B"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14,9%</w:t>
            </w:r>
          </w:p>
        </w:tc>
        <w:tc>
          <w:tcPr>
            <w:tcW w:w="456" w:type="pct"/>
            <w:tcBorders>
              <w:top w:val="single" w:sz="4" w:space="0" w:color="auto"/>
              <w:left w:val="single" w:sz="4" w:space="0" w:color="auto"/>
              <w:bottom w:val="single" w:sz="4" w:space="0" w:color="auto"/>
              <w:right w:val="single" w:sz="4" w:space="0" w:color="auto"/>
            </w:tcBorders>
            <w:shd w:val="clear" w:color="000000" w:fill="FCF0F3"/>
            <w:noWrap/>
            <w:vAlign w:val="bottom"/>
            <w:hideMark/>
          </w:tcPr>
          <w:p w14:paraId="316D091B"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14,7%</w:t>
            </w:r>
          </w:p>
        </w:tc>
      </w:tr>
      <w:tr w:rsidR="00626958" w:rsidRPr="00464CF7" w14:paraId="35FCD987" w14:textId="77777777" w:rsidTr="00626958">
        <w:trPr>
          <w:trHeight w:val="255"/>
        </w:trPr>
        <w:tc>
          <w:tcPr>
            <w:tcW w:w="920" w:type="pct"/>
            <w:shd w:val="clear" w:color="auto" w:fill="auto"/>
            <w:noWrap/>
            <w:vAlign w:val="center"/>
            <w:hideMark/>
          </w:tcPr>
          <w:p w14:paraId="76EF9AD4"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Zábřeh</w:t>
            </w:r>
          </w:p>
        </w:tc>
        <w:tc>
          <w:tcPr>
            <w:tcW w:w="453" w:type="pct"/>
            <w:tcBorders>
              <w:top w:val="single" w:sz="4" w:space="0" w:color="auto"/>
              <w:left w:val="single" w:sz="4" w:space="0" w:color="auto"/>
              <w:bottom w:val="single" w:sz="4" w:space="0" w:color="auto"/>
              <w:right w:val="single" w:sz="4" w:space="0" w:color="auto"/>
            </w:tcBorders>
            <w:shd w:val="clear" w:color="000000" w:fill="FBD0D2"/>
            <w:noWrap/>
            <w:vAlign w:val="bottom"/>
            <w:hideMark/>
          </w:tcPr>
          <w:p w14:paraId="6113AB01"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15,2%</w:t>
            </w:r>
          </w:p>
        </w:tc>
        <w:tc>
          <w:tcPr>
            <w:tcW w:w="453"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A942618"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14,5%</w:t>
            </w:r>
          </w:p>
        </w:tc>
        <w:tc>
          <w:tcPr>
            <w:tcW w:w="453" w:type="pct"/>
            <w:tcBorders>
              <w:top w:val="single" w:sz="4" w:space="0" w:color="auto"/>
              <w:left w:val="single" w:sz="4" w:space="0" w:color="auto"/>
              <w:bottom w:val="single" w:sz="4" w:space="0" w:color="auto"/>
              <w:right w:val="single" w:sz="4" w:space="0" w:color="auto"/>
            </w:tcBorders>
            <w:shd w:val="clear" w:color="000000" w:fill="FCF6F9"/>
            <w:noWrap/>
            <w:vAlign w:val="bottom"/>
            <w:hideMark/>
          </w:tcPr>
          <w:p w14:paraId="308653AA"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14,6%</w:t>
            </w:r>
          </w:p>
        </w:tc>
        <w:tc>
          <w:tcPr>
            <w:tcW w:w="453" w:type="pct"/>
            <w:tcBorders>
              <w:top w:val="single" w:sz="4" w:space="0" w:color="auto"/>
              <w:left w:val="single" w:sz="4" w:space="0" w:color="auto"/>
              <w:bottom w:val="single" w:sz="4" w:space="0" w:color="auto"/>
              <w:right w:val="single" w:sz="4" w:space="0" w:color="auto"/>
            </w:tcBorders>
            <w:shd w:val="clear" w:color="000000" w:fill="FCDDDF"/>
            <w:noWrap/>
            <w:vAlign w:val="bottom"/>
            <w:hideMark/>
          </w:tcPr>
          <w:p w14:paraId="2C447EA5"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15,0%</w:t>
            </w:r>
          </w:p>
        </w:tc>
        <w:tc>
          <w:tcPr>
            <w:tcW w:w="453" w:type="pct"/>
            <w:tcBorders>
              <w:top w:val="single" w:sz="4" w:space="0" w:color="auto"/>
              <w:left w:val="single" w:sz="4" w:space="0" w:color="auto"/>
              <w:bottom w:val="single" w:sz="4" w:space="0" w:color="auto"/>
              <w:right w:val="single" w:sz="4" w:space="0" w:color="auto"/>
            </w:tcBorders>
            <w:shd w:val="clear" w:color="000000" w:fill="FBBDBF"/>
            <w:noWrap/>
            <w:vAlign w:val="bottom"/>
            <w:hideMark/>
          </w:tcPr>
          <w:p w14:paraId="5ABB4A45"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15,5%</w:t>
            </w:r>
          </w:p>
        </w:tc>
        <w:tc>
          <w:tcPr>
            <w:tcW w:w="453" w:type="pct"/>
            <w:tcBorders>
              <w:top w:val="single" w:sz="4" w:space="0" w:color="auto"/>
              <w:left w:val="single" w:sz="4" w:space="0" w:color="auto"/>
              <w:bottom w:val="single" w:sz="4" w:space="0" w:color="auto"/>
              <w:right w:val="single" w:sz="4" w:space="0" w:color="auto"/>
            </w:tcBorders>
            <w:shd w:val="clear" w:color="000000" w:fill="FA9D9F"/>
            <w:noWrap/>
            <w:vAlign w:val="bottom"/>
            <w:hideMark/>
          </w:tcPr>
          <w:p w14:paraId="5E1D1A19"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16,0%</w:t>
            </w:r>
          </w:p>
        </w:tc>
        <w:tc>
          <w:tcPr>
            <w:tcW w:w="453" w:type="pct"/>
            <w:tcBorders>
              <w:top w:val="single" w:sz="4" w:space="0" w:color="auto"/>
              <w:left w:val="single" w:sz="4" w:space="0" w:color="auto"/>
              <w:bottom w:val="single" w:sz="4" w:space="0" w:color="auto"/>
              <w:right w:val="single" w:sz="4" w:space="0" w:color="auto"/>
            </w:tcBorders>
            <w:shd w:val="clear" w:color="000000" w:fill="FAB0B2"/>
            <w:noWrap/>
            <w:vAlign w:val="bottom"/>
            <w:hideMark/>
          </w:tcPr>
          <w:p w14:paraId="1D7F138A"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15,7%</w:t>
            </w:r>
          </w:p>
        </w:tc>
        <w:tc>
          <w:tcPr>
            <w:tcW w:w="453" w:type="pct"/>
            <w:tcBorders>
              <w:top w:val="single" w:sz="4" w:space="0" w:color="auto"/>
              <w:left w:val="single" w:sz="4" w:space="0" w:color="auto"/>
              <w:bottom w:val="single" w:sz="4" w:space="0" w:color="auto"/>
              <w:right w:val="single" w:sz="4" w:space="0" w:color="auto"/>
            </w:tcBorders>
            <w:shd w:val="clear" w:color="000000" w:fill="FBB6B9"/>
            <w:noWrap/>
            <w:vAlign w:val="bottom"/>
            <w:hideMark/>
          </w:tcPr>
          <w:p w14:paraId="2F1D6289"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15,6%</w:t>
            </w:r>
          </w:p>
        </w:tc>
        <w:tc>
          <w:tcPr>
            <w:tcW w:w="456" w:type="pct"/>
            <w:tcBorders>
              <w:top w:val="single" w:sz="4" w:space="0" w:color="auto"/>
              <w:left w:val="single" w:sz="4" w:space="0" w:color="auto"/>
              <w:bottom w:val="single" w:sz="4" w:space="0" w:color="auto"/>
              <w:right w:val="single" w:sz="4" w:space="0" w:color="auto"/>
            </w:tcBorders>
            <w:shd w:val="clear" w:color="000000" w:fill="FAB0B2"/>
            <w:noWrap/>
            <w:vAlign w:val="bottom"/>
            <w:hideMark/>
          </w:tcPr>
          <w:p w14:paraId="1559ED9A"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15,7%</w:t>
            </w:r>
          </w:p>
        </w:tc>
      </w:tr>
      <w:tr w:rsidR="00626958" w:rsidRPr="00464CF7" w14:paraId="0E908AD4" w14:textId="77777777" w:rsidTr="00626958">
        <w:trPr>
          <w:trHeight w:val="255"/>
        </w:trPr>
        <w:tc>
          <w:tcPr>
            <w:tcW w:w="920" w:type="pct"/>
            <w:shd w:val="clear" w:color="auto" w:fill="auto"/>
            <w:noWrap/>
            <w:vAlign w:val="center"/>
            <w:hideMark/>
          </w:tcPr>
          <w:p w14:paraId="4031ECCE"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Litovel</w:t>
            </w:r>
          </w:p>
        </w:tc>
        <w:tc>
          <w:tcPr>
            <w:tcW w:w="453" w:type="pct"/>
            <w:tcBorders>
              <w:top w:val="single" w:sz="4" w:space="0" w:color="auto"/>
              <w:left w:val="single" w:sz="4" w:space="0" w:color="auto"/>
              <w:bottom w:val="single" w:sz="4" w:space="0" w:color="auto"/>
              <w:right w:val="single" w:sz="4" w:space="0" w:color="auto"/>
            </w:tcBorders>
            <w:shd w:val="clear" w:color="000000" w:fill="FCE3E6"/>
            <w:noWrap/>
            <w:vAlign w:val="bottom"/>
            <w:hideMark/>
          </w:tcPr>
          <w:p w14:paraId="56566FBB"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14,9%</w:t>
            </w:r>
          </w:p>
        </w:tc>
        <w:tc>
          <w:tcPr>
            <w:tcW w:w="453" w:type="pct"/>
            <w:tcBorders>
              <w:top w:val="single" w:sz="4" w:space="0" w:color="auto"/>
              <w:left w:val="single" w:sz="4" w:space="0" w:color="auto"/>
              <w:bottom w:val="single" w:sz="4" w:space="0" w:color="auto"/>
              <w:right w:val="single" w:sz="4" w:space="0" w:color="auto"/>
            </w:tcBorders>
            <w:shd w:val="clear" w:color="000000" w:fill="EEF2FA"/>
            <w:noWrap/>
            <w:vAlign w:val="bottom"/>
            <w:hideMark/>
          </w:tcPr>
          <w:p w14:paraId="4D092B0E"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14,2%</w:t>
            </w:r>
          </w:p>
        </w:tc>
        <w:tc>
          <w:tcPr>
            <w:tcW w:w="453" w:type="pct"/>
            <w:tcBorders>
              <w:top w:val="single" w:sz="4" w:space="0" w:color="auto"/>
              <w:left w:val="single" w:sz="4" w:space="0" w:color="auto"/>
              <w:bottom w:val="single" w:sz="4" w:space="0" w:color="auto"/>
              <w:right w:val="single" w:sz="4" w:space="0" w:color="auto"/>
            </w:tcBorders>
            <w:shd w:val="clear" w:color="000000" w:fill="FCF6F9"/>
            <w:noWrap/>
            <w:vAlign w:val="bottom"/>
            <w:hideMark/>
          </w:tcPr>
          <w:p w14:paraId="73C594EB"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14,6%</w:t>
            </w:r>
          </w:p>
        </w:tc>
        <w:tc>
          <w:tcPr>
            <w:tcW w:w="453" w:type="pct"/>
            <w:tcBorders>
              <w:top w:val="single" w:sz="4" w:space="0" w:color="auto"/>
              <w:left w:val="single" w:sz="4" w:space="0" w:color="auto"/>
              <w:bottom w:val="single" w:sz="4" w:space="0" w:color="auto"/>
              <w:right w:val="single" w:sz="4" w:space="0" w:color="auto"/>
            </w:tcBorders>
            <w:shd w:val="clear" w:color="000000" w:fill="FCE3E6"/>
            <w:noWrap/>
            <w:vAlign w:val="bottom"/>
            <w:hideMark/>
          </w:tcPr>
          <w:p w14:paraId="7DEEFD98"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14,9%</w:t>
            </w:r>
          </w:p>
        </w:tc>
        <w:tc>
          <w:tcPr>
            <w:tcW w:w="453" w:type="pct"/>
            <w:tcBorders>
              <w:top w:val="single" w:sz="4" w:space="0" w:color="auto"/>
              <w:left w:val="single" w:sz="4" w:space="0" w:color="auto"/>
              <w:bottom w:val="single" w:sz="4" w:space="0" w:color="auto"/>
              <w:right w:val="single" w:sz="4" w:space="0" w:color="auto"/>
            </w:tcBorders>
            <w:shd w:val="clear" w:color="000000" w:fill="FBC3C6"/>
            <w:noWrap/>
            <w:vAlign w:val="bottom"/>
            <w:hideMark/>
          </w:tcPr>
          <w:p w14:paraId="5483A4BB"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15,4%</w:t>
            </w:r>
          </w:p>
        </w:tc>
        <w:tc>
          <w:tcPr>
            <w:tcW w:w="453" w:type="pct"/>
            <w:tcBorders>
              <w:top w:val="single" w:sz="4" w:space="0" w:color="auto"/>
              <w:left w:val="single" w:sz="4" w:space="0" w:color="auto"/>
              <w:bottom w:val="single" w:sz="4" w:space="0" w:color="auto"/>
              <w:right w:val="single" w:sz="4" w:space="0" w:color="auto"/>
            </w:tcBorders>
            <w:shd w:val="clear" w:color="000000" w:fill="FBBDBF"/>
            <w:noWrap/>
            <w:vAlign w:val="bottom"/>
            <w:hideMark/>
          </w:tcPr>
          <w:p w14:paraId="59538528"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15,5%</w:t>
            </w:r>
          </w:p>
        </w:tc>
        <w:tc>
          <w:tcPr>
            <w:tcW w:w="453" w:type="pct"/>
            <w:tcBorders>
              <w:top w:val="single" w:sz="4" w:space="0" w:color="auto"/>
              <w:left w:val="single" w:sz="4" w:space="0" w:color="auto"/>
              <w:bottom w:val="single" w:sz="4" w:space="0" w:color="auto"/>
              <w:right w:val="single" w:sz="4" w:space="0" w:color="auto"/>
            </w:tcBorders>
            <w:shd w:val="clear" w:color="000000" w:fill="FBC9CC"/>
            <w:noWrap/>
            <w:vAlign w:val="bottom"/>
            <w:hideMark/>
          </w:tcPr>
          <w:p w14:paraId="74282698"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15,3%</w:t>
            </w:r>
          </w:p>
        </w:tc>
        <w:tc>
          <w:tcPr>
            <w:tcW w:w="453" w:type="pct"/>
            <w:tcBorders>
              <w:top w:val="single" w:sz="4" w:space="0" w:color="auto"/>
              <w:left w:val="single" w:sz="4" w:space="0" w:color="auto"/>
              <w:bottom w:val="single" w:sz="4" w:space="0" w:color="auto"/>
              <w:right w:val="single" w:sz="4" w:space="0" w:color="auto"/>
            </w:tcBorders>
            <w:shd w:val="clear" w:color="000000" w:fill="FCE3E6"/>
            <w:noWrap/>
            <w:vAlign w:val="bottom"/>
            <w:hideMark/>
          </w:tcPr>
          <w:p w14:paraId="435D97F8"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14,9%</w:t>
            </w:r>
          </w:p>
        </w:tc>
        <w:tc>
          <w:tcPr>
            <w:tcW w:w="456" w:type="pct"/>
            <w:tcBorders>
              <w:top w:val="single" w:sz="4" w:space="0" w:color="auto"/>
              <w:left w:val="single" w:sz="4" w:space="0" w:color="auto"/>
              <w:bottom w:val="single" w:sz="4" w:space="0" w:color="auto"/>
              <w:right w:val="single" w:sz="4" w:space="0" w:color="auto"/>
            </w:tcBorders>
            <w:shd w:val="clear" w:color="000000" w:fill="F7F8FD"/>
            <w:noWrap/>
            <w:vAlign w:val="bottom"/>
            <w:hideMark/>
          </w:tcPr>
          <w:p w14:paraId="789BDD95"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14,4%</w:t>
            </w:r>
          </w:p>
        </w:tc>
      </w:tr>
      <w:tr w:rsidR="00626958" w:rsidRPr="00464CF7" w14:paraId="758C5A45" w14:textId="77777777" w:rsidTr="00626958">
        <w:trPr>
          <w:trHeight w:val="255"/>
        </w:trPr>
        <w:tc>
          <w:tcPr>
            <w:tcW w:w="920" w:type="pct"/>
            <w:shd w:val="clear" w:color="auto" w:fill="auto"/>
            <w:noWrap/>
            <w:vAlign w:val="center"/>
            <w:hideMark/>
          </w:tcPr>
          <w:p w14:paraId="5A2A977E"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Lipník nad Bečvou</w:t>
            </w:r>
          </w:p>
        </w:tc>
        <w:tc>
          <w:tcPr>
            <w:tcW w:w="453" w:type="pct"/>
            <w:tcBorders>
              <w:top w:val="single" w:sz="4" w:space="0" w:color="auto"/>
              <w:left w:val="single" w:sz="4" w:space="0" w:color="auto"/>
              <w:bottom w:val="single" w:sz="4" w:space="0" w:color="auto"/>
              <w:right w:val="single" w:sz="4" w:space="0" w:color="auto"/>
            </w:tcBorders>
            <w:shd w:val="clear" w:color="000000" w:fill="FCDDDF"/>
            <w:noWrap/>
            <w:vAlign w:val="bottom"/>
            <w:hideMark/>
          </w:tcPr>
          <w:p w14:paraId="2F02AA9F"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15,0%</w:t>
            </w:r>
          </w:p>
        </w:tc>
        <w:tc>
          <w:tcPr>
            <w:tcW w:w="453"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458542E"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14,5%</w:t>
            </w:r>
          </w:p>
        </w:tc>
        <w:tc>
          <w:tcPr>
            <w:tcW w:w="453" w:type="pct"/>
            <w:tcBorders>
              <w:top w:val="single" w:sz="4" w:space="0" w:color="auto"/>
              <w:left w:val="single" w:sz="4" w:space="0" w:color="auto"/>
              <w:bottom w:val="single" w:sz="4" w:space="0" w:color="auto"/>
              <w:right w:val="single" w:sz="4" w:space="0" w:color="auto"/>
            </w:tcBorders>
            <w:shd w:val="clear" w:color="000000" w:fill="FCF6F9"/>
            <w:noWrap/>
            <w:vAlign w:val="bottom"/>
            <w:hideMark/>
          </w:tcPr>
          <w:p w14:paraId="1BA227F4"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14,6%</w:t>
            </w:r>
          </w:p>
        </w:tc>
        <w:tc>
          <w:tcPr>
            <w:tcW w:w="453" w:type="pct"/>
            <w:tcBorders>
              <w:top w:val="single" w:sz="4" w:space="0" w:color="auto"/>
              <w:left w:val="single" w:sz="4" w:space="0" w:color="auto"/>
              <w:bottom w:val="single" w:sz="4" w:space="0" w:color="auto"/>
              <w:right w:val="single" w:sz="4" w:space="0" w:color="auto"/>
            </w:tcBorders>
            <w:shd w:val="clear" w:color="000000" w:fill="FCE3E6"/>
            <w:noWrap/>
            <w:vAlign w:val="bottom"/>
            <w:hideMark/>
          </w:tcPr>
          <w:p w14:paraId="36E37ACE"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14,9%</w:t>
            </w:r>
          </w:p>
        </w:tc>
        <w:tc>
          <w:tcPr>
            <w:tcW w:w="453" w:type="pct"/>
            <w:tcBorders>
              <w:top w:val="single" w:sz="4" w:space="0" w:color="auto"/>
              <w:left w:val="single" w:sz="4" w:space="0" w:color="auto"/>
              <w:bottom w:val="single" w:sz="4" w:space="0" w:color="auto"/>
              <w:right w:val="single" w:sz="4" w:space="0" w:color="auto"/>
            </w:tcBorders>
            <w:shd w:val="clear" w:color="000000" w:fill="FBD0D2"/>
            <w:noWrap/>
            <w:vAlign w:val="bottom"/>
            <w:hideMark/>
          </w:tcPr>
          <w:p w14:paraId="4FEB0F65"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15,2%</w:t>
            </w:r>
          </w:p>
        </w:tc>
        <w:tc>
          <w:tcPr>
            <w:tcW w:w="453" w:type="pct"/>
            <w:tcBorders>
              <w:top w:val="single" w:sz="4" w:space="0" w:color="auto"/>
              <w:left w:val="single" w:sz="4" w:space="0" w:color="auto"/>
              <w:bottom w:val="single" w:sz="4" w:space="0" w:color="auto"/>
              <w:right w:val="single" w:sz="4" w:space="0" w:color="auto"/>
            </w:tcBorders>
            <w:shd w:val="clear" w:color="000000" w:fill="FCE3E6"/>
            <w:noWrap/>
            <w:vAlign w:val="bottom"/>
            <w:hideMark/>
          </w:tcPr>
          <w:p w14:paraId="07BA7860"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14,9%</w:t>
            </w:r>
          </w:p>
        </w:tc>
        <w:tc>
          <w:tcPr>
            <w:tcW w:w="453" w:type="pct"/>
            <w:tcBorders>
              <w:top w:val="single" w:sz="4" w:space="0" w:color="auto"/>
              <w:left w:val="single" w:sz="4" w:space="0" w:color="auto"/>
              <w:bottom w:val="single" w:sz="4" w:space="0" w:color="auto"/>
              <w:right w:val="single" w:sz="4" w:space="0" w:color="auto"/>
            </w:tcBorders>
            <w:shd w:val="clear" w:color="000000" w:fill="EEF2FA"/>
            <w:noWrap/>
            <w:vAlign w:val="bottom"/>
            <w:hideMark/>
          </w:tcPr>
          <w:p w14:paraId="17A8B6D2"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14,2%</w:t>
            </w:r>
          </w:p>
        </w:tc>
        <w:tc>
          <w:tcPr>
            <w:tcW w:w="453" w:type="pct"/>
            <w:tcBorders>
              <w:top w:val="single" w:sz="4" w:space="0" w:color="auto"/>
              <w:left w:val="single" w:sz="4" w:space="0" w:color="auto"/>
              <w:bottom w:val="single" w:sz="4" w:space="0" w:color="auto"/>
              <w:right w:val="single" w:sz="4" w:space="0" w:color="auto"/>
            </w:tcBorders>
            <w:shd w:val="clear" w:color="000000" w:fill="D3DFF0"/>
            <w:noWrap/>
            <w:vAlign w:val="bottom"/>
            <w:hideMark/>
          </w:tcPr>
          <w:p w14:paraId="3E7A55C1"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13,6%</w:t>
            </w:r>
          </w:p>
        </w:tc>
        <w:tc>
          <w:tcPr>
            <w:tcW w:w="456" w:type="pct"/>
            <w:tcBorders>
              <w:top w:val="single" w:sz="4" w:space="0" w:color="auto"/>
              <w:left w:val="single" w:sz="4" w:space="0" w:color="auto"/>
              <w:bottom w:val="single" w:sz="4" w:space="0" w:color="auto"/>
              <w:right w:val="single" w:sz="4" w:space="0" w:color="auto"/>
            </w:tcBorders>
            <w:shd w:val="clear" w:color="000000" w:fill="C1D3EA"/>
            <w:noWrap/>
            <w:vAlign w:val="bottom"/>
            <w:hideMark/>
          </w:tcPr>
          <w:p w14:paraId="7638A12E"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13,2%</w:t>
            </w:r>
          </w:p>
        </w:tc>
      </w:tr>
      <w:tr w:rsidR="00626958" w:rsidRPr="00464CF7" w14:paraId="30483D93" w14:textId="77777777" w:rsidTr="00626958">
        <w:trPr>
          <w:trHeight w:val="255"/>
        </w:trPr>
        <w:tc>
          <w:tcPr>
            <w:tcW w:w="920" w:type="pct"/>
            <w:shd w:val="clear" w:color="auto" w:fill="auto"/>
            <w:noWrap/>
            <w:vAlign w:val="center"/>
            <w:hideMark/>
          </w:tcPr>
          <w:p w14:paraId="246FECF3"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Šumperk</w:t>
            </w:r>
          </w:p>
        </w:tc>
        <w:tc>
          <w:tcPr>
            <w:tcW w:w="453" w:type="pct"/>
            <w:tcBorders>
              <w:top w:val="single" w:sz="4" w:space="0" w:color="auto"/>
              <w:left w:val="single" w:sz="4" w:space="0" w:color="auto"/>
              <w:bottom w:val="single" w:sz="4" w:space="0" w:color="auto"/>
              <w:right w:val="single" w:sz="4" w:space="0" w:color="auto"/>
            </w:tcBorders>
            <w:shd w:val="clear" w:color="000000" w:fill="FCDDDF"/>
            <w:noWrap/>
            <w:vAlign w:val="bottom"/>
            <w:hideMark/>
          </w:tcPr>
          <w:p w14:paraId="74E1DEB2"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15,0%</w:t>
            </w:r>
          </w:p>
        </w:tc>
        <w:tc>
          <w:tcPr>
            <w:tcW w:w="453" w:type="pct"/>
            <w:tcBorders>
              <w:top w:val="single" w:sz="4" w:space="0" w:color="auto"/>
              <w:left w:val="single" w:sz="4" w:space="0" w:color="auto"/>
              <w:bottom w:val="single" w:sz="4" w:space="0" w:color="auto"/>
              <w:right w:val="single" w:sz="4" w:space="0" w:color="auto"/>
            </w:tcBorders>
            <w:shd w:val="clear" w:color="000000" w:fill="F7F8FD"/>
            <w:noWrap/>
            <w:vAlign w:val="bottom"/>
            <w:hideMark/>
          </w:tcPr>
          <w:p w14:paraId="18294A41"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14,4%</w:t>
            </w:r>
          </w:p>
        </w:tc>
        <w:tc>
          <w:tcPr>
            <w:tcW w:w="453" w:type="pct"/>
            <w:tcBorders>
              <w:top w:val="single" w:sz="4" w:space="0" w:color="auto"/>
              <w:left w:val="single" w:sz="4" w:space="0" w:color="auto"/>
              <w:bottom w:val="single" w:sz="4" w:space="0" w:color="auto"/>
              <w:right w:val="single" w:sz="4" w:space="0" w:color="auto"/>
            </w:tcBorders>
            <w:shd w:val="clear" w:color="000000" w:fill="FCF6F9"/>
            <w:noWrap/>
            <w:vAlign w:val="bottom"/>
            <w:hideMark/>
          </w:tcPr>
          <w:p w14:paraId="03124F32"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14,6%</w:t>
            </w:r>
          </w:p>
        </w:tc>
        <w:tc>
          <w:tcPr>
            <w:tcW w:w="453" w:type="pct"/>
            <w:tcBorders>
              <w:top w:val="single" w:sz="4" w:space="0" w:color="auto"/>
              <w:left w:val="single" w:sz="4" w:space="0" w:color="auto"/>
              <w:bottom w:val="single" w:sz="4" w:space="0" w:color="auto"/>
              <w:right w:val="single" w:sz="4" w:space="0" w:color="auto"/>
            </w:tcBorders>
            <w:shd w:val="clear" w:color="000000" w:fill="FCE9EC"/>
            <w:noWrap/>
            <w:vAlign w:val="bottom"/>
            <w:hideMark/>
          </w:tcPr>
          <w:p w14:paraId="7074F1C0"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14,8%</w:t>
            </w:r>
          </w:p>
        </w:tc>
        <w:tc>
          <w:tcPr>
            <w:tcW w:w="453" w:type="pct"/>
            <w:tcBorders>
              <w:top w:val="single" w:sz="4" w:space="0" w:color="auto"/>
              <w:left w:val="single" w:sz="4" w:space="0" w:color="auto"/>
              <w:bottom w:val="single" w:sz="4" w:space="0" w:color="auto"/>
              <w:right w:val="single" w:sz="4" w:space="0" w:color="auto"/>
            </w:tcBorders>
            <w:shd w:val="clear" w:color="000000" w:fill="FBD0D2"/>
            <w:noWrap/>
            <w:vAlign w:val="bottom"/>
            <w:hideMark/>
          </w:tcPr>
          <w:p w14:paraId="516B429F"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15,2%</w:t>
            </w:r>
          </w:p>
        </w:tc>
        <w:tc>
          <w:tcPr>
            <w:tcW w:w="453" w:type="pct"/>
            <w:tcBorders>
              <w:top w:val="single" w:sz="4" w:space="0" w:color="auto"/>
              <w:left w:val="single" w:sz="4" w:space="0" w:color="auto"/>
              <w:bottom w:val="single" w:sz="4" w:space="0" w:color="auto"/>
              <w:right w:val="single" w:sz="4" w:space="0" w:color="auto"/>
            </w:tcBorders>
            <w:shd w:val="clear" w:color="000000" w:fill="FCDDDF"/>
            <w:noWrap/>
            <w:vAlign w:val="bottom"/>
            <w:hideMark/>
          </w:tcPr>
          <w:p w14:paraId="1AE79F83"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15,0%</w:t>
            </w:r>
          </w:p>
        </w:tc>
        <w:tc>
          <w:tcPr>
            <w:tcW w:w="453" w:type="pct"/>
            <w:tcBorders>
              <w:top w:val="single" w:sz="4" w:space="0" w:color="auto"/>
              <w:left w:val="single" w:sz="4" w:space="0" w:color="auto"/>
              <w:bottom w:val="single" w:sz="4" w:space="0" w:color="auto"/>
              <w:right w:val="single" w:sz="4" w:space="0" w:color="auto"/>
            </w:tcBorders>
            <w:shd w:val="clear" w:color="000000" w:fill="F7F8FD"/>
            <w:noWrap/>
            <w:vAlign w:val="bottom"/>
            <w:hideMark/>
          </w:tcPr>
          <w:p w14:paraId="42DF1E96"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14,4%</w:t>
            </w:r>
          </w:p>
        </w:tc>
        <w:tc>
          <w:tcPr>
            <w:tcW w:w="453" w:type="pct"/>
            <w:tcBorders>
              <w:top w:val="single" w:sz="4" w:space="0" w:color="auto"/>
              <w:left w:val="single" w:sz="4" w:space="0" w:color="auto"/>
              <w:bottom w:val="single" w:sz="4" w:space="0" w:color="auto"/>
              <w:right w:val="single" w:sz="4" w:space="0" w:color="auto"/>
            </w:tcBorders>
            <w:shd w:val="clear" w:color="000000" w:fill="E1E9F5"/>
            <w:noWrap/>
            <w:vAlign w:val="bottom"/>
            <w:hideMark/>
          </w:tcPr>
          <w:p w14:paraId="04A52A9A"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13,9%</w:t>
            </w:r>
          </w:p>
        </w:tc>
        <w:tc>
          <w:tcPr>
            <w:tcW w:w="456" w:type="pct"/>
            <w:tcBorders>
              <w:top w:val="single" w:sz="4" w:space="0" w:color="auto"/>
              <w:left w:val="single" w:sz="4" w:space="0" w:color="auto"/>
              <w:bottom w:val="single" w:sz="4" w:space="0" w:color="auto"/>
              <w:right w:val="single" w:sz="4" w:space="0" w:color="auto"/>
            </w:tcBorders>
            <w:shd w:val="clear" w:color="000000" w:fill="D8E2F2"/>
            <w:noWrap/>
            <w:vAlign w:val="bottom"/>
            <w:hideMark/>
          </w:tcPr>
          <w:p w14:paraId="4F5FFBB5"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13,7%</w:t>
            </w:r>
          </w:p>
        </w:tc>
      </w:tr>
      <w:tr w:rsidR="00626958" w:rsidRPr="00464CF7" w14:paraId="45D6C756" w14:textId="77777777" w:rsidTr="00626958">
        <w:trPr>
          <w:trHeight w:val="255"/>
        </w:trPr>
        <w:tc>
          <w:tcPr>
            <w:tcW w:w="920" w:type="pct"/>
            <w:shd w:val="clear" w:color="auto" w:fill="auto"/>
            <w:noWrap/>
            <w:vAlign w:val="center"/>
            <w:hideMark/>
          </w:tcPr>
          <w:p w14:paraId="5E6EFCAE"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Hranice</w:t>
            </w:r>
          </w:p>
        </w:tc>
        <w:tc>
          <w:tcPr>
            <w:tcW w:w="453" w:type="pct"/>
            <w:tcBorders>
              <w:top w:val="single" w:sz="4" w:space="0" w:color="auto"/>
              <w:left w:val="single" w:sz="4" w:space="0" w:color="auto"/>
              <w:bottom w:val="single" w:sz="4" w:space="0" w:color="auto"/>
              <w:right w:val="single" w:sz="4" w:space="0" w:color="auto"/>
            </w:tcBorders>
            <w:shd w:val="clear" w:color="000000" w:fill="FA9496"/>
            <w:noWrap/>
            <w:vAlign w:val="bottom"/>
            <w:hideMark/>
          </w:tcPr>
          <w:p w14:paraId="62E0759A"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16,1%</w:t>
            </w:r>
          </w:p>
        </w:tc>
        <w:tc>
          <w:tcPr>
            <w:tcW w:w="453" w:type="pct"/>
            <w:tcBorders>
              <w:top w:val="single" w:sz="4" w:space="0" w:color="auto"/>
              <w:left w:val="single" w:sz="4" w:space="0" w:color="auto"/>
              <w:bottom w:val="single" w:sz="4" w:space="0" w:color="auto"/>
              <w:right w:val="single" w:sz="4" w:space="0" w:color="auto"/>
            </w:tcBorders>
            <w:shd w:val="clear" w:color="000000" w:fill="FCDADD"/>
            <w:noWrap/>
            <w:vAlign w:val="bottom"/>
            <w:hideMark/>
          </w:tcPr>
          <w:p w14:paraId="580C7F58"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15,0%</w:t>
            </w:r>
          </w:p>
        </w:tc>
        <w:tc>
          <w:tcPr>
            <w:tcW w:w="453" w:type="pct"/>
            <w:tcBorders>
              <w:top w:val="single" w:sz="4" w:space="0" w:color="auto"/>
              <w:left w:val="single" w:sz="4" w:space="0" w:color="auto"/>
              <w:bottom w:val="single" w:sz="4" w:space="0" w:color="auto"/>
              <w:right w:val="single" w:sz="4" w:space="0" w:color="auto"/>
            </w:tcBorders>
            <w:shd w:val="clear" w:color="000000" w:fill="FCE7EA"/>
            <w:noWrap/>
            <w:vAlign w:val="bottom"/>
            <w:hideMark/>
          </w:tcPr>
          <w:p w14:paraId="727E2A1C"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14,8%</w:t>
            </w:r>
          </w:p>
        </w:tc>
        <w:tc>
          <w:tcPr>
            <w:tcW w:w="453" w:type="pct"/>
            <w:tcBorders>
              <w:top w:val="single" w:sz="4" w:space="0" w:color="auto"/>
              <w:left w:val="single" w:sz="4" w:space="0" w:color="auto"/>
              <w:bottom w:val="single" w:sz="4" w:space="0" w:color="auto"/>
              <w:right w:val="single" w:sz="4" w:space="0" w:color="auto"/>
            </w:tcBorders>
            <w:shd w:val="clear" w:color="000000" w:fill="FBD7DA"/>
            <w:noWrap/>
            <w:vAlign w:val="bottom"/>
            <w:hideMark/>
          </w:tcPr>
          <w:p w14:paraId="6D225786"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15,1%</w:t>
            </w:r>
          </w:p>
        </w:tc>
        <w:tc>
          <w:tcPr>
            <w:tcW w:w="453" w:type="pct"/>
            <w:tcBorders>
              <w:top w:val="single" w:sz="4" w:space="0" w:color="auto"/>
              <w:left w:val="single" w:sz="4" w:space="0" w:color="auto"/>
              <w:bottom w:val="single" w:sz="4" w:space="0" w:color="auto"/>
              <w:right w:val="single" w:sz="4" w:space="0" w:color="auto"/>
            </w:tcBorders>
            <w:shd w:val="clear" w:color="000000" w:fill="FCDCDF"/>
            <w:noWrap/>
            <w:vAlign w:val="bottom"/>
            <w:hideMark/>
          </w:tcPr>
          <w:p w14:paraId="5984AA7C"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15,0%</w:t>
            </w:r>
          </w:p>
        </w:tc>
        <w:tc>
          <w:tcPr>
            <w:tcW w:w="453" w:type="pct"/>
            <w:tcBorders>
              <w:top w:val="single" w:sz="4" w:space="0" w:color="auto"/>
              <w:left w:val="single" w:sz="4" w:space="0" w:color="auto"/>
              <w:bottom w:val="single" w:sz="4" w:space="0" w:color="auto"/>
              <w:right w:val="single" w:sz="4" w:space="0" w:color="auto"/>
            </w:tcBorders>
            <w:shd w:val="clear" w:color="000000" w:fill="FCEDF0"/>
            <w:noWrap/>
            <w:vAlign w:val="bottom"/>
            <w:hideMark/>
          </w:tcPr>
          <w:p w14:paraId="518D4C29"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14,7%</w:t>
            </w:r>
          </w:p>
        </w:tc>
        <w:tc>
          <w:tcPr>
            <w:tcW w:w="453" w:type="pct"/>
            <w:tcBorders>
              <w:top w:val="single" w:sz="4" w:space="0" w:color="auto"/>
              <w:left w:val="single" w:sz="4" w:space="0" w:color="auto"/>
              <w:bottom w:val="single" w:sz="4" w:space="0" w:color="auto"/>
              <w:right w:val="single" w:sz="4" w:space="0" w:color="auto"/>
            </w:tcBorders>
            <w:shd w:val="clear" w:color="000000" w:fill="E4EBF6"/>
            <w:noWrap/>
            <w:vAlign w:val="bottom"/>
            <w:hideMark/>
          </w:tcPr>
          <w:p w14:paraId="34AF9710"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14,0%</w:t>
            </w:r>
          </w:p>
        </w:tc>
        <w:tc>
          <w:tcPr>
            <w:tcW w:w="453" w:type="pct"/>
            <w:tcBorders>
              <w:top w:val="single" w:sz="4" w:space="0" w:color="auto"/>
              <w:left w:val="single" w:sz="4" w:space="0" w:color="auto"/>
              <w:bottom w:val="single" w:sz="4" w:space="0" w:color="auto"/>
              <w:right w:val="single" w:sz="4" w:space="0" w:color="auto"/>
            </w:tcBorders>
            <w:shd w:val="clear" w:color="000000" w:fill="CDDBEE"/>
            <w:noWrap/>
            <w:vAlign w:val="bottom"/>
            <w:hideMark/>
          </w:tcPr>
          <w:p w14:paraId="4F43164E"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13,5%</w:t>
            </w:r>
          </w:p>
        </w:tc>
        <w:tc>
          <w:tcPr>
            <w:tcW w:w="456" w:type="pct"/>
            <w:tcBorders>
              <w:top w:val="single" w:sz="4" w:space="0" w:color="auto"/>
              <w:left w:val="single" w:sz="4" w:space="0" w:color="auto"/>
              <w:bottom w:val="single" w:sz="4" w:space="0" w:color="auto"/>
              <w:right w:val="single" w:sz="4" w:space="0" w:color="auto"/>
            </w:tcBorders>
            <w:shd w:val="clear" w:color="000000" w:fill="B5CAE6"/>
            <w:noWrap/>
            <w:vAlign w:val="bottom"/>
            <w:hideMark/>
          </w:tcPr>
          <w:p w14:paraId="5BBB91D7"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12,9%</w:t>
            </w:r>
          </w:p>
        </w:tc>
      </w:tr>
      <w:tr w:rsidR="00626958" w:rsidRPr="00464CF7" w14:paraId="6C07C590" w14:textId="77777777" w:rsidTr="00626958">
        <w:trPr>
          <w:trHeight w:val="255"/>
        </w:trPr>
        <w:tc>
          <w:tcPr>
            <w:tcW w:w="920" w:type="pct"/>
            <w:shd w:val="clear" w:color="auto" w:fill="auto"/>
            <w:noWrap/>
            <w:vAlign w:val="center"/>
            <w:hideMark/>
          </w:tcPr>
          <w:p w14:paraId="5BAA0D1A"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Uničov</w:t>
            </w:r>
          </w:p>
        </w:tc>
        <w:tc>
          <w:tcPr>
            <w:tcW w:w="453" w:type="pct"/>
            <w:tcBorders>
              <w:top w:val="single" w:sz="4" w:space="0" w:color="auto"/>
              <w:left w:val="single" w:sz="4" w:space="0" w:color="auto"/>
              <w:bottom w:val="single" w:sz="4" w:space="0" w:color="auto"/>
              <w:right w:val="single" w:sz="4" w:space="0" w:color="auto"/>
            </w:tcBorders>
            <w:shd w:val="clear" w:color="000000" w:fill="FBD0D2"/>
            <w:noWrap/>
            <w:vAlign w:val="bottom"/>
            <w:hideMark/>
          </w:tcPr>
          <w:p w14:paraId="25C576A3"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15,2%</w:t>
            </w:r>
          </w:p>
        </w:tc>
        <w:tc>
          <w:tcPr>
            <w:tcW w:w="453" w:type="pct"/>
            <w:tcBorders>
              <w:top w:val="single" w:sz="4" w:space="0" w:color="auto"/>
              <w:left w:val="single" w:sz="4" w:space="0" w:color="auto"/>
              <w:bottom w:val="single" w:sz="4" w:space="0" w:color="auto"/>
              <w:right w:val="single" w:sz="4" w:space="0" w:color="auto"/>
            </w:tcBorders>
            <w:shd w:val="clear" w:color="000000" w:fill="F3F5FB"/>
            <w:noWrap/>
            <w:vAlign w:val="bottom"/>
            <w:hideMark/>
          </w:tcPr>
          <w:p w14:paraId="23651D0A"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14,3%</w:t>
            </w:r>
          </w:p>
        </w:tc>
        <w:tc>
          <w:tcPr>
            <w:tcW w:w="453" w:type="pct"/>
            <w:tcBorders>
              <w:top w:val="single" w:sz="4" w:space="0" w:color="auto"/>
              <w:left w:val="single" w:sz="4" w:space="0" w:color="auto"/>
              <w:bottom w:val="single" w:sz="4" w:space="0" w:color="auto"/>
              <w:right w:val="single" w:sz="4" w:space="0" w:color="auto"/>
            </w:tcBorders>
            <w:shd w:val="clear" w:color="000000" w:fill="F3F5FB"/>
            <w:noWrap/>
            <w:vAlign w:val="bottom"/>
            <w:hideMark/>
          </w:tcPr>
          <w:p w14:paraId="7917C998"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14,3%</w:t>
            </w:r>
          </w:p>
        </w:tc>
        <w:tc>
          <w:tcPr>
            <w:tcW w:w="453" w:type="pct"/>
            <w:tcBorders>
              <w:top w:val="single" w:sz="4" w:space="0" w:color="auto"/>
              <w:left w:val="single" w:sz="4" w:space="0" w:color="auto"/>
              <w:bottom w:val="single" w:sz="4" w:space="0" w:color="auto"/>
              <w:right w:val="single" w:sz="4" w:space="0" w:color="auto"/>
            </w:tcBorders>
            <w:shd w:val="clear" w:color="000000" w:fill="F7F8FD"/>
            <w:noWrap/>
            <w:vAlign w:val="bottom"/>
            <w:hideMark/>
          </w:tcPr>
          <w:p w14:paraId="209DB891"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14,4%</w:t>
            </w:r>
          </w:p>
        </w:tc>
        <w:tc>
          <w:tcPr>
            <w:tcW w:w="453" w:type="pct"/>
            <w:tcBorders>
              <w:top w:val="single" w:sz="4" w:space="0" w:color="auto"/>
              <w:left w:val="single" w:sz="4" w:space="0" w:color="auto"/>
              <w:bottom w:val="single" w:sz="4" w:space="0" w:color="auto"/>
              <w:right w:val="single" w:sz="4" w:space="0" w:color="auto"/>
            </w:tcBorders>
            <w:shd w:val="clear" w:color="000000" w:fill="FCF0F3"/>
            <w:noWrap/>
            <w:vAlign w:val="bottom"/>
            <w:hideMark/>
          </w:tcPr>
          <w:p w14:paraId="5DBE5F53"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14,7%</w:t>
            </w:r>
          </w:p>
        </w:tc>
        <w:tc>
          <w:tcPr>
            <w:tcW w:w="453" w:type="pct"/>
            <w:tcBorders>
              <w:top w:val="single" w:sz="4" w:space="0" w:color="auto"/>
              <w:left w:val="single" w:sz="4" w:space="0" w:color="auto"/>
              <w:bottom w:val="single" w:sz="4" w:space="0" w:color="auto"/>
              <w:right w:val="single" w:sz="4" w:space="0" w:color="auto"/>
            </w:tcBorders>
            <w:shd w:val="clear" w:color="000000" w:fill="EEF2FA"/>
            <w:noWrap/>
            <w:vAlign w:val="bottom"/>
            <w:hideMark/>
          </w:tcPr>
          <w:p w14:paraId="6B5BEC62"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14,2%</w:t>
            </w:r>
          </w:p>
        </w:tc>
        <w:tc>
          <w:tcPr>
            <w:tcW w:w="453" w:type="pct"/>
            <w:tcBorders>
              <w:top w:val="single" w:sz="4" w:space="0" w:color="auto"/>
              <w:left w:val="single" w:sz="4" w:space="0" w:color="auto"/>
              <w:bottom w:val="single" w:sz="4" w:space="0" w:color="auto"/>
              <w:right w:val="single" w:sz="4" w:space="0" w:color="auto"/>
            </w:tcBorders>
            <w:shd w:val="clear" w:color="000000" w:fill="C6D6EC"/>
            <w:noWrap/>
            <w:vAlign w:val="bottom"/>
            <w:hideMark/>
          </w:tcPr>
          <w:p w14:paraId="408867C2"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13,3%</w:t>
            </w:r>
          </w:p>
        </w:tc>
        <w:tc>
          <w:tcPr>
            <w:tcW w:w="453" w:type="pct"/>
            <w:tcBorders>
              <w:top w:val="single" w:sz="4" w:space="0" w:color="auto"/>
              <w:left w:val="single" w:sz="4" w:space="0" w:color="auto"/>
              <w:bottom w:val="single" w:sz="4" w:space="0" w:color="auto"/>
              <w:right w:val="single" w:sz="4" w:space="0" w:color="auto"/>
            </w:tcBorders>
            <w:shd w:val="clear" w:color="000000" w:fill="ABC3E2"/>
            <w:noWrap/>
            <w:vAlign w:val="bottom"/>
            <w:hideMark/>
          </w:tcPr>
          <w:p w14:paraId="4C015691"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12,7%</w:t>
            </w:r>
          </w:p>
        </w:tc>
        <w:tc>
          <w:tcPr>
            <w:tcW w:w="456" w:type="pct"/>
            <w:tcBorders>
              <w:top w:val="single" w:sz="4" w:space="0" w:color="auto"/>
              <w:left w:val="single" w:sz="4" w:space="0" w:color="auto"/>
              <w:bottom w:val="single" w:sz="4" w:space="0" w:color="auto"/>
              <w:right w:val="single" w:sz="4" w:space="0" w:color="auto"/>
            </w:tcBorders>
            <w:shd w:val="clear" w:color="000000" w:fill="99B6DC"/>
            <w:noWrap/>
            <w:vAlign w:val="bottom"/>
            <w:hideMark/>
          </w:tcPr>
          <w:p w14:paraId="6A62D163"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12,3%</w:t>
            </w:r>
          </w:p>
        </w:tc>
      </w:tr>
      <w:tr w:rsidR="00626958" w:rsidRPr="00464CF7" w14:paraId="5AEA4655" w14:textId="77777777" w:rsidTr="00626958">
        <w:trPr>
          <w:trHeight w:val="255"/>
        </w:trPr>
        <w:tc>
          <w:tcPr>
            <w:tcW w:w="920" w:type="pct"/>
            <w:shd w:val="clear" w:color="auto" w:fill="auto"/>
            <w:noWrap/>
            <w:vAlign w:val="center"/>
            <w:hideMark/>
          </w:tcPr>
          <w:p w14:paraId="01331629"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Mohelnice</w:t>
            </w:r>
          </w:p>
        </w:tc>
        <w:tc>
          <w:tcPr>
            <w:tcW w:w="453" w:type="pct"/>
            <w:tcBorders>
              <w:top w:val="single" w:sz="4" w:space="0" w:color="auto"/>
              <w:left w:val="single" w:sz="4" w:space="0" w:color="auto"/>
              <w:bottom w:val="single" w:sz="4" w:space="0" w:color="auto"/>
              <w:right w:val="single" w:sz="4" w:space="0" w:color="auto"/>
            </w:tcBorders>
            <w:shd w:val="clear" w:color="000000" w:fill="FBC9CC"/>
            <w:noWrap/>
            <w:vAlign w:val="bottom"/>
            <w:hideMark/>
          </w:tcPr>
          <w:p w14:paraId="1FE5C54A"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15,3%</w:t>
            </w:r>
          </w:p>
        </w:tc>
        <w:tc>
          <w:tcPr>
            <w:tcW w:w="453" w:type="pct"/>
            <w:tcBorders>
              <w:top w:val="single" w:sz="4" w:space="0" w:color="auto"/>
              <w:left w:val="single" w:sz="4" w:space="0" w:color="auto"/>
              <w:bottom w:val="single" w:sz="4" w:space="0" w:color="auto"/>
              <w:right w:val="single" w:sz="4" w:space="0" w:color="auto"/>
            </w:tcBorders>
            <w:shd w:val="clear" w:color="000000" w:fill="EAEFF8"/>
            <w:noWrap/>
            <w:vAlign w:val="bottom"/>
            <w:hideMark/>
          </w:tcPr>
          <w:p w14:paraId="4CCE69AC"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14,1%</w:t>
            </w:r>
          </w:p>
        </w:tc>
        <w:tc>
          <w:tcPr>
            <w:tcW w:w="453" w:type="pct"/>
            <w:tcBorders>
              <w:top w:val="single" w:sz="4" w:space="0" w:color="auto"/>
              <w:left w:val="single" w:sz="4" w:space="0" w:color="auto"/>
              <w:bottom w:val="single" w:sz="4" w:space="0" w:color="auto"/>
              <w:right w:val="single" w:sz="4" w:space="0" w:color="auto"/>
            </w:tcBorders>
            <w:shd w:val="clear" w:color="000000" w:fill="E1E9F5"/>
            <w:noWrap/>
            <w:vAlign w:val="bottom"/>
            <w:hideMark/>
          </w:tcPr>
          <w:p w14:paraId="25B8BCE5"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13,9%</w:t>
            </w:r>
          </w:p>
        </w:tc>
        <w:tc>
          <w:tcPr>
            <w:tcW w:w="453" w:type="pct"/>
            <w:tcBorders>
              <w:top w:val="single" w:sz="4" w:space="0" w:color="auto"/>
              <w:left w:val="single" w:sz="4" w:space="0" w:color="auto"/>
              <w:bottom w:val="single" w:sz="4" w:space="0" w:color="auto"/>
              <w:right w:val="single" w:sz="4" w:space="0" w:color="auto"/>
            </w:tcBorders>
            <w:shd w:val="clear" w:color="000000" w:fill="F3F5FB"/>
            <w:noWrap/>
            <w:vAlign w:val="bottom"/>
            <w:hideMark/>
          </w:tcPr>
          <w:p w14:paraId="3B337169"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14,3%</w:t>
            </w:r>
          </w:p>
        </w:tc>
        <w:tc>
          <w:tcPr>
            <w:tcW w:w="453"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F92A947"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14,5%</w:t>
            </w:r>
          </w:p>
        </w:tc>
        <w:tc>
          <w:tcPr>
            <w:tcW w:w="453" w:type="pct"/>
            <w:tcBorders>
              <w:top w:val="single" w:sz="4" w:space="0" w:color="auto"/>
              <w:left w:val="single" w:sz="4" w:space="0" w:color="auto"/>
              <w:bottom w:val="single" w:sz="4" w:space="0" w:color="auto"/>
              <w:right w:val="single" w:sz="4" w:space="0" w:color="auto"/>
            </w:tcBorders>
            <w:shd w:val="clear" w:color="000000" w:fill="F3F5FB"/>
            <w:noWrap/>
            <w:vAlign w:val="bottom"/>
            <w:hideMark/>
          </w:tcPr>
          <w:p w14:paraId="7874E45A"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14,3%</w:t>
            </w:r>
          </w:p>
        </w:tc>
        <w:tc>
          <w:tcPr>
            <w:tcW w:w="453" w:type="pct"/>
            <w:tcBorders>
              <w:top w:val="single" w:sz="4" w:space="0" w:color="auto"/>
              <w:left w:val="single" w:sz="4" w:space="0" w:color="auto"/>
              <w:bottom w:val="single" w:sz="4" w:space="0" w:color="auto"/>
              <w:right w:val="single" w:sz="4" w:space="0" w:color="auto"/>
            </w:tcBorders>
            <w:shd w:val="clear" w:color="000000" w:fill="D8E2F2"/>
            <w:noWrap/>
            <w:vAlign w:val="bottom"/>
            <w:hideMark/>
          </w:tcPr>
          <w:p w14:paraId="37694F8D"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13,7%</w:t>
            </w:r>
          </w:p>
        </w:tc>
        <w:tc>
          <w:tcPr>
            <w:tcW w:w="453" w:type="pct"/>
            <w:tcBorders>
              <w:top w:val="single" w:sz="4" w:space="0" w:color="auto"/>
              <w:left w:val="single" w:sz="4" w:space="0" w:color="auto"/>
              <w:bottom w:val="single" w:sz="4" w:space="0" w:color="auto"/>
              <w:right w:val="single" w:sz="4" w:space="0" w:color="auto"/>
            </w:tcBorders>
            <w:shd w:val="clear" w:color="000000" w:fill="C1D3EA"/>
            <w:noWrap/>
            <w:vAlign w:val="bottom"/>
            <w:hideMark/>
          </w:tcPr>
          <w:p w14:paraId="5E1D9BA1"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13,2%</w:t>
            </w:r>
          </w:p>
        </w:tc>
        <w:tc>
          <w:tcPr>
            <w:tcW w:w="456" w:type="pct"/>
            <w:tcBorders>
              <w:top w:val="single" w:sz="4" w:space="0" w:color="auto"/>
              <w:left w:val="single" w:sz="4" w:space="0" w:color="auto"/>
              <w:bottom w:val="single" w:sz="4" w:space="0" w:color="auto"/>
              <w:right w:val="single" w:sz="4" w:space="0" w:color="auto"/>
            </w:tcBorders>
            <w:shd w:val="clear" w:color="000000" w:fill="ABC3E2"/>
            <w:noWrap/>
            <w:vAlign w:val="bottom"/>
            <w:hideMark/>
          </w:tcPr>
          <w:p w14:paraId="30E84D4D"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12,7%</w:t>
            </w:r>
          </w:p>
        </w:tc>
      </w:tr>
      <w:tr w:rsidR="00626958" w:rsidRPr="00464CF7" w14:paraId="776A623B" w14:textId="77777777" w:rsidTr="00626958">
        <w:trPr>
          <w:trHeight w:val="255"/>
        </w:trPr>
        <w:tc>
          <w:tcPr>
            <w:tcW w:w="920" w:type="pct"/>
            <w:shd w:val="clear" w:color="auto" w:fill="auto"/>
            <w:noWrap/>
            <w:vAlign w:val="center"/>
            <w:hideMark/>
          </w:tcPr>
          <w:p w14:paraId="68991008"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Přerov</w:t>
            </w:r>
          </w:p>
        </w:tc>
        <w:tc>
          <w:tcPr>
            <w:tcW w:w="453" w:type="pct"/>
            <w:tcBorders>
              <w:top w:val="single" w:sz="4" w:space="0" w:color="auto"/>
              <w:left w:val="single" w:sz="4" w:space="0" w:color="auto"/>
              <w:bottom w:val="single" w:sz="4" w:space="0" w:color="auto"/>
              <w:right w:val="single" w:sz="4" w:space="0" w:color="auto"/>
            </w:tcBorders>
            <w:shd w:val="clear" w:color="000000" w:fill="EEF2FA"/>
            <w:noWrap/>
            <w:vAlign w:val="bottom"/>
            <w:hideMark/>
          </w:tcPr>
          <w:p w14:paraId="5308E4FD"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14,2%</w:t>
            </w:r>
          </w:p>
        </w:tc>
        <w:tc>
          <w:tcPr>
            <w:tcW w:w="453" w:type="pct"/>
            <w:tcBorders>
              <w:top w:val="single" w:sz="4" w:space="0" w:color="auto"/>
              <w:left w:val="single" w:sz="4" w:space="0" w:color="auto"/>
              <w:bottom w:val="single" w:sz="4" w:space="0" w:color="auto"/>
              <w:right w:val="single" w:sz="4" w:space="0" w:color="auto"/>
            </w:tcBorders>
            <w:shd w:val="clear" w:color="000000" w:fill="D3DFF0"/>
            <w:noWrap/>
            <w:vAlign w:val="bottom"/>
            <w:hideMark/>
          </w:tcPr>
          <w:p w14:paraId="17458ED6"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13,6%</w:t>
            </w:r>
          </w:p>
        </w:tc>
        <w:tc>
          <w:tcPr>
            <w:tcW w:w="453" w:type="pct"/>
            <w:tcBorders>
              <w:top w:val="single" w:sz="4" w:space="0" w:color="auto"/>
              <w:left w:val="single" w:sz="4" w:space="0" w:color="auto"/>
              <w:bottom w:val="single" w:sz="4" w:space="0" w:color="auto"/>
              <w:right w:val="single" w:sz="4" w:space="0" w:color="auto"/>
            </w:tcBorders>
            <w:shd w:val="clear" w:color="000000" w:fill="DCE5F3"/>
            <w:noWrap/>
            <w:vAlign w:val="bottom"/>
            <w:hideMark/>
          </w:tcPr>
          <w:p w14:paraId="628561CF"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13,8%</w:t>
            </w:r>
          </w:p>
        </w:tc>
        <w:tc>
          <w:tcPr>
            <w:tcW w:w="453" w:type="pct"/>
            <w:tcBorders>
              <w:top w:val="single" w:sz="4" w:space="0" w:color="auto"/>
              <w:left w:val="single" w:sz="4" w:space="0" w:color="auto"/>
              <w:bottom w:val="single" w:sz="4" w:space="0" w:color="auto"/>
              <w:right w:val="single" w:sz="4" w:space="0" w:color="auto"/>
            </w:tcBorders>
            <w:shd w:val="clear" w:color="000000" w:fill="E5ECF7"/>
            <w:noWrap/>
            <w:vAlign w:val="bottom"/>
            <w:hideMark/>
          </w:tcPr>
          <w:p w14:paraId="320639A3"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14,0%</w:t>
            </w:r>
          </w:p>
        </w:tc>
        <w:tc>
          <w:tcPr>
            <w:tcW w:w="453" w:type="pct"/>
            <w:tcBorders>
              <w:top w:val="single" w:sz="4" w:space="0" w:color="auto"/>
              <w:left w:val="single" w:sz="4" w:space="0" w:color="auto"/>
              <w:bottom w:val="single" w:sz="4" w:space="0" w:color="auto"/>
              <w:right w:val="single" w:sz="4" w:space="0" w:color="auto"/>
            </w:tcBorders>
            <w:shd w:val="clear" w:color="000000" w:fill="F7F8FD"/>
            <w:noWrap/>
            <w:vAlign w:val="bottom"/>
            <w:hideMark/>
          </w:tcPr>
          <w:p w14:paraId="33DDEA39"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14,4%</w:t>
            </w:r>
          </w:p>
        </w:tc>
        <w:tc>
          <w:tcPr>
            <w:tcW w:w="453" w:type="pct"/>
            <w:tcBorders>
              <w:top w:val="single" w:sz="4" w:space="0" w:color="auto"/>
              <w:left w:val="single" w:sz="4" w:space="0" w:color="auto"/>
              <w:bottom w:val="single" w:sz="4" w:space="0" w:color="auto"/>
              <w:right w:val="single" w:sz="4" w:space="0" w:color="auto"/>
            </w:tcBorders>
            <w:shd w:val="clear" w:color="000000" w:fill="E5ECF7"/>
            <w:noWrap/>
            <w:vAlign w:val="bottom"/>
            <w:hideMark/>
          </w:tcPr>
          <w:p w14:paraId="636F5589"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14,0%</w:t>
            </w:r>
          </w:p>
        </w:tc>
        <w:tc>
          <w:tcPr>
            <w:tcW w:w="453" w:type="pct"/>
            <w:tcBorders>
              <w:top w:val="single" w:sz="4" w:space="0" w:color="auto"/>
              <w:left w:val="single" w:sz="4" w:space="0" w:color="auto"/>
              <w:bottom w:val="single" w:sz="4" w:space="0" w:color="auto"/>
              <w:right w:val="single" w:sz="4" w:space="0" w:color="auto"/>
            </w:tcBorders>
            <w:shd w:val="clear" w:color="000000" w:fill="CAD9ED"/>
            <w:noWrap/>
            <w:vAlign w:val="bottom"/>
            <w:hideMark/>
          </w:tcPr>
          <w:p w14:paraId="413157E3"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13,4%</w:t>
            </w:r>
          </w:p>
        </w:tc>
        <w:tc>
          <w:tcPr>
            <w:tcW w:w="453" w:type="pct"/>
            <w:tcBorders>
              <w:top w:val="single" w:sz="4" w:space="0" w:color="auto"/>
              <w:left w:val="single" w:sz="4" w:space="0" w:color="auto"/>
              <w:bottom w:val="single" w:sz="4" w:space="0" w:color="auto"/>
              <w:right w:val="single" w:sz="4" w:space="0" w:color="auto"/>
            </w:tcBorders>
            <w:shd w:val="clear" w:color="000000" w:fill="AFC6E4"/>
            <w:noWrap/>
            <w:vAlign w:val="bottom"/>
            <w:hideMark/>
          </w:tcPr>
          <w:p w14:paraId="1D05879E"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12,8%</w:t>
            </w:r>
          </w:p>
        </w:tc>
        <w:tc>
          <w:tcPr>
            <w:tcW w:w="456" w:type="pct"/>
            <w:tcBorders>
              <w:top w:val="single" w:sz="4" w:space="0" w:color="auto"/>
              <w:left w:val="single" w:sz="4" w:space="0" w:color="auto"/>
              <w:bottom w:val="single" w:sz="4" w:space="0" w:color="auto"/>
              <w:right w:val="single" w:sz="4" w:space="0" w:color="auto"/>
            </w:tcBorders>
            <w:shd w:val="clear" w:color="000000" w:fill="A2BCDF"/>
            <w:noWrap/>
            <w:vAlign w:val="bottom"/>
            <w:hideMark/>
          </w:tcPr>
          <w:p w14:paraId="78307E4E"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12,5%</w:t>
            </w:r>
          </w:p>
        </w:tc>
      </w:tr>
      <w:tr w:rsidR="00626958" w:rsidRPr="00464CF7" w14:paraId="3E848ACB" w14:textId="77777777" w:rsidTr="00626958">
        <w:trPr>
          <w:trHeight w:val="255"/>
        </w:trPr>
        <w:tc>
          <w:tcPr>
            <w:tcW w:w="920" w:type="pct"/>
            <w:shd w:val="clear" w:color="auto" w:fill="auto"/>
            <w:noWrap/>
            <w:vAlign w:val="center"/>
            <w:hideMark/>
          </w:tcPr>
          <w:p w14:paraId="474760DA"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Jeseník</w:t>
            </w:r>
          </w:p>
        </w:tc>
        <w:tc>
          <w:tcPr>
            <w:tcW w:w="453" w:type="pct"/>
            <w:tcBorders>
              <w:top w:val="single" w:sz="4" w:space="0" w:color="auto"/>
              <w:left w:val="single" w:sz="4" w:space="0" w:color="auto"/>
              <w:bottom w:val="single" w:sz="4" w:space="0" w:color="auto"/>
              <w:right w:val="single" w:sz="4" w:space="0" w:color="auto"/>
            </w:tcBorders>
            <w:shd w:val="clear" w:color="000000" w:fill="FBC9CC"/>
            <w:noWrap/>
            <w:vAlign w:val="bottom"/>
            <w:hideMark/>
          </w:tcPr>
          <w:p w14:paraId="185B68EF"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15,3%</w:t>
            </w:r>
          </w:p>
        </w:tc>
        <w:tc>
          <w:tcPr>
            <w:tcW w:w="453" w:type="pct"/>
            <w:tcBorders>
              <w:top w:val="single" w:sz="4" w:space="0" w:color="auto"/>
              <w:left w:val="single" w:sz="4" w:space="0" w:color="auto"/>
              <w:bottom w:val="single" w:sz="4" w:space="0" w:color="auto"/>
              <w:right w:val="single" w:sz="4" w:space="0" w:color="auto"/>
            </w:tcBorders>
            <w:shd w:val="clear" w:color="000000" w:fill="EEF2FA"/>
            <w:noWrap/>
            <w:vAlign w:val="bottom"/>
            <w:hideMark/>
          </w:tcPr>
          <w:p w14:paraId="05D55538"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14,2%</w:t>
            </w:r>
          </w:p>
        </w:tc>
        <w:tc>
          <w:tcPr>
            <w:tcW w:w="453" w:type="pct"/>
            <w:tcBorders>
              <w:top w:val="single" w:sz="4" w:space="0" w:color="auto"/>
              <w:left w:val="single" w:sz="4" w:space="0" w:color="auto"/>
              <w:bottom w:val="single" w:sz="4" w:space="0" w:color="auto"/>
              <w:right w:val="single" w:sz="4" w:space="0" w:color="auto"/>
            </w:tcBorders>
            <w:shd w:val="clear" w:color="000000" w:fill="F5F7FC"/>
            <w:noWrap/>
            <w:vAlign w:val="bottom"/>
            <w:hideMark/>
          </w:tcPr>
          <w:p w14:paraId="64330841"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14,3%</w:t>
            </w:r>
          </w:p>
        </w:tc>
        <w:tc>
          <w:tcPr>
            <w:tcW w:w="453" w:type="pct"/>
            <w:tcBorders>
              <w:top w:val="single" w:sz="4" w:space="0" w:color="auto"/>
              <w:left w:val="single" w:sz="4" w:space="0" w:color="auto"/>
              <w:bottom w:val="single" w:sz="4" w:space="0" w:color="auto"/>
              <w:right w:val="single" w:sz="4" w:space="0" w:color="auto"/>
            </w:tcBorders>
            <w:shd w:val="clear" w:color="000000" w:fill="E8EEF8"/>
            <w:noWrap/>
            <w:vAlign w:val="bottom"/>
            <w:hideMark/>
          </w:tcPr>
          <w:p w14:paraId="14D08753"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14,1%</w:t>
            </w:r>
          </w:p>
        </w:tc>
        <w:tc>
          <w:tcPr>
            <w:tcW w:w="453" w:type="pct"/>
            <w:tcBorders>
              <w:top w:val="single" w:sz="4" w:space="0" w:color="auto"/>
              <w:left w:val="single" w:sz="4" w:space="0" w:color="auto"/>
              <w:bottom w:val="single" w:sz="4" w:space="0" w:color="auto"/>
              <w:right w:val="single" w:sz="4" w:space="0" w:color="auto"/>
            </w:tcBorders>
            <w:shd w:val="clear" w:color="000000" w:fill="E9EFF8"/>
            <w:noWrap/>
            <w:vAlign w:val="bottom"/>
            <w:hideMark/>
          </w:tcPr>
          <w:p w14:paraId="1EE4293C"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14,1%</w:t>
            </w:r>
          </w:p>
        </w:tc>
        <w:tc>
          <w:tcPr>
            <w:tcW w:w="453" w:type="pct"/>
            <w:tcBorders>
              <w:top w:val="single" w:sz="4" w:space="0" w:color="auto"/>
              <w:left w:val="single" w:sz="4" w:space="0" w:color="auto"/>
              <w:bottom w:val="single" w:sz="4" w:space="0" w:color="auto"/>
              <w:right w:val="single" w:sz="4" w:space="0" w:color="auto"/>
            </w:tcBorders>
            <w:shd w:val="clear" w:color="000000" w:fill="DAE4F3"/>
            <w:noWrap/>
            <w:vAlign w:val="bottom"/>
            <w:hideMark/>
          </w:tcPr>
          <w:p w14:paraId="320EB179"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13,7%</w:t>
            </w:r>
          </w:p>
        </w:tc>
        <w:tc>
          <w:tcPr>
            <w:tcW w:w="453" w:type="pct"/>
            <w:tcBorders>
              <w:top w:val="single" w:sz="4" w:space="0" w:color="auto"/>
              <w:left w:val="single" w:sz="4" w:space="0" w:color="auto"/>
              <w:bottom w:val="single" w:sz="4" w:space="0" w:color="auto"/>
              <w:right w:val="single" w:sz="4" w:space="0" w:color="auto"/>
            </w:tcBorders>
            <w:shd w:val="clear" w:color="000000" w:fill="C2D3EA"/>
            <w:noWrap/>
            <w:vAlign w:val="bottom"/>
            <w:hideMark/>
          </w:tcPr>
          <w:p w14:paraId="78BB3E27"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13,2%</w:t>
            </w:r>
          </w:p>
        </w:tc>
        <w:tc>
          <w:tcPr>
            <w:tcW w:w="453" w:type="pct"/>
            <w:tcBorders>
              <w:top w:val="single" w:sz="4" w:space="0" w:color="auto"/>
              <w:left w:val="single" w:sz="4" w:space="0" w:color="auto"/>
              <w:bottom w:val="single" w:sz="4" w:space="0" w:color="auto"/>
              <w:right w:val="single" w:sz="4" w:space="0" w:color="auto"/>
            </w:tcBorders>
            <w:shd w:val="clear" w:color="000000" w:fill="B0C6E4"/>
            <w:noWrap/>
            <w:vAlign w:val="bottom"/>
            <w:hideMark/>
          </w:tcPr>
          <w:p w14:paraId="424C5E25"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12,8%</w:t>
            </w:r>
          </w:p>
        </w:tc>
        <w:tc>
          <w:tcPr>
            <w:tcW w:w="456" w:type="pct"/>
            <w:tcBorders>
              <w:top w:val="single" w:sz="4" w:space="0" w:color="auto"/>
              <w:left w:val="single" w:sz="4" w:space="0" w:color="auto"/>
              <w:bottom w:val="single" w:sz="4" w:space="0" w:color="auto"/>
              <w:right w:val="single" w:sz="4" w:space="0" w:color="auto"/>
            </w:tcBorders>
            <w:shd w:val="clear" w:color="000000" w:fill="AAC2E2"/>
            <w:noWrap/>
            <w:vAlign w:val="bottom"/>
            <w:hideMark/>
          </w:tcPr>
          <w:p w14:paraId="06C49493"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12,7%</w:t>
            </w:r>
          </w:p>
        </w:tc>
      </w:tr>
      <w:tr w:rsidR="00626958" w:rsidRPr="00464CF7" w14:paraId="58DC9AFC" w14:textId="77777777" w:rsidTr="00626958">
        <w:trPr>
          <w:trHeight w:val="255"/>
        </w:trPr>
        <w:tc>
          <w:tcPr>
            <w:tcW w:w="920" w:type="pct"/>
            <w:shd w:val="clear" w:color="auto" w:fill="auto"/>
            <w:noWrap/>
            <w:vAlign w:val="center"/>
            <w:hideMark/>
          </w:tcPr>
          <w:p w14:paraId="7DCD5AD8"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Konice</w:t>
            </w:r>
          </w:p>
        </w:tc>
        <w:tc>
          <w:tcPr>
            <w:tcW w:w="453" w:type="pct"/>
            <w:tcBorders>
              <w:top w:val="single" w:sz="4" w:space="0" w:color="auto"/>
              <w:left w:val="single" w:sz="4" w:space="0" w:color="auto"/>
              <w:bottom w:val="single" w:sz="4" w:space="0" w:color="auto"/>
              <w:right w:val="single" w:sz="4" w:space="0" w:color="auto"/>
            </w:tcBorders>
            <w:shd w:val="clear" w:color="000000" w:fill="FCE4E7"/>
            <w:noWrap/>
            <w:vAlign w:val="bottom"/>
            <w:hideMark/>
          </w:tcPr>
          <w:p w14:paraId="4A230D26"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14,9%</w:t>
            </w:r>
          </w:p>
        </w:tc>
        <w:tc>
          <w:tcPr>
            <w:tcW w:w="453" w:type="pct"/>
            <w:tcBorders>
              <w:top w:val="single" w:sz="4" w:space="0" w:color="auto"/>
              <w:left w:val="single" w:sz="4" w:space="0" w:color="auto"/>
              <w:bottom w:val="single" w:sz="4" w:space="0" w:color="auto"/>
              <w:right w:val="single" w:sz="4" w:space="0" w:color="auto"/>
            </w:tcBorders>
            <w:shd w:val="clear" w:color="000000" w:fill="E8EEF8"/>
            <w:noWrap/>
            <w:vAlign w:val="bottom"/>
            <w:hideMark/>
          </w:tcPr>
          <w:p w14:paraId="3DBC4E3C"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14,1%</w:t>
            </w:r>
          </w:p>
        </w:tc>
        <w:tc>
          <w:tcPr>
            <w:tcW w:w="453" w:type="pct"/>
            <w:tcBorders>
              <w:top w:val="single" w:sz="4" w:space="0" w:color="auto"/>
              <w:left w:val="single" w:sz="4" w:space="0" w:color="auto"/>
              <w:bottom w:val="single" w:sz="4" w:space="0" w:color="auto"/>
              <w:right w:val="single" w:sz="4" w:space="0" w:color="auto"/>
            </w:tcBorders>
            <w:shd w:val="clear" w:color="000000" w:fill="E9EFF8"/>
            <w:noWrap/>
            <w:vAlign w:val="bottom"/>
            <w:hideMark/>
          </w:tcPr>
          <w:p w14:paraId="7C122F0E"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14,1%</w:t>
            </w:r>
          </w:p>
        </w:tc>
        <w:tc>
          <w:tcPr>
            <w:tcW w:w="453" w:type="pct"/>
            <w:tcBorders>
              <w:top w:val="single" w:sz="4" w:space="0" w:color="auto"/>
              <w:left w:val="single" w:sz="4" w:space="0" w:color="auto"/>
              <w:bottom w:val="single" w:sz="4" w:space="0" w:color="auto"/>
              <w:right w:val="single" w:sz="4" w:space="0" w:color="auto"/>
            </w:tcBorders>
            <w:shd w:val="clear" w:color="000000" w:fill="E5EBF6"/>
            <w:noWrap/>
            <w:vAlign w:val="bottom"/>
            <w:hideMark/>
          </w:tcPr>
          <w:p w14:paraId="60A4356E"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14,0%</w:t>
            </w:r>
          </w:p>
        </w:tc>
        <w:tc>
          <w:tcPr>
            <w:tcW w:w="453" w:type="pct"/>
            <w:tcBorders>
              <w:top w:val="single" w:sz="4" w:space="0" w:color="auto"/>
              <w:left w:val="single" w:sz="4" w:space="0" w:color="auto"/>
              <w:bottom w:val="single" w:sz="4" w:space="0" w:color="auto"/>
              <w:right w:val="single" w:sz="4" w:space="0" w:color="auto"/>
            </w:tcBorders>
            <w:shd w:val="clear" w:color="000000" w:fill="DDE6F4"/>
            <w:noWrap/>
            <w:vAlign w:val="bottom"/>
            <w:hideMark/>
          </w:tcPr>
          <w:p w14:paraId="16A294DB"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13,8%</w:t>
            </w:r>
          </w:p>
        </w:tc>
        <w:tc>
          <w:tcPr>
            <w:tcW w:w="453" w:type="pct"/>
            <w:tcBorders>
              <w:top w:val="single" w:sz="4" w:space="0" w:color="auto"/>
              <w:left w:val="single" w:sz="4" w:space="0" w:color="auto"/>
              <w:bottom w:val="single" w:sz="4" w:space="0" w:color="auto"/>
              <w:right w:val="single" w:sz="4" w:space="0" w:color="auto"/>
            </w:tcBorders>
            <w:shd w:val="clear" w:color="000000" w:fill="C3D4EB"/>
            <w:noWrap/>
            <w:vAlign w:val="bottom"/>
            <w:hideMark/>
          </w:tcPr>
          <w:p w14:paraId="76354B81"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13,2%</w:t>
            </w:r>
          </w:p>
        </w:tc>
        <w:tc>
          <w:tcPr>
            <w:tcW w:w="453" w:type="pct"/>
            <w:tcBorders>
              <w:top w:val="single" w:sz="4" w:space="0" w:color="auto"/>
              <w:left w:val="single" w:sz="4" w:space="0" w:color="auto"/>
              <w:bottom w:val="single" w:sz="4" w:space="0" w:color="auto"/>
              <w:right w:val="single" w:sz="4" w:space="0" w:color="auto"/>
            </w:tcBorders>
            <w:shd w:val="clear" w:color="000000" w:fill="A2BCDF"/>
            <w:noWrap/>
            <w:vAlign w:val="bottom"/>
            <w:hideMark/>
          </w:tcPr>
          <w:p w14:paraId="759E8BAC"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12,5%</w:t>
            </w:r>
          </w:p>
        </w:tc>
        <w:tc>
          <w:tcPr>
            <w:tcW w:w="453" w:type="pct"/>
            <w:tcBorders>
              <w:top w:val="single" w:sz="4" w:space="0" w:color="auto"/>
              <w:left w:val="single" w:sz="4" w:space="0" w:color="auto"/>
              <w:bottom w:val="single" w:sz="4" w:space="0" w:color="auto"/>
              <w:right w:val="single" w:sz="4" w:space="0" w:color="auto"/>
            </w:tcBorders>
            <w:shd w:val="clear" w:color="000000" w:fill="739BCE"/>
            <w:noWrap/>
            <w:vAlign w:val="bottom"/>
            <w:hideMark/>
          </w:tcPr>
          <w:p w14:paraId="5E613068"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11,4%</w:t>
            </w:r>
          </w:p>
        </w:tc>
        <w:tc>
          <w:tcPr>
            <w:tcW w:w="456" w:type="pct"/>
            <w:tcBorders>
              <w:top w:val="single" w:sz="4" w:space="0" w:color="auto"/>
              <w:left w:val="single" w:sz="4" w:space="0" w:color="auto"/>
              <w:bottom w:val="single" w:sz="4" w:space="0" w:color="auto"/>
              <w:right w:val="single" w:sz="4" w:space="0" w:color="auto"/>
            </w:tcBorders>
            <w:shd w:val="clear" w:color="000000" w:fill="5A8AC6"/>
            <w:noWrap/>
            <w:vAlign w:val="bottom"/>
            <w:hideMark/>
          </w:tcPr>
          <w:p w14:paraId="518AE769"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10,9%</w:t>
            </w:r>
          </w:p>
        </w:tc>
      </w:tr>
    </w:tbl>
    <w:p w14:paraId="22328858" w14:textId="77777777" w:rsidR="00626958" w:rsidRPr="00947F24" w:rsidRDefault="00626958" w:rsidP="00947F24">
      <w:pPr>
        <w:pStyle w:val="Zdrojobjektu"/>
      </w:pPr>
      <w:r w:rsidRPr="00947F24">
        <w:t xml:space="preserve">Zdroj: ČSÚ, vlastní prognózy obyvatel pro jednotlivá SO ORP, data k 1. 1. daného roku </w:t>
      </w:r>
    </w:p>
    <w:p w14:paraId="07A566CC" w14:textId="77777777" w:rsidR="00626958" w:rsidRPr="00FB3DE5" w:rsidRDefault="00626958" w:rsidP="004F77A5">
      <w:pPr>
        <w:pStyle w:val="SPRSSTitulek"/>
      </w:pPr>
      <w:bookmarkStart w:id="66" w:name="_Toc22561856"/>
      <w:r w:rsidRPr="00FB3DE5">
        <w:t xml:space="preserve">Tabulka </w:t>
      </w:r>
      <w:fldSimple w:instr=" SEQ Tabulka \* ARABIC ">
        <w:r w:rsidR="00103E16">
          <w:rPr>
            <w:noProof/>
          </w:rPr>
          <w:t>8</w:t>
        </w:r>
      </w:fldSimple>
      <w:r w:rsidRPr="00FB3DE5">
        <w:t xml:space="preserve"> Vývoj seniorské složky obyvatel </w:t>
      </w:r>
      <w:r w:rsidRPr="006364B8">
        <w:t xml:space="preserve">ve SO ORP včetně </w:t>
      </w:r>
      <w:r w:rsidRPr="00FB3DE5">
        <w:t>prognózy do roku 2030</w:t>
      </w:r>
      <w:bookmarkEnd w:id="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7"/>
        <w:gridCol w:w="818"/>
        <w:gridCol w:w="820"/>
        <w:gridCol w:w="817"/>
        <w:gridCol w:w="819"/>
        <w:gridCol w:w="817"/>
        <w:gridCol w:w="819"/>
        <w:gridCol w:w="817"/>
        <w:gridCol w:w="819"/>
        <w:gridCol w:w="819"/>
      </w:tblGrid>
      <w:tr w:rsidR="00626958" w:rsidRPr="00464CF7" w14:paraId="5A1D1EFC" w14:textId="77777777" w:rsidTr="00626958">
        <w:trPr>
          <w:trHeight w:val="255"/>
        </w:trPr>
        <w:tc>
          <w:tcPr>
            <w:tcW w:w="936" w:type="pct"/>
            <w:vMerge w:val="restart"/>
            <w:shd w:val="clear" w:color="auto" w:fill="D9D9D9"/>
            <w:noWrap/>
            <w:vAlign w:val="center"/>
            <w:hideMark/>
          </w:tcPr>
          <w:p w14:paraId="6F6556E1" w14:textId="77777777" w:rsidR="00626958" w:rsidRPr="00464CF7" w:rsidRDefault="00626958" w:rsidP="00626958">
            <w:pPr>
              <w:keepNext/>
              <w:spacing w:after="0" w:line="240" w:lineRule="auto"/>
              <w:jc w:val="center"/>
              <w:rPr>
                <w:rFonts w:ascii="Calibri" w:eastAsia="Times New Roman" w:hAnsi="Calibri" w:cs="Arial"/>
                <w:b/>
                <w:color w:val="000000"/>
                <w:sz w:val="18"/>
                <w:szCs w:val="18"/>
                <w:lang w:eastAsia="cs-CZ"/>
              </w:rPr>
            </w:pPr>
            <w:r w:rsidRPr="00464CF7">
              <w:rPr>
                <w:rFonts w:ascii="Calibri" w:eastAsia="Times New Roman" w:hAnsi="Calibri" w:cs="Arial"/>
                <w:b/>
                <w:color w:val="000000"/>
                <w:sz w:val="18"/>
                <w:szCs w:val="18"/>
                <w:lang w:eastAsia="cs-CZ"/>
              </w:rPr>
              <w:t>SO ORP</w:t>
            </w:r>
          </w:p>
        </w:tc>
        <w:tc>
          <w:tcPr>
            <w:tcW w:w="4064" w:type="pct"/>
            <w:gridSpan w:val="9"/>
            <w:shd w:val="clear" w:color="auto" w:fill="D9D9D9"/>
            <w:noWrap/>
            <w:vAlign w:val="center"/>
            <w:hideMark/>
          </w:tcPr>
          <w:p w14:paraId="1DC2ED7A" w14:textId="77777777" w:rsidR="00626958" w:rsidRPr="00464CF7" w:rsidRDefault="00626958" w:rsidP="00626958">
            <w:pPr>
              <w:keepNext/>
              <w:spacing w:after="0" w:line="240" w:lineRule="auto"/>
              <w:jc w:val="center"/>
              <w:rPr>
                <w:rFonts w:ascii="Calibri" w:eastAsia="Times New Roman" w:hAnsi="Calibri" w:cs="Arial"/>
                <w:b/>
                <w:color w:val="000000"/>
                <w:sz w:val="18"/>
                <w:szCs w:val="18"/>
                <w:lang w:eastAsia="cs-CZ"/>
              </w:rPr>
            </w:pPr>
            <w:r w:rsidRPr="00464CF7">
              <w:rPr>
                <w:rFonts w:ascii="Calibri" w:eastAsia="Times New Roman" w:hAnsi="Calibri" w:cs="Arial"/>
                <w:b/>
                <w:color w:val="000000"/>
                <w:sz w:val="18"/>
                <w:szCs w:val="18"/>
                <w:lang w:eastAsia="cs-CZ"/>
              </w:rPr>
              <w:t>Podíl seniorské složky obyvatel</w:t>
            </w:r>
          </w:p>
        </w:tc>
      </w:tr>
      <w:tr w:rsidR="00626958" w:rsidRPr="00464CF7" w14:paraId="707A6BFB" w14:textId="77777777" w:rsidTr="00626958">
        <w:trPr>
          <w:trHeight w:val="255"/>
        </w:trPr>
        <w:tc>
          <w:tcPr>
            <w:tcW w:w="936" w:type="pct"/>
            <w:vMerge/>
            <w:shd w:val="clear" w:color="auto" w:fill="D9D9D9"/>
            <w:vAlign w:val="center"/>
            <w:hideMark/>
          </w:tcPr>
          <w:p w14:paraId="2A3A9632" w14:textId="77777777" w:rsidR="00626958" w:rsidRPr="00464CF7" w:rsidRDefault="00626958" w:rsidP="00626958">
            <w:pPr>
              <w:keepNext/>
              <w:spacing w:after="0" w:line="240" w:lineRule="auto"/>
              <w:jc w:val="center"/>
              <w:rPr>
                <w:rFonts w:ascii="Calibri" w:eastAsia="Times New Roman" w:hAnsi="Calibri" w:cs="Arial"/>
                <w:b/>
                <w:color w:val="000000"/>
                <w:sz w:val="18"/>
                <w:szCs w:val="18"/>
                <w:lang w:eastAsia="cs-CZ"/>
              </w:rPr>
            </w:pPr>
          </w:p>
        </w:tc>
        <w:tc>
          <w:tcPr>
            <w:tcW w:w="451" w:type="pct"/>
            <w:shd w:val="clear" w:color="auto" w:fill="D9D9D9"/>
            <w:noWrap/>
            <w:vAlign w:val="center"/>
            <w:hideMark/>
          </w:tcPr>
          <w:p w14:paraId="24A0BE2E" w14:textId="77777777" w:rsidR="00626958" w:rsidRPr="00464CF7" w:rsidRDefault="00626958" w:rsidP="00626958">
            <w:pPr>
              <w:keepNext/>
              <w:spacing w:after="0" w:line="240" w:lineRule="auto"/>
              <w:jc w:val="center"/>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2006</w:t>
            </w:r>
          </w:p>
        </w:tc>
        <w:tc>
          <w:tcPr>
            <w:tcW w:w="452" w:type="pct"/>
            <w:shd w:val="clear" w:color="auto" w:fill="D9D9D9"/>
            <w:noWrap/>
            <w:vAlign w:val="center"/>
            <w:hideMark/>
          </w:tcPr>
          <w:p w14:paraId="45AC9F29" w14:textId="77777777" w:rsidR="00626958" w:rsidRPr="00464CF7" w:rsidRDefault="00626958" w:rsidP="00626958">
            <w:pPr>
              <w:keepNext/>
              <w:spacing w:after="0" w:line="240" w:lineRule="auto"/>
              <w:jc w:val="center"/>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2009</w:t>
            </w:r>
          </w:p>
        </w:tc>
        <w:tc>
          <w:tcPr>
            <w:tcW w:w="451" w:type="pct"/>
            <w:shd w:val="clear" w:color="auto" w:fill="D9D9D9"/>
            <w:noWrap/>
            <w:vAlign w:val="center"/>
            <w:hideMark/>
          </w:tcPr>
          <w:p w14:paraId="0A62C76F" w14:textId="77777777" w:rsidR="00626958" w:rsidRPr="00464CF7" w:rsidRDefault="00626958" w:rsidP="00626958">
            <w:pPr>
              <w:keepNext/>
              <w:spacing w:after="0" w:line="240" w:lineRule="auto"/>
              <w:jc w:val="center"/>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2012</w:t>
            </w:r>
          </w:p>
        </w:tc>
        <w:tc>
          <w:tcPr>
            <w:tcW w:w="452" w:type="pct"/>
            <w:shd w:val="clear" w:color="auto" w:fill="D9D9D9"/>
            <w:noWrap/>
            <w:vAlign w:val="center"/>
            <w:hideMark/>
          </w:tcPr>
          <w:p w14:paraId="0A899125" w14:textId="77777777" w:rsidR="00626958" w:rsidRPr="00464CF7" w:rsidRDefault="00626958" w:rsidP="00626958">
            <w:pPr>
              <w:keepNext/>
              <w:spacing w:after="0" w:line="240" w:lineRule="auto"/>
              <w:jc w:val="center"/>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2015</w:t>
            </w:r>
          </w:p>
        </w:tc>
        <w:tc>
          <w:tcPr>
            <w:tcW w:w="451" w:type="pct"/>
            <w:shd w:val="clear" w:color="auto" w:fill="D9D9D9"/>
            <w:noWrap/>
            <w:vAlign w:val="center"/>
            <w:hideMark/>
          </w:tcPr>
          <w:p w14:paraId="5A91E52C" w14:textId="77777777" w:rsidR="00626958" w:rsidRPr="00464CF7" w:rsidRDefault="00626958" w:rsidP="00626958">
            <w:pPr>
              <w:keepNext/>
              <w:spacing w:after="0" w:line="240" w:lineRule="auto"/>
              <w:jc w:val="center"/>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2018</w:t>
            </w:r>
          </w:p>
        </w:tc>
        <w:tc>
          <w:tcPr>
            <w:tcW w:w="452" w:type="pct"/>
            <w:shd w:val="clear" w:color="auto" w:fill="D9D9D9"/>
            <w:noWrap/>
            <w:vAlign w:val="center"/>
            <w:hideMark/>
          </w:tcPr>
          <w:p w14:paraId="2A11B3AF" w14:textId="77777777" w:rsidR="00626958" w:rsidRPr="00464CF7" w:rsidRDefault="00626958" w:rsidP="00626958">
            <w:pPr>
              <w:keepNext/>
              <w:spacing w:after="0" w:line="240" w:lineRule="auto"/>
              <w:jc w:val="center"/>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2021</w:t>
            </w:r>
          </w:p>
        </w:tc>
        <w:tc>
          <w:tcPr>
            <w:tcW w:w="451" w:type="pct"/>
            <w:shd w:val="clear" w:color="auto" w:fill="D9D9D9"/>
            <w:noWrap/>
            <w:vAlign w:val="center"/>
            <w:hideMark/>
          </w:tcPr>
          <w:p w14:paraId="04270D3B" w14:textId="77777777" w:rsidR="00626958" w:rsidRPr="00464CF7" w:rsidRDefault="00626958" w:rsidP="00626958">
            <w:pPr>
              <w:keepNext/>
              <w:spacing w:after="0" w:line="240" w:lineRule="auto"/>
              <w:jc w:val="center"/>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2024</w:t>
            </w:r>
          </w:p>
        </w:tc>
        <w:tc>
          <w:tcPr>
            <w:tcW w:w="452" w:type="pct"/>
            <w:shd w:val="clear" w:color="auto" w:fill="D9D9D9"/>
            <w:noWrap/>
            <w:vAlign w:val="center"/>
            <w:hideMark/>
          </w:tcPr>
          <w:p w14:paraId="69333CF0" w14:textId="77777777" w:rsidR="00626958" w:rsidRPr="00464CF7" w:rsidRDefault="00626958" w:rsidP="00626958">
            <w:pPr>
              <w:keepNext/>
              <w:spacing w:after="0" w:line="240" w:lineRule="auto"/>
              <w:jc w:val="center"/>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2027</w:t>
            </w:r>
          </w:p>
        </w:tc>
        <w:tc>
          <w:tcPr>
            <w:tcW w:w="452" w:type="pct"/>
            <w:shd w:val="clear" w:color="auto" w:fill="D9D9D9"/>
            <w:noWrap/>
            <w:vAlign w:val="center"/>
            <w:hideMark/>
          </w:tcPr>
          <w:p w14:paraId="6DB5BF57" w14:textId="77777777" w:rsidR="00626958" w:rsidRPr="00464CF7" w:rsidRDefault="00626958" w:rsidP="00626958">
            <w:pPr>
              <w:keepNext/>
              <w:spacing w:after="0" w:line="240" w:lineRule="auto"/>
              <w:jc w:val="center"/>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2030</w:t>
            </w:r>
          </w:p>
        </w:tc>
      </w:tr>
      <w:tr w:rsidR="00626958" w:rsidRPr="00464CF7" w14:paraId="73CC4868" w14:textId="77777777" w:rsidTr="00626958">
        <w:trPr>
          <w:trHeight w:val="255"/>
        </w:trPr>
        <w:tc>
          <w:tcPr>
            <w:tcW w:w="936" w:type="pct"/>
            <w:shd w:val="clear" w:color="auto" w:fill="auto"/>
            <w:noWrap/>
            <w:vAlign w:val="center"/>
            <w:hideMark/>
          </w:tcPr>
          <w:p w14:paraId="238D744C"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Lipník nad Bečvou</w:t>
            </w:r>
          </w:p>
        </w:tc>
        <w:tc>
          <w:tcPr>
            <w:tcW w:w="451" w:type="pct"/>
            <w:tcBorders>
              <w:top w:val="single" w:sz="4" w:space="0" w:color="auto"/>
              <w:left w:val="single" w:sz="4" w:space="0" w:color="auto"/>
              <w:bottom w:val="single" w:sz="4" w:space="0" w:color="auto"/>
              <w:right w:val="single" w:sz="4" w:space="0" w:color="auto"/>
            </w:tcBorders>
            <w:shd w:val="clear" w:color="000000" w:fill="82A6D4"/>
            <w:noWrap/>
            <w:vAlign w:val="bottom"/>
            <w:hideMark/>
          </w:tcPr>
          <w:p w14:paraId="04B341AF"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14,3%</w:t>
            </w:r>
          </w:p>
        </w:tc>
        <w:tc>
          <w:tcPr>
            <w:tcW w:w="452" w:type="pct"/>
            <w:tcBorders>
              <w:top w:val="single" w:sz="4" w:space="0" w:color="auto"/>
              <w:left w:val="single" w:sz="4" w:space="0" w:color="auto"/>
              <w:bottom w:val="single" w:sz="4" w:space="0" w:color="auto"/>
              <w:right w:val="single" w:sz="4" w:space="0" w:color="auto"/>
            </w:tcBorders>
            <w:shd w:val="clear" w:color="000000" w:fill="90B0D9"/>
            <w:noWrap/>
            <w:vAlign w:val="bottom"/>
            <w:hideMark/>
          </w:tcPr>
          <w:p w14:paraId="6BEB8148"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14,9%</w:t>
            </w:r>
          </w:p>
        </w:tc>
        <w:tc>
          <w:tcPr>
            <w:tcW w:w="451" w:type="pct"/>
            <w:tcBorders>
              <w:top w:val="single" w:sz="4" w:space="0" w:color="auto"/>
              <w:left w:val="single" w:sz="4" w:space="0" w:color="auto"/>
              <w:bottom w:val="single" w:sz="4" w:space="0" w:color="auto"/>
              <w:right w:val="single" w:sz="4" w:space="0" w:color="auto"/>
            </w:tcBorders>
            <w:shd w:val="clear" w:color="000000" w:fill="A9C1E1"/>
            <w:noWrap/>
            <w:vAlign w:val="bottom"/>
            <w:hideMark/>
          </w:tcPr>
          <w:p w14:paraId="44CB9587"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16,0%</w:t>
            </w:r>
          </w:p>
        </w:tc>
        <w:tc>
          <w:tcPr>
            <w:tcW w:w="452" w:type="pct"/>
            <w:tcBorders>
              <w:top w:val="single" w:sz="4" w:space="0" w:color="auto"/>
              <w:left w:val="single" w:sz="4" w:space="0" w:color="auto"/>
              <w:bottom w:val="single" w:sz="4" w:space="0" w:color="auto"/>
              <w:right w:val="single" w:sz="4" w:space="0" w:color="auto"/>
            </w:tcBorders>
            <w:shd w:val="clear" w:color="000000" w:fill="C2D3EA"/>
            <w:noWrap/>
            <w:vAlign w:val="bottom"/>
            <w:hideMark/>
          </w:tcPr>
          <w:p w14:paraId="513424F3"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17,1%</w:t>
            </w:r>
          </w:p>
        </w:tc>
        <w:tc>
          <w:tcPr>
            <w:tcW w:w="451" w:type="pct"/>
            <w:tcBorders>
              <w:top w:val="single" w:sz="4" w:space="0" w:color="auto"/>
              <w:left w:val="single" w:sz="4" w:space="0" w:color="auto"/>
              <w:bottom w:val="single" w:sz="4" w:space="0" w:color="auto"/>
              <w:right w:val="single" w:sz="4" w:space="0" w:color="auto"/>
            </w:tcBorders>
            <w:shd w:val="clear" w:color="000000" w:fill="E0E8F5"/>
            <w:noWrap/>
            <w:vAlign w:val="bottom"/>
            <w:hideMark/>
          </w:tcPr>
          <w:p w14:paraId="587A4E00"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18,4%</w:t>
            </w:r>
          </w:p>
        </w:tc>
        <w:tc>
          <w:tcPr>
            <w:tcW w:w="452" w:type="pct"/>
            <w:tcBorders>
              <w:top w:val="single" w:sz="4" w:space="0" w:color="auto"/>
              <w:left w:val="single" w:sz="4" w:space="0" w:color="auto"/>
              <w:bottom w:val="single" w:sz="4" w:space="0" w:color="auto"/>
              <w:right w:val="single" w:sz="4" w:space="0" w:color="auto"/>
            </w:tcBorders>
            <w:shd w:val="clear" w:color="000000" w:fill="FCF5F8"/>
            <w:noWrap/>
            <w:vAlign w:val="bottom"/>
            <w:hideMark/>
          </w:tcPr>
          <w:p w14:paraId="670F3A07"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19,9%</w:t>
            </w:r>
          </w:p>
        </w:tc>
        <w:tc>
          <w:tcPr>
            <w:tcW w:w="451" w:type="pct"/>
            <w:tcBorders>
              <w:top w:val="single" w:sz="4" w:space="0" w:color="auto"/>
              <w:left w:val="single" w:sz="4" w:space="0" w:color="auto"/>
              <w:bottom w:val="single" w:sz="4" w:space="0" w:color="auto"/>
              <w:right w:val="single" w:sz="4" w:space="0" w:color="auto"/>
            </w:tcBorders>
            <w:shd w:val="clear" w:color="000000" w:fill="FBD6D8"/>
            <w:noWrap/>
            <w:vAlign w:val="bottom"/>
            <w:hideMark/>
          </w:tcPr>
          <w:p w14:paraId="4E320B30"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21,2%</w:t>
            </w:r>
          </w:p>
        </w:tc>
        <w:tc>
          <w:tcPr>
            <w:tcW w:w="452" w:type="pct"/>
            <w:tcBorders>
              <w:top w:val="single" w:sz="4" w:space="0" w:color="auto"/>
              <w:left w:val="single" w:sz="4" w:space="0" w:color="auto"/>
              <w:bottom w:val="single" w:sz="4" w:space="0" w:color="auto"/>
              <w:right w:val="single" w:sz="4" w:space="0" w:color="auto"/>
            </w:tcBorders>
            <w:shd w:val="clear" w:color="000000" w:fill="FBC0C2"/>
            <w:noWrap/>
            <w:vAlign w:val="bottom"/>
            <w:hideMark/>
          </w:tcPr>
          <w:p w14:paraId="70E418CF"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22,1%</w:t>
            </w:r>
          </w:p>
        </w:tc>
        <w:tc>
          <w:tcPr>
            <w:tcW w:w="452" w:type="pct"/>
            <w:tcBorders>
              <w:top w:val="single" w:sz="4" w:space="0" w:color="auto"/>
              <w:left w:val="single" w:sz="4" w:space="0" w:color="auto"/>
              <w:bottom w:val="single" w:sz="4" w:space="0" w:color="auto"/>
              <w:right w:val="single" w:sz="4" w:space="0" w:color="auto"/>
            </w:tcBorders>
            <w:shd w:val="clear" w:color="000000" w:fill="FAA5A7"/>
            <w:noWrap/>
            <w:vAlign w:val="bottom"/>
            <w:hideMark/>
          </w:tcPr>
          <w:p w14:paraId="7998BE5F"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23,2%</w:t>
            </w:r>
          </w:p>
        </w:tc>
      </w:tr>
      <w:tr w:rsidR="00626958" w:rsidRPr="00464CF7" w14:paraId="6339CC31" w14:textId="77777777" w:rsidTr="00626958">
        <w:trPr>
          <w:trHeight w:val="255"/>
        </w:trPr>
        <w:tc>
          <w:tcPr>
            <w:tcW w:w="936" w:type="pct"/>
            <w:shd w:val="clear" w:color="auto" w:fill="auto"/>
            <w:noWrap/>
            <w:vAlign w:val="center"/>
            <w:hideMark/>
          </w:tcPr>
          <w:p w14:paraId="7F02AE65"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Hranice</w:t>
            </w:r>
          </w:p>
        </w:tc>
        <w:tc>
          <w:tcPr>
            <w:tcW w:w="451" w:type="pct"/>
            <w:tcBorders>
              <w:top w:val="single" w:sz="4" w:space="0" w:color="auto"/>
              <w:left w:val="single" w:sz="4" w:space="0" w:color="auto"/>
              <w:bottom w:val="single" w:sz="4" w:space="0" w:color="auto"/>
              <w:right w:val="single" w:sz="4" w:space="0" w:color="auto"/>
            </w:tcBorders>
            <w:shd w:val="clear" w:color="000000" w:fill="6994CB"/>
            <w:noWrap/>
            <w:vAlign w:val="bottom"/>
            <w:hideMark/>
          </w:tcPr>
          <w:p w14:paraId="24E95932"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13,2%</w:t>
            </w:r>
          </w:p>
        </w:tc>
        <w:tc>
          <w:tcPr>
            <w:tcW w:w="452" w:type="pct"/>
            <w:tcBorders>
              <w:top w:val="single" w:sz="4" w:space="0" w:color="auto"/>
              <w:left w:val="single" w:sz="4" w:space="0" w:color="auto"/>
              <w:bottom w:val="single" w:sz="4" w:space="0" w:color="auto"/>
              <w:right w:val="single" w:sz="4" w:space="0" w:color="auto"/>
            </w:tcBorders>
            <w:shd w:val="clear" w:color="000000" w:fill="7EA3D2"/>
            <w:noWrap/>
            <w:vAlign w:val="bottom"/>
            <w:hideMark/>
          </w:tcPr>
          <w:p w14:paraId="270F9A6C"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14,1%</w:t>
            </w:r>
          </w:p>
        </w:tc>
        <w:tc>
          <w:tcPr>
            <w:tcW w:w="451" w:type="pct"/>
            <w:tcBorders>
              <w:top w:val="single" w:sz="4" w:space="0" w:color="auto"/>
              <w:left w:val="single" w:sz="4" w:space="0" w:color="auto"/>
              <w:bottom w:val="single" w:sz="4" w:space="0" w:color="auto"/>
              <w:right w:val="single" w:sz="4" w:space="0" w:color="auto"/>
            </w:tcBorders>
            <w:shd w:val="clear" w:color="000000" w:fill="9FBADE"/>
            <w:noWrap/>
            <w:vAlign w:val="bottom"/>
            <w:hideMark/>
          </w:tcPr>
          <w:p w14:paraId="1CA3F11C"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15,6%</w:t>
            </w:r>
          </w:p>
        </w:tc>
        <w:tc>
          <w:tcPr>
            <w:tcW w:w="452" w:type="pct"/>
            <w:tcBorders>
              <w:top w:val="single" w:sz="4" w:space="0" w:color="auto"/>
              <w:left w:val="single" w:sz="4" w:space="0" w:color="auto"/>
              <w:bottom w:val="single" w:sz="4" w:space="0" w:color="auto"/>
              <w:right w:val="single" w:sz="4" w:space="0" w:color="auto"/>
            </w:tcBorders>
            <w:shd w:val="clear" w:color="000000" w:fill="C2D3EA"/>
            <w:noWrap/>
            <w:vAlign w:val="bottom"/>
            <w:hideMark/>
          </w:tcPr>
          <w:p w14:paraId="58658AC6"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17,1%</w:t>
            </w:r>
          </w:p>
        </w:tc>
        <w:tc>
          <w:tcPr>
            <w:tcW w:w="451" w:type="pct"/>
            <w:tcBorders>
              <w:top w:val="single" w:sz="4" w:space="0" w:color="auto"/>
              <w:left w:val="single" w:sz="4" w:space="0" w:color="auto"/>
              <w:bottom w:val="single" w:sz="4" w:space="0" w:color="auto"/>
              <w:right w:val="single" w:sz="4" w:space="0" w:color="auto"/>
            </w:tcBorders>
            <w:shd w:val="clear" w:color="000000" w:fill="E7EDF7"/>
            <w:noWrap/>
            <w:vAlign w:val="bottom"/>
            <w:hideMark/>
          </w:tcPr>
          <w:p w14:paraId="4A89B255"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18,7%</w:t>
            </w:r>
          </w:p>
        </w:tc>
        <w:tc>
          <w:tcPr>
            <w:tcW w:w="452" w:type="pct"/>
            <w:tcBorders>
              <w:top w:val="single" w:sz="4" w:space="0" w:color="auto"/>
              <w:left w:val="single" w:sz="4" w:space="0" w:color="auto"/>
              <w:bottom w:val="single" w:sz="4" w:space="0" w:color="auto"/>
              <w:right w:val="single" w:sz="4" w:space="0" w:color="auto"/>
            </w:tcBorders>
            <w:shd w:val="clear" w:color="000000" w:fill="FCECEF"/>
            <w:noWrap/>
            <w:vAlign w:val="bottom"/>
            <w:hideMark/>
          </w:tcPr>
          <w:p w14:paraId="1F8B5001"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20,3%</w:t>
            </w:r>
          </w:p>
        </w:tc>
        <w:tc>
          <w:tcPr>
            <w:tcW w:w="451" w:type="pct"/>
            <w:tcBorders>
              <w:top w:val="single" w:sz="4" w:space="0" w:color="auto"/>
              <w:left w:val="single" w:sz="4" w:space="0" w:color="auto"/>
              <w:bottom w:val="single" w:sz="4" w:space="0" w:color="auto"/>
              <w:right w:val="single" w:sz="4" w:space="0" w:color="auto"/>
            </w:tcBorders>
            <w:shd w:val="clear" w:color="000000" w:fill="FBD0D3"/>
            <w:noWrap/>
            <w:vAlign w:val="bottom"/>
            <w:hideMark/>
          </w:tcPr>
          <w:p w14:paraId="3E890A22"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21,4%</w:t>
            </w:r>
          </w:p>
        </w:tc>
        <w:tc>
          <w:tcPr>
            <w:tcW w:w="452" w:type="pct"/>
            <w:tcBorders>
              <w:top w:val="single" w:sz="4" w:space="0" w:color="auto"/>
              <w:left w:val="single" w:sz="4" w:space="0" w:color="auto"/>
              <w:bottom w:val="single" w:sz="4" w:space="0" w:color="auto"/>
              <w:right w:val="single" w:sz="4" w:space="0" w:color="auto"/>
            </w:tcBorders>
            <w:shd w:val="clear" w:color="000000" w:fill="FBC6C8"/>
            <w:noWrap/>
            <w:vAlign w:val="bottom"/>
            <w:hideMark/>
          </w:tcPr>
          <w:p w14:paraId="2A56970A"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21,9%</w:t>
            </w:r>
          </w:p>
        </w:tc>
        <w:tc>
          <w:tcPr>
            <w:tcW w:w="452" w:type="pct"/>
            <w:tcBorders>
              <w:top w:val="single" w:sz="4" w:space="0" w:color="auto"/>
              <w:left w:val="single" w:sz="4" w:space="0" w:color="auto"/>
              <w:bottom w:val="single" w:sz="4" w:space="0" w:color="auto"/>
              <w:right w:val="single" w:sz="4" w:space="0" w:color="auto"/>
            </w:tcBorders>
            <w:shd w:val="clear" w:color="000000" w:fill="FAB3B5"/>
            <w:noWrap/>
            <w:vAlign w:val="bottom"/>
            <w:hideMark/>
          </w:tcPr>
          <w:p w14:paraId="56ED288F"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22,6%</w:t>
            </w:r>
          </w:p>
        </w:tc>
      </w:tr>
      <w:tr w:rsidR="00626958" w:rsidRPr="00464CF7" w14:paraId="23B3BC48" w14:textId="77777777" w:rsidTr="00626958">
        <w:trPr>
          <w:trHeight w:val="255"/>
        </w:trPr>
        <w:tc>
          <w:tcPr>
            <w:tcW w:w="936" w:type="pct"/>
            <w:shd w:val="clear" w:color="auto" w:fill="auto"/>
            <w:noWrap/>
            <w:vAlign w:val="center"/>
            <w:hideMark/>
          </w:tcPr>
          <w:p w14:paraId="3B5B5043"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Šternberk</w:t>
            </w:r>
          </w:p>
        </w:tc>
        <w:tc>
          <w:tcPr>
            <w:tcW w:w="451" w:type="pct"/>
            <w:tcBorders>
              <w:top w:val="single" w:sz="4" w:space="0" w:color="auto"/>
              <w:left w:val="single" w:sz="4" w:space="0" w:color="auto"/>
              <w:bottom w:val="single" w:sz="4" w:space="0" w:color="auto"/>
              <w:right w:val="single" w:sz="4" w:space="0" w:color="auto"/>
            </w:tcBorders>
            <w:shd w:val="clear" w:color="000000" w:fill="6B96CC"/>
            <w:noWrap/>
            <w:vAlign w:val="bottom"/>
            <w:hideMark/>
          </w:tcPr>
          <w:p w14:paraId="3922F9B9"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13,3%</w:t>
            </w:r>
          </w:p>
        </w:tc>
        <w:tc>
          <w:tcPr>
            <w:tcW w:w="452" w:type="pct"/>
            <w:tcBorders>
              <w:top w:val="single" w:sz="4" w:space="0" w:color="auto"/>
              <w:left w:val="single" w:sz="4" w:space="0" w:color="auto"/>
              <w:bottom w:val="single" w:sz="4" w:space="0" w:color="auto"/>
              <w:right w:val="single" w:sz="4" w:space="0" w:color="auto"/>
            </w:tcBorders>
            <w:shd w:val="clear" w:color="000000" w:fill="7BA1D1"/>
            <w:noWrap/>
            <w:vAlign w:val="bottom"/>
            <w:hideMark/>
          </w:tcPr>
          <w:p w14:paraId="0DD310D1"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14,0%</w:t>
            </w:r>
          </w:p>
        </w:tc>
        <w:tc>
          <w:tcPr>
            <w:tcW w:w="451" w:type="pct"/>
            <w:tcBorders>
              <w:top w:val="single" w:sz="4" w:space="0" w:color="auto"/>
              <w:left w:val="single" w:sz="4" w:space="0" w:color="auto"/>
              <w:bottom w:val="single" w:sz="4" w:space="0" w:color="auto"/>
              <w:right w:val="single" w:sz="4" w:space="0" w:color="auto"/>
            </w:tcBorders>
            <w:shd w:val="clear" w:color="000000" w:fill="9DB9DD"/>
            <w:noWrap/>
            <w:vAlign w:val="bottom"/>
            <w:hideMark/>
          </w:tcPr>
          <w:p w14:paraId="7538D6E6"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15,5%</w:t>
            </w:r>
          </w:p>
        </w:tc>
        <w:tc>
          <w:tcPr>
            <w:tcW w:w="452" w:type="pct"/>
            <w:tcBorders>
              <w:top w:val="single" w:sz="4" w:space="0" w:color="auto"/>
              <w:left w:val="single" w:sz="4" w:space="0" w:color="auto"/>
              <w:bottom w:val="single" w:sz="4" w:space="0" w:color="auto"/>
              <w:right w:val="single" w:sz="4" w:space="0" w:color="auto"/>
            </w:tcBorders>
            <w:shd w:val="clear" w:color="000000" w:fill="CEDBEE"/>
            <w:noWrap/>
            <w:vAlign w:val="bottom"/>
            <w:hideMark/>
          </w:tcPr>
          <w:p w14:paraId="20991F81"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17,6%</w:t>
            </w:r>
          </w:p>
        </w:tc>
        <w:tc>
          <w:tcPr>
            <w:tcW w:w="451" w:type="pct"/>
            <w:tcBorders>
              <w:top w:val="single" w:sz="4" w:space="0" w:color="auto"/>
              <w:left w:val="single" w:sz="4" w:space="0" w:color="auto"/>
              <w:bottom w:val="single" w:sz="4" w:space="0" w:color="auto"/>
              <w:right w:val="single" w:sz="4" w:space="0" w:color="auto"/>
            </w:tcBorders>
            <w:shd w:val="clear" w:color="000000" w:fill="EBF0F9"/>
            <w:noWrap/>
            <w:vAlign w:val="bottom"/>
            <w:hideMark/>
          </w:tcPr>
          <w:p w14:paraId="2D5A6BB6"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18,9%</w:t>
            </w:r>
          </w:p>
        </w:tc>
        <w:tc>
          <w:tcPr>
            <w:tcW w:w="452" w:type="pct"/>
            <w:tcBorders>
              <w:top w:val="single" w:sz="4" w:space="0" w:color="auto"/>
              <w:left w:val="single" w:sz="4" w:space="0" w:color="auto"/>
              <w:bottom w:val="single" w:sz="4" w:space="0" w:color="auto"/>
              <w:right w:val="single" w:sz="4" w:space="0" w:color="auto"/>
            </w:tcBorders>
            <w:shd w:val="clear" w:color="000000" w:fill="FCDDE0"/>
            <w:noWrap/>
            <w:vAlign w:val="bottom"/>
            <w:hideMark/>
          </w:tcPr>
          <w:p w14:paraId="00E2E26A"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20,9%</w:t>
            </w:r>
          </w:p>
        </w:tc>
        <w:tc>
          <w:tcPr>
            <w:tcW w:w="451" w:type="pct"/>
            <w:tcBorders>
              <w:top w:val="single" w:sz="4" w:space="0" w:color="auto"/>
              <w:left w:val="single" w:sz="4" w:space="0" w:color="auto"/>
              <w:bottom w:val="single" w:sz="4" w:space="0" w:color="auto"/>
              <w:right w:val="single" w:sz="4" w:space="0" w:color="auto"/>
            </w:tcBorders>
            <w:shd w:val="clear" w:color="000000" w:fill="FBC5C7"/>
            <w:noWrap/>
            <w:vAlign w:val="bottom"/>
            <w:hideMark/>
          </w:tcPr>
          <w:p w14:paraId="1B149FF4"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21,9%</w:t>
            </w:r>
          </w:p>
        </w:tc>
        <w:tc>
          <w:tcPr>
            <w:tcW w:w="452" w:type="pct"/>
            <w:tcBorders>
              <w:top w:val="single" w:sz="4" w:space="0" w:color="auto"/>
              <w:left w:val="single" w:sz="4" w:space="0" w:color="auto"/>
              <w:bottom w:val="single" w:sz="4" w:space="0" w:color="auto"/>
              <w:right w:val="single" w:sz="4" w:space="0" w:color="auto"/>
            </w:tcBorders>
            <w:shd w:val="clear" w:color="000000" w:fill="FBB8BB"/>
            <w:noWrap/>
            <w:vAlign w:val="bottom"/>
            <w:hideMark/>
          </w:tcPr>
          <w:p w14:paraId="014903E6"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22,4%</w:t>
            </w:r>
          </w:p>
        </w:tc>
        <w:tc>
          <w:tcPr>
            <w:tcW w:w="452" w:type="pct"/>
            <w:tcBorders>
              <w:top w:val="single" w:sz="4" w:space="0" w:color="auto"/>
              <w:left w:val="single" w:sz="4" w:space="0" w:color="auto"/>
              <w:bottom w:val="single" w:sz="4" w:space="0" w:color="auto"/>
              <w:right w:val="single" w:sz="4" w:space="0" w:color="auto"/>
            </w:tcBorders>
            <w:shd w:val="clear" w:color="000000" w:fill="FAACAF"/>
            <w:noWrap/>
            <w:vAlign w:val="bottom"/>
            <w:hideMark/>
          </w:tcPr>
          <w:p w14:paraId="69274CA1"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22,9%</w:t>
            </w:r>
          </w:p>
        </w:tc>
      </w:tr>
      <w:tr w:rsidR="00626958" w:rsidRPr="00464CF7" w14:paraId="5563C4FA" w14:textId="77777777" w:rsidTr="00626958">
        <w:trPr>
          <w:trHeight w:val="255"/>
        </w:trPr>
        <w:tc>
          <w:tcPr>
            <w:tcW w:w="936" w:type="pct"/>
            <w:shd w:val="clear" w:color="auto" w:fill="auto"/>
            <w:noWrap/>
            <w:vAlign w:val="center"/>
            <w:hideMark/>
          </w:tcPr>
          <w:p w14:paraId="414AE030"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Olomouc</w:t>
            </w:r>
          </w:p>
        </w:tc>
        <w:tc>
          <w:tcPr>
            <w:tcW w:w="451" w:type="pct"/>
            <w:tcBorders>
              <w:top w:val="single" w:sz="4" w:space="0" w:color="auto"/>
              <w:left w:val="single" w:sz="4" w:space="0" w:color="auto"/>
              <w:bottom w:val="single" w:sz="4" w:space="0" w:color="auto"/>
              <w:right w:val="single" w:sz="4" w:space="0" w:color="auto"/>
            </w:tcBorders>
            <w:shd w:val="clear" w:color="000000" w:fill="84A8D5"/>
            <w:noWrap/>
            <w:vAlign w:val="bottom"/>
            <w:hideMark/>
          </w:tcPr>
          <w:p w14:paraId="70875698"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14,4%</w:t>
            </w:r>
          </w:p>
        </w:tc>
        <w:tc>
          <w:tcPr>
            <w:tcW w:w="452" w:type="pct"/>
            <w:tcBorders>
              <w:top w:val="single" w:sz="4" w:space="0" w:color="auto"/>
              <w:left w:val="single" w:sz="4" w:space="0" w:color="auto"/>
              <w:bottom w:val="single" w:sz="4" w:space="0" w:color="auto"/>
              <w:right w:val="single" w:sz="4" w:space="0" w:color="auto"/>
            </w:tcBorders>
            <w:shd w:val="clear" w:color="000000" w:fill="97B5DB"/>
            <w:noWrap/>
            <w:vAlign w:val="bottom"/>
            <w:hideMark/>
          </w:tcPr>
          <w:p w14:paraId="1311F829"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15,2%</w:t>
            </w:r>
          </w:p>
        </w:tc>
        <w:tc>
          <w:tcPr>
            <w:tcW w:w="451" w:type="pct"/>
            <w:tcBorders>
              <w:top w:val="single" w:sz="4" w:space="0" w:color="auto"/>
              <w:left w:val="single" w:sz="4" w:space="0" w:color="auto"/>
              <w:bottom w:val="single" w:sz="4" w:space="0" w:color="auto"/>
              <w:right w:val="single" w:sz="4" w:space="0" w:color="auto"/>
            </w:tcBorders>
            <w:shd w:val="clear" w:color="000000" w:fill="AEC5E3"/>
            <w:noWrap/>
            <w:vAlign w:val="bottom"/>
            <w:hideMark/>
          </w:tcPr>
          <w:p w14:paraId="336A08F3"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16,2%</w:t>
            </w:r>
          </w:p>
        </w:tc>
        <w:tc>
          <w:tcPr>
            <w:tcW w:w="452" w:type="pct"/>
            <w:tcBorders>
              <w:top w:val="single" w:sz="4" w:space="0" w:color="auto"/>
              <w:left w:val="single" w:sz="4" w:space="0" w:color="auto"/>
              <w:bottom w:val="single" w:sz="4" w:space="0" w:color="auto"/>
              <w:right w:val="single" w:sz="4" w:space="0" w:color="auto"/>
            </w:tcBorders>
            <w:shd w:val="clear" w:color="000000" w:fill="D0DDEF"/>
            <w:noWrap/>
            <w:vAlign w:val="bottom"/>
            <w:hideMark/>
          </w:tcPr>
          <w:p w14:paraId="05E613C5"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17,7%</w:t>
            </w:r>
          </w:p>
        </w:tc>
        <w:tc>
          <w:tcPr>
            <w:tcW w:w="451" w:type="pct"/>
            <w:tcBorders>
              <w:top w:val="single" w:sz="4" w:space="0" w:color="auto"/>
              <w:left w:val="single" w:sz="4" w:space="0" w:color="auto"/>
              <w:bottom w:val="single" w:sz="4" w:space="0" w:color="auto"/>
              <w:right w:val="single" w:sz="4" w:space="0" w:color="auto"/>
            </w:tcBorders>
            <w:shd w:val="clear" w:color="000000" w:fill="EEF2FA"/>
            <w:noWrap/>
            <w:vAlign w:val="bottom"/>
            <w:hideMark/>
          </w:tcPr>
          <w:p w14:paraId="66911699"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19,0%</w:t>
            </w:r>
          </w:p>
        </w:tc>
        <w:tc>
          <w:tcPr>
            <w:tcW w:w="452" w:type="pct"/>
            <w:tcBorders>
              <w:top w:val="single" w:sz="4" w:space="0" w:color="auto"/>
              <w:left w:val="single" w:sz="4" w:space="0" w:color="auto"/>
              <w:bottom w:val="single" w:sz="4" w:space="0" w:color="auto"/>
              <w:right w:val="single" w:sz="4" w:space="0" w:color="auto"/>
            </w:tcBorders>
            <w:shd w:val="clear" w:color="000000" w:fill="FCEBEE"/>
            <w:noWrap/>
            <w:vAlign w:val="bottom"/>
            <w:hideMark/>
          </w:tcPr>
          <w:p w14:paraId="671CE7F6"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20,3%</w:t>
            </w:r>
          </w:p>
        </w:tc>
        <w:tc>
          <w:tcPr>
            <w:tcW w:w="451" w:type="pct"/>
            <w:tcBorders>
              <w:top w:val="single" w:sz="4" w:space="0" w:color="auto"/>
              <w:left w:val="single" w:sz="4" w:space="0" w:color="auto"/>
              <w:bottom w:val="single" w:sz="4" w:space="0" w:color="auto"/>
              <w:right w:val="single" w:sz="4" w:space="0" w:color="auto"/>
            </w:tcBorders>
            <w:shd w:val="clear" w:color="000000" w:fill="FBD3D6"/>
            <w:noWrap/>
            <w:vAlign w:val="bottom"/>
            <w:hideMark/>
          </w:tcPr>
          <w:p w14:paraId="5AFBB649"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21,3%</w:t>
            </w:r>
          </w:p>
        </w:tc>
        <w:tc>
          <w:tcPr>
            <w:tcW w:w="452" w:type="pct"/>
            <w:tcBorders>
              <w:top w:val="single" w:sz="4" w:space="0" w:color="auto"/>
              <w:left w:val="single" w:sz="4" w:space="0" w:color="auto"/>
              <w:bottom w:val="single" w:sz="4" w:space="0" w:color="auto"/>
              <w:right w:val="single" w:sz="4" w:space="0" w:color="auto"/>
            </w:tcBorders>
            <w:shd w:val="clear" w:color="000000" w:fill="FBCCCE"/>
            <w:noWrap/>
            <w:vAlign w:val="bottom"/>
            <w:hideMark/>
          </w:tcPr>
          <w:p w14:paraId="058CFA45"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21,6%</w:t>
            </w:r>
          </w:p>
        </w:tc>
        <w:tc>
          <w:tcPr>
            <w:tcW w:w="452" w:type="pct"/>
            <w:tcBorders>
              <w:top w:val="single" w:sz="4" w:space="0" w:color="auto"/>
              <w:left w:val="single" w:sz="4" w:space="0" w:color="auto"/>
              <w:bottom w:val="single" w:sz="4" w:space="0" w:color="auto"/>
              <w:right w:val="single" w:sz="4" w:space="0" w:color="auto"/>
            </w:tcBorders>
            <w:shd w:val="clear" w:color="000000" w:fill="FBBDC0"/>
            <w:noWrap/>
            <w:vAlign w:val="bottom"/>
            <w:hideMark/>
          </w:tcPr>
          <w:p w14:paraId="0C69E430"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22,2%</w:t>
            </w:r>
          </w:p>
        </w:tc>
      </w:tr>
      <w:tr w:rsidR="00626958" w:rsidRPr="00464CF7" w14:paraId="50EAC41E" w14:textId="77777777" w:rsidTr="00626958">
        <w:trPr>
          <w:trHeight w:val="255"/>
        </w:trPr>
        <w:tc>
          <w:tcPr>
            <w:tcW w:w="936" w:type="pct"/>
            <w:shd w:val="clear" w:color="auto" w:fill="auto"/>
            <w:noWrap/>
            <w:vAlign w:val="center"/>
            <w:hideMark/>
          </w:tcPr>
          <w:p w14:paraId="6F8885DB"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Uničov</w:t>
            </w:r>
          </w:p>
        </w:tc>
        <w:tc>
          <w:tcPr>
            <w:tcW w:w="451" w:type="pct"/>
            <w:tcBorders>
              <w:top w:val="single" w:sz="4" w:space="0" w:color="auto"/>
              <w:left w:val="single" w:sz="4" w:space="0" w:color="auto"/>
              <w:bottom w:val="single" w:sz="4" w:space="0" w:color="auto"/>
              <w:right w:val="single" w:sz="4" w:space="0" w:color="auto"/>
            </w:tcBorders>
            <w:shd w:val="clear" w:color="000000" w:fill="749CCF"/>
            <w:noWrap/>
            <w:vAlign w:val="bottom"/>
            <w:hideMark/>
          </w:tcPr>
          <w:p w14:paraId="638416FF"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13,7%</w:t>
            </w:r>
          </w:p>
        </w:tc>
        <w:tc>
          <w:tcPr>
            <w:tcW w:w="452" w:type="pct"/>
            <w:tcBorders>
              <w:top w:val="single" w:sz="4" w:space="0" w:color="auto"/>
              <w:left w:val="single" w:sz="4" w:space="0" w:color="auto"/>
              <w:bottom w:val="single" w:sz="4" w:space="0" w:color="auto"/>
              <w:right w:val="single" w:sz="4" w:space="0" w:color="auto"/>
            </w:tcBorders>
            <w:shd w:val="clear" w:color="000000" w:fill="8BACD7"/>
            <w:noWrap/>
            <w:vAlign w:val="bottom"/>
            <w:hideMark/>
          </w:tcPr>
          <w:p w14:paraId="5D7318F7"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14,7%</w:t>
            </w:r>
          </w:p>
        </w:tc>
        <w:tc>
          <w:tcPr>
            <w:tcW w:w="451" w:type="pct"/>
            <w:tcBorders>
              <w:top w:val="single" w:sz="4" w:space="0" w:color="auto"/>
              <w:left w:val="single" w:sz="4" w:space="0" w:color="auto"/>
              <w:bottom w:val="single" w:sz="4" w:space="0" w:color="auto"/>
              <w:right w:val="single" w:sz="4" w:space="0" w:color="auto"/>
            </w:tcBorders>
            <w:shd w:val="clear" w:color="000000" w:fill="A9C1E1"/>
            <w:noWrap/>
            <w:vAlign w:val="bottom"/>
            <w:hideMark/>
          </w:tcPr>
          <w:p w14:paraId="23919DE3"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16,0%</w:t>
            </w:r>
          </w:p>
        </w:tc>
        <w:tc>
          <w:tcPr>
            <w:tcW w:w="452" w:type="pct"/>
            <w:tcBorders>
              <w:top w:val="single" w:sz="4" w:space="0" w:color="auto"/>
              <w:left w:val="single" w:sz="4" w:space="0" w:color="auto"/>
              <w:bottom w:val="single" w:sz="4" w:space="0" w:color="auto"/>
              <w:right w:val="single" w:sz="4" w:space="0" w:color="auto"/>
            </w:tcBorders>
            <w:shd w:val="clear" w:color="000000" w:fill="D2DEF0"/>
            <w:noWrap/>
            <w:vAlign w:val="bottom"/>
            <w:hideMark/>
          </w:tcPr>
          <w:p w14:paraId="2462E55C"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17,8%</w:t>
            </w:r>
          </w:p>
        </w:tc>
        <w:tc>
          <w:tcPr>
            <w:tcW w:w="451" w:type="pct"/>
            <w:tcBorders>
              <w:top w:val="single" w:sz="4" w:space="0" w:color="auto"/>
              <w:left w:val="single" w:sz="4" w:space="0" w:color="auto"/>
              <w:bottom w:val="single" w:sz="4" w:space="0" w:color="auto"/>
              <w:right w:val="single" w:sz="4" w:space="0" w:color="auto"/>
            </w:tcBorders>
            <w:shd w:val="clear" w:color="000000" w:fill="F5F7FC"/>
            <w:noWrap/>
            <w:vAlign w:val="bottom"/>
            <w:hideMark/>
          </w:tcPr>
          <w:p w14:paraId="0105B060"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19,3%</w:t>
            </w:r>
          </w:p>
        </w:tc>
        <w:tc>
          <w:tcPr>
            <w:tcW w:w="452" w:type="pct"/>
            <w:tcBorders>
              <w:top w:val="single" w:sz="4" w:space="0" w:color="auto"/>
              <w:left w:val="single" w:sz="4" w:space="0" w:color="auto"/>
              <w:bottom w:val="single" w:sz="4" w:space="0" w:color="auto"/>
              <w:right w:val="single" w:sz="4" w:space="0" w:color="auto"/>
            </w:tcBorders>
            <w:shd w:val="clear" w:color="000000" w:fill="FCD8DB"/>
            <w:noWrap/>
            <w:vAlign w:val="bottom"/>
            <w:hideMark/>
          </w:tcPr>
          <w:p w14:paraId="524BFDF5"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21,1%</w:t>
            </w:r>
          </w:p>
        </w:tc>
        <w:tc>
          <w:tcPr>
            <w:tcW w:w="451" w:type="pct"/>
            <w:tcBorders>
              <w:top w:val="single" w:sz="4" w:space="0" w:color="auto"/>
              <w:left w:val="single" w:sz="4" w:space="0" w:color="auto"/>
              <w:bottom w:val="single" w:sz="4" w:space="0" w:color="auto"/>
              <w:right w:val="single" w:sz="4" w:space="0" w:color="auto"/>
            </w:tcBorders>
            <w:shd w:val="clear" w:color="000000" w:fill="FBB6B8"/>
            <w:noWrap/>
            <w:vAlign w:val="bottom"/>
            <w:hideMark/>
          </w:tcPr>
          <w:p w14:paraId="485A8ADA"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22,5%</w:t>
            </w:r>
          </w:p>
        </w:tc>
        <w:tc>
          <w:tcPr>
            <w:tcW w:w="452" w:type="pct"/>
            <w:tcBorders>
              <w:top w:val="single" w:sz="4" w:space="0" w:color="auto"/>
              <w:left w:val="single" w:sz="4" w:space="0" w:color="auto"/>
              <w:bottom w:val="single" w:sz="4" w:space="0" w:color="auto"/>
              <w:right w:val="single" w:sz="4" w:space="0" w:color="auto"/>
            </w:tcBorders>
            <w:shd w:val="clear" w:color="000000" w:fill="FAA0A2"/>
            <w:noWrap/>
            <w:vAlign w:val="bottom"/>
            <w:hideMark/>
          </w:tcPr>
          <w:p w14:paraId="548DB33F"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23,4%</w:t>
            </w:r>
          </w:p>
        </w:tc>
        <w:tc>
          <w:tcPr>
            <w:tcW w:w="452" w:type="pct"/>
            <w:tcBorders>
              <w:top w:val="single" w:sz="4" w:space="0" w:color="auto"/>
              <w:left w:val="single" w:sz="4" w:space="0" w:color="auto"/>
              <w:bottom w:val="single" w:sz="4" w:space="0" w:color="auto"/>
              <w:right w:val="single" w:sz="4" w:space="0" w:color="auto"/>
            </w:tcBorders>
            <w:shd w:val="clear" w:color="000000" w:fill="F98D8F"/>
            <w:noWrap/>
            <w:vAlign w:val="bottom"/>
            <w:hideMark/>
          </w:tcPr>
          <w:p w14:paraId="5B2260DC"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24,2%</w:t>
            </w:r>
          </w:p>
        </w:tc>
      </w:tr>
      <w:tr w:rsidR="00626958" w:rsidRPr="00464CF7" w14:paraId="1D1DE044" w14:textId="77777777" w:rsidTr="00626958">
        <w:trPr>
          <w:trHeight w:val="255"/>
        </w:trPr>
        <w:tc>
          <w:tcPr>
            <w:tcW w:w="936" w:type="pct"/>
            <w:shd w:val="clear" w:color="auto" w:fill="auto"/>
            <w:noWrap/>
            <w:vAlign w:val="center"/>
            <w:hideMark/>
          </w:tcPr>
          <w:p w14:paraId="597297D3"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Mohelnice</w:t>
            </w:r>
          </w:p>
        </w:tc>
        <w:tc>
          <w:tcPr>
            <w:tcW w:w="451" w:type="pct"/>
            <w:tcBorders>
              <w:top w:val="single" w:sz="4" w:space="0" w:color="auto"/>
              <w:left w:val="single" w:sz="4" w:space="0" w:color="auto"/>
              <w:bottom w:val="single" w:sz="4" w:space="0" w:color="auto"/>
              <w:right w:val="single" w:sz="4" w:space="0" w:color="auto"/>
            </w:tcBorders>
            <w:shd w:val="clear" w:color="000000" w:fill="6D97CC"/>
            <w:noWrap/>
            <w:vAlign w:val="bottom"/>
            <w:hideMark/>
          </w:tcPr>
          <w:p w14:paraId="1C376D32"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13,4%</w:t>
            </w:r>
          </w:p>
        </w:tc>
        <w:tc>
          <w:tcPr>
            <w:tcW w:w="452" w:type="pct"/>
            <w:tcBorders>
              <w:top w:val="single" w:sz="4" w:space="0" w:color="auto"/>
              <w:left w:val="single" w:sz="4" w:space="0" w:color="auto"/>
              <w:bottom w:val="single" w:sz="4" w:space="0" w:color="auto"/>
              <w:right w:val="single" w:sz="4" w:space="0" w:color="auto"/>
            </w:tcBorders>
            <w:shd w:val="clear" w:color="000000" w:fill="89ABD6"/>
            <w:noWrap/>
            <w:vAlign w:val="bottom"/>
            <w:hideMark/>
          </w:tcPr>
          <w:p w14:paraId="1564CE17"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14,6%</w:t>
            </w:r>
          </w:p>
        </w:tc>
        <w:tc>
          <w:tcPr>
            <w:tcW w:w="451" w:type="pct"/>
            <w:tcBorders>
              <w:top w:val="single" w:sz="4" w:space="0" w:color="auto"/>
              <w:left w:val="single" w:sz="4" w:space="0" w:color="auto"/>
              <w:bottom w:val="single" w:sz="4" w:space="0" w:color="auto"/>
              <w:right w:val="single" w:sz="4" w:space="0" w:color="auto"/>
            </w:tcBorders>
            <w:shd w:val="clear" w:color="000000" w:fill="A2BDDF"/>
            <w:noWrap/>
            <w:vAlign w:val="bottom"/>
            <w:hideMark/>
          </w:tcPr>
          <w:p w14:paraId="5743014D"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15,7%</w:t>
            </w:r>
          </w:p>
        </w:tc>
        <w:tc>
          <w:tcPr>
            <w:tcW w:w="452" w:type="pct"/>
            <w:tcBorders>
              <w:top w:val="single" w:sz="4" w:space="0" w:color="auto"/>
              <w:left w:val="single" w:sz="4" w:space="0" w:color="auto"/>
              <w:bottom w:val="single" w:sz="4" w:space="0" w:color="auto"/>
              <w:right w:val="single" w:sz="4" w:space="0" w:color="auto"/>
            </w:tcBorders>
            <w:shd w:val="clear" w:color="000000" w:fill="D2DEF0"/>
            <w:noWrap/>
            <w:vAlign w:val="bottom"/>
            <w:hideMark/>
          </w:tcPr>
          <w:p w14:paraId="4095C29C"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17,8%</w:t>
            </w:r>
          </w:p>
        </w:tc>
        <w:tc>
          <w:tcPr>
            <w:tcW w:w="451"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C57BA21"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19,6%</w:t>
            </w:r>
          </w:p>
        </w:tc>
        <w:tc>
          <w:tcPr>
            <w:tcW w:w="452" w:type="pct"/>
            <w:tcBorders>
              <w:top w:val="single" w:sz="4" w:space="0" w:color="auto"/>
              <w:left w:val="single" w:sz="4" w:space="0" w:color="auto"/>
              <w:bottom w:val="single" w:sz="4" w:space="0" w:color="auto"/>
              <w:right w:val="single" w:sz="4" w:space="0" w:color="auto"/>
            </w:tcBorders>
            <w:shd w:val="clear" w:color="000000" w:fill="FCD8DB"/>
            <w:noWrap/>
            <w:vAlign w:val="bottom"/>
            <w:hideMark/>
          </w:tcPr>
          <w:p w14:paraId="5C8C6D90"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21,1%</w:t>
            </w:r>
          </w:p>
        </w:tc>
        <w:tc>
          <w:tcPr>
            <w:tcW w:w="451" w:type="pct"/>
            <w:tcBorders>
              <w:top w:val="single" w:sz="4" w:space="0" w:color="auto"/>
              <w:left w:val="single" w:sz="4" w:space="0" w:color="auto"/>
              <w:bottom w:val="single" w:sz="4" w:space="0" w:color="auto"/>
              <w:right w:val="single" w:sz="4" w:space="0" w:color="auto"/>
            </w:tcBorders>
            <w:shd w:val="clear" w:color="000000" w:fill="FBC0C2"/>
            <w:noWrap/>
            <w:vAlign w:val="bottom"/>
            <w:hideMark/>
          </w:tcPr>
          <w:p w14:paraId="12540488"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22,1%</w:t>
            </w:r>
          </w:p>
        </w:tc>
        <w:tc>
          <w:tcPr>
            <w:tcW w:w="452" w:type="pct"/>
            <w:tcBorders>
              <w:top w:val="single" w:sz="4" w:space="0" w:color="auto"/>
              <w:left w:val="single" w:sz="4" w:space="0" w:color="auto"/>
              <w:bottom w:val="single" w:sz="4" w:space="0" w:color="auto"/>
              <w:right w:val="single" w:sz="4" w:space="0" w:color="auto"/>
            </w:tcBorders>
            <w:shd w:val="clear" w:color="000000" w:fill="FBB3B6"/>
            <w:noWrap/>
            <w:vAlign w:val="bottom"/>
            <w:hideMark/>
          </w:tcPr>
          <w:p w14:paraId="3C3E995E"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22,6%</w:t>
            </w:r>
          </w:p>
        </w:tc>
        <w:tc>
          <w:tcPr>
            <w:tcW w:w="452" w:type="pct"/>
            <w:tcBorders>
              <w:top w:val="single" w:sz="4" w:space="0" w:color="auto"/>
              <w:left w:val="single" w:sz="4" w:space="0" w:color="auto"/>
              <w:bottom w:val="single" w:sz="4" w:space="0" w:color="auto"/>
              <w:right w:val="single" w:sz="4" w:space="0" w:color="auto"/>
            </w:tcBorders>
            <w:shd w:val="clear" w:color="000000" w:fill="FAA2A5"/>
            <w:noWrap/>
            <w:vAlign w:val="bottom"/>
            <w:hideMark/>
          </w:tcPr>
          <w:p w14:paraId="488E7B52"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23,3%</w:t>
            </w:r>
          </w:p>
        </w:tc>
      </w:tr>
      <w:tr w:rsidR="00626958" w:rsidRPr="00464CF7" w14:paraId="3457D796" w14:textId="77777777" w:rsidTr="00626958">
        <w:trPr>
          <w:trHeight w:val="255"/>
        </w:trPr>
        <w:tc>
          <w:tcPr>
            <w:tcW w:w="936" w:type="pct"/>
            <w:shd w:val="clear" w:color="auto" w:fill="auto"/>
            <w:noWrap/>
            <w:vAlign w:val="center"/>
            <w:hideMark/>
          </w:tcPr>
          <w:p w14:paraId="1E3164A0"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Zábřeh</w:t>
            </w:r>
          </w:p>
        </w:tc>
        <w:tc>
          <w:tcPr>
            <w:tcW w:w="451" w:type="pct"/>
            <w:tcBorders>
              <w:top w:val="single" w:sz="4" w:space="0" w:color="auto"/>
              <w:left w:val="single" w:sz="4" w:space="0" w:color="auto"/>
              <w:bottom w:val="single" w:sz="4" w:space="0" w:color="auto"/>
              <w:right w:val="single" w:sz="4" w:space="0" w:color="auto"/>
            </w:tcBorders>
            <w:shd w:val="clear" w:color="000000" w:fill="729BCE"/>
            <w:noWrap/>
            <w:vAlign w:val="bottom"/>
            <w:hideMark/>
          </w:tcPr>
          <w:p w14:paraId="67EE1262"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13,6%</w:t>
            </w:r>
          </w:p>
        </w:tc>
        <w:tc>
          <w:tcPr>
            <w:tcW w:w="452" w:type="pct"/>
            <w:tcBorders>
              <w:top w:val="single" w:sz="4" w:space="0" w:color="auto"/>
              <w:left w:val="single" w:sz="4" w:space="0" w:color="auto"/>
              <w:bottom w:val="single" w:sz="4" w:space="0" w:color="auto"/>
              <w:right w:val="single" w:sz="4" w:space="0" w:color="auto"/>
            </w:tcBorders>
            <w:shd w:val="clear" w:color="000000" w:fill="8BACD7"/>
            <w:noWrap/>
            <w:vAlign w:val="bottom"/>
            <w:hideMark/>
          </w:tcPr>
          <w:p w14:paraId="334425A6"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14,7%</w:t>
            </w:r>
          </w:p>
        </w:tc>
        <w:tc>
          <w:tcPr>
            <w:tcW w:w="451" w:type="pct"/>
            <w:tcBorders>
              <w:top w:val="single" w:sz="4" w:space="0" w:color="auto"/>
              <w:left w:val="single" w:sz="4" w:space="0" w:color="auto"/>
              <w:bottom w:val="single" w:sz="4" w:space="0" w:color="auto"/>
              <w:right w:val="single" w:sz="4" w:space="0" w:color="auto"/>
            </w:tcBorders>
            <w:shd w:val="clear" w:color="000000" w:fill="A7C0E1"/>
            <w:noWrap/>
            <w:vAlign w:val="bottom"/>
            <w:hideMark/>
          </w:tcPr>
          <w:p w14:paraId="5865284C"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15,9%</w:t>
            </w:r>
          </w:p>
        </w:tc>
        <w:tc>
          <w:tcPr>
            <w:tcW w:w="452" w:type="pct"/>
            <w:tcBorders>
              <w:top w:val="single" w:sz="4" w:space="0" w:color="auto"/>
              <w:left w:val="single" w:sz="4" w:space="0" w:color="auto"/>
              <w:bottom w:val="single" w:sz="4" w:space="0" w:color="auto"/>
              <w:right w:val="single" w:sz="4" w:space="0" w:color="auto"/>
            </w:tcBorders>
            <w:shd w:val="clear" w:color="000000" w:fill="D2DEF0"/>
            <w:noWrap/>
            <w:vAlign w:val="bottom"/>
            <w:hideMark/>
          </w:tcPr>
          <w:p w14:paraId="3BC7C107"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17,8%</w:t>
            </w:r>
          </w:p>
        </w:tc>
        <w:tc>
          <w:tcPr>
            <w:tcW w:w="451"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9450614"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19,6%</w:t>
            </w:r>
          </w:p>
        </w:tc>
        <w:tc>
          <w:tcPr>
            <w:tcW w:w="452" w:type="pct"/>
            <w:tcBorders>
              <w:top w:val="single" w:sz="4" w:space="0" w:color="auto"/>
              <w:left w:val="single" w:sz="4" w:space="0" w:color="auto"/>
              <w:bottom w:val="single" w:sz="4" w:space="0" w:color="auto"/>
              <w:right w:val="single" w:sz="4" w:space="0" w:color="auto"/>
            </w:tcBorders>
            <w:shd w:val="clear" w:color="000000" w:fill="FCDADD"/>
            <w:noWrap/>
            <w:vAlign w:val="bottom"/>
            <w:hideMark/>
          </w:tcPr>
          <w:p w14:paraId="6807139E"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21,0%</w:t>
            </w:r>
          </w:p>
        </w:tc>
        <w:tc>
          <w:tcPr>
            <w:tcW w:w="451" w:type="pct"/>
            <w:tcBorders>
              <w:top w:val="single" w:sz="4" w:space="0" w:color="auto"/>
              <w:left w:val="single" w:sz="4" w:space="0" w:color="auto"/>
              <w:bottom w:val="single" w:sz="4" w:space="0" w:color="auto"/>
              <w:right w:val="single" w:sz="4" w:space="0" w:color="auto"/>
            </w:tcBorders>
            <w:shd w:val="clear" w:color="000000" w:fill="FBC7CA"/>
            <w:noWrap/>
            <w:vAlign w:val="bottom"/>
            <w:hideMark/>
          </w:tcPr>
          <w:p w14:paraId="72887308"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21,8%</w:t>
            </w:r>
          </w:p>
        </w:tc>
        <w:tc>
          <w:tcPr>
            <w:tcW w:w="452" w:type="pct"/>
            <w:tcBorders>
              <w:top w:val="single" w:sz="4" w:space="0" w:color="auto"/>
              <w:left w:val="single" w:sz="4" w:space="0" w:color="auto"/>
              <w:bottom w:val="single" w:sz="4" w:space="0" w:color="auto"/>
              <w:right w:val="single" w:sz="4" w:space="0" w:color="auto"/>
            </w:tcBorders>
            <w:shd w:val="clear" w:color="000000" w:fill="FBB8BB"/>
            <w:noWrap/>
            <w:vAlign w:val="bottom"/>
            <w:hideMark/>
          </w:tcPr>
          <w:p w14:paraId="77B1E38D"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22,4%</w:t>
            </w:r>
          </w:p>
        </w:tc>
        <w:tc>
          <w:tcPr>
            <w:tcW w:w="452" w:type="pct"/>
            <w:tcBorders>
              <w:top w:val="single" w:sz="4" w:space="0" w:color="auto"/>
              <w:left w:val="single" w:sz="4" w:space="0" w:color="auto"/>
              <w:bottom w:val="single" w:sz="4" w:space="0" w:color="auto"/>
              <w:right w:val="single" w:sz="4" w:space="0" w:color="auto"/>
            </w:tcBorders>
            <w:shd w:val="clear" w:color="000000" w:fill="FAA7AA"/>
            <w:noWrap/>
            <w:vAlign w:val="bottom"/>
            <w:hideMark/>
          </w:tcPr>
          <w:p w14:paraId="7E739CEB"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23,1%</w:t>
            </w:r>
          </w:p>
        </w:tc>
      </w:tr>
      <w:tr w:rsidR="00626958" w:rsidRPr="00464CF7" w14:paraId="0614470C" w14:textId="77777777" w:rsidTr="00626958">
        <w:trPr>
          <w:trHeight w:val="255"/>
        </w:trPr>
        <w:tc>
          <w:tcPr>
            <w:tcW w:w="936" w:type="pct"/>
            <w:shd w:val="clear" w:color="auto" w:fill="auto"/>
            <w:noWrap/>
            <w:vAlign w:val="center"/>
            <w:hideMark/>
          </w:tcPr>
          <w:p w14:paraId="28F664D8"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Prostějov</w:t>
            </w:r>
          </w:p>
        </w:tc>
        <w:tc>
          <w:tcPr>
            <w:tcW w:w="451" w:type="pct"/>
            <w:tcBorders>
              <w:top w:val="single" w:sz="4" w:space="0" w:color="auto"/>
              <w:left w:val="single" w:sz="4" w:space="0" w:color="auto"/>
              <w:bottom w:val="single" w:sz="4" w:space="0" w:color="auto"/>
              <w:right w:val="single" w:sz="4" w:space="0" w:color="auto"/>
            </w:tcBorders>
            <w:shd w:val="clear" w:color="000000" w:fill="94B3DA"/>
            <w:noWrap/>
            <w:vAlign w:val="bottom"/>
            <w:hideMark/>
          </w:tcPr>
          <w:p w14:paraId="0F8773A9"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15,1%</w:t>
            </w:r>
          </w:p>
        </w:tc>
        <w:tc>
          <w:tcPr>
            <w:tcW w:w="452" w:type="pct"/>
            <w:tcBorders>
              <w:top w:val="single" w:sz="4" w:space="0" w:color="auto"/>
              <w:left w:val="single" w:sz="4" w:space="0" w:color="auto"/>
              <w:bottom w:val="single" w:sz="4" w:space="0" w:color="auto"/>
              <w:right w:val="single" w:sz="4" w:space="0" w:color="auto"/>
            </w:tcBorders>
            <w:shd w:val="clear" w:color="000000" w:fill="A7C0E1"/>
            <w:noWrap/>
            <w:vAlign w:val="bottom"/>
            <w:hideMark/>
          </w:tcPr>
          <w:p w14:paraId="5A6CCEEB"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15,9%</w:t>
            </w:r>
          </w:p>
        </w:tc>
        <w:tc>
          <w:tcPr>
            <w:tcW w:w="451" w:type="pct"/>
            <w:tcBorders>
              <w:top w:val="single" w:sz="4" w:space="0" w:color="auto"/>
              <w:left w:val="single" w:sz="4" w:space="0" w:color="auto"/>
              <w:bottom w:val="single" w:sz="4" w:space="0" w:color="auto"/>
              <w:right w:val="single" w:sz="4" w:space="0" w:color="auto"/>
            </w:tcBorders>
            <w:shd w:val="clear" w:color="000000" w:fill="C0D2EA"/>
            <w:noWrap/>
            <w:vAlign w:val="bottom"/>
            <w:hideMark/>
          </w:tcPr>
          <w:p w14:paraId="1B4AF3E0"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17,0%</w:t>
            </w:r>
          </w:p>
        </w:tc>
        <w:tc>
          <w:tcPr>
            <w:tcW w:w="452" w:type="pct"/>
            <w:tcBorders>
              <w:top w:val="single" w:sz="4" w:space="0" w:color="auto"/>
              <w:left w:val="single" w:sz="4" w:space="0" w:color="auto"/>
              <w:bottom w:val="single" w:sz="4" w:space="0" w:color="auto"/>
              <w:right w:val="single" w:sz="4" w:space="0" w:color="auto"/>
            </w:tcBorders>
            <w:shd w:val="clear" w:color="000000" w:fill="E7EDF7"/>
            <w:noWrap/>
            <w:vAlign w:val="bottom"/>
            <w:hideMark/>
          </w:tcPr>
          <w:p w14:paraId="257A9E6F"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18,7%</w:t>
            </w:r>
          </w:p>
        </w:tc>
        <w:tc>
          <w:tcPr>
            <w:tcW w:w="451" w:type="pct"/>
            <w:tcBorders>
              <w:top w:val="single" w:sz="4" w:space="0" w:color="auto"/>
              <w:left w:val="single" w:sz="4" w:space="0" w:color="auto"/>
              <w:bottom w:val="single" w:sz="4" w:space="0" w:color="auto"/>
              <w:right w:val="single" w:sz="4" w:space="0" w:color="auto"/>
            </w:tcBorders>
            <w:shd w:val="clear" w:color="000000" w:fill="FCF8FB"/>
            <w:noWrap/>
            <w:vAlign w:val="bottom"/>
            <w:hideMark/>
          </w:tcPr>
          <w:p w14:paraId="6C1CDBCB"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19,8%</w:t>
            </w:r>
          </w:p>
        </w:tc>
        <w:tc>
          <w:tcPr>
            <w:tcW w:w="452" w:type="pct"/>
            <w:tcBorders>
              <w:top w:val="single" w:sz="4" w:space="0" w:color="auto"/>
              <w:left w:val="single" w:sz="4" w:space="0" w:color="auto"/>
              <w:bottom w:val="single" w:sz="4" w:space="0" w:color="auto"/>
              <w:right w:val="single" w:sz="4" w:space="0" w:color="auto"/>
            </w:tcBorders>
            <w:shd w:val="clear" w:color="000000" w:fill="FCDADD"/>
            <w:noWrap/>
            <w:vAlign w:val="bottom"/>
            <w:hideMark/>
          </w:tcPr>
          <w:p w14:paraId="2A28E1ED"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21,0%</w:t>
            </w:r>
          </w:p>
        </w:tc>
        <w:tc>
          <w:tcPr>
            <w:tcW w:w="451" w:type="pct"/>
            <w:tcBorders>
              <w:top w:val="single" w:sz="4" w:space="0" w:color="auto"/>
              <w:left w:val="single" w:sz="4" w:space="0" w:color="auto"/>
              <w:bottom w:val="single" w:sz="4" w:space="0" w:color="auto"/>
              <w:right w:val="single" w:sz="4" w:space="0" w:color="auto"/>
            </w:tcBorders>
            <w:shd w:val="clear" w:color="000000" w:fill="FBC7CA"/>
            <w:noWrap/>
            <w:vAlign w:val="bottom"/>
            <w:hideMark/>
          </w:tcPr>
          <w:p w14:paraId="7D6FF937"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21,8%</w:t>
            </w:r>
          </w:p>
        </w:tc>
        <w:tc>
          <w:tcPr>
            <w:tcW w:w="452" w:type="pct"/>
            <w:tcBorders>
              <w:top w:val="single" w:sz="4" w:space="0" w:color="auto"/>
              <w:left w:val="single" w:sz="4" w:space="0" w:color="auto"/>
              <w:bottom w:val="single" w:sz="4" w:space="0" w:color="auto"/>
              <w:right w:val="single" w:sz="4" w:space="0" w:color="auto"/>
            </w:tcBorders>
            <w:shd w:val="clear" w:color="000000" w:fill="FBC0C2"/>
            <w:noWrap/>
            <w:vAlign w:val="bottom"/>
            <w:hideMark/>
          </w:tcPr>
          <w:p w14:paraId="4BB8B50E"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22,1%</w:t>
            </w:r>
          </w:p>
        </w:tc>
        <w:tc>
          <w:tcPr>
            <w:tcW w:w="452" w:type="pct"/>
            <w:tcBorders>
              <w:top w:val="single" w:sz="4" w:space="0" w:color="auto"/>
              <w:left w:val="single" w:sz="4" w:space="0" w:color="auto"/>
              <w:bottom w:val="single" w:sz="4" w:space="0" w:color="auto"/>
              <w:right w:val="single" w:sz="4" w:space="0" w:color="auto"/>
            </w:tcBorders>
            <w:shd w:val="clear" w:color="000000" w:fill="FBB3B6"/>
            <w:noWrap/>
            <w:vAlign w:val="bottom"/>
            <w:hideMark/>
          </w:tcPr>
          <w:p w14:paraId="0806C084"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22,6%</w:t>
            </w:r>
          </w:p>
        </w:tc>
      </w:tr>
      <w:tr w:rsidR="00626958" w:rsidRPr="00464CF7" w14:paraId="7240DEAC" w14:textId="77777777" w:rsidTr="00626958">
        <w:trPr>
          <w:trHeight w:val="255"/>
        </w:trPr>
        <w:tc>
          <w:tcPr>
            <w:tcW w:w="936" w:type="pct"/>
            <w:shd w:val="clear" w:color="auto" w:fill="auto"/>
            <w:noWrap/>
            <w:vAlign w:val="center"/>
            <w:hideMark/>
          </w:tcPr>
          <w:p w14:paraId="52F64896"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Litovel</w:t>
            </w:r>
          </w:p>
        </w:tc>
        <w:tc>
          <w:tcPr>
            <w:tcW w:w="451" w:type="pct"/>
            <w:tcBorders>
              <w:top w:val="single" w:sz="4" w:space="0" w:color="auto"/>
              <w:left w:val="single" w:sz="4" w:space="0" w:color="auto"/>
              <w:bottom w:val="single" w:sz="4" w:space="0" w:color="auto"/>
              <w:right w:val="single" w:sz="4" w:space="0" w:color="auto"/>
            </w:tcBorders>
            <w:shd w:val="clear" w:color="000000" w:fill="89ABD6"/>
            <w:noWrap/>
            <w:vAlign w:val="bottom"/>
            <w:hideMark/>
          </w:tcPr>
          <w:p w14:paraId="4D4B894B"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14,6%</w:t>
            </w:r>
          </w:p>
        </w:tc>
        <w:tc>
          <w:tcPr>
            <w:tcW w:w="452" w:type="pct"/>
            <w:tcBorders>
              <w:top w:val="single" w:sz="4" w:space="0" w:color="auto"/>
              <w:left w:val="single" w:sz="4" w:space="0" w:color="auto"/>
              <w:bottom w:val="single" w:sz="4" w:space="0" w:color="auto"/>
              <w:right w:val="single" w:sz="4" w:space="0" w:color="auto"/>
            </w:tcBorders>
            <w:shd w:val="clear" w:color="000000" w:fill="97B5DB"/>
            <w:noWrap/>
            <w:vAlign w:val="bottom"/>
            <w:hideMark/>
          </w:tcPr>
          <w:p w14:paraId="65DEE42D"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15,2%</w:t>
            </w:r>
          </w:p>
        </w:tc>
        <w:tc>
          <w:tcPr>
            <w:tcW w:w="451" w:type="pct"/>
            <w:tcBorders>
              <w:top w:val="single" w:sz="4" w:space="0" w:color="auto"/>
              <w:left w:val="single" w:sz="4" w:space="0" w:color="auto"/>
              <w:bottom w:val="single" w:sz="4" w:space="0" w:color="auto"/>
              <w:right w:val="single" w:sz="4" w:space="0" w:color="auto"/>
            </w:tcBorders>
            <w:shd w:val="clear" w:color="000000" w:fill="B4C9E5"/>
            <w:noWrap/>
            <w:vAlign w:val="bottom"/>
            <w:hideMark/>
          </w:tcPr>
          <w:p w14:paraId="32E47BB3"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16,5%</w:t>
            </w:r>
          </w:p>
        </w:tc>
        <w:tc>
          <w:tcPr>
            <w:tcW w:w="452" w:type="pct"/>
            <w:tcBorders>
              <w:top w:val="single" w:sz="4" w:space="0" w:color="auto"/>
              <w:left w:val="single" w:sz="4" w:space="0" w:color="auto"/>
              <w:bottom w:val="single" w:sz="4" w:space="0" w:color="auto"/>
              <w:right w:val="single" w:sz="4" w:space="0" w:color="auto"/>
            </w:tcBorders>
            <w:shd w:val="clear" w:color="000000" w:fill="DBE5F3"/>
            <w:noWrap/>
            <w:vAlign w:val="bottom"/>
            <w:hideMark/>
          </w:tcPr>
          <w:p w14:paraId="026A4458"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18,2%</w:t>
            </w:r>
          </w:p>
        </w:tc>
        <w:tc>
          <w:tcPr>
            <w:tcW w:w="451" w:type="pct"/>
            <w:tcBorders>
              <w:top w:val="single" w:sz="4" w:space="0" w:color="auto"/>
              <w:left w:val="single" w:sz="4" w:space="0" w:color="auto"/>
              <w:bottom w:val="single" w:sz="4" w:space="0" w:color="auto"/>
              <w:right w:val="single" w:sz="4" w:space="0" w:color="auto"/>
            </w:tcBorders>
            <w:shd w:val="clear" w:color="000000" w:fill="FCF5F8"/>
            <w:noWrap/>
            <w:vAlign w:val="bottom"/>
            <w:hideMark/>
          </w:tcPr>
          <w:p w14:paraId="41CC8DEE"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19,9%</w:t>
            </w:r>
          </w:p>
        </w:tc>
        <w:tc>
          <w:tcPr>
            <w:tcW w:w="452" w:type="pct"/>
            <w:tcBorders>
              <w:top w:val="single" w:sz="4" w:space="0" w:color="auto"/>
              <w:left w:val="single" w:sz="4" w:space="0" w:color="auto"/>
              <w:bottom w:val="single" w:sz="4" w:space="0" w:color="auto"/>
              <w:right w:val="single" w:sz="4" w:space="0" w:color="auto"/>
            </w:tcBorders>
            <w:shd w:val="clear" w:color="000000" w:fill="FCD8DB"/>
            <w:noWrap/>
            <w:vAlign w:val="bottom"/>
            <w:hideMark/>
          </w:tcPr>
          <w:p w14:paraId="5F6DB283"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21,1%</w:t>
            </w:r>
          </w:p>
        </w:tc>
        <w:tc>
          <w:tcPr>
            <w:tcW w:w="451" w:type="pct"/>
            <w:tcBorders>
              <w:top w:val="single" w:sz="4" w:space="0" w:color="auto"/>
              <w:left w:val="single" w:sz="4" w:space="0" w:color="auto"/>
              <w:bottom w:val="single" w:sz="4" w:space="0" w:color="auto"/>
              <w:right w:val="single" w:sz="4" w:space="0" w:color="auto"/>
            </w:tcBorders>
            <w:shd w:val="clear" w:color="000000" w:fill="FBC2C5"/>
            <w:noWrap/>
            <w:vAlign w:val="bottom"/>
            <w:hideMark/>
          </w:tcPr>
          <w:p w14:paraId="0E662E46"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22,0%</w:t>
            </w:r>
          </w:p>
        </w:tc>
        <w:tc>
          <w:tcPr>
            <w:tcW w:w="452" w:type="pct"/>
            <w:tcBorders>
              <w:top w:val="single" w:sz="4" w:space="0" w:color="auto"/>
              <w:left w:val="single" w:sz="4" w:space="0" w:color="auto"/>
              <w:bottom w:val="single" w:sz="4" w:space="0" w:color="auto"/>
              <w:right w:val="single" w:sz="4" w:space="0" w:color="auto"/>
            </w:tcBorders>
            <w:shd w:val="clear" w:color="000000" w:fill="FBB6B8"/>
            <w:noWrap/>
            <w:vAlign w:val="bottom"/>
            <w:hideMark/>
          </w:tcPr>
          <w:p w14:paraId="0109EF60"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22,5%</w:t>
            </w:r>
          </w:p>
        </w:tc>
        <w:tc>
          <w:tcPr>
            <w:tcW w:w="452" w:type="pct"/>
            <w:tcBorders>
              <w:top w:val="single" w:sz="4" w:space="0" w:color="auto"/>
              <w:left w:val="single" w:sz="4" w:space="0" w:color="auto"/>
              <w:bottom w:val="single" w:sz="4" w:space="0" w:color="auto"/>
              <w:right w:val="single" w:sz="4" w:space="0" w:color="auto"/>
            </w:tcBorders>
            <w:shd w:val="clear" w:color="000000" w:fill="FAA5A7"/>
            <w:noWrap/>
            <w:vAlign w:val="bottom"/>
            <w:hideMark/>
          </w:tcPr>
          <w:p w14:paraId="7530F556"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23,2%</w:t>
            </w:r>
          </w:p>
        </w:tc>
      </w:tr>
      <w:tr w:rsidR="00626958" w:rsidRPr="00464CF7" w14:paraId="04CD2F8D" w14:textId="77777777" w:rsidTr="00626958">
        <w:trPr>
          <w:trHeight w:val="255"/>
        </w:trPr>
        <w:tc>
          <w:tcPr>
            <w:tcW w:w="936" w:type="pct"/>
            <w:shd w:val="clear" w:color="auto" w:fill="auto"/>
            <w:noWrap/>
            <w:vAlign w:val="center"/>
            <w:hideMark/>
          </w:tcPr>
          <w:p w14:paraId="3DAB7095"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Jeseník</w:t>
            </w:r>
          </w:p>
        </w:tc>
        <w:tc>
          <w:tcPr>
            <w:tcW w:w="451" w:type="pct"/>
            <w:tcBorders>
              <w:top w:val="single" w:sz="4" w:space="0" w:color="auto"/>
              <w:left w:val="single" w:sz="4" w:space="0" w:color="auto"/>
              <w:bottom w:val="single" w:sz="4" w:space="0" w:color="auto"/>
              <w:right w:val="single" w:sz="4" w:space="0" w:color="auto"/>
            </w:tcBorders>
            <w:shd w:val="clear" w:color="000000" w:fill="5A8AC6"/>
            <w:noWrap/>
            <w:vAlign w:val="bottom"/>
            <w:hideMark/>
          </w:tcPr>
          <w:p w14:paraId="750AE6F5"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12,5%</w:t>
            </w:r>
          </w:p>
        </w:tc>
        <w:tc>
          <w:tcPr>
            <w:tcW w:w="452" w:type="pct"/>
            <w:tcBorders>
              <w:top w:val="single" w:sz="4" w:space="0" w:color="auto"/>
              <w:left w:val="single" w:sz="4" w:space="0" w:color="auto"/>
              <w:bottom w:val="single" w:sz="4" w:space="0" w:color="auto"/>
              <w:right w:val="single" w:sz="4" w:space="0" w:color="auto"/>
            </w:tcBorders>
            <w:shd w:val="clear" w:color="000000" w:fill="749CCF"/>
            <w:noWrap/>
            <w:vAlign w:val="bottom"/>
            <w:hideMark/>
          </w:tcPr>
          <w:p w14:paraId="3E4B353F"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13,7%</w:t>
            </w:r>
          </w:p>
        </w:tc>
        <w:tc>
          <w:tcPr>
            <w:tcW w:w="451" w:type="pct"/>
            <w:tcBorders>
              <w:top w:val="single" w:sz="4" w:space="0" w:color="auto"/>
              <w:left w:val="single" w:sz="4" w:space="0" w:color="auto"/>
              <w:bottom w:val="single" w:sz="4" w:space="0" w:color="auto"/>
              <w:right w:val="single" w:sz="4" w:space="0" w:color="auto"/>
            </w:tcBorders>
            <w:shd w:val="clear" w:color="000000" w:fill="98B5DB"/>
            <w:noWrap/>
            <w:vAlign w:val="bottom"/>
            <w:hideMark/>
          </w:tcPr>
          <w:p w14:paraId="66468F9F"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15,2%</w:t>
            </w:r>
          </w:p>
        </w:tc>
        <w:tc>
          <w:tcPr>
            <w:tcW w:w="452" w:type="pct"/>
            <w:tcBorders>
              <w:top w:val="single" w:sz="4" w:space="0" w:color="auto"/>
              <w:left w:val="single" w:sz="4" w:space="0" w:color="auto"/>
              <w:bottom w:val="single" w:sz="4" w:space="0" w:color="auto"/>
              <w:right w:val="single" w:sz="4" w:space="0" w:color="auto"/>
            </w:tcBorders>
            <w:shd w:val="clear" w:color="000000" w:fill="D7E2F2"/>
            <w:noWrap/>
            <w:vAlign w:val="bottom"/>
            <w:hideMark/>
          </w:tcPr>
          <w:p w14:paraId="3C00A985"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18,0%</w:t>
            </w:r>
          </w:p>
        </w:tc>
        <w:tc>
          <w:tcPr>
            <w:tcW w:w="451" w:type="pct"/>
            <w:tcBorders>
              <w:top w:val="single" w:sz="4" w:space="0" w:color="auto"/>
              <w:left w:val="single" w:sz="4" w:space="0" w:color="auto"/>
              <w:bottom w:val="single" w:sz="4" w:space="0" w:color="auto"/>
              <w:right w:val="single" w:sz="4" w:space="0" w:color="auto"/>
            </w:tcBorders>
            <w:shd w:val="clear" w:color="000000" w:fill="FCE6E8"/>
            <w:noWrap/>
            <w:vAlign w:val="bottom"/>
            <w:hideMark/>
          </w:tcPr>
          <w:p w14:paraId="0074163B"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20,5%</w:t>
            </w:r>
          </w:p>
        </w:tc>
        <w:tc>
          <w:tcPr>
            <w:tcW w:w="452" w:type="pct"/>
            <w:tcBorders>
              <w:top w:val="single" w:sz="4" w:space="0" w:color="auto"/>
              <w:left w:val="single" w:sz="4" w:space="0" w:color="auto"/>
              <w:bottom w:val="single" w:sz="4" w:space="0" w:color="auto"/>
              <w:right w:val="single" w:sz="4" w:space="0" w:color="auto"/>
            </w:tcBorders>
            <w:shd w:val="clear" w:color="000000" w:fill="FBBCBE"/>
            <w:noWrap/>
            <w:vAlign w:val="bottom"/>
            <w:hideMark/>
          </w:tcPr>
          <w:p w14:paraId="008590C8"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22,3%</w:t>
            </w:r>
          </w:p>
        </w:tc>
        <w:tc>
          <w:tcPr>
            <w:tcW w:w="451" w:type="pct"/>
            <w:tcBorders>
              <w:top w:val="single" w:sz="4" w:space="0" w:color="auto"/>
              <w:left w:val="single" w:sz="4" w:space="0" w:color="auto"/>
              <w:bottom w:val="single" w:sz="4" w:space="0" w:color="auto"/>
              <w:right w:val="single" w:sz="4" w:space="0" w:color="auto"/>
            </w:tcBorders>
            <w:shd w:val="clear" w:color="000000" w:fill="FA9EA0"/>
            <w:noWrap/>
            <w:vAlign w:val="bottom"/>
            <w:hideMark/>
          </w:tcPr>
          <w:p w14:paraId="1F0FF6BE"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23,5%</w:t>
            </w:r>
          </w:p>
        </w:tc>
        <w:tc>
          <w:tcPr>
            <w:tcW w:w="452" w:type="pct"/>
            <w:tcBorders>
              <w:top w:val="single" w:sz="4" w:space="0" w:color="auto"/>
              <w:left w:val="single" w:sz="4" w:space="0" w:color="auto"/>
              <w:bottom w:val="single" w:sz="4" w:space="0" w:color="auto"/>
              <w:right w:val="single" w:sz="4" w:space="0" w:color="auto"/>
            </w:tcBorders>
            <w:shd w:val="clear" w:color="000000" w:fill="FA9395"/>
            <w:noWrap/>
            <w:vAlign w:val="bottom"/>
            <w:hideMark/>
          </w:tcPr>
          <w:p w14:paraId="42798AD6"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23,9%</w:t>
            </w:r>
          </w:p>
        </w:tc>
        <w:tc>
          <w:tcPr>
            <w:tcW w:w="452" w:type="pct"/>
            <w:tcBorders>
              <w:top w:val="single" w:sz="4" w:space="0" w:color="auto"/>
              <w:left w:val="single" w:sz="4" w:space="0" w:color="auto"/>
              <w:bottom w:val="single" w:sz="4" w:space="0" w:color="auto"/>
              <w:right w:val="single" w:sz="4" w:space="0" w:color="auto"/>
            </w:tcBorders>
            <w:shd w:val="clear" w:color="000000" w:fill="F98789"/>
            <w:noWrap/>
            <w:vAlign w:val="bottom"/>
            <w:hideMark/>
          </w:tcPr>
          <w:p w14:paraId="4BCFFA96"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24,4%</w:t>
            </w:r>
          </w:p>
        </w:tc>
      </w:tr>
      <w:tr w:rsidR="00626958" w:rsidRPr="00464CF7" w14:paraId="3C232EA9" w14:textId="77777777" w:rsidTr="00626958">
        <w:trPr>
          <w:trHeight w:val="255"/>
        </w:trPr>
        <w:tc>
          <w:tcPr>
            <w:tcW w:w="936" w:type="pct"/>
            <w:shd w:val="clear" w:color="auto" w:fill="auto"/>
            <w:noWrap/>
            <w:vAlign w:val="center"/>
            <w:hideMark/>
          </w:tcPr>
          <w:p w14:paraId="4EA5ECA5"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Přerov</w:t>
            </w:r>
          </w:p>
        </w:tc>
        <w:tc>
          <w:tcPr>
            <w:tcW w:w="451" w:type="pct"/>
            <w:tcBorders>
              <w:top w:val="single" w:sz="4" w:space="0" w:color="auto"/>
              <w:left w:val="single" w:sz="4" w:space="0" w:color="auto"/>
              <w:bottom w:val="single" w:sz="4" w:space="0" w:color="auto"/>
              <w:right w:val="single" w:sz="4" w:space="0" w:color="auto"/>
            </w:tcBorders>
            <w:shd w:val="clear" w:color="000000" w:fill="92B1D9"/>
            <w:noWrap/>
            <w:vAlign w:val="bottom"/>
            <w:hideMark/>
          </w:tcPr>
          <w:p w14:paraId="4E74472A"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15,0%</w:t>
            </w:r>
          </w:p>
        </w:tc>
        <w:tc>
          <w:tcPr>
            <w:tcW w:w="452" w:type="pct"/>
            <w:tcBorders>
              <w:top w:val="single" w:sz="4" w:space="0" w:color="auto"/>
              <w:left w:val="single" w:sz="4" w:space="0" w:color="auto"/>
              <w:bottom w:val="single" w:sz="4" w:space="0" w:color="auto"/>
              <w:right w:val="single" w:sz="4" w:space="0" w:color="auto"/>
            </w:tcBorders>
            <w:shd w:val="clear" w:color="000000" w:fill="A9C1E1"/>
            <w:noWrap/>
            <w:vAlign w:val="bottom"/>
            <w:hideMark/>
          </w:tcPr>
          <w:p w14:paraId="5DDAEC33"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16,0%</w:t>
            </w:r>
          </w:p>
        </w:tc>
        <w:tc>
          <w:tcPr>
            <w:tcW w:w="451" w:type="pct"/>
            <w:tcBorders>
              <w:top w:val="single" w:sz="4" w:space="0" w:color="auto"/>
              <w:left w:val="single" w:sz="4" w:space="0" w:color="auto"/>
              <w:bottom w:val="single" w:sz="4" w:space="0" w:color="auto"/>
              <w:right w:val="single" w:sz="4" w:space="0" w:color="auto"/>
            </w:tcBorders>
            <w:shd w:val="clear" w:color="000000" w:fill="D2DEF0"/>
            <w:noWrap/>
            <w:vAlign w:val="bottom"/>
            <w:hideMark/>
          </w:tcPr>
          <w:p w14:paraId="32A4477B"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17,8%</w:t>
            </w:r>
          </w:p>
        </w:tc>
        <w:tc>
          <w:tcPr>
            <w:tcW w:w="452"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3570330"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19,6%</w:t>
            </w:r>
          </w:p>
        </w:tc>
        <w:tc>
          <w:tcPr>
            <w:tcW w:w="451" w:type="pct"/>
            <w:tcBorders>
              <w:top w:val="single" w:sz="4" w:space="0" w:color="auto"/>
              <w:left w:val="single" w:sz="4" w:space="0" w:color="auto"/>
              <w:bottom w:val="single" w:sz="4" w:space="0" w:color="auto"/>
              <w:right w:val="single" w:sz="4" w:space="0" w:color="auto"/>
            </w:tcBorders>
            <w:shd w:val="clear" w:color="000000" w:fill="FCDDE0"/>
            <w:noWrap/>
            <w:vAlign w:val="bottom"/>
            <w:hideMark/>
          </w:tcPr>
          <w:p w14:paraId="1C22298C"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20,9%</w:t>
            </w:r>
          </w:p>
        </w:tc>
        <w:tc>
          <w:tcPr>
            <w:tcW w:w="452" w:type="pct"/>
            <w:tcBorders>
              <w:top w:val="single" w:sz="4" w:space="0" w:color="auto"/>
              <w:left w:val="single" w:sz="4" w:space="0" w:color="auto"/>
              <w:bottom w:val="single" w:sz="4" w:space="0" w:color="auto"/>
              <w:right w:val="single" w:sz="4" w:space="0" w:color="auto"/>
            </w:tcBorders>
            <w:shd w:val="clear" w:color="000000" w:fill="FBBBBD"/>
            <w:noWrap/>
            <w:vAlign w:val="bottom"/>
            <w:hideMark/>
          </w:tcPr>
          <w:p w14:paraId="65A0A2EB"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22,3%</w:t>
            </w:r>
          </w:p>
        </w:tc>
        <w:tc>
          <w:tcPr>
            <w:tcW w:w="451" w:type="pct"/>
            <w:tcBorders>
              <w:top w:val="single" w:sz="4" w:space="0" w:color="auto"/>
              <w:left w:val="single" w:sz="4" w:space="0" w:color="auto"/>
              <w:bottom w:val="single" w:sz="4" w:space="0" w:color="auto"/>
              <w:right w:val="single" w:sz="4" w:space="0" w:color="auto"/>
            </w:tcBorders>
            <w:shd w:val="clear" w:color="000000" w:fill="FAA2A5"/>
            <w:noWrap/>
            <w:vAlign w:val="bottom"/>
            <w:hideMark/>
          </w:tcPr>
          <w:p w14:paraId="5E970103"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23,3%</w:t>
            </w:r>
          </w:p>
        </w:tc>
        <w:tc>
          <w:tcPr>
            <w:tcW w:w="452" w:type="pct"/>
            <w:tcBorders>
              <w:top w:val="single" w:sz="4" w:space="0" w:color="auto"/>
              <w:left w:val="single" w:sz="4" w:space="0" w:color="auto"/>
              <w:bottom w:val="single" w:sz="4" w:space="0" w:color="auto"/>
              <w:right w:val="single" w:sz="4" w:space="0" w:color="auto"/>
            </w:tcBorders>
            <w:shd w:val="clear" w:color="000000" w:fill="FA9699"/>
            <w:noWrap/>
            <w:vAlign w:val="bottom"/>
            <w:hideMark/>
          </w:tcPr>
          <w:p w14:paraId="620EC2A7"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23,8%</w:t>
            </w:r>
          </w:p>
        </w:tc>
        <w:tc>
          <w:tcPr>
            <w:tcW w:w="452" w:type="pct"/>
            <w:tcBorders>
              <w:top w:val="single" w:sz="4" w:space="0" w:color="auto"/>
              <w:left w:val="single" w:sz="4" w:space="0" w:color="auto"/>
              <w:bottom w:val="single" w:sz="4" w:space="0" w:color="auto"/>
              <w:right w:val="single" w:sz="4" w:space="0" w:color="auto"/>
            </w:tcBorders>
            <w:shd w:val="clear" w:color="000000" w:fill="F98587"/>
            <w:noWrap/>
            <w:vAlign w:val="bottom"/>
            <w:hideMark/>
          </w:tcPr>
          <w:p w14:paraId="6B4E7674"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24,5%</w:t>
            </w:r>
          </w:p>
        </w:tc>
      </w:tr>
      <w:tr w:rsidR="00626958" w:rsidRPr="00464CF7" w14:paraId="72758A33" w14:textId="77777777" w:rsidTr="00626958">
        <w:trPr>
          <w:trHeight w:val="255"/>
        </w:trPr>
        <w:tc>
          <w:tcPr>
            <w:tcW w:w="936" w:type="pct"/>
            <w:shd w:val="clear" w:color="auto" w:fill="auto"/>
            <w:noWrap/>
            <w:vAlign w:val="center"/>
            <w:hideMark/>
          </w:tcPr>
          <w:p w14:paraId="2CC1E03D"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Konice</w:t>
            </w:r>
          </w:p>
        </w:tc>
        <w:tc>
          <w:tcPr>
            <w:tcW w:w="451" w:type="pct"/>
            <w:tcBorders>
              <w:top w:val="single" w:sz="4" w:space="0" w:color="auto"/>
              <w:left w:val="single" w:sz="4" w:space="0" w:color="auto"/>
              <w:bottom w:val="single" w:sz="4" w:space="0" w:color="auto"/>
              <w:right w:val="single" w:sz="4" w:space="0" w:color="auto"/>
            </w:tcBorders>
            <w:shd w:val="clear" w:color="000000" w:fill="AAC2E2"/>
            <w:noWrap/>
            <w:vAlign w:val="bottom"/>
            <w:hideMark/>
          </w:tcPr>
          <w:p w14:paraId="24C44BA5"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16,1%</w:t>
            </w:r>
          </w:p>
        </w:tc>
        <w:tc>
          <w:tcPr>
            <w:tcW w:w="452" w:type="pct"/>
            <w:tcBorders>
              <w:top w:val="single" w:sz="4" w:space="0" w:color="auto"/>
              <w:left w:val="single" w:sz="4" w:space="0" w:color="auto"/>
              <w:bottom w:val="single" w:sz="4" w:space="0" w:color="auto"/>
              <w:right w:val="single" w:sz="4" w:space="0" w:color="auto"/>
            </w:tcBorders>
            <w:shd w:val="clear" w:color="000000" w:fill="B5CAE6"/>
            <w:noWrap/>
            <w:vAlign w:val="bottom"/>
            <w:hideMark/>
          </w:tcPr>
          <w:p w14:paraId="1996B75C"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16,5%</w:t>
            </w:r>
          </w:p>
        </w:tc>
        <w:tc>
          <w:tcPr>
            <w:tcW w:w="451" w:type="pct"/>
            <w:tcBorders>
              <w:top w:val="single" w:sz="4" w:space="0" w:color="auto"/>
              <w:left w:val="single" w:sz="4" w:space="0" w:color="auto"/>
              <w:bottom w:val="single" w:sz="4" w:space="0" w:color="auto"/>
              <w:right w:val="single" w:sz="4" w:space="0" w:color="auto"/>
            </w:tcBorders>
            <w:shd w:val="clear" w:color="000000" w:fill="BED0E9"/>
            <w:noWrap/>
            <w:vAlign w:val="bottom"/>
            <w:hideMark/>
          </w:tcPr>
          <w:p w14:paraId="460503A9"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16,9%</w:t>
            </w:r>
          </w:p>
        </w:tc>
        <w:tc>
          <w:tcPr>
            <w:tcW w:w="452" w:type="pct"/>
            <w:tcBorders>
              <w:top w:val="single" w:sz="4" w:space="0" w:color="auto"/>
              <w:left w:val="single" w:sz="4" w:space="0" w:color="auto"/>
              <w:bottom w:val="single" w:sz="4" w:space="0" w:color="auto"/>
              <w:right w:val="single" w:sz="4" w:space="0" w:color="auto"/>
            </w:tcBorders>
            <w:shd w:val="clear" w:color="000000" w:fill="EBF0F9"/>
            <w:noWrap/>
            <w:vAlign w:val="bottom"/>
            <w:hideMark/>
          </w:tcPr>
          <w:p w14:paraId="496A4FEC"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18,9%</w:t>
            </w:r>
          </w:p>
        </w:tc>
        <w:tc>
          <w:tcPr>
            <w:tcW w:w="451" w:type="pct"/>
            <w:tcBorders>
              <w:top w:val="single" w:sz="4" w:space="0" w:color="auto"/>
              <w:left w:val="single" w:sz="4" w:space="0" w:color="auto"/>
              <w:bottom w:val="single" w:sz="4" w:space="0" w:color="auto"/>
              <w:right w:val="single" w:sz="4" w:space="0" w:color="auto"/>
            </w:tcBorders>
            <w:shd w:val="clear" w:color="000000" w:fill="FBD6D9"/>
            <w:noWrap/>
            <w:vAlign w:val="bottom"/>
            <w:hideMark/>
          </w:tcPr>
          <w:p w14:paraId="0E88EF4C"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21,2%</w:t>
            </w:r>
          </w:p>
        </w:tc>
        <w:tc>
          <w:tcPr>
            <w:tcW w:w="452" w:type="pct"/>
            <w:tcBorders>
              <w:top w:val="single" w:sz="4" w:space="0" w:color="auto"/>
              <w:left w:val="single" w:sz="4" w:space="0" w:color="auto"/>
              <w:bottom w:val="single" w:sz="4" w:space="0" w:color="auto"/>
              <w:right w:val="single" w:sz="4" w:space="0" w:color="auto"/>
            </w:tcBorders>
            <w:shd w:val="clear" w:color="000000" w:fill="FAADAF"/>
            <w:noWrap/>
            <w:vAlign w:val="bottom"/>
            <w:hideMark/>
          </w:tcPr>
          <w:p w14:paraId="3650F2ED"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22,9%</w:t>
            </w:r>
          </w:p>
        </w:tc>
        <w:tc>
          <w:tcPr>
            <w:tcW w:w="451" w:type="pct"/>
            <w:tcBorders>
              <w:top w:val="single" w:sz="4" w:space="0" w:color="auto"/>
              <w:left w:val="single" w:sz="4" w:space="0" w:color="auto"/>
              <w:bottom w:val="single" w:sz="4" w:space="0" w:color="auto"/>
              <w:right w:val="single" w:sz="4" w:space="0" w:color="auto"/>
            </w:tcBorders>
            <w:shd w:val="clear" w:color="000000" w:fill="F98587"/>
            <w:noWrap/>
            <w:vAlign w:val="bottom"/>
            <w:hideMark/>
          </w:tcPr>
          <w:p w14:paraId="5A845067"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24,5%</w:t>
            </w:r>
          </w:p>
        </w:tc>
        <w:tc>
          <w:tcPr>
            <w:tcW w:w="452" w:type="pct"/>
            <w:tcBorders>
              <w:top w:val="single" w:sz="4" w:space="0" w:color="auto"/>
              <w:left w:val="single" w:sz="4" w:space="0" w:color="auto"/>
              <w:bottom w:val="single" w:sz="4" w:space="0" w:color="auto"/>
              <w:right w:val="single" w:sz="4" w:space="0" w:color="auto"/>
            </w:tcBorders>
            <w:shd w:val="clear" w:color="000000" w:fill="F97476"/>
            <w:noWrap/>
            <w:vAlign w:val="bottom"/>
            <w:hideMark/>
          </w:tcPr>
          <w:p w14:paraId="210D653F"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25,2%</w:t>
            </w:r>
          </w:p>
        </w:tc>
        <w:tc>
          <w:tcPr>
            <w:tcW w:w="452" w:type="pct"/>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9F1F5F5"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25,6%</w:t>
            </w:r>
          </w:p>
        </w:tc>
      </w:tr>
      <w:tr w:rsidR="00626958" w:rsidRPr="00464CF7" w14:paraId="5E2B495C" w14:textId="77777777" w:rsidTr="00626958">
        <w:trPr>
          <w:trHeight w:val="255"/>
        </w:trPr>
        <w:tc>
          <w:tcPr>
            <w:tcW w:w="936" w:type="pct"/>
            <w:shd w:val="clear" w:color="auto" w:fill="auto"/>
            <w:noWrap/>
            <w:vAlign w:val="center"/>
            <w:hideMark/>
          </w:tcPr>
          <w:p w14:paraId="2243AA55"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Šumperk</w:t>
            </w:r>
          </w:p>
        </w:tc>
        <w:tc>
          <w:tcPr>
            <w:tcW w:w="451" w:type="pct"/>
            <w:tcBorders>
              <w:top w:val="single" w:sz="4" w:space="0" w:color="auto"/>
              <w:left w:val="single" w:sz="4" w:space="0" w:color="auto"/>
              <w:bottom w:val="single" w:sz="4" w:space="0" w:color="auto"/>
              <w:right w:val="single" w:sz="4" w:space="0" w:color="auto"/>
            </w:tcBorders>
            <w:shd w:val="clear" w:color="000000" w:fill="7BA1D1"/>
            <w:noWrap/>
            <w:vAlign w:val="bottom"/>
            <w:hideMark/>
          </w:tcPr>
          <w:p w14:paraId="18EA569F"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14,0%</w:t>
            </w:r>
          </w:p>
        </w:tc>
        <w:tc>
          <w:tcPr>
            <w:tcW w:w="452" w:type="pct"/>
            <w:tcBorders>
              <w:top w:val="single" w:sz="4" w:space="0" w:color="auto"/>
              <w:left w:val="single" w:sz="4" w:space="0" w:color="auto"/>
              <w:bottom w:val="single" w:sz="4" w:space="0" w:color="auto"/>
              <w:right w:val="single" w:sz="4" w:space="0" w:color="auto"/>
            </w:tcBorders>
            <w:shd w:val="clear" w:color="000000" w:fill="90B0D9"/>
            <w:noWrap/>
            <w:vAlign w:val="bottom"/>
            <w:hideMark/>
          </w:tcPr>
          <w:p w14:paraId="7109E022"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14,9%</w:t>
            </w:r>
          </w:p>
        </w:tc>
        <w:tc>
          <w:tcPr>
            <w:tcW w:w="451" w:type="pct"/>
            <w:tcBorders>
              <w:top w:val="single" w:sz="4" w:space="0" w:color="auto"/>
              <w:left w:val="single" w:sz="4" w:space="0" w:color="auto"/>
              <w:bottom w:val="single" w:sz="4" w:space="0" w:color="auto"/>
              <w:right w:val="single" w:sz="4" w:space="0" w:color="auto"/>
            </w:tcBorders>
            <w:shd w:val="clear" w:color="000000" w:fill="B2C8E5"/>
            <w:noWrap/>
            <w:vAlign w:val="bottom"/>
            <w:hideMark/>
          </w:tcPr>
          <w:p w14:paraId="22E87868"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16,4%</w:t>
            </w:r>
          </w:p>
        </w:tc>
        <w:tc>
          <w:tcPr>
            <w:tcW w:w="452" w:type="pct"/>
            <w:tcBorders>
              <w:top w:val="single" w:sz="4" w:space="0" w:color="auto"/>
              <w:left w:val="single" w:sz="4" w:space="0" w:color="auto"/>
              <w:bottom w:val="single" w:sz="4" w:space="0" w:color="auto"/>
              <w:right w:val="single" w:sz="4" w:space="0" w:color="auto"/>
            </w:tcBorders>
            <w:shd w:val="clear" w:color="000000" w:fill="E9EFF8"/>
            <w:noWrap/>
            <w:vAlign w:val="bottom"/>
            <w:hideMark/>
          </w:tcPr>
          <w:p w14:paraId="4B5FF197"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18,8%</w:t>
            </w:r>
          </w:p>
        </w:tc>
        <w:tc>
          <w:tcPr>
            <w:tcW w:w="451" w:type="pct"/>
            <w:tcBorders>
              <w:top w:val="single" w:sz="4" w:space="0" w:color="auto"/>
              <w:left w:val="single" w:sz="4" w:space="0" w:color="auto"/>
              <w:bottom w:val="single" w:sz="4" w:space="0" w:color="auto"/>
              <w:right w:val="single" w:sz="4" w:space="0" w:color="auto"/>
            </w:tcBorders>
            <w:shd w:val="clear" w:color="000000" w:fill="FBBBBD"/>
            <w:noWrap/>
            <w:vAlign w:val="bottom"/>
            <w:hideMark/>
          </w:tcPr>
          <w:p w14:paraId="3AC41675"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22,3%</w:t>
            </w:r>
          </w:p>
        </w:tc>
        <w:tc>
          <w:tcPr>
            <w:tcW w:w="452" w:type="pct"/>
            <w:tcBorders>
              <w:top w:val="single" w:sz="4" w:space="0" w:color="auto"/>
              <w:left w:val="single" w:sz="4" w:space="0" w:color="auto"/>
              <w:bottom w:val="single" w:sz="4" w:space="0" w:color="auto"/>
              <w:right w:val="single" w:sz="4" w:space="0" w:color="auto"/>
            </w:tcBorders>
            <w:shd w:val="clear" w:color="000000" w:fill="FBBBBD"/>
            <w:noWrap/>
            <w:vAlign w:val="bottom"/>
            <w:hideMark/>
          </w:tcPr>
          <w:p w14:paraId="0F9E4FDD"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22,3%</w:t>
            </w:r>
          </w:p>
        </w:tc>
        <w:tc>
          <w:tcPr>
            <w:tcW w:w="451" w:type="pct"/>
            <w:tcBorders>
              <w:top w:val="single" w:sz="4" w:space="0" w:color="auto"/>
              <w:left w:val="single" w:sz="4" w:space="0" w:color="auto"/>
              <w:bottom w:val="single" w:sz="4" w:space="0" w:color="auto"/>
              <w:right w:val="single" w:sz="4" w:space="0" w:color="auto"/>
            </w:tcBorders>
            <w:shd w:val="clear" w:color="000000" w:fill="FAA0A2"/>
            <w:noWrap/>
            <w:vAlign w:val="bottom"/>
            <w:hideMark/>
          </w:tcPr>
          <w:p w14:paraId="476A7E18"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23,4%</w:t>
            </w:r>
          </w:p>
        </w:tc>
        <w:tc>
          <w:tcPr>
            <w:tcW w:w="452" w:type="pct"/>
            <w:tcBorders>
              <w:top w:val="single" w:sz="4" w:space="0" w:color="auto"/>
              <w:left w:val="single" w:sz="4" w:space="0" w:color="auto"/>
              <w:bottom w:val="single" w:sz="4" w:space="0" w:color="auto"/>
              <w:right w:val="single" w:sz="4" w:space="0" w:color="auto"/>
            </w:tcBorders>
            <w:shd w:val="clear" w:color="000000" w:fill="FA9699"/>
            <w:noWrap/>
            <w:vAlign w:val="bottom"/>
            <w:hideMark/>
          </w:tcPr>
          <w:p w14:paraId="5B742A05"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23,8%</w:t>
            </w:r>
          </w:p>
        </w:tc>
        <w:tc>
          <w:tcPr>
            <w:tcW w:w="452" w:type="pct"/>
            <w:tcBorders>
              <w:top w:val="single" w:sz="4" w:space="0" w:color="auto"/>
              <w:left w:val="single" w:sz="4" w:space="0" w:color="auto"/>
              <w:bottom w:val="single" w:sz="4" w:space="0" w:color="auto"/>
              <w:right w:val="single" w:sz="4" w:space="0" w:color="auto"/>
            </w:tcBorders>
            <w:shd w:val="clear" w:color="000000" w:fill="FA8F91"/>
            <w:noWrap/>
            <w:vAlign w:val="bottom"/>
            <w:hideMark/>
          </w:tcPr>
          <w:p w14:paraId="127CF0B7"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24,1%</w:t>
            </w:r>
          </w:p>
        </w:tc>
      </w:tr>
    </w:tbl>
    <w:p w14:paraId="3DAA470F" w14:textId="77777777" w:rsidR="00626958" w:rsidRPr="00947F24" w:rsidRDefault="00626958" w:rsidP="00947F24">
      <w:pPr>
        <w:pStyle w:val="Zdrojobjektu"/>
      </w:pPr>
      <w:r w:rsidRPr="00947F24">
        <w:t>Zdroj: ČSÚ, vlastní prognózy obyvatel pro jednotlivá SO ORP, data k 1. 1. daného roku</w:t>
      </w:r>
    </w:p>
    <w:p w14:paraId="4874CEDC" w14:textId="77777777" w:rsidR="00626958" w:rsidRPr="00FB3DE5" w:rsidRDefault="00626958" w:rsidP="004F77A5">
      <w:pPr>
        <w:pStyle w:val="SPRSSTitulek"/>
      </w:pPr>
      <w:bookmarkStart w:id="67" w:name="_Toc22561857"/>
      <w:r w:rsidRPr="00FB3DE5">
        <w:lastRenderedPageBreak/>
        <w:t xml:space="preserve">Tabulka </w:t>
      </w:r>
      <w:fldSimple w:instr=" SEQ Tabulka \* ARABIC ">
        <w:r w:rsidR="00103E16">
          <w:rPr>
            <w:noProof/>
          </w:rPr>
          <w:t>9</w:t>
        </w:r>
      </w:fldSimple>
      <w:r w:rsidRPr="00FB3DE5">
        <w:t xml:space="preserve"> V</w:t>
      </w:r>
      <w:r>
        <w:t>ývoj věkových skupin obyvatel OK</w:t>
      </w:r>
      <w:r w:rsidRPr="00FB3DE5">
        <w:t xml:space="preserve"> mezi roky 2019 a 2030</w:t>
      </w:r>
      <w:bookmarkEnd w:id="67"/>
    </w:p>
    <w:tbl>
      <w:tblPr>
        <w:tblW w:w="5000" w:type="pct"/>
        <w:tblCellMar>
          <w:left w:w="70" w:type="dxa"/>
          <w:right w:w="70" w:type="dxa"/>
        </w:tblCellMar>
        <w:tblLook w:val="04A0" w:firstRow="1" w:lastRow="0" w:firstColumn="1" w:lastColumn="0" w:noHBand="0" w:noVBand="1"/>
      </w:tblPr>
      <w:tblGrid>
        <w:gridCol w:w="756"/>
        <w:gridCol w:w="941"/>
        <w:gridCol w:w="1225"/>
        <w:gridCol w:w="1229"/>
        <w:gridCol w:w="384"/>
        <w:gridCol w:w="846"/>
        <w:gridCol w:w="1227"/>
        <w:gridCol w:w="1229"/>
        <w:gridCol w:w="384"/>
        <w:gridCol w:w="841"/>
      </w:tblGrid>
      <w:tr w:rsidR="00626958" w:rsidRPr="00464CF7" w14:paraId="5B46E645" w14:textId="77777777" w:rsidTr="00626958">
        <w:trPr>
          <w:cantSplit/>
          <w:trHeight w:val="255"/>
          <w:tblHeader/>
        </w:trPr>
        <w:tc>
          <w:tcPr>
            <w:tcW w:w="41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430A18B" w14:textId="77777777" w:rsidR="00626958" w:rsidRPr="00464CF7" w:rsidRDefault="00626958" w:rsidP="00626958">
            <w:pPr>
              <w:keepNext/>
              <w:spacing w:after="0" w:line="240" w:lineRule="auto"/>
              <w:jc w:val="center"/>
              <w:rPr>
                <w:rFonts w:ascii="Calibri" w:eastAsia="Times New Roman" w:hAnsi="Calibri" w:cs="Arial"/>
                <w:b/>
                <w:bCs/>
                <w:sz w:val="18"/>
                <w:szCs w:val="18"/>
                <w:lang w:eastAsia="cs-CZ"/>
              </w:rPr>
            </w:pPr>
          </w:p>
        </w:tc>
        <w:tc>
          <w:tcPr>
            <w:tcW w:w="51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8B22040" w14:textId="77777777" w:rsidR="00626958" w:rsidRPr="00464CF7" w:rsidRDefault="00626958" w:rsidP="00626958">
            <w:pPr>
              <w:keepNext/>
              <w:spacing w:after="0" w:line="240" w:lineRule="auto"/>
              <w:jc w:val="center"/>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Věková skupina</w:t>
            </w:r>
          </w:p>
        </w:tc>
        <w:tc>
          <w:tcPr>
            <w:tcW w:w="2033" w:type="pct"/>
            <w:gridSpan w:val="4"/>
            <w:tcBorders>
              <w:top w:val="single" w:sz="4" w:space="0" w:color="auto"/>
              <w:left w:val="nil"/>
              <w:bottom w:val="single" w:sz="4" w:space="0" w:color="auto"/>
              <w:right w:val="single" w:sz="4" w:space="0" w:color="auto"/>
            </w:tcBorders>
            <w:shd w:val="clear" w:color="auto" w:fill="D9D9D9"/>
            <w:noWrap/>
            <w:vAlign w:val="center"/>
            <w:hideMark/>
          </w:tcPr>
          <w:p w14:paraId="048BE70F" w14:textId="77777777" w:rsidR="00626958" w:rsidRPr="00464CF7" w:rsidRDefault="00626958" w:rsidP="00626958">
            <w:pPr>
              <w:keepNext/>
              <w:spacing w:after="0" w:line="240" w:lineRule="auto"/>
              <w:jc w:val="center"/>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Počet</w:t>
            </w:r>
          </w:p>
        </w:tc>
        <w:tc>
          <w:tcPr>
            <w:tcW w:w="2031" w:type="pct"/>
            <w:gridSpan w:val="4"/>
            <w:tcBorders>
              <w:top w:val="single" w:sz="4" w:space="0" w:color="auto"/>
              <w:left w:val="nil"/>
              <w:bottom w:val="single" w:sz="4" w:space="0" w:color="auto"/>
              <w:right w:val="single" w:sz="4" w:space="0" w:color="auto"/>
            </w:tcBorders>
            <w:shd w:val="clear" w:color="auto" w:fill="D9D9D9"/>
            <w:noWrap/>
            <w:vAlign w:val="center"/>
            <w:hideMark/>
          </w:tcPr>
          <w:p w14:paraId="062BD995" w14:textId="77777777" w:rsidR="00626958" w:rsidRPr="00464CF7" w:rsidRDefault="00626958" w:rsidP="00626958">
            <w:pPr>
              <w:keepNext/>
              <w:spacing w:after="0" w:line="240" w:lineRule="auto"/>
              <w:jc w:val="center"/>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Podíl</w:t>
            </w:r>
          </w:p>
        </w:tc>
      </w:tr>
      <w:tr w:rsidR="00626958" w:rsidRPr="00464CF7" w14:paraId="4C7FD525" w14:textId="77777777" w:rsidTr="00626958">
        <w:trPr>
          <w:cantSplit/>
          <w:trHeight w:val="255"/>
          <w:tblHeader/>
        </w:trPr>
        <w:tc>
          <w:tcPr>
            <w:tcW w:w="41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9FCC74C" w14:textId="77777777" w:rsidR="00626958" w:rsidRPr="00464CF7" w:rsidRDefault="00626958" w:rsidP="00626958">
            <w:pPr>
              <w:keepNext/>
              <w:spacing w:after="0" w:line="240" w:lineRule="auto"/>
              <w:jc w:val="center"/>
              <w:rPr>
                <w:rFonts w:ascii="Calibri" w:eastAsia="Times New Roman" w:hAnsi="Calibri" w:cs="Arial"/>
                <w:b/>
                <w:bCs/>
                <w:sz w:val="18"/>
                <w:szCs w:val="18"/>
                <w:lang w:eastAsia="cs-CZ"/>
              </w:rPr>
            </w:pPr>
          </w:p>
        </w:tc>
        <w:tc>
          <w:tcPr>
            <w:tcW w:w="51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1768D79" w14:textId="77777777" w:rsidR="00626958" w:rsidRPr="00464CF7" w:rsidRDefault="00626958" w:rsidP="00626958">
            <w:pPr>
              <w:keepNext/>
              <w:spacing w:after="0" w:line="240" w:lineRule="auto"/>
              <w:jc w:val="center"/>
              <w:rPr>
                <w:rFonts w:ascii="Calibri" w:eastAsia="Times New Roman" w:hAnsi="Calibri" w:cs="Arial"/>
                <w:b/>
                <w:bCs/>
                <w:sz w:val="18"/>
                <w:szCs w:val="18"/>
                <w:lang w:eastAsia="cs-CZ"/>
              </w:rPr>
            </w:pPr>
          </w:p>
        </w:tc>
        <w:tc>
          <w:tcPr>
            <w:tcW w:w="676" w:type="pct"/>
            <w:tcBorders>
              <w:top w:val="nil"/>
              <w:left w:val="nil"/>
              <w:bottom w:val="single" w:sz="4" w:space="0" w:color="auto"/>
              <w:right w:val="single" w:sz="4" w:space="0" w:color="auto"/>
            </w:tcBorders>
            <w:shd w:val="clear" w:color="auto" w:fill="D9D9D9"/>
            <w:noWrap/>
            <w:vAlign w:val="center"/>
            <w:hideMark/>
          </w:tcPr>
          <w:p w14:paraId="3C1E0CC9" w14:textId="77777777" w:rsidR="00626958" w:rsidRPr="00464CF7" w:rsidRDefault="00626958" w:rsidP="00626958">
            <w:pPr>
              <w:keepNext/>
              <w:spacing w:after="0" w:line="240" w:lineRule="auto"/>
              <w:jc w:val="center"/>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2019</w:t>
            </w:r>
          </w:p>
        </w:tc>
        <w:tc>
          <w:tcPr>
            <w:tcW w:w="678" w:type="pct"/>
            <w:tcBorders>
              <w:top w:val="nil"/>
              <w:left w:val="nil"/>
              <w:bottom w:val="single" w:sz="4" w:space="0" w:color="auto"/>
              <w:right w:val="single" w:sz="4" w:space="0" w:color="auto"/>
            </w:tcBorders>
            <w:shd w:val="clear" w:color="auto" w:fill="D9D9D9"/>
            <w:noWrap/>
            <w:vAlign w:val="center"/>
            <w:hideMark/>
          </w:tcPr>
          <w:p w14:paraId="67DD4CD7" w14:textId="77777777" w:rsidR="00626958" w:rsidRPr="00464CF7" w:rsidRDefault="00626958" w:rsidP="00626958">
            <w:pPr>
              <w:keepNext/>
              <w:spacing w:after="0" w:line="240" w:lineRule="auto"/>
              <w:jc w:val="center"/>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2030</w:t>
            </w:r>
          </w:p>
        </w:tc>
        <w:tc>
          <w:tcPr>
            <w:tcW w:w="679" w:type="pct"/>
            <w:gridSpan w:val="2"/>
            <w:tcBorders>
              <w:top w:val="nil"/>
              <w:left w:val="nil"/>
              <w:bottom w:val="single" w:sz="4" w:space="0" w:color="auto"/>
              <w:right w:val="single" w:sz="4" w:space="0" w:color="auto"/>
            </w:tcBorders>
            <w:shd w:val="clear" w:color="auto" w:fill="D9D9D9"/>
            <w:noWrap/>
            <w:vAlign w:val="center"/>
            <w:hideMark/>
          </w:tcPr>
          <w:p w14:paraId="2FD9C6E6" w14:textId="77777777" w:rsidR="00626958" w:rsidRPr="00464CF7" w:rsidRDefault="00626958" w:rsidP="00626958">
            <w:pPr>
              <w:keepNext/>
              <w:spacing w:after="0" w:line="240" w:lineRule="auto"/>
              <w:jc w:val="center"/>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Rozdíl</w:t>
            </w:r>
          </w:p>
        </w:tc>
        <w:tc>
          <w:tcPr>
            <w:tcW w:w="677" w:type="pct"/>
            <w:tcBorders>
              <w:top w:val="nil"/>
              <w:left w:val="nil"/>
              <w:bottom w:val="single" w:sz="4" w:space="0" w:color="auto"/>
              <w:right w:val="single" w:sz="4" w:space="0" w:color="auto"/>
            </w:tcBorders>
            <w:shd w:val="clear" w:color="auto" w:fill="D9D9D9"/>
            <w:noWrap/>
            <w:vAlign w:val="center"/>
            <w:hideMark/>
          </w:tcPr>
          <w:p w14:paraId="50B02385" w14:textId="77777777" w:rsidR="00626958" w:rsidRPr="00464CF7" w:rsidRDefault="00626958" w:rsidP="00626958">
            <w:pPr>
              <w:keepNext/>
              <w:spacing w:after="0" w:line="240" w:lineRule="auto"/>
              <w:jc w:val="center"/>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2018</w:t>
            </w:r>
          </w:p>
        </w:tc>
        <w:tc>
          <w:tcPr>
            <w:tcW w:w="678" w:type="pct"/>
            <w:tcBorders>
              <w:top w:val="nil"/>
              <w:left w:val="nil"/>
              <w:bottom w:val="single" w:sz="4" w:space="0" w:color="auto"/>
              <w:right w:val="single" w:sz="4" w:space="0" w:color="auto"/>
            </w:tcBorders>
            <w:shd w:val="clear" w:color="auto" w:fill="D9D9D9"/>
            <w:noWrap/>
            <w:vAlign w:val="center"/>
            <w:hideMark/>
          </w:tcPr>
          <w:p w14:paraId="104F877A" w14:textId="77777777" w:rsidR="00626958" w:rsidRPr="00464CF7" w:rsidRDefault="00626958" w:rsidP="00626958">
            <w:pPr>
              <w:keepNext/>
              <w:spacing w:after="0" w:line="240" w:lineRule="auto"/>
              <w:jc w:val="center"/>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2030</w:t>
            </w:r>
          </w:p>
        </w:tc>
        <w:tc>
          <w:tcPr>
            <w:tcW w:w="676" w:type="pct"/>
            <w:gridSpan w:val="2"/>
            <w:tcBorders>
              <w:top w:val="nil"/>
              <w:left w:val="nil"/>
              <w:bottom w:val="single" w:sz="4" w:space="0" w:color="auto"/>
              <w:right w:val="single" w:sz="4" w:space="0" w:color="auto"/>
            </w:tcBorders>
            <w:shd w:val="clear" w:color="auto" w:fill="D9D9D9"/>
            <w:noWrap/>
            <w:vAlign w:val="center"/>
            <w:hideMark/>
          </w:tcPr>
          <w:p w14:paraId="560D04D9" w14:textId="77777777" w:rsidR="00626958" w:rsidRPr="00464CF7" w:rsidRDefault="00626958" w:rsidP="00626958">
            <w:pPr>
              <w:keepNext/>
              <w:spacing w:after="0" w:line="240" w:lineRule="auto"/>
              <w:jc w:val="center"/>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Rozdíl</w:t>
            </w:r>
          </w:p>
        </w:tc>
      </w:tr>
      <w:tr w:rsidR="00626958" w:rsidRPr="00464CF7" w14:paraId="099405AF" w14:textId="77777777" w:rsidTr="00626958">
        <w:trPr>
          <w:trHeight w:val="255"/>
        </w:trPr>
        <w:tc>
          <w:tcPr>
            <w:tcW w:w="417" w:type="pct"/>
            <w:vMerge w:val="restart"/>
            <w:tcBorders>
              <w:top w:val="nil"/>
              <w:left w:val="single" w:sz="4" w:space="0" w:color="auto"/>
              <w:bottom w:val="single" w:sz="4" w:space="0" w:color="auto"/>
              <w:right w:val="single" w:sz="4" w:space="0" w:color="auto"/>
            </w:tcBorders>
            <w:shd w:val="clear" w:color="auto" w:fill="F2F2F2"/>
            <w:vAlign w:val="center"/>
            <w:hideMark/>
          </w:tcPr>
          <w:p w14:paraId="5F20BDE3" w14:textId="77777777" w:rsidR="00626958" w:rsidRPr="00464CF7" w:rsidRDefault="00626958" w:rsidP="00626958">
            <w:pPr>
              <w:keepNext/>
              <w:spacing w:after="0" w:line="240" w:lineRule="auto"/>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Celkem</w:t>
            </w:r>
          </w:p>
        </w:tc>
        <w:tc>
          <w:tcPr>
            <w:tcW w:w="519" w:type="pct"/>
            <w:tcBorders>
              <w:top w:val="nil"/>
              <w:left w:val="nil"/>
              <w:bottom w:val="single" w:sz="4" w:space="0" w:color="auto"/>
              <w:right w:val="single" w:sz="4" w:space="0" w:color="auto"/>
            </w:tcBorders>
            <w:shd w:val="clear" w:color="auto" w:fill="F2F2F2"/>
            <w:vAlign w:val="center"/>
            <w:hideMark/>
          </w:tcPr>
          <w:p w14:paraId="06219851" w14:textId="77777777" w:rsidR="00626958" w:rsidRPr="00464CF7" w:rsidRDefault="00626958" w:rsidP="00626958">
            <w:pPr>
              <w:keepNext/>
              <w:spacing w:after="0" w:line="240" w:lineRule="auto"/>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0-14</w:t>
            </w:r>
          </w:p>
        </w:tc>
        <w:tc>
          <w:tcPr>
            <w:tcW w:w="6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D0FA6"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98 361</w:t>
            </w:r>
          </w:p>
        </w:tc>
        <w:tc>
          <w:tcPr>
            <w:tcW w:w="678" w:type="pct"/>
            <w:tcBorders>
              <w:top w:val="single" w:sz="4" w:space="0" w:color="auto"/>
              <w:left w:val="nil"/>
              <w:bottom w:val="single" w:sz="4" w:space="0" w:color="auto"/>
              <w:right w:val="single" w:sz="4" w:space="0" w:color="auto"/>
            </w:tcBorders>
            <w:shd w:val="clear" w:color="auto" w:fill="auto"/>
            <w:noWrap/>
            <w:vAlign w:val="center"/>
            <w:hideMark/>
          </w:tcPr>
          <w:p w14:paraId="28AE444C"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90 620</w:t>
            </w:r>
          </w:p>
        </w:tc>
        <w:tc>
          <w:tcPr>
            <w:tcW w:w="212" w:type="pct"/>
            <w:tcBorders>
              <w:top w:val="single" w:sz="4" w:space="0" w:color="auto"/>
              <w:left w:val="nil"/>
              <w:bottom w:val="single" w:sz="4" w:space="0" w:color="auto"/>
            </w:tcBorders>
            <w:shd w:val="clear" w:color="auto" w:fill="auto"/>
            <w:noWrap/>
            <w:vAlign w:val="center"/>
          </w:tcPr>
          <w:p w14:paraId="407EEE27"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color w:val="FF0000"/>
                <w:sz w:val="20"/>
                <w:szCs w:val="20"/>
              </w:rPr>
              <w:t xml:space="preserve"> </w:t>
            </w:r>
            <w:r w:rsidRPr="00464CF7">
              <w:rPr>
                <w:rFonts w:ascii="Arial" w:eastAsia="Times New Roman" w:hAnsi="Arial" w:cs="Arial"/>
                <w:color w:val="FF0000"/>
                <w:sz w:val="20"/>
                <w:szCs w:val="20"/>
              </w:rPr>
              <w:t>▼</w:t>
            </w:r>
          </w:p>
        </w:tc>
        <w:tc>
          <w:tcPr>
            <w:tcW w:w="467" w:type="pct"/>
            <w:tcBorders>
              <w:top w:val="single" w:sz="4" w:space="0" w:color="auto"/>
              <w:bottom w:val="single" w:sz="4" w:space="0" w:color="auto"/>
              <w:right w:val="single" w:sz="4" w:space="0" w:color="auto"/>
            </w:tcBorders>
            <w:shd w:val="clear" w:color="auto" w:fill="auto"/>
            <w:vAlign w:val="center"/>
          </w:tcPr>
          <w:p w14:paraId="60832023"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color w:val="FF0000"/>
                <w:sz w:val="20"/>
                <w:szCs w:val="20"/>
              </w:rPr>
              <w:t xml:space="preserve"> -7 741</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14:paraId="2174D3FB"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15,55%</w:t>
            </w:r>
          </w:p>
        </w:tc>
        <w:tc>
          <w:tcPr>
            <w:tcW w:w="678" w:type="pct"/>
            <w:tcBorders>
              <w:top w:val="single" w:sz="4" w:space="0" w:color="auto"/>
              <w:left w:val="nil"/>
              <w:bottom w:val="single" w:sz="4" w:space="0" w:color="auto"/>
              <w:right w:val="single" w:sz="4" w:space="0" w:color="auto"/>
            </w:tcBorders>
            <w:shd w:val="clear" w:color="auto" w:fill="auto"/>
            <w:noWrap/>
            <w:vAlign w:val="center"/>
            <w:hideMark/>
          </w:tcPr>
          <w:p w14:paraId="19F501ED"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14,77%</w:t>
            </w:r>
          </w:p>
        </w:tc>
        <w:tc>
          <w:tcPr>
            <w:tcW w:w="212" w:type="pct"/>
            <w:tcBorders>
              <w:top w:val="single" w:sz="4" w:space="0" w:color="auto"/>
              <w:left w:val="nil"/>
              <w:bottom w:val="single" w:sz="4" w:space="0" w:color="auto"/>
            </w:tcBorders>
            <w:shd w:val="clear" w:color="auto" w:fill="auto"/>
            <w:noWrap/>
            <w:vAlign w:val="bottom"/>
          </w:tcPr>
          <w:p w14:paraId="6757AE59"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color w:val="FF0000"/>
                <w:sz w:val="20"/>
                <w:szCs w:val="20"/>
              </w:rPr>
              <w:t xml:space="preserve"> </w:t>
            </w:r>
            <w:r w:rsidRPr="00464CF7">
              <w:rPr>
                <w:rFonts w:ascii="Arial" w:eastAsia="Times New Roman" w:hAnsi="Arial" w:cs="Arial"/>
                <w:color w:val="FF0000"/>
                <w:sz w:val="20"/>
                <w:szCs w:val="20"/>
              </w:rPr>
              <w:t>▼</w:t>
            </w:r>
          </w:p>
        </w:tc>
        <w:tc>
          <w:tcPr>
            <w:tcW w:w="464" w:type="pct"/>
            <w:tcBorders>
              <w:top w:val="single" w:sz="4" w:space="0" w:color="auto"/>
              <w:bottom w:val="single" w:sz="4" w:space="0" w:color="auto"/>
              <w:right w:val="single" w:sz="4" w:space="0" w:color="auto"/>
            </w:tcBorders>
            <w:shd w:val="clear" w:color="auto" w:fill="auto"/>
            <w:vAlign w:val="bottom"/>
          </w:tcPr>
          <w:p w14:paraId="29C87096"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color w:val="FF0000"/>
                <w:sz w:val="20"/>
                <w:szCs w:val="20"/>
              </w:rPr>
              <w:t xml:space="preserve"> -0,8%</w:t>
            </w:r>
          </w:p>
        </w:tc>
      </w:tr>
      <w:tr w:rsidR="00626958" w:rsidRPr="00464CF7" w14:paraId="402066EF" w14:textId="77777777" w:rsidTr="00626958">
        <w:trPr>
          <w:trHeight w:val="255"/>
        </w:trPr>
        <w:tc>
          <w:tcPr>
            <w:tcW w:w="417" w:type="pct"/>
            <w:vMerge/>
            <w:tcBorders>
              <w:top w:val="nil"/>
              <w:left w:val="single" w:sz="4" w:space="0" w:color="auto"/>
              <w:bottom w:val="single" w:sz="4" w:space="0" w:color="auto"/>
              <w:right w:val="single" w:sz="4" w:space="0" w:color="auto"/>
            </w:tcBorders>
            <w:shd w:val="clear" w:color="auto" w:fill="F2F2F2"/>
            <w:vAlign w:val="center"/>
            <w:hideMark/>
          </w:tcPr>
          <w:p w14:paraId="0EAAC03A" w14:textId="77777777" w:rsidR="00626958" w:rsidRPr="00464CF7" w:rsidRDefault="00626958" w:rsidP="00626958">
            <w:pPr>
              <w:keepNext/>
              <w:spacing w:after="0" w:line="240" w:lineRule="auto"/>
              <w:rPr>
                <w:rFonts w:ascii="Calibri" w:eastAsia="Times New Roman" w:hAnsi="Calibri" w:cs="Arial"/>
                <w:b/>
                <w:bCs/>
                <w:sz w:val="18"/>
                <w:szCs w:val="18"/>
                <w:lang w:eastAsia="cs-CZ"/>
              </w:rPr>
            </w:pPr>
          </w:p>
        </w:tc>
        <w:tc>
          <w:tcPr>
            <w:tcW w:w="519" w:type="pct"/>
            <w:tcBorders>
              <w:top w:val="nil"/>
              <w:left w:val="nil"/>
              <w:bottom w:val="single" w:sz="18" w:space="0" w:color="C00000"/>
              <w:right w:val="single" w:sz="4" w:space="0" w:color="auto"/>
            </w:tcBorders>
            <w:shd w:val="clear" w:color="auto" w:fill="F2F2F2"/>
            <w:vAlign w:val="center"/>
            <w:hideMark/>
          </w:tcPr>
          <w:p w14:paraId="479D26A5" w14:textId="77777777" w:rsidR="00626958" w:rsidRPr="00464CF7" w:rsidRDefault="00626958" w:rsidP="00626958">
            <w:pPr>
              <w:keepNext/>
              <w:spacing w:after="0" w:line="240" w:lineRule="auto"/>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15-64</w:t>
            </w:r>
          </w:p>
        </w:tc>
        <w:tc>
          <w:tcPr>
            <w:tcW w:w="676" w:type="pct"/>
            <w:tcBorders>
              <w:top w:val="nil"/>
              <w:left w:val="single" w:sz="4" w:space="0" w:color="auto"/>
              <w:bottom w:val="single" w:sz="18" w:space="0" w:color="C00000"/>
              <w:right w:val="single" w:sz="4" w:space="0" w:color="auto"/>
            </w:tcBorders>
            <w:shd w:val="clear" w:color="auto" w:fill="auto"/>
            <w:noWrap/>
            <w:vAlign w:val="center"/>
            <w:hideMark/>
          </w:tcPr>
          <w:p w14:paraId="72E05CE8"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406 113</w:t>
            </w:r>
          </w:p>
        </w:tc>
        <w:tc>
          <w:tcPr>
            <w:tcW w:w="678" w:type="pct"/>
            <w:tcBorders>
              <w:top w:val="nil"/>
              <w:left w:val="nil"/>
              <w:bottom w:val="single" w:sz="18" w:space="0" w:color="C00000"/>
              <w:right w:val="single" w:sz="4" w:space="0" w:color="auto"/>
            </w:tcBorders>
            <w:shd w:val="clear" w:color="auto" w:fill="auto"/>
            <w:noWrap/>
            <w:vAlign w:val="center"/>
            <w:hideMark/>
          </w:tcPr>
          <w:p w14:paraId="24592FBC"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380 874</w:t>
            </w:r>
          </w:p>
        </w:tc>
        <w:tc>
          <w:tcPr>
            <w:tcW w:w="212" w:type="pct"/>
            <w:tcBorders>
              <w:top w:val="single" w:sz="4" w:space="0" w:color="auto"/>
              <w:left w:val="nil"/>
              <w:bottom w:val="single" w:sz="18" w:space="0" w:color="C00000"/>
            </w:tcBorders>
            <w:shd w:val="clear" w:color="auto" w:fill="auto"/>
            <w:noWrap/>
            <w:vAlign w:val="center"/>
          </w:tcPr>
          <w:p w14:paraId="0C891817"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color w:val="FF0000"/>
                <w:sz w:val="20"/>
                <w:szCs w:val="20"/>
              </w:rPr>
              <w:t xml:space="preserve"> </w:t>
            </w:r>
            <w:r w:rsidRPr="00464CF7">
              <w:rPr>
                <w:rFonts w:ascii="Arial" w:eastAsia="Times New Roman" w:hAnsi="Arial" w:cs="Arial"/>
                <w:color w:val="FF0000"/>
                <w:sz w:val="20"/>
                <w:szCs w:val="20"/>
              </w:rPr>
              <w:t>▼</w:t>
            </w:r>
          </w:p>
        </w:tc>
        <w:tc>
          <w:tcPr>
            <w:tcW w:w="467" w:type="pct"/>
            <w:tcBorders>
              <w:top w:val="single" w:sz="4" w:space="0" w:color="auto"/>
              <w:bottom w:val="single" w:sz="18" w:space="0" w:color="C00000"/>
              <w:right w:val="single" w:sz="4" w:space="0" w:color="auto"/>
            </w:tcBorders>
            <w:shd w:val="clear" w:color="auto" w:fill="auto"/>
            <w:vAlign w:val="center"/>
          </w:tcPr>
          <w:p w14:paraId="026DE734"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color w:val="FF0000"/>
                <w:sz w:val="20"/>
                <w:szCs w:val="20"/>
              </w:rPr>
              <w:t xml:space="preserve"> -25 239</w:t>
            </w:r>
          </w:p>
        </w:tc>
        <w:tc>
          <w:tcPr>
            <w:tcW w:w="677" w:type="pct"/>
            <w:tcBorders>
              <w:top w:val="nil"/>
              <w:left w:val="nil"/>
              <w:bottom w:val="single" w:sz="18" w:space="0" w:color="C00000"/>
              <w:right w:val="single" w:sz="4" w:space="0" w:color="auto"/>
            </w:tcBorders>
            <w:shd w:val="clear" w:color="auto" w:fill="auto"/>
            <w:noWrap/>
            <w:vAlign w:val="center"/>
            <w:hideMark/>
          </w:tcPr>
          <w:p w14:paraId="4D4B55E2"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64,21%</w:t>
            </w:r>
          </w:p>
        </w:tc>
        <w:tc>
          <w:tcPr>
            <w:tcW w:w="678" w:type="pct"/>
            <w:tcBorders>
              <w:top w:val="nil"/>
              <w:left w:val="nil"/>
              <w:bottom w:val="single" w:sz="18" w:space="0" w:color="C00000"/>
              <w:right w:val="single" w:sz="4" w:space="0" w:color="auto"/>
            </w:tcBorders>
            <w:shd w:val="clear" w:color="auto" w:fill="auto"/>
            <w:noWrap/>
            <w:vAlign w:val="center"/>
            <w:hideMark/>
          </w:tcPr>
          <w:p w14:paraId="5E2AAE72"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62,08%</w:t>
            </w:r>
          </w:p>
        </w:tc>
        <w:tc>
          <w:tcPr>
            <w:tcW w:w="212" w:type="pct"/>
            <w:tcBorders>
              <w:top w:val="single" w:sz="4" w:space="0" w:color="auto"/>
              <w:left w:val="nil"/>
              <w:bottom w:val="single" w:sz="18" w:space="0" w:color="C00000"/>
            </w:tcBorders>
            <w:shd w:val="clear" w:color="auto" w:fill="auto"/>
            <w:noWrap/>
            <w:vAlign w:val="bottom"/>
          </w:tcPr>
          <w:p w14:paraId="2673391C"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color w:val="FF0000"/>
                <w:sz w:val="20"/>
                <w:szCs w:val="20"/>
              </w:rPr>
              <w:t xml:space="preserve"> </w:t>
            </w:r>
            <w:r w:rsidRPr="00464CF7">
              <w:rPr>
                <w:rFonts w:ascii="Arial" w:eastAsia="Times New Roman" w:hAnsi="Arial" w:cs="Arial"/>
                <w:color w:val="FF0000"/>
                <w:sz w:val="20"/>
                <w:szCs w:val="20"/>
              </w:rPr>
              <w:t>▼</w:t>
            </w:r>
          </w:p>
        </w:tc>
        <w:tc>
          <w:tcPr>
            <w:tcW w:w="464" w:type="pct"/>
            <w:tcBorders>
              <w:top w:val="single" w:sz="4" w:space="0" w:color="auto"/>
              <w:bottom w:val="single" w:sz="18" w:space="0" w:color="C00000"/>
              <w:right w:val="single" w:sz="4" w:space="0" w:color="auto"/>
            </w:tcBorders>
            <w:shd w:val="clear" w:color="auto" w:fill="auto"/>
            <w:vAlign w:val="bottom"/>
          </w:tcPr>
          <w:p w14:paraId="2D62BE04"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color w:val="FF0000"/>
                <w:sz w:val="20"/>
                <w:szCs w:val="20"/>
              </w:rPr>
              <w:t xml:space="preserve"> -2,1%</w:t>
            </w:r>
          </w:p>
        </w:tc>
      </w:tr>
      <w:tr w:rsidR="00626958" w:rsidRPr="00464CF7" w14:paraId="5A3EFD3D" w14:textId="77777777" w:rsidTr="00626958">
        <w:trPr>
          <w:trHeight w:val="255"/>
        </w:trPr>
        <w:tc>
          <w:tcPr>
            <w:tcW w:w="417" w:type="pct"/>
            <w:vMerge/>
            <w:tcBorders>
              <w:top w:val="nil"/>
              <w:left w:val="single" w:sz="4" w:space="0" w:color="auto"/>
              <w:bottom w:val="single" w:sz="4" w:space="0" w:color="auto"/>
              <w:right w:val="single" w:sz="18" w:space="0" w:color="C00000"/>
            </w:tcBorders>
            <w:shd w:val="clear" w:color="auto" w:fill="F2F2F2"/>
            <w:vAlign w:val="center"/>
            <w:hideMark/>
          </w:tcPr>
          <w:p w14:paraId="3619C39B" w14:textId="77777777" w:rsidR="00626958" w:rsidRPr="00464CF7" w:rsidRDefault="00626958" w:rsidP="00626958">
            <w:pPr>
              <w:keepNext/>
              <w:spacing w:after="0" w:line="240" w:lineRule="auto"/>
              <w:rPr>
                <w:rFonts w:ascii="Calibri" w:eastAsia="Times New Roman" w:hAnsi="Calibri" w:cs="Arial"/>
                <w:b/>
                <w:bCs/>
                <w:sz w:val="18"/>
                <w:szCs w:val="18"/>
                <w:lang w:eastAsia="cs-CZ"/>
              </w:rPr>
            </w:pPr>
          </w:p>
        </w:tc>
        <w:tc>
          <w:tcPr>
            <w:tcW w:w="519" w:type="pct"/>
            <w:tcBorders>
              <w:top w:val="single" w:sz="18" w:space="0" w:color="C00000"/>
              <w:left w:val="single" w:sz="18" w:space="0" w:color="C00000"/>
              <w:bottom w:val="single" w:sz="18" w:space="0" w:color="C00000"/>
              <w:right w:val="single" w:sz="8" w:space="0" w:color="auto"/>
            </w:tcBorders>
            <w:shd w:val="clear" w:color="auto" w:fill="F2F2F2"/>
            <w:vAlign w:val="center"/>
            <w:hideMark/>
          </w:tcPr>
          <w:p w14:paraId="1571D08D" w14:textId="77777777" w:rsidR="00626958" w:rsidRPr="00464CF7" w:rsidRDefault="00626958" w:rsidP="00626958">
            <w:pPr>
              <w:keepNext/>
              <w:spacing w:after="0" w:line="240" w:lineRule="auto"/>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65+</w:t>
            </w:r>
          </w:p>
        </w:tc>
        <w:tc>
          <w:tcPr>
            <w:tcW w:w="676" w:type="pct"/>
            <w:tcBorders>
              <w:top w:val="single" w:sz="18" w:space="0" w:color="C00000"/>
              <w:left w:val="single" w:sz="8" w:space="0" w:color="auto"/>
              <w:bottom w:val="single" w:sz="18" w:space="0" w:color="C00000"/>
              <w:right w:val="single" w:sz="8" w:space="0" w:color="auto"/>
            </w:tcBorders>
            <w:shd w:val="clear" w:color="auto" w:fill="auto"/>
            <w:noWrap/>
            <w:vAlign w:val="center"/>
            <w:hideMark/>
          </w:tcPr>
          <w:p w14:paraId="4A5A7063"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128 018</w:t>
            </w:r>
          </w:p>
        </w:tc>
        <w:tc>
          <w:tcPr>
            <w:tcW w:w="678" w:type="pct"/>
            <w:tcBorders>
              <w:top w:val="single" w:sz="18" w:space="0" w:color="C00000"/>
              <w:left w:val="single" w:sz="8" w:space="0" w:color="auto"/>
              <w:bottom w:val="single" w:sz="18" w:space="0" w:color="C00000"/>
              <w:right w:val="single" w:sz="8" w:space="0" w:color="auto"/>
            </w:tcBorders>
            <w:shd w:val="clear" w:color="auto" w:fill="auto"/>
            <w:noWrap/>
            <w:vAlign w:val="center"/>
            <w:hideMark/>
          </w:tcPr>
          <w:p w14:paraId="0A966487"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142 070</w:t>
            </w:r>
          </w:p>
        </w:tc>
        <w:tc>
          <w:tcPr>
            <w:tcW w:w="212" w:type="pct"/>
            <w:tcBorders>
              <w:top w:val="single" w:sz="18" w:space="0" w:color="C00000"/>
              <w:left w:val="single" w:sz="8" w:space="0" w:color="auto"/>
              <w:bottom w:val="single" w:sz="18" w:space="0" w:color="C00000"/>
            </w:tcBorders>
            <w:shd w:val="clear" w:color="auto" w:fill="auto"/>
            <w:noWrap/>
            <w:vAlign w:val="center"/>
          </w:tcPr>
          <w:p w14:paraId="469B4B5C"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color w:val="008000"/>
                <w:sz w:val="20"/>
                <w:szCs w:val="20"/>
              </w:rPr>
              <w:t xml:space="preserve"> </w:t>
            </w:r>
            <w:r w:rsidRPr="00464CF7">
              <w:rPr>
                <w:rFonts w:ascii="Arial" w:eastAsia="Times New Roman" w:hAnsi="Arial" w:cs="Arial"/>
                <w:color w:val="008000"/>
                <w:sz w:val="20"/>
                <w:szCs w:val="20"/>
              </w:rPr>
              <w:t>▲</w:t>
            </w:r>
          </w:p>
        </w:tc>
        <w:tc>
          <w:tcPr>
            <w:tcW w:w="467" w:type="pct"/>
            <w:tcBorders>
              <w:top w:val="single" w:sz="18" w:space="0" w:color="C00000"/>
              <w:bottom w:val="single" w:sz="18" w:space="0" w:color="C00000"/>
              <w:right w:val="single" w:sz="8" w:space="0" w:color="auto"/>
            </w:tcBorders>
            <w:shd w:val="clear" w:color="auto" w:fill="auto"/>
            <w:vAlign w:val="center"/>
          </w:tcPr>
          <w:p w14:paraId="4EA6EABA"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color w:val="008000"/>
                <w:sz w:val="20"/>
                <w:szCs w:val="20"/>
              </w:rPr>
              <w:t xml:space="preserve"> 14 052</w:t>
            </w:r>
          </w:p>
        </w:tc>
        <w:tc>
          <w:tcPr>
            <w:tcW w:w="677" w:type="pct"/>
            <w:tcBorders>
              <w:top w:val="single" w:sz="18" w:space="0" w:color="C00000"/>
              <w:left w:val="single" w:sz="8" w:space="0" w:color="auto"/>
              <w:bottom w:val="single" w:sz="18" w:space="0" w:color="C00000"/>
              <w:right w:val="single" w:sz="8" w:space="0" w:color="auto"/>
            </w:tcBorders>
            <w:shd w:val="clear" w:color="auto" w:fill="auto"/>
            <w:noWrap/>
            <w:vAlign w:val="center"/>
            <w:hideMark/>
          </w:tcPr>
          <w:p w14:paraId="7487C765"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20,24%</w:t>
            </w:r>
          </w:p>
        </w:tc>
        <w:tc>
          <w:tcPr>
            <w:tcW w:w="678" w:type="pct"/>
            <w:tcBorders>
              <w:top w:val="single" w:sz="18" w:space="0" w:color="C00000"/>
              <w:left w:val="single" w:sz="8" w:space="0" w:color="auto"/>
              <w:bottom w:val="single" w:sz="18" w:space="0" w:color="C00000"/>
              <w:right w:val="single" w:sz="8" w:space="0" w:color="auto"/>
            </w:tcBorders>
            <w:shd w:val="clear" w:color="auto" w:fill="auto"/>
            <w:noWrap/>
            <w:vAlign w:val="center"/>
            <w:hideMark/>
          </w:tcPr>
          <w:p w14:paraId="17F96821"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23,15%</w:t>
            </w:r>
          </w:p>
        </w:tc>
        <w:tc>
          <w:tcPr>
            <w:tcW w:w="212" w:type="pct"/>
            <w:tcBorders>
              <w:top w:val="single" w:sz="18" w:space="0" w:color="C00000"/>
              <w:left w:val="single" w:sz="8" w:space="0" w:color="auto"/>
              <w:bottom w:val="single" w:sz="18" w:space="0" w:color="C00000"/>
            </w:tcBorders>
            <w:shd w:val="clear" w:color="auto" w:fill="auto"/>
            <w:noWrap/>
            <w:vAlign w:val="bottom"/>
          </w:tcPr>
          <w:p w14:paraId="561C65F8"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color w:val="008000"/>
                <w:sz w:val="20"/>
                <w:szCs w:val="20"/>
              </w:rPr>
              <w:t xml:space="preserve"> </w:t>
            </w:r>
            <w:r w:rsidRPr="00464CF7">
              <w:rPr>
                <w:rFonts w:ascii="Arial" w:eastAsia="Times New Roman" w:hAnsi="Arial" w:cs="Arial"/>
                <w:color w:val="008000"/>
                <w:sz w:val="20"/>
                <w:szCs w:val="20"/>
              </w:rPr>
              <w:t>▲</w:t>
            </w:r>
          </w:p>
        </w:tc>
        <w:tc>
          <w:tcPr>
            <w:tcW w:w="464" w:type="pct"/>
            <w:tcBorders>
              <w:top w:val="single" w:sz="18" w:space="0" w:color="C00000"/>
              <w:bottom w:val="single" w:sz="18" w:space="0" w:color="C00000"/>
              <w:right w:val="single" w:sz="18" w:space="0" w:color="C00000"/>
            </w:tcBorders>
            <w:shd w:val="clear" w:color="auto" w:fill="auto"/>
            <w:vAlign w:val="bottom"/>
          </w:tcPr>
          <w:p w14:paraId="1A80CCD6"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color w:val="008000"/>
                <w:sz w:val="20"/>
                <w:szCs w:val="20"/>
              </w:rPr>
              <w:t xml:space="preserve">  2,9%</w:t>
            </w:r>
          </w:p>
        </w:tc>
      </w:tr>
      <w:tr w:rsidR="00626958" w:rsidRPr="00464CF7" w14:paraId="5BD7551A" w14:textId="77777777" w:rsidTr="00626958">
        <w:trPr>
          <w:trHeight w:val="255"/>
        </w:trPr>
        <w:tc>
          <w:tcPr>
            <w:tcW w:w="417" w:type="pct"/>
            <w:vMerge/>
            <w:tcBorders>
              <w:top w:val="nil"/>
              <w:left w:val="single" w:sz="4" w:space="0" w:color="auto"/>
              <w:bottom w:val="single" w:sz="4" w:space="0" w:color="auto"/>
              <w:right w:val="single" w:sz="4" w:space="0" w:color="auto"/>
            </w:tcBorders>
            <w:shd w:val="clear" w:color="auto" w:fill="F2F2F2"/>
            <w:vAlign w:val="center"/>
            <w:hideMark/>
          </w:tcPr>
          <w:p w14:paraId="3D8602A6" w14:textId="77777777" w:rsidR="00626958" w:rsidRPr="00464CF7" w:rsidRDefault="00626958" w:rsidP="00626958">
            <w:pPr>
              <w:keepNext/>
              <w:spacing w:after="0" w:line="240" w:lineRule="auto"/>
              <w:rPr>
                <w:rFonts w:ascii="Calibri" w:eastAsia="Times New Roman" w:hAnsi="Calibri" w:cs="Arial"/>
                <w:b/>
                <w:bCs/>
                <w:sz w:val="18"/>
                <w:szCs w:val="18"/>
                <w:lang w:eastAsia="cs-CZ"/>
              </w:rPr>
            </w:pPr>
          </w:p>
        </w:tc>
        <w:tc>
          <w:tcPr>
            <w:tcW w:w="519" w:type="pct"/>
            <w:tcBorders>
              <w:top w:val="single" w:sz="18" w:space="0" w:color="C00000"/>
              <w:left w:val="nil"/>
              <w:bottom w:val="single" w:sz="4" w:space="0" w:color="auto"/>
              <w:right w:val="single" w:sz="4" w:space="0" w:color="auto"/>
            </w:tcBorders>
            <w:shd w:val="clear" w:color="auto" w:fill="F2F2F2"/>
            <w:vAlign w:val="center"/>
            <w:hideMark/>
          </w:tcPr>
          <w:p w14:paraId="59206CF3" w14:textId="77777777" w:rsidR="00626958" w:rsidRPr="00464CF7" w:rsidRDefault="00626958" w:rsidP="00626958">
            <w:pPr>
              <w:keepNext/>
              <w:spacing w:after="0" w:line="240" w:lineRule="auto"/>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Celkem</w:t>
            </w:r>
          </w:p>
        </w:tc>
        <w:tc>
          <w:tcPr>
            <w:tcW w:w="676" w:type="pct"/>
            <w:tcBorders>
              <w:top w:val="single" w:sz="18" w:space="0" w:color="C00000"/>
              <w:left w:val="single" w:sz="4" w:space="0" w:color="auto"/>
              <w:bottom w:val="single" w:sz="4" w:space="0" w:color="auto"/>
              <w:right w:val="single" w:sz="4" w:space="0" w:color="auto"/>
            </w:tcBorders>
            <w:shd w:val="clear" w:color="auto" w:fill="auto"/>
            <w:noWrap/>
            <w:vAlign w:val="center"/>
            <w:hideMark/>
          </w:tcPr>
          <w:p w14:paraId="4C008D87"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632 492</w:t>
            </w:r>
          </w:p>
        </w:tc>
        <w:tc>
          <w:tcPr>
            <w:tcW w:w="678" w:type="pct"/>
            <w:tcBorders>
              <w:top w:val="single" w:sz="18" w:space="0" w:color="C00000"/>
              <w:left w:val="nil"/>
              <w:bottom w:val="single" w:sz="4" w:space="0" w:color="auto"/>
              <w:right w:val="single" w:sz="4" w:space="0" w:color="auto"/>
            </w:tcBorders>
            <w:shd w:val="clear" w:color="auto" w:fill="auto"/>
            <w:noWrap/>
            <w:vAlign w:val="center"/>
            <w:hideMark/>
          </w:tcPr>
          <w:p w14:paraId="4C42596C"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613 564</w:t>
            </w:r>
          </w:p>
        </w:tc>
        <w:tc>
          <w:tcPr>
            <w:tcW w:w="212" w:type="pct"/>
            <w:tcBorders>
              <w:top w:val="single" w:sz="18" w:space="0" w:color="C00000"/>
              <w:left w:val="nil"/>
              <w:bottom w:val="single" w:sz="4" w:space="0" w:color="auto"/>
            </w:tcBorders>
            <w:shd w:val="clear" w:color="auto" w:fill="auto"/>
            <w:noWrap/>
            <w:vAlign w:val="center"/>
          </w:tcPr>
          <w:p w14:paraId="286D54DC"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color w:val="FF0000"/>
                <w:sz w:val="20"/>
                <w:szCs w:val="20"/>
              </w:rPr>
              <w:t xml:space="preserve"> </w:t>
            </w:r>
            <w:r w:rsidRPr="00464CF7">
              <w:rPr>
                <w:rFonts w:ascii="Arial" w:eastAsia="Times New Roman" w:hAnsi="Arial" w:cs="Arial"/>
                <w:color w:val="FF0000"/>
                <w:sz w:val="20"/>
                <w:szCs w:val="20"/>
              </w:rPr>
              <w:t>▼</w:t>
            </w:r>
          </w:p>
        </w:tc>
        <w:tc>
          <w:tcPr>
            <w:tcW w:w="467" w:type="pct"/>
            <w:tcBorders>
              <w:top w:val="single" w:sz="18" w:space="0" w:color="C00000"/>
              <w:bottom w:val="single" w:sz="4" w:space="0" w:color="auto"/>
              <w:right w:val="nil"/>
            </w:tcBorders>
            <w:shd w:val="clear" w:color="auto" w:fill="auto"/>
            <w:vAlign w:val="center"/>
          </w:tcPr>
          <w:p w14:paraId="055D407C"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color w:val="FF0000"/>
                <w:sz w:val="20"/>
                <w:szCs w:val="20"/>
              </w:rPr>
              <w:t xml:space="preserve"> -18 928</w:t>
            </w:r>
          </w:p>
        </w:tc>
        <w:tc>
          <w:tcPr>
            <w:tcW w:w="677" w:type="pct"/>
            <w:tcBorders>
              <w:top w:val="single" w:sz="18" w:space="0" w:color="C00000"/>
              <w:left w:val="single" w:sz="4" w:space="0" w:color="auto"/>
              <w:bottom w:val="single" w:sz="4" w:space="0" w:color="auto"/>
              <w:right w:val="single" w:sz="4" w:space="0" w:color="auto"/>
            </w:tcBorders>
            <w:shd w:val="clear" w:color="000000" w:fill="FFFFFF"/>
            <w:noWrap/>
            <w:vAlign w:val="center"/>
            <w:hideMark/>
          </w:tcPr>
          <w:p w14:paraId="657F903D"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100%</w:t>
            </w:r>
          </w:p>
        </w:tc>
        <w:tc>
          <w:tcPr>
            <w:tcW w:w="678" w:type="pct"/>
            <w:tcBorders>
              <w:top w:val="single" w:sz="18" w:space="0" w:color="C00000"/>
              <w:left w:val="nil"/>
              <w:bottom w:val="single" w:sz="4" w:space="0" w:color="auto"/>
              <w:right w:val="single" w:sz="4" w:space="0" w:color="auto"/>
            </w:tcBorders>
            <w:shd w:val="clear" w:color="000000" w:fill="FFFFFF"/>
            <w:noWrap/>
            <w:vAlign w:val="center"/>
            <w:hideMark/>
          </w:tcPr>
          <w:p w14:paraId="69CD6107"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100%</w:t>
            </w:r>
          </w:p>
        </w:tc>
        <w:tc>
          <w:tcPr>
            <w:tcW w:w="212" w:type="pct"/>
            <w:tcBorders>
              <w:top w:val="single" w:sz="18" w:space="0" w:color="C00000"/>
              <w:left w:val="nil"/>
              <w:bottom w:val="single" w:sz="4" w:space="0" w:color="auto"/>
            </w:tcBorders>
            <w:shd w:val="clear" w:color="auto" w:fill="auto"/>
            <w:noWrap/>
            <w:vAlign w:val="center"/>
          </w:tcPr>
          <w:p w14:paraId="071046D4"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sz w:val="20"/>
                <w:szCs w:val="20"/>
              </w:rPr>
              <w:t> </w:t>
            </w:r>
          </w:p>
        </w:tc>
        <w:tc>
          <w:tcPr>
            <w:tcW w:w="464" w:type="pct"/>
            <w:tcBorders>
              <w:top w:val="single" w:sz="18" w:space="0" w:color="C00000"/>
              <w:bottom w:val="single" w:sz="4" w:space="0" w:color="auto"/>
              <w:right w:val="single" w:sz="4" w:space="0" w:color="auto"/>
            </w:tcBorders>
            <w:shd w:val="clear" w:color="auto" w:fill="auto"/>
            <w:vAlign w:val="center"/>
          </w:tcPr>
          <w:p w14:paraId="1679DB1B"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sz w:val="20"/>
                <w:szCs w:val="20"/>
              </w:rPr>
              <w:t> </w:t>
            </w:r>
          </w:p>
        </w:tc>
      </w:tr>
      <w:tr w:rsidR="00626958" w:rsidRPr="00464CF7" w14:paraId="266EC297" w14:textId="77777777" w:rsidTr="00626958">
        <w:trPr>
          <w:trHeight w:val="255"/>
        </w:trPr>
        <w:tc>
          <w:tcPr>
            <w:tcW w:w="417" w:type="pct"/>
            <w:vMerge w:val="restart"/>
            <w:tcBorders>
              <w:top w:val="nil"/>
              <w:left w:val="single" w:sz="4" w:space="0" w:color="auto"/>
              <w:bottom w:val="single" w:sz="4" w:space="0" w:color="auto"/>
              <w:right w:val="single" w:sz="4" w:space="0" w:color="auto"/>
            </w:tcBorders>
            <w:shd w:val="clear" w:color="auto" w:fill="F2F2F2"/>
            <w:vAlign w:val="center"/>
            <w:hideMark/>
          </w:tcPr>
          <w:p w14:paraId="6EE8AC6C" w14:textId="77777777" w:rsidR="00626958" w:rsidRPr="00464CF7" w:rsidRDefault="00626958" w:rsidP="00626958">
            <w:pPr>
              <w:keepNext/>
              <w:spacing w:after="0" w:line="240" w:lineRule="auto"/>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Muži</w:t>
            </w:r>
          </w:p>
        </w:tc>
        <w:tc>
          <w:tcPr>
            <w:tcW w:w="519" w:type="pct"/>
            <w:tcBorders>
              <w:top w:val="nil"/>
              <w:left w:val="nil"/>
              <w:bottom w:val="single" w:sz="4" w:space="0" w:color="auto"/>
              <w:right w:val="single" w:sz="4" w:space="0" w:color="auto"/>
            </w:tcBorders>
            <w:shd w:val="clear" w:color="auto" w:fill="F2F2F2"/>
            <w:vAlign w:val="center"/>
            <w:hideMark/>
          </w:tcPr>
          <w:p w14:paraId="6F2B8D3D" w14:textId="77777777" w:rsidR="00626958" w:rsidRPr="00464CF7" w:rsidRDefault="00626958" w:rsidP="00626958">
            <w:pPr>
              <w:keepNext/>
              <w:spacing w:after="0" w:line="240" w:lineRule="auto"/>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0-14</w:t>
            </w:r>
          </w:p>
        </w:tc>
        <w:tc>
          <w:tcPr>
            <w:tcW w:w="676" w:type="pct"/>
            <w:tcBorders>
              <w:top w:val="nil"/>
              <w:left w:val="single" w:sz="4" w:space="0" w:color="auto"/>
              <w:bottom w:val="single" w:sz="4" w:space="0" w:color="auto"/>
              <w:right w:val="single" w:sz="4" w:space="0" w:color="auto"/>
            </w:tcBorders>
            <w:shd w:val="clear" w:color="auto" w:fill="auto"/>
            <w:noWrap/>
            <w:vAlign w:val="center"/>
            <w:hideMark/>
          </w:tcPr>
          <w:p w14:paraId="74D64D7A"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50 231</w:t>
            </w:r>
          </w:p>
        </w:tc>
        <w:tc>
          <w:tcPr>
            <w:tcW w:w="678" w:type="pct"/>
            <w:tcBorders>
              <w:top w:val="nil"/>
              <w:left w:val="nil"/>
              <w:bottom w:val="single" w:sz="4" w:space="0" w:color="auto"/>
              <w:right w:val="single" w:sz="4" w:space="0" w:color="auto"/>
            </w:tcBorders>
            <w:shd w:val="clear" w:color="auto" w:fill="auto"/>
            <w:noWrap/>
            <w:vAlign w:val="center"/>
            <w:hideMark/>
          </w:tcPr>
          <w:p w14:paraId="5C6725F3"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46296</w:t>
            </w:r>
          </w:p>
        </w:tc>
        <w:tc>
          <w:tcPr>
            <w:tcW w:w="212" w:type="pct"/>
            <w:tcBorders>
              <w:top w:val="single" w:sz="4" w:space="0" w:color="auto"/>
              <w:left w:val="nil"/>
              <w:bottom w:val="single" w:sz="4" w:space="0" w:color="auto"/>
            </w:tcBorders>
            <w:shd w:val="clear" w:color="auto" w:fill="auto"/>
            <w:noWrap/>
            <w:vAlign w:val="center"/>
          </w:tcPr>
          <w:p w14:paraId="7C27B304"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color w:val="FF0000"/>
                <w:sz w:val="20"/>
                <w:szCs w:val="20"/>
              </w:rPr>
              <w:t xml:space="preserve"> </w:t>
            </w:r>
            <w:r w:rsidRPr="00464CF7">
              <w:rPr>
                <w:rFonts w:ascii="Arial" w:eastAsia="Times New Roman" w:hAnsi="Arial" w:cs="Arial"/>
                <w:color w:val="FF0000"/>
                <w:sz w:val="20"/>
                <w:szCs w:val="20"/>
              </w:rPr>
              <w:t>▼</w:t>
            </w:r>
          </w:p>
        </w:tc>
        <w:tc>
          <w:tcPr>
            <w:tcW w:w="467" w:type="pct"/>
            <w:tcBorders>
              <w:top w:val="single" w:sz="4" w:space="0" w:color="auto"/>
              <w:bottom w:val="single" w:sz="4" w:space="0" w:color="auto"/>
              <w:right w:val="nil"/>
            </w:tcBorders>
            <w:shd w:val="clear" w:color="auto" w:fill="auto"/>
            <w:vAlign w:val="center"/>
          </w:tcPr>
          <w:p w14:paraId="1A0B9532"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color w:val="FF0000"/>
                <w:sz w:val="20"/>
                <w:szCs w:val="20"/>
              </w:rPr>
              <w:t xml:space="preserve"> -3 935</w:t>
            </w:r>
          </w:p>
        </w:tc>
        <w:tc>
          <w:tcPr>
            <w:tcW w:w="677" w:type="pct"/>
            <w:tcBorders>
              <w:top w:val="nil"/>
              <w:left w:val="single" w:sz="4" w:space="0" w:color="auto"/>
              <w:bottom w:val="single" w:sz="4" w:space="0" w:color="auto"/>
              <w:right w:val="single" w:sz="4" w:space="0" w:color="auto"/>
            </w:tcBorders>
            <w:shd w:val="clear" w:color="000000" w:fill="FFFFFF"/>
            <w:noWrap/>
            <w:vAlign w:val="center"/>
            <w:hideMark/>
          </w:tcPr>
          <w:p w14:paraId="496752A4"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16,22%</w:t>
            </w:r>
          </w:p>
        </w:tc>
        <w:tc>
          <w:tcPr>
            <w:tcW w:w="678" w:type="pct"/>
            <w:tcBorders>
              <w:top w:val="nil"/>
              <w:left w:val="nil"/>
              <w:bottom w:val="single" w:sz="4" w:space="0" w:color="auto"/>
              <w:right w:val="single" w:sz="4" w:space="0" w:color="auto"/>
            </w:tcBorders>
            <w:shd w:val="clear" w:color="000000" w:fill="FFFFFF"/>
            <w:noWrap/>
            <w:vAlign w:val="center"/>
            <w:hideMark/>
          </w:tcPr>
          <w:p w14:paraId="1BDA2F41"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15,45%</w:t>
            </w:r>
          </w:p>
        </w:tc>
        <w:tc>
          <w:tcPr>
            <w:tcW w:w="212" w:type="pct"/>
            <w:tcBorders>
              <w:top w:val="single" w:sz="4" w:space="0" w:color="auto"/>
              <w:left w:val="nil"/>
              <w:bottom w:val="single" w:sz="4" w:space="0" w:color="auto"/>
            </w:tcBorders>
            <w:shd w:val="clear" w:color="auto" w:fill="auto"/>
            <w:noWrap/>
            <w:vAlign w:val="bottom"/>
          </w:tcPr>
          <w:p w14:paraId="1C5383A4"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color w:val="FF0000"/>
                <w:sz w:val="20"/>
                <w:szCs w:val="20"/>
              </w:rPr>
              <w:t xml:space="preserve"> </w:t>
            </w:r>
            <w:r w:rsidRPr="00464CF7">
              <w:rPr>
                <w:rFonts w:ascii="Arial" w:eastAsia="Times New Roman" w:hAnsi="Arial" w:cs="Arial"/>
                <w:color w:val="FF0000"/>
                <w:sz w:val="20"/>
                <w:szCs w:val="20"/>
              </w:rPr>
              <w:t>▼</w:t>
            </w:r>
          </w:p>
        </w:tc>
        <w:tc>
          <w:tcPr>
            <w:tcW w:w="464" w:type="pct"/>
            <w:tcBorders>
              <w:top w:val="single" w:sz="4" w:space="0" w:color="auto"/>
              <w:bottom w:val="single" w:sz="4" w:space="0" w:color="auto"/>
              <w:right w:val="single" w:sz="4" w:space="0" w:color="auto"/>
            </w:tcBorders>
            <w:shd w:val="clear" w:color="auto" w:fill="auto"/>
            <w:vAlign w:val="bottom"/>
          </w:tcPr>
          <w:p w14:paraId="4AEDF8CE"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color w:val="FF0000"/>
                <w:sz w:val="20"/>
                <w:szCs w:val="20"/>
              </w:rPr>
              <w:t xml:space="preserve"> -0,8%</w:t>
            </w:r>
          </w:p>
        </w:tc>
      </w:tr>
      <w:tr w:rsidR="00626958" w:rsidRPr="00464CF7" w14:paraId="3150AB1A" w14:textId="77777777" w:rsidTr="00626958">
        <w:trPr>
          <w:trHeight w:val="255"/>
        </w:trPr>
        <w:tc>
          <w:tcPr>
            <w:tcW w:w="417" w:type="pct"/>
            <w:vMerge/>
            <w:tcBorders>
              <w:top w:val="nil"/>
              <w:left w:val="single" w:sz="4" w:space="0" w:color="auto"/>
              <w:bottom w:val="single" w:sz="4" w:space="0" w:color="auto"/>
              <w:right w:val="single" w:sz="4" w:space="0" w:color="auto"/>
            </w:tcBorders>
            <w:shd w:val="clear" w:color="auto" w:fill="F2F2F2"/>
            <w:vAlign w:val="center"/>
            <w:hideMark/>
          </w:tcPr>
          <w:p w14:paraId="022BE6D6" w14:textId="77777777" w:rsidR="00626958" w:rsidRPr="00464CF7" w:rsidRDefault="00626958" w:rsidP="00626958">
            <w:pPr>
              <w:keepNext/>
              <w:spacing w:after="0" w:line="240" w:lineRule="auto"/>
              <w:rPr>
                <w:rFonts w:ascii="Calibri" w:eastAsia="Times New Roman" w:hAnsi="Calibri" w:cs="Arial"/>
                <w:b/>
                <w:bCs/>
                <w:sz w:val="18"/>
                <w:szCs w:val="18"/>
                <w:lang w:eastAsia="cs-CZ"/>
              </w:rPr>
            </w:pPr>
          </w:p>
        </w:tc>
        <w:tc>
          <w:tcPr>
            <w:tcW w:w="519" w:type="pct"/>
            <w:tcBorders>
              <w:top w:val="nil"/>
              <w:left w:val="nil"/>
              <w:bottom w:val="single" w:sz="4" w:space="0" w:color="auto"/>
              <w:right w:val="single" w:sz="4" w:space="0" w:color="auto"/>
            </w:tcBorders>
            <w:shd w:val="clear" w:color="auto" w:fill="F2F2F2"/>
            <w:vAlign w:val="center"/>
            <w:hideMark/>
          </w:tcPr>
          <w:p w14:paraId="69435A42" w14:textId="77777777" w:rsidR="00626958" w:rsidRPr="00464CF7" w:rsidRDefault="00626958" w:rsidP="00626958">
            <w:pPr>
              <w:keepNext/>
              <w:spacing w:after="0" w:line="240" w:lineRule="auto"/>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15-64</w:t>
            </w:r>
          </w:p>
        </w:tc>
        <w:tc>
          <w:tcPr>
            <w:tcW w:w="676" w:type="pct"/>
            <w:tcBorders>
              <w:top w:val="nil"/>
              <w:left w:val="single" w:sz="4" w:space="0" w:color="auto"/>
              <w:bottom w:val="single" w:sz="4" w:space="0" w:color="auto"/>
              <w:right w:val="single" w:sz="4" w:space="0" w:color="auto"/>
            </w:tcBorders>
            <w:shd w:val="clear" w:color="auto" w:fill="auto"/>
            <w:noWrap/>
            <w:vAlign w:val="center"/>
            <w:hideMark/>
          </w:tcPr>
          <w:p w14:paraId="57EA90DC"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206 393</w:t>
            </w:r>
          </w:p>
        </w:tc>
        <w:tc>
          <w:tcPr>
            <w:tcW w:w="678" w:type="pct"/>
            <w:tcBorders>
              <w:top w:val="nil"/>
              <w:left w:val="nil"/>
              <w:bottom w:val="single" w:sz="4" w:space="0" w:color="auto"/>
              <w:right w:val="single" w:sz="4" w:space="0" w:color="auto"/>
            </w:tcBorders>
            <w:shd w:val="clear" w:color="auto" w:fill="auto"/>
            <w:noWrap/>
            <w:vAlign w:val="center"/>
            <w:hideMark/>
          </w:tcPr>
          <w:p w14:paraId="5CC43491"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193 348</w:t>
            </w:r>
          </w:p>
        </w:tc>
        <w:tc>
          <w:tcPr>
            <w:tcW w:w="212" w:type="pct"/>
            <w:tcBorders>
              <w:top w:val="single" w:sz="4" w:space="0" w:color="auto"/>
              <w:left w:val="nil"/>
              <w:bottom w:val="single" w:sz="4" w:space="0" w:color="auto"/>
            </w:tcBorders>
            <w:shd w:val="clear" w:color="auto" w:fill="auto"/>
            <w:noWrap/>
            <w:vAlign w:val="center"/>
          </w:tcPr>
          <w:p w14:paraId="6E21870C"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color w:val="FF0000"/>
                <w:sz w:val="20"/>
                <w:szCs w:val="20"/>
              </w:rPr>
              <w:t xml:space="preserve"> </w:t>
            </w:r>
            <w:r w:rsidRPr="00464CF7">
              <w:rPr>
                <w:rFonts w:ascii="Arial" w:eastAsia="Times New Roman" w:hAnsi="Arial" w:cs="Arial"/>
                <w:color w:val="FF0000"/>
                <w:sz w:val="20"/>
                <w:szCs w:val="20"/>
              </w:rPr>
              <w:t>▼</w:t>
            </w:r>
          </w:p>
        </w:tc>
        <w:tc>
          <w:tcPr>
            <w:tcW w:w="467" w:type="pct"/>
            <w:tcBorders>
              <w:top w:val="single" w:sz="4" w:space="0" w:color="auto"/>
              <w:bottom w:val="single" w:sz="4" w:space="0" w:color="auto"/>
              <w:right w:val="nil"/>
            </w:tcBorders>
            <w:shd w:val="clear" w:color="auto" w:fill="auto"/>
            <w:vAlign w:val="center"/>
          </w:tcPr>
          <w:p w14:paraId="1746D88A"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color w:val="FF0000"/>
                <w:sz w:val="20"/>
                <w:szCs w:val="20"/>
              </w:rPr>
              <w:t xml:space="preserve"> -13 045</w:t>
            </w:r>
          </w:p>
        </w:tc>
        <w:tc>
          <w:tcPr>
            <w:tcW w:w="677" w:type="pct"/>
            <w:tcBorders>
              <w:top w:val="nil"/>
              <w:left w:val="single" w:sz="4" w:space="0" w:color="auto"/>
              <w:bottom w:val="single" w:sz="4" w:space="0" w:color="auto"/>
              <w:right w:val="single" w:sz="4" w:space="0" w:color="auto"/>
            </w:tcBorders>
            <w:shd w:val="clear" w:color="000000" w:fill="FFFFFF"/>
            <w:noWrap/>
            <w:vAlign w:val="center"/>
            <w:hideMark/>
          </w:tcPr>
          <w:p w14:paraId="13EDDF4E"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66,66%</w:t>
            </w:r>
          </w:p>
        </w:tc>
        <w:tc>
          <w:tcPr>
            <w:tcW w:w="678" w:type="pct"/>
            <w:tcBorders>
              <w:top w:val="nil"/>
              <w:left w:val="nil"/>
              <w:bottom w:val="single" w:sz="4" w:space="0" w:color="auto"/>
              <w:right w:val="single" w:sz="4" w:space="0" w:color="auto"/>
            </w:tcBorders>
            <w:shd w:val="clear" w:color="000000" w:fill="FFFFFF"/>
            <w:noWrap/>
            <w:vAlign w:val="center"/>
            <w:hideMark/>
          </w:tcPr>
          <w:p w14:paraId="279C7D84"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64,50%</w:t>
            </w:r>
          </w:p>
        </w:tc>
        <w:tc>
          <w:tcPr>
            <w:tcW w:w="212" w:type="pct"/>
            <w:tcBorders>
              <w:top w:val="single" w:sz="4" w:space="0" w:color="auto"/>
              <w:left w:val="nil"/>
              <w:bottom w:val="single" w:sz="4" w:space="0" w:color="auto"/>
            </w:tcBorders>
            <w:shd w:val="clear" w:color="auto" w:fill="auto"/>
            <w:noWrap/>
            <w:vAlign w:val="bottom"/>
          </w:tcPr>
          <w:p w14:paraId="3988040D"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color w:val="FF0000"/>
                <w:sz w:val="20"/>
                <w:szCs w:val="20"/>
              </w:rPr>
              <w:t xml:space="preserve"> </w:t>
            </w:r>
            <w:r w:rsidRPr="00464CF7">
              <w:rPr>
                <w:rFonts w:ascii="Arial" w:eastAsia="Times New Roman" w:hAnsi="Arial" w:cs="Arial"/>
                <w:color w:val="FF0000"/>
                <w:sz w:val="20"/>
                <w:szCs w:val="20"/>
              </w:rPr>
              <w:t>▼</w:t>
            </w:r>
          </w:p>
        </w:tc>
        <w:tc>
          <w:tcPr>
            <w:tcW w:w="464" w:type="pct"/>
            <w:tcBorders>
              <w:top w:val="single" w:sz="4" w:space="0" w:color="auto"/>
              <w:bottom w:val="single" w:sz="4" w:space="0" w:color="auto"/>
              <w:right w:val="single" w:sz="4" w:space="0" w:color="auto"/>
            </w:tcBorders>
            <w:shd w:val="clear" w:color="auto" w:fill="auto"/>
            <w:vAlign w:val="bottom"/>
          </w:tcPr>
          <w:p w14:paraId="32102B0F"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color w:val="FF0000"/>
                <w:sz w:val="20"/>
                <w:szCs w:val="20"/>
              </w:rPr>
              <w:t xml:space="preserve"> -2,2%</w:t>
            </w:r>
          </w:p>
        </w:tc>
      </w:tr>
      <w:tr w:rsidR="00626958" w:rsidRPr="00464CF7" w14:paraId="2B96E0FC" w14:textId="77777777" w:rsidTr="00626958">
        <w:trPr>
          <w:trHeight w:val="255"/>
        </w:trPr>
        <w:tc>
          <w:tcPr>
            <w:tcW w:w="417" w:type="pct"/>
            <w:vMerge/>
            <w:tcBorders>
              <w:top w:val="nil"/>
              <w:left w:val="single" w:sz="4" w:space="0" w:color="auto"/>
              <w:bottom w:val="single" w:sz="4" w:space="0" w:color="auto"/>
              <w:right w:val="single" w:sz="4" w:space="0" w:color="auto"/>
            </w:tcBorders>
            <w:shd w:val="clear" w:color="auto" w:fill="F2F2F2"/>
            <w:vAlign w:val="center"/>
            <w:hideMark/>
          </w:tcPr>
          <w:p w14:paraId="7EC0D750" w14:textId="77777777" w:rsidR="00626958" w:rsidRPr="00464CF7" w:rsidRDefault="00626958" w:rsidP="00626958">
            <w:pPr>
              <w:keepNext/>
              <w:spacing w:after="0" w:line="240" w:lineRule="auto"/>
              <w:rPr>
                <w:rFonts w:ascii="Calibri" w:eastAsia="Times New Roman" w:hAnsi="Calibri" w:cs="Arial"/>
                <w:b/>
                <w:bCs/>
                <w:sz w:val="18"/>
                <w:szCs w:val="18"/>
                <w:lang w:eastAsia="cs-CZ"/>
              </w:rPr>
            </w:pPr>
          </w:p>
        </w:tc>
        <w:tc>
          <w:tcPr>
            <w:tcW w:w="519" w:type="pct"/>
            <w:tcBorders>
              <w:top w:val="nil"/>
              <w:left w:val="nil"/>
              <w:bottom w:val="single" w:sz="4" w:space="0" w:color="auto"/>
              <w:right w:val="single" w:sz="4" w:space="0" w:color="auto"/>
            </w:tcBorders>
            <w:shd w:val="clear" w:color="auto" w:fill="F2F2F2"/>
            <w:vAlign w:val="center"/>
            <w:hideMark/>
          </w:tcPr>
          <w:p w14:paraId="47111438" w14:textId="77777777" w:rsidR="00626958" w:rsidRPr="00464CF7" w:rsidRDefault="00626958" w:rsidP="00626958">
            <w:pPr>
              <w:keepNext/>
              <w:spacing w:after="0" w:line="240" w:lineRule="auto"/>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65+</w:t>
            </w:r>
          </w:p>
        </w:tc>
        <w:tc>
          <w:tcPr>
            <w:tcW w:w="676" w:type="pct"/>
            <w:tcBorders>
              <w:top w:val="nil"/>
              <w:left w:val="single" w:sz="4" w:space="0" w:color="auto"/>
              <w:bottom w:val="single" w:sz="4" w:space="0" w:color="auto"/>
              <w:right w:val="single" w:sz="4" w:space="0" w:color="auto"/>
            </w:tcBorders>
            <w:shd w:val="clear" w:color="auto" w:fill="auto"/>
            <w:noWrap/>
            <w:vAlign w:val="center"/>
            <w:hideMark/>
          </w:tcPr>
          <w:p w14:paraId="7541816E"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52 996</w:t>
            </w:r>
          </w:p>
        </w:tc>
        <w:tc>
          <w:tcPr>
            <w:tcW w:w="678" w:type="pct"/>
            <w:tcBorders>
              <w:top w:val="nil"/>
              <w:left w:val="nil"/>
              <w:bottom w:val="single" w:sz="4" w:space="0" w:color="auto"/>
              <w:right w:val="single" w:sz="4" w:space="0" w:color="auto"/>
            </w:tcBorders>
            <w:shd w:val="clear" w:color="auto" w:fill="auto"/>
            <w:noWrap/>
            <w:vAlign w:val="center"/>
            <w:hideMark/>
          </w:tcPr>
          <w:p w14:paraId="6D0F5809"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60 103</w:t>
            </w:r>
          </w:p>
        </w:tc>
        <w:tc>
          <w:tcPr>
            <w:tcW w:w="212" w:type="pct"/>
            <w:tcBorders>
              <w:top w:val="single" w:sz="4" w:space="0" w:color="auto"/>
              <w:left w:val="nil"/>
              <w:bottom w:val="single" w:sz="4" w:space="0" w:color="auto"/>
            </w:tcBorders>
            <w:shd w:val="clear" w:color="auto" w:fill="auto"/>
            <w:noWrap/>
            <w:vAlign w:val="center"/>
          </w:tcPr>
          <w:p w14:paraId="00B153E0"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color w:val="008000"/>
                <w:sz w:val="20"/>
                <w:szCs w:val="20"/>
              </w:rPr>
              <w:t xml:space="preserve"> </w:t>
            </w:r>
            <w:r w:rsidRPr="00464CF7">
              <w:rPr>
                <w:rFonts w:ascii="Arial" w:eastAsia="Times New Roman" w:hAnsi="Arial" w:cs="Arial"/>
                <w:color w:val="008000"/>
                <w:sz w:val="20"/>
                <w:szCs w:val="20"/>
              </w:rPr>
              <w:t>▲</w:t>
            </w:r>
          </w:p>
        </w:tc>
        <w:tc>
          <w:tcPr>
            <w:tcW w:w="467" w:type="pct"/>
            <w:tcBorders>
              <w:top w:val="single" w:sz="4" w:space="0" w:color="auto"/>
              <w:bottom w:val="single" w:sz="4" w:space="0" w:color="auto"/>
              <w:right w:val="nil"/>
            </w:tcBorders>
            <w:shd w:val="clear" w:color="auto" w:fill="auto"/>
            <w:vAlign w:val="center"/>
          </w:tcPr>
          <w:p w14:paraId="2DEB5C91"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color w:val="008000"/>
                <w:sz w:val="20"/>
                <w:szCs w:val="20"/>
              </w:rPr>
              <w:t xml:space="preserve"> 7 107</w:t>
            </w:r>
          </w:p>
        </w:tc>
        <w:tc>
          <w:tcPr>
            <w:tcW w:w="677" w:type="pct"/>
            <w:tcBorders>
              <w:top w:val="nil"/>
              <w:left w:val="single" w:sz="4" w:space="0" w:color="auto"/>
              <w:bottom w:val="single" w:sz="4" w:space="0" w:color="auto"/>
              <w:right w:val="single" w:sz="4" w:space="0" w:color="auto"/>
            </w:tcBorders>
            <w:shd w:val="clear" w:color="000000" w:fill="FFFFFF"/>
            <w:noWrap/>
            <w:vAlign w:val="center"/>
            <w:hideMark/>
          </w:tcPr>
          <w:p w14:paraId="394AF640"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17,12%</w:t>
            </w:r>
          </w:p>
        </w:tc>
        <w:tc>
          <w:tcPr>
            <w:tcW w:w="678" w:type="pct"/>
            <w:tcBorders>
              <w:top w:val="nil"/>
              <w:left w:val="nil"/>
              <w:bottom w:val="single" w:sz="4" w:space="0" w:color="auto"/>
              <w:right w:val="single" w:sz="4" w:space="0" w:color="auto"/>
            </w:tcBorders>
            <w:shd w:val="clear" w:color="000000" w:fill="FFFFFF"/>
            <w:noWrap/>
            <w:vAlign w:val="center"/>
            <w:hideMark/>
          </w:tcPr>
          <w:p w14:paraId="0BD5D6D9"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20,05%</w:t>
            </w:r>
          </w:p>
        </w:tc>
        <w:tc>
          <w:tcPr>
            <w:tcW w:w="212" w:type="pct"/>
            <w:tcBorders>
              <w:top w:val="single" w:sz="4" w:space="0" w:color="auto"/>
              <w:left w:val="nil"/>
              <w:bottom w:val="single" w:sz="4" w:space="0" w:color="auto"/>
            </w:tcBorders>
            <w:shd w:val="clear" w:color="auto" w:fill="auto"/>
            <w:noWrap/>
            <w:vAlign w:val="bottom"/>
          </w:tcPr>
          <w:p w14:paraId="259FF9AE"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color w:val="008000"/>
                <w:sz w:val="20"/>
                <w:szCs w:val="20"/>
              </w:rPr>
              <w:t xml:space="preserve"> </w:t>
            </w:r>
            <w:r w:rsidRPr="00464CF7">
              <w:rPr>
                <w:rFonts w:ascii="Arial" w:eastAsia="Times New Roman" w:hAnsi="Arial" w:cs="Arial"/>
                <w:color w:val="008000"/>
                <w:sz w:val="20"/>
                <w:szCs w:val="20"/>
              </w:rPr>
              <w:t>▲</w:t>
            </w:r>
          </w:p>
        </w:tc>
        <w:tc>
          <w:tcPr>
            <w:tcW w:w="464" w:type="pct"/>
            <w:tcBorders>
              <w:top w:val="single" w:sz="4" w:space="0" w:color="auto"/>
              <w:bottom w:val="single" w:sz="4" w:space="0" w:color="auto"/>
              <w:right w:val="single" w:sz="4" w:space="0" w:color="auto"/>
            </w:tcBorders>
            <w:shd w:val="clear" w:color="auto" w:fill="auto"/>
            <w:vAlign w:val="bottom"/>
          </w:tcPr>
          <w:p w14:paraId="053A608E"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color w:val="008000"/>
                <w:sz w:val="20"/>
                <w:szCs w:val="20"/>
              </w:rPr>
              <w:t xml:space="preserve">  2,9%</w:t>
            </w:r>
          </w:p>
        </w:tc>
      </w:tr>
      <w:tr w:rsidR="00626958" w:rsidRPr="00464CF7" w14:paraId="6A5984BA" w14:textId="77777777" w:rsidTr="00626958">
        <w:trPr>
          <w:trHeight w:val="255"/>
        </w:trPr>
        <w:tc>
          <w:tcPr>
            <w:tcW w:w="417" w:type="pct"/>
            <w:vMerge/>
            <w:tcBorders>
              <w:top w:val="nil"/>
              <w:left w:val="single" w:sz="4" w:space="0" w:color="auto"/>
              <w:bottom w:val="single" w:sz="4" w:space="0" w:color="auto"/>
              <w:right w:val="single" w:sz="4" w:space="0" w:color="auto"/>
            </w:tcBorders>
            <w:shd w:val="clear" w:color="auto" w:fill="F2F2F2"/>
            <w:vAlign w:val="center"/>
            <w:hideMark/>
          </w:tcPr>
          <w:p w14:paraId="5641DC44" w14:textId="77777777" w:rsidR="00626958" w:rsidRPr="00464CF7" w:rsidRDefault="00626958" w:rsidP="00626958">
            <w:pPr>
              <w:keepNext/>
              <w:spacing w:after="0" w:line="240" w:lineRule="auto"/>
              <w:rPr>
                <w:rFonts w:ascii="Calibri" w:eastAsia="Times New Roman" w:hAnsi="Calibri" w:cs="Arial"/>
                <w:b/>
                <w:bCs/>
                <w:sz w:val="18"/>
                <w:szCs w:val="18"/>
                <w:lang w:eastAsia="cs-CZ"/>
              </w:rPr>
            </w:pPr>
          </w:p>
        </w:tc>
        <w:tc>
          <w:tcPr>
            <w:tcW w:w="519" w:type="pct"/>
            <w:tcBorders>
              <w:top w:val="nil"/>
              <w:left w:val="nil"/>
              <w:bottom w:val="single" w:sz="4" w:space="0" w:color="auto"/>
              <w:right w:val="single" w:sz="4" w:space="0" w:color="auto"/>
            </w:tcBorders>
            <w:shd w:val="clear" w:color="auto" w:fill="F2F2F2"/>
            <w:vAlign w:val="center"/>
            <w:hideMark/>
          </w:tcPr>
          <w:p w14:paraId="37AC09CD" w14:textId="77777777" w:rsidR="00626958" w:rsidRPr="00464CF7" w:rsidRDefault="00626958" w:rsidP="00626958">
            <w:pPr>
              <w:keepNext/>
              <w:spacing w:after="0" w:line="240" w:lineRule="auto"/>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Celkem</w:t>
            </w:r>
          </w:p>
        </w:tc>
        <w:tc>
          <w:tcPr>
            <w:tcW w:w="676" w:type="pct"/>
            <w:tcBorders>
              <w:top w:val="nil"/>
              <w:left w:val="single" w:sz="4" w:space="0" w:color="auto"/>
              <w:bottom w:val="single" w:sz="4" w:space="0" w:color="auto"/>
              <w:right w:val="single" w:sz="4" w:space="0" w:color="auto"/>
            </w:tcBorders>
            <w:shd w:val="clear" w:color="auto" w:fill="auto"/>
            <w:noWrap/>
            <w:vAlign w:val="center"/>
            <w:hideMark/>
          </w:tcPr>
          <w:p w14:paraId="5E00C2EE"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309 620</w:t>
            </w:r>
          </w:p>
        </w:tc>
        <w:tc>
          <w:tcPr>
            <w:tcW w:w="678" w:type="pct"/>
            <w:tcBorders>
              <w:top w:val="nil"/>
              <w:left w:val="nil"/>
              <w:bottom w:val="single" w:sz="4" w:space="0" w:color="auto"/>
              <w:right w:val="single" w:sz="4" w:space="0" w:color="auto"/>
            </w:tcBorders>
            <w:shd w:val="clear" w:color="auto" w:fill="auto"/>
            <w:noWrap/>
            <w:vAlign w:val="center"/>
            <w:hideMark/>
          </w:tcPr>
          <w:p w14:paraId="5E430CE9"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299 747</w:t>
            </w:r>
          </w:p>
        </w:tc>
        <w:tc>
          <w:tcPr>
            <w:tcW w:w="212" w:type="pct"/>
            <w:tcBorders>
              <w:top w:val="single" w:sz="4" w:space="0" w:color="auto"/>
              <w:left w:val="nil"/>
              <w:bottom w:val="single" w:sz="4" w:space="0" w:color="auto"/>
            </w:tcBorders>
            <w:shd w:val="clear" w:color="auto" w:fill="auto"/>
            <w:noWrap/>
            <w:vAlign w:val="center"/>
          </w:tcPr>
          <w:p w14:paraId="4D53286D"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color w:val="FF0000"/>
                <w:sz w:val="20"/>
                <w:szCs w:val="20"/>
              </w:rPr>
              <w:t xml:space="preserve"> </w:t>
            </w:r>
            <w:r w:rsidRPr="00464CF7">
              <w:rPr>
                <w:rFonts w:ascii="Arial" w:eastAsia="Times New Roman" w:hAnsi="Arial" w:cs="Arial"/>
                <w:color w:val="FF0000"/>
                <w:sz w:val="20"/>
                <w:szCs w:val="20"/>
              </w:rPr>
              <w:t>▼</w:t>
            </w:r>
          </w:p>
        </w:tc>
        <w:tc>
          <w:tcPr>
            <w:tcW w:w="467" w:type="pct"/>
            <w:tcBorders>
              <w:top w:val="single" w:sz="4" w:space="0" w:color="auto"/>
              <w:bottom w:val="single" w:sz="4" w:space="0" w:color="auto"/>
              <w:right w:val="nil"/>
            </w:tcBorders>
            <w:shd w:val="clear" w:color="auto" w:fill="auto"/>
            <w:vAlign w:val="center"/>
          </w:tcPr>
          <w:p w14:paraId="0A42B904"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color w:val="FF0000"/>
                <w:sz w:val="20"/>
                <w:szCs w:val="20"/>
              </w:rPr>
              <w:t xml:space="preserve"> -9 873</w:t>
            </w:r>
          </w:p>
        </w:tc>
        <w:tc>
          <w:tcPr>
            <w:tcW w:w="677" w:type="pct"/>
            <w:tcBorders>
              <w:top w:val="nil"/>
              <w:left w:val="single" w:sz="4" w:space="0" w:color="auto"/>
              <w:bottom w:val="single" w:sz="4" w:space="0" w:color="auto"/>
              <w:right w:val="single" w:sz="4" w:space="0" w:color="auto"/>
            </w:tcBorders>
            <w:shd w:val="clear" w:color="000000" w:fill="FFFFFF"/>
            <w:noWrap/>
            <w:vAlign w:val="center"/>
            <w:hideMark/>
          </w:tcPr>
          <w:p w14:paraId="3CC072A5"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100%</w:t>
            </w:r>
          </w:p>
        </w:tc>
        <w:tc>
          <w:tcPr>
            <w:tcW w:w="678" w:type="pct"/>
            <w:tcBorders>
              <w:top w:val="nil"/>
              <w:left w:val="nil"/>
              <w:bottom w:val="single" w:sz="4" w:space="0" w:color="auto"/>
              <w:right w:val="single" w:sz="4" w:space="0" w:color="auto"/>
            </w:tcBorders>
            <w:shd w:val="clear" w:color="000000" w:fill="FFFFFF"/>
            <w:noWrap/>
            <w:vAlign w:val="center"/>
            <w:hideMark/>
          </w:tcPr>
          <w:p w14:paraId="3DFAF384"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100%</w:t>
            </w:r>
          </w:p>
        </w:tc>
        <w:tc>
          <w:tcPr>
            <w:tcW w:w="212" w:type="pct"/>
            <w:tcBorders>
              <w:top w:val="single" w:sz="4" w:space="0" w:color="auto"/>
              <w:left w:val="nil"/>
              <w:bottom w:val="single" w:sz="4" w:space="0" w:color="auto"/>
            </w:tcBorders>
            <w:shd w:val="clear" w:color="auto" w:fill="auto"/>
            <w:noWrap/>
            <w:vAlign w:val="center"/>
          </w:tcPr>
          <w:p w14:paraId="5F5CE50B"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sz w:val="20"/>
                <w:szCs w:val="20"/>
              </w:rPr>
              <w:t> </w:t>
            </w:r>
          </w:p>
        </w:tc>
        <w:tc>
          <w:tcPr>
            <w:tcW w:w="464" w:type="pct"/>
            <w:tcBorders>
              <w:top w:val="single" w:sz="4" w:space="0" w:color="auto"/>
              <w:bottom w:val="single" w:sz="4" w:space="0" w:color="auto"/>
              <w:right w:val="single" w:sz="4" w:space="0" w:color="auto"/>
            </w:tcBorders>
            <w:shd w:val="clear" w:color="auto" w:fill="auto"/>
            <w:vAlign w:val="center"/>
          </w:tcPr>
          <w:p w14:paraId="09CBCBE3"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sz w:val="20"/>
                <w:szCs w:val="20"/>
              </w:rPr>
              <w:t> </w:t>
            </w:r>
          </w:p>
        </w:tc>
      </w:tr>
      <w:tr w:rsidR="00626958" w:rsidRPr="00464CF7" w14:paraId="364285D7" w14:textId="77777777" w:rsidTr="00626958">
        <w:trPr>
          <w:trHeight w:val="255"/>
        </w:trPr>
        <w:tc>
          <w:tcPr>
            <w:tcW w:w="417" w:type="pct"/>
            <w:vMerge w:val="restart"/>
            <w:tcBorders>
              <w:top w:val="nil"/>
              <w:left w:val="single" w:sz="4" w:space="0" w:color="auto"/>
              <w:bottom w:val="single" w:sz="4" w:space="0" w:color="auto"/>
              <w:right w:val="single" w:sz="4" w:space="0" w:color="auto"/>
            </w:tcBorders>
            <w:shd w:val="clear" w:color="auto" w:fill="F2F2F2"/>
            <w:vAlign w:val="center"/>
            <w:hideMark/>
          </w:tcPr>
          <w:p w14:paraId="0745B56E" w14:textId="77777777" w:rsidR="00626958" w:rsidRPr="00464CF7" w:rsidRDefault="00626958" w:rsidP="00626958">
            <w:pPr>
              <w:keepNext/>
              <w:spacing w:after="0" w:line="240" w:lineRule="auto"/>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Ženy</w:t>
            </w:r>
          </w:p>
        </w:tc>
        <w:tc>
          <w:tcPr>
            <w:tcW w:w="519" w:type="pct"/>
            <w:tcBorders>
              <w:top w:val="nil"/>
              <w:left w:val="nil"/>
              <w:bottom w:val="single" w:sz="4" w:space="0" w:color="auto"/>
              <w:right w:val="single" w:sz="4" w:space="0" w:color="auto"/>
            </w:tcBorders>
            <w:shd w:val="clear" w:color="auto" w:fill="F2F2F2"/>
            <w:vAlign w:val="center"/>
            <w:hideMark/>
          </w:tcPr>
          <w:p w14:paraId="184DF8FB" w14:textId="77777777" w:rsidR="00626958" w:rsidRPr="00464CF7" w:rsidRDefault="00626958" w:rsidP="00626958">
            <w:pPr>
              <w:keepNext/>
              <w:spacing w:after="0" w:line="240" w:lineRule="auto"/>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0-14</w:t>
            </w:r>
          </w:p>
        </w:tc>
        <w:tc>
          <w:tcPr>
            <w:tcW w:w="676" w:type="pct"/>
            <w:tcBorders>
              <w:top w:val="nil"/>
              <w:left w:val="single" w:sz="4" w:space="0" w:color="auto"/>
              <w:bottom w:val="single" w:sz="4" w:space="0" w:color="auto"/>
              <w:right w:val="single" w:sz="4" w:space="0" w:color="auto"/>
            </w:tcBorders>
            <w:shd w:val="clear" w:color="auto" w:fill="auto"/>
            <w:noWrap/>
            <w:vAlign w:val="center"/>
            <w:hideMark/>
          </w:tcPr>
          <w:p w14:paraId="02557B9F"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48 130</w:t>
            </w:r>
          </w:p>
        </w:tc>
        <w:tc>
          <w:tcPr>
            <w:tcW w:w="678" w:type="pct"/>
            <w:tcBorders>
              <w:top w:val="nil"/>
              <w:left w:val="nil"/>
              <w:bottom w:val="single" w:sz="4" w:space="0" w:color="auto"/>
              <w:right w:val="single" w:sz="4" w:space="0" w:color="auto"/>
            </w:tcBorders>
            <w:shd w:val="clear" w:color="auto" w:fill="auto"/>
            <w:noWrap/>
            <w:vAlign w:val="center"/>
            <w:hideMark/>
          </w:tcPr>
          <w:p w14:paraId="24742C59"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44323</w:t>
            </w:r>
          </w:p>
        </w:tc>
        <w:tc>
          <w:tcPr>
            <w:tcW w:w="212" w:type="pct"/>
            <w:tcBorders>
              <w:top w:val="single" w:sz="4" w:space="0" w:color="auto"/>
              <w:left w:val="nil"/>
              <w:bottom w:val="single" w:sz="4" w:space="0" w:color="auto"/>
            </w:tcBorders>
            <w:shd w:val="clear" w:color="auto" w:fill="auto"/>
            <w:noWrap/>
            <w:vAlign w:val="center"/>
          </w:tcPr>
          <w:p w14:paraId="17D624E8"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color w:val="FF0000"/>
                <w:sz w:val="20"/>
                <w:szCs w:val="20"/>
              </w:rPr>
              <w:t xml:space="preserve"> </w:t>
            </w:r>
            <w:r w:rsidRPr="00464CF7">
              <w:rPr>
                <w:rFonts w:ascii="Arial" w:eastAsia="Times New Roman" w:hAnsi="Arial" w:cs="Arial"/>
                <w:color w:val="FF0000"/>
                <w:sz w:val="20"/>
                <w:szCs w:val="20"/>
              </w:rPr>
              <w:t>▼</w:t>
            </w:r>
          </w:p>
        </w:tc>
        <w:tc>
          <w:tcPr>
            <w:tcW w:w="467" w:type="pct"/>
            <w:tcBorders>
              <w:top w:val="single" w:sz="4" w:space="0" w:color="auto"/>
              <w:bottom w:val="single" w:sz="4" w:space="0" w:color="auto"/>
              <w:right w:val="nil"/>
            </w:tcBorders>
            <w:shd w:val="clear" w:color="auto" w:fill="auto"/>
            <w:vAlign w:val="center"/>
          </w:tcPr>
          <w:p w14:paraId="0D52A935"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color w:val="FF0000"/>
                <w:sz w:val="20"/>
                <w:szCs w:val="20"/>
              </w:rPr>
              <w:t xml:space="preserve"> -3 807</w:t>
            </w:r>
          </w:p>
        </w:tc>
        <w:tc>
          <w:tcPr>
            <w:tcW w:w="677" w:type="pct"/>
            <w:tcBorders>
              <w:top w:val="nil"/>
              <w:left w:val="single" w:sz="4" w:space="0" w:color="auto"/>
              <w:bottom w:val="single" w:sz="4" w:space="0" w:color="auto"/>
              <w:right w:val="single" w:sz="4" w:space="0" w:color="auto"/>
            </w:tcBorders>
            <w:shd w:val="clear" w:color="000000" w:fill="FFFFFF"/>
            <w:noWrap/>
            <w:vAlign w:val="center"/>
            <w:hideMark/>
          </w:tcPr>
          <w:p w14:paraId="37321053"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14,91%</w:t>
            </w:r>
          </w:p>
        </w:tc>
        <w:tc>
          <w:tcPr>
            <w:tcW w:w="678" w:type="pct"/>
            <w:tcBorders>
              <w:top w:val="nil"/>
              <w:left w:val="nil"/>
              <w:bottom w:val="single" w:sz="4" w:space="0" w:color="auto"/>
              <w:right w:val="single" w:sz="4" w:space="0" w:color="auto"/>
            </w:tcBorders>
            <w:shd w:val="clear" w:color="000000" w:fill="FFFFFF"/>
            <w:noWrap/>
            <w:vAlign w:val="center"/>
            <w:hideMark/>
          </w:tcPr>
          <w:p w14:paraId="16A9113A"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14,12%</w:t>
            </w:r>
          </w:p>
        </w:tc>
        <w:tc>
          <w:tcPr>
            <w:tcW w:w="212" w:type="pct"/>
            <w:tcBorders>
              <w:top w:val="single" w:sz="4" w:space="0" w:color="auto"/>
              <w:left w:val="nil"/>
              <w:bottom w:val="single" w:sz="4" w:space="0" w:color="auto"/>
            </w:tcBorders>
            <w:shd w:val="clear" w:color="auto" w:fill="auto"/>
            <w:noWrap/>
            <w:vAlign w:val="bottom"/>
          </w:tcPr>
          <w:p w14:paraId="6F06A613"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color w:val="FF0000"/>
                <w:sz w:val="20"/>
                <w:szCs w:val="20"/>
              </w:rPr>
              <w:t xml:space="preserve"> </w:t>
            </w:r>
            <w:r w:rsidRPr="00464CF7">
              <w:rPr>
                <w:rFonts w:ascii="Arial" w:eastAsia="Times New Roman" w:hAnsi="Arial" w:cs="Arial"/>
                <w:color w:val="FF0000"/>
                <w:sz w:val="20"/>
                <w:szCs w:val="20"/>
              </w:rPr>
              <w:t>▼</w:t>
            </w:r>
          </w:p>
        </w:tc>
        <w:tc>
          <w:tcPr>
            <w:tcW w:w="464" w:type="pct"/>
            <w:tcBorders>
              <w:top w:val="single" w:sz="4" w:space="0" w:color="auto"/>
              <w:bottom w:val="single" w:sz="4" w:space="0" w:color="auto"/>
              <w:right w:val="single" w:sz="4" w:space="0" w:color="auto"/>
            </w:tcBorders>
            <w:shd w:val="clear" w:color="auto" w:fill="auto"/>
            <w:vAlign w:val="bottom"/>
          </w:tcPr>
          <w:p w14:paraId="6D1E1618"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color w:val="FF0000"/>
                <w:sz w:val="20"/>
                <w:szCs w:val="20"/>
              </w:rPr>
              <w:t xml:space="preserve"> -0,8%</w:t>
            </w:r>
          </w:p>
        </w:tc>
      </w:tr>
      <w:tr w:rsidR="00626958" w:rsidRPr="00464CF7" w14:paraId="08D55422" w14:textId="77777777" w:rsidTr="00626958">
        <w:trPr>
          <w:trHeight w:val="255"/>
        </w:trPr>
        <w:tc>
          <w:tcPr>
            <w:tcW w:w="417" w:type="pct"/>
            <w:vMerge/>
            <w:tcBorders>
              <w:top w:val="nil"/>
              <w:left w:val="single" w:sz="4" w:space="0" w:color="auto"/>
              <w:bottom w:val="single" w:sz="4" w:space="0" w:color="auto"/>
              <w:right w:val="single" w:sz="4" w:space="0" w:color="auto"/>
            </w:tcBorders>
            <w:shd w:val="clear" w:color="auto" w:fill="F2F2F2"/>
            <w:vAlign w:val="center"/>
            <w:hideMark/>
          </w:tcPr>
          <w:p w14:paraId="31154AF8" w14:textId="77777777" w:rsidR="00626958" w:rsidRPr="00464CF7" w:rsidRDefault="00626958" w:rsidP="00626958">
            <w:pPr>
              <w:keepNext/>
              <w:spacing w:after="0" w:line="240" w:lineRule="auto"/>
              <w:rPr>
                <w:rFonts w:ascii="Calibri" w:eastAsia="Times New Roman" w:hAnsi="Calibri" w:cs="Arial"/>
                <w:b/>
                <w:bCs/>
                <w:sz w:val="18"/>
                <w:szCs w:val="18"/>
                <w:lang w:eastAsia="cs-CZ"/>
              </w:rPr>
            </w:pPr>
          </w:p>
        </w:tc>
        <w:tc>
          <w:tcPr>
            <w:tcW w:w="519" w:type="pct"/>
            <w:tcBorders>
              <w:top w:val="nil"/>
              <w:left w:val="nil"/>
              <w:bottom w:val="single" w:sz="4" w:space="0" w:color="auto"/>
              <w:right w:val="single" w:sz="4" w:space="0" w:color="auto"/>
            </w:tcBorders>
            <w:shd w:val="clear" w:color="auto" w:fill="F2F2F2"/>
            <w:vAlign w:val="center"/>
            <w:hideMark/>
          </w:tcPr>
          <w:p w14:paraId="18E9D8F9" w14:textId="77777777" w:rsidR="00626958" w:rsidRPr="00464CF7" w:rsidRDefault="00626958" w:rsidP="00626958">
            <w:pPr>
              <w:keepNext/>
              <w:spacing w:after="0" w:line="240" w:lineRule="auto"/>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15-64</w:t>
            </w:r>
          </w:p>
        </w:tc>
        <w:tc>
          <w:tcPr>
            <w:tcW w:w="676" w:type="pct"/>
            <w:tcBorders>
              <w:top w:val="nil"/>
              <w:left w:val="single" w:sz="4" w:space="0" w:color="auto"/>
              <w:bottom w:val="single" w:sz="4" w:space="0" w:color="auto"/>
              <w:right w:val="single" w:sz="4" w:space="0" w:color="auto"/>
            </w:tcBorders>
            <w:shd w:val="clear" w:color="auto" w:fill="auto"/>
            <w:noWrap/>
            <w:vAlign w:val="center"/>
            <w:hideMark/>
          </w:tcPr>
          <w:p w14:paraId="5E3589DE"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199 720</w:t>
            </w:r>
          </w:p>
        </w:tc>
        <w:tc>
          <w:tcPr>
            <w:tcW w:w="678" w:type="pct"/>
            <w:tcBorders>
              <w:top w:val="nil"/>
              <w:left w:val="nil"/>
              <w:bottom w:val="single" w:sz="4" w:space="0" w:color="auto"/>
              <w:right w:val="single" w:sz="4" w:space="0" w:color="auto"/>
            </w:tcBorders>
            <w:shd w:val="clear" w:color="auto" w:fill="auto"/>
            <w:noWrap/>
            <w:vAlign w:val="center"/>
            <w:hideMark/>
          </w:tcPr>
          <w:p w14:paraId="46F6F971"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187 526</w:t>
            </w:r>
          </w:p>
        </w:tc>
        <w:tc>
          <w:tcPr>
            <w:tcW w:w="212" w:type="pct"/>
            <w:tcBorders>
              <w:top w:val="single" w:sz="4" w:space="0" w:color="auto"/>
              <w:left w:val="nil"/>
              <w:bottom w:val="single" w:sz="4" w:space="0" w:color="auto"/>
            </w:tcBorders>
            <w:shd w:val="clear" w:color="auto" w:fill="auto"/>
            <w:noWrap/>
            <w:vAlign w:val="center"/>
          </w:tcPr>
          <w:p w14:paraId="0BCC3E31"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color w:val="FF0000"/>
                <w:sz w:val="20"/>
                <w:szCs w:val="20"/>
              </w:rPr>
              <w:t xml:space="preserve"> </w:t>
            </w:r>
            <w:r w:rsidRPr="00464CF7">
              <w:rPr>
                <w:rFonts w:ascii="Arial" w:eastAsia="Times New Roman" w:hAnsi="Arial" w:cs="Arial"/>
                <w:color w:val="FF0000"/>
                <w:sz w:val="20"/>
                <w:szCs w:val="20"/>
              </w:rPr>
              <w:t>▼</w:t>
            </w:r>
          </w:p>
        </w:tc>
        <w:tc>
          <w:tcPr>
            <w:tcW w:w="467" w:type="pct"/>
            <w:tcBorders>
              <w:top w:val="single" w:sz="4" w:space="0" w:color="auto"/>
              <w:bottom w:val="single" w:sz="4" w:space="0" w:color="auto"/>
              <w:right w:val="nil"/>
            </w:tcBorders>
            <w:shd w:val="clear" w:color="auto" w:fill="auto"/>
            <w:vAlign w:val="center"/>
          </w:tcPr>
          <w:p w14:paraId="357AA4FC"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color w:val="FF0000"/>
                <w:sz w:val="20"/>
                <w:szCs w:val="20"/>
              </w:rPr>
              <w:t xml:space="preserve"> -12 194</w:t>
            </w:r>
          </w:p>
        </w:tc>
        <w:tc>
          <w:tcPr>
            <w:tcW w:w="677" w:type="pct"/>
            <w:tcBorders>
              <w:top w:val="nil"/>
              <w:left w:val="single" w:sz="4" w:space="0" w:color="auto"/>
              <w:bottom w:val="single" w:sz="4" w:space="0" w:color="auto"/>
              <w:right w:val="single" w:sz="4" w:space="0" w:color="auto"/>
            </w:tcBorders>
            <w:shd w:val="clear" w:color="000000" w:fill="FFFFFF"/>
            <w:noWrap/>
            <w:vAlign w:val="center"/>
            <w:hideMark/>
          </w:tcPr>
          <w:p w14:paraId="3D182074"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61,86%</w:t>
            </w:r>
          </w:p>
        </w:tc>
        <w:tc>
          <w:tcPr>
            <w:tcW w:w="678" w:type="pct"/>
            <w:tcBorders>
              <w:top w:val="nil"/>
              <w:left w:val="nil"/>
              <w:bottom w:val="single" w:sz="4" w:space="0" w:color="auto"/>
              <w:right w:val="single" w:sz="4" w:space="0" w:color="auto"/>
            </w:tcBorders>
            <w:shd w:val="clear" w:color="000000" w:fill="FFFFFF"/>
            <w:noWrap/>
            <w:vAlign w:val="center"/>
            <w:hideMark/>
          </w:tcPr>
          <w:p w14:paraId="61A1D1DD"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59,76%</w:t>
            </w:r>
          </w:p>
        </w:tc>
        <w:tc>
          <w:tcPr>
            <w:tcW w:w="212" w:type="pct"/>
            <w:tcBorders>
              <w:top w:val="single" w:sz="4" w:space="0" w:color="auto"/>
              <w:left w:val="nil"/>
              <w:bottom w:val="single" w:sz="4" w:space="0" w:color="auto"/>
            </w:tcBorders>
            <w:shd w:val="clear" w:color="auto" w:fill="auto"/>
            <w:noWrap/>
            <w:vAlign w:val="bottom"/>
          </w:tcPr>
          <w:p w14:paraId="17FCEF51"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color w:val="FF0000"/>
                <w:sz w:val="20"/>
                <w:szCs w:val="20"/>
              </w:rPr>
              <w:t xml:space="preserve"> </w:t>
            </w:r>
            <w:r w:rsidRPr="00464CF7">
              <w:rPr>
                <w:rFonts w:ascii="Arial" w:eastAsia="Times New Roman" w:hAnsi="Arial" w:cs="Arial"/>
                <w:color w:val="FF0000"/>
                <w:sz w:val="20"/>
                <w:szCs w:val="20"/>
              </w:rPr>
              <w:t>▼</w:t>
            </w:r>
          </w:p>
        </w:tc>
        <w:tc>
          <w:tcPr>
            <w:tcW w:w="464" w:type="pct"/>
            <w:tcBorders>
              <w:top w:val="single" w:sz="4" w:space="0" w:color="auto"/>
              <w:bottom w:val="single" w:sz="4" w:space="0" w:color="auto"/>
              <w:right w:val="single" w:sz="4" w:space="0" w:color="auto"/>
            </w:tcBorders>
            <w:shd w:val="clear" w:color="auto" w:fill="auto"/>
            <w:vAlign w:val="bottom"/>
          </w:tcPr>
          <w:p w14:paraId="5D75BCB5"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color w:val="FF0000"/>
                <w:sz w:val="20"/>
                <w:szCs w:val="20"/>
              </w:rPr>
              <w:t xml:space="preserve"> -2,1%</w:t>
            </w:r>
          </w:p>
        </w:tc>
      </w:tr>
      <w:tr w:rsidR="00626958" w:rsidRPr="00464CF7" w14:paraId="0EA08374" w14:textId="77777777" w:rsidTr="00626958">
        <w:trPr>
          <w:trHeight w:val="255"/>
        </w:trPr>
        <w:tc>
          <w:tcPr>
            <w:tcW w:w="417" w:type="pct"/>
            <w:vMerge/>
            <w:tcBorders>
              <w:top w:val="nil"/>
              <w:left w:val="single" w:sz="4" w:space="0" w:color="auto"/>
              <w:bottom w:val="single" w:sz="4" w:space="0" w:color="auto"/>
              <w:right w:val="single" w:sz="4" w:space="0" w:color="auto"/>
            </w:tcBorders>
            <w:shd w:val="clear" w:color="auto" w:fill="F2F2F2"/>
            <w:vAlign w:val="center"/>
            <w:hideMark/>
          </w:tcPr>
          <w:p w14:paraId="7B0950CC" w14:textId="77777777" w:rsidR="00626958" w:rsidRPr="00464CF7" w:rsidRDefault="00626958" w:rsidP="00626958">
            <w:pPr>
              <w:keepNext/>
              <w:spacing w:after="0" w:line="240" w:lineRule="auto"/>
              <w:rPr>
                <w:rFonts w:ascii="Calibri" w:eastAsia="Times New Roman" w:hAnsi="Calibri" w:cs="Arial"/>
                <w:b/>
                <w:bCs/>
                <w:sz w:val="18"/>
                <w:szCs w:val="18"/>
                <w:lang w:eastAsia="cs-CZ"/>
              </w:rPr>
            </w:pPr>
          </w:p>
        </w:tc>
        <w:tc>
          <w:tcPr>
            <w:tcW w:w="519" w:type="pct"/>
            <w:tcBorders>
              <w:top w:val="nil"/>
              <w:left w:val="nil"/>
              <w:bottom w:val="single" w:sz="4" w:space="0" w:color="auto"/>
              <w:right w:val="single" w:sz="4" w:space="0" w:color="auto"/>
            </w:tcBorders>
            <w:shd w:val="clear" w:color="auto" w:fill="F2F2F2"/>
            <w:vAlign w:val="center"/>
            <w:hideMark/>
          </w:tcPr>
          <w:p w14:paraId="2F6DA802" w14:textId="77777777" w:rsidR="00626958" w:rsidRPr="00464CF7" w:rsidRDefault="00626958" w:rsidP="00626958">
            <w:pPr>
              <w:keepNext/>
              <w:spacing w:after="0" w:line="240" w:lineRule="auto"/>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65+</w:t>
            </w:r>
          </w:p>
        </w:tc>
        <w:tc>
          <w:tcPr>
            <w:tcW w:w="676" w:type="pct"/>
            <w:tcBorders>
              <w:top w:val="nil"/>
              <w:left w:val="single" w:sz="4" w:space="0" w:color="auto"/>
              <w:bottom w:val="single" w:sz="4" w:space="0" w:color="auto"/>
              <w:right w:val="single" w:sz="4" w:space="0" w:color="auto"/>
            </w:tcBorders>
            <w:shd w:val="clear" w:color="auto" w:fill="auto"/>
            <w:noWrap/>
            <w:vAlign w:val="center"/>
            <w:hideMark/>
          </w:tcPr>
          <w:p w14:paraId="1CD31EFC"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75 022</w:t>
            </w:r>
          </w:p>
        </w:tc>
        <w:tc>
          <w:tcPr>
            <w:tcW w:w="678" w:type="pct"/>
            <w:tcBorders>
              <w:top w:val="nil"/>
              <w:left w:val="nil"/>
              <w:bottom w:val="single" w:sz="4" w:space="0" w:color="auto"/>
              <w:right w:val="single" w:sz="4" w:space="0" w:color="auto"/>
            </w:tcBorders>
            <w:shd w:val="clear" w:color="auto" w:fill="auto"/>
            <w:noWrap/>
            <w:vAlign w:val="center"/>
            <w:hideMark/>
          </w:tcPr>
          <w:p w14:paraId="6A585D3F"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81 968</w:t>
            </w:r>
          </w:p>
        </w:tc>
        <w:tc>
          <w:tcPr>
            <w:tcW w:w="212" w:type="pct"/>
            <w:tcBorders>
              <w:top w:val="single" w:sz="4" w:space="0" w:color="auto"/>
              <w:left w:val="nil"/>
              <w:bottom w:val="single" w:sz="4" w:space="0" w:color="auto"/>
            </w:tcBorders>
            <w:shd w:val="clear" w:color="auto" w:fill="auto"/>
            <w:noWrap/>
            <w:vAlign w:val="center"/>
          </w:tcPr>
          <w:p w14:paraId="5AFE2076"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color w:val="008000"/>
                <w:sz w:val="20"/>
                <w:szCs w:val="20"/>
              </w:rPr>
              <w:t xml:space="preserve"> </w:t>
            </w:r>
            <w:r w:rsidRPr="00464CF7">
              <w:rPr>
                <w:rFonts w:ascii="Arial" w:eastAsia="Times New Roman" w:hAnsi="Arial" w:cs="Arial"/>
                <w:color w:val="008000"/>
                <w:sz w:val="20"/>
                <w:szCs w:val="20"/>
              </w:rPr>
              <w:t>▲</w:t>
            </w:r>
          </w:p>
        </w:tc>
        <w:tc>
          <w:tcPr>
            <w:tcW w:w="467" w:type="pct"/>
            <w:tcBorders>
              <w:top w:val="single" w:sz="4" w:space="0" w:color="auto"/>
              <w:bottom w:val="single" w:sz="4" w:space="0" w:color="auto"/>
              <w:right w:val="nil"/>
            </w:tcBorders>
            <w:shd w:val="clear" w:color="auto" w:fill="auto"/>
            <w:vAlign w:val="center"/>
          </w:tcPr>
          <w:p w14:paraId="62304241"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color w:val="008000"/>
                <w:sz w:val="20"/>
                <w:szCs w:val="20"/>
              </w:rPr>
              <w:t xml:space="preserve"> 6 946</w:t>
            </w:r>
          </w:p>
        </w:tc>
        <w:tc>
          <w:tcPr>
            <w:tcW w:w="677" w:type="pct"/>
            <w:tcBorders>
              <w:top w:val="nil"/>
              <w:left w:val="single" w:sz="4" w:space="0" w:color="auto"/>
              <w:bottom w:val="single" w:sz="4" w:space="0" w:color="auto"/>
              <w:right w:val="single" w:sz="4" w:space="0" w:color="auto"/>
            </w:tcBorders>
            <w:shd w:val="clear" w:color="000000" w:fill="FFFFFF"/>
            <w:noWrap/>
            <w:vAlign w:val="center"/>
            <w:hideMark/>
          </w:tcPr>
          <w:p w14:paraId="706AAD53"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23,24%</w:t>
            </w:r>
          </w:p>
        </w:tc>
        <w:tc>
          <w:tcPr>
            <w:tcW w:w="678" w:type="pct"/>
            <w:tcBorders>
              <w:top w:val="nil"/>
              <w:left w:val="nil"/>
              <w:bottom w:val="single" w:sz="4" w:space="0" w:color="auto"/>
              <w:right w:val="single" w:sz="4" w:space="0" w:color="auto"/>
            </w:tcBorders>
            <w:shd w:val="clear" w:color="000000" w:fill="FFFFFF"/>
            <w:noWrap/>
            <w:vAlign w:val="center"/>
            <w:hideMark/>
          </w:tcPr>
          <w:p w14:paraId="478830B4"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26,12%</w:t>
            </w:r>
          </w:p>
        </w:tc>
        <w:tc>
          <w:tcPr>
            <w:tcW w:w="212" w:type="pct"/>
            <w:tcBorders>
              <w:top w:val="single" w:sz="4" w:space="0" w:color="auto"/>
              <w:left w:val="nil"/>
              <w:bottom w:val="single" w:sz="4" w:space="0" w:color="auto"/>
            </w:tcBorders>
            <w:shd w:val="clear" w:color="auto" w:fill="auto"/>
            <w:noWrap/>
            <w:vAlign w:val="bottom"/>
          </w:tcPr>
          <w:p w14:paraId="4EC1446E"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color w:val="008000"/>
                <w:sz w:val="20"/>
                <w:szCs w:val="20"/>
              </w:rPr>
              <w:t xml:space="preserve"> </w:t>
            </w:r>
            <w:r w:rsidRPr="00464CF7">
              <w:rPr>
                <w:rFonts w:ascii="Arial" w:eastAsia="Times New Roman" w:hAnsi="Arial" w:cs="Arial"/>
                <w:color w:val="008000"/>
                <w:sz w:val="20"/>
                <w:szCs w:val="20"/>
              </w:rPr>
              <w:t>▲</w:t>
            </w:r>
          </w:p>
        </w:tc>
        <w:tc>
          <w:tcPr>
            <w:tcW w:w="464" w:type="pct"/>
            <w:tcBorders>
              <w:top w:val="single" w:sz="4" w:space="0" w:color="auto"/>
              <w:bottom w:val="single" w:sz="4" w:space="0" w:color="auto"/>
              <w:right w:val="single" w:sz="4" w:space="0" w:color="auto"/>
            </w:tcBorders>
            <w:shd w:val="clear" w:color="auto" w:fill="auto"/>
            <w:vAlign w:val="bottom"/>
          </w:tcPr>
          <w:p w14:paraId="676AFE09"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color w:val="008000"/>
                <w:sz w:val="20"/>
                <w:szCs w:val="20"/>
              </w:rPr>
              <w:t xml:space="preserve">  2,9%</w:t>
            </w:r>
          </w:p>
        </w:tc>
      </w:tr>
      <w:tr w:rsidR="00626958" w:rsidRPr="00464CF7" w14:paraId="6AFFFE2E" w14:textId="77777777" w:rsidTr="00626958">
        <w:trPr>
          <w:trHeight w:val="255"/>
        </w:trPr>
        <w:tc>
          <w:tcPr>
            <w:tcW w:w="417" w:type="pct"/>
            <w:vMerge/>
            <w:tcBorders>
              <w:top w:val="nil"/>
              <w:left w:val="single" w:sz="4" w:space="0" w:color="auto"/>
              <w:bottom w:val="single" w:sz="4" w:space="0" w:color="auto"/>
              <w:right w:val="single" w:sz="4" w:space="0" w:color="auto"/>
            </w:tcBorders>
            <w:shd w:val="clear" w:color="auto" w:fill="F2F2F2"/>
            <w:vAlign w:val="center"/>
            <w:hideMark/>
          </w:tcPr>
          <w:p w14:paraId="3EDFA6FF" w14:textId="77777777" w:rsidR="00626958" w:rsidRPr="00464CF7" w:rsidRDefault="00626958" w:rsidP="00626958">
            <w:pPr>
              <w:keepNext/>
              <w:spacing w:after="0" w:line="240" w:lineRule="auto"/>
              <w:rPr>
                <w:rFonts w:ascii="Calibri" w:eastAsia="Times New Roman" w:hAnsi="Calibri" w:cs="Arial"/>
                <w:b/>
                <w:bCs/>
                <w:sz w:val="18"/>
                <w:szCs w:val="18"/>
                <w:lang w:eastAsia="cs-CZ"/>
              </w:rPr>
            </w:pPr>
          </w:p>
        </w:tc>
        <w:tc>
          <w:tcPr>
            <w:tcW w:w="519" w:type="pct"/>
            <w:tcBorders>
              <w:top w:val="nil"/>
              <w:left w:val="nil"/>
              <w:bottom w:val="single" w:sz="4" w:space="0" w:color="auto"/>
              <w:right w:val="single" w:sz="4" w:space="0" w:color="auto"/>
            </w:tcBorders>
            <w:shd w:val="clear" w:color="auto" w:fill="F2F2F2"/>
            <w:vAlign w:val="center"/>
            <w:hideMark/>
          </w:tcPr>
          <w:p w14:paraId="251664C6" w14:textId="77777777" w:rsidR="00626958" w:rsidRPr="00464CF7" w:rsidRDefault="00626958" w:rsidP="00626958">
            <w:pPr>
              <w:keepNext/>
              <w:spacing w:after="0" w:line="240" w:lineRule="auto"/>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Celkem</w:t>
            </w:r>
          </w:p>
        </w:tc>
        <w:tc>
          <w:tcPr>
            <w:tcW w:w="676" w:type="pct"/>
            <w:tcBorders>
              <w:top w:val="nil"/>
              <w:left w:val="single" w:sz="4" w:space="0" w:color="auto"/>
              <w:bottom w:val="single" w:sz="4" w:space="0" w:color="auto"/>
              <w:right w:val="single" w:sz="4" w:space="0" w:color="auto"/>
            </w:tcBorders>
            <w:shd w:val="clear" w:color="auto" w:fill="auto"/>
            <w:noWrap/>
            <w:vAlign w:val="center"/>
            <w:hideMark/>
          </w:tcPr>
          <w:p w14:paraId="6724B520"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322 872</w:t>
            </w:r>
          </w:p>
        </w:tc>
        <w:tc>
          <w:tcPr>
            <w:tcW w:w="678" w:type="pct"/>
            <w:tcBorders>
              <w:top w:val="nil"/>
              <w:left w:val="nil"/>
              <w:bottom w:val="single" w:sz="4" w:space="0" w:color="auto"/>
              <w:right w:val="single" w:sz="4" w:space="0" w:color="auto"/>
            </w:tcBorders>
            <w:shd w:val="clear" w:color="auto" w:fill="auto"/>
            <w:noWrap/>
            <w:vAlign w:val="center"/>
            <w:hideMark/>
          </w:tcPr>
          <w:p w14:paraId="06458B7C"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313 817</w:t>
            </w:r>
          </w:p>
        </w:tc>
        <w:tc>
          <w:tcPr>
            <w:tcW w:w="212" w:type="pct"/>
            <w:tcBorders>
              <w:top w:val="single" w:sz="4" w:space="0" w:color="auto"/>
              <w:left w:val="nil"/>
              <w:bottom w:val="single" w:sz="4" w:space="0" w:color="auto"/>
            </w:tcBorders>
            <w:shd w:val="clear" w:color="auto" w:fill="auto"/>
            <w:noWrap/>
            <w:vAlign w:val="center"/>
          </w:tcPr>
          <w:p w14:paraId="3504B504"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color w:val="FF0000"/>
                <w:sz w:val="20"/>
                <w:szCs w:val="20"/>
              </w:rPr>
              <w:t xml:space="preserve"> </w:t>
            </w:r>
            <w:r w:rsidRPr="00464CF7">
              <w:rPr>
                <w:rFonts w:ascii="Arial" w:eastAsia="Times New Roman" w:hAnsi="Arial" w:cs="Arial"/>
                <w:color w:val="FF0000"/>
                <w:sz w:val="20"/>
                <w:szCs w:val="20"/>
              </w:rPr>
              <w:t>▼</w:t>
            </w:r>
          </w:p>
        </w:tc>
        <w:tc>
          <w:tcPr>
            <w:tcW w:w="467" w:type="pct"/>
            <w:tcBorders>
              <w:top w:val="single" w:sz="4" w:space="0" w:color="auto"/>
              <w:bottom w:val="single" w:sz="4" w:space="0" w:color="auto"/>
              <w:right w:val="nil"/>
            </w:tcBorders>
            <w:shd w:val="clear" w:color="auto" w:fill="auto"/>
            <w:vAlign w:val="center"/>
          </w:tcPr>
          <w:p w14:paraId="10A1314C"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color w:val="FF0000"/>
                <w:sz w:val="20"/>
                <w:szCs w:val="20"/>
              </w:rPr>
              <w:t xml:space="preserve"> -9 055</w:t>
            </w:r>
          </w:p>
        </w:tc>
        <w:tc>
          <w:tcPr>
            <w:tcW w:w="677" w:type="pct"/>
            <w:tcBorders>
              <w:top w:val="nil"/>
              <w:left w:val="single" w:sz="4" w:space="0" w:color="auto"/>
              <w:bottom w:val="single" w:sz="4" w:space="0" w:color="auto"/>
              <w:right w:val="single" w:sz="4" w:space="0" w:color="auto"/>
            </w:tcBorders>
            <w:shd w:val="clear" w:color="000000" w:fill="FFFFFF"/>
            <w:noWrap/>
            <w:vAlign w:val="center"/>
            <w:hideMark/>
          </w:tcPr>
          <w:p w14:paraId="12ECF818"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100%</w:t>
            </w:r>
          </w:p>
        </w:tc>
        <w:tc>
          <w:tcPr>
            <w:tcW w:w="678" w:type="pct"/>
            <w:tcBorders>
              <w:top w:val="nil"/>
              <w:left w:val="nil"/>
              <w:bottom w:val="single" w:sz="4" w:space="0" w:color="auto"/>
              <w:right w:val="single" w:sz="4" w:space="0" w:color="auto"/>
            </w:tcBorders>
            <w:shd w:val="clear" w:color="000000" w:fill="FFFFFF"/>
            <w:noWrap/>
            <w:vAlign w:val="center"/>
            <w:hideMark/>
          </w:tcPr>
          <w:p w14:paraId="27F66F23"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20"/>
                <w:szCs w:val="20"/>
              </w:rPr>
              <w:t>100%</w:t>
            </w:r>
          </w:p>
        </w:tc>
        <w:tc>
          <w:tcPr>
            <w:tcW w:w="212" w:type="pct"/>
            <w:tcBorders>
              <w:top w:val="single" w:sz="4" w:space="0" w:color="auto"/>
              <w:left w:val="nil"/>
              <w:bottom w:val="single" w:sz="4" w:space="0" w:color="auto"/>
            </w:tcBorders>
            <w:shd w:val="clear" w:color="auto" w:fill="auto"/>
            <w:noWrap/>
            <w:vAlign w:val="center"/>
          </w:tcPr>
          <w:p w14:paraId="341250F5"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sz w:val="20"/>
                <w:szCs w:val="20"/>
              </w:rPr>
              <w:t> </w:t>
            </w:r>
          </w:p>
        </w:tc>
        <w:tc>
          <w:tcPr>
            <w:tcW w:w="464" w:type="pct"/>
            <w:tcBorders>
              <w:top w:val="single" w:sz="4" w:space="0" w:color="auto"/>
              <w:bottom w:val="single" w:sz="4" w:space="0" w:color="auto"/>
              <w:right w:val="single" w:sz="4" w:space="0" w:color="auto"/>
            </w:tcBorders>
            <w:shd w:val="clear" w:color="auto" w:fill="auto"/>
            <w:vAlign w:val="center"/>
          </w:tcPr>
          <w:p w14:paraId="3DB8862B" w14:textId="77777777" w:rsidR="00626958" w:rsidRPr="00464CF7" w:rsidRDefault="00626958" w:rsidP="00626958">
            <w:pPr>
              <w:spacing w:after="0" w:line="240" w:lineRule="auto"/>
              <w:jc w:val="right"/>
              <w:rPr>
                <w:rFonts w:ascii="Calibri" w:eastAsia="Times New Roman" w:hAnsi="Calibri" w:cs="Arial"/>
                <w:sz w:val="18"/>
                <w:szCs w:val="18"/>
              </w:rPr>
            </w:pPr>
            <w:r w:rsidRPr="00464CF7">
              <w:rPr>
                <w:rFonts w:ascii="Calibri" w:eastAsia="Times New Roman" w:hAnsi="Calibri" w:cs="Arial"/>
                <w:sz w:val="20"/>
                <w:szCs w:val="20"/>
              </w:rPr>
              <w:t> </w:t>
            </w:r>
          </w:p>
        </w:tc>
      </w:tr>
    </w:tbl>
    <w:p w14:paraId="79C70D63" w14:textId="77777777" w:rsidR="00626958" w:rsidRPr="00947F24" w:rsidRDefault="00626958" w:rsidP="00947F24">
      <w:pPr>
        <w:pStyle w:val="Zdrojobjektu"/>
      </w:pPr>
      <w:r w:rsidRPr="00947F24">
        <w:t>Zdroj: ČSÚ, vlastní prognózy obyvatel OK, data k 1. 1. daného roku</w:t>
      </w:r>
    </w:p>
    <w:p w14:paraId="645997B5" w14:textId="77777777" w:rsidR="00626958" w:rsidRPr="00171A61" w:rsidRDefault="00626958" w:rsidP="004F77A5">
      <w:pPr>
        <w:pStyle w:val="SPRSSTitulek"/>
      </w:pPr>
      <w:bookmarkStart w:id="68" w:name="_Toc22561765"/>
      <w:r w:rsidRPr="00171A61">
        <w:t xml:space="preserve">Graf </w:t>
      </w:r>
      <w:fldSimple w:instr=" SEQ Graf \* ARABIC ">
        <w:r w:rsidR="00103E16">
          <w:rPr>
            <w:noProof/>
          </w:rPr>
          <w:t>2</w:t>
        </w:r>
      </w:fldSimple>
      <w:r w:rsidRPr="00171A61">
        <w:t xml:space="preserve"> Vývoj p</w:t>
      </w:r>
      <w:r>
        <w:t>očtu obyvatel v OK</w:t>
      </w:r>
      <w:r w:rsidRPr="00171A61">
        <w:t xml:space="preserve"> mezi lety 1998 až 2019 a prognóza do roku 2030</w:t>
      </w:r>
      <w:bookmarkEnd w:id="68"/>
    </w:p>
    <w:p w14:paraId="5C1DE7A0" w14:textId="77777777" w:rsidR="00626958" w:rsidRPr="00947F24" w:rsidRDefault="00626958" w:rsidP="002455A5">
      <w:pPr>
        <w:pStyle w:val="Zdrojobjektu"/>
      </w:pPr>
      <w:r w:rsidRPr="00464CF7">
        <w:rPr>
          <w:rFonts w:ascii="Cambria" w:hAnsi="Cambria" w:cs="Times New Roman"/>
          <w:noProof/>
        </w:rPr>
        <w:drawing>
          <wp:inline distT="0" distB="0" distL="0" distR="0" wp14:anchorId="0730B7EB" wp14:editId="730C6ED6">
            <wp:extent cx="5726430" cy="2495550"/>
            <wp:effectExtent l="0" t="0" r="762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0729" cy="2541003"/>
                    </a:xfrm>
                    <a:prstGeom prst="rect">
                      <a:avLst/>
                    </a:prstGeom>
                    <a:noFill/>
                  </pic:spPr>
                </pic:pic>
              </a:graphicData>
            </a:graphic>
          </wp:inline>
        </w:drawing>
      </w:r>
      <w:r w:rsidRPr="00464CF7">
        <w:rPr>
          <w:rFonts w:ascii="Cambria" w:hAnsi="Cambria" w:cs="Times New Roman"/>
        </w:rPr>
        <w:t xml:space="preserve"> </w:t>
      </w:r>
      <w:r w:rsidRPr="00947F24">
        <w:t>Zdroj: ČSÚ (2019), vlastní zpracování</w:t>
      </w:r>
    </w:p>
    <w:p w14:paraId="024BBC0C" w14:textId="77777777" w:rsidR="00626958" w:rsidRPr="005A6714" w:rsidRDefault="00626958" w:rsidP="002455A5">
      <w:pPr>
        <w:pStyle w:val="Zvraznn"/>
      </w:pPr>
      <w:bookmarkStart w:id="69" w:name="_Toc19623344"/>
      <w:r w:rsidRPr="005A6714">
        <w:t>Zaměstnanost a nezaměstnanost</w:t>
      </w:r>
      <w:bookmarkEnd w:id="69"/>
    </w:p>
    <w:p w14:paraId="2E79C073" w14:textId="77777777" w:rsidR="00626958" w:rsidRDefault="00626958" w:rsidP="00626958">
      <w:pPr>
        <w:pStyle w:val="1text"/>
      </w:pPr>
      <w:r w:rsidRPr="00464CF7">
        <w:t>Vývoj počtu zaměstnaných a nezaměstnaných osob za 10 let od roku 2008 prošel několika fázemi. Na začátku sledovaného období byl počet zaměstnaných na hodnotě 296 tis. Mezi lety 2008 až 2010 docházelo k jeho poklesu, do roku 2012 pak následoval mírný nárůst, který se zastavil v roce 2013 na</w:t>
      </w:r>
      <w:r>
        <w:t> </w:t>
      </w:r>
      <w:r w:rsidRPr="00464CF7">
        <w:t>hodnotě 278 tis. Od roku 2014 do roku 2018 pak počet zaměstnaných kontinuálně rostl, a</w:t>
      </w:r>
      <w:r>
        <w:t> </w:t>
      </w:r>
      <w:r w:rsidRPr="00464CF7">
        <w:t>to</w:t>
      </w:r>
      <w:r>
        <w:t> </w:t>
      </w:r>
      <w:r w:rsidRPr="00464CF7">
        <w:t>až</w:t>
      </w:r>
      <w:r>
        <w:t> </w:t>
      </w:r>
      <w:r w:rsidRPr="00464CF7">
        <w:t>na</w:t>
      </w:r>
      <w:r>
        <w:t> </w:t>
      </w:r>
      <w:r w:rsidRPr="00464CF7">
        <w:t>hodnotu 312 tis. osob. Počet nezaměstnaných mezi lety 2008 až 2010 vzrostl z původních 18</w:t>
      </w:r>
      <w:r>
        <w:t> </w:t>
      </w:r>
      <w:r w:rsidRPr="00464CF7">
        <w:t xml:space="preserve">tis. na 27 tis., v roce 2011 nastal pokles na 23 tis., tato hodnota se prakticky neměnila až do roku 2012, v roce 2013 </w:t>
      </w:r>
      <w:r>
        <w:t>vzrostl</w:t>
      </w:r>
      <w:r w:rsidRPr="00464CF7">
        <w:t xml:space="preserve"> počet nezaměstnaných na 28 tis., od roku 2014 pak začal počet nezaměstnaných výrazně klesat až na hodnotu 8 tis. v roce 2018, což bylo dáno kombinací několika faktorů odrážejících se v ekonomickém růstu.  </w:t>
      </w:r>
    </w:p>
    <w:p w14:paraId="0FD8B614" w14:textId="77777777" w:rsidR="00626958" w:rsidRPr="00171A61" w:rsidRDefault="00626958" w:rsidP="004F77A5">
      <w:pPr>
        <w:pStyle w:val="SPRSSTitulek"/>
      </w:pPr>
      <w:bookmarkStart w:id="70" w:name="_Toc22561766"/>
      <w:r w:rsidRPr="00171A61">
        <w:lastRenderedPageBreak/>
        <w:t xml:space="preserve">Graf </w:t>
      </w:r>
      <w:fldSimple w:instr=" SEQ Graf \* ARABIC ">
        <w:r w:rsidR="00103E16">
          <w:rPr>
            <w:noProof/>
          </w:rPr>
          <w:t>3</w:t>
        </w:r>
      </w:fldSimple>
      <w:r w:rsidRPr="00171A61">
        <w:t xml:space="preserve"> Vývoj počtu zaměstnaných a nezaměstn</w:t>
      </w:r>
      <w:r>
        <w:t>aných mezi lety 2008 a 2018 v O</w:t>
      </w:r>
      <w:r w:rsidRPr="00171A61">
        <w:t>K</w:t>
      </w:r>
      <w:bookmarkEnd w:id="70"/>
    </w:p>
    <w:p w14:paraId="07CDCD86" w14:textId="77777777" w:rsidR="00626958" w:rsidRPr="00464CF7" w:rsidRDefault="00626958" w:rsidP="00626958">
      <w:pPr>
        <w:keepNext/>
        <w:spacing w:after="0" w:line="240" w:lineRule="auto"/>
        <w:jc w:val="both"/>
        <w:rPr>
          <w:rFonts w:ascii="Segoe UI" w:eastAsia="Times New Roman" w:hAnsi="Segoe UI" w:cs="Times New Roman"/>
          <w:sz w:val="20"/>
        </w:rPr>
      </w:pPr>
      <w:r w:rsidRPr="00464CF7">
        <w:rPr>
          <w:rFonts w:ascii="Segoe UI" w:eastAsia="Times New Roman" w:hAnsi="Segoe UI" w:cs="Times New Roman"/>
          <w:noProof/>
          <w:sz w:val="20"/>
          <w:lang w:eastAsia="cs-CZ"/>
        </w:rPr>
        <w:drawing>
          <wp:inline distT="0" distB="0" distL="0" distR="0" wp14:anchorId="3F04F7FC" wp14:editId="3CAA5C48">
            <wp:extent cx="5834380" cy="2889885"/>
            <wp:effectExtent l="0" t="0" r="0" b="5715"/>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4380" cy="2889885"/>
                    </a:xfrm>
                    <a:prstGeom prst="rect">
                      <a:avLst/>
                    </a:prstGeom>
                    <a:noFill/>
                  </pic:spPr>
                </pic:pic>
              </a:graphicData>
            </a:graphic>
          </wp:inline>
        </w:drawing>
      </w:r>
    </w:p>
    <w:p w14:paraId="7D524041" w14:textId="77777777" w:rsidR="00626958" w:rsidRPr="00947F24" w:rsidRDefault="00626958" w:rsidP="00947F24">
      <w:pPr>
        <w:pStyle w:val="Zdrojobjektu"/>
      </w:pPr>
      <w:r w:rsidRPr="00947F24">
        <w:t>Zdroj: ČSÚ, výběrové šetření pracovních sil (2019)</w:t>
      </w:r>
    </w:p>
    <w:p w14:paraId="5777EEC1" w14:textId="77777777" w:rsidR="00626958" w:rsidRDefault="00626958" w:rsidP="00626958">
      <w:pPr>
        <w:spacing w:line="240" w:lineRule="auto"/>
        <w:jc w:val="both"/>
        <w:rPr>
          <w:rFonts w:ascii="Segoe UI" w:eastAsia="Times New Roman" w:hAnsi="Segoe UI" w:cs="Times New Roman"/>
          <w:sz w:val="20"/>
        </w:rPr>
      </w:pPr>
    </w:p>
    <w:p w14:paraId="2F0F46BE" w14:textId="77777777" w:rsidR="00626958" w:rsidRPr="00171A61" w:rsidRDefault="00626958" w:rsidP="00626958">
      <w:pPr>
        <w:pStyle w:val="1text"/>
      </w:pPr>
      <w:r w:rsidRPr="00464CF7">
        <w:t>Podíl ekonomicky aktivních</w:t>
      </w:r>
      <w:r w:rsidRPr="00464CF7">
        <w:rPr>
          <w:vertAlign w:val="superscript"/>
        </w:rPr>
        <w:footnoteReference w:id="31"/>
      </w:r>
      <w:r w:rsidRPr="00464CF7">
        <w:rPr>
          <w:vertAlign w:val="superscript"/>
        </w:rPr>
        <w:t xml:space="preserve"> </w:t>
      </w:r>
      <w:r>
        <w:t>obyvatel ve věkové skupině 15–</w:t>
      </w:r>
      <w:r w:rsidRPr="00464CF7">
        <w:t>19 let byl u obou pohlaví 6 %, což představuje celkem 1,7 tis. osob, ve věkové skupině 20</w:t>
      </w:r>
      <w:r>
        <w:t>–</w:t>
      </w:r>
      <w:r w:rsidRPr="00464CF7">
        <w:t xml:space="preserve">24 let bylo zaměstnáno 63 % mužů a 44 % žen, dohromady v této věkové skupině pracovalo v roce 2018 celkem 16,3 </w:t>
      </w:r>
      <w:r>
        <w:t>tis</w:t>
      </w:r>
      <w:r w:rsidR="00E212EC">
        <w:t xml:space="preserve">. osob. Ve věkové skupině </w:t>
      </w:r>
      <w:r w:rsidR="00E212EC">
        <w:br/>
        <w:t>25–</w:t>
      </w:r>
      <w:r w:rsidRPr="00464CF7">
        <w:t>29 let, pracovalo již 90 % mužů (18,7 tis.), u žen bylo toto procento nižší (69 % / 5,2 tis.), což je způsobeno především odchodem na mateřskou dovolenou. Ještě výraznější je rozdíl mezi pohlavími ve věkové kohortě 30</w:t>
      </w:r>
      <w:r>
        <w:t>–</w:t>
      </w:r>
      <w:r w:rsidRPr="00464CF7">
        <w:t>34 let, kdy procento ekonomicky aktivních mužů zůstalo na hodnotě 90 % (19 tis.), zatímco ženy byly ekonomicky aktivní z 66 % (13 tis.). Ve starších věkových kohortách se podíl ekonomicky aktivních žen srovnal s podílem ekonomicky aktivních mužů, tento trend se obrátil u</w:t>
      </w:r>
      <w:r>
        <w:t> </w:t>
      </w:r>
      <w:r w:rsidRPr="00464CF7">
        <w:t xml:space="preserve"> věkové skupiny 55</w:t>
      </w:r>
      <w:r>
        <w:t>–</w:t>
      </w:r>
      <w:r w:rsidRPr="00464CF7">
        <w:t>59 let. V nejstarší sledované věkové skupině 60</w:t>
      </w:r>
      <w:r>
        <w:t>–</w:t>
      </w:r>
      <w:r w:rsidRPr="00464CF7">
        <w:t>64 let pak výrazně klesl podíl ekonomicky aktivního obyvatelstva, u mužů činil 57 % (11,7 tis.), u žen pak 30 % (6,7 tis.). Celkem bylo ve věku 15</w:t>
      </w:r>
      <w:r>
        <w:t>–</w:t>
      </w:r>
      <w:r w:rsidRPr="00464CF7">
        <w:t xml:space="preserve">64 let ekonomicky aktivních 75 % obyvatel (304,5 tis.), ekonomicky neaktivních 24 % obyvatel (23,6 tis.), více viz graf </w:t>
      </w:r>
      <w:r w:rsidR="008E35A4">
        <w:t>dále</w:t>
      </w:r>
      <w:r w:rsidRPr="00464CF7">
        <w:t>.</w:t>
      </w:r>
    </w:p>
    <w:p w14:paraId="7819BEB0" w14:textId="77777777" w:rsidR="00626958" w:rsidRPr="00171A61" w:rsidRDefault="00626958" w:rsidP="004F77A5">
      <w:pPr>
        <w:pStyle w:val="SPRSSTitulek"/>
      </w:pPr>
      <w:bookmarkStart w:id="71" w:name="_Toc22561767"/>
      <w:r w:rsidRPr="00171A61">
        <w:lastRenderedPageBreak/>
        <w:t xml:space="preserve">Graf </w:t>
      </w:r>
      <w:fldSimple w:instr=" SEQ Graf \* ARABIC ">
        <w:r w:rsidR="00103E16">
          <w:rPr>
            <w:noProof/>
          </w:rPr>
          <w:t>4</w:t>
        </w:r>
      </w:fldSimple>
      <w:r w:rsidRPr="00171A61">
        <w:t xml:space="preserve"> Ekonomické postavení obyvatelstva podle</w:t>
      </w:r>
      <w:r>
        <w:t xml:space="preserve"> pětiletých věkových skupin v O</w:t>
      </w:r>
      <w:r w:rsidRPr="00171A61">
        <w:t>K v roce 2018</w:t>
      </w:r>
      <w:bookmarkEnd w:id="71"/>
    </w:p>
    <w:p w14:paraId="0EB553B6" w14:textId="77777777" w:rsidR="00626958" w:rsidRPr="00464CF7" w:rsidRDefault="00626958" w:rsidP="00626958">
      <w:pPr>
        <w:spacing w:after="0" w:line="240" w:lineRule="auto"/>
        <w:jc w:val="both"/>
        <w:rPr>
          <w:rFonts w:ascii="Segoe UI" w:eastAsia="Times New Roman" w:hAnsi="Segoe UI" w:cs="Times New Roman"/>
          <w:sz w:val="20"/>
        </w:rPr>
      </w:pPr>
      <w:r w:rsidRPr="00464CF7">
        <w:rPr>
          <w:rFonts w:ascii="Segoe UI" w:eastAsia="Times New Roman" w:hAnsi="Segoe UI" w:cs="Times New Roman"/>
          <w:noProof/>
          <w:sz w:val="20"/>
          <w:lang w:eastAsia="cs-CZ"/>
        </w:rPr>
        <w:drawing>
          <wp:inline distT="0" distB="0" distL="0" distR="0" wp14:anchorId="6EA318E9" wp14:editId="01FF8BEC">
            <wp:extent cx="5814930" cy="3880884"/>
            <wp:effectExtent l="0" t="0" r="0" b="5715"/>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1522" cy="3885283"/>
                    </a:xfrm>
                    <a:prstGeom prst="rect">
                      <a:avLst/>
                    </a:prstGeom>
                    <a:noFill/>
                  </pic:spPr>
                </pic:pic>
              </a:graphicData>
            </a:graphic>
          </wp:inline>
        </w:drawing>
      </w:r>
    </w:p>
    <w:p w14:paraId="5D5924A3" w14:textId="77777777" w:rsidR="00626958" w:rsidRPr="00947F24" w:rsidRDefault="00626958" w:rsidP="00947F24">
      <w:pPr>
        <w:pStyle w:val="Zdrojobjektu"/>
      </w:pPr>
      <w:r w:rsidRPr="00947F24">
        <w:t>Zdroj: ČSÚ, výběrové šetření pracovních sil (2019)</w:t>
      </w:r>
    </w:p>
    <w:p w14:paraId="3FDF71E8" w14:textId="77777777" w:rsidR="00626958" w:rsidRPr="00464CF7" w:rsidRDefault="00626958" w:rsidP="00626958">
      <w:pPr>
        <w:keepNext/>
        <w:spacing w:after="0" w:line="240" w:lineRule="auto"/>
        <w:rPr>
          <w:rFonts w:ascii="Segoe UI" w:eastAsia="Times New Roman" w:hAnsi="Segoe UI" w:cs="Times New Roman"/>
          <w:b/>
          <w:bCs/>
          <w:sz w:val="18"/>
          <w:szCs w:val="18"/>
        </w:rPr>
      </w:pPr>
    </w:p>
    <w:p w14:paraId="7A21B24F" w14:textId="77777777" w:rsidR="00626958" w:rsidRPr="00171A61" w:rsidRDefault="00626958" w:rsidP="004F77A5">
      <w:pPr>
        <w:pStyle w:val="SPRSSTitulek"/>
      </w:pPr>
      <w:bookmarkStart w:id="72" w:name="_Toc22561768"/>
      <w:r w:rsidRPr="00171A61">
        <w:t xml:space="preserve">Graf </w:t>
      </w:r>
      <w:fldSimple w:instr=" SEQ Graf \* ARABIC ">
        <w:r w:rsidR="00103E16">
          <w:rPr>
            <w:noProof/>
          </w:rPr>
          <w:t>5</w:t>
        </w:r>
      </w:fldSimple>
      <w:r w:rsidRPr="00171A61">
        <w:t xml:space="preserve"> Podíl nezaměstnaných o</w:t>
      </w:r>
      <w:r>
        <w:t xml:space="preserve">sob v okresech OK – </w:t>
      </w:r>
      <w:r w:rsidRPr="00171A61">
        <w:t>roční průměry</w:t>
      </w:r>
      <w:bookmarkEnd w:id="72"/>
    </w:p>
    <w:p w14:paraId="79C28984" w14:textId="77777777" w:rsidR="00626958" w:rsidRPr="00947F24" w:rsidRDefault="00626958" w:rsidP="00626958">
      <w:pPr>
        <w:spacing w:after="120" w:line="240" w:lineRule="auto"/>
        <w:rPr>
          <w:rStyle w:val="ZdrojobjektuChar"/>
        </w:rPr>
      </w:pPr>
      <w:r w:rsidRPr="00464CF7">
        <w:rPr>
          <w:rFonts w:ascii="Cambria" w:eastAsia="Times New Roman" w:hAnsi="Cambria" w:cs="Times New Roman"/>
          <w:bCs/>
          <w:i/>
          <w:iCs/>
          <w:noProof/>
          <w:sz w:val="18"/>
          <w:szCs w:val="24"/>
          <w:lang w:eastAsia="cs-CZ"/>
        </w:rPr>
        <w:drawing>
          <wp:inline distT="0" distB="0" distL="0" distR="0" wp14:anchorId="43A79827" wp14:editId="0F84EB96">
            <wp:extent cx="5810250" cy="2828925"/>
            <wp:effectExtent l="0" t="0" r="0" b="952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0250" cy="2828925"/>
                    </a:xfrm>
                    <a:prstGeom prst="rect">
                      <a:avLst/>
                    </a:prstGeom>
                    <a:noFill/>
                  </pic:spPr>
                </pic:pic>
              </a:graphicData>
            </a:graphic>
          </wp:inline>
        </w:drawing>
      </w:r>
      <w:r w:rsidRPr="00464CF7">
        <w:rPr>
          <w:rFonts w:ascii="Cambria" w:eastAsia="Times New Roman" w:hAnsi="Cambria" w:cs="Times New Roman"/>
          <w:bCs/>
          <w:i/>
          <w:iCs/>
          <w:sz w:val="18"/>
          <w:szCs w:val="24"/>
        </w:rPr>
        <w:t xml:space="preserve"> </w:t>
      </w:r>
      <w:r w:rsidRPr="00947F24">
        <w:rPr>
          <w:rStyle w:val="ZdrojobjektuChar"/>
        </w:rPr>
        <w:t>Zdroj: Úřad práce ČR</w:t>
      </w:r>
    </w:p>
    <w:p w14:paraId="372280DE" w14:textId="77777777" w:rsidR="00626958" w:rsidRPr="006364B8" w:rsidRDefault="00626958" w:rsidP="00626958">
      <w:pPr>
        <w:spacing w:line="240" w:lineRule="auto"/>
        <w:jc w:val="both"/>
        <w:rPr>
          <w:rFonts w:ascii="Segoe UI" w:eastAsia="Times New Roman" w:hAnsi="Segoe UI" w:cs="Times New Roman"/>
          <w:sz w:val="20"/>
        </w:rPr>
      </w:pPr>
      <w:r w:rsidRPr="006364B8">
        <w:rPr>
          <w:rFonts w:ascii="Segoe UI" w:eastAsia="Times New Roman" w:hAnsi="Segoe UI" w:cs="Times New Roman"/>
          <w:sz w:val="20"/>
        </w:rPr>
        <w:t>V OK je největší nezaměstnanost pravidelně zaznamenávána v severních okrajových částech území, obzvláště v</w:t>
      </w:r>
      <w:r>
        <w:rPr>
          <w:rFonts w:ascii="Segoe UI" w:eastAsia="Times New Roman" w:hAnsi="Segoe UI" w:cs="Times New Roman"/>
          <w:sz w:val="20"/>
        </w:rPr>
        <w:t>e</w:t>
      </w:r>
      <w:r w:rsidRPr="006364B8">
        <w:rPr>
          <w:rFonts w:ascii="Segoe UI" w:eastAsia="Times New Roman" w:hAnsi="Segoe UI" w:cs="Times New Roman"/>
          <w:sz w:val="20"/>
        </w:rPr>
        <w:t xml:space="preserve"> SO POÚ Javorník a SO POÚ Hanušovice. Na jihu poté v</w:t>
      </w:r>
      <w:r>
        <w:rPr>
          <w:rFonts w:ascii="Segoe UI" w:eastAsia="Times New Roman" w:hAnsi="Segoe UI" w:cs="Times New Roman"/>
          <w:sz w:val="20"/>
        </w:rPr>
        <w:t>e</w:t>
      </w:r>
      <w:r w:rsidRPr="006364B8">
        <w:rPr>
          <w:rFonts w:ascii="Segoe UI" w:eastAsia="Times New Roman" w:hAnsi="Segoe UI" w:cs="Times New Roman"/>
          <w:sz w:val="20"/>
        </w:rPr>
        <w:t xml:space="preserve"> SO ORP Přerov a Lipník nad Bečvou. Vyšší míra nezaměstnanosti je identifikovatelná v</w:t>
      </w:r>
      <w:r>
        <w:rPr>
          <w:rFonts w:ascii="Segoe UI" w:eastAsia="Times New Roman" w:hAnsi="Segoe UI" w:cs="Times New Roman"/>
          <w:sz w:val="20"/>
        </w:rPr>
        <w:t>e</w:t>
      </w:r>
      <w:r w:rsidRPr="006364B8">
        <w:rPr>
          <w:rFonts w:ascii="Segoe UI" w:eastAsia="Times New Roman" w:hAnsi="Segoe UI" w:cs="Times New Roman"/>
          <w:sz w:val="20"/>
        </w:rPr>
        <w:t xml:space="preserve"> SO POÚ Moravský Beroun v</w:t>
      </w:r>
      <w:r>
        <w:rPr>
          <w:rFonts w:ascii="Segoe UI" w:eastAsia="Times New Roman" w:hAnsi="Segoe UI" w:cs="Times New Roman"/>
          <w:sz w:val="20"/>
        </w:rPr>
        <w:t>e</w:t>
      </w:r>
      <w:r w:rsidRPr="006364B8">
        <w:rPr>
          <w:rFonts w:ascii="Segoe UI" w:eastAsia="Times New Roman" w:hAnsi="Segoe UI" w:cs="Times New Roman"/>
          <w:sz w:val="20"/>
        </w:rPr>
        <w:t xml:space="preserve"> SO ORP Šternberk. </w:t>
      </w:r>
      <w:r w:rsidRPr="006364B8">
        <w:rPr>
          <w:rFonts w:ascii="Segoe UI" w:eastAsia="Times New Roman" w:hAnsi="Segoe UI" w:cs="Times New Roman"/>
          <w:sz w:val="20"/>
        </w:rPr>
        <w:lastRenderedPageBreak/>
        <w:t>Naopak velmi nízké hodnoty nezaměstnanosti mezi 2,5 a 3 % jsou ve SO ORP Litovel, Konice a v SO POÚ Hlubočky.</w:t>
      </w:r>
    </w:p>
    <w:p w14:paraId="41B69E7D" w14:textId="77777777" w:rsidR="00626958" w:rsidRDefault="00626958" w:rsidP="00626958">
      <w:pPr>
        <w:rPr>
          <w:rFonts w:ascii="Segoe UI" w:hAnsi="Segoe UI" w:cs="Segoe UI"/>
          <w:b/>
          <w:i/>
          <w:sz w:val="20"/>
          <w:lang w:eastAsia="cs-CZ"/>
        </w:rPr>
      </w:pPr>
      <w:bookmarkStart w:id="73" w:name="_Toc19623345"/>
    </w:p>
    <w:p w14:paraId="15EAF316" w14:textId="77777777" w:rsidR="00626958" w:rsidRPr="004C2866" w:rsidRDefault="00626958" w:rsidP="004F77A5">
      <w:pPr>
        <w:pStyle w:val="Zvraznn"/>
      </w:pPr>
      <w:r w:rsidRPr="004C2866">
        <w:t>Ekonomická situace obyvatel</w:t>
      </w:r>
      <w:bookmarkEnd w:id="73"/>
    </w:p>
    <w:p w14:paraId="717C4604" w14:textId="77777777" w:rsidR="00626958" w:rsidRPr="00464CF7" w:rsidRDefault="00626958" w:rsidP="00626958">
      <w:pPr>
        <w:keepNext/>
        <w:spacing w:line="240" w:lineRule="auto"/>
        <w:jc w:val="both"/>
        <w:rPr>
          <w:rFonts w:ascii="Segoe UI" w:eastAsia="Times New Roman" w:hAnsi="Segoe UI" w:cs="Times New Roman"/>
          <w:sz w:val="20"/>
        </w:rPr>
      </w:pPr>
      <w:r>
        <w:rPr>
          <w:rFonts w:ascii="Segoe UI" w:eastAsia="Times New Roman" w:hAnsi="Segoe UI" w:cs="Times New Roman"/>
          <w:sz w:val="20"/>
        </w:rPr>
        <w:t>Průměrný plat v OK</w:t>
      </w:r>
      <w:r w:rsidRPr="00464CF7">
        <w:rPr>
          <w:rFonts w:ascii="Segoe UI" w:eastAsia="Times New Roman" w:hAnsi="Segoe UI" w:cs="Times New Roman"/>
          <w:sz w:val="20"/>
        </w:rPr>
        <w:t xml:space="preserve"> byl v prvním čtvrtletí roku 2019 28 989 Kč, což je o 3 477 Kč méně, než celorepublikový průměr. Z hlediska srovnání mezi jedn</w:t>
      </w:r>
      <w:r>
        <w:rPr>
          <w:rFonts w:ascii="Segoe UI" w:eastAsia="Times New Roman" w:hAnsi="Segoe UI" w:cs="Times New Roman"/>
          <w:sz w:val="20"/>
        </w:rPr>
        <w:t>otlivými kraji mají zaměstnanci v OK</w:t>
      </w:r>
      <w:r w:rsidRPr="00464CF7">
        <w:rPr>
          <w:rFonts w:ascii="Segoe UI" w:eastAsia="Times New Roman" w:hAnsi="Segoe UI" w:cs="Times New Roman"/>
          <w:sz w:val="20"/>
        </w:rPr>
        <w:t xml:space="preserve"> čtvrtou nejnižší průměrnou mzdu.</w:t>
      </w:r>
    </w:p>
    <w:p w14:paraId="4796FC0B" w14:textId="77777777" w:rsidR="00626958" w:rsidRDefault="00626958" w:rsidP="004F77A5">
      <w:pPr>
        <w:pStyle w:val="SPRSSTitulek"/>
      </w:pPr>
      <w:bookmarkStart w:id="74" w:name="_Toc22561769"/>
      <w:r w:rsidRPr="00FB3DE5">
        <w:t xml:space="preserve">Graf </w:t>
      </w:r>
      <w:fldSimple w:instr=" SEQ Graf \* ARABIC ">
        <w:r w:rsidR="00103E16">
          <w:rPr>
            <w:noProof/>
          </w:rPr>
          <w:t>6</w:t>
        </w:r>
      </w:fldSimple>
      <w:r w:rsidRPr="00FB3DE5">
        <w:t xml:space="preserve"> Průměrné hrubé měsíční mzdy podle krajů v I. čtvrtletí roku 2019</w:t>
      </w:r>
      <w:r>
        <w:t xml:space="preserve"> v Kč</w:t>
      </w:r>
      <w:bookmarkEnd w:id="74"/>
    </w:p>
    <w:p w14:paraId="064FFDC1" w14:textId="77777777" w:rsidR="00626958" w:rsidRPr="00947F24" w:rsidRDefault="00626958" w:rsidP="00626958">
      <w:pPr>
        <w:rPr>
          <w:rStyle w:val="ZdrojobjektuChar"/>
        </w:rPr>
      </w:pPr>
      <w:r>
        <w:rPr>
          <w:noProof/>
          <w:lang w:eastAsia="cs-CZ"/>
        </w:rPr>
        <w:drawing>
          <wp:inline distT="0" distB="0" distL="0" distR="0" wp14:anchorId="794E94AF" wp14:editId="56AAEA72">
            <wp:extent cx="5486400" cy="2760452"/>
            <wp:effectExtent l="0" t="0" r="19050" b="20955"/>
            <wp:docPr id="47" name="Graf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947F24">
        <w:rPr>
          <w:rStyle w:val="ZdrojobjektuChar"/>
        </w:rPr>
        <w:t>Zdroj: ČSÚ (2019)</w:t>
      </w:r>
    </w:p>
    <w:p w14:paraId="45C67ABA" w14:textId="77777777" w:rsidR="00626958" w:rsidRPr="00464CF7" w:rsidRDefault="00626958" w:rsidP="00626958">
      <w:pPr>
        <w:spacing w:before="120" w:line="240" w:lineRule="auto"/>
        <w:jc w:val="both"/>
        <w:rPr>
          <w:rFonts w:ascii="Segoe UI" w:eastAsia="Times New Roman" w:hAnsi="Segoe UI" w:cs="Times New Roman"/>
          <w:noProof/>
          <w:sz w:val="20"/>
          <w:lang w:eastAsia="cs-CZ"/>
        </w:rPr>
      </w:pPr>
      <w:r w:rsidRPr="00464CF7">
        <w:rPr>
          <w:rFonts w:ascii="Segoe UI" w:eastAsia="Times New Roman" w:hAnsi="Segoe UI" w:cs="Times New Roman"/>
          <w:noProof/>
          <w:sz w:val="20"/>
          <w:lang w:eastAsia="cs-CZ"/>
        </w:rPr>
        <w:t xml:space="preserve">Od roku 2014 </w:t>
      </w:r>
      <w:r w:rsidR="008E35A4">
        <w:rPr>
          <w:rFonts w:ascii="Segoe UI" w:eastAsia="Times New Roman" w:hAnsi="Segoe UI" w:cs="Times New Roman"/>
          <w:noProof/>
          <w:sz w:val="20"/>
          <w:lang w:eastAsia="cs-CZ"/>
        </w:rPr>
        <w:t>je viditelné</w:t>
      </w:r>
      <w:r w:rsidRPr="00464CF7">
        <w:rPr>
          <w:rFonts w:ascii="Segoe UI" w:eastAsia="Times New Roman" w:hAnsi="Segoe UI" w:cs="Times New Roman"/>
          <w:noProof/>
          <w:sz w:val="20"/>
          <w:lang w:eastAsia="cs-CZ"/>
        </w:rPr>
        <w:t xml:space="preserve"> postupné zvyšování mezd. Zatímco průměrná hrubá mzda v roce 2014 činila 23 497 Kč a medián hrubé mzdy byl níže, n</w:t>
      </w:r>
      <w:r w:rsidR="0069787C">
        <w:rPr>
          <w:rFonts w:ascii="Segoe UI" w:eastAsia="Times New Roman" w:hAnsi="Segoe UI" w:cs="Times New Roman"/>
          <w:noProof/>
          <w:sz w:val="20"/>
          <w:lang w:eastAsia="cs-CZ"/>
        </w:rPr>
        <w:t>a hodnotě 20 847 Kč, v roce 2018</w:t>
      </w:r>
      <w:r w:rsidRPr="00464CF7">
        <w:rPr>
          <w:rFonts w:ascii="Segoe UI" w:eastAsia="Times New Roman" w:hAnsi="Segoe UI" w:cs="Times New Roman"/>
          <w:noProof/>
          <w:sz w:val="20"/>
          <w:lang w:eastAsia="cs-CZ"/>
        </w:rPr>
        <w:t xml:space="preserve"> činila průměrná hrubá mzda 29 080 Kč a její medián 25 881 Kč. </w:t>
      </w:r>
    </w:p>
    <w:p w14:paraId="6A5F1273" w14:textId="77777777" w:rsidR="00626958" w:rsidRPr="00464CF7" w:rsidRDefault="00626958" w:rsidP="00626958">
      <w:pPr>
        <w:spacing w:line="240" w:lineRule="auto"/>
        <w:jc w:val="both"/>
        <w:rPr>
          <w:rFonts w:ascii="Segoe UI" w:eastAsia="Times New Roman" w:hAnsi="Segoe UI" w:cs="Times New Roman"/>
          <w:noProof/>
          <w:sz w:val="20"/>
          <w:lang w:eastAsia="cs-CZ"/>
        </w:rPr>
      </w:pPr>
      <w:r w:rsidRPr="00464CF7">
        <w:rPr>
          <w:rFonts w:ascii="Segoe UI" w:eastAsia="Times New Roman" w:hAnsi="Segoe UI" w:cs="Times New Roman"/>
          <w:noProof/>
          <w:sz w:val="20"/>
          <w:lang w:eastAsia="cs-CZ"/>
        </w:rPr>
        <w:t>Vývoj mezd je níže znázorněn pomocí boxplotů, kde je zároveň modrými obdélníky znázorněn 1. a 3. kvartil. V tomto rozmezí se nacházelo 50 % hrubých měsíčních mezd, v rozmezí vyznačeném černými liniemi bylo 80 % hrubých měsíčních mezd, tedy pouze 10 % jich bylo vyšších a 10 % nižších.</w:t>
      </w:r>
    </w:p>
    <w:p w14:paraId="5C53C0A9" w14:textId="77777777" w:rsidR="00626958" w:rsidRDefault="00626958" w:rsidP="004F77A5">
      <w:pPr>
        <w:pStyle w:val="SPRSSTitulek"/>
      </w:pPr>
      <w:bookmarkStart w:id="75" w:name="_Toc22561770"/>
      <w:r>
        <w:lastRenderedPageBreak/>
        <w:t xml:space="preserve">Graf </w:t>
      </w:r>
      <w:fldSimple w:instr=" SEQ Graf \* ARABIC ">
        <w:r w:rsidR="00103E16">
          <w:rPr>
            <w:noProof/>
          </w:rPr>
          <w:t>7</w:t>
        </w:r>
      </w:fldSimple>
      <w:r>
        <w:t xml:space="preserve"> Vývoj mezd v OK v letech 2014–</w:t>
      </w:r>
      <w:r w:rsidRPr="00E42323">
        <w:t>2018</w:t>
      </w:r>
      <w:bookmarkEnd w:id="75"/>
    </w:p>
    <w:p w14:paraId="1412E90A" w14:textId="77777777" w:rsidR="00626958" w:rsidRPr="00464CF7" w:rsidRDefault="00626958" w:rsidP="00626958">
      <w:pPr>
        <w:spacing w:after="0" w:line="240" w:lineRule="auto"/>
        <w:rPr>
          <w:rFonts w:ascii="Segoe UI" w:eastAsia="Times New Roman" w:hAnsi="Segoe UI" w:cs="Times New Roman"/>
          <w:noProof/>
          <w:sz w:val="20"/>
          <w:lang w:eastAsia="cs-CZ"/>
        </w:rPr>
      </w:pPr>
      <w:r w:rsidRPr="00464CF7">
        <w:rPr>
          <w:rFonts w:ascii="Segoe UI" w:eastAsia="Times New Roman" w:hAnsi="Segoe UI" w:cs="Times New Roman"/>
          <w:noProof/>
          <w:sz w:val="20"/>
          <w:lang w:eastAsia="cs-CZ"/>
        </w:rPr>
        <w:drawing>
          <wp:inline distT="0" distB="0" distL="0" distR="0" wp14:anchorId="75F0EE67" wp14:editId="36F6E133">
            <wp:extent cx="5279366" cy="2838091"/>
            <wp:effectExtent l="0" t="0" r="0" b="63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7450" cy="2874692"/>
                    </a:xfrm>
                    <a:prstGeom prst="rect">
                      <a:avLst/>
                    </a:prstGeom>
                    <a:noFill/>
                  </pic:spPr>
                </pic:pic>
              </a:graphicData>
            </a:graphic>
          </wp:inline>
        </w:drawing>
      </w:r>
    </w:p>
    <w:p w14:paraId="3482EFB6" w14:textId="77777777" w:rsidR="00626958" w:rsidRPr="00C76538" w:rsidRDefault="00626958" w:rsidP="00947F24">
      <w:pPr>
        <w:pStyle w:val="Zdrojobjektu"/>
        <w:rPr>
          <w:noProof/>
        </w:rPr>
      </w:pPr>
      <w:r w:rsidRPr="00C76538">
        <w:rPr>
          <w:noProof/>
        </w:rPr>
        <w:t>Zdroj: MPSV: Regionální statis</w:t>
      </w:r>
      <w:r>
        <w:rPr>
          <w:noProof/>
        </w:rPr>
        <w:t xml:space="preserve">tika ceny práce – OK </w:t>
      </w:r>
    </w:p>
    <w:p w14:paraId="1E32F31C" w14:textId="77777777" w:rsidR="00626958" w:rsidRPr="00C76538" w:rsidRDefault="00626958" w:rsidP="00947F24">
      <w:pPr>
        <w:pStyle w:val="Zdrojobjektu"/>
        <w:rPr>
          <w:noProof/>
        </w:rPr>
      </w:pPr>
      <w:r w:rsidRPr="00C76538">
        <w:rPr>
          <w:noProof/>
        </w:rPr>
        <w:t xml:space="preserve">Pozn.: V grafu jsou označeny pro jednotlivé roky tyto hodnoty (odspodu): 1. decil, 1. kvartil, medián, 3. kvartil, 9. decil. Křížek </w:t>
      </w:r>
      <w:r>
        <w:rPr>
          <w:noProof/>
        </w:rPr>
        <w:t>značí průměr</w:t>
      </w:r>
    </w:p>
    <w:p w14:paraId="23A5326B" w14:textId="77777777" w:rsidR="00626958" w:rsidRPr="00464CF7" w:rsidRDefault="00626958" w:rsidP="004F77A5">
      <w:pPr>
        <w:pStyle w:val="Zvraznn"/>
      </w:pPr>
      <w:r w:rsidRPr="00464CF7">
        <w:t>Důchody</w:t>
      </w:r>
    </w:p>
    <w:p w14:paraId="138C0405" w14:textId="77777777" w:rsidR="00626958" w:rsidRPr="00464CF7" w:rsidRDefault="00626958" w:rsidP="00626958">
      <w:pPr>
        <w:spacing w:line="240" w:lineRule="auto"/>
        <w:jc w:val="both"/>
        <w:rPr>
          <w:rFonts w:ascii="Segoe UI" w:eastAsia="Times New Roman" w:hAnsi="Segoe UI" w:cs="Times New Roman"/>
          <w:sz w:val="20"/>
        </w:rPr>
      </w:pPr>
      <w:r w:rsidRPr="00464CF7">
        <w:rPr>
          <w:rFonts w:ascii="Segoe UI" w:eastAsia="Times New Roman" w:hAnsi="Segoe UI" w:cs="Times New Roman"/>
          <w:sz w:val="20"/>
        </w:rPr>
        <w:t>Tabulka níže znázorňuje rozložení příjemců důchodu v jednotlivých krajích dle pohlaví. Zcela zřetelný je rozdíl mezi muži a ženami ve všech krajích. Většina</w:t>
      </w:r>
      <w:r>
        <w:rPr>
          <w:rFonts w:ascii="Segoe UI" w:eastAsia="Times New Roman" w:hAnsi="Segoe UI" w:cs="Times New Roman"/>
          <w:sz w:val="20"/>
        </w:rPr>
        <w:t xml:space="preserve"> žen (62,4 %) v OK</w:t>
      </w:r>
      <w:r w:rsidRPr="00464CF7">
        <w:rPr>
          <w:rFonts w:ascii="Segoe UI" w:eastAsia="Times New Roman" w:hAnsi="Segoe UI" w:cs="Times New Roman"/>
          <w:sz w:val="20"/>
        </w:rPr>
        <w:t xml:space="preserve"> měla ve sledovaném období důchod pod hrani</w:t>
      </w:r>
      <w:r>
        <w:rPr>
          <w:rFonts w:ascii="Segoe UI" w:eastAsia="Times New Roman" w:hAnsi="Segoe UI" w:cs="Times New Roman"/>
          <w:sz w:val="20"/>
        </w:rPr>
        <w:t>cí 11 000 Kč. V OK</w:t>
      </w:r>
      <w:r w:rsidRPr="00464CF7">
        <w:rPr>
          <w:rFonts w:ascii="Segoe UI" w:eastAsia="Times New Roman" w:hAnsi="Segoe UI" w:cs="Times New Roman"/>
          <w:sz w:val="20"/>
        </w:rPr>
        <w:t xml:space="preserve"> byla 10 000 až 10 999 Kč mediánová katego</w:t>
      </w:r>
      <w:r>
        <w:rPr>
          <w:rFonts w:ascii="Segoe UI" w:eastAsia="Times New Roman" w:hAnsi="Segoe UI" w:cs="Times New Roman"/>
          <w:sz w:val="20"/>
        </w:rPr>
        <w:t xml:space="preserve">rie u žen (tj. ve které se </w:t>
      </w:r>
      <w:r w:rsidRPr="00464CF7">
        <w:rPr>
          <w:rFonts w:ascii="Segoe UI" w:eastAsia="Times New Roman" w:hAnsi="Segoe UI" w:cs="Times New Roman"/>
          <w:sz w:val="20"/>
        </w:rPr>
        <w:t>nacházela 50 % hranice velikosti důchodů), ale u mužů byla tato kategorie 12 000 až 12 999 Kč, tj. o</w:t>
      </w:r>
      <w:r>
        <w:rPr>
          <w:rFonts w:ascii="Segoe UI" w:eastAsia="Times New Roman" w:hAnsi="Segoe UI" w:cs="Times New Roman"/>
          <w:sz w:val="20"/>
        </w:rPr>
        <w:t> </w:t>
      </w:r>
      <w:r w:rsidRPr="00464CF7">
        <w:rPr>
          <w:rFonts w:ascii="Segoe UI" w:eastAsia="Times New Roman" w:hAnsi="Segoe UI" w:cs="Times New Roman"/>
          <w:sz w:val="20"/>
        </w:rPr>
        <w:t>2</w:t>
      </w:r>
      <w:r>
        <w:rPr>
          <w:rFonts w:ascii="Segoe UI" w:eastAsia="Times New Roman" w:hAnsi="Segoe UI" w:cs="Times New Roman"/>
          <w:sz w:val="20"/>
        </w:rPr>
        <w:t> </w:t>
      </w:r>
      <w:r w:rsidRPr="00464CF7">
        <w:rPr>
          <w:rFonts w:ascii="Segoe UI" w:eastAsia="Times New Roman" w:hAnsi="Segoe UI" w:cs="Times New Roman"/>
          <w:sz w:val="20"/>
        </w:rPr>
        <w:t>000 Kč vyšší.</w:t>
      </w:r>
    </w:p>
    <w:p w14:paraId="7D8302CA" w14:textId="77777777" w:rsidR="00626958" w:rsidRPr="00464CF7" w:rsidRDefault="00626958" w:rsidP="00626958">
      <w:pPr>
        <w:spacing w:line="240" w:lineRule="auto"/>
        <w:jc w:val="both"/>
        <w:rPr>
          <w:rFonts w:ascii="Segoe UI" w:eastAsia="Times New Roman" w:hAnsi="Segoe UI" w:cs="Times New Roman"/>
          <w:sz w:val="20"/>
        </w:rPr>
      </w:pPr>
      <w:r>
        <w:rPr>
          <w:rFonts w:ascii="Segoe UI" w:eastAsia="Times New Roman" w:hAnsi="Segoe UI" w:cs="Times New Roman"/>
          <w:sz w:val="20"/>
        </w:rPr>
        <w:t>OK</w:t>
      </w:r>
      <w:r w:rsidRPr="00464CF7">
        <w:rPr>
          <w:rFonts w:ascii="Segoe UI" w:eastAsia="Times New Roman" w:hAnsi="Segoe UI" w:cs="Times New Roman"/>
          <w:sz w:val="20"/>
        </w:rPr>
        <w:t xml:space="preserve"> spolu s Moravskoslezským, Ústeckým a Karlovarským patřil ve sledovaném období mezi kra</w:t>
      </w:r>
      <w:r>
        <w:rPr>
          <w:rFonts w:ascii="Segoe UI" w:eastAsia="Times New Roman" w:hAnsi="Segoe UI" w:cs="Times New Roman"/>
          <w:sz w:val="20"/>
        </w:rPr>
        <w:t>je s největším podílem žen, jejich</w:t>
      </w:r>
      <w:r w:rsidRPr="00464CF7">
        <w:rPr>
          <w:rFonts w:ascii="Segoe UI" w:eastAsia="Times New Roman" w:hAnsi="Segoe UI" w:cs="Times New Roman"/>
          <w:sz w:val="20"/>
        </w:rPr>
        <w:t>ž p</w:t>
      </w:r>
      <w:r>
        <w:rPr>
          <w:rFonts w:ascii="Segoe UI" w:eastAsia="Times New Roman" w:hAnsi="Segoe UI" w:cs="Times New Roman"/>
          <w:sz w:val="20"/>
        </w:rPr>
        <w:t>říjem byl pod hranicí 9 000 Kč.</w:t>
      </w:r>
    </w:p>
    <w:p w14:paraId="260EEA75" w14:textId="77777777" w:rsidR="00626958" w:rsidRPr="00171A61" w:rsidRDefault="00626958" w:rsidP="004F77A5">
      <w:pPr>
        <w:pStyle w:val="SPRSSTitulek"/>
        <w:rPr>
          <w:rFonts w:eastAsia="Times New Roman"/>
        </w:rPr>
      </w:pPr>
      <w:bookmarkStart w:id="76" w:name="_Toc22561858"/>
      <w:r w:rsidRPr="00171A61">
        <w:lastRenderedPageBreak/>
        <w:t xml:space="preserve">Tabulka </w:t>
      </w:r>
      <w:fldSimple w:instr=" SEQ Tabulka \* ARABIC ">
        <w:r w:rsidR="00103E16">
          <w:rPr>
            <w:noProof/>
          </w:rPr>
          <w:t>10</w:t>
        </w:r>
      </w:fldSimple>
      <w:r w:rsidRPr="00171A61">
        <w:t xml:space="preserve"> Rozložení příjemců starobního důchodu (sólo) podle měsíční výše v prosinci 2017</w:t>
      </w:r>
      <w:bookmarkEnd w:id="76"/>
    </w:p>
    <w:tbl>
      <w:tblPr>
        <w:tblW w:w="0" w:type="auto"/>
        <w:tblInd w:w="55" w:type="dxa"/>
        <w:tblCellMar>
          <w:left w:w="70" w:type="dxa"/>
          <w:right w:w="70" w:type="dxa"/>
        </w:tblCellMar>
        <w:tblLook w:val="04A0" w:firstRow="1" w:lastRow="0" w:firstColumn="1" w:lastColumn="0" w:noHBand="0" w:noVBand="1"/>
      </w:tblPr>
      <w:tblGrid>
        <w:gridCol w:w="1716"/>
        <w:gridCol w:w="852"/>
        <w:gridCol w:w="630"/>
        <w:gridCol w:w="719"/>
        <w:gridCol w:w="719"/>
        <w:gridCol w:w="719"/>
        <w:gridCol w:w="719"/>
        <w:gridCol w:w="719"/>
        <w:gridCol w:w="719"/>
        <w:gridCol w:w="719"/>
        <w:gridCol w:w="630"/>
      </w:tblGrid>
      <w:tr w:rsidR="00626958" w:rsidRPr="00464CF7" w14:paraId="18183D70" w14:textId="77777777" w:rsidTr="00626958">
        <w:trPr>
          <w:trHeight w:val="478"/>
        </w:trPr>
        <w:tc>
          <w:tcPr>
            <w:tcW w:w="1716"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254553B6" w14:textId="77777777" w:rsidR="00626958" w:rsidRPr="00464CF7" w:rsidRDefault="00626958" w:rsidP="00626958">
            <w:pPr>
              <w:keepNext/>
              <w:spacing w:after="0" w:line="240" w:lineRule="auto"/>
              <w:jc w:val="center"/>
              <w:rPr>
                <w:rFonts w:ascii="Arial" w:eastAsia="Times New Roman" w:hAnsi="Arial" w:cs="Arial"/>
                <w:sz w:val="16"/>
                <w:szCs w:val="16"/>
                <w:lang w:eastAsia="cs-CZ"/>
              </w:rPr>
            </w:pPr>
            <w:r w:rsidRPr="00464CF7">
              <w:rPr>
                <w:rFonts w:ascii="Arial" w:eastAsia="Times New Roman" w:hAnsi="Arial" w:cs="Arial"/>
                <w:b/>
                <w:bCs/>
                <w:sz w:val="16"/>
                <w:szCs w:val="16"/>
                <w:lang w:eastAsia="cs-CZ"/>
              </w:rPr>
              <w:t>ČR</w:t>
            </w:r>
            <w:r w:rsidRPr="00464CF7">
              <w:rPr>
                <w:rFonts w:ascii="Arial" w:eastAsia="Times New Roman" w:hAnsi="Arial" w:cs="Arial"/>
                <w:sz w:val="16"/>
                <w:szCs w:val="16"/>
                <w:lang w:eastAsia="cs-CZ"/>
              </w:rPr>
              <w:t>, kraje</w:t>
            </w:r>
          </w:p>
        </w:tc>
        <w:tc>
          <w:tcPr>
            <w:tcW w:w="0" w:type="auto"/>
            <w:tcBorders>
              <w:top w:val="single" w:sz="12" w:space="0" w:color="auto"/>
              <w:left w:val="nil"/>
              <w:bottom w:val="single" w:sz="12" w:space="0" w:color="auto"/>
              <w:right w:val="single" w:sz="4" w:space="0" w:color="auto"/>
            </w:tcBorders>
            <w:shd w:val="clear" w:color="auto" w:fill="auto"/>
            <w:vAlign w:val="center"/>
            <w:hideMark/>
          </w:tcPr>
          <w:p w14:paraId="6FA93259" w14:textId="77777777" w:rsidR="00626958" w:rsidRPr="00464CF7" w:rsidRDefault="00626958" w:rsidP="00626958">
            <w:pPr>
              <w:keepNext/>
              <w:spacing w:after="0" w:line="240" w:lineRule="auto"/>
              <w:jc w:val="center"/>
              <w:rPr>
                <w:rFonts w:ascii="Arial" w:eastAsia="Times New Roman" w:hAnsi="Arial" w:cs="Arial"/>
                <w:sz w:val="16"/>
                <w:szCs w:val="16"/>
                <w:lang w:eastAsia="cs-CZ"/>
              </w:rPr>
            </w:pPr>
            <w:r w:rsidRPr="00464CF7">
              <w:rPr>
                <w:rFonts w:ascii="Arial" w:eastAsia="Times New Roman" w:hAnsi="Arial" w:cs="Arial"/>
                <w:sz w:val="16"/>
                <w:szCs w:val="16"/>
                <w:lang w:eastAsia="cs-CZ"/>
              </w:rPr>
              <w:t>pod 9 000</w:t>
            </w:r>
          </w:p>
        </w:tc>
        <w:tc>
          <w:tcPr>
            <w:tcW w:w="0" w:type="auto"/>
            <w:tcBorders>
              <w:top w:val="single" w:sz="12" w:space="0" w:color="auto"/>
              <w:left w:val="nil"/>
              <w:bottom w:val="single" w:sz="12" w:space="0" w:color="auto"/>
              <w:right w:val="single" w:sz="4" w:space="0" w:color="auto"/>
            </w:tcBorders>
            <w:shd w:val="clear" w:color="auto" w:fill="auto"/>
            <w:vAlign w:val="center"/>
            <w:hideMark/>
          </w:tcPr>
          <w:p w14:paraId="48FD7A3D" w14:textId="77777777" w:rsidR="00626958" w:rsidRPr="00464CF7" w:rsidRDefault="00626958" w:rsidP="00626958">
            <w:pPr>
              <w:keepNext/>
              <w:spacing w:after="0" w:line="240" w:lineRule="auto"/>
              <w:jc w:val="center"/>
              <w:rPr>
                <w:rFonts w:ascii="Arial" w:eastAsia="Times New Roman" w:hAnsi="Arial" w:cs="Arial"/>
                <w:sz w:val="16"/>
                <w:szCs w:val="16"/>
                <w:lang w:eastAsia="cs-CZ"/>
              </w:rPr>
            </w:pPr>
            <w:r w:rsidRPr="00464CF7">
              <w:rPr>
                <w:rFonts w:ascii="Arial" w:eastAsia="Times New Roman" w:hAnsi="Arial" w:cs="Arial"/>
                <w:sz w:val="16"/>
                <w:szCs w:val="16"/>
                <w:lang w:eastAsia="cs-CZ"/>
              </w:rPr>
              <w:t>9 000–</w:t>
            </w:r>
            <w:r w:rsidRPr="00464CF7">
              <w:rPr>
                <w:rFonts w:ascii="Arial" w:eastAsia="Times New Roman" w:hAnsi="Arial" w:cs="Arial"/>
                <w:sz w:val="16"/>
                <w:szCs w:val="16"/>
                <w:lang w:eastAsia="cs-CZ"/>
              </w:rPr>
              <w:br/>
              <w:t>9 999</w:t>
            </w:r>
          </w:p>
        </w:tc>
        <w:tc>
          <w:tcPr>
            <w:tcW w:w="0" w:type="auto"/>
            <w:tcBorders>
              <w:top w:val="single" w:sz="12" w:space="0" w:color="auto"/>
              <w:left w:val="nil"/>
              <w:bottom w:val="single" w:sz="12" w:space="0" w:color="auto"/>
              <w:right w:val="single" w:sz="4" w:space="0" w:color="auto"/>
            </w:tcBorders>
            <w:shd w:val="clear" w:color="auto" w:fill="auto"/>
            <w:vAlign w:val="center"/>
            <w:hideMark/>
          </w:tcPr>
          <w:p w14:paraId="3F476461" w14:textId="77777777" w:rsidR="00626958" w:rsidRPr="00464CF7" w:rsidRDefault="00626958" w:rsidP="00626958">
            <w:pPr>
              <w:keepNext/>
              <w:spacing w:after="0" w:line="240" w:lineRule="auto"/>
              <w:jc w:val="center"/>
              <w:rPr>
                <w:rFonts w:ascii="Arial" w:eastAsia="Times New Roman" w:hAnsi="Arial" w:cs="Arial"/>
                <w:sz w:val="16"/>
                <w:szCs w:val="16"/>
                <w:lang w:eastAsia="cs-CZ"/>
              </w:rPr>
            </w:pPr>
            <w:r w:rsidRPr="00464CF7">
              <w:rPr>
                <w:rFonts w:ascii="Arial" w:eastAsia="Times New Roman" w:hAnsi="Arial" w:cs="Arial"/>
                <w:sz w:val="16"/>
                <w:szCs w:val="16"/>
                <w:lang w:eastAsia="cs-CZ"/>
              </w:rPr>
              <w:t>10 000–</w:t>
            </w:r>
            <w:r w:rsidRPr="00464CF7">
              <w:rPr>
                <w:rFonts w:ascii="Arial" w:eastAsia="Times New Roman" w:hAnsi="Arial" w:cs="Arial"/>
                <w:sz w:val="16"/>
                <w:szCs w:val="16"/>
                <w:lang w:eastAsia="cs-CZ"/>
              </w:rPr>
              <w:br/>
              <w:t>10 999</w:t>
            </w:r>
          </w:p>
        </w:tc>
        <w:tc>
          <w:tcPr>
            <w:tcW w:w="0" w:type="auto"/>
            <w:tcBorders>
              <w:top w:val="single" w:sz="12" w:space="0" w:color="auto"/>
              <w:left w:val="nil"/>
              <w:bottom w:val="single" w:sz="12" w:space="0" w:color="auto"/>
              <w:right w:val="single" w:sz="4" w:space="0" w:color="auto"/>
            </w:tcBorders>
            <w:shd w:val="clear" w:color="auto" w:fill="auto"/>
            <w:vAlign w:val="center"/>
            <w:hideMark/>
          </w:tcPr>
          <w:p w14:paraId="30E2BE7F" w14:textId="77777777" w:rsidR="00626958" w:rsidRPr="00464CF7" w:rsidRDefault="00626958" w:rsidP="00626958">
            <w:pPr>
              <w:keepNext/>
              <w:spacing w:after="0" w:line="240" w:lineRule="auto"/>
              <w:jc w:val="center"/>
              <w:rPr>
                <w:rFonts w:ascii="Arial" w:eastAsia="Times New Roman" w:hAnsi="Arial" w:cs="Arial"/>
                <w:sz w:val="16"/>
                <w:szCs w:val="16"/>
                <w:lang w:eastAsia="cs-CZ"/>
              </w:rPr>
            </w:pPr>
            <w:r w:rsidRPr="00464CF7">
              <w:rPr>
                <w:rFonts w:ascii="Arial" w:eastAsia="Times New Roman" w:hAnsi="Arial" w:cs="Arial"/>
                <w:sz w:val="16"/>
                <w:szCs w:val="16"/>
                <w:lang w:eastAsia="cs-CZ"/>
              </w:rPr>
              <w:t>11 000–</w:t>
            </w:r>
            <w:r w:rsidRPr="00464CF7">
              <w:rPr>
                <w:rFonts w:ascii="Arial" w:eastAsia="Times New Roman" w:hAnsi="Arial" w:cs="Arial"/>
                <w:sz w:val="16"/>
                <w:szCs w:val="16"/>
                <w:lang w:eastAsia="cs-CZ"/>
              </w:rPr>
              <w:br/>
              <w:t>11 999</w:t>
            </w:r>
          </w:p>
        </w:tc>
        <w:tc>
          <w:tcPr>
            <w:tcW w:w="0" w:type="auto"/>
            <w:tcBorders>
              <w:top w:val="single" w:sz="12" w:space="0" w:color="auto"/>
              <w:left w:val="nil"/>
              <w:bottom w:val="single" w:sz="12" w:space="0" w:color="auto"/>
              <w:right w:val="single" w:sz="4" w:space="0" w:color="auto"/>
            </w:tcBorders>
            <w:shd w:val="clear" w:color="auto" w:fill="auto"/>
            <w:vAlign w:val="center"/>
            <w:hideMark/>
          </w:tcPr>
          <w:p w14:paraId="05B2DF23" w14:textId="77777777" w:rsidR="00626958" w:rsidRPr="00464CF7" w:rsidRDefault="00626958" w:rsidP="00626958">
            <w:pPr>
              <w:keepNext/>
              <w:spacing w:after="0" w:line="240" w:lineRule="auto"/>
              <w:jc w:val="center"/>
              <w:rPr>
                <w:rFonts w:ascii="Arial" w:eastAsia="Times New Roman" w:hAnsi="Arial" w:cs="Arial"/>
                <w:sz w:val="16"/>
                <w:szCs w:val="16"/>
                <w:lang w:eastAsia="cs-CZ"/>
              </w:rPr>
            </w:pPr>
            <w:r w:rsidRPr="00464CF7">
              <w:rPr>
                <w:rFonts w:ascii="Arial" w:eastAsia="Times New Roman" w:hAnsi="Arial" w:cs="Arial"/>
                <w:sz w:val="16"/>
                <w:szCs w:val="16"/>
                <w:lang w:eastAsia="cs-CZ"/>
              </w:rPr>
              <w:t>12 000–</w:t>
            </w:r>
            <w:r w:rsidRPr="00464CF7">
              <w:rPr>
                <w:rFonts w:ascii="Arial" w:eastAsia="Times New Roman" w:hAnsi="Arial" w:cs="Arial"/>
                <w:sz w:val="16"/>
                <w:szCs w:val="16"/>
                <w:lang w:eastAsia="cs-CZ"/>
              </w:rPr>
              <w:br/>
              <w:t>12 999</w:t>
            </w:r>
          </w:p>
        </w:tc>
        <w:tc>
          <w:tcPr>
            <w:tcW w:w="0" w:type="auto"/>
            <w:tcBorders>
              <w:top w:val="single" w:sz="12" w:space="0" w:color="auto"/>
              <w:left w:val="nil"/>
              <w:bottom w:val="single" w:sz="12" w:space="0" w:color="auto"/>
              <w:right w:val="single" w:sz="4" w:space="0" w:color="auto"/>
            </w:tcBorders>
            <w:shd w:val="clear" w:color="auto" w:fill="auto"/>
            <w:vAlign w:val="center"/>
            <w:hideMark/>
          </w:tcPr>
          <w:p w14:paraId="3A2702C1" w14:textId="77777777" w:rsidR="00626958" w:rsidRPr="00464CF7" w:rsidRDefault="00626958" w:rsidP="00626958">
            <w:pPr>
              <w:keepNext/>
              <w:spacing w:after="0" w:line="240" w:lineRule="auto"/>
              <w:jc w:val="center"/>
              <w:rPr>
                <w:rFonts w:ascii="Arial" w:eastAsia="Times New Roman" w:hAnsi="Arial" w:cs="Arial"/>
                <w:sz w:val="16"/>
                <w:szCs w:val="16"/>
                <w:lang w:eastAsia="cs-CZ"/>
              </w:rPr>
            </w:pPr>
            <w:r w:rsidRPr="00464CF7">
              <w:rPr>
                <w:rFonts w:ascii="Arial" w:eastAsia="Times New Roman" w:hAnsi="Arial" w:cs="Arial"/>
                <w:sz w:val="16"/>
                <w:szCs w:val="16"/>
                <w:lang w:eastAsia="cs-CZ"/>
              </w:rPr>
              <w:t>13 000–</w:t>
            </w:r>
            <w:r w:rsidRPr="00464CF7">
              <w:rPr>
                <w:rFonts w:ascii="Arial" w:eastAsia="Times New Roman" w:hAnsi="Arial" w:cs="Arial"/>
                <w:sz w:val="16"/>
                <w:szCs w:val="16"/>
                <w:lang w:eastAsia="cs-CZ"/>
              </w:rPr>
              <w:br/>
              <w:t>13 999</w:t>
            </w:r>
          </w:p>
        </w:tc>
        <w:tc>
          <w:tcPr>
            <w:tcW w:w="0" w:type="auto"/>
            <w:tcBorders>
              <w:top w:val="single" w:sz="12" w:space="0" w:color="auto"/>
              <w:left w:val="nil"/>
              <w:bottom w:val="single" w:sz="12" w:space="0" w:color="auto"/>
              <w:right w:val="single" w:sz="4" w:space="0" w:color="auto"/>
            </w:tcBorders>
            <w:shd w:val="clear" w:color="auto" w:fill="auto"/>
            <w:vAlign w:val="center"/>
            <w:hideMark/>
          </w:tcPr>
          <w:p w14:paraId="05A17312" w14:textId="77777777" w:rsidR="00626958" w:rsidRPr="00464CF7" w:rsidRDefault="00626958" w:rsidP="00626958">
            <w:pPr>
              <w:keepNext/>
              <w:spacing w:after="0" w:line="240" w:lineRule="auto"/>
              <w:jc w:val="center"/>
              <w:rPr>
                <w:rFonts w:ascii="Arial" w:eastAsia="Times New Roman" w:hAnsi="Arial" w:cs="Arial"/>
                <w:sz w:val="16"/>
                <w:szCs w:val="16"/>
                <w:lang w:eastAsia="cs-CZ"/>
              </w:rPr>
            </w:pPr>
            <w:r w:rsidRPr="00464CF7">
              <w:rPr>
                <w:rFonts w:ascii="Arial" w:eastAsia="Times New Roman" w:hAnsi="Arial" w:cs="Arial"/>
                <w:sz w:val="16"/>
                <w:szCs w:val="16"/>
                <w:lang w:eastAsia="cs-CZ"/>
              </w:rPr>
              <w:t>14 000–</w:t>
            </w:r>
            <w:r w:rsidRPr="00464CF7">
              <w:rPr>
                <w:rFonts w:ascii="Arial" w:eastAsia="Times New Roman" w:hAnsi="Arial" w:cs="Arial"/>
                <w:sz w:val="16"/>
                <w:szCs w:val="16"/>
                <w:lang w:eastAsia="cs-CZ"/>
              </w:rPr>
              <w:br/>
              <w:t>14 999</w:t>
            </w:r>
          </w:p>
        </w:tc>
        <w:tc>
          <w:tcPr>
            <w:tcW w:w="0" w:type="auto"/>
            <w:tcBorders>
              <w:top w:val="single" w:sz="12" w:space="0" w:color="auto"/>
              <w:left w:val="nil"/>
              <w:bottom w:val="single" w:sz="12" w:space="0" w:color="auto"/>
              <w:right w:val="single" w:sz="4" w:space="0" w:color="auto"/>
            </w:tcBorders>
            <w:shd w:val="clear" w:color="auto" w:fill="auto"/>
            <w:vAlign w:val="center"/>
            <w:hideMark/>
          </w:tcPr>
          <w:p w14:paraId="1DC81B8F" w14:textId="77777777" w:rsidR="00626958" w:rsidRPr="00464CF7" w:rsidRDefault="00626958" w:rsidP="00626958">
            <w:pPr>
              <w:keepNext/>
              <w:spacing w:after="0" w:line="240" w:lineRule="auto"/>
              <w:jc w:val="center"/>
              <w:rPr>
                <w:rFonts w:ascii="Arial" w:eastAsia="Times New Roman" w:hAnsi="Arial" w:cs="Arial"/>
                <w:sz w:val="16"/>
                <w:szCs w:val="16"/>
                <w:lang w:eastAsia="cs-CZ"/>
              </w:rPr>
            </w:pPr>
            <w:r w:rsidRPr="00464CF7">
              <w:rPr>
                <w:rFonts w:ascii="Arial" w:eastAsia="Times New Roman" w:hAnsi="Arial" w:cs="Arial"/>
                <w:sz w:val="16"/>
                <w:szCs w:val="16"/>
                <w:lang w:eastAsia="cs-CZ"/>
              </w:rPr>
              <w:t>15 000–</w:t>
            </w:r>
            <w:r w:rsidRPr="00464CF7">
              <w:rPr>
                <w:rFonts w:ascii="Arial" w:eastAsia="Times New Roman" w:hAnsi="Arial" w:cs="Arial"/>
                <w:sz w:val="16"/>
                <w:szCs w:val="16"/>
                <w:lang w:eastAsia="cs-CZ"/>
              </w:rPr>
              <w:br/>
              <w:t>15 999</w:t>
            </w:r>
          </w:p>
        </w:tc>
        <w:tc>
          <w:tcPr>
            <w:tcW w:w="0" w:type="auto"/>
            <w:tcBorders>
              <w:top w:val="single" w:sz="12" w:space="0" w:color="auto"/>
              <w:left w:val="nil"/>
              <w:bottom w:val="single" w:sz="12" w:space="0" w:color="auto"/>
              <w:right w:val="single" w:sz="4" w:space="0" w:color="auto"/>
            </w:tcBorders>
            <w:shd w:val="clear" w:color="auto" w:fill="auto"/>
            <w:vAlign w:val="center"/>
            <w:hideMark/>
          </w:tcPr>
          <w:p w14:paraId="20D60243" w14:textId="77777777" w:rsidR="00626958" w:rsidRPr="00464CF7" w:rsidRDefault="00626958" w:rsidP="00626958">
            <w:pPr>
              <w:keepNext/>
              <w:spacing w:after="0" w:line="240" w:lineRule="auto"/>
              <w:jc w:val="center"/>
              <w:rPr>
                <w:rFonts w:ascii="Arial" w:eastAsia="Times New Roman" w:hAnsi="Arial" w:cs="Arial"/>
                <w:sz w:val="16"/>
                <w:szCs w:val="16"/>
                <w:lang w:eastAsia="cs-CZ"/>
              </w:rPr>
            </w:pPr>
            <w:r w:rsidRPr="00464CF7">
              <w:rPr>
                <w:rFonts w:ascii="Arial" w:eastAsia="Times New Roman" w:hAnsi="Arial" w:cs="Arial"/>
                <w:sz w:val="16"/>
                <w:szCs w:val="16"/>
                <w:lang w:eastAsia="cs-CZ"/>
              </w:rPr>
              <w:t>16 000–</w:t>
            </w:r>
            <w:r w:rsidRPr="00464CF7">
              <w:rPr>
                <w:rFonts w:ascii="Arial" w:eastAsia="Times New Roman" w:hAnsi="Arial" w:cs="Arial"/>
                <w:sz w:val="16"/>
                <w:szCs w:val="16"/>
                <w:lang w:eastAsia="cs-CZ"/>
              </w:rPr>
              <w:br/>
              <w:t>16 999</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14:paraId="4D21787D" w14:textId="77777777" w:rsidR="00626958" w:rsidRPr="00464CF7" w:rsidRDefault="00626958" w:rsidP="00626958">
            <w:pPr>
              <w:keepNext/>
              <w:spacing w:after="0" w:line="240" w:lineRule="auto"/>
              <w:jc w:val="center"/>
              <w:rPr>
                <w:rFonts w:ascii="Arial" w:eastAsia="Times New Roman" w:hAnsi="Arial" w:cs="Arial"/>
                <w:sz w:val="16"/>
                <w:szCs w:val="16"/>
                <w:lang w:eastAsia="cs-CZ"/>
              </w:rPr>
            </w:pPr>
            <w:r w:rsidRPr="00464CF7">
              <w:rPr>
                <w:rFonts w:ascii="Arial" w:eastAsia="Times New Roman" w:hAnsi="Arial" w:cs="Arial"/>
                <w:sz w:val="16"/>
                <w:szCs w:val="16"/>
                <w:lang w:eastAsia="cs-CZ"/>
              </w:rPr>
              <w:t>17 000</w:t>
            </w:r>
            <w:r w:rsidRPr="00464CF7">
              <w:rPr>
                <w:rFonts w:ascii="Arial" w:eastAsia="Times New Roman" w:hAnsi="Arial" w:cs="Arial"/>
                <w:sz w:val="16"/>
                <w:szCs w:val="16"/>
                <w:lang w:eastAsia="cs-CZ"/>
              </w:rPr>
              <w:br/>
              <w:t>a více</w:t>
            </w:r>
          </w:p>
        </w:tc>
      </w:tr>
      <w:tr w:rsidR="00626958" w:rsidRPr="00464CF7" w14:paraId="2861AC82" w14:textId="77777777" w:rsidTr="00626958">
        <w:trPr>
          <w:trHeight w:val="399"/>
        </w:trPr>
        <w:tc>
          <w:tcPr>
            <w:tcW w:w="8861" w:type="dxa"/>
            <w:gridSpan w:val="11"/>
            <w:tcBorders>
              <w:top w:val="single" w:sz="12" w:space="0" w:color="auto"/>
              <w:left w:val="single" w:sz="12" w:space="0" w:color="auto"/>
              <w:bottom w:val="single" w:sz="12" w:space="0" w:color="auto"/>
              <w:right w:val="single" w:sz="12" w:space="0" w:color="auto"/>
            </w:tcBorders>
            <w:shd w:val="clear" w:color="auto" w:fill="auto"/>
            <w:vAlign w:val="center"/>
            <w:hideMark/>
          </w:tcPr>
          <w:p w14:paraId="74F9A5FC" w14:textId="77777777" w:rsidR="00626958" w:rsidRPr="00464CF7" w:rsidRDefault="00626958" w:rsidP="00626958">
            <w:pPr>
              <w:keepNext/>
              <w:spacing w:after="0" w:line="240" w:lineRule="auto"/>
              <w:jc w:val="center"/>
              <w:rPr>
                <w:rFonts w:ascii="Arial" w:eastAsia="Times New Roman" w:hAnsi="Arial" w:cs="Arial"/>
                <w:b/>
                <w:sz w:val="16"/>
                <w:szCs w:val="16"/>
                <w:lang w:eastAsia="cs-CZ"/>
              </w:rPr>
            </w:pPr>
            <w:r>
              <w:rPr>
                <w:rFonts w:ascii="Arial" w:eastAsia="Times New Roman" w:hAnsi="Arial" w:cs="Arial"/>
                <w:b/>
                <w:sz w:val="16"/>
                <w:szCs w:val="16"/>
                <w:lang w:eastAsia="cs-CZ"/>
              </w:rPr>
              <w:t>m</w:t>
            </w:r>
            <w:r w:rsidRPr="00464CF7">
              <w:rPr>
                <w:rFonts w:ascii="Arial" w:eastAsia="Times New Roman" w:hAnsi="Arial" w:cs="Arial"/>
                <w:b/>
                <w:sz w:val="16"/>
                <w:szCs w:val="16"/>
                <w:lang w:eastAsia="cs-CZ"/>
              </w:rPr>
              <w:t>uži</w:t>
            </w:r>
          </w:p>
        </w:tc>
      </w:tr>
      <w:tr w:rsidR="00626958" w:rsidRPr="00464CF7" w14:paraId="3B3AF690" w14:textId="77777777" w:rsidTr="00626958">
        <w:trPr>
          <w:trHeight w:val="240"/>
        </w:trPr>
        <w:tc>
          <w:tcPr>
            <w:tcW w:w="1716"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4623C9B9" w14:textId="77777777" w:rsidR="00626958" w:rsidRPr="00464CF7" w:rsidRDefault="00626958" w:rsidP="00626958">
            <w:pPr>
              <w:keepNext/>
              <w:spacing w:after="0" w:line="240" w:lineRule="auto"/>
              <w:ind w:firstLineChars="100" w:firstLine="160"/>
              <w:rPr>
                <w:rFonts w:ascii="Arial" w:eastAsia="Times New Roman" w:hAnsi="Arial" w:cs="Arial"/>
                <w:sz w:val="16"/>
                <w:szCs w:val="16"/>
                <w:lang w:eastAsia="cs-CZ"/>
              </w:rPr>
            </w:pPr>
            <w:r w:rsidRPr="00464CF7">
              <w:rPr>
                <w:rFonts w:ascii="Arial" w:eastAsia="Times New Roman" w:hAnsi="Arial" w:cs="Arial"/>
                <w:sz w:val="16"/>
                <w:szCs w:val="16"/>
                <w:lang w:eastAsia="cs-CZ"/>
              </w:rPr>
              <w:t>Hl. m. Praha</w:t>
            </w:r>
          </w:p>
        </w:tc>
        <w:tc>
          <w:tcPr>
            <w:tcW w:w="0" w:type="auto"/>
            <w:tcBorders>
              <w:top w:val="single" w:sz="12" w:space="0" w:color="auto"/>
              <w:left w:val="single" w:sz="4" w:space="0" w:color="auto"/>
              <w:bottom w:val="single" w:sz="4" w:space="0" w:color="auto"/>
              <w:right w:val="single" w:sz="4" w:space="0" w:color="auto"/>
            </w:tcBorders>
            <w:shd w:val="clear" w:color="000000" w:fill="C9D8ED"/>
            <w:noWrap/>
            <w:vAlign w:val="bottom"/>
            <w:hideMark/>
          </w:tcPr>
          <w:p w14:paraId="65FE9785"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6,6 </w:t>
            </w:r>
          </w:p>
        </w:tc>
        <w:tc>
          <w:tcPr>
            <w:tcW w:w="0" w:type="auto"/>
            <w:tcBorders>
              <w:top w:val="single" w:sz="12" w:space="0" w:color="auto"/>
              <w:left w:val="single" w:sz="4" w:space="0" w:color="auto"/>
              <w:bottom w:val="single" w:sz="4" w:space="0" w:color="auto"/>
              <w:right w:val="single" w:sz="4" w:space="0" w:color="auto"/>
            </w:tcBorders>
            <w:shd w:val="clear" w:color="000000" w:fill="789FD0"/>
            <w:noWrap/>
            <w:vAlign w:val="center"/>
            <w:hideMark/>
          </w:tcPr>
          <w:p w14:paraId="7307B6EF"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3,4 </w:t>
            </w:r>
          </w:p>
        </w:tc>
        <w:tc>
          <w:tcPr>
            <w:tcW w:w="0" w:type="auto"/>
            <w:tcBorders>
              <w:top w:val="single" w:sz="12" w:space="0" w:color="auto"/>
              <w:left w:val="single" w:sz="4" w:space="0" w:color="auto"/>
              <w:bottom w:val="single" w:sz="4" w:space="0" w:color="auto"/>
              <w:right w:val="single" w:sz="4" w:space="0" w:color="auto"/>
            </w:tcBorders>
            <w:shd w:val="clear" w:color="000000" w:fill="BFD1E9"/>
            <w:noWrap/>
            <w:vAlign w:val="center"/>
            <w:hideMark/>
          </w:tcPr>
          <w:p w14:paraId="0A01E511"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6,3 </w:t>
            </w:r>
          </w:p>
        </w:tc>
        <w:tc>
          <w:tcPr>
            <w:tcW w:w="0" w:type="auto"/>
            <w:tcBorders>
              <w:top w:val="single" w:sz="12" w:space="0" w:color="auto"/>
              <w:left w:val="single" w:sz="4" w:space="0" w:color="auto"/>
              <w:bottom w:val="single" w:sz="4" w:space="0" w:color="auto"/>
              <w:right w:val="single" w:sz="4" w:space="0" w:color="auto"/>
            </w:tcBorders>
            <w:shd w:val="clear" w:color="000000" w:fill="FCE1E4"/>
            <w:noWrap/>
            <w:vAlign w:val="center"/>
            <w:hideMark/>
          </w:tcPr>
          <w:p w14:paraId="05BD6292"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10,9 </w:t>
            </w:r>
          </w:p>
        </w:tc>
        <w:tc>
          <w:tcPr>
            <w:tcW w:w="0" w:type="auto"/>
            <w:tcBorders>
              <w:top w:val="single" w:sz="12" w:space="0" w:color="auto"/>
              <w:left w:val="single" w:sz="4" w:space="0" w:color="auto"/>
              <w:bottom w:val="single" w:sz="4" w:space="0" w:color="auto"/>
              <w:right w:val="single" w:sz="4" w:space="0" w:color="auto"/>
            </w:tcBorders>
            <w:shd w:val="clear" w:color="000000" w:fill="FBB9BB"/>
            <w:noWrap/>
            <w:vAlign w:val="center"/>
            <w:hideMark/>
          </w:tcPr>
          <w:p w14:paraId="4D7B20A7"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14,2 </w:t>
            </w:r>
          </w:p>
        </w:tc>
        <w:tc>
          <w:tcPr>
            <w:tcW w:w="0" w:type="auto"/>
            <w:tcBorders>
              <w:top w:val="single" w:sz="12" w:space="0" w:color="auto"/>
              <w:left w:val="single" w:sz="4" w:space="0" w:color="auto"/>
              <w:bottom w:val="single" w:sz="4" w:space="0" w:color="auto"/>
              <w:right w:val="single" w:sz="4" w:space="0" w:color="auto"/>
            </w:tcBorders>
            <w:shd w:val="clear" w:color="000000" w:fill="FBB7B9"/>
            <w:noWrap/>
            <w:vAlign w:val="center"/>
            <w:hideMark/>
          </w:tcPr>
          <w:p w14:paraId="07A0878E"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14,4 </w:t>
            </w:r>
          </w:p>
        </w:tc>
        <w:tc>
          <w:tcPr>
            <w:tcW w:w="0" w:type="auto"/>
            <w:tcBorders>
              <w:top w:val="single" w:sz="12" w:space="0" w:color="auto"/>
              <w:left w:val="single" w:sz="4" w:space="0" w:color="auto"/>
              <w:bottom w:val="single" w:sz="4" w:space="0" w:color="auto"/>
              <w:right w:val="single" w:sz="4" w:space="0" w:color="auto"/>
            </w:tcBorders>
            <w:shd w:val="clear" w:color="000000" w:fill="FAA6A9"/>
            <w:noWrap/>
            <w:vAlign w:val="center"/>
            <w:hideMark/>
          </w:tcPr>
          <w:p w14:paraId="347D00BE"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15,7 </w:t>
            </w:r>
          </w:p>
        </w:tc>
        <w:tc>
          <w:tcPr>
            <w:tcW w:w="0" w:type="auto"/>
            <w:tcBorders>
              <w:top w:val="single" w:sz="12" w:space="0" w:color="auto"/>
              <w:left w:val="single" w:sz="4" w:space="0" w:color="auto"/>
              <w:bottom w:val="single" w:sz="4" w:space="0" w:color="auto"/>
              <w:right w:val="single" w:sz="4" w:space="0" w:color="auto"/>
            </w:tcBorders>
            <w:shd w:val="clear" w:color="000000" w:fill="FCE2E4"/>
            <w:noWrap/>
            <w:vAlign w:val="center"/>
            <w:hideMark/>
          </w:tcPr>
          <w:p w14:paraId="3A924EAB"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10,9 </w:t>
            </w:r>
          </w:p>
        </w:tc>
        <w:tc>
          <w:tcPr>
            <w:tcW w:w="0" w:type="auto"/>
            <w:tcBorders>
              <w:top w:val="single" w:sz="12" w:space="0" w:color="auto"/>
              <w:left w:val="single" w:sz="4" w:space="0" w:color="auto"/>
              <w:bottom w:val="single" w:sz="4" w:space="0" w:color="auto"/>
              <w:right w:val="single" w:sz="4" w:space="0" w:color="auto"/>
            </w:tcBorders>
            <w:shd w:val="clear" w:color="000000" w:fill="AFC5E3"/>
            <w:noWrap/>
            <w:vAlign w:val="center"/>
            <w:hideMark/>
          </w:tcPr>
          <w:p w14:paraId="19E0C134"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5,6 </w:t>
            </w:r>
          </w:p>
        </w:tc>
        <w:tc>
          <w:tcPr>
            <w:tcW w:w="0" w:type="auto"/>
            <w:tcBorders>
              <w:top w:val="single" w:sz="12" w:space="0" w:color="auto"/>
              <w:left w:val="single" w:sz="4" w:space="0" w:color="auto"/>
              <w:bottom w:val="single" w:sz="4" w:space="0" w:color="auto"/>
              <w:right w:val="single" w:sz="12" w:space="0" w:color="auto"/>
            </w:tcBorders>
            <w:shd w:val="clear" w:color="000000" w:fill="FBD4D7"/>
            <w:noWrap/>
            <w:vAlign w:val="center"/>
            <w:hideMark/>
          </w:tcPr>
          <w:p w14:paraId="5E609B84"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12,0 </w:t>
            </w:r>
          </w:p>
        </w:tc>
      </w:tr>
      <w:tr w:rsidR="00626958" w:rsidRPr="00464CF7" w14:paraId="10F67700" w14:textId="77777777" w:rsidTr="00626958">
        <w:trPr>
          <w:trHeight w:val="240"/>
        </w:trPr>
        <w:tc>
          <w:tcPr>
            <w:tcW w:w="1716" w:type="dxa"/>
            <w:tcBorders>
              <w:top w:val="nil"/>
              <w:left w:val="single" w:sz="12" w:space="0" w:color="auto"/>
              <w:bottom w:val="single" w:sz="4" w:space="0" w:color="auto"/>
              <w:right w:val="single" w:sz="4" w:space="0" w:color="auto"/>
            </w:tcBorders>
            <w:shd w:val="clear" w:color="auto" w:fill="auto"/>
            <w:noWrap/>
            <w:vAlign w:val="bottom"/>
            <w:hideMark/>
          </w:tcPr>
          <w:p w14:paraId="6011C375" w14:textId="77777777" w:rsidR="00626958" w:rsidRPr="00464CF7" w:rsidRDefault="00626958" w:rsidP="00626958">
            <w:pPr>
              <w:keepNext/>
              <w:spacing w:after="0" w:line="240" w:lineRule="auto"/>
              <w:ind w:firstLineChars="100" w:firstLine="160"/>
              <w:rPr>
                <w:rFonts w:ascii="Arial" w:eastAsia="Times New Roman" w:hAnsi="Arial" w:cs="Arial"/>
                <w:sz w:val="16"/>
                <w:szCs w:val="16"/>
                <w:lang w:eastAsia="cs-CZ"/>
              </w:rPr>
            </w:pPr>
            <w:r w:rsidRPr="00464CF7">
              <w:rPr>
                <w:rFonts w:ascii="Arial" w:eastAsia="Times New Roman" w:hAnsi="Arial" w:cs="Arial"/>
                <w:sz w:val="16"/>
                <w:szCs w:val="16"/>
                <w:lang w:eastAsia="cs-CZ"/>
              </w:rPr>
              <w:t>Středočeský</w:t>
            </w:r>
          </w:p>
        </w:tc>
        <w:tc>
          <w:tcPr>
            <w:tcW w:w="0" w:type="auto"/>
            <w:tcBorders>
              <w:top w:val="single" w:sz="4" w:space="0" w:color="auto"/>
              <w:left w:val="single" w:sz="4" w:space="0" w:color="auto"/>
              <w:bottom w:val="single" w:sz="4" w:space="0" w:color="auto"/>
              <w:right w:val="single" w:sz="4" w:space="0" w:color="auto"/>
            </w:tcBorders>
            <w:shd w:val="clear" w:color="000000" w:fill="8FAFD8"/>
            <w:noWrap/>
            <w:vAlign w:val="bottom"/>
            <w:hideMark/>
          </w:tcPr>
          <w:p w14:paraId="248454D8"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4,3 </w:t>
            </w:r>
          </w:p>
        </w:tc>
        <w:tc>
          <w:tcPr>
            <w:tcW w:w="0" w:type="auto"/>
            <w:tcBorders>
              <w:top w:val="single" w:sz="4" w:space="0" w:color="auto"/>
              <w:left w:val="single" w:sz="4" w:space="0" w:color="auto"/>
              <w:bottom w:val="single" w:sz="4" w:space="0" w:color="auto"/>
              <w:right w:val="single" w:sz="4" w:space="0" w:color="auto"/>
            </w:tcBorders>
            <w:shd w:val="clear" w:color="000000" w:fill="769ED0"/>
            <w:noWrap/>
            <w:vAlign w:val="center"/>
            <w:hideMark/>
          </w:tcPr>
          <w:p w14:paraId="03B7A72F"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3,3 </w:t>
            </w:r>
          </w:p>
        </w:tc>
        <w:tc>
          <w:tcPr>
            <w:tcW w:w="0" w:type="auto"/>
            <w:tcBorders>
              <w:top w:val="single" w:sz="4" w:space="0" w:color="auto"/>
              <w:left w:val="single" w:sz="4" w:space="0" w:color="auto"/>
              <w:bottom w:val="single" w:sz="4" w:space="0" w:color="auto"/>
              <w:right w:val="single" w:sz="4" w:space="0" w:color="auto"/>
            </w:tcBorders>
            <w:shd w:val="clear" w:color="000000" w:fill="E8EEF8"/>
            <w:noWrap/>
            <w:vAlign w:val="center"/>
            <w:hideMark/>
          </w:tcPr>
          <w:p w14:paraId="379558D7"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7,9 </w:t>
            </w:r>
          </w:p>
        </w:tc>
        <w:tc>
          <w:tcPr>
            <w:tcW w:w="0" w:type="auto"/>
            <w:tcBorders>
              <w:top w:val="single" w:sz="4" w:space="0" w:color="auto"/>
              <w:left w:val="single" w:sz="4" w:space="0" w:color="auto"/>
              <w:bottom w:val="single" w:sz="4" w:space="0" w:color="auto"/>
              <w:right w:val="single" w:sz="4" w:space="0" w:color="auto"/>
            </w:tcBorders>
            <w:shd w:val="clear" w:color="000000" w:fill="FBBEC1"/>
            <w:noWrap/>
            <w:vAlign w:val="center"/>
            <w:hideMark/>
          </w:tcPr>
          <w:p w14:paraId="777E14BB"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13,8 </w:t>
            </w:r>
          </w:p>
        </w:tc>
        <w:tc>
          <w:tcPr>
            <w:tcW w:w="0" w:type="auto"/>
            <w:tcBorders>
              <w:top w:val="single" w:sz="4" w:space="0" w:color="auto"/>
              <w:left w:val="single" w:sz="4" w:space="0" w:color="auto"/>
              <w:bottom w:val="single" w:sz="4" w:space="0" w:color="auto"/>
              <w:right w:val="single" w:sz="4" w:space="0" w:color="auto"/>
            </w:tcBorders>
            <w:shd w:val="clear" w:color="000000" w:fill="FA8F92"/>
            <w:noWrap/>
            <w:vAlign w:val="center"/>
            <w:hideMark/>
          </w:tcPr>
          <w:p w14:paraId="3AEE47F7"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17,6 </w:t>
            </w:r>
          </w:p>
        </w:tc>
        <w:tc>
          <w:tcPr>
            <w:tcW w:w="0" w:type="auto"/>
            <w:tcBorders>
              <w:top w:val="single" w:sz="4" w:space="0" w:color="auto"/>
              <w:left w:val="single" w:sz="4" w:space="0" w:color="auto"/>
              <w:bottom w:val="single" w:sz="4" w:space="0" w:color="auto"/>
              <w:right w:val="single" w:sz="4" w:space="0" w:color="auto"/>
            </w:tcBorders>
            <w:shd w:val="clear" w:color="000000" w:fill="FA9294"/>
            <w:noWrap/>
            <w:vAlign w:val="center"/>
            <w:hideMark/>
          </w:tcPr>
          <w:p w14:paraId="624B9649"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17,4 </w:t>
            </w:r>
          </w:p>
        </w:tc>
        <w:tc>
          <w:tcPr>
            <w:tcW w:w="0" w:type="auto"/>
            <w:tcBorders>
              <w:top w:val="single" w:sz="4" w:space="0" w:color="auto"/>
              <w:left w:val="single" w:sz="4" w:space="0" w:color="auto"/>
              <w:bottom w:val="single" w:sz="4" w:space="0" w:color="auto"/>
              <w:right w:val="single" w:sz="4" w:space="0" w:color="auto"/>
            </w:tcBorders>
            <w:shd w:val="clear" w:color="000000" w:fill="FA9D9F"/>
            <w:noWrap/>
            <w:vAlign w:val="center"/>
            <w:hideMark/>
          </w:tcPr>
          <w:p w14:paraId="08D15A45"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16,5 </w:t>
            </w:r>
          </w:p>
        </w:tc>
        <w:tc>
          <w:tcPr>
            <w:tcW w:w="0" w:type="auto"/>
            <w:tcBorders>
              <w:top w:val="single" w:sz="4" w:space="0" w:color="auto"/>
              <w:left w:val="single" w:sz="4" w:space="0" w:color="auto"/>
              <w:bottom w:val="single" w:sz="4" w:space="0" w:color="auto"/>
              <w:right w:val="single" w:sz="4" w:space="0" w:color="auto"/>
            </w:tcBorders>
            <w:shd w:val="clear" w:color="000000" w:fill="FCF8FB"/>
            <w:noWrap/>
            <w:vAlign w:val="center"/>
            <w:hideMark/>
          </w:tcPr>
          <w:p w14:paraId="6280C42F"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9,1 </w:t>
            </w:r>
          </w:p>
        </w:tc>
        <w:tc>
          <w:tcPr>
            <w:tcW w:w="0" w:type="auto"/>
            <w:tcBorders>
              <w:top w:val="single" w:sz="4" w:space="0" w:color="auto"/>
              <w:left w:val="single" w:sz="4" w:space="0" w:color="auto"/>
              <w:bottom w:val="single" w:sz="4" w:space="0" w:color="auto"/>
              <w:right w:val="single" w:sz="4" w:space="0" w:color="auto"/>
            </w:tcBorders>
            <w:shd w:val="clear" w:color="000000" w:fill="97B4DB"/>
            <w:noWrap/>
            <w:vAlign w:val="center"/>
            <w:hideMark/>
          </w:tcPr>
          <w:p w14:paraId="00F324FB"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4,6 </w:t>
            </w:r>
          </w:p>
        </w:tc>
        <w:tc>
          <w:tcPr>
            <w:tcW w:w="0" w:type="auto"/>
            <w:tcBorders>
              <w:top w:val="single" w:sz="4" w:space="0" w:color="auto"/>
              <w:left w:val="single" w:sz="4" w:space="0" w:color="auto"/>
              <w:bottom w:val="single" w:sz="4" w:space="0" w:color="auto"/>
              <w:right w:val="single" w:sz="12" w:space="0" w:color="auto"/>
            </w:tcBorders>
            <w:shd w:val="clear" w:color="000000" w:fill="ABC3E2"/>
            <w:noWrap/>
            <w:vAlign w:val="center"/>
            <w:hideMark/>
          </w:tcPr>
          <w:p w14:paraId="0ADE65DD"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5,4 </w:t>
            </w:r>
          </w:p>
        </w:tc>
      </w:tr>
      <w:tr w:rsidR="00626958" w:rsidRPr="00464CF7" w14:paraId="63B4CABA" w14:textId="77777777" w:rsidTr="00626958">
        <w:trPr>
          <w:trHeight w:val="240"/>
        </w:trPr>
        <w:tc>
          <w:tcPr>
            <w:tcW w:w="1716" w:type="dxa"/>
            <w:tcBorders>
              <w:top w:val="nil"/>
              <w:left w:val="single" w:sz="12" w:space="0" w:color="auto"/>
              <w:bottom w:val="single" w:sz="4" w:space="0" w:color="auto"/>
              <w:right w:val="single" w:sz="4" w:space="0" w:color="auto"/>
            </w:tcBorders>
            <w:shd w:val="clear" w:color="auto" w:fill="auto"/>
            <w:noWrap/>
            <w:vAlign w:val="bottom"/>
            <w:hideMark/>
          </w:tcPr>
          <w:p w14:paraId="5A400451" w14:textId="77777777" w:rsidR="00626958" w:rsidRPr="00464CF7" w:rsidRDefault="00626958" w:rsidP="00626958">
            <w:pPr>
              <w:keepNext/>
              <w:spacing w:after="0" w:line="240" w:lineRule="auto"/>
              <w:ind w:firstLineChars="100" w:firstLine="160"/>
              <w:rPr>
                <w:rFonts w:ascii="Arial" w:eastAsia="Times New Roman" w:hAnsi="Arial" w:cs="Arial"/>
                <w:sz w:val="16"/>
                <w:szCs w:val="16"/>
                <w:lang w:eastAsia="cs-CZ"/>
              </w:rPr>
            </w:pPr>
            <w:r w:rsidRPr="00464CF7">
              <w:rPr>
                <w:rFonts w:ascii="Arial" w:eastAsia="Times New Roman" w:hAnsi="Arial" w:cs="Arial"/>
                <w:sz w:val="16"/>
                <w:szCs w:val="16"/>
                <w:lang w:eastAsia="cs-CZ"/>
              </w:rPr>
              <w:t>Jihočeský</w:t>
            </w:r>
          </w:p>
        </w:tc>
        <w:tc>
          <w:tcPr>
            <w:tcW w:w="0" w:type="auto"/>
            <w:tcBorders>
              <w:top w:val="single" w:sz="4" w:space="0" w:color="auto"/>
              <w:left w:val="single" w:sz="4" w:space="0" w:color="auto"/>
              <w:bottom w:val="single" w:sz="4" w:space="0" w:color="auto"/>
              <w:right w:val="single" w:sz="4" w:space="0" w:color="auto"/>
            </w:tcBorders>
            <w:shd w:val="clear" w:color="000000" w:fill="90B0D9"/>
            <w:noWrap/>
            <w:vAlign w:val="bottom"/>
            <w:hideMark/>
          </w:tcPr>
          <w:p w14:paraId="64F27A4B"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4,4 </w:t>
            </w:r>
          </w:p>
        </w:tc>
        <w:tc>
          <w:tcPr>
            <w:tcW w:w="0" w:type="auto"/>
            <w:tcBorders>
              <w:top w:val="single" w:sz="4" w:space="0" w:color="auto"/>
              <w:left w:val="single" w:sz="4" w:space="0" w:color="auto"/>
              <w:bottom w:val="single" w:sz="4" w:space="0" w:color="auto"/>
              <w:right w:val="single" w:sz="4" w:space="0" w:color="auto"/>
            </w:tcBorders>
            <w:shd w:val="clear" w:color="000000" w:fill="85A8D5"/>
            <w:noWrap/>
            <w:vAlign w:val="center"/>
            <w:hideMark/>
          </w:tcPr>
          <w:p w14:paraId="454A6FC1"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3,9 </w:t>
            </w:r>
          </w:p>
        </w:tc>
        <w:tc>
          <w:tcPr>
            <w:tcW w:w="0" w:type="auto"/>
            <w:tcBorders>
              <w:top w:val="single" w:sz="4" w:space="0" w:color="auto"/>
              <w:left w:val="single" w:sz="4" w:space="0" w:color="auto"/>
              <w:bottom w:val="single" w:sz="4" w:space="0" w:color="auto"/>
              <w:right w:val="single" w:sz="4" w:space="0" w:color="auto"/>
            </w:tcBorders>
            <w:shd w:val="clear" w:color="000000" w:fill="FCF3F6"/>
            <w:noWrap/>
            <w:vAlign w:val="center"/>
            <w:hideMark/>
          </w:tcPr>
          <w:p w14:paraId="53AE1727"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9,5 </w:t>
            </w:r>
          </w:p>
        </w:tc>
        <w:tc>
          <w:tcPr>
            <w:tcW w:w="0" w:type="auto"/>
            <w:tcBorders>
              <w:top w:val="single" w:sz="4" w:space="0" w:color="auto"/>
              <w:left w:val="single" w:sz="4" w:space="0" w:color="auto"/>
              <w:bottom w:val="single" w:sz="4" w:space="0" w:color="auto"/>
              <w:right w:val="single" w:sz="4" w:space="0" w:color="auto"/>
            </w:tcBorders>
            <w:shd w:val="clear" w:color="000000" w:fill="FAA6A9"/>
            <w:noWrap/>
            <w:vAlign w:val="center"/>
            <w:hideMark/>
          </w:tcPr>
          <w:p w14:paraId="58BB1D6A"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15,7 </w:t>
            </w:r>
          </w:p>
        </w:tc>
        <w:tc>
          <w:tcPr>
            <w:tcW w:w="0" w:type="auto"/>
            <w:tcBorders>
              <w:top w:val="single" w:sz="4" w:space="0" w:color="auto"/>
              <w:left w:val="single" w:sz="4" w:space="0" w:color="auto"/>
              <w:bottom w:val="single" w:sz="4" w:space="0" w:color="auto"/>
              <w:right w:val="single" w:sz="4" w:space="0" w:color="auto"/>
            </w:tcBorders>
            <w:shd w:val="clear" w:color="000000" w:fill="F97678"/>
            <w:noWrap/>
            <w:vAlign w:val="center"/>
            <w:hideMark/>
          </w:tcPr>
          <w:p w14:paraId="1D645B14"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19,7 </w:t>
            </w:r>
          </w:p>
        </w:tc>
        <w:tc>
          <w:tcPr>
            <w:tcW w:w="0" w:type="auto"/>
            <w:tcBorders>
              <w:top w:val="single" w:sz="4" w:space="0" w:color="auto"/>
              <w:left w:val="single" w:sz="4" w:space="0" w:color="auto"/>
              <w:bottom w:val="single" w:sz="4" w:space="0" w:color="auto"/>
              <w:right w:val="single" w:sz="4" w:space="0" w:color="auto"/>
            </w:tcBorders>
            <w:shd w:val="clear" w:color="000000" w:fill="F97F81"/>
            <w:noWrap/>
            <w:vAlign w:val="center"/>
            <w:hideMark/>
          </w:tcPr>
          <w:p w14:paraId="2E06D380"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19,0 </w:t>
            </w:r>
          </w:p>
        </w:tc>
        <w:tc>
          <w:tcPr>
            <w:tcW w:w="0" w:type="auto"/>
            <w:tcBorders>
              <w:top w:val="single" w:sz="4" w:space="0" w:color="auto"/>
              <w:left w:val="single" w:sz="4" w:space="0" w:color="auto"/>
              <w:bottom w:val="single" w:sz="4" w:space="0" w:color="auto"/>
              <w:right w:val="single" w:sz="4" w:space="0" w:color="auto"/>
            </w:tcBorders>
            <w:shd w:val="clear" w:color="000000" w:fill="FAACAE"/>
            <w:noWrap/>
            <w:vAlign w:val="center"/>
            <w:hideMark/>
          </w:tcPr>
          <w:p w14:paraId="56ECA90B"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15,3 </w:t>
            </w:r>
          </w:p>
        </w:tc>
        <w:tc>
          <w:tcPr>
            <w:tcW w:w="0" w:type="auto"/>
            <w:tcBorders>
              <w:top w:val="single" w:sz="4" w:space="0" w:color="auto"/>
              <w:left w:val="single" w:sz="4" w:space="0" w:color="auto"/>
              <w:bottom w:val="single" w:sz="4" w:space="0" w:color="auto"/>
              <w:right w:val="single" w:sz="4" w:space="0" w:color="auto"/>
            </w:tcBorders>
            <w:shd w:val="clear" w:color="000000" w:fill="BED0E9"/>
            <w:noWrap/>
            <w:vAlign w:val="center"/>
            <w:hideMark/>
          </w:tcPr>
          <w:p w14:paraId="501DF924"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6,2 </w:t>
            </w:r>
          </w:p>
        </w:tc>
        <w:tc>
          <w:tcPr>
            <w:tcW w:w="0" w:type="auto"/>
            <w:tcBorders>
              <w:top w:val="single" w:sz="4" w:space="0" w:color="auto"/>
              <w:left w:val="single" w:sz="4" w:space="0" w:color="auto"/>
              <w:bottom w:val="single" w:sz="4" w:space="0" w:color="auto"/>
              <w:right w:val="single" w:sz="4" w:space="0" w:color="auto"/>
            </w:tcBorders>
            <w:shd w:val="clear" w:color="000000" w:fill="6793CA"/>
            <w:noWrap/>
            <w:vAlign w:val="center"/>
            <w:hideMark/>
          </w:tcPr>
          <w:p w14:paraId="28EBB45E"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2,7 </w:t>
            </w:r>
          </w:p>
        </w:tc>
        <w:tc>
          <w:tcPr>
            <w:tcW w:w="0" w:type="auto"/>
            <w:tcBorders>
              <w:top w:val="single" w:sz="4" w:space="0" w:color="auto"/>
              <w:left w:val="single" w:sz="4" w:space="0" w:color="auto"/>
              <w:bottom w:val="single" w:sz="4" w:space="0" w:color="auto"/>
              <w:right w:val="single" w:sz="12" w:space="0" w:color="auto"/>
            </w:tcBorders>
            <w:shd w:val="clear" w:color="000000" w:fill="7FA4D3"/>
            <w:noWrap/>
            <w:vAlign w:val="center"/>
            <w:hideMark/>
          </w:tcPr>
          <w:p w14:paraId="75734F44"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3,7 </w:t>
            </w:r>
          </w:p>
        </w:tc>
      </w:tr>
      <w:tr w:rsidR="00626958" w:rsidRPr="00464CF7" w14:paraId="4D6B49C9" w14:textId="77777777" w:rsidTr="00626958">
        <w:trPr>
          <w:trHeight w:val="240"/>
        </w:trPr>
        <w:tc>
          <w:tcPr>
            <w:tcW w:w="1716" w:type="dxa"/>
            <w:tcBorders>
              <w:top w:val="nil"/>
              <w:left w:val="single" w:sz="12" w:space="0" w:color="auto"/>
              <w:bottom w:val="single" w:sz="4" w:space="0" w:color="auto"/>
              <w:right w:val="single" w:sz="4" w:space="0" w:color="auto"/>
            </w:tcBorders>
            <w:shd w:val="clear" w:color="auto" w:fill="auto"/>
            <w:noWrap/>
            <w:vAlign w:val="bottom"/>
            <w:hideMark/>
          </w:tcPr>
          <w:p w14:paraId="29D2387C" w14:textId="77777777" w:rsidR="00626958" w:rsidRPr="00464CF7" w:rsidRDefault="00626958" w:rsidP="00626958">
            <w:pPr>
              <w:keepNext/>
              <w:spacing w:after="0" w:line="240" w:lineRule="auto"/>
              <w:ind w:firstLineChars="100" w:firstLine="160"/>
              <w:rPr>
                <w:rFonts w:ascii="Arial" w:eastAsia="Times New Roman" w:hAnsi="Arial" w:cs="Arial"/>
                <w:sz w:val="16"/>
                <w:szCs w:val="16"/>
                <w:lang w:eastAsia="cs-CZ"/>
              </w:rPr>
            </w:pPr>
            <w:r w:rsidRPr="00464CF7">
              <w:rPr>
                <w:rFonts w:ascii="Arial" w:eastAsia="Times New Roman" w:hAnsi="Arial" w:cs="Arial"/>
                <w:sz w:val="16"/>
                <w:szCs w:val="16"/>
                <w:lang w:eastAsia="cs-CZ"/>
              </w:rPr>
              <w:t>Plzeňský</w:t>
            </w:r>
          </w:p>
        </w:tc>
        <w:tc>
          <w:tcPr>
            <w:tcW w:w="0" w:type="auto"/>
            <w:tcBorders>
              <w:top w:val="single" w:sz="4" w:space="0" w:color="auto"/>
              <w:left w:val="single" w:sz="4" w:space="0" w:color="auto"/>
              <w:bottom w:val="single" w:sz="4" w:space="0" w:color="auto"/>
              <w:right w:val="single" w:sz="4" w:space="0" w:color="auto"/>
            </w:tcBorders>
            <w:shd w:val="clear" w:color="000000" w:fill="93B2DA"/>
            <w:noWrap/>
            <w:vAlign w:val="bottom"/>
            <w:hideMark/>
          </w:tcPr>
          <w:p w14:paraId="00CDAAA4"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4,5 </w:t>
            </w:r>
          </w:p>
        </w:tc>
        <w:tc>
          <w:tcPr>
            <w:tcW w:w="0" w:type="auto"/>
            <w:tcBorders>
              <w:top w:val="single" w:sz="4" w:space="0" w:color="auto"/>
              <w:left w:val="single" w:sz="4" w:space="0" w:color="auto"/>
              <w:bottom w:val="single" w:sz="4" w:space="0" w:color="auto"/>
              <w:right w:val="single" w:sz="4" w:space="0" w:color="auto"/>
            </w:tcBorders>
            <w:shd w:val="clear" w:color="000000" w:fill="7EA3D2"/>
            <w:noWrap/>
            <w:vAlign w:val="center"/>
            <w:hideMark/>
          </w:tcPr>
          <w:p w14:paraId="6D1814E4"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3,6 </w:t>
            </w:r>
          </w:p>
        </w:tc>
        <w:tc>
          <w:tcPr>
            <w:tcW w:w="0" w:type="auto"/>
            <w:tcBorders>
              <w:top w:val="single" w:sz="4" w:space="0" w:color="auto"/>
              <w:left w:val="single" w:sz="4" w:space="0" w:color="auto"/>
              <w:bottom w:val="single" w:sz="4" w:space="0" w:color="auto"/>
              <w:right w:val="single" w:sz="4" w:space="0" w:color="auto"/>
            </w:tcBorders>
            <w:shd w:val="clear" w:color="000000" w:fill="F9FAFE"/>
            <w:noWrap/>
            <w:vAlign w:val="center"/>
            <w:hideMark/>
          </w:tcPr>
          <w:p w14:paraId="4FE65B53"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8,6 </w:t>
            </w:r>
          </w:p>
        </w:tc>
        <w:tc>
          <w:tcPr>
            <w:tcW w:w="0" w:type="auto"/>
            <w:tcBorders>
              <w:top w:val="single" w:sz="4" w:space="0" w:color="auto"/>
              <w:left w:val="single" w:sz="4" w:space="0" w:color="auto"/>
              <w:bottom w:val="single" w:sz="4" w:space="0" w:color="auto"/>
              <w:right w:val="single" w:sz="4" w:space="0" w:color="auto"/>
            </w:tcBorders>
            <w:shd w:val="clear" w:color="000000" w:fill="FAADB0"/>
            <w:noWrap/>
            <w:vAlign w:val="center"/>
            <w:hideMark/>
          </w:tcPr>
          <w:p w14:paraId="534A6521"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15,2 </w:t>
            </w:r>
          </w:p>
        </w:tc>
        <w:tc>
          <w:tcPr>
            <w:tcW w:w="0" w:type="auto"/>
            <w:tcBorders>
              <w:top w:val="single" w:sz="4" w:space="0" w:color="auto"/>
              <w:left w:val="single" w:sz="4" w:space="0" w:color="auto"/>
              <w:bottom w:val="single" w:sz="4" w:space="0" w:color="auto"/>
              <w:right w:val="single" w:sz="4" w:space="0" w:color="auto"/>
            </w:tcBorders>
            <w:shd w:val="clear" w:color="000000" w:fill="F98284"/>
            <w:noWrap/>
            <w:vAlign w:val="center"/>
            <w:hideMark/>
          </w:tcPr>
          <w:p w14:paraId="681684FE"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18,7 </w:t>
            </w:r>
          </w:p>
        </w:tc>
        <w:tc>
          <w:tcPr>
            <w:tcW w:w="0" w:type="auto"/>
            <w:tcBorders>
              <w:top w:val="single" w:sz="4" w:space="0" w:color="auto"/>
              <w:left w:val="single" w:sz="4" w:space="0" w:color="auto"/>
              <w:bottom w:val="single" w:sz="4" w:space="0" w:color="auto"/>
              <w:right w:val="single" w:sz="4" w:space="0" w:color="auto"/>
            </w:tcBorders>
            <w:shd w:val="clear" w:color="000000" w:fill="F98587"/>
            <w:noWrap/>
            <w:vAlign w:val="center"/>
            <w:hideMark/>
          </w:tcPr>
          <w:p w14:paraId="42F8F497"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18,5 </w:t>
            </w:r>
          </w:p>
        </w:tc>
        <w:tc>
          <w:tcPr>
            <w:tcW w:w="0" w:type="auto"/>
            <w:tcBorders>
              <w:top w:val="single" w:sz="4" w:space="0" w:color="auto"/>
              <w:left w:val="single" w:sz="4" w:space="0" w:color="auto"/>
              <w:bottom w:val="single" w:sz="4" w:space="0" w:color="auto"/>
              <w:right w:val="single" w:sz="4" w:space="0" w:color="auto"/>
            </w:tcBorders>
            <w:shd w:val="clear" w:color="000000" w:fill="FAA1A3"/>
            <w:noWrap/>
            <w:vAlign w:val="center"/>
            <w:hideMark/>
          </w:tcPr>
          <w:p w14:paraId="63CC2968"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16,2 </w:t>
            </w:r>
          </w:p>
        </w:tc>
        <w:tc>
          <w:tcPr>
            <w:tcW w:w="0" w:type="auto"/>
            <w:tcBorders>
              <w:top w:val="single" w:sz="4" w:space="0" w:color="auto"/>
              <w:left w:val="single" w:sz="4" w:space="0" w:color="auto"/>
              <w:bottom w:val="single" w:sz="4" w:space="0" w:color="auto"/>
              <w:right w:val="single" w:sz="4" w:space="0" w:color="auto"/>
            </w:tcBorders>
            <w:shd w:val="clear" w:color="000000" w:fill="E2E9F5"/>
            <w:noWrap/>
            <w:vAlign w:val="center"/>
            <w:hideMark/>
          </w:tcPr>
          <w:p w14:paraId="2A5D71D8"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7,6 </w:t>
            </w:r>
          </w:p>
        </w:tc>
        <w:tc>
          <w:tcPr>
            <w:tcW w:w="0" w:type="auto"/>
            <w:tcBorders>
              <w:top w:val="single" w:sz="4" w:space="0" w:color="auto"/>
              <w:left w:val="single" w:sz="4" w:space="0" w:color="auto"/>
              <w:bottom w:val="single" w:sz="4" w:space="0" w:color="auto"/>
              <w:right w:val="single" w:sz="4" w:space="0" w:color="auto"/>
            </w:tcBorders>
            <w:shd w:val="clear" w:color="000000" w:fill="749CCF"/>
            <w:noWrap/>
            <w:vAlign w:val="center"/>
            <w:hideMark/>
          </w:tcPr>
          <w:p w14:paraId="5DE536FF"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3,2 </w:t>
            </w:r>
          </w:p>
        </w:tc>
        <w:tc>
          <w:tcPr>
            <w:tcW w:w="0" w:type="auto"/>
            <w:tcBorders>
              <w:top w:val="single" w:sz="4" w:space="0" w:color="auto"/>
              <w:left w:val="single" w:sz="4" w:space="0" w:color="auto"/>
              <w:bottom w:val="single" w:sz="4" w:space="0" w:color="auto"/>
              <w:right w:val="single" w:sz="12" w:space="0" w:color="auto"/>
            </w:tcBorders>
            <w:shd w:val="clear" w:color="000000" w:fill="85A8D5"/>
            <w:noWrap/>
            <w:vAlign w:val="center"/>
            <w:hideMark/>
          </w:tcPr>
          <w:p w14:paraId="3D7BB213"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3,9 </w:t>
            </w:r>
          </w:p>
        </w:tc>
      </w:tr>
      <w:tr w:rsidR="00626958" w:rsidRPr="00464CF7" w14:paraId="354A6745" w14:textId="77777777" w:rsidTr="00626958">
        <w:trPr>
          <w:trHeight w:val="240"/>
        </w:trPr>
        <w:tc>
          <w:tcPr>
            <w:tcW w:w="1716" w:type="dxa"/>
            <w:tcBorders>
              <w:top w:val="nil"/>
              <w:left w:val="single" w:sz="12" w:space="0" w:color="auto"/>
              <w:bottom w:val="single" w:sz="4" w:space="0" w:color="auto"/>
              <w:right w:val="single" w:sz="4" w:space="0" w:color="auto"/>
            </w:tcBorders>
            <w:shd w:val="clear" w:color="auto" w:fill="auto"/>
            <w:noWrap/>
            <w:vAlign w:val="bottom"/>
            <w:hideMark/>
          </w:tcPr>
          <w:p w14:paraId="27FA776B" w14:textId="77777777" w:rsidR="00626958" w:rsidRPr="00464CF7" w:rsidRDefault="00626958" w:rsidP="00626958">
            <w:pPr>
              <w:keepNext/>
              <w:spacing w:after="0" w:line="240" w:lineRule="auto"/>
              <w:ind w:firstLineChars="100" w:firstLine="160"/>
              <w:rPr>
                <w:rFonts w:ascii="Arial" w:eastAsia="Times New Roman" w:hAnsi="Arial" w:cs="Arial"/>
                <w:sz w:val="16"/>
                <w:szCs w:val="16"/>
                <w:lang w:eastAsia="cs-CZ"/>
              </w:rPr>
            </w:pPr>
            <w:r w:rsidRPr="00464CF7">
              <w:rPr>
                <w:rFonts w:ascii="Arial" w:eastAsia="Times New Roman" w:hAnsi="Arial" w:cs="Arial"/>
                <w:sz w:val="16"/>
                <w:szCs w:val="16"/>
                <w:lang w:eastAsia="cs-CZ"/>
              </w:rPr>
              <w:t>Karlovarský</w:t>
            </w:r>
          </w:p>
        </w:tc>
        <w:tc>
          <w:tcPr>
            <w:tcW w:w="0" w:type="auto"/>
            <w:tcBorders>
              <w:top w:val="single" w:sz="4" w:space="0" w:color="auto"/>
              <w:left w:val="single" w:sz="4" w:space="0" w:color="auto"/>
              <w:bottom w:val="single" w:sz="4" w:space="0" w:color="auto"/>
              <w:right w:val="single" w:sz="4" w:space="0" w:color="auto"/>
            </w:tcBorders>
            <w:shd w:val="clear" w:color="000000" w:fill="D5E0F1"/>
            <w:noWrap/>
            <w:vAlign w:val="bottom"/>
            <w:hideMark/>
          </w:tcPr>
          <w:p w14:paraId="4EC3FDB7"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7,1 </w:t>
            </w:r>
          </w:p>
        </w:tc>
        <w:tc>
          <w:tcPr>
            <w:tcW w:w="0" w:type="auto"/>
            <w:tcBorders>
              <w:top w:val="single" w:sz="4" w:space="0" w:color="auto"/>
              <w:left w:val="single" w:sz="4" w:space="0" w:color="auto"/>
              <w:bottom w:val="single" w:sz="4" w:space="0" w:color="auto"/>
              <w:right w:val="single" w:sz="4" w:space="0" w:color="auto"/>
            </w:tcBorders>
            <w:shd w:val="clear" w:color="000000" w:fill="A0BBDE"/>
            <w:noWrap/>
            <w:vAlign w:val="center"/>
            <w:hideMark/>
          </w:tcPr>
          <w:p w14:paraId="4FE93803"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5,0 </w:t>
            </w:r>
          </w:p>
        </w:tc>
        <w:tc>
          <w:tcPr>
            <w:tcW w:w="0" w:type="auto"/>
            <w:tcBorders>
              <w:top w:val="single" w:sz="4" w:space="0" w:color="auto"/>
              <w:left w:val="single" w:sz="4" w:space="0" w:color="auto"/>
              <w:bottom w:val="single" w:sz="4" w:space="0" w:color="auto"/>
              <w:right w:val="single" w:sz="4" w:space="0" w:color="auto"/>
            </w:tcBorders>
            <w:shd w:val="clear" w:color="000000" w:fill="FCF7F9"/>
            <w:noWrap/>
            <w:vAlign w:val="center"/>
            <w:hideMark/>
          </w:tcPr>
          <w:p w14:paraId="41169F76"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9,2 </w:t>
            </w:r>
          </w:p>
        </w:tc>
        <w:tc>
          <w:tcPr>
            <w:tcW w:w="0" w:type="auto"/>
            <w:tcBorders>
              <w:top w:val="single" w:sz="4" w:space="0" w:color="auto"/>
              <w:left w:val="single" w:sz="4" w:space="0" w:color="auto"/>
              <w:bottom w:val="single" w:sz="4" w:space="0" w:color="auto"/>
              <w:right w:val="single" w:sz="4" w:space="0" w:color="auto"/>
            </w:tcBorders>
            <w:shd w:val="clear" w:color="000000" w:fill="FAB1B3"/>
            <w:noWrap/>
            <w:vAlign w:val="center"/>
            <w:hideMark/>
          </w:tcPr>
          <w:p w14:paraId="1BF03993"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14,9 </w:t>
            </w:r>
          </w:p>
        </w:tc>
        <w:tc>
          <w:tcPr>
            <w:tcW w:w="0" w:type="auto"/>
            <w:tcBorders>
              <w:top w:val="single" w:sz="4" w:space="0" w:color="auto"/>
              <w:left w:val="single" w:sz="4" w:space="0" w:color="auto"/>
              <w:bottom w:val="single" w:sz="4" w:space="0" w:color="auto"/>
              <w:right w:val="single" w:sz="4" w:space="0" w:color="auto"/>
            </w:tcBorders>
            <w:shd w:val="clear" w:color="000000" w:fill="F98486"/>
            <w:noWrap/>
            <w:vAlign w:val="center"/>
            <w:hideMark/>
          </w:tcPr>
          <w:p w14:paraId="69DD8FB8"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18,5 </w:t>
            </w:r>
          </w:p>
        </w:tc>
        <w:tc>
          <w:tcPr>
            <w:tcW w:w="0" w:type="auto"/>
            <w:tcBorders>
              <w:top w:val="single" w:sz="4" w:space="0" w:color="auto"/>
              <w:left w:val="single" w:sz="4" w:space="0" w:color="auto"/>
              <w:bottom w:val="single" w:sz="4" w:space="0" w:color="auto"/>
              <w:right w:val="single" w:sz="4" w:space="0" w:color="auto"/>
            </w:tcBorders>
            <w:shd w:val="clear" w:color="000000" w:fill="FA9698"/>
            <w:noWrap/>
            <w:vAlign w:val="center"/>
            <w:hideMark/>
          </w:tcPr>
          <w:p w14:paraId="73DF8572"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17,1 </w:t>
            </w:r>
          </w:p>
        </w:tc>
        <w:tc>
          <w:tcPr>
            <w:tcW w:w="0" w:type="auto"/>
            <w:tcBorders>
              <w:top w:val="single" w:sz="4" w:space="0" w:color="auto"/>
              <w:left w:val="single" w:sz="4" w:space="0" w:color="auto"/>
              <w:bottom w:val="single" w:sz="4" w:space="0" w:color="auto"/>
              <w:right w:val="single" w:sz="4" w:space="0" w:color="auto"/>
            </w:tcBorders>
            <w:shd w:val="clear" w:color="000000" w:fill="FBB6B9"/>
            <w:noWrap/>
            <w:vAlign w:val="center"/>
            <w:hideMark/>
          </w:tcPr>
          <w:p w14:paraId="610F4D10"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14,5 </w:t>
            </w:r>
          </w:p>
        </w:tc>
        <w:tc>
          <w:tcPr>
            <w:tcW w:w="0" w:type="auto"/>
            <w:tcBorders>
              <w:top w:val="single" w:sz="4" w:space="0" w:color="auto"/>
              <w:left w:val="single" w:sz="4" w:space="0" w:color="auto"/>
              <w:bottom w:val="single" w:sz="4" w:space="0" w:color="auto"/>
              <w:right w:val="single" w:sz="4" w:space="0" w:color="auto"/>
            </w:tcBorders>
            <w:shd w:val="clear" w:color="000000" w:fill="D4E0F1"/>
            <w:noWrap/>
            <w:vAlign w:val="center"/>
            <w:hideMark/>
          </w:tcPr>
          <w:p w14:paraId="230C5953"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7,1 </w:t>
            </w:r>
          </w:p>
        </w:tc>
        <w:tc>
          <w:tcPr>
            <w:tcW w:w="0" w:type="auto"/>
            <w:tcBorders>
              <w:top w:val="single" w:sz="4" w:space="0" w:color="auto"/>
              <w:left w:val="single" w:sz="4" w:space="0" w:color="auto"/>
              <w:bottom w:val="single" w:sz="4" w:space="0" w:color="auto"/>
              <w:right w:val="single" w:sz="4" w:space="0" w:color="auto"/>
            </w:tcBorders>
            <w:shd w:val="clear" w:color="000000" w:fill="749CCF"/>
            <w:noWrap/>
            <w:vAlign w:val="center"/>
            <w:hideMark/>
          </w:tcPr>
          <w:p w14:paraId="2BCB77F5"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3,2 </w:t>
            </w:r>
          </w:p>
        </w:tc>
        <w:tc>
          <w:tcPr>
            <w:tcW w:w="0" w:type="auto"/>
            <w:tcBorders>
              <w:top w:val="single" w:sz="4" w:space="0" w:color="auto"/>
              <w:left w:val="single" w:sz="4" w:space="0" w:color="auto"/>
              <w:bottom w:val="single" w:sz="4" w:space="0" w:color="auto"/>
              <w:right w:val="single" w:sz="12" w:space="0" w:color="auto"/>
            </w:tcBorders>
            <w:shd w:val="clear" w:color="000000" w:fill="79A0D1"/>
            <w:noWrap/>
            <w:vAlign w:val="center"/>
            <w:hideMark/>
          </w:tcPr>
          <w:p w14:paraId="37C5AB53"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3,4 </w:t>
            </w:r>
          </w:p>
        </w:tc>
      </w:tr>
      <w:tr w:rsidR="00626958" w:rsidRPr="00464CF7" w14:paraId="140B205D" w14:textId="77777777" w:rsidTr="00626958">
        <w:trPr>
          <w:trHeight w:val="240"/>
        </w:trPr>
        <w:tc>
          <w:tcPr>
            <w:tcW w:w="1716" w:type="dxa"/>
            <w:tcBorders>
              <w:top w:val="nil"/>
              <w:left w:val="single" w:sz="12" w:space="0" w:color="auto"/>
              <w:bottom w:val="single" w:sz="4" w:space="0" w:color="auto"/>
              <w:right w:val="single" w:sz="4" w:space="0" w:color="auto"/>
            </w:tcBorders>
            <w:shd w:val="clear" w:color="auto" w:fill="auto"/>
            <w:noWrap/>
            <w:vAlign w:val="bottom"/>
            <w:hideMark/>
          </w:tcPr>
          <w:p w14:paraId="02688CED" w14:textId="77777777" w:rsidR="00626958" w:rsidRPr="00464CF7" w:rsidRDefault="00626958" w:rsidP="00626958">
            <w:pPr>
              <w:keepNext/>
              <w:spacing w:after="0" w:line="240" w:lineRule="auto"/>
              <w:ind w:firstLineChars="100" w:firstLine="160"/>
              <w:rPr>
                <w:rFonts w:ascii="Arial" w:eastAsia="Times New Roman" w:hAnsi="Arial" w:cs="Arial"/>
                <w:sz w:val="16"/>
                <w:szCs w:val="16"/>
                <w:lang w:eastAsia="cs-CZ"/>
              </w:rPr>
            </w:pPr>
            <w:r w:rsidRPr="00464CF7">
              <w:rPr>
                <w:rFonts w:ascii="Arial" w:eastAsia="Times New Roman" w:hAnsi="Arial" w:cs="Arial"/>
                <w:sz w:val="16"/>
                <w:szCs w:val="16"/>
                <w:lang w:eastAsia="cs-CZ"/>
              </w:rPr>
              <w:t>Ústecký</w:t>
            </w:r>
          </w:p>
        </w:tc>
        <w:tc>
          <w:tcPr>
            <w:tcW w:w="0" w:type="auto"/>
            <w:tcBorders>
              <w:top w:val="single" w:sz="4" w:space="0" w:color="auto"/>
              <w:left w:val="single" w:sz="4" w:space="0" w:color="auto"/>
              <w:bottom w:val="single" w:sz="4" w:space="0" w:color="auto"/>
              <w:right w:val="single" w:sz="4" w:space="0" w:color="auto"/>
            </w:tcBorders>
            <w:shd w:val="clear" w:color="000000" w:fill="A4BEE0"/>
            <w:noWrap/>
            <w:vAlign w:val="bottom"/>
            <w:hideMark/>
          </w:tcPr>
          <w:p w14:paraId="7FF2FED1"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5,1 </w:t>
            </w:r>
          </w:p>
        </w:tc>
        <w:tc>
          <w:tcPr>
            <w:tcW w:w="0" w:type="auto"/>
            <w:tcBorders>
              <w:top w:val="single" w:sz="4" w:space="0" w:color="auto"/>
              <w:left w:val="single" w:sz="4" w:space="0" w:color="auto"/>
              <w:bottom w:val="single" w:sz="4" w:space="0" w:color="auto"/>
              <w:right w:val="single" w:sz="4" w:space="0" w:color="auto"/>
            </w:tcBorders>
            <w:shd w:val="clear" w:color="000000" w:fill="8AACD7"/>
            <w:noWrap/>
            <w:vAlign w:val="center"/>
            <w:hideMark/>
          </w:tcPr>
          <w:p w14:paraId="282683E7"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4,1 </w:t>
            </w:r>
          </w:p>
        </w:tc>
        <w:tc>
          <w:tcPr>
            <w:tcW w:w="0" w:type="auto"/>
            <w:tcBorders>
              <w:top w:val="single" w:sz="4" w:space="0" w:color="auto"/>
              <w:left w:val="single" w:sz="4" w:space="0" w:color="auto"/>
              <w:bottom w:val="single" w:sz="4" w:space="0" w:color="auto"/>
              <w:right w:val="single" w:sz="4" w:space="0" w:color="auto"/>
            </w:tcBorders>
            <w:shd w:val="clear" w:color="000000" w:fill="EDF1F9"/>
            <w:noWrap/>
            <w:vAlign w:val="center"/>
            <w:hideMark/>
          </w:tcPr>
          <w:p w14:paraId="689EF594"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8,1 </w:t>
            </w:r>
          </w:p>
        </w:tc>
        <w:tc>
          <w:tcPr>
            <w:tcW w:w="0" w:type="auto"/>
            <w:tcBorders>
              <w:top w:val="single" w:sz="4" w:space="0" w:color="auto"/>
              <w:left w:val="single" w:sz="4" w:space="0" w:color="auto"/>
              <w:bottom w:val="single" w:sz="4" w:space="0" w:color="auto"/>
              <w:right w:val="single" w:sz="4" w:space="0" w:color="auto"/>
            </w:tcBorders>
            <w:shd w:val="clear" w:color="000000" w:fill="FBBCBE"/>
            <w:noWrap/>
            <w:vAlign w:val="center"/>
            <w:hideMark/>
          </w:tcPr>
          <w:p w14:paraId="3540259A"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14,0 </w:t>
            </w:r>
          </w:p>
        </w:tc>
        <w:tc>
          <w:tcPr>
            <w:tcW w:w="0" w:type="auto"/>
            <w:tcBorders>
              <w:top w:val="single" w:sz="4" w:space="0" w:color="auto"/>
              <w:left w:val="single" w:sz="4" w:space="0" w:color="auto"/>
              <w:bottom w:val="single" w:sz="4" w:space="0" w:color="auto"/>
              <w:right w:val="single" w:sz="4" w:space="0" w:color="auto"/>
            </w:tcBorders>
            <w:shd w:val="clear" w:color="000000" w:fill="F98588"/>
            <w:noWrap/>
            <w:vAlign w:val="center"/>
            <w:hideMark/>
          </w:tcPr>
          <w:p w14:paraId="78EF61EE"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18,4 </w:t>
            </w:r>
          </w:p>
        </w:tc>
        <w:tc>
          <w:tcPr>
            <w:tcW w:w="0" w:type="auto"/>
            <w:tcBorders>
              <w:top w:val="single" w:sz="4" w:space="0" w:color="auto"/>
              <w:left w:val="single" w:sz="4" w:space="0" w:color="auto"/>
              <w:bottom w:val="single" w:sz="4" w:space="0" w:color="auto"/>
              <w:right w:val="single" w:sz="4" w:space="0" w:color="auto"/>
            </w:tcBorders>
            <w:shd w:val="clear" w:color="000000" w:fill="F98C8E"/>
            <w:noWrap/>
            <w:vAlign w:val="center"/>
            <w:hideMark/>
          </w:tcPr>
          <w:p w14:paraId="128CD143"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17,9 </w:t>
            </w:r>
          </w:p>
        </w:tc>
        <w:tc>
          <w:tcPr>
            <w:tcW w:w="0" w:type="auto"/>
            <w:tcBorders>
              <w:top w:val="single" w:sz="4" w:space="0" w:color="auto"/>
              <w:left w:val="single" w:sz="4" w:space="0" w:color="auto"/>
              <w:bottom w:val="single" w:sz="4" w:space="0" w:color="auto"/>
              <w:right w:val="single" w:sz="4" w:space="0" w:color="auto"/>
            </w:tcBorders>
            <w:shd w:val="clear" w:color="000000" w:fill="FAABAE"/>
            <w:noWrap/>
            <w:vAlign w:val="center"/>
            <w:hideMark/>
          </w:tcPr>
          <w:p w14:paraId="3F44BD19"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15,3 </w:t>
            </w:r>
          </w:p>
        </w:tc>
        <w:tc>
          <w:tcPr>
            <w:tcW w:w="0" w:type="auto"/>
            <w:tcBorders>
              <w:top w:val="single" w:sz="4" w:space="0" w:color="auto"/>
              <w:left w:val="single" w:sz="4" w:space="0" w:color="auto"/>
              <w:bottom w:val="single" w:sz="4" w:space="0" w:color="auto"/>
              <w:right w:val="single" w:sz="4" w:space="0" w:color="auto"/>
            </w:tcBorders>
            <w:shd w:val="clear" w:color="000000" w:fill="F8F9FD"/>
            <w:noWrap/>
            <w:vAlign w:val="center"/>
            <w:hideMark/>
          </w:tcPr>
          <w:p w14:paraId="4B17460B"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8,5 </w:t>
            </w:r>
          </w:p>
        </w:tc>
        <w:tc>
          <w:tcPr>
            <w:tcW w:w="0" w:type="auto"/>
            <w:tcBorders>
              <w:top w:val="single" w:sz="4" w:space="0" w:color="auto"/>
              <w:left w:val="single" w:sz="4" w:space="0" w:color="auto"/>
              <w:bottom w:val="single" w:sz="4" w:space="0" w:color="auto"/>
              <w:right w:val="single" w:sz="4" w:space="0" w:color="auto"/>
            </w:tcBorders>
            <w:shd w:val="clear" w:color="000000" w:fill="8CADD7"/>
            <w:noWrap/>
            <w:vAlign w:val="center"/>
            <w:hideMark/>
          </w:tcPr>
          <w:p w14:paraId="56E6E54B"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4,2 </w:t>
            </w:r>
          </w:p>
        </w:tc>
        <w:tc>
          <w:tcPr>
            <w:tcW w:w="0" w:type="auto"/>
            <w:tcBorders>
              <w:top w:val="single" w:sz="4" w:space="0" w:color="auto"/>
              <w:left w:val="single" w:sz="4" w:space="0" w:color="auto"/>
              <w:bottom w:val="single" w:sz="4" w:space="0" w:color="auto"/>
              <w:right w:val="single" w:sz="12" w:space="0" w:color="auto"/>
            </w:tcBorders>
            <w:shd w:val="clear" w:color="000000" w:fill="8CADD7"/>
            <w:noWrap/>
            <w:vAlign w:val="center"/>
            <w:hideMark/>
          </w:tcPr>
          <w:p w14:paraId="72F74B28"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4,2 </w:t>
            </w:r>
          </w:p>
        </w:tc>
      </w:tr>
      <w:tr w:rsidR="00626958" w:rsidRPr="00464CF7" w14:paraId="7190C7C9" w14:textId="77777777" w:rsidTr="00626958">
        <w:trPr>
          <w:trHeight w:val="240"/>
        </w:trPr>
        <w:tc>
          <w:tcPr>
            <w:tcW w:w="1716" w:type="dxa"/>
            <w:tcBorders>
              <w:top w:val="nil"/>
              <w:left w:val="single" w:sz="12" w:space="0" w:color="auto"/>
              <w:bottom w:val="single" w:sz="4" w:space="0" w:color="auto"/>
              <w:right w:val="single" w:sz="4" w:space="0" w:color="auto"/>
            </w:tcBorders>
            <w:shd w:val="clear" w:color="auto" w:fill="auto"/>
            <w:noWrap/>
            <w:vAlign w:val="bottom"/>
            <w:hideMark/>
          </w:tcPr>
          <w:p w14:paraId="09E559BE" w14:textId="77777777" w:rsidR="00626958" w:rsidRPr="00464CF7" w:rsidRDefault="00626958" w:rsidP="00626958">
            <w:pPr>
              <w:keepNext/>
              <w:spacing w:after="0" w:line="240" w:lineRule="auto"/>
              <w:ind w:firstLineChars="100" w:firstLine="160"/>
              <w:rPr>
                <w:rFonts w:ascii="Arial" w:eastAsia="Times New Roman" w:hAnsi="Arial" w:cs="Arial"/>
                <w:sz w:val="16"/>
                <w:szCs w:val="16"/>
                <w:lang w:eastAsia="cs-CZ"/>
              </w:rPr>
            </w:pPr>
            <w:r w:rsidRPr="00464CF7">
              <w:rPr>
                <w:rFonts w:ascii="Arial" w:eastAsia="Times New Roman" w:hAnsi="Arial" w:cs="Arial"/>
                <w:sz w:val="16"/>
                <w:szCs w:val="16"/>
                <w:lang w:eastAsia="cs-CZ"/>
              </w:rPr>
              <w:t>Liberecký</w:t>
            </w:r>
          </w:p>
        </w:tc>
        <w:tc>
          <w:tcPr>
            <w:tcW w:w="0" w:type="auto"/>
            <w:tcBorders>
              <w:top w:val="single" w:sz="4" w:space="0" w:color="auto"/>
              <w:left w:val="single" w:sz="4" w:space="0" w:color="auto"/>
              <w:bottom w:val="single" w:sz="4" w:space="0" w:color="auto"/>
              <w:right w:val="single" w:sz="4" w:space="0" w:color="auto"/>
            </w:tcBorders>
            <w:shd w:val="clear" w:color="000000" w:fill="9FBBDE"/>
            <w:noWrap/>
            <w:vAlign w:val="bottom"/>
            <w:hideMark/>
          </w:tcPr>
          <w:p w14:paraId="3EB08C37"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5,0 </w:t>
            </w:r>
          </w:p>
        </w:tc>
        <w:tc>
          <w:tcPr>
            <w:tcW w:w="0" w:type="auto"/>
            <w:tcBorders>
              <w:top w:val="single" w:sz="4" w:space="0" w:color="auto"/>
              <w:left w:val="single" w:sz="4" w:space="0" w:color="auto"/>
              <w:bottom w:val="single" w:sz="4" w:space="0" w:color="auto"/>
              <w:right w:val="single" w:sz="4" w:space="0" w:color="auto"/>
            </w:tcBorders>
            <w:shd w:val="clear" w:color="000000" w:fill="87AAD6"/>
            <w:noWrap/>
            <w:vAlign w:val="center"/>
            <w:hideMark/>
          </w:tcPr>
          <w:p w14:paraId="15FFEAAE"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4,0 </w:t>
            </w:r>
          </w:p>
        </w:tc>
        <w:tc>
          <w:tcPr>
            <w:tcW w:w="0" w:type="auto"/>
            <w:tcBorders>
              <w:top w:val="single" w:sz="4" w:space="0" w:color="auto"/>
              <w:left w:val="single" w:sz="4" w:space="0" w:color="auto"/>
              <w:bottom w:val="single" w:sz="4" w:space="0" w:color="auto"/>
              <w:right w:val="single" w:sz="4" w:space="0" w:color="auto"/>
            </w:tcBorders>
            <w:shd w:val="clear" w:color="000000" w:fill="FCF6F9"/>
            <w:noWrap/>
            <w:vAlign w:val="center"/>
            <w:hideMark/>
          </w:tcPr>
          <w:p w14:paraId="15DAE0BE"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9,2 </w:t>
            </w:r>
          </w:p>
        </w:tc>
        <w:tc>
          <w:tcPr>
            <w:tcW w:w="0" w:type="auto"/>
            <w:tcBorders>
              <w:top w:val="single" w:sz="4" w:space="0" w:color="auto"/>
              <w:left w:val="single" w:sz="4" w:space="0" w:color="auto"/>
              <w:bottom w:val="single" w:sz="4" w:space="0" w:color="auto"/>
              <w:right w:val="single" w:sz="4" w:space="0" w:color="auto"/>
            </w:tcBorders>
            <w:shd w:val="clear" w:color="000000" w:fill="FAACAE"/>
            <w:noWrap/>
            <w:vAlign w:val="center"/>
            <w:hideMark/>
          </w:tcPr>
          <w:p w14:paraId="08EC9019"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15,3 </w:t>
            </w:r>
          </w:p>
        </w:tc>
        <w:tc>
          <w:tcPr>
            <w:tcW w:w="0" w:type="auto"/>
            <w:tcBorders>
              <w:top w:val="single" w:sz="4" w:space="0" w:color="auto"/>
              <w:left w:val="single" w:sz="4" w:space="0" w:color="auto"/>
              <w:bottom w:val="single" w:sz="4" w:space="0" w:color="auto"/>
              <w:right w:val="single" w:sz="4" w:space="0" w:color="auto"/>
            </w:tcBorders>
            <w:shd w:val="clear" w:color="000000" w:fill="F97F81"/>
            <w:noWrap/>
            <w:vAlign w:val="center"/>
            <w:hideMark/>
          </w:tcPr>
          <w:p w14:paraId="7660D5F6"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19,0 </w:t>
            </w:r>
          </w:p>
        </w:tc>
        <w:tc>
          <w:tcPr>
            <w:tcW w:w="0" w:type="auto"/>
            <w:tcBorders>
              <w:top w:val="single" w:sz="4" w:space="0" w:color="auto"/>
              <w:left w:val="single" w:sz="4" w:space="0" w:color="auto"/>
              <w:bottom w:val="single" w:sz="4" w:space="0" w:color="auto"/>
              <w:right w:val="single" w:sz="4" w:space="0" w:color="auto"/>
            </w:tcBorders>
            <w:shd w:val="clear" w:color="000000" w:fill="F9898B"/>
            <w:noWrap/>
            <w:vAlign w:val="center"/>
            <w:hideMark/>
          </w:tcPr>
          <w:p w14:paraId="7BFD381F"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18,2 </w:t>
            </w:r>
          </w:p>
        </w:tc>
        <w:tc>
          <w:tcPr>
            <w:tcW w:w="0" w:type="auto"/>
            <w:tcBorders>
              <w:top w:val="single" w:sz="4" w:space="0" w:color="auto"/>
              <w:left w:val="single" w:sz="4" w:space="0" w:color="auto"/>
              <w:bottom w:val="single" w:sz="4" w:space="0" w:color="auto"/>
              <w:right w:val="single" w:sz="4" w:space="0" w:color="auto"/>
            </w:tcBorders>
            <w:shd w:val="clear" w:color="000000" w:fill="FAACAE"/>
            <w:noWrap/>
            <w:vAlign w:val="center"/>
            <w:hideMark/>
          </w:tcPr>
          <w:p w14:paraId="3C5F03E9"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15,3 </w:t>
            </w:r>
          </w:p>
        </w:tc>
        <w:tc>
          <w:tcPr>
            <w:tcW w:w="0" w:type="auto"/>
            <w:tcBorders>
              <w:top w:val="single" w:sz="4" w:space="0" w:color="auto"/>
              <w:left w:val="single" w:sz="4" w:space="0" w:color="auto"/>
              <w:bottom w:val="single" w:sz="4" w:space="0" w:color="auto"/>
              <w:right w:val="single" w:sz="4" w:space="0" w:color="auto"/>
            </w:tcBorders>
            <w:shd w:val="clear" w:color="000000" w:fill="CDDBEE"/>
            <w:noWrap/>
            <w:vAlign w:val="center"/>
            <w:hideMark/>
          </w:tcPr>
          <w:p w14:paraId="2425C4DB"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6,8 </w:t>
            </w:r>
          </w:p>
        </w:tc>
        <w:tc>
          <w:tcPr>
            <w:tcW w:w="0" w:type="auto"/>
            <w:tcBorders>
              <w:top w:val="single" w:sz="4" w:space="0" w:color="auto"/>
              <w:left w:val="single" w:sz="4" w:space="0" w:color="auto"/>
              <w:bottom w:val="single" w:sz="4" w:space="0" w:color="auto"/>
              <w:right w:val="single" w:sz="4" w:space="0" w:color="auto"/>
            </w:tcBorders>
            <w:shd w:val="clear" w:color="000000" w:fill="7AA1D1"/>
            <w:noWrap/>
            <w:vAlign w:val="center"/>
            <w:hideMark/>
          </w:tcPr>
          <w:p w14:paraId="57FDDCC6"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3,5 </w:t>
            </w:r>
          </w:p>
        </w:tc>
        <w:tc>
          <w:tcPr>
            <w:tcW w:w="0" w:type="auto"/>
            <w:tcBorders>
              <w:top w:val="single" w:sz="4" w:space="0" w:color="auto"/>
              <w:left w:val="single" w:sz="4" w:space="0" w:color="auto"/>
              <w:bottom w:val="single" w:sz="4" w:space="0" w:color="auto"/>
              <w:right w:val="single" w:sz="12" w:space="0" w:color="auto"/>
            </w:tcBorders>
            <w:shd w:val="clear" w:color="000000" w:fill="82A6D4"/>
            <w:noWrap/>
            <w:vAlign w:val="center"/>
            <w:hideMark/>
          </w:tcPr>
          <w:p w14:paraId="410B8241"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3,8 </w:t>
            </w:r>
          </w:p>
        </w:tc>
      </w:tr>
      <w:tr w:rsidR="00626958" w:rsidRPr="00464CF7" w14:paraId="6E4B5F34" w14:textId="77777777" w:rsidTr="00626958">
        <w:trPr>
          <w:trHeight w:val="240"/>
        </w:trPr>
        <w:tc>
          <w:tcPr>
            <w:tcW w:w="1716" w:type="dxa"/>
            <w:tcBorders>
              <w:top w:val="nil"/>
              <w:left w:val="single" w:sz="12" w:space="0" w:color="auto"/>
              <w:bottom w:val="single" w:sz="4" w:space="0" w:color="auto"/>
              <w:right w:val="single" w:sz="4" w:space="0" w:color="auto"/>
            </w:tcBorders>
            <w:shd w:val="clear" w:color="auto" w:fill="auto"/>
            <w:noWrap/>
            <w:vAlign w:val="bottom"/>
            <w:hideMark/>
          </w:tcPr>
          <w:p w14:paraId="5A4D517F" w14:textId="77777777" w:rsidR="00626958" w:rsidRPr="00464CF7" w:rsidRDefault="00626958" w:rsidP="00626958">
            <w:pPr>
              <w:keepNext/>
              <w:spacing w:after="0" w:line="240" w:lineRule="auto"/>
              <w:ind w:firstLineChars="100" w:firstLine="160"/>
              <w:rPr>
                <w:rFonts w:ascii="Arial" w:eastAsia="Times New Roman" w:hAnsi="Arial" w:cs="Arial"/>
                <w:sz w:val="16"/>
                <w:szCs w:val="16"/>
                <w:lang w:eastAsia="cs-CZ"/>
              </w:rPr>
            </w:pPr>
            <w:r w:rsidRPr="00464CF7">
              <w:rPr>
                <w:rFonts w:ascii="Arial" w:eastAsia="Times New Roman" w:hAnsi="Arial" w:cs="Arial"/>
                <w:sz w:val="16"/>
                <w:szCs w:val="16"/>
                <w:lang w:eastAsia="cs-CZ"/>
              </w:rPr>
              <w:t>Královéhradecký</w:t>
            </w:r>
          </w:p>
        </w:tc>
        <w:tc>
          <w:tcPr>
            <w:tcW w:w="0" w:type="auto"/>
            <w:tcBorders>
              <w:top w:val="single" w:sz="4" w:space="0" w:color="auto"/>
              <w:left w:val="single" w:sz="4" w:space="0" w:color="auto"/>
              <w:bottom w:val="single" w:sz="4" w:space="0" w:color="auto"/>
              <w:right w:val="single" w:sz="4" w:space="0" w:color="auto"/>
            </w:tcBorders>
            <w:shd w:val="clear" w:color="000000" w:fill="82A6D4"/>
            <w:noWrap/>
            <w:vAlign w:val="bottom"/>
            <w:hideMark/>
          </w:tcPr>
          <w:p w14:paraId="633C4921"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3,8 </w:t>
            </w:r>
          </w:p>
        </w:tc>
        <w:tc>
          <w:tcPr>
            <w:tcW w:w="0" w:type="auto"/>
            <w:tcBorders>
              <w:top w:val="single" w:sz="4" w:space="0" w:color="auto"/>
              <w:left w:val="single" w:sz="4" w:space="0" w:color="auto"/>
              <w:bottom w:val="single" w:sz="4" w:space="0" w:color="auto"/>
              <w:right w:val="single" w:sz="4" w:space="0" w:color="auto"/>
            </w:tcBorders>
            <w:shd w:val="clear" w:color="000000" w:fill="88AAD6"/>
            <w:noWrap/>
            <w:vAlign w:val="center"/>
            <w:hideMark/>
          </w:tcPr>
          <w:p w14:paraId="1ACE6895"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4,0 </w:t>
            </w:r>
          </w:p>
        </w:tc>
        <w:tc>
          <w:tcPr>
            <w:tcW w:w="0" w:type="auto"/>
            <w:tcBorders>
              <w:top w:val="single" w:sz="4" w:space="0" w:color="auto"/>
              <w:left w:val="single" w:sz="4" w:space="0" w:color="auto"/>
              <w:bottom w:val="single" w:sz="4" w:space="0" w:color="auto"/>
              <w:right w:val="single" w:sz="4" w:space="0" w:color="auto"/>
            </w:tcBorders>
            <w:shd w:val="clear" w:color="000000" w:fill="FCECEF"/>
            <w:noWrap/>
            <w:vAlign w:val="center"/>
            <w:hideMark/>
          </w:tcPr>
          <w:p w14:paraId="7B8EDDB0"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10,0 </w:t>
            </w:r>
          </w:p>
        </w:tc>
        <w:tc>
          <w:tcPr>
            <w:tcW w:w="0" w:type="auto"/>
            <w:tcBorders>
              <w:top w:val="single" w:sz="4" w:space="0" w:color="auto"/>
              <w:left w:val="single" w:sz="4" w:space="0" w:color="auto"/>
              <w:bottom w:val="single" w:sz="4" w:space="0" w:color="auto"/>
              <w:right w:val="single" w:sz="4" w:space="0" w:color="auto"/>
            </w:tcBorders>
            <w:shd w:val="clear" w:color="000000" w:fill="FA9B9D"/>
            <w:noWrap/>
            <w:vAlign w:val="center"/>
            <w:hideMark/>
          </w:tcPr>
          <w:p w14:paraId="32DBA6AB"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16,7 </w:t>
            </w:r>
          </w:p>
        </w:tc>
        <w:tc>
          <w:tcPr>
            <w:tcW w:w="0" w:type="auto"/>
            <w:tcBorders>
              <w:top w:val="single" w:sz="4" w:space="0" w:color="auto"/>
              <w:left w:val="single" w:sz="4" w:space="0" w:color="auto"/>
              <w:bottom w:val="single" w:sz="4" w:space="0" w:color="auto"/>
              <w:right w:val="single" w:sz="4" w:space="0" w:color="auto"/>
            </w:tcBorders>
            <w:shd w:val="clear" w:color="000000" w:fill="F97476"/>
            <w:noWrap/>
            <w:vAlign w:val="center"/>
            <w:hideMark/>
          </w:tcPr>
          <w:p w14:paraId="2F95C02B"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19,9 </w:t>
            </w:r>
          </w:p>
        </w:tc>
        <w:tc>
          <w:tcPr>
            <w:tcW w:w="0" w:type="auto"/>
            <w:tcBorders>
              <w:top w:val="single" w:sz="4" w:space="0" w:color="auto"/>
              <w:left w:val="single" w:sz="4" w:space="0" w:color="auto"/>
              <w:bottom w:val="single" w:sz="4" w:space="0" w:color="auto"/>
              <w:right w:val="single" w:sz="4" w:space="0" w:color="auto"/>
            </w:tcBorders>
            <w:shd w:val="clear" w:color="000000" w:fill="F98082"/>
            <w:noWrap/>
            <w:vAlign w:val="center"/>
            <w:hideMark/>
          </w:tcPr>
          <w:p w14:paraId="1EFA077E"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18,9 </w:t>
            </w:r>
          </w:p>
        </w:tc>
        <w:tc>
          <w:tcPr>
            <w:tcW w:w="0" w:type="auto"/>
            <w:tcBorders>
              <w:top w:val="single" w:sz="4" w:space="0" w:color="auto"/>
              <w:left w:val="single" w:sz="4" w:space="0" w:color="auto"/>
              <w:bottom w:val="single" w:sz="4" w:space="0" w:color="auto"/>
              <w:right w:val="single" w:sz="4" w:space="0" w:color="auto"/>
            </w:tcBorders>
            <w:shd w:val="clear" w:color="000000" w:fill="FAB3B5"/>
            <w:noWrap/>
            <w:vAlign w:val="center"/>
            <w:hideMark/>
          </w:tcPr>
          <w:p w14:paraId="78FE2664"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14,7 </w:t>
            </w:r>
          </w:p>
        </w:tc>
        <w:tc>
          <w:tcPr>
            <w:tcW w:w="0" w:type="auto"/>
            <w:tcBorders>
              <w:top w:val="single" w:sz="4" w:space="0" w:color="auto"/>
              <w:left w:val="single" w:sz="4" w:space="0" w:color="auto"/>
              <w:bottom w:val="single" w:sz="4" w:space="0" w:color="auto"/>
              <w:right w:val="single" w:sz="4" w:space="0" w:color="auto"/>
            </w:tcBorders>
            <w:shd w:val="clear" w:color="000000" w:fill="B6CBE6"/>
            <w:noWrap/>
            <w:vAlign w:val="center"/>
            <w:hideMark/>
          </w:tcPr>
          <w:p w14:paraId="4913BE51"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5,9 </w:t>
            </w:r>
          </w:p>
        </w:tc>
        <w:tc>
          <w:tcPr>
            <w:tcW w:w="0" w:type="auto"/>
            <w:tcBorders>
              <w:top w:val="single" w:sz="4" w:space="0" w:color="auto"/>
              <w:left w:val="single" w:sz="4" w:space="0" w:color="auto"/>
              <w:bottom w:val="single" w:sz="4" w:space="0" w:color="auto"/>
              <w:right w:val="single" w:sz="4" w:space="0" w:color="auto"/>
            </w:tcBorders>
            <w:shd w:val="clear" w:color="000000" w:fill="6894CB"/>
            <w:noWrap/>
            <w:vAlign w:val="center"/>
            <w:hideMark/>
          </w:tcPr>
          <w:p w14:paraId="15790A29"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2,8 </w:t>
            </w:r>
          </w:p>
        </w:tc>
        <w:tc>
          <w:tcPr>
            <w:tcW w:w="0" w:type="auto"/>
            <w:tcBorders>
              <w:top w:val="single" w:sz="4" w:space="0" w:color="auto"/>
              <w:left w:val="single" w:sz="4" w:space="0" w:color="auto"/>
              <w:bottom w:val="single" w:sz="4" w:space="0" w:color="auto"/>
              <w:right w:val="single" w:sz="12" w:space="0" w:color="auto"/>
            </w:tcBorders>
            <w:shd w:val="clear" w:color="000000" w:fill="779ED0"/>
            <w:noWrap/>
            <w:vAlign w:val="center"/>
            <w:hideMark/>
          </w:tcPr>
          <w:p w14:paraId="5F878D7A"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3,4 </w:t>
            </w:r>
          </w:p>
        </w:tc>
      </w:tr>
      <w:tr w:rsidR="00626958" w:rsidRPr="00464CF7" w14:paraId="1F2E270E" w14:textId="77777777" w:rsidTr="00626958">
        <w:trPr>
          <w:trHeight w:val="240"/>
        </w:trPr>
        <w:tc>
          <w:tcPr>
            <w:tcW w:w="1716" w:type="dxa"/>
            <w:tcBorders>
              <w:top w:val="nil"/>
              <w:left w:val="single" w:sz="12" w:space="0" w:color="auto"/>
              <w:bottom w:val="single" w:sz="4" w:space="0" w:color="auto"/>
              <w:right w:val="single" w:sz="4" w:space="0" w:color="auto"/>
            </w:tcBorders>
            <w:shd w:val="clear" w:color="auto" w:fill="auto"/>
            <w:noWrap/>
            <w:vAlign w:val="bottom"/>
            <w:hideMark/>
          </w:tcPr>
          <w:p w14:paraId="5C903E95" w14:textId="77777777" w:rsidR="00626958" w:rsidRPr="00464CF7" w:rsidRDefault="00626958" w:rsidP="00626958">
            <w:pPr>
              <w:keepNext/>
              <w:spacing w:after="0" w:line="240" w:lineRule="auto"/>
              <w:ind w:firstLineChars="100" w:firstLine="160"/>
              <w:rPr>
                <w:rFonts w:ascii="Arial" w:eastAsia="Times New Roman" w:hAnsi="Arial" w:cs="Arial"/>
                <w:sz w:val="16"/>
                <w:szCs w:val="16"/>
                <w:lang w:eastAsia="cs-CZ"/>
              </w:rPr>
            </w:pPr>
            <w:r w:rsidRPr="00464CF7">
              <w:rPr>
                <w:rFonts w:ascii="Arial" w:eastAsia="Times New Roman" w:hAnsi="Arial" w:cs="Arial"/>
                <w:sz w:val="16"/>
                <w:szCs w:val="16"/>
                <w:lang w:eastAsia="cs-CZ"/>
              </w:rPr>
              <w:t>Pardubický</w:t>
            </w:r>
          </w:p>
        </w:tc>
        <w:tc>
          <w:tcPr>
            <w:tcW w:w="0" w:type="auto"/>
            <w:tcBorders>
              <w:top w:val="single" w:sz="4" w:space="0" w:color="auto"/>
              <w:left w:val="single" w:sz="4" w:space="0" w:color="auto"/>
              <w:bottom w:val="single" w:sz="4" w:space="0" w:color="auto"/>
              <w:right w:val="single" w:sz="4" w:space="0" w:color="auto"/>
            </w:tcBorders>
            <w:shd w:val="clear" w:color="000000" w:fill="759DCF"/>
            <w:noWrap/>
            <w:vAlign w:val="bottom"/>
            <w:hideMark/>
          </w:tcPr>
          <w:p w14:paraId="24BDBB2A"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3,3 </w:t>
            </w:r>
          </w:p>
        </w:tc>
        <w:tc>
          <w:tcPr>
            <w:tcW w:w="0" w:type="auto"/>
            <w:tcBorders>
              <w:top w:val="single" w:sz="4" w:space="0" w:color="auto"/>
              <w:left w:val="single" w:sz="4" w:space="0" w:color="auto"/>
              <w:bottom w:val="single" w:sz="4" w:space="0" w:color="auto"/>
              <w:right w:val="single" w:sz="4" w:space="0" w:color="auto"/>
            </w:tcBorders>
            <w:shd w:val="clear" w:color="000000" w:fill="82A6D4"/>
            <w:noWrap/>
            <w:vAlign w:val="center"/>
            <w:hideMark/>
          </w:tcPr>
          <w:p w14:paraId="1DC1F65A"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3,8 </w:t>
            </w:r>
          </w:p>
        </w:tc>
        <w:tc>
          <w:tcPr>
            <w:tcW w:w="0" w:type="auto"/>
            <w:tcBorders>
              <w:top w:val="single" w:sz="4" w:space="0" w:color="auto"/>
              <w:left w:val="single" w:sz="4" w:space="0" w:color="auto"/>
              <w:bottom w:val="single" w:sz="4" w:space="0" w:color="auto"/>
              <w:right w:val="single" w:sz="4" w:space="0" w:color="auto"/>
            </w:tcBorders>
            <w:shd w:val="clear" w:color="000000" w:fill="FCE1E4"/>
            <w:noWrap/>
            <w:vAlign w:val="center"/>
            <w:hideMark/>
          </w:tcPr>
          <w:p w14:paraId="3514A819"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10,9 </w:t>
            </w:r>
          </w:p>
        </w:tc>
        <w:tc>
          <w:tcPr>
            <w:tcW w:w="0" w:type="auto"/>
            <w:tcBorders>
              <w:top w:val="single" w:sz="4" w:space="0" w:color="auto"/>
              <w:left w:val="single" w:sz="4" w:space="0" w:color="auto"/>
              <w:bottom w:val="single" w:sz="4" w:space="0" w:color="auto"/>
              <w:right w:val="single" w:sz="4" w:space="0" w:color="auto"/>
            </w:tcBorders>
            <w:shd w:val="clear" w:color="000000" w:fill="FA8F92"/>
            <w:noWrap/>
            <w:vAlign w:val="center"/>
            <w:hideMark/>
          </w:tcPr>
          <w:p w14:paraId="748192E8"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17,6 </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29EDC798"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20,7 </w:t>
            </w:r>
          </w:p>
        </w:tc>
        <w:tc>
          <w:tcPr>
            <w:tcW w:w="0" w:type="auto"/>
            <w:tcBorders>
              <w:top w:val="single" w:sz="4" w:space="0" w:color="auto"/>
              <w:left w:val="single" w:sz="4" w:space="0" w:color="auto"/>
              <w:bottom w:val="single" w:sz="4" w:space="0" w:color="auto"/>
              <w:right w:val="single" w:sz="4" w:space="0" w:color="auto"/>
            </w:tcBorders>
            <w:shd w:val="clear" w:color="000000" w:fill="F97D7F"/>
            <w:noWrap/>
            <w:vAlign w:val="center"/>
            <w:hideMark/>
          </w:tcPr>
          <w:p w14:paraId="220EC8B2"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19,1 </w:t>
            </w:r>
          </w:p>
        </w:tc>
        <w:tc>
          <w:tcPr>
            <w:tcW w:w="0" w:type="auto"/>
            <w:tcBorders>
              <w:top w:val="single" w:sz="4" w:space="0" w:color="auto"/>
              <w:left w:val="single" w:sz="4" w:space="0" w:color="auto"/>
              <w:bottom w:val="single" w:sz="4" w:space="0" w:color="auto"/>
              <w:right w:val="single" w:sz="4" w:space="0" w:color="auto"/>
            </w:tcBorders>
            <w:shd w:val="clear" w:color="000000" w:fill="FBBEC0"/>
            <w:noWrap/>
            <w:vAlign w:val="center"/>
            <w:hideMark/>
          </w:tcPr>
          <w:p w14:paraId="2C360A2A"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13,8 </w:t>
            </w:r>
          </w:p>
        </w:tc>
        <w:tc>
          <w:tcPr>
            <w:tcW w:w="0" w:type="auto"/>
            <w:tcBorders>
              <w:top w:val="single" w:sz="4" w:space="0" w:color="auto"/>
              <w:left w:val="single" w:sz="4" w:space="0" w:color="auto"/>
              <w:bottom w:val="single" w:sz="4" w:space="0" w:color="auto"/>
              <w:right w:val="single" w:sz="4" w:space="0" w:color="auto"/>
            </w:tcBorders>
            <w:shd w:val="clear" w:color="000000" w:fill="AEC5E3"/>
            <w:noWrap/>
            <w:vAlign w:val="center"/>
            <w:hideMark/>
          </w:tcPr>
          <w:p w14:paraId="3030BB42"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5,6 </w:t>
            </w:r>
          </w:p>
        </w:tc>
        <w:tc>
          <w:tcPr>
            <w:tcW w:w="0" w:type="auto"/>
            <w:tcBorders>
              <w:top w:val="single" w:sz="4" w:space="0" w:color="auto"/>
              <w:left w:val="single" w:sz="4" w:space="0" w:color="auto"/>
              <w:bottom w:val="single" w:sz="4" w:space="0" w:color="auto"/>
              <w:right w:val="single" w:sz="4" w:space="0" w:color="auto"/>
            </w:tcBorders>
            <w:shd w:val="clear" w:color="000000" w:fill="5A8AC6"/>
            <w:noWrap/>
            <w:vAlign w:val="center"/>
            <w:hideMark/>
          </w:tcPr>
          <w:p w14:paraId="588CB030"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2,2 </w:t>
            </w:r>
          </w:p>
        </w:tc>
        <w:tc>
          <w:tcPr>
            <w:tcW w:w="0" w:type="auto"/>
            <w:tcBorders>
              <w:top w:val="single" w:sz="4" w:space="0" w:color="auto"/>
              <w:left w:val="single" w:sz="4" w:space="0" w:color="auto"/>
              <w:bottom w:val="single" w:sz="4" w:space="0" w:color="auto"/>
              <w:right w:val="single" w:sz="12" w:space="0" w:color="auto"/>
            </w:tcBorders>
            <w:shd w:val="clear" w:color="000000" w:fill="6E98CD"/>
            <w:noWrap/>
            <w:vAlign w:val="center"/>
            <w:hideMark/>
          </w:tcPr>
          <w:p w14:paraId="284FF9C8"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3,0 </w:t>
            </w:r>
          </w:p>
        </w:tc>
      </w:tr>
      <w:tr w:rsidR="00626958" w:rsidRPr="00464CF7" w14:paraId="4267DEBE" w14:textId="77777777" w:rsidTr="00626958">
        <w:trPr>
          <w:trHeight w:val="240"/>
        </w:trPr>
        <w:tc>
          <w:tcPr>
            <w:tcW w:w="1716" w:type="dxa"/>
            <w:tcBorders>
              <w:top w:val="nil"/>
              <w:left w:val="single" w:sz="12" w:space="0" w:color="auto"/>
              <w:bottom w:val="single" w:sz="4" w:space="0" w:color="auto"/>
              <w:right w:val="single" w:sz="4" w:space="0" w:color="auto"/>
            </w:tcBorders>
            <w:shd w:val="clear" w:color="auto" w:fill="auto"/>
            <w:noWrap/>
            <w:vAlign w:val="bottom"/>
            <w:hideMark/>
          </w:tcPr>
          <w:p w14:paraId="489CFCCE" w14:textId="77777777" w:rsidR="00626958" w:rsidRPr="00464CF7" w:rsidRDefault="00626958" w:rsidP="00626958">
            <w:pPr>
              <w:keepNext/>
              <w:spacing w:after="0" w:line="240" w:lineRule="auto"/>
              <w:ind w:firstLineChars="100" w:firstLine="160"/>
              <w:rPr>
                <w:rFonts w:ascii="Arial" w:eastAsia="Times New Roman" w:hAnsi="Arial" w:cs="Arial"/>
                <w:sz w:val="16"/>
                <w:szCs w:val="16"/>
                <w:lang w:eastAsia="cs-CZ"/>
              </w:rPr>
            </w:pPr>
            <w:r w:rsidRPr="00464CF7">
              <w:rPr>
                <w:rFonts w:ascii="Arial" w:eastAsia="Times New Roman" w:hAnsi="Arial" w:cs="Arial"/>
                <w:sz w:val="16"/>
                <w:szCs w:val="16"/>
                <w:lang w:eastAsia="cs-CZ"/>
              </w:rPr>
              <w:t>Vysočina</w:t>
            </w:r>
          </w:p>
        </w:tc>
        <w:tc>
          <w:tcPr>
            <w:tcW w:w="0" w:type="auto"/>
            <w:tcBorders>
              <w:top w:val="single" w:sz="4" w:space="0" w:color="auto"/>
              <w:left w:val="single" w:sz="4" w:space="0" w:color="auto"/>
              <w:bottom w:val="single" w:sz="4" w:space="0" w:color="auto"/>
              <w:right w:val="single" w:sz="4" w:space="0" w:color="auto"/>
            </w:tcBorders>
            <w:shd w:val="clear" w:color="000000" w:fill="739BCE"/>
            <w:noWrap/>
            <w:vAlign w:val="bottom"/>
            <w:hideMark/>
          </w:tcPr>
          <w:p w14:paraId="499B57EE"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3,2 </w:t>
            </w:r>
          </w:p>
        </w:tc>
        <w:tc>
          <w:tcPr>
            <w:tcW w:w="0" w:type="auto"/>
            <w:tcBorders>
              <w:top w:val="single" w:sz="4" w:space="0" w:color="auto"/>
              <w:left w:val="single" w:sz="4" w:space="0" w:color="auto"/>
              <w:bottom w:val="single" w:sz="4" w:space="0" w:color="auto"/>
              <w:right w:val="single" w:sz="4" w:space="0" w:color="auto"/>
            </w:tcBorders>
            <w:shd w:val="clear" w:color="000000" w:fill="89ABD6"/>
            <w:noWrap/>
            <w:vAlign w:val="center"/>
            <w:hideMark/>
          </w:tcPr>
          <w:p w14:paraId="67893148"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4,1 </w:t>
            </w:r>
          </w:p>
        </w:tc>
        <w:tc>
          <w:tcPr>
            <w:tcW w:w="0" w:type="auto"/>
            <w:tcBorders>
              <w:top w:val="single" w:sz="4" w:space="0" w:color="auto"/>
              <w:left w:val="single" w:sz="4" w:space="0" w:color="auto"/>
              <w:bottom w:val="single" w:sz="4" w:space="0" w:color="auto"/>
              <w:right w:val="single" w:sz="4" w:space="0" w:color="auto"/>
            </w:tcBorders>
            <w:shd w:val="clear" w:color="000000" w:fill="FBD4D6"/>
            <w:noWrap/>
            <w:vAlign w:val="center"/>
            <w:hideMark/>
          </w:tcPr>
          <w:p w14:paraId="15347F9C"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12,0 </w:t>
            </w:r>
          </w:p>
        </w:tc>
        <w:tc>
          <w:tcPr>
            <w:tcW w:w="0" w:type="auto"/>
            <w:tcBorders>
              <w:top w:val="single" w:sz="4" w:space="0" w:color="auto"/>
              <w:left w:val="single" w:sz="4" w:space="0" w:color="auto"/>
              <w:bottom w:val="single" w:sz="4" w:space="0" w:color="auto"/>
              <w:right w:val="single" w:sz="4" w:space="0" w:color="auto"/>
            </w:tcBorders>
            <w:shd w:val="clear" w:color="000000" w:fill="F98D8F"/>
            <w:noWrap/>
            <w:vAlign w:val="center"/>
            <w:hideMark/>
          </w:tcPr>
          <w:p w14:paraId="1A103F18"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17,8 </w:t>
            </w:r>
          </w:p>
        </w:tc>
        <w:tc>
          <w:tcPr>
            <w:tcW w:w="0" w:type="auto"/>
            <w:tcBorders>
              <w:top w:val="single" w:sz="4" w:space="0" w:color="auto"/>
              <w:left w:val="single" w:sz="4" w:space="0" w:color="auto"/>
              <w:bottom w:val="single" w:sz="4" w:space="0" w:color="auto"/>
              <w:right w:val="single" w:sz="4" w:space="0" w:color="auto"/>
            </w:tcBorders>
            <w:shd w:val="clear" w:color="000000" w:fill="F97375"/>
            <w:noWrap/>
            <w:vAlign w:val="center"/>
            <w:hideMark/>
          </w:tcPr>
          <w:p w14:paraId="7C5130C4"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19,9 </w:t>
            </w:r>
          </w:p>
        </w:tc>
        <w:tc>
          <w:tcPr>
            <w:tcW w:w="0" w:type="auto"/>
            <w:tcBorders>
              <w:top w:val="single" w:sz="4" w:space="0" w:color="auto"/>
              <w:left w:val="single" w:sz="4" w:space="0" w:color="auto"/>
              <w:bottom w:val="single" w:sz="4" w:space="0" w:color="auto"/>
              <w:right w:val="single" w:sz="4" w:space="0" w:color="auto"/>
            </w:tcBorders>
            <w:shd w:val="clear" w:color="000000" w:fill="F9888A"/>
            <w:noWrap/>
            <w:vAlign w:val="center"/>
            <w:hideMark/>
          </w:tcPr>
          <w:p w14:paraId="51C8C01F"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18,2 </w:t>
            </w:r>
          </w:p>
        </w:tc>
        <w:tc>
          <w:tcPr>
            <w:tcW w:w="0" w:type="auto"/>
            <w:tcBorders>
              <w:top w:val="single" w:sz="4" w:space="0" w:color="auto"/>
              <w:left w:val="single" w:sz="4" w:space="0" w:color="auto"/>
              <w:bottom w:val="single" w:sz="4" w:space="0" w:color="auto"/>
              <w:right w:val="single" w:sz="4" w:space="0" w:color="auto"/>
            </w:tcBorders>
            <w:shd w:val="clear" w:color="000000" w:fill="FBC7C9"/>
            <w:noWrap/>
            <w:vAlign w:val="center"/>
            <w:hideMark/>
          </w:tcPr>
          <w:p w14:paraId="1D7F34EA"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13,1 </w:t>
            </w:r>
          </w:p>
        </w:tc>
        <w:tc>
          <w:tcPr>
            <w:tcW w:w="0" w:type="auto"/>
            <w:tcBorders>
              <w:top w:val="single" w:sz="4" w:space="0" w:color="auto"/>
              <w:left w:val="single" w:sz="4" w:space="0" w:color="auto"/>
              <w:bottom w:val="single" w:sz="4" w:space="0" w:color="auto"/>
              <w:right w:val="single" w:sz="4" w:space="0" w:color="auto"/>
            </w:tcBorders>
            <w:shd w:val="clear" w:color="000000" w:fill="B0C6E4"/>
            <w:noWrap/>
            <w:vAlign w:val="center"/>
            <w:hideMark/>
          </w:tcPr>
          <w:p w14:paraId="341DABB5"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5,6 </w:t>
            </w:r>
          </w:p>
        </w:tc>
        <w:tc>
          <w:tcPr>
            <w:tcW w:w="0" w:type="auto"/>
            <w:tcBorders>
              <w:top w:val="single" w:sz="4" w:space="0" w:color="auto"/>
              <w:left w:val="single" w:sz="4" w:space="0" w:color="auto"/>
              <w:bottom w:val="single" w:sz="4" w:space="0" w:color="auto"/>
              <w:right w:val="single" w:sz="4" w:space="0" w:color="auto"/>
            </w:tcBorders>
            <w:shd w:val="clear" w:color="000000" w:fill="769DCF"/>
            <w:noWrap/>
            <w:vAlign w:val="center"/>
            <w:hideMark/>
          </w:tcPr>
          <w:p w14:paraId="71510928"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3,3 </w:t>
            </w:r>
          </w:p>
        </w:tc>
        <w:tc>
          <w:tcPr>
            <w:tcW w:w="0" w:type="auto"/>
            <w:tcBorders>
              <w:top w:val="single" w:sz="4" w:space="0" w:color="auto"/>
              <w:left w:val="single" w:sz="4" w:space="0" w:color="auto"/>
              <w:bottom w:val="single" w:sz="4" w:space="0" w:color="auto"/>
              <w:right w:val="single" w:sz="12" w:space="0" w:color="auto"/>
            </w:tcBorders>
            <w:shd w:val="clear" w:color="000000" w:fill="6793CA"/>
            <w:noWrap/>
            <w:vAlign w:val="center"/>
            <w:hideMark/>
          </w:tcPr>
          <w:p w14:paraId="4CD92B88"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2,7 </w:t>
            </w:r>
          </w:p>
        </w:tc>
      </w:tr>
      <w:tr w:rsidR="00626958" w:rsidRPr="00464CF7" w14:paraId="367E2D42" w14:textId="77777777" w:rsidTr="00626958">
        <w:trPr>
          <w:trHeight w:val="240"/>
        </w:trPr>
        <w:tc>
          <w:tcPr>
            <w:tcW w:w="1716" w:type="dxa"/>
            <w:tcBorders>
              <w:top w:val="nil"/>
              <w:left w:val="single" w:sz="12" w:space="0" w:color="auto"/>
              <w:bottom w:val="single" w:sz="12" w:space="0" w:color="auto"/>
              <w:right w:val="single" w:sz="4" w:space="0" w:color="auto"/>
            </w:tcBorders>
            <w:shd w:val="clear" w:color="auto" w:fill="auto"/>
            <w:noWrap/>
            <w:vAlign w:val="bottom"/>
            <w:hideMark/>
          </w:tcPr>
          <w:p w14:paraId="25D8ECCD" w14:textId="77777777" w:rsidR="00626958" w:rsidRPr="00464CF7" w:rsidRDefault="00626958" w:rsidP="00626958">
            <w:pPr>
              <w:keepNext/>
              <w:spacing w:after="0" w:line="240" w:lineRule="auto"/>
              <w:ind w:firstLineChars="100" w:firstLine="160"/>
              <w:rPr>
                <w:rFonts w:ascii="Arial" w:eastAsia="Times New Roman" w:hAnsi="Arial" w:cs="Arial"/>
                <w:sz w:val="16"/>
                <w:szCs w:val="16"/>
                <w:lang w:eastAsia="cs-CZ"/>
              </w:rPr>
            </w:pPr>
            <w:r w:rsidRPr="00464CF7">
              <w:rPr>
                <w:rFonts w:ascii="Arial" w:eastAsia="Times New Roman" w:hAnsi="Arial" w:cs="Arial"/>
                <w:sz w:val="16"/>
                <w:szCs w:val="16"/>
                <w:lang w:eastAsia="cs-CZ"/>
              </w:rPr>
              <w:t>Jihomoravský</w:t>
            </w:r>
          </w:p>
        </w:tc>
        <w:tc>
          <w:tcPr>
            <w:tcW w:w="0" w:type="auto"/>
            <w:tcBorders>
              <w:top w:val="single" w:sz="4" w:space="0" w:color="auto"/>
              <w:left w:val="single" w:sz="4" w:space="0" w:color="auto"/>
              <w:bottom w:val="single" w:sz="12" w:space="0" w:color="auto"/>
              <w:right w:val="single" w:sz="4" w:space="0" w:color="auto"/>
            </w:tcBorders>
            <w:shd w:val="clear" w:color="000000" w:fill="9FBADE"/>
            <w:noWrap/>
            <w:vAlign w:val="bottom"/>
            <w:hideMark/>
          </w:tcPr>
          <w:p w14:paraId="0E013CC8"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4,9 </w:t>
            </w:r>
          </w:p>
        </w:tc>
        <w:tc>
          <w:tcPr>
            <w:tcW w:w="0" w:type="auto"/>
            <w:tcBorders>
              <w:top w:val="single" w:sz="4" w:space="0" w:color="auto"/>
              <w:left w:val="single" w:sz="4" w:space="0" w:color="auto"/>
              <w:bottom w:val="single" w:sz="12" w:space="0" w:color="auto"/>
              <w:right w:val="single" w:sz="4" w:space="0" w:color="auto"/>
            </w:tcBorders>
            <w:shd w:val="clear" w:color="000000" w:fill="88AAD6"/>
            <w:noWrap/>
            <w:vAlign w:val="center"/>
            <w:hideMark/>
          </w:tcPr>
          <w:p w14:paraId="608582FF"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4,0 </w:t>
            </w:r>
          </w:p>
        </w:tc>
        <w:tc>
          <w:tcPr>
            <w:tcW w:w="0" w:type="auto"/>
            <w:tcBorders>
              <w:top w:val="single" w:sz="4" w:space="0" w:color="auto"/>
              <w:left w:val="single" w:sz="4" w:space="0" w:color="auto"/>
              <w:bottom w:val="single" w:sz="12" w:space="0" w:color="auto"/>
              <w:right w:val="single" w:sz="4" w:space="0" w:color="auto"/>
            </w:tcBorders>
            <w:shd w:val="clear" w:color="000000" w:fill="FCEEF1"/>
            <w:noWrap/>
            <w:vAlign w:val="center"/>
            <w:hideMark/>
          </w:tcPr>
          <w:p w14:paraId="7CFF4F45"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9,8 </w:t>
            </w:r>
          </w:p>
        </w:tc>
        <w:tc>
          <w:tcPr>
            <w:tcW w:w="0" w:type="auto"/>
            <w:tcBorders>
              <w:top w:val="single" w:sz="4" w:space="0" w:color="auto"/>
              <w:left w:val="single" w:sz="4" w:space="0" w:color="auto"/>
              <w:bottom w:val="single" w:sz="12" w:space="0" w:color="auto"/>
              <w:right w:val="single" w:sz="4" w:space="0" w:color="auto"/>
            </w:tcBorders>
            <w:shd w:val="clear" w:color="000000" w:fill="FAA6A8"/>
            <w:noWrap/>
            <w:vAlign w:val="center"/>
            <w:hideMark/>
          </w:tcPr>
          <w:p w14:paraId="6990F3B7"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15,8 </w:t>
            </w:r>
          </w:p>
        </w:tc>
        <w:tc>
          <w:tcPr>
            <w:tcW w:w="0" w:type="auto"/>
            <w:tcBorders>
              <w:top w:val="single" w:sz="4" w:space="0" w:color="auto"/>
              <w:left w:val="single" w:sz="4" w:space="0" w:color="auto"/>
              <w:bottom w:val="single" w:sz="12" w:space="0" w:color="auto"/>
              <w:right w:val="single" w:sz="4" w:space="0" w:color="auto"/>
            </w:tcBorders>
            <w:shd w:val="clear" w:color="000000" w:fill="F97E80"/>
            <w:noWrap/>
            <w:vAlign w:val="center"/>
            <w:hideMark/>
          </w:tcPr>
          <w:p w14:paraId="78E291D0"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19,1 </w:t>
            </w:r>
          </w:p>
        </w:tc>
        <w:tc>
          <w:tcPr>
            <w:tcW w:w="0" w:type="auto"/>
            <w:tcBorders>
              <w:top w:val="single" w:sz="4" w:space="0" w:color="auto"/>
              <w:left w:val="single" w:sz="4" w:space="0" w:color="auto"/>
              <w:bottom w:val="single" w:sz="12" w:space="0" w:color="auto"/>
              <w:right w:val="single" w:sz="4" w:space="0" w:color="auto"/>
            </w:tcBorders>
            <w:shd w:val="clear" w:color="000000" w:fill="FA8F91"/>
            <w:noWrap/>
            <w:vAlign w:val="center"/>
            <w:hideMark/>
          </w:tcPr>
          <w:p w14:paraId="2700CCB4"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17,6 </w:t>
            </w:r>
          </w:p>
        </w:tc>
        <w:tc>
          <w:tcPr>
            <w:tcW w:w="0" w:type="auto"/>
            <w:tcBorders>
              <w:top w:val="single" w:sz="4" w:space="0" w:color="auto"/>
              <w:left w:val="single" w:sz="4" w:space="0" w:color="auto"/>
              <w:bottom w:val="single" w:sz="12" w:space="0" w:color="auto"/>
              <w:right w:val="single" w:sz="4" w:space="0" w:color="auto"/>
            </w:tcBorders>
            <w:shd w:val="clear" w:color="000000" w:fill="FBBDBF"/>
            <w:noWrap/>
            <w:vAlign w:val="center"/>
            <w:hideMark/>
          </w:tcPr>
          <w:p w14:paraId="64B9DDD8"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13,9 </w:t>
            </w:r>
          </w:p>
        </w:tc>
        <w:tc>
          <w:tcPr>
            <w:tcW w:w="0" w:type="auto"/>
            <w:tcBorders>
              <w:top w:val="single" w:sz="4" w:space="0" w:color="auto"/>
              <w:left w:val="single" w:sz="4" w:space="0" w:color="auto"/>
              <w:bottom w:val="single" w:sz="12" w:space="0" w:color="auto"/>
              <w:right w:val="single" w:sz="4" w:space="0" w:color="auto"/>
            </w:tcBorders>
            <w:shd w:val="clear" w:color="000000" w:fill="CEDBEE"/>
            <w:noWrap/>
            <w:vAlign w:val="center"/>
            <w:hideMark/>
          </w:tcPr>
          <w:p w14:paraId="49809A1C"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6,8 </w:t>
            </w:r>
          </w:p>
        </w:tc>
        <w:tc>
          <w:tcPr>
            <w:tcW w:w="0" w:type="auto"/>
            <w:tcBorders>
              <w:top w:val="single" w:sz="4" w:space="0" w:color="auto"/>
              <w:left w:val="single" w:sz="4" w:space="0" w:color="auto"/>
              <w:bottom w:val="single" w:sz="12" w:space="0" w:color="auto"/>
              <w:right w:val="single" w:sz="4" w:space="0" w:color="auto"/>
            </w:tcBorders>
            <w:shd w:val="clear" w:color="000000" w:fill="7AA1D1"/>
            <w:noWrap/>
            <w:vAlign w:val="center"/>
            <w:hideMark/>
          </w:tcPr>
          <w:p w14:paraId="65A4FA90"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3,5 </w:t>
            </w:r>
          </w:p>
        </w:tc>
        <w:tc>
          <w:tcPr>
            <w:tcW w:w="0" w:type="auto"/>
            <w:tcBorders>
              <w:top w:val="single" w:sz="4" w:space="0" w:color="auto"/>
              <w:left w:val="single" w:sz="4" w:space="0" w:color="auto"/>
              <w:bottom w:val="single" w:sz="12" w:space="0" w:color="auto"/>
              <w:right w:val="single" w:sz="12" w:space="0" w:color="auto"/>
            </w:tcBorders>
            <w:shd w:val="clear" w:color="000000" w:fill="91B0D9"/>
            <w:noWrap/>
            <w:vAlign w:val="center"/>
            <w:hideMark/>
          </w:tcPr>
          <w:p w14:paraId="052D50B7"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4,4 </w:t>
            </w:r>
          </w:p>
        </w:tc>
      </w:tr>
      <w:tr w:rsidR="00626958" w:rsidRPr="00464CF7" w14:paraId="64B2FA0D" w14:textId="77777777" w:rsidTr="00626958">
        <w:trPr>
          <w:trHeight w:val="240"/>
        </w:trPr>
        <w:tc>
          <w:tcPr>
            <w:tcW w:w="1716"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219B2055" w14:textId="77777777" w:rsidR="00626958" w:rsidRPr="00464CF7" w:rsidRDefault="00626958" w:rsidP="00626958">
            <w:pPr>
              <w:keepNext/>
              <w:spacing w:after="0" w:line="240" w:lineRule="auto"/>
              <w:ind w:firstLineChars="100" w:firstLine="160"/>
              <w:rPr>
                <w:rFonts w:ascii="Arial" w:eastAsia="Times New Roman" w:hAnsi="Arial" w:cs="Arial"/>
                <w:sz w:val="16"/>
                <w:szCs w:val="16"/>
                <w:lang w:eastAsia="cs-CZ"/>
              </w:rPr>
            </w:pPr>
            <w:r w:rsidRPr="00464CF7">
              <w:rPr>
                <w:rFonts w:ascii="Arial" w:eastAsia="Times New Roman" w:hAnsi="Arial" w:cs="Arial"/>
                <w:sz w:val="16"/>
                <w:szCs w:val="16"/>
                <w:lang w:eastAsia="cs-CZ"/>
              </w:rPr>
              <w:t>Olomoucký</w:t>
            </w:r>
          </w:p>
        </w:tc>
        <w:tc>
          <w:tcPr>
            <w:tcW w:w="0" w:type="auto"/>
            <w:tcBorders>
              <w:top w:val="single" w:sz="12" w:space="0" w:color="auto"/>
              <w:left w:val="single" w:sz="4" w:space="0" w:color="auto"/>
              <w:bottom w:val="single" w:sz="12" w:space="0" w:color="auto"/>
              <w:right w:val="single" w:sz="4" w:space="0" w:color="auto"/>
            </w:tcBorders>
            <w:shd w:val="clear" w:color="000000" w:fill="95B4DB"/>
            <w:noWrap/>
            <w:vAlign w:val="bottom"/>
            <w:hideMark/>
          </w:tcPr>
          <w:p w14:paraId="5734312C"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4,6 </w:t>
            </w:r>
          </w:p>
        </w:tc>
        <w:tc>
          <w:tcPr>
            <w:tcW w:w="0" w:type="auto"/>
            <w:tcBorders>
              <w:top w:val="single" w:sz="12" w:space="0" w:color="auto"/>
              <w:left w:val="single" w:sz="4" w:space="0" w:color="auto"/>
              <w:bottom w:val="single" w:sz="12" w:space="0" w:color="auto"/>
              <w:right w:val="single" w:sz="4" w:space="0" w:color="auto"/>
            </w:tcBorders>
            <w:shd w:val="clear" w:color="000000" w:fill="96B4DB"/>
            <w:noWrap/>
            <w:vAlign w:val="center"/>
            <w:hideMark/>
          </w:tcPr>
          <w:p w14:paraId="084F4C17"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4,6 </w:t>
            </w:r>
          </w:p>
        </w:tc>
        <w:tc>
          <w:tcPr>
            <w:tcW w:w="0" w:type="auto"/>
            <w:tcBorders>
              <w:top w:val="single" w:sz="12" w:space="0" w:color="auto"/>
              <w:left w:val="single" w:sz="4" w:space="0" w:color="auto"/>
              <w:bottom w:val="single" w:sz="12" w:space="0" w:color="auto"/>
              <w:right w:val="single" w:sz="4" w:space="0" w:color="auto"/>
            </w:tcBorders>
            <w:shd w:val="clear" w:color="000000" w:fill="FCE2E4"/>
            <w:noWrap/>
            <w:vAlign w:val="center"/>
            <w:hideMark/>
          </w:tcPr>
          <w:p w14:paraId="6526BF6E"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10,9 </w:t>
            </w:r>
          </w:p>
        </w:tc>
        <w:tc>
          <w:tcPr>
            <w:tcW w:w="0" w:type="auto"/>
            <w:tcBorders>
              <w:top w:val="single" w:sz="12" w:space="0" w:color="auto"/>
              <w:left w:val="single" w:sz="4" w:space="0" w:color="auto"/>
              <w:bottom w:val="single" w:sz="12" w:space="0" w:color="auto"/>
              <w:right w:val="single" w:sz="4" w:space="0" w:color="auto"/>
            </w:tcBorders>
            <w:shd w:val="clear" w:color="000000" w:fill="FA8E91"/>
            <w:noWrap/>
            <w:vAlign w:val="center"/>
            <w:hideMark/>
          </w:tcPr>
          <w:p w14:paraId="1A8ADE31"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17,7 </w:t>
            </w:r>
          </w:p>
        </w:tc>
        <w:tc>
          <w:tcPr>
            <w:tcW w:w="0" w:type="auto"/>
            <w:tcBorders>
              <w:top w:val="single" w:sz="12" w:space="0" w:color="auto"/>
              <w:left w:val="single" w:sz="4" w:space="0" w:color="auto"/>
              <w:bottom w:val="single" w:sz="12" w:space="0" w:color="auto"/>
              <w:right w:val="single" w:sz="4" w:space="0" w:color="auto"/>
            </w:tcBorders>
            <w:shd w:val="clear" w:color="000000" w:fill="F96A6C"/>
            <w:noWrap/>
            <w:vAlign w:val="center"/>
            <w:hideMark/>
          </w:tcPr>
          <w:p w14:paraId="5C7AC19C"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20,7 </w:t>
            </w:r>
          </w:p>
        </w:tc>
        <w:tc>
          <w:tcPr>
            <w:tcW w:w="0" w:type="auto"/>
            <w:tcBorders>
              <w:top w:val="single" w:sz="12" w:space="0" w:color="auto"/>
              <w:left w:val="single" w:sz="4" w:space="0" w:color="auto"/>
              <w:bottom w:val="single" w:sz="12" w:space="0" w:color="auto"/>
              <w:right w:val="single" w:sz="4" w:space="0" w:color="auto"/>
            </w:tcBorders>
            <w:shd w:val="clear" w:color="000000" w:fill="F98B8D"/>
            <w:noWrap/>
            <w:vAlign w:val="center"/>
            <w:hideMark/>
          </w:tcPr>
          <w:p w14:paraId="6C626645"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18,0 </w:t>
            </w:r>
          </w:p>
        </w:tc>
        <w:tc>
          <w:tcPr>
            <w:tcW w:w="0" w:type="auto"/>
            <w:tcBorders>
              <w:top w:val="single" w:sz="12" w:space="0" w:color="auto"/>
              <w:left w:val="single" w:sz="4" w:space="0" w:color="auto"/>
              <w:bottom w:val="single" w:sz="12" w:space="0" w:color="auto"/>
              <w:right w:val="single" w:sz="4" w:space="0" w:color="auto"/>
            </w:tcBorders>
            <w:shd w:val="clear" w:color="000000" w:fill="FBC7C9"/>
            <w:noWrap/>
            <w:vAlign w:val="center"/>
            <w:hideMark/>
          </w:tcPr>
          <w:p w14:paraId="15FA54CA"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13,1 </w:t>
            </w:r>
          </w:p>
        </w:tc>
        <w:tc>
          <w:tcPr>
            <w:tcW w:w="0" w:type="auto"/>
            <w:tcBorders>
              <w:top w:val="single" w:sz="12" w:space="0" w:color="auto"/>
              <w:left w:val="single" w:sz="4" w:space="0" w:color="auto"/>
              <w:bottom w:val="single" w:sz="12" w:space="0" w:color="auto"/>
              <w:right w:val="single" w:sz="4" w:space="0" w:color="auto"/>
            </w:tcBorders>
            <w:shd w:val="clear" w:color="000000" w:fill="AAC2E2"/>
            <w:noWrap/>
            <w:vAlign w:val="center"/>
            <w:hideMark/>
          </w:tcPr>
          <w:p w14:paraId="3F937644"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5,4 </w:t>
            </w:r>
          </w:p>
        </w:tc>
        <w:tc>
          <w:tcPr>
            <w:tcW w:w="0" w:type="auto"/>
            <w:tcBorders>
              <w:top w:val="single" w:sz="12" w:space="0" w:color="auto"/>
              <w:left w:val="single" w:sz="4" w:space="0" w:color="auto"/>
              <w:bottom w:val="single" w:sz="12" w:space="0" w:color="auto"/>
              <w:right w:val="single" w:sz="4" w:space="0" w:color="auto"/>
            </w:tcBorders>
            <w:shd w:val="clear" w:color="000000" w:fill="5B8BC6"/>
            <w:noWrap/>
            <w:vAlign w:val="center"/>
            <w:hideMark/>
          </w:tcPr>
          <w:p w14:paraId="172CE0FA"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2,2 </w:t>
            </w:r>
          </w:p>
        </w:tc>
        <w:tc>
          <w:tcPr>
            <w:tcW w:w="0" w:type="auto"/>
            <w:tcBorders>
              <w:top w:val="single" w:sz="12" w:space="0" w:color="auto"/>
              <w:left w:val="single" w:sz="4" w:space="0" w:color="auto"/>
              <w:bottom w:val="single" w:sz="12" w:space="0" w:color="auto"/>
              <w:right w:val="single" w:sz="12" w:space="0" w:color="auto"/>
            </w:tcBorders>
            <w:shd w:val="clear" w:color="000000" w:fill="6B96CC"/>
            <w:noWrap/>
            <w:vAlign w:val="center"/>
            <w:hideMark/>
          </w:tcPr>
          <w:p w14:paraId="2FBF9B3B"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2,9 </w:t>
            </w:r>
          </w:p>
        </w:tc>
      </w:tr>
      <w:tr w:rsidR="00626958" w:rsidRPr="00464CF7" w14:paraId="2DB97C8B" w14:textId="77777777" w:rsidTr="00626958">
        <w:trPr>
          <w:trHeight w:val="240"/>
        </w:trPr>
        <w:tc>
          <w:tcPr>
            <w:tcW w:w="1716"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412FB9D6" w14:textId="77777777" w:rsidR="00626958" w:rsidRPr="00464CF7" w:rsidRDefault="00626958" w:rsidP="00626958">
            <w:pPr>
              <w:keepNext/>
              <w:spacing w:after="0" w:line="240" w:lineRule="auto"/>
              <w:ind w:firstLineChars="100" w:firstLine="160"/>
              <w:rPr>
                <w:rFonts w:ascii="Arial" w:eastAsia="Times New Roman" w:hAnsi="Arial" w:cs="Arial"/>
                <w:sz w:val="16"/>
                <w:szCs w:val="16"/>
                <w:lang w:eastAsia="cs-CZ"/>
              </w:rPr>
            </w:pPr>
            <w:r w:rsidRPr="00464CF7">
              <w:rPr>
                <w:rFonts w:ascii="Arial" w:eastAsia="Times New Roman" w:hAnsi="Arial" w:cs="Arial"/>
                <w:sz w:val="16"/>
                <w:szCs w:val="16"/>
                <w:lang w:eastAsia="cs-CZ"/>
              </w:rPr>
              <w:t>Zlínský</w:t>
            </w:r>
          </w:p>
        </w:tc>
        <w:tc>
          <w:tcPr>
            <w:tcW w:w="0" w:type="auto"/>
            <w:tcBorders>
              <w:top w:val="single" w:sz="12" w:space="0" w:color="auto"/>
              <w:left w:val="single" w:sz="4" w:space="0" w:color="auto"/>
              <w:bottom w:val="single" w:sz="4" w:space="0" w:color="auto"/>
              <w:right w:val="single" w:sz="4" w:space="0" w:color="auto"/>
            </w:tcBorders>
            <w:shd w:val="clear" w:color="000000" w:fill="88AAD6"/>
            <w:noWrap/>
            <w:vAlign w:val="bottom"/>
            <w:hideMark/>
          </w:tcPr>
          <w:p w14:paraId="5EF91CE8"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4,0 </w:t>
            </w:r>
          </w:p>
        </w:tc>
        <w:tc>
          <w:tcPr>
            <w:tcW w:w="0" w:type="auto"/>
            <w:tcBorders>
              <w:top w:val="single" w:sz="12" w:space="0" w:color="auto"/>
              <w:left w:val="single" w:sz="4" w:space="0" w:color="auto"/>
              <w:bottom w:val="single" w:sz="4" w:space="0" w:color="auto"/>
              <w:right w:val="single" w:sz="4" w:space="0" w:color="auto"/>
            </w:tcBorders>
            <w:shd w:val="clear" w:color="000000" w:fill="80A5D3"/>
            <w:noWrap/>
            <w:vAlign w:val="center"/>
            <w:hideMark/>
          </w:tcPr>
          <w:p w14:paraId="15D6EC24"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3,7 </w:t>
            </w:r>
          </w:p>
        </w:tc>
        <w:tc>
          <w:tcPr>
            <w:tcW w:w="0" w:type="auto"/>
            <w:tcBorders>
              <w:top w:val="single" w:sz="12" w:space="0" w:color="auto"/>
              <w:left w:val="single" w:sz="4" w:space="0" w:color="auto"/>
              <w:bottom w:val="single" w:sz="4" w:space="0" w:color="auto"/>
              <w:right w:val="single" w:sz="4" w:space="0" w:color="auto"/>
            </w:tcBorders>
            <w:shd w:val="clear" w:color="000000" w:fill="FCF3F6"/>
            <w:noWrap/>
            <w:vAlign w:val="center"/>
            <w:hideMark/>
          </w:tcPr>
          <w:p w14:paraId="712DDE38"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9,4 </w:t>
            </w:r>
          </w:p>
        </w:tc>
        <w:tc>
          <w:tcPr>
            <w:tcW w:w="0" w:type="auto"/>
            <w:tcBorders>
              <w:top w:val="single" w:sz="12" w:space="0" w:color="auto"/>
              <w:left w:val="single" w:sz="4" w:space="0" w:color="auto"/>
              <w:bottom w:val="single" w:sz="4" w:space="0" w:color="auto"/>
              <w:right w:val="single" w:sz="4" w:space="0" w:color="auto"/>
            </w:tcBorders>
            <w:shd w:val="clear" w:color="000000" w:fill="FA9C9E"/>
            <w:noWrap/>
            <w:vAlign w:val="center"/>
            <w:hideMark/>
          </w:tcPr>
          <w:p w14:paraId="07B2EC94"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16,6 </w:t>
            </w:r>
          </w:p>
        </w:tc>
        <w:tc>
          <w:tcPr>
            <w:tcW w:w="0" w:type="auto"/>
            <w:tcBorders>
              <w:top w:val="single" w:sz="12" w:space="0" w:color="auto"/>
              <w:left w:val="single" w:sz="4" w:space="0" w:color="auto"/>
              <w:bottom w:val="single" w:sz="4" w:space="0" w:color="auto"/>
              <w:right w:val="single" w:sz="4" w:space="0" w:color="auto"/>
            </w:tcBorders>
            <w:shd w:val="clear" w:color="000000" w:fill="F97073"/>
            <w:noWrap/>
            <w:vAlign w:val="center"/>
            <w:hideMark/>
          </w:tcPr>
          <w:p w14:paraId="762AA255"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20,2 </w:t>
            </w:r>
          </w:p>
        </w:tc>
        <w:tc>
          <w:tcPr>
            <w:tcW w:w="0" w:type="auto"/>
            <w:tcBorders>
              <w:top w:val="single" w:sz="12" w:space="0" w:color="auto"/>
              <w:left w:val="single" w:sz="4" w:space="0" w:color="auto"/>
              <w:bottom w:val="single" w:sz="4" w:space="0" w:color="auto"/>
              <w:right w:val="single" w:sz="4" w:space="0" w:color="auto"/>
            </w:tcBorders>
            <w:shd w:val="clear" w:color="000000" w:fill="F97F81"/>
            <w:noWrap/>
            <w:vAlign w:val="center"/>
            <w:hideMark/>
          </w:tcPr>
          <w:p w14:paraId="5CA29C66"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19,0 </w:t>
            </w:r>
          </w:p>
        </w:tc>
        <w:tc>
          <w:tcPr>
            <w:tcW w:w="0" w:type="auto"/>
            <w:tcBorders>
              <w:top w:val="single" w:sz="12" w:space="0" w:color="auto"/>
              <w:left w:val="single" w:sz="4" w:space="0" w:color="auto"/>
              <w:bottom w:val="single" w:sz="4" w:space="0" w:color="auto"/>
              <w:right w:val="single" w:sz="4" w:space="0" w:color="auto"/>
            </w:tcBorders>
            <w:shd w:val="clear" w:color="000000" w:fill="FAB0B2"/>
            <w:noWrap/>
            <w:vAlign w:val="center"/>
            <w:hideMark/>
          </w:tcPr>
          <w:p w14:paraId="6556E944"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15,0 </w:t>
            </w:r>
          </w:p>
        </w:tc>
        <w:tc>
          <w:tcPr>
            <w:tcW w:w="0" w:type="auto"/>
            <w:tcBorders>
              <w:top w:val="single" w:sz="12" w:space="0" w:color="auto"/>
              <w:left w:val="single" w:sz="4" w:space="0" w:color="auto"/>
              <w:bottom w:val="single" w:sz="4" w:space="0" w:color="auto"/>
              <w:right w:val="single" w:sz="4" w:space="0" w:color="auto"/>
            </w:tcBorders>
            <w:shd w:val="clear" w:color="000000" w:fill="C3D4EB"/>
            <w:noWrap/>
            <w:vAlign w:val="center"/>
            <w:hideMark/>
          </w:tcPr>
          <w:p w14:paraId="523FCB57"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6,4 </w:t>
            </w:r>
          </w:p>
        </w:tc>
        <w:tc>
          <w:tcPr>
            <w:tcW w:w="0" w:type="auto"/>
            <w:tcBorders>
              <w:top w:val="single" w:sz="12" w:space="0" w:color="auto"/>
              <w:left w:val="single" w:sz="4" w:space="0" w:color="auto"/>
              <w:bottom w:val="single" w:sz="4" w:space="0" w:color="auto"/>
              <w:right w:val="single" w:sz="4" w:space="0" w:color="auto"/>
            </w:tcBorders>
            <w:shd w:val="clear" w:color="000000" w:fill="6390C9"/>
            <w:noWrap/>
            <w:vAlign w:val="center"/>
            <w:hideMark/>
          </w:tcPr>
          <w:p w14:paraId="7468A92F"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2,6 </w:t>
            </w:r>
          </w:p>
        </w:tc>
        <w:tc>
          <w:tcPr>
            <w:tcW w:w="0" w:type="auto"/>
            <w:tcBorders>
              <w:top w:val="single" w:sz="12" w:space="0" w:color="auto"/>
              <w:left w:val="single" w:sz="4" w:space="0" w:color="auto"/>
              <w:bottom w:val="single" w:sz="4" w:space="0" w:color="auto"/>
              <w:right w:val="single" w:sz="12" w:space="0" w:color="auto"/>
            </w:tcBorders>
            <w:shd w:val="clear" w:color="000000" w:fill="729BCE"/>
            <w:noWrap/>
            <w:vAlign w:val="center"/>
            <w:hideMark/>
          </w:tcPr>
          <w:p w14:paraId="6E2F7572"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3,1 </w:t>
            </w:r>
          </w:p>
        </w:tc>
      </w:tr>
      <w:tr w:rsidR="00626958" w:rsidRPr="00464CF7" w14:paraId="66DB9124" w14:textId="77777777" w:rsidTr="00626958">
        <w:trPr>
          <w:trHeight w:val="240"/>
        </w:trPr>
        <w:tc>
          <w:tcPr>
            <w:tcW w:w="1716" w:type="dxa"/>
            <w:tcBorders>
              <w:top w:val="nil"/>
              <w:left w:val="single" w:sz="12" w:space="0" w:color="auto"/>
              <w:bottom w:val="single" w:sz="12" w:space="0" w:color="auto"/>
              <w:right w:val="single" w:sz="4" w:space="0" w:color="auto"/>
            </w:tcBorders>
            <w:shd w:val="clear" w:color="auto" w:fill="auto"/>
            <w:noWrap/>
            <w:vAlign w:val="bottom"/>
            <w:hideMark/>
          </w:tcPr>
          <w:p w14:paraId="3FEBAA27" w14:textId="77777777" w:rsidR="00626958" w:rsidRPr="00464CF7" w:rsidRDefault="00626958" w:rsidP="00626958">
            <w:pPr>
              <w:keepNext/>
              <w:spacing w:after="0" w:line="240" w:lineRule="auto"/>
              <w:ind w:firstLineChars="100" w:firstLine="160"/>
              <w:rPr>
                <w:rFonts w:ascii="Arial" w:eastAsia="Times New Roman" w:hAnsi="Arial" w:cs="Arial"/>
                <w:sz w:val="16"/>
                <w:szCs w:val="16"/>
                <w:lang w:eastAsia="cs-CZ"/>
              </w:rPr>
            </w:pPr>
            <w:r w:rsidRPr="00464CF7">
              <w:rPr>
                <w:rFonts w:ascii="Arial" w:eastAsia="Times New Roman" w:hAnsi="Arial" w:cs="Arial"/>
                <w:sz w:val="16"/>
                <w:szCs w:val="16"/>
                <w:lang w:eastAsia="cs-CZ"/>
              </w:rPr>
              <w:t>Moravskoslezský</w:t>
            </w:r>
          </w:p>
        </w:tc>
        <w:tc>
          <w:tcPr>
            <w:tcW w:w="0" w:type="auto"/>
            <w:tcBorders>
              <w:top w:val="single" w:sz="4" w:space="0" w:color="auto"/>
              <w:left w:val="single" w:sz="4" w:space="0" w:color="auto"/>
              <w:bottom w:val="single" w:sz="12" w:space="0" w:color="auto"/>
              <w:right w:val="single" w:sz="4" w:space="0" w:color="auto"/>
            </w:tcBorders>
            <w:shd w:val="clear" w:color="000000" w:fill="7EA3D2"/>
            <w:noWrap/>
            <w:vAlign w:val="bottom"/>
            <w:hideMark/>
          </w:tcPr>
          <w:p w14:paraId="4EEB62D9"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3,6 </w:t>
            </w:r>
          </w:p>
        </w:tc>
        <w:tc>
          <w:tcPr>
            <w:tcW w:w="0" w:type="auto"/>
            <w:tcBorders>
              <w:top w:val="single" w:sz="4" w:space="0" w:color="auto"/>
              <w:left w:val="single" w:sz="4" w:space="0" w:color="auto"/>
              <w:bottom w:val="single" w:sz="12" w:space="0" w:color="auto"/>
              <w:right w:val="single" w:sz="4" w:space="0" w:color="auto"/>
            </w:tcBorders>
            <w:shd w:val="clear" w:color="000000" w:fill="6F98CD"/>
            <w:noWrap/>
            <w:vAlign w:val="center"/>
            <w:hideMark/>
          </w:tcPr>
          <w:p w14:paraId="373C0004"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3,0 </w:t>
            </w:r>
          </w:p>
        </w:tc>
        <w:tc>
          <w:tcPr>
            <w:tcW w:w="0" w:type="auto"/>
            <w:tcBorders>
              <w:top w:val="single" w:sz="4" w:space="0" w:color="auto"/>
              <w:left w:val="single" w:sz="4" w:space="0" w:color="auto"/>
              <w:bottom w:val="single" w:sz="12" w:space="0" w:color="auto"/>
              <w:right w:val="single" w:sz="4" w:space="0" w:color="auto"/>
            </w:tcBorders>
            <w:shd w:val="clear" w:color="000000" w:fill="C9D8ED"/>
            <w:noWrap/>
            <w:vAlign w:val="center"/>
            <w:hideMark/>
          </w:tcPr>
          <w:p w14:paraId="13D9637C"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6,7 </w:t>
            </w:r>
          </w:p>
        </w:tc>
        <w:tc>
          <w:tcPr>
            <w:tcW w:w="0" w:type="auto"/>
            <w:tcBorders>
              <w:top w:val="single" w:sz="4" w:space="0" w:color="auto"/>
              <w:left w:val="single" w:sz="4" w:space="0" w:color="auto"/>
              <w:bottom w:val="single" w:sz="12" w:space="0" w:color="auto"/>
              <w:right w:val="single" w:sz="4" w:space="0" w:color="auto"/>
            </w:tcBorders>
            <w:shd w:val="clear" w:color="000000" w:fill="FBD3D6"/>
            <w:noWrap/>
            <w:vAlign w:val="center"/>
            <w:hideMark/>
          </w:tcPr>
          <w:p w14:paraId="15CA5135"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12,1 </w:t>
            </w:r>
          </w:p>
        </w:tc>
        <w:tc>
          <w:tcPr>
            <w:tcW w:w="0" w:type="auto"/>
            <w:tcBorders>
              <w:top w:val="single" w:sz="4" w:space="0" w:color="auto"/>
              <w:left w:val="single" w:sz="4" w:space="0" w:color="auto"/>
              <w:bottom w:val="single" w:sz="12" w:space="0" w:color="auto"/>
              <w:right w:val="single" w:sz="4" w:space="0" w:color="auto"/>
            </w:tcBorders>
            <w:shd w:val="clear" w:color="000000" w:fill="FAA8AA"/>
            <w:noWrap/>
            <w:vAlign w:val="center"/>
            <w:hideMark/>
          </w:tcPr>
          <w:p w14:paraId="0D9A2AD6"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15,6 </w:t>
            </w:r>
          </w:p>
        </w:tc>
        <w:tc>
          <w:tcPr>
            <w:tcW w:w="0" w:type="auto"/>
            <w:tcBorders>
              <w:top w:val="single" w:sz="4" w:space="0" w:color="auto"/>
              <w:left w:val="single" w:sz="4" w:space="0" w:color="auto"/>
              <w:bottom w:val="single" w:sz="12" w:space="0" w:color="auto"/>
              <w:right w:val="single" w:sz="4" w:space="0" w:color="auto"/>
            </w:tcBorders>
            <w:shd w:val="clear" w:color="000000" w:fill="FAACAF"/>
            <w:noWrap/>
            <w:vAlign w:val="center"/>
            <w:hideMark/>
          </w:tcPr>
          <w:p w14:paraId="6E69F947"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15,2 </w:t>
            </w:r>
          </w:p>
        </w:tc>
        <w:tc>
          <w:tcPr>
            <w:tcW w:w="0" w:type="auto"/>
            <w:tcBorders>
              <w:top w:val="single" w:sz="4" w:space="0" w:color="auto"/>
              <w:left w:val="single" w:sz="4" w:space="0" w:color="auto"/>
              <w:bottom w:val="single" w:sz="12" w:space="0" w:color="auto"/>
              <w:right w:val="single" w:sz="4" w:space="0" w:color="auto"/>
            </w:tcBorders>
            <w:shd w:val="clear" w:color="000000" w:fill="FBC3C5"/>
            <w:noWrap/>
            <w:vAlign w:val="center"/>
            <w:hideMark/>
          </w:tcPr>
          <w:p w14:paraId="728D1911"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13,4 </w:t>
            </w:r>
          </w:p>
        </w:tc>
        <w:tc>
          <w:tcPr>
            <w:tcW w:w="0" w:type="auto"/>
            <w:tcBorders>
              <w:top w:val="single" w:sz="4" w:space="0" w:color="auto"/>
              <w:left w:val="single" w:sz="4" w:space="0" w:color="auto"/>
              <w:bottom w:val="single" w:sz="12" w:space="0" w:color="auto"/>
              <w:right w:val="single" w:sz="4" w:space="0" w:color="auto"/>
            </w:tcBorders>
            <w:shd w:val="clear" w:color="000000" w:fill="FCDBDD"/>
            <w:noWrap/>
            <w:vAlign w:val="center"/>
            <w:hideMark/>
          </w:tcPr>
          <w:p w14:paraId="2A07A02E"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11,5 </w:t>
            </w:r>
          </w:p>
        </w:tc>
        <w:tc>
          <w:tcPr>
            <w:tcW w:w="0" w:type="auto"/>
            <w:tcBorders>
              <w:top w:val="single" w:sz="4" w:space="0" w:color="auto"/>
              <w:left w:val="single" w:sz="4" w:space="0" w:color="auto"/>
              <w:bottom w:val="single" w:sz="12" w:space="0" w:color="auto"/>
              <w:right w:val="single" w:sz="4" w:space="0" w:color="auto"/>
            </w:tcBorders>
            <w:shd w:val="clear" w:color="000000" w:fill="FBBEC0"/>
            <w:noWrap/>
            <w:vAlign w:val="center"/>
            <w:hideMark/>
          </w:tcPr>
          <w:p w14:paraId="0198DA0F"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13,8 </w:t>
            </w:r>
          </w:p>
        </w:tc>
        <w:tc>
          <w:tcPr>
            <w:tcW w:w="0" w:type="auto"/>
            <w:tcBorders>
              <w:top w:val="single" w:sz="4" w:space="0" w:color="auto"/>
              <w:left w:val="single" w:sz="4" w:space="0" w:color="auto"/>
              <w:bottom w:val="single" w:sz="12" w:space="0" w:color="auto"/>
              <w:right w:val="single" w:sz="12" w:space="0" w:color="auto"/>
            </w:tcBorders>
            <w:shd w:val="clear" w:color="000000" w:fill="A1BBDE"/>
            <w:noWrap/>
            <w:vAlign w:val="center"/>
            <w:hideMark/>
          </w:tcPr>
          <w:p w14:paraId="5FF220A7"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5,0 </w:t>
            </w:r>
          </w:p>
        </w:tc>
      </w:tr>
      <w:tr w:rsidR="00626958" w:rsidRPr="00464CF7" w14:paraId="504FB94F" w14:textId="77777777" w:rsidTr="00626958">
        <w:trPr>
          <w:trHeight w:val="210"/>
        </w:trPr>
        <w:tc>
          <w:tcPr>
            <w:tcW w:w="1716"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105BFBA8" w14:textId="77777777" w:rsidR="00626958" w:rsidRPr="00464CF7" w:rsidRDefault="00626958" w:rsidP="00626958">
            <w:pPr>
              <w:keepNext/>
              <w:spacing w:after="0" w:line="240" w:lineRule="auto"/>
              <w:rPr>
                <w:rFonts w:ascii="Arial" w:eastAsia="Times New Roman" w:hAnsi="Arial" w:cs="Arial"/>
                <w:b/>
                <w:bCs/>
                <w:sz w:val="16"/>
                <w:szCs w:val="16"/>
                <w:lang w:eastAsia="cs-CZ"/>
              </w:rPr>
            </w:pPr>
            <w:r w:rsidRPr="00464CF7">
              <w:rPr>
                <w:rFonts w:ascii="Arial" w:eastAsia="Times New Roman" w:hAnsi="Arial" w:cs="Arial"/>
                <w:b/>
                <w:bCs/>
                <w:sz w:val="16"/>
                <w:szCs w:val="16"/>
                <w:lang w:eastAsia="cs-CZ"/>
              </w:rPr>
              <w:t>Česká republika</w:t>
            </w:r>
          </w:p>
        </w:tc>
        <w:tc>
          <w:tcPr>
            <w:tcW w:w="0" w:type="auto"/>
            <w:tcBorders>
              <w:top w:val="single" w:sz="12" w:space="0" w:color="auto"/>
              <w:left w:val="single" w:sz="4" w:space="0" w:color="auto"/>
              <w:bottom w:val="single" w:sz="12" w:space="0" w:color="auto"/>
              <w:right w:val="single" w:sz="4" w:space="0" w:color="auto"/>
            </w:tcBorders>
            <w:shd w:val="clear" w:color="000000" w:fill="96B4DB"/>
            <w:noWrap/>
            <w:vAlign w:val="bottom"/>
            <w:hideMark/>
          </w:tcPr>
          <w:p w14:paraId="33D20CE3"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4,6 </w:t>
            </w:r>
          </w:p>
        </w:tc>
        <w:tc>
          <w:tcPr>
            <w:tcW w:w="0" w:type="auto"/>
            <w:tcBorders>
              <w:top w:val="single" w:sz="12" w:space="0" w:color="auto"/>
              <w:left w:val="single" w:sz="4" w:space="0" w:color="auto"/>
              <w:bottom w:val="single" w:sz="12" w:space="0" w:color="auto"/>
              <w:right w:val="single" w:sz="4" w:space="0" w:color="auto"/>
            </w:tcBorders>
            <w:shd w:val="clear" w:color="000000" w:fill="81A5D3"/>
            <w:noWrap/>
            <w:vAlign w:val="center"/>
            <w:hideMark/>
          </w:tcPr>
          <w:p w14:paraId="1C45246D" w14:textId="77777777" w:rsidR="00626958" w:rsidRPr="00464CF7" w:rsidRDefault="00626958" w:rsidP="00626958">
            <w:pPr>
              <w:keepNext/>
              <w:spacing w:after="0" w:line="240" w:lineRule="auto"/>
              <w:jc w:val="right"/>
              <w:rPr>
                <w:rFonts w:ascii="Arial" w:eastAsia="Times New Roman" w:hAnsi="Arial" w:cs="Arial"/>
                <w:b/>
                <w:bCs/>
                <w:sz w:val="16"/>
                <w:szCs w:val="16"/>
                <w:lang w:eastAsia="cs-CZ"/>
              </w:rPr>
            </w:pPr>
            <w:r w:rsidRPr="00464CF7">
              <w:rPr>
                <w:rFonts w:ascii="Arial" w:eastAsia="Times New Roman" w:hAnsi="Arial" w:cs="Arial"/>
                <w:b/>
                <w:bCs/>
                <w:sz w:val="16"/>
                <w:szCs w:val="16"/>
                <w:lang w:eastAsia="cs-CZ"/>
              </w:rPr>
              <w:t xml:space="preserve">3,8 </w:t>
            </w:r>
          </w:p>
        </w:tc>
        <w:tc>
          <w:tcPr>
            <w:tcW w:w="0" w:type="auto"/>
            <w:tcBorders>
              <w:top w:val="single" w:sz="12" w:space="0" w:color="auto"/>
              <w:left w:val="single" w:sz="4" w:space="0" w:color="auto"/>
              <w:bottom w:val="single" w:sz="12" w:space="0" w:color="auto"/>
              <w:right w:val="single" w:sz="4" w:space="0" w:color="auto"/>
            </w:tcBorders>
            <w:shd w:val="clear" w:color="000000" w:fill="FCFBFE"/>
            <w:noWrap/>
            <w:vAlign w:val="center"/>
            <w:hideMark/>
          </w:tcPr>
          <w:p w14:paraId="239339C6" w14:textId="77777777" w:rsidR="00626958" w:rsidRPr="00464CF7" w:rsidRDefault="00626958" w:rsidP="00626958">
            <w:pPr>
              <w:keepNext/>
              <w:spacing w:after="0" w:line="240" w:lineRule="auto"/>
              <w:jc w:val="right"/>
              <w:rPr>
                <w:rFonts w:ascii="Arial" w:eastAsia="Times New Roman" w:hAnsi="Arial" w:cs="Arial"/>
                <w:b/>
                <w:bCs/>
                <w:sz w:val="16"/>
                <w:szCs w:val="16"/>
                <w:lang w:eastAsia="cs-CZ"/>
              </w:rPr>
            </w:pPr>
            <w:r w:rsidRPr="00464CF7">
              <w:rPr>
                <w:rFonts w:ascii="Arial" w:eastAsia="Times New Roman" w:hAnsi="Arial" w:cs="Arial"/>
                <w:b/>
                <w:bCs/>
                <w:sz w:val="16"/>
                <w:szCs w:val="16"/>
                <w:lang w:eastAsia="cs-CZ"/>
              </w:rPr>
              <w:t xml:space="preserve">8,8 </w:t>
            </w:r>
          </w:p>
        </w:tc>
        <w:tc>
          <w:tcPr>
            <w:tcW w:w="0" w:type="auto"/>
            <w:tcBorders>
              <w:top w:val="single" w:sz="12" w:space="0" w:color="auto"/>
              <w:left w:val="single" w:sz="4" w:space="0" w:color="auto"/>
              <w:bottom w:val="single" w:sz="12" w:space="0" w:color="auto"/>
              <w:right w:val="single" w:sz="4" w:space="0" w:color="auto"/>
            </w:tcBorders>
            <w:shd w:val="clear" w:color="000000" w:fill="FAB2B5"/>
            <w:noWrap/>
            <w:vAlign w:val="center"/>
            <w:hideMark/>
          </w:tcPr>
          <w:p w14:paraId="621C220A" w14:textId="77777777" w:rsidR="00626958" w:rsidRPr="00464CF7" w:rsidRDefault="00626958" w:rsidP="00626958">
            <w:pPr>
              <w:keepNext/>
              <w:spacing w:after="0" w:line="240" w:lineRule="auto"/>
              <w:jc w:val="right"/>
              <w:rPr>
                <w:rFonts w:ascii="Arial" w:eastAsia="Times New Roman" w:hAnsi="Arial" w:cs="Arial"/>
                <w:b/>
                <w:bCs/>
                <w:sz w:val="16"/>
                <w:szCs w:val="16"/>
                <w:lang w:eastAsia="cs-CZ"/>
              </w:rPr>
            </w:pPr>
            <w:r w:rsidRPr="00464CF7">
              <w:rPr>
                <w:rFonts w:ascii="Arial" w:eastAsia="Times New Roman" w:hAnsi="Arial" w:cs="Arial"/>
                <w:b/>
                <w:bCs/>
                <w:sz w:val="16"/>
                <w:szCs w:val="16"/>
                <w:lang w:eastAsia="cs-CZ"/>
              </w:rPr>
              <w:t xml:space="preserve">14,8 </w:t>
            </w:r>
          </w:p>
        </w:tc>
        <w:tc>
          <w:tcPr>
            <w:tcW w:w="0" w:type="auto"/>
            <w:tcBorders>
              <w:top w:val="single" w:sz="12" w:space="0" w:color="auto"/>
              <w:left w:val="single" w:sz="4" w:space="0" w:color="auto"/>
              <w:bottom w:val="single" w:sz="12" w:space="0" w:color="auto"/>
              <w:right w:val="single" w:sz="4" w:space="0" w:color="auto"/>
            </w:tcBorders>
            <w:shd w:val="clear" w:color="000000" w:fill="F9888A"/>
            <w:noWrap/>
            <w:vAlign w:val="center"/>
            <w:hideMark/>
          </w:tcPr>
          <w:p w14:paraId="6C52D3EA" w14:textId="77777777" w:rsidR="00626958" w:rsidRPr="00464CF7" w:rsidRDefault="00626958" w:rsidP="00626958">
            <w:pPr>
              <w:keepNext/>
              <w:spacing w:after="0" w:line="240" w:lineRule="auto"/>
              <w:jc w:val="right"/>
              <w:rPr>
                <w:rFonts w:ascii="Arial" w:eastAsia="Times New Roman" w:hAnsi="Arial" w:cs="Arial"/>
                <w:b/>
                <w:bCs/>
                <w:sz w:val="16"/>
                <w:szCs w:val="16"/>
                <w:lang w:eastAsia="cs-CZ"/>
              </w:rPr>
            </w:pPr>
            <w:r w:rsidRPr="00464CF7">
              <w:rPr>
                <w:rFonts w:ascii="Arial" w:eastAsia="Times New Roman" w:hAnsi="Arial" w:cs="Arial"/>
                <w:b/>
                <w:bCs/>
                <w:sz w:val="16"/>
                <w:szCs w:val="16"/>
                <w:lang w:eastAsia="cs-CZ"/>
              </w:rPr>
              <w:t xml:space="preserve">18,2 </w:t>
            </w:r>
          </w:p>
        </w:tc>
        <w:tc>
          <w:tcPr>
            <w:tcW w:w="0" w:type="auto"/>
            <w:tcBorders>
              <w:top w:val="single" w:sz="12" w:space="0" w:color="auto"/>
              <w:left w:val="single" w:sz="4" w:space="0" w:color="auto"/>
              <w:bottom w:val="single" w:sz="12" w:space="0" w:color="auto"/>
              <w:right w:val="single" w:sz="4" w:space="0" w:color="auto"/>
            </w:tcBorders>
            <w:shd w:val="clear" w:color="000000" w:fill="FA9294"/>
            <w:noWrap/>
            <w:vAlign w:val="center"/>
            <w:hideMark/>
          </w:tcPr>
          <w:p w14:paraId="4098A2A2" w14:textId="77777777" w:rsidR="00626958" w:rsidRPr="00464CF7" w:rsidRDefault="00626958" w:rsidP="00626958">
            <w:pPr>
              <w:keepNext/>
              <w:spacing w:after="0" w:line="240" w:lineRule="auto"/>
              <w:jc w:val="right"/>
              <w:rPr>
                <w:rFonts w:ascii="Arial" w:eastAsia="Times New Roman" w:hAnsi="Arial" w:cs="Arial"/>
                <w:b/>
                <w:bCs/>
                <w:sz w:val="16"/>
                <w:szCs w:val="16"/>
                <w:lang w:eastAsia="cs-CZ"/>
              </w:rPr>
            </w:pPr>
            <w:r w:rsidRPr="00464CF7">
              <w:rPr>
                <w:rFonts w:ascii="Arial" w:eastAsia="Times New Roman" w:hAnsi="Arial" w:cs="Arial"/>
                <w:b/>
                <w:bCs/>
                <w:sz w:val="16"/>
                <w:szCs w:val="16"/>
                <w:lang w:eastAsia="cs-CZ"/>
              </w:rPr>
              <w:t xml:space="preserve">17,4 </w:t>
            </w:r>
          </w:p>
        </w:tc>
        <w:tc>
          <w:tcPr>
            <w:tcW w:w="0" w:type="auto"/>
            <w:tcBorders>
              <w:top w:val="single" w:sz="12" w:space="0" w:color="auto"/>
              <w:left w:val="single" w:sz="4" w:space="0" w:color="auto"/>
              <w:bottom w:val="single" w:sz="12" w:space="0" w:color="auto"/>
              <w:right w:val="single" w:sz="4" w:space="0" w:color="auto"/>
            </w:tcBorders>
            <w:shd w:val="clear" w:color="000000" w:fill="FAB2B5"/>
            <w:noWrap/>
            <w:vAlign w:val="center"/>
            <w:hideMark/>
          </w:tcPr>
          <w:p w14:paraId="3AA3E69C" w14:textId="77777777" w:rsidR="00626958" w:rsidRPr="00464CF7" w:rsidRDefault="00626958" w:rsidP="00626958">
            <w:pPr>
              <w:keepNext/>
              <w:spacing w:after="0" w:line="240" w:lineRule="auto"/>
              <w:jc w:val="right"/>
              <w:rPr>
                <w:rFonts w:ascii="Arial" w:eastAsia="Times New Roman" w:hAnsi="Arial" w:cs="Arial"/>
                <w:b/>
                <w:bCs/>
                <w:sz w:val="16"/>
                <w:szCs w:val="16"/>
                <w:lang w:eastAsia="cs-CZ"/>
              </w:rPr>
            </w:pPr>
            <w:r w:rsidRPr="00464CF7">
              <w:rPr>
                <w:rFonts w:ascii="Arial" w:eastAsia="Times New Roman" w:hAnsi="Arial" w:cs="Arial"/>
                <w:b/>
                <w:bCs/>
                <w:sz w:val="16"/>
                <w:szCs w:val="16"/>
                <w:lang w:eastAsia="cs-CZ"/>
              </w:rPr>
              <w:t xml:space="preserve">14,8 </w:t>
            </w:r>
          </w:p>
        </w:tc>
        <w:tc>
          <w:tcPr>
            <w:tcW w:w="0" w:type="auto"/>
            <w:tcBorders>
              <w:top w:val="single" w:sz="12" w:space="0" w:color="auto"/>
              <w:left w:val="single" w:sz="4" w:space="0" w:color="auto"/>
              <w:bottom w:val="single" w:sz="12" w:space="0" w:color="auto"/>
              <w:right w:val="single" w:sz="4" w:space="0" w:color="auto"/>
            </w:tcBorders>
            <w:shd w:val="clear" w:color="000000" w:fill="E9EFF8"/>
            <w:noWrap/>
            <w:vAlign w:val="center"/>
            <w:hideMark/>
          </w:tcPr>
          <w:p w14:paraId="3CD2CCA2" w14:textId="77777777" w:rsidR="00626958" w:rsidRPr="00464CF7" w:rsidRDefault="00626958" w:rsidP="00626958">
            <w:pPr>
              <w:keepNext/>
              <w:spacing w:after="0" w:line="240" w:lineRule="auto"/>
              <w:jc w:val="right"/>
              <w:rPr>
                <w:rFonts w:ascii="Arial" w:eastAsia="Times New Roman" w:hAnsi="Arial" w:cs="Arial"/>
                <w:b/>
                <w:bCs/>
                <w:sz w:val="16"/>
                <w:szCs w:val="16"/>
                <w:lang w:eastAsia="cs-CZ"/>
              </w:rPr>
            </w:pPr>
            <w:r w:rsidRPr="00464CF7">
              <w:rPr>
                <w:rFonts w:ascii="Arial" w:eastAsia="Times New Roman" w:hAnsi="Arial" w:cs="Arial"/>
                <w:b/>
                <w:bCs/>
                <w:sz w:val="16"/>
                <w:szCs w:val="16"/>
                <w:lang w:eastAsia="cs-CZ"/>
              </w:rPr>
              <w:t xml:space="preserve">7,9 </w:t>
            </w:r>
          </w:p>
        </w:tc>
        <w:tc>
          <w:tcPr>
            <w:tcW w:w="0" w:type="auto"/>
            <w:tcBorders>
              <w:top w:val="single" w:sz="12" w:space="0" w:color="auto"/>
              <w:left w:val="single" w:sz="4" w:space="0" w:color="auto"/>
              <w:bottom w:val="single" w:sz="12" w:space="0" w:color="auto"/>
              <w:right w:val="single" w:sz="4" w:space="0" w:color="auto"/>
            </w:tcBorders>
            <w:shd w:val="clear" w:color="000000" w:fill="9BB8DD"/>
            <w:noWrap/>
            <w:vAlign w:val="center"/>
            <w:hideMark/>
          </w:tcPr>
          <w:p w14:paraId="7E013425" w14:textId="77777777" w:rsidR="00626958" w:rsidRPr="00464CF7" w:rsidRDefault="00626958" w:rsidP="00626958">
            <w:pPr>
              <w:keepNext/>
              <w:spacing w:after="0" w:line="240" w:lineRule="auto"/>
              <w:jc w:val="right"/>
              <w:rPr>
                <w:rFonts w:ascii="Arial" w:eastAsia="Times New Roman" w:hAnsi="Arial" w:cs="Arial"/>
                <w:b/>
                <w:bCs/>
                <w:sz w:val="16"/>
                <w:szCs w:val="16"/>
                <w:lang w:eastAsia="cs-CZ"/>
              </w:rPr>
            </w:pPr>
            <w:r w:rsidRPr="00464CF7">
              <w:rPr>
                <w:rFonts w:ascii="Arial" w:eastAsia="Times New Roman" w:hAnsi="Arial" w:cs="Arial"/>
                <w:b/>
                <w:bCs/>
                <w:sz w:val="16"/>
                <w:szCs w:val="16"/>
                <w:lang w:eastAsia="cs-CZ"/>
              </w:rPr>
              <w:t xml:space="preserve">4,8 </w:t>
            </w:r>
          </w:p>
        </w:tc>
        <w:tc>
          <w:tcPr>
            <w:tcW w:w="0" w:type="auto"/>
            <w:tcBorders>
              <w:top w:val="single" w:sz="12" w:space="0" w:color="auto"/>
              <w:left w:val="single" w:sz="4" w:space="0" w:color="auto"/>
              <w:bottom w:val="single" w:sz="12" w:space="0" w:color="auto"/>
              <w:right w:val="single" w:sz="12" w:space="0" w:color="auto"/>
            </w:tcBorders>
            <w:shd w:val="clear" w:color="000000" w:fill="9EB9DD"/>
            <w:noWrap/>
            <w:vAlign w:val="center"/>
            <w:hideMark/>
          </w:tcPr>
          <w:p w14:paraId="0F3A72B8" w14:textId="77777777" w:rsidR="00626958" w:rsidRPr="00464CF7" w:rsidRDefault="00626958" w:rsidP="00626958">
            <w:pPr>
              <w:keepNext/>
              <w:spacing w:after="0" w:line="240" w:lineRule="auto"/>
              <w:jc w:val="right"/>
              <w:rPr>
                <w:rFonts w:ascii="Arial" w:eastAsia="Times New Roman" w:hAnsi="Arial" w:cs="Arial"/>
                <w:b/>
                <w:bCs/>
                <w:sz w:val="16"/>
                <w:szCs w:val="16"/>
                <w:lang w:eastAsia="cs-CZ"/>
              </w:rPr>
            </w:pPr>
            <w:r w:rsidRPr="00464CF7">
              <w:rPr>
                <w:rFonts w:ascii="Arial" w:eastAsia="Times New Roman" w:hAnsi="Arial" w:cs="Arial"/>
                <w:b/>
                <w:bCs/>
                <w:sz w:val="16"/>
                <w:szCs w:val="16"/>
                <w:lang w:eastAsia="cs-CZ"/>
              </w:rPr>
              <w:t xml:space="preserve">4,9 </w:t>
            </w:r>
          </w:p>
        </w:tc>
      </w:tr>
      <w:tr w:rsidR="00626958" w:rsidRPr="00464CF7" w14:paraId="11C22A24" w14:textId="77777777" w:rsidTr="00626958">
        <w:trPr>
          <w:trHeight w:val="418"/>
        </w:trPr>
        <w:tc>
          <w:tcPr>
            <w:tcW w:w="8861" w:type="dxa"/>
            <w:gridSpan w:val="11"/>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D84FBF2" w14:textId="77777777" w:rsidR="00626958" w:rsidRPr="00464CF7" w:rsidRDefault="00626958" w:rsidP="00626958">
            <w:pPr>
              <w:keepNext/>
              <w:spacing w:after="0" w:line="240" w:lineRule="auto"/>
              <w:jc w:val="center"/>
              <w:rPr>
                <w:rFonts w:ascii="Arial" w:eastAsia="Times New Roman" w:hAnsi="Arial" w:cs="Arial"/>
                <w:b/>
                <w:sz w:val="16"/>
                <w:szCs w:val="16"/>
                <w:lang w:eastAsia="cs-CZ"/>
              </w:rPr>
            </w:pPr>
            <w:r>
              <w:rPr>
                <w:rFonts w:ascii="Arial" w:eastAsia="Times New Roman" w:hAnsi="Arial" w:cs="Arial"/>
                <w:b/>
                <w:sz w:val="16"/>
                <w:szCs w:val="16"/>
                <w:lang w:eastAsia="cs-CZ"/>
              </w:rPr>
              <w:t>ž</w:t>
            </w:r>
            <w:r w:rsidRPr="00464CF7">
              <w:rPr>
                <w:rFonts w:ascii="Arial" w:eastAsia="Times New Roman" w:hAnsi="Arial" w:cs="Arial"/>
                <w:b/>
                <w:sz w:val="16"/>
                <w:szCs w:val="16"/>
                <w:lang w:eastAsia="cs-CZ"/>
              </w:rPr>
              <w:t>eny</w:t>
            </w:r>
          </w:p>
        </w:tc>
      </w:tr>
      <w:tr w:rsidR="00626958" w:rsidRPr="00464CF7" w14:paraId="344BD1E6" w14:textId="77777777" w:rsidTr="00626958">
        <w:trPr>
          <w:trHeight w:val="240"/>
        </w:trPr>
        <w:tc>
          <w:tcPr>
            <w:tcW w:w="1716"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60D75588" w14:textId="77777777" w:rsidR="00626958" w:rsidRPr="00464CF7" w:rsidRDefault="00626958" w:rsidP="00626958">
            <w:pPr>
              <w:keepNext/>
              <w:spacing w:after="0" w:line="240" w:lineRule="auto"/>
              <w:ind w:firstLineChars="100" w:firstLine="160"/>
              <w:rPr>
                <w:rFonts w:ascii="Arial" w:eastAsia="Times New Roman" w:hAnsi="Arial" w:cs="Arial"/>
                <w:sz w:val="16"/>
                <w:szCs w:val="16"/>
                <w:lang w:eastAsia="cs-CZ"/>
              </w:rPr>
            </w:pPr>
            <w:r w:rsidRPr="00464CF7">
              <w:rPr>
                <w:rFonts w:ascii="Arial" w:eastAsia="Times New Roman" w:hAnsi="Arial" w:cs="Arial"/>
                <w:sz w:val="16"/>
                <w:szCs w:val="16"/>
                <w:lang w:eastAsia="cs-CZ"/>
              </w:rPr>
              <w:t>Hl. m. Praha</w:t>
            </w:r>
          </w:p>
        </w:tc>
        <w:tc>
          <w:tcPr>
            <w:tcW w:w="0" w:type="auto"/>
            <w:tcBorders>
              <w:top w:val="single" w:sz="12" w:space="0" w:color="auto"/>
              <w:left w:val="single" w:sz="4" w:space="0" w:color="auto"/>
              <w:bottom w:val="single" w:sz="4" w:space="0" w:color="auto"/>
              <w:right w:val="single" w:sz="4" w:space="0" w:color="auto"/>
            </w:tcBorders>
            <w:shd w:val="clear" w:color="000000" w:fill="FCE4E7"/>
            <w:noWrap/>
            <w:vAlign w:val="center"/>
            <w:hideMark/>
          </w:tcPr>
          <w:p w14:paraId="3FF933EC"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12,9 </w:t>
            </w:r>
          </w:p>
        </w:tc>
        <w:tc>
          <w:tcPr>
            <w:tcW w:w="0" w:type="auto"/>
            <w:tcBorders>
              <w:top w:val="single" w:sz="12" w:space="0" w:color="auto"/>
              <w:left w:val="single" w:sz="4" w:space="0" w:color="auto"/>
              <w:bottom w:val="single" w:sz="4" w:space="0" w:color="auto"/>
              <w:right w:val="single" w:sz="4" w:space="0" w:color="auto"/>
            </w:tcBorders>
            <w:shd w:val="clear" w:color="000000" w:fill="FCF9FC"/>
            <w:noWrap/>
            <w:vAlign w:val="center"/>
            <w:hideMark/>
          </w:tcPr>
          <w:p w14:paraId="5649C5B1"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10,8 </w:t>
            </w:r>
          </w:p>
        </w:tc>
        <w:tc>
          <w:tcPr>
            <w:tcW w:w="0" w:type="auto"/>
            <w:tcBorders>
              <w:top w:val="single" w:sz="12" w:space="0" w:color="auto"/>
              <w:left w:val="single" w:sz="4" w:space="0" w:color="auto"/>
              <w:bottom w:val="single" w:sz="4" w:space="0" w:color="auto"/>
              <w:right w:val="single" w:sz="4" w:space="0" w:color="auto"/>
            </w:tcBorders>
            <w:shd w:val="clear" w:color="000000" w:fill="FBC2C5"/>
            <w:noWrap/>
            <w:vAlign w:val="center"/>
            <w:hideMark/>
          </w:tcPr>
          <w:p w14:paraId="6731F2C9"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16,1 </w:t>
            </w:r>
          </w:p>
        </w:tc>
        <w:tc>
          <w:tcPr>
            <w:tcW w:w="0" w:type="auto"/>
            <w:tcBorders>
              <w:top w:val="single" w:sz="12" w:space="0" w:color="auto"/>
              <w:left w:val="single" w:sz="4" w:space="0" w:color="auto"/>
              <w:bottom w:val="single" w:sz="4" w:space="0" w:color="auto"/>
              <w:right w:val="single" w:sz="4" w:space="0" w:color="auto"/>
            </w:tcBorders>
            <w:shd w:val="clear" w:color="000000" w:fill="FBBDBF"/>
            <w:noWrap/>
            <w:vAlign w:val="center"/>
            <w:hideMark/>
          </w:tcPr>
          <w:p w14:paraId="023C00E9"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16,7 </w:t>
            </w:r>
          </w:p>
        </w:tc>
        <w:tc>
          <w:tcPr>
            <w:tcW w:w="0" w:type="auto"/>
            <w:tcBorders>
              <w:top w:val="single" w:sz="12" w:space="0" w:color="auto"/>
              <w:left w:val="single" w:sz="4" w:space="0" w:color="auto"/>
              <w:bottom w:val="single" w:sz="4" w:space="0" w:color="auto"/>
              <w:right w:val="single" w:sz="4" w:space="0" w:color="auto"/>
            </w:tcBorders>
            <w:shd w:val="clear" w:color="000000" w:fill="FBD3D6"/>
            <w:noWrap/>
            <w:vAlign w:val="center"/>
            <w:hideMark/>
          </w:tcPr>
          <w:p w14:paraId="52FB8FBC"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14,5 </w:t>
            </w:r>
          </w:p>
        </w:tc>
        <w:tc>
          <w:tcPr>
            <w:tcW w:w="0" w:type="auto"/>
            <w:tcBorders>
              <w:top w:val="single" w:sz="12" w:space="0" w:color="auto"/>
              <w:left w:val="single" w:sz="4" w:space="0" w:color="auto"/>
              <w:bottom w:val="single" w:sz="4" w:space="0" w:color="auto"/>
              <w:right w:val="single" w:sz="4" w:space="0" w:color="auto"/>
            </w:tcBorders>
            <w:shd w:val="clear" w:color="000000" w:fill="FCEFF2"/>
            <w:noWrap/>
            <w:vAlign w:val="center"/>
            <w:hideMark/>
          </w:tcPr>
          <w:p w14:paraId="17C5F5C5"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11,9 </w:t>
            </w:r>
          </w:p>
        </w:tc>
        <w:tc>
          <w:tcPr>
            <w:tcW w:w="0" w:type="auto"/>
            <w:tcBorders>
              <w:top w:val="single" w:sz="12" w:space="0" w:color="auto"/>
              <w:left w:val="single" w:sz="4" w:space="0" w:color="auto"/>
              <w:bottom w:val="single" w:sz="4" w:space="0" w:color="auto"/>
              <w:right w:val="single" w:sz="4" w:space="0" w:color="auto"/>
            </w:tcBorders>
            <w:shd w:val="clear" w:color="000000" w:fill="C8D7EC"/>
            <w:noWrap/>
            <w:vAlign w:val="center"/>
            <w:hideMark/>
          </w:tcPr>
          <w:p w14:paraId="20724236"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7,2 </w:t>
            </w:r>
          </w:p>
        </w:tc>
        <w:tc>
          <w:tcPr>
            <w:tcW w:w="0" w:type="auto"/>
            <w:tcBorders>
              <w:top w:val="single" w:sz="12" w:space="0" w:color="auto"/>
              <w:left w:val="single" w:sz="4" w:space="0" w:color="auto"/>
              <w:bottom w:val="single" w:sz="4" w:space="0" w:color="auto"/>
              <w:right w:val="single" w:sz="4" w:space="0" w:color="auto"/>
            </w:tcBorders>
            <w:shd w:val="clear" w:color="000000" w:fill="90B0D9"/>
            <w:noWrap/>
            <w:vAlign w:val="center"/>
            <w:hideMark/>
          </w:tcPr>
          <w:p w14:paraId="5A62DB92"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3,7 </w:t>
            </w:r>
          </w:p>
        </w:tc>
        <w:tc>
          <w:tcPr>
            <w:tcW w:w="0" w:type="auto"/>
            <w:tcBorders>
              <w:top w:val="single" w:sz="12" w:space="0" w:color="auto"/>
              <w:left w:val="single" w:sz="4" w:space="0" w:color="auto"/>
              <w:bottom w:val="single" w:sz="4" w:space="0" w:color="auto"/>
              <w:right w:val="single" w:sz="4" w:space="0" w:color="auto"/>
            </w:tcBorders>
            <w:shd w:val="clear" w:color="000000" w:fill="759DCF"/>
            <w:noWrap/>
            <w:vAlign w:val="center"/>
            <w:hideMark/>
          </w:tcPr>
          <w:p w14:paraId="1D8E5498"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2,0 </w:t>
            </w:r>
          </w:p>
        </w:tc>
        <w:tc>
          <w:tcPr>
            <w:tcW w:w="0" w:type="auto"/>
            <w:tcBorders>
              <w:top w:val="single" w:sz="12" w:space="0" w:color="auto"/>
              <w:left w:val="single" w:sz="4" w:space="0" w:color="auto"/>
              <w:bottom w:val="single" w:sz="4" w:space="0" w:color="auto"/>
              <w:right w:val="single" w:sz="12" w:space="0" w:color="auto"/>
            </w:tcBorders>
            <w:shd w:val="clear" w:color="000000" w:fill="98B5DB"/>
            <w:noWrap/>
            <w:vAlign w:val="center"/>
            <w:hideMark/>
          </w:tcPr>
          <w:p w14:paraId="78501BEA"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4,2 </w:t>
            </w:r>
          </w:p>
        </w:tc>
      </w:tr>
      <w:tr w:rsidR="00626958" w:rsidRPr="00464CF7" w14:paraId="33B88BC9" w14:textId="77777777" w:rsidTr="00626958">
        <w:trPr>
          <w:trHeight w:val="240"/>
        </w:trPr>
        <w:tc>
          <w:tcPr>
            <w:tcW w:w="1716" w:type="dxa"/>
            <w:tcBorders>
              <w:top w:val="nil"/>
              <w:left w:val="single" w:sz="12" w:space="0" w:color="auto"/>
              <w:bottom w:val="single" w:sz="4" w:space="0" w:color="auto"/>
              <w:right w:val="single" w:sz="4" w:space="0" w:color="auto"/>
            </w:tcBorders>
            <w:shd w:val="clear" w:color="auto" w:fill="auto"/>
            <w:noWrap/>
            <w:vAlign w:val="bottom"/>
            <w:hideMark/>
          </w:tcPr>
          <w:p w14:paraId="5BC041FD" w14:textId="77777777" w:rsidR="00626958" w:rsidRPr="00464CF7" w:rsidRDefault="00626958" w:rsidP="00626958">
            <w:pPr>
              <w:keepNext/>
              <w:spacing w:after="0" w:line="240" w:lineRule="auto"/>
              <w:ind w:firstLineChars="100" w:firstLine="160"/>
              <w:rPr>
                <w:rFonts w:ascii="Arial" w:eastAsia="Times New Roman" w:hAnsi="Arial" w:cs="Arial"/>
                <w:sz w:val="16"/>
                <w:szCs w:val="16"/>
                <w:lang w:eastAsia="cs-CZ"/>
              </w:rPr>
            </w:pPr>
            <w:r w:rsidRPr="00464CF7">
              <w:rPr>
                <w:rFonts w:ascii="Arial" w:eastAsia="Times New Roman" w:hAnsi="Arial" w:cs="Arial"/>
                <w:sz w:val="16"/>
                <w:szCs w:val="16"/>
                <w:lang w:eastAsia="cs-CZ"/>
              </w:rPr>
              <w:t>Středočeský</w:t>
            </w:r>
          </w:p>
        </w:tc>
        <w:tc>
          <w:tcPr>
            <w:tcW w:w="0" w:type="auto"/>
            <w:tcBorders>
              <w:top w:val="single" w:sz="4" w:space="0" w:color="auto"/>
              <w:left w:val="single" w:sz="4" w:space="0" w:color="auto"/>
              <w:bottom w:val="single" w:sz="4" w:space="0" w:color="auto"/>
              <w:right w:val="single" w:sz="4" w:space="0" w:color="auto"/>
            </w:tcBorders>
            <w:shd w:val="clear" w:color="000000" w:fill="FBB9BB"/>
            <w:noWrap/>
            <w:vAlign w:val="center"/>
            <w:hideMark/>
          </w:tcPr>
          <w:p w14:paraId="79B07427"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17,1 </w:t>
            </w:r>
          </w:p>
        </w:tc>
        <w:tc>
          <w:tcPr>
            <w:tcW w:w="0" w:type="auto"/>
            <w:tcBorders>
              <w:top w:val="single" w:sz="4" w:space="0" w:color="auto"/>
              <w:left w:val="single" w:sz="4" w:space="0" w:color="auto"/>
              <w:bottom w:val="single" w:sz="4" w:space="0" w:color="auto"/>
              <w:right w:val="single" w:sz="4" w:space="0" w:color="auto"/>
            </w:tcBorders>
            <w:shd w:val="clear" w:color="000000" w:fill="FBB6B8"/>
            <w:noWrap/>
            <w:vAlign w:val="center"/>
            <w:hideMark/>
          </w:tcPr>
          <w:p w14:paraId="0164F5EE"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17,4 </w:t>
            </w:r>
          </w:p>
        </w:tc>
        <w:tc>
          <w:tcPr>
            <w:tcW w:w="0" w:type="auto"/>
            <w:tcBorders>
              <w:top w:val="single" w:sz="4" w:space="0" w:color="auto"/>
              <w:left w:val="single" w:sz="4" w:space="0" w:color="auto"/>
              <w:bottom w:val="single" w:sz="4" w:space="0" w:color="auto"/>
              <w:right w:val="single" w:sz="4" w:space="0" w:color="auto"/>
            </w:tcBorders>
            <w:shd w:val="clear" w:color="000000" w:fill="FA989A"/>
            <w:noWrap/>
            <w:vAlign w:val="center"/>
            <w:hideMark/>
          </w:tcPr>
          <w:p w14:paraId="193B6562"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20,2 </w:t>
            </w:r>
          </w:p>
        </w:tc>
        <w:tc>
          <w:tcPr>
            <w:tcW w:w="0" w:type="auto"/>
            <w:tcBorders>
              <w:top w:val="single" w:sz="4" w:space="0" w:color="auto"/>
              <w:left w:val="single" w:sz="4" w:space="0" w:color="auto"/>
              <w:bottom w:val="single" w:sz="4" w:space="0" w:color="auto"/>
              <w:right w:val="single" w:sz="4" w:space="0" w:color="auto"/>
            </w:tcBorders>
            <w:shd w:val="clear" w:color="000000" w:fill="FAB2B5"/>
            <w:noWrap/>
            <w:vAlign w:val="center"/>
            <w:hideMark/>
          </w:tcPr>
          <w:p w14:paraId="16AD23BE"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17,7 </w:t>
            </w:r>
          </w:p>
        </w:tc>
        <w:tc>
          <w:tcPr>
            <w:tcW w:w="0" w:type="auto"/>
            <w:tcBorders>
              <w:top w:val="single" w:sz="4" w:space="0" w:color="auto"/>
              <w:left w:val="single" w:sz="4" w:space="0" w:color="auto"/>
              <w:bottom w:val="single" w:sz="4" w:space="0" w:color="auto"/>
              <w:right w:val="single" w:sz="4" w:space="0" w:color="auto"/>
            </w:tcBorders>
            <w:shd w:val="clear" w:color="000000" w:fill="FCE7E9"/>
            <w:noWrap/>
            <w:vAlign w:val="center"/>
            <w:hideMark/>
          </w:tcPr>
          <w:p w14:paraId="0B40E56A"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12,6 </w:t>
            </w:r>
          </w:p>
        </w:tc>
        <w:tc>
          <w:tcPr>
            <w:tcW w:w="0" w:type="auto"/>
            <w:tcBorders>
              <w:top w:val="single" w:sz="4" w:space="0" w:color="auto"/>
              <w:left w:val="single" w:sz="4" w:space="0" w:color="auto"/>
              <w:bottom w:val="single" w:sz="4" w:space="0" w:color="auto"/>
              <w:right w:val="single" w:sz="4" w:space="0" w:color="auto"/>
            </w:tcBorders>
            <w:shd w:val="clear" w:color="000000" w:fill="D6E1F1"/>
            <w:noWrap/>
            <w:vAlign w:val="center"/>
            <w:hideMark/>
          </w:tcPr>
          <w:p w14:paraId="53ADC3E0"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8,2 </w:t>
            </w:r>
          </w:p>
        </w:tc>
        <w:tc>
          <w:tcPr>
            <w:tcW w:w="0" w:type="auto"/>
            <w:tcBorders>
              <w:top w:val="single" w:sz="4" w:space="0" w:color="auto"/>
              <w:left w:val="single" w:sz="4" w:space="0" w:color="auto"/>
              <w:bottom w:val="single" w:sz="4" w:space="0" w:color="auto"/>
              <w:right w:val="single" w:sz="4" w:space="0" w:color="auto"/>
            </w:tcBorders>
            <w:shd w:val="clear" w:color="000000" w:fill="8EAFD8"/>
            <w:noWrap/>
            <w:vAlign w:val="center"/>
            <w:hideMark/>
          </w:tcPr>
          <w:p w14:paraId="4C403896"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3,6 </w:t>
            </w:r>
          </w:p>
        </w:tc>
        <w:tc>
          <w:tcPr>
            <w:tcW w:w="0" w:type="auto"/>
            <w:tcBorders>
              <w:top w:val="single" w:sz="4" w:space="0" w:color="auto"/>
              <w:left w:val="single" w:sz="4" w:space="0" w:color="auto"/>
              <w:bottom w:val="single" w:sz="4" w:space="0" w:color="auto"/>
              <w:right w:val="single" w:sz="4" w:space="0" w:color="auto"/>
            </w:tcBorders>
            <w:shd w:val="clear" w:color="000000" w:fill="6B96CC"/>
            <w:noWrap/>
            <w:vAlign w:val="center"/>
            <w:hideMark/>
          </w:tcPr>
          <w:p w14:paraId="56C7AA4F"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1,3 </w:t>
            </w:r>
          </w:p>
        </w:tc>
        <w:tc>
          <w:tcPr>
            <w:tcW w:w="0" w:type="auto"/>
            <w:tcBorders>
              <w:top w:val="single" w:sz="4" w:space="0" w:color="auto"/>
              <w:left w:val="single" w:sz="4" w:space="0" w:color="auto"/>
              <w:bottom w:val="single" w:sz="4" w:space="0" w:color="auto"/>
              <w:right w:val="single" w:sz="4" w:space="0" w:color="auto"/>
            </w:tcBorders>
            <w:shd w:val="clear" w:color="000000" w:fill="618FC8"/>
            <w:noWrap/>
            <w:vAlign w:val="center"/>
            <w:hideMark/>
          </w:tcPr>
          <w:p w14:paraId="44DD6E0B"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0,7 </w:t>
            </w:r>
          </w:p>
        </w:tc>
        <w:tc>
          <w:tcPr>
            <w:tcW w:w="0" w:type="auto"/>
            <w:tcBorders>
              <w:top w:val="single" w:sz="4" w:space="0" w:color="auto"/>
              <w:left w:val="single" w:sz="4" w:space="0" w:color="auto"/>
              <w:bottom w:val="single" w:sz="4" w:space="0" w:color="auto"/>
              <w:right w:val="single" w:sz="12" w:space="0" w:color="auto"/>
            </w:tcBorders>
            <w:shd w:val="clear" w:color="000000" w:fill="6894CB"/>
            <w:noWrap/>
            <w:vAlign w:val="center"/>
            <w:hideMark/>
          </w:tcPr>
          <w:p w14:paraId="7DD37190"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1,2 </w:t>
            </w:r>
          </w:p>
        </w:tc>
      </w:tr>
      <w:tr w:rsidR="00626958" w:rsidRPr="00464CF7" w14:paraId="3B4AC6C0" w14:textId="77777777" w:rsidTr="00626958">
        <w:trPr>
          <w:trHeight w:val="240"/>
        </w:trPr>
        <w:tc>
          <w:tcPr>
            <w:tcW w:w="1716" w:type="dxa"/>
            <w:tcBorders>
              <w:top w:val="nil"/>
              <w:left w:val="single" w:sz="12" w:space="0" w:color="auto"/>
              <w:bottom w:val="single" w:sz="4" w:space="0" w:color="auto"/>
              <w:right w:val="single" w:sz="4" w:space="0" w:color="auto"/>
            </w:tcBorders>
            <w:shd w:val="clear" w:color="auto" w:fill="auto"/>
            <w:noWrap/>
            <w:vAlign w:val="bottom"/>
            <w:hideMark/>
          </w:tcPr>
          <w:p w14:paraId="49D77C34" w14:textId="77777777" w:rsidR="00626958" w:rsidRPr="00464CF7" w:rsidRDefault="00626958" w:rsidP="00626958">
            <w:pPr>
              <w:keepNext/>
              <w:spacing w:after="0" w:line="240" w:lineRule="auto"/>
              <w:ind w:firstLineChars="100" w:firstLine="160"/>
              <w:rPr>
                <w:rFonts w:ascii="Arial" w:eastAsia="Times New Roman" w:hAnsi="Arial" w:cs="Arial"/>
                <w:sz w:val="16"/>
                <w:szCs w:val="16"/>
                <w:lang w:eastAsia="cs-CZ"/>
              </w:rPr>
            </w:pPr>
            <w:r w:rsidRPr="00464CF7">
              <w:rPr>
                <w:rFonts w:ascii="Arial" w:eastAsia="Times New Roman" w:hAnsi="Arial" w:cs="Arial"/>
                <w:sz w:val="16"/>
                <w:szCs w:val="16"/>
                <w:lang w:eastAsia="cs-CZ"/>
              </w:rPr>
              <w:t>Jihočeský</w:t>
            </w:r>
          </w:p>
        </w:tc>
        <w:tc>
          <w:tcPr>
            <w:tcW w:w="0" w:type="auto"/>
            <w:tcBorders>
              <w:top w:val="single" w:sz="4" w:space="0" w:color="auto"/>
              <w:left w:val="single" w:sz="4" w:space="0" w:color="auto"/>
              <w:bottom w:val="single" w:sz="4" w:space="0" w:color="auto"/>
              <w:right w:val="single" w:sz="4" w:space="0" w:color="auto"/>
            </w:tcBorders>
            <w:shd w:val="clear" w:color="000000" w:fill="FBCED0"/>
            <w:noWrap/>
            <w:vAlign w:val="center"/>
            <w:hideMark/>
          </w:tcPr>
          <w:p w14:paraId="6AC4BD17"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15,0 </w:t>
            </w:r>
          </w:p>
        </w:tc>
        <w:tc>
          <w:tcPr>
            <w:tcW w:w="0" w:type="auto"/>
            <w:tcBorders>
              <w:top w:val="single" w:sz="4" w:space="0" w:color="auto"/>
              <w:left w:val="single" w:sz="4" w:space="0" w:color="auto"/>
              <w:bottom w:val="single" w:sz="4" w:space="0" w:color="auto"/>
              <w:right w:val="single" w:sz="4" w:space="0" w:color="auto"/>
            </w:tcBorders>
            <w:shd w:val="clear" w:color="000000" w:fill="FAA7A9"/>
            <w:noWrap/>
            <w:vAlign w:val="center"/>
            <w:hideMark/>
          </w:tcPr>
          <w:p w14:paraId="18971245"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18,8 </w:t>
            </w:r>
          </w:p>
        </w:tc>
        <w:tc>
          <w:tcPr>
            <w:tcW w:w="0" w:type="auto"/>
            <w:tcBorders>
              <w:top w:val="single" w:sz="4" w:space="0" w:color="auto"/>
              <w:left w:val="single" w:sz="4" w:space="0" w:color="auto"/>
              <w:bottom w:val="single" w:sz="4" w:space="0" w:color="auto"/>
              <w:right w:val="single" w:sz="4" w:space="0" w:color="auto"/>
            </w:tcBorders>
            <w:shd w:val="clear" w:color="000000" w:fill="F97F81"/>
            <w:noWrap/>
            <w:vAlign w:val="center"/>
            <w:hideMark/>
          </w:tcPr>
          <w:p w14:paraId="76A49EBB"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22,7 </w:t>
            </w:r>
          </w:p>
        </w:tc>
        <w:tc>
          <w:tcPr>
            <w:tcW w:w="0" w:type="auto"/>
            <w:tcBorders>
              <w:top w:val="single" w:sz="4" w:space="0" w:color="auto"/>
              <w:left w:val="single" w:sz="4" w:space="0" w:color="auto"/>
              <w:bottom w:val="single" w:sz="4" w:space="0" w:color="auto"/>
              <w:right w:val="single" w:sz="4" w:space="0" w:color="auto"/>
            </w:tcBorders>
            <w:shd w:val="clear" w:color="000000" w:fill="FAA6A8"/>
            <w:noWrap/>
            <w:vAlign w:val="center"/>
            <w:hideMark/>
          </w:tcPr>
          <w:p w14:paraId="246A5895"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18,9 </w:t>
            </w:r>
          </w:p>
        </w:tc>
        <w:tc>
          <w:tcPr>
            <w:tcW w:w="0" w:type="auto"/>
            <w:tcBorders>
              <w:top w:val="single" w:sz="4" w:space="0" w:color="auto"/>
              <w:left w:val="single" w:sz="4" w:space="0" w:color="auto"/>
              <w:bottom w:val="single" w:sz="4" w:space="0" w:color="auto"/>
              <w:right w:val="single" w:sz="4" w:space="0" w:color="auto"/>
            </w:tcBorders>
            <w:shd w:val="clear" w:color="000000" w:fill="FCE5E8"/>
            <w:noWrap/>
            <w:vAlign w:val="center"/>
            <w:hideMark/>
          </w:tcPr>
          <w:p w14:paraId="1ED50E4B"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12,8 </w:t>
            </w:r>
          </w:p>
        </w:tc>
        <w:tc>
          <w:tcPr>
            <w:tcW w:w="0" w:type="auto"/>
            <w:tcBorders>
              <w:top w:val="single" w:sz="4" w:space="0" w:color="auto"/>
              <w:left w:val="single" w:sz="4" w:space="0" w:color="auto"/>
              <w:bottom w:val="single" w:sz="4" w:space="0" w:color="auto"/>
              <w:right w:val="single" w:sz="4" w:space="0" w:color="auto"/>
            </w:tcBorders>
            <w:shd w:val="clear" w:color="000000" w:fill="C9D8ED"/>
            <w:noWrap/>
            <w:vAlign w:val="center"/>
            <w:hideMark/>
          </w:tcPr>
          <w:p w14:paraId="6E9215A1"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7,3 </w:t>
            </w:r>
          </w:p>
        </w:tc>
        <w:tc>
          <w:tcPr>
            <w:tcW w:w="0" w:type="auto"/>
            <w:tcBorders>
              <w:top w:val="single" w:sz="4" w:space="0" w:color="auto"/>
              <w:left w:val="single" w:sz="4" w:space="0" w:color="auto"/>
              <w:bottom w:val="single" w:sz="4" w:space="0" w:color="auto"/>
              <w:right w:val="single" w:sz="4" w:space="0" w:color="auto"/>
            </w:tcBorders>
            <w:shd w:val="clear" w:color="000000" w:fill="7FA4D3"/>
            <w:noWrap/>
            <w:vAlign w:val="center"/>
            <w:hideMark/>
          </w:tcPr>
          <w:p w14:paraId="7554BF24"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2,6 </w:t>
            </w:r>
          </w:p>
        </w:tc>
        <w:tc>
          <w:tcPr>
            <w:tcW w:w="0" w:type="auto"/>
            <w:tcBorders>
              <w:top w:val="single" w:sz="4" w:space="0" w:color="auto"/>
              <w:left w:val="single" w:sz="4" w:space="0" w:color="auto"/>
              <w:bottom w:val="single" w:sz="4" w:space="0" w:color="auto"/>
              <w:right w:val="single" w:sz="4" w:space="0" w:color="auto"/>
            </w:tcBorders>
            <w:shd w:val="clear" w:color="000000" w:fill="6491C9"/>
            <w:noWrap/>
            <w:vAlign w:val="center"/>
            <w:hideMark/>
          </w:tcPr>
          <w:p w14:paraId="4F35B972"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0,9 </w:t>
            </w:r>
          </w:p>
        </w:tc>
        <w:tc>
          <w:tcPr>
            <w:tcW w:w="0" w:type="auto"/>
            <w:tcBorders>
              <w:top w:val="single" w:sz="4" w:space="0" w:color="auto"/>
              <w:left w:val="single" w:sz="4" w:space="0" w:color="auto"/>
              <w:bottom w:val="single" w:sz="4" w:space="0" w:color="auto"/>
              <w:right w:val="single" w:sz="4" w:space="0" w:color="auto"/>
            </w:tcBorders>
            <w:shd w:val="clear" w:color="000000" w:fill="5C8BC6"/>
            <w:noWrap/>
            <w:vAlign w:val="center"/>
            <w:hideMark/>
          </w:tcPr>
          <w:p w14:paraId="5B181D82"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0,4 </w:t>
            </w:r>
          </w:p>
        </w:tc>
        <w:tc>
          <w:tcPr>
            <w:tcW w:w="0" w:type="auto"/>
            <w:tcBorders>
              <w:top w:val="single" w:sz="4" w:space="0" w:color="auto"/>
              <w:left w:val="single" w:sz="4" w:space="0" w:color="auto"/>
              <w:bottom w:val="single" w:sz="4" w:space="0" w:color="auto"/>
              <w:right w:val="single" w:sz="12" w:space="0" w:color="auto"/>
            </w:tcBorders>
            <w:shd w:val="clear" w:color="000000" w:fill="608EC8"/>
            <w:noWrap/>
            <w:vAlign w:val="center"/>
            <w:hideMark/>
          </w:tcPr>
          <w:p w14:paraId="4730EEED"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0,6 </w:t>
            </w:r>
          </w:p>
        </w:tc>
      </w:tr>
      <w:tr w:rsidR="00626958" w:rsidRPr="00464CF7" w14:paraId="66325EF1" w14:textId="77777777" w:rsidTr="00626958">
        <w:trPr>
          <w:trHeight w:val="240"/>
        </w:trPr>
        <w:tc>
          <w:tcPr>
            <w:tcW w:w="1716" w:type="dxa"/>
            <w:tcBorders>
              <w:top w:val="nil"/>
              <w:left w:val="single" w:sz="12" w:space="0" w:color="auto"/>
              <w:bottom w:val="single" w:sz="4" w:space="0" w:color="auto"/>
              <w:right w:val="single" w:sz="4" w:space="0" w:color="auto"/>
            </w:tcBorders>
            <w:shd w:val="clear" w:color="auto" w:fill="auto"/>
            <w:noWrap/>
            <w:vAlign w:val="bottom"/>
            <w:hideMark/>
          </w:tcPr>
          <w:p w14:paraId="3EB7869F" w14:textId="77777777" w:rsidR="00626958" w:rsidRPr="00464CF7" w:rsidRDefault="00626958" w:rsidP="00626958">
            <w:pPr>
              <w:keepNext/>
              <w:spacing w:after="0" w:line="240" w:lineRule="auto"/>
              <w:ind w:firstLineChars="100" w:firstLine="160"/>
              <w:rPr>
                <w:rFonts w:ascii="Arial" w:eastAsia="Times New Roman" w:hAnsi="Arial" w:cs="Arial"/>
                <w:sz w:val="16"/>
                <w:szCs w:val="16"/>
                <w:lang w:eastAsia="cs-CZ"/>
              </w:rPr>
            </w:pPr>
            <w:r w:rsidRPr="00464CF7">
              <w:rPr>
                <w:rFonts w:ascii="Arial" w:eastAsia="Times New Roman" w:hAnsi="Arial" w:cs="Arial"/>
                <w:sz w:val="16"/>
                <w:szCs w:val="16"/>
                <w:lang w:eastAsia="cs-CZ"/>
              </w:rPr>
              <w:t>Plzeňský</w:t>
            </w:r>
          </w:p>
        </w:tc>
        <w:tc>
          <w:tcPr>
            <w:tcW w:w="0" w:type="auto"/>
            <w:tcBorders>
              <w:top w:val="single" w:sz="4" w:space="0" w:color="auto"/>
              <w:left w:val="single" w:sz="4" w:space="0" w:color="auto"/>
              <w:bottom w:val="single" w:sz="4" w:space="0" w:color="auto"/>
              <w:right w:val="single" w:sz="4" w:space="0" w:color="auto"/>
            </w:tcBorders>
            <w:shd w:val="clear" w:color="000000" w:fill="FBBCBE"/>
            <w:noWrap/>
            <w:vAlign w:val="center"/>
            <w:hideMark/>
          </w:tcPr>
          <w:p w14:paraId="21B4578F"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16,8 </w:t>
            </w:r>
          </w:p>
        </w:tc>
        <w:tc>
          <w:tcPr>
            <w:tcW w:w="0" w:type="auto"/>
            <w:tcBorders>
              <w:top w:val="single" w:sz="4" w:space="0" w:color="auto"/>
              <w:left w:val="single" w:sz="4" w:space="0" w:color="auto"/>
              <w:bottom w:val="single" w:sz="4" w:space="0" w:color="auto"/>
              <w:right w:val="single" w:sz="4" w:space="0" w:color="auto"/>
            </w:tcBorders>
            <w:shd w:val="clear" w:color="000000" w:fill="FAA9AC"/>
            <w:noWrap/>
            <w:vAlign w:val="center"/>
            <w:hideMark/>
          </w:tcPr>
          <w:p w14:paraId="1E8FBB9A"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18,5 </w:t>
            </w:r>
          </w:p>
        </w:tc>
        <w:tc>
          <w:tcPr>
            <w:tcW w:w="0" w:type="auto"/>
            <w:tcBorders>
              <w:top w:val="single" w:sz="4" w:space="0" w:color="auto"/>
              <w:left w:val="single" w:sz="4" w:space="0" w:color="auto"/>
              <w:bottom w:val="single" w:sz="4" w:space="0" w:color="auto"/>
              <w:right w:val="single" w:sz="4" w:space="0" w:color="auto"/>
            </w:tcBorders>
            <w:shd w:val="clear" w:color="000000" w:fill="F98D8F"/>
            <w:noWrap/>
            <w:vAlign w:val="center"/>
            <w:hideMark/>
          </w:tcPr>
          <w:p w14:paraId="0B1CD4B2"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21,3 </w:t>
            </w:r>
          </w:p>
        </w:tc>
        <w:tc>
          <w:tcPr>
            <w:tcW w:w="0" w:type="auto"/>
            <w:tcBorders>
              <w:top w:val="single" w:sz="4" w:space="0" w:color="auto"/>
              <w:left w:val="single" w:sz="4" w:space="0" w:color="auto"/>
              <w:bottom w:val="single" w:sz="4" w:space="0" w:color="auto"/>
              <w:right w:val="single" w:sz="4" w:space="0" w:color="auto"/>
            </w:tcBorders>
            <w:shd w:val="clear" w:color="000000" w:fill="FAAFB2"/>
            <w:noWrap/>
            <w:vAlign w:val="center"/>
            <w:hideMark/>
          </w:tcPr>
          <w:p w14:paraId="6C186AA8"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18,0 </w:t>
            </w:r>
          </w:p>
        </w:tc>
        <w:tc>
          <w:tcPr>
            <w:tcW w:w="0" w:type="auto"/>
            <w:tcBorders>
              <w:top w:val="single" w:sz="4" w:space="0" w:color="auto"/>
              <w:left w:val="single" w:sz="4" w:space="0" w:color="auto"/>
              <w:bottom w:val="single" w:sz="4" w:space="0" w:color="auto"/>
              <w:right w:val="single" w:sz="4" w:space="0" w:color="auto"/>
            </w:tcBorders>
            <w:shd w:val="clear" w:color="000000" w:fill="FCE9EB"/>
            <w:noWrap/>
            <w:vAlign w:val="center"/>
            <w:hideMark/>
          </w:tcPr>
          <w:p w14:paraId="7FC09F7F"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12,4 </w:t>
            </w:r>
          </w:p>
        </w:tc>
        <w:tc>
          <w:tcPr>
            <w:tcW w:w="0" w:type="auto"/>
            <w:tcBorders>
              <w:top w:val="single" w:sz="4" w:space="0" w:color="auto"/>
              <w:left w:val="single" w:sz="4" w:space="0" w:color="auto"/>
              <w:bottom w:val="single" w:sz="4" w:space="0" w:color="auto"/>
              <w:right w:val="single" w:sz="4" w:space="0" w:color="auto"/>
            </w:tcBorders>
            <w:shd w:val="clear" w:color="000000" w:fill="CDDBEE"/>
            <w:noWrap/>
            <w:vAlign w:val="center"/>
            <w:hideMark/>
          </w:tcPr>
          <w:p w14:paraId="1BB3BDB4"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7,6 </w:t>
            </w:r>
          </w:p>
        </w:tc>
        <w:tc>
          <w:tcPr>
            <w:tcW w:w="0" w:type="auto"/>
            <w:tcBorders>
              <w:top w:val="single" w:sz="4" w:space="0" w:color="auto"/>
              <w:left w:val="single" w:sz="4" w:space="0" w:color="auto"/>
              <w:bottom w:val="single" w:sz="4" w:space="0" w:color="auto"/>
              <w:right w:val="single" w:sz="4" w:space="0" w:color="auto"/>
            </w:tcBorders>
            <w:shd w:val="clear" w:color="000000" w:fill="85A8D5"/>
            <w:noWrap/>
            <w:vAlign w:val="center"/>
            <w:hideMark/>
          </w:tcPr>
          <w:p w14:paraId="598171E3"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3,0 </w:t>
            </w:r>
          </w:p>
        </w:tc>
        <w:tc>
          <w:tcPr>
            <w:tcW w:w="0" w:type="auto"/>
            <w:tcBorders>
              <w:top w:val="single" w:sz="4" w:space="0" w:color="auto"/>
              <w:left w:val="single" w:sz="4" w:space="0" w:color="auto"/>
              <w:bottom w:val="single" w:sz="4" w:space="0" w:color="auto"/>
              <w:right w:val="single" w:sz="4" w:space="0" w:color="auto"/>
            </w:tcBorders>
            <w:shd w:val="clear" w:color="000000" w:fill="6693CA"/>
            <w:noWrap/>
            <w:vAlign w:val="center"/>
            <w:hideMark/>
          </w:tcPr>
          <w:p w14:paraId="55FB06F4"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1,1 </w:t>
            </w:r>
          </w:p>
        </w:tc>
        <w:tc>
          <w:tcPr>
            <w:tcW w:w="0" w:type="auto"/>
            <w:tcBorders>
              <w:top w:val="single" w:sz="4" w:space="0" w:color="auto"/>
              <w:left w:val="single" w:sz="4" w:space="0" w:color="auto"/>
              <w:bottom w:val="single" w:sz="4" w:space="0" w:color="auto"/>
              <w:right w:val="single" w:sz="4" w:space="0" w:color="auto"/>
            </w:tcBorders>
            <w:shd w:val="clear" w:color="000000" w:fill="5D8CC7"/>
            <w:noWrap/>
            <w:vAlign w:val="center"/>
            <w:hideMark/>
          </w:tcPr>
          <w:p w14:paraId="1A46914A"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0,5 </w:t>
            </w:r>
          </w:p>
        </w:tc>
        <w:tc>
          <w:tcPr>
            <w:tcW w:w="0" w:type="auto"/>
            <w:tcBorders>
              <w:top w:val="single" w:sz="4" w:space="0" w:color="auto"/>
              <w:left w:val="single" w:sz="4" w:space="0" w:color="auto"/>
              <w:bottom w:val="single" w:sz="4" w:space="0" w:color="auto"/>
              <w:right w:val="single" w:sz="12" w:space="0" w:color="auto"/>
            </w:tcBorders>
            <w:shd w:val="clear" w:color="000000" w:fill="628FC8"/>
            <w:noWrap/>
            <w:vAlign w:val="center"/>
            <w:hideMark/>
          </w:tcPr>
          <w:p w14:paraId="204084C6"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0,8 </w:t>
            </w:r>
          </w:p>
        </w:tc>
      </w:tr>
      <w:tr w:rsidR="00626958" w:rsidRPr="00464CF7" w14:paraId="70620F5E" w14:textId="77777777" w:rsidTr="00626958">
        <w:trPr>
          <w:trHeight w:val="240"/>
        </w:trPr>
        <w:tc>
          <w:tcPr>
            <w:tcW w:w="1716" w:type="dxa"/>
            <w:tcBorders>
              <w:top w:val="nil"/>
              <w:left w:val="single" w:sz="12" w:space="0" w:color="auto"/>
              <w:bottom w:val="single" w:sz="4" w:space="0" w:color="auto"/>
              <w:right w:val="single" w:sz="4" w:space="0" w:color="auto"/>
            </w:tcBorders>
            <w:shd w:val="clear" w:color="auto" w:fill="auto"/>
            <w:noWrap/>
            <w:vAlign w:val="bottom"/>
            <w:hideMark/>
          </w:tcPr>
          <w:p w14:paraId="35713A8A" w14:textId="77777777" w:rsidR="00626958" w:rsidRPr="00464CF7" w:rsidRDefault="00626958" w:rsidP="00626958">
            <w:pPr>
              <w:keepNext/>
              <w:spacing w:after="0" w:line="240" w:lineRule="auto"/>
              <w:ind w:firstLineChars="100" w:firstLine="160"/>
              <w:rPr>
                <w:rFonts w:ascii="Arial" w:eastAsia="Times New Roman" w:hAnsi="Arial" w:cs="Arial"/>
                <w:sz w:val="16"/>
                <w:szCs w:val="16"/>
                <w:lang w:eastAsia="cs-CZ"/>
              </w:rPr>
            </w:pPr>
            <w:r w:rsidRPr="00464CF7">
              <w:rPr>
                <w:rFonts w:ascii="Arial" w:eastAsia="Times New Roman" w:hAnsi="Arial" w:cs="Arial"/>
                <w:sz w:val="16"/>
                <w:szCs w:val="16"/>
                <w:lang w:eastAsia="cs-CZ"/>
              </w:rPr>
              <w:t>Karlovarský</w:t>
            </w:r>
          </w:p>
        </w:tc>
        <w:tc>
          <w:tcPr>
            <w:tcW w:w="0" w:type="auto"/>
            <w:tcBorders>
              <w:top w:val="single" w:sz="4" w:space="0" w:color="auto"/>
              <w:left w:val="single" w:sz="4" w:space="0" w:color="auto"/>
              <w:bottom w:val="single" w:sz="4" w:space="0" w:color="auto"/>
              <w:right w:val="single" w:sz="4" w:space="0" w:color="auto"/>
            </w:tcBorders>
            <w:shd w:val="clear" w:color="000000" w:fill="FA9194"/>
            <w:noWrap/>
            <w:vAlign w:val="center"/>
            <w:hideMark/>
          </w:tcPr>
          <w:p w14:paraId="53DF84B1"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20,9 </w:t>
            </w:r>
          </w:p>
        </w:tc>
        <w:tc>
          <w:tcPr>
            <w:tcW w:w="0" w:type="auto"/>
            <w:tcBorders>
              <w:top w:val="single" w:sz="4" w:space="0" w:color="auto"/>
              <w:left w:val="single" w:sz="4" w:space="0" w:color="auto"/>
              <w:bottom w:val="single" w:sz="4" w:space="0" w:color="auto"/>
              <w:right w:val="single" w:sz="4" w:space="0" w:color="auto"/>
            </w:tcBorders>
            <w:shd w:val="clear" w:color="000000" w:fill="FAA5A7"/>
            <w:noWrap/>
            <w:vAlign w:val="center"/>
            <w:hideMark/>
          </w:tcPr>
          <w:p w14:paraId="40F25BDC"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19,0 </w:t>
            </w:r>
          </w:p>
        </w:tc>
        <w:tc>
          <w:tcPr>
            <w:tcW w:w="0" w:type="auto"/>
            <w:tcBorders>
              <w:top w:val="single" w:sz="4" w:space="0" w:color="auto"/>
              <w:left w:val="single" w:sz="4" w:space="0" w:color="auto"/>
              <w:bottom w:val="single" w:sz="4" w:space="0" w:color="auto"/>
              <w:right w:val="single" w:sz="4" w:space="0" w:color="auto"/>
            </w:tcBorders>
            <w:shd w:val="clear" w:color="000000" w:fill="FA9496"/>
            <w:noWrap/>
            <w:vAlign w:val="center"/>
            <w:hideMark/>
          </w:tcPr>
          <w:p w14:paraId="2CBACD6E"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20,6 </w:t>
            </w:r>
          </w:p>
        </w:tc>
        <w:tc>
          <w:tcPr>
            <w:tcW w:w="0" w:type="auto"/>
            <w:tcBorders>
              <w:top w:val="single" w:sz="4" w:space="0" w:color="auto"/>
              <w:left w:val="single" w:sz="4" w:space="0" w:color="auto"/>
              <w:bottom w:val="single" w:sz="4" w:space="0" w:color="auto"/>
              <w:right w:val="single" w:sz="4" w:space="0" w:color="auto"/>
            </w:tcBorders>
            <w:shd w:val="clear" w:color="000000" w:fill="FBB9BB"/>
            <w:noWrap/>
            <w:vAlign w:val="center"/>
            <w:hideMark/>
          </w:tcPr>
          <w:p w14:paraId="1567CBE1"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17,1 </w:t>
            </w:r>
          </w:p>
        </w:tc>
        <w:tc>
          <w:tcPr>
            <w:tcW w:w="0" w:type="auto"/>
            <w:tcBorders>
              <w:top w:val="single" w:sz="4" w:space="0" w:color="auto"/>
              <w:left w:val="single" w:sz="4" w:space="0" w:color="auto"/>
              <w:bottom w:val="single" w:sz="4" w:space="0" w:color="auto"/>
              <w:right w:val="single" w:sz="4" w:space="0" w:color="auto"/>
            </w:tcBorders>
            <w:shd w:val="clear" w:color="000000" w:fill="FCF8FB"/>
            <w:noWrap/>
            <w:vAlign w:val="center"/>
            <w:hideMark/>
          </w:tcPr>
          <w:p w14:paraId="4A054530"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10,9 </w:t>
            </w:r>
          </w:p>
        </w:tc>
        <w:tc>
          <w:tcPr>
            <w:tcW w:w="0" w:type="auto"/>
            <w:tcBorders>
              <w:top w:val="single" w:sz="4" w:space="0" w:color="auto"/>
              <w:left w:val="single" w:sz="4" w:space="0" w:color="auto"/>
              <w:bottom w:val="single" w:sz="4" w:space="0" w:color="auto"/>
              <w:right w:val="single" w:sz="4" w:space="0" w:color="auto"/>
            </w:tcBorders>
            <w:shd w:val="clear" w:color="000000" w:fill="BFD1E9"/>
            <w:noWrap/>
            <w:vAlign w:val="center"/>
            <w:hideMark/>
          </w:tcPr>
          <w:p w14:paraId="473C2318"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6,7 </w:t>
            </w:r>
          </w:p>
        </w:tc>
        <w:tc>
          <w:tcPr>
            <w:tcW w:w="0" w:type="auto"/>
            <w:tcBorders>
              <w:top w:val="single" w:sz="4" w:space="0" w:color="auto"/>
              <w:left w:val="single" w:sz="4" w:space="0" w:color="auto"/>
              <w:bottom w:val="single" w:sz="4" w:space="0" w:color="auto"/>
              <w:right w:val="single" w:sz="4" w:space="0" w:color="auto"/>
            </w:tcBorders>
            <w:shd w:val="clear" w:color="000000" w:fill="83A7D4"/>
            <w:noWrap/>
            <w:vAlign w:val="center"/>
            <w:hideMark/>
          </w:tcPr>
          <w:p w14:paraId="691B35B2"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2,9 </w:t>
            </w:r>
          </w:p>
        </w:tc>
        <w:tc>
          <w:tcPr>
            <w:tcW w:w="0" w:type="auto"/>
            <w:tcBorders>
              <w:top w:val="single" w:sz="4" w:space="0" w:color="auto"/>
              <w:left w:val="single" w:sz="4" w:space="0" w:color="auto"/>
              <w:bottom w:val="single" w:sz="4" w:space="0" w:color="auto"/>
              <w:right w:val="single" w:sz="4" w:space="0" w:color="auto"/>
            </w:tcBorders>
            <w:shd w:val="clear" w:color="000000" w:fill="6491C9"/>
            <w:noWrap/>
            <w:vAlign w:val="center"/>
            <w:hideMark/>
          </w:tcPr>
          <w:p w14:paraId="53E7CFAB"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0,9 </w:t>
            </w:r>
          </w:p>
        </w:tc>
        <w:tc>
          <w:tcPr>
            <w:tcW w:w="0" w:type="auto"/>
            <w:tcBorders>
              <w:top w:val="single" w:sz="4" w:space="0" w:color="auto"/>
              <w:left w:val="single" w:sz="4" w:space="0" w:color="auto"/>
              <w:bottom w:val="single" w:sz="4" w:space="0" w:color="auto"/>
              <w:right w:val="single" w:sz="4" w:space="0" w:color="auto"/>
            </w:tcBorders>
            <w:shd w:val="clear" w:color="000000" w:fill="5C8CC7"/>
            <w:noWrap/>
            <w:vAlign w:val="center"/>
            <w:hideMark/>
          </w:tcPr>
          <w:p w14:paraId="7F16C36F"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0,4 </w:t>
            </w:r>
          </w:p>
        </w:tc>
        <w:tc>
          <w:tcPr>
            <w:tcW w:w="0" w:type="auto"/>
            <w:tcBorders>
              <w:top w:val="single" w:sz="4" w:space="0" w:color="auto"/>
              <w:left w:val="single" w:sz="4" w:space="0" w:color="auto"/>
              <w:bottom w:val="single" w:sz="4" w:space="0" w:color="auto"/>
              <w:right w:val="single" w:sz="12" w:space="0" w:color="auto"/>
            </w:tcBorders>
            <w:shd w:val="clear" w:color="000000" w:fill="608EC8"/>
            <w:noWrap/>
            <w:vAlign w:val="center"/>
            <w:hideMark/>
          </w:tcPr>
          <w:p w14:paraId="2754843E"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0,6 </w:t>
            </w:r>
          </w:p>
        </w:tc>
      </w:tr>
      <w:tr w:rsidR="00626958" w:rsidRPr="00464CF7" w14:paraId="4E1F0E69" w14:textId="77777777" w:rsidTr="00626958">
        <w:trPr>
          <w:trHeight w:val="240"/>
        </w:trPr>
        <w:tc>
          <w:tcPr>
            <w:tcW w:w="1716" w:type="dxa"/>
            <w:tcBorders>
              <w:top w:val="nil"/>
              <w:left w:val="single" w:sz="12" w:space="0" w:color="auto"/>
              <w:bottom w:val="single" w:sz="4" w:space="0" w:color="auto"/>
              <w:right w:val="single" w:sz="4" w:space="0" w:color="auto"/>
            </w:tcBorders>
            <w:shd w:val="clear" w:color="auto" w:fill="auto"/>
            <w:noWrap/>
            <w:vAlign w:val="bottom"/>
            <w:hideMark/>
          </w:tcPr>
          <w:p w14:paraId="7CF488F9" w14:textId="77777777" w:rsidR="00626958" w:rsidRPr="00464CF7" w:rsidRDefault="00626958" w:rsidP="00626958">
            <w:pPr>
              <w:keepNext/>
              <w:spacing w:after="0" w:line="240" w:lineRule="auto"/>
              <w:ind w:firstLineChars="100" w:firstLine="160"/>
              <w:rPr>
                <w:rFonts w:ascii="Arial" w:eastAsia="Times New Roman" w:hAnsi="Arial" w:cs="Arial"/>
                <w:sz w:val="16"/>
                <w:szCs w:val="16"/>
                <w:lang w:eastAsia="cs-CZ"/>
              </w:rPr>
            </w:pPr>
            <w:r w:rsidRPr="00464CF7">
              <w:rPr>
                <w:rFonts w:ascii="Arial" w:eastAsia="Times New Roman" w:hAnsi="Arial" w:cs="Arial"/>
                <w:sz w:val="16"/>
                <w:szCs w:val="16"/>
                <w:lang w:eastAsia="cs-CZ"/>
              </w:rPr>
              <w:t>Ústecký</w:t>
            </w:r>
          </w:p>
        </w:tc>
        <w:tc>
          <w:tcPr>
            <w:tcW w:w="0" w:type="auto"/>
            <w:tcBorders>
              <w:top w:val="single" w:sz="4" w:space="0" w:color="auto"/>
              <w:left w:val="single" w:sz="4" w:space="0" w:color="auto"/>
              <w:bottom w:val="single" w:sz="4" w:space="0" w:color="auto"/>
              <w:right w:val="single" w:sz="4" w:space="0" w:color="auto"/>
            </w:tcBorders>
            <w:shd w:val="clear" w:color="000000" w:fill="FA9B9D"/>
            <w:noWrap/>
            <w:vAlign w:val="center"/>
            <w:hideMark/>
          </w:tcPr>
          <w:p w14:paraId="4C37B42A"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20,0 </w:t>
            </w:r>
          </w:p>
        </w:tc>
        <w:tc>
          <w:tcPr>
            <w:tcW w:w="0" w:type="auto"/>
            <w:tcBorders>
              <w:top w:val="single" w:sz="4" w:space="0" w:color="auto"/>
              <w:left w:val="single" w:sz="4" w:space="0" w:color="auto"/>
              <w:bottom w:val="single" w:sz="4" w:space="0" w:color="auto"/>
              <w:right w:val="single" w:sz="4" w:space="0" w:color="auto"/>
            </w:tcBorders>
            <w:shd w:val="clear" w:color="000000" w:fill="FAA5A8"/>
            <w:noWrap/>
            <w:vAlign w:val="center"/>
            <w:hideMark/>
          </w:tcPr>
          <w:p w14:paraId="100784E7"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19,0 </w:t>
            </w:r>
          </w:p>
        </w:tc>
        <w:tc>
          <w:tcPr>
            <w:tcW w:w="0" w:type="auto"/>
            <w:tcBorders>
              <w:top w:val="single" w:sz="4" w:space="0" w:color="auto"/>
              <w:left w:val="single" w:sz="4" w:space="0" w:color="auto"/>
              <w:bottom w:val="single" w:sz="4" w:space="0" w:color="auto"/>
              <w:right w:val="single" w:sz="4" w:space="0" w:color="auto"/>
            </w:tcBorders>
            <w:shd w:val="clear" w:color="000000" w:fill="FA9193"/>
            <w:noWrap/>
            <w:vAlign w:val="center"/>
            <w:hideMark/>
          </w:tcPr>
          <w:p w14:paraId="0B825D00"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20,9 </w:t>
            </w:r>
          </w:p>
        </w:tc>
        <w:tc>
          <w:tcPr>
            <w:tcW w:w="0" w:type="auto"/>
            <w:tcBorders>
              <w:top w:val="single" w:sz="4" w:space="0" w:color="auto"/>
              <w:left w:val="single" w:sz="4" w:space="0" w:color="auto"/>
              <w:bottom w:val="single" w:sz="4" w:space="0" w:color="auto"/>
              <w:right w:val="single" w:sz="4" w:space="0" w:color="auto"/>
            </w:tcBorders>
            <w:shd w:val="clear" w:color="000000" w:fill="FBBEC0"/>
            <w:noWrap/>
            <w:vAlign w:val="center"/>
            <w:hideMark/>
          </w:tcPr>
          <w:p w14:paraId="23367CA1"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16,6 </w:t>
            </w:r>
          </w:p>
        </w:tc>
        <w:tc>
          <w:tcPr>
            <w:tcW w:w="0" w:type="auto"/>
            <w:tcBorders>
              <w:top w:val="single" w:sz="4" w:space="0" w:color="auto"/>
              <w:left w:val="single" w:sz="4" w:space="0" w:color="auto"/>
              <w:bottom w:val="single" w:sz="4" w:space="0" w:color="auto"/>
              <w:right w:val="single" w:sz="4" w:space="0" w:color="auto"/>
            </w:tcBorders>
            <w:shd w:val="clear" w:color="000000" w:fill="FCF5F8"/>
            <w:noWrap/>
            <w:vAlign w:val="center"/>
            <w:hideMark/>
          </w:tcPr>
          <w:p w14:paraId="7C57E5BB"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11,2 </w:t>
            </w:r>
          </w:p>
        </w:tc>
        <w:tc>
          <w:tcPr>
            <w:tcW w:w="0" w:type="auto"/>
            <w:tcBorders>
              <w:top w:val="single" w:sz="4" w:space="0" w:color="auto"/>
              <w:left w:val="single" w:sz="4" w:space="0" w:color="auto"/>
              <w:bottom w:val="single" w:sz="4" w:space="0" w:color="auto"/>
              <w:right w:val="single" w:sz="4" w:space="0" w:color="auto"/>
            </w:tcBorders>
            <w:shd w:val="clear" w:color="000000" w:fill="C6D6EC"/>
            <w:noWrap/>
            <w:vAlign w:val="center"/>
            <w:hideMark/>
          </w:tcPr>
          <w:p w14:paraId="53152E72"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7,2 </w:t>
            </w:r>
          </w:p>
        </w:tc>
        <w:tc>
          <w:tcPr>
            <w:tcW w:w="0" w:type="auto"/>
            <w:tcBorders>
              <w:top w:val="single" w:sz="4" w:space="0" w:color="auto"/>
              <w:left w:val="single" w:sz="4" w:space="0" w:color="auto"/>
              <w:bottom w:val="single" w:sz="4" w:space="0" w:color="auto"/>
              <w:right w:val="single" w:sz="4" w:space="0" w:color="auto"/>
            </w:tcBorders>
            <w:shd w:val="clear" w:color="000000" w:fill="82A6D4"/>
            <w:noWrap/>
            <w:vAlign w:val="center"/>
            <w:hideMark/>
          </w:tcPr>
          <w:p w14:paraId="6EA39A76"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2,8 </w:t>
            </w:r>
          </w:p>
        </w:tc>
        <w:tc>
          <w:tcPr>
            <w:tcW w:w="0" w:type="auto"/>
            <w:tcBorders>
              <w:top w:val="single" w:sz="4" w:space="0" w:color="auto"/>
              <w:left w:val="single" w:sz="4" w:space="0" w:color="auto"/>
              <w:bottom w:val="single" w:sz="4" w:space="0" w:color="auto"/>
              <w:right w:val="single" w:sz="4" w:space="0" w:color="auto"/>
            </w:tcBorders>
            <w:shd w:val="clear" w:color="000000" w:fill="6692CA"/>
            <w:noWrap/>
            <w:vAlign w:val="center"/>
            <w:hideMark/>
          </w:tcPr>
          <w:p w14:paraId="156992E9"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1,0 </w:t>
            </w:r>
          </w:p>
        </w:tc>
        <w:tc>
          <w:tcPr>
            <w:tcW w:w="0" w:type="auto"/>
            <w:tcBorders>
              <w:top w:val="single" w:sz="4" w:space="0" w:color="auto"/>
              <w:left w:val="single" w:sz="4" w:space="0" w:color="auto"/>
              <w:bottom w:val="single" w:sz="4" w:space="0" w:color="auto"/>
              <w:right w:val="single" w:sz="4" w:space="0" w:color="auto"/>
            </w:tcBorders>
            <w:shd w:val="clear" w:color="000000" w:fill="5D8CC7"/>
            <w:noWrap/>
            <w:vAlign w:val="center"/>
            <w:hideMark/>
          </w:tcPr>
          <w:p w14:paraId="0E35B9CF"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0,5 </w:t>
            </w:r>
          </w:p>
        </w:tc>
        <w:tc>
          <w:tcPr>
            <w:tcW w:w="0" w:type="auto"/>
            <w:tcBorders>
              <w:top w:val="single" w:sz="4" w:space="0" w:color="auto"/>
              <w:left w:val="single" w:sz="4" w:space="0" w:color="auto"/>
              <w:bottom w:val="single" w:sz="4" w:space="0" w:color="auto"/>
              <w:right w:val="single" w:sz="12" w:space="0" w:color="auto"/>
            </w:tcBorders>
            <w:shd w:val="clear" w:color="000000" w:fill="6390C9"/>
            <w:noWrap/>
            <w:vAlign w:val="center"/>
            <w:hideMark/>
          </w:tcPr>
          <w:p w14:paraId="3E25E06A"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0,8 </w:t>
            </w:r>
          </w:p>
        </w:tc>
      </w:tr>
      <w:tr w:rsidR="00626958" w:rsidRPr="00464CF7" w14:paraId="4D053417" w14:textId="77777777" w:rsidTr="00626958">
        <w:trPr>
          <w:trHeight w:val="240"/>
        </w:trPr>
        <w:tc>
          <w:tcPr>
            <w:tcW w:w="1716" w:type="dxa"/>
            <w:tcBorders>
              <w:top w:val="nil"/>
              <w:left w:val="single" w:sz="12" w:space="0" w:color="auto"/>
              <w:bottom w:val="single" w:sz="4" w:space="0" w:color="auto"/>
              <w:right w:val="single" w:sz="4" w:space="0" w:color="auto"/>
            </w:tcBorders>
            <w:shd w:val="clear" w:color="auto" w:fill="auto"/>
            <w:noWrap/>
            <w:vAlign w:val="bottom"/>
            <w:hideMark/>
          </w:tcPr>
          <w:p w14:paraId="1878AC10" w14:textId="77777777" w:rsidR="00626958" w:rsidRPr="00464CF7" w:rsidRDefault="00626958" w:rsidP="00626958">
            <w:pPr>
              <w:keepNext/>
              <w:spacing w:after="0" w:line="240" w:lineRule="auto"/>
              <w:ind w:firstLineChars="100" w:firstLine="160"/>
              <w:rPr>
                <w:rFonts w:ascii="Arial" w:eastAsia="Times New Roman" w:hAnsi="Arial" w:cs="Arial"/>
                <w:sz w:val="16"/>
                <w:szCs w:val="16"/>
                <w:lang w:eastAsia="cs-CZ"/>
              </w:rPr>
            </w:pPr>
            <w:r w:rsidRPr="00464CF7">
              <w:rPr>
                <w:rFonts w:ascii="Arial" w:eastAsia="Times New Roman" w:hAnsi="Arial" w:cs="Arial"/>
                <w:sz w:val="16"/>
                <w:szCs w:val="16"/>
                <w:lang w:eastAsia="cs-CZ"/>
              </w:rPr>
              <w:t>Liberecký</w:t>
            </w:r>
          </w:p>
        </w:tc>
        <w:tc>
          <w:tcPr>
            <w:tcW w:w="0" w:type="auto"/>
            <w:tcBorders>
              <w:top w:val="single" w:sz="4" w:space="0" w:color="auto"/>
              <w:left w:val="single" w:sz="4" w:space="0" w:color="auto"/>
              <w:bottom w:val="single" w:sz="4" w:space="0" w:color="auto"/>
              <w:right w:val="single" w:sz="4" w:space="0" w:color="auto"/>
            </w:tcBorders>
            <w:shd w:val="clear" w:color="000000" w:fill="FBCED1"/>
            <w:noWrap/>
            <w:vAlign w:val="center"/>
            <w:hideMark/>
          </w:tcPr>
          <w:p w14:paraId="686D9416"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15,0 </w:t>
            </w:r>
          </w:p>
        </w:tc>
        <w:tc>
          <w:tcPr>
            <w:tcW w:w="0" w:type="auto"/>
            <w:tcBorders>
              <w:top w:val="single" w:sz="4" w:space="0" w:color="auto"/>
              <w:left w:val="single" w:sz="4" w:space="0" w:color="auto"/>
              <w:bottom w:val="single" w:sz="4" w:space="0" w:color="auto"/>
              <w:right w:val="single" w:sz="4" w:space="0" w:color="auto"/>
            </w:tcBorders>
            <w:shd w:val="clear" w:color="000000" w:fill="FAA8AB"/>
            <w:noWrap/>
            <w:vAlign w:val="center"/>
            <w:hideMark/>
          </w:tcPr>
          <w:p w14:paraId="4ED70BA0"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18,6 </w:t>
            </w:r>
          </w:p>
        </w:tc>
        <w:tc>
          <w:tcPr>
            <w:tcW w:w="0" w:type="auto"/>
            <w:tcBorders>
              <w:top w:val="single" w:sz="4" w:space="0" w:color="auto"/>
              <w:left w:val="single" w:sz="4" w:space="0" w:color="auto"/>
              <w:bottom w:val="single" w:sz="4" w:space="0" w:color="auto"/>
              <w:right w:val="single" w:sz="4" w:space="0" w:color="auto"/>
            </w:tcBorders>
            <w:shd w:val="clear" w:color="000000" w:fill="F97E80"/>
            <w:noWrap/>
            <w:vAlign w:val="center"/>
            <w:hideMark/>
          </w:tcPr>
          <w:p w14:paraId="2AE5C7BA"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22,7 </w:t>
            </w:r>
          </w:p>
        </w:tc>
        <w:tc>
          <w:tcPr>
            <w:tcW w:w="0" w:type="auto"/>
            <w:tcBorders>
              <w:top w:val="single" w:sz="4" w:space="0" w:color="auto"/>
              <w:left w:val="single" w:sz="4" w:space="0" w:color="auto"/>
              <w:bottom w:val="single" w:sz="4" w:space="0" w:color="auto"/>
              <w:right w:val="single" w:sz="4" w:space="0" w:color="auto"/>
            </w:tcBorders>
            <w:shd w:val="clear" w:color="000000" w:fill="FAA0A3"/>
            <w:noWrap/>
            <w:vAlign w:val="center"/>
            <w:hideMark/>
          </w:tcPr>
          <w:p w14:paraId="4C2BF2CD"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19,4 </w:t>
            </w:r>
          </w:p>
        </w:tc>
        <w:tc>
          <w:tcPr>
            <w:tcW w:w="0" w:type="auto"/>
            <w:tcBorders>
              <w:top w:val="single" w:sz="4" w:space="0" w:color="auto"/>
              <w:left w:val="single" w:sz="4" w:space="0" w:color="auto"/>
              <w:bottom w:val="single" w:sz="4" w:space="0" w:color="auto"/>
              <w:right w:val="single" w:sz="4" w:space="0" w:color="auto"/>
            </w:tcBorders>
            <w:shd w:val="clear" w:color="000000" w:fill="FCE4E7"/>
            <w:noWrap/>
            <w:vAlign w:val="center"/>
            <w:hideMark/>
          </w:tcPr>
          <w:p w14:paraId="4D0E8035"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12,9 </w:t>
            </w:r>
          </w:p>
        </w:tc>
        <w:tc>
          <w:tcPr>
            <w:tcW w:w="0" w:type="auto"/>
            <w:tcBorders>
              <w:top w:val="single" w:sz="4" w:space="0" w:color="auto"/>
              <w:left w:val="single" w:sz="4" w:space="0" w:color="auto"/>
              <w:bottom w:val="single" w:sz="4" w:space="0" w:color="auto"/>
              <w:right w:val="single" w:sz="4" w:space="0" w:color="auto"/>
            </w:tcBorders>
            <w:shd w:val="clear" w:color="000000" w:fill="C6D6EC"/>
            <w:noWrap/>
            <w:vAlign w:val="center"/>
            <w:hideMark/>
          </w:tcPr>
          <w:p w14:paraId="40595402"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7,1 </w:t>
            </w:r>
          </w:p>
        </w:tc>
        <w:tc>
          <w:tcPr>
            <w:tcW w:w="0" w:type="auto"/>
            <w:tcBorders>
              <w:top w:val="single" w:sz="4" w:space="0" w:color="auto"/>
              <w:left w:val="single" w:sz="4" w:space="0" w:color="auto"/>
              <w:bottom w:val="single" w:sz="4" w:space="0" w:color="auto"/>
              <w:right w:val="single" w:sz="4" w:space="0" w:color="auto"/>
            </w:tcBorders>
            <w:shd w:val="clear" w:color="000000" w:fill="7CA2D2"/>
            <w:noWrap/>
            <w:vAlign w:val="center"/>
            <w:hideMark/>
          </w:tcPr>
          <w:p w14:paraId="3DF8BA00"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2,4 </w:t>
            </w:r>
          </w:p>
        </w:tc>
        <w:tc>
          <w:tcPr>
            <w:tcW w:w="0" w:type="auto"/>
            <w:tcBorders>
              <w:top w:val="single" w:sz="4" w:space="0" w:color="auto"/>
              <w:left w:val="single" w:sz="4" w:space="0" w:color="auto"/>
              <w:bottom w:val="single" w:sz="4" w:space="0" w:color="auto"/>
              <w:right w:val="single" w:sz="4" w:space="0" w:color="auto"/>
            </w:tcBorders>
            <w:shd w:val="clear" w:color="000000" w:fill="6290C9"/>
            <w:noWrap/>
            <w:vAlign w:val="center"/>
            <w:hideMark/>
          </w:tcPr>
          <w:p w14:paraId="0A0473B6"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0,8 </w:t>
            </w:r>
          </w:p>
        </w:tc>
        <w:tc>
          <w:tcPr>
            <w:tcW w:w="0" w:type="auto"/>
            <w:tcBorders>
              <w:top w:val="single" w:sz="4" w:space="0" w:color="auto"/>
              <w:left w:val="single" w:sz="4" w:space="0" w:color="auto"/>
              <w:bottom w:val="single" w:sz="4" w:space="0" w:color="auto"/>
              <w:right w:val="single" w:sz="4" w:space="0" w:color="auto"/>
            </w:tcBorders>
            <w:shd w:val="clear" w:color="000000" w:fill="5B8BC6"/>
            <w:noWrap/>
            <w:vAlign w:val="center"/>
            <w:hideMark/>
          </w:tcPr>
          <w:p w14:paraId="67D7BB32"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0,4 </w:t>
            </w:r>
          </w:p>
        </w:tc>
        <w:tc>
          <w:tcPr>
            <w:tcW w:w="0" w:type="auto"/>
            <w:tcBorders>
              <w:top w:val="single" w:sz="4" w:space="0" w:color="auto"/>
              <w:left w:val="single" w:sz="4" w:space="0" w:color="auto"/>
              <w:bottom w:val="single" w:sz="4" w:space="0" w:color="auto"/>
              <w:right w:val="single" w:sz="12" w:space="0" w:color="auto"/>
            </w:tcBorders>
            <w:shd w:val="clear" w:color="000000" w:fill="5F8DC7"/>
            <w:noWrap/>
            <w:vAlign w:val="center"/>
            <w:hideMark/>
          </w:tcPr>
          <w:p w14:paraId="5A356233"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0,6 </w:t>
            </w:r>
          </w:p>
        </w:tc>
      </w:tr>
      <w:tr w:rsidR="00626958" w:rsidRPr="00464CF7" w14:paraId="1539BB21" w14:textId="77777777" w:rsidTr="00626958">
        <w:trPr>
          <w:trHeight w:val="240"/>
        </w:trPr>
        <w:tc>
          <w:tcPr>
            <w:tcW w:w="1716" w:type="dxa"/>
            <w:tcBorders>
              <w:top w:val="nil"/>
              <w:left w:val="single" w:sz="12" w:space="0" w:color="auto"/>
              <w:bottom w:val="single" w:sz="4" w:space="0" w:color="auto"/>
              <w:right w:val="single" w:sz="4" w:space="0" w:color="auto"/>
            </w:tcBorders>
            <w:shd w:val="clear" w:color="auto" w:fill="auto"/>
            <w:noWrap/>
            <w:vAlign w:val="bottom"/>
            <w:hideMark/>
          </w:tcPr>
          <w:p w14:paraId="5BAC2FF8" w14:textId="77777777" w:rsidR="00626958" w:rsidRPr="00464CF7" w:rsidRDefault="00626958" w:rsidP="00626958">
            <w:pPr>
              <w:keepNext/>
              <w:spacing w:after="0" w:line="240" w:lineRule="auto"/>
              <w:ind w:firstLineChars="100" w:firstLine="160"/>
              <w:rPr>
                <w:rFonts w:ascii="Arial" w:eastAsia="Times New Roman" w:hAnsi="Arial" w:cs="Arial"/>
                <w:sz w:val="16"/>
                <w:szCs w:val="16"/>
                <w:lang w:eastAsia="cs-CZ"/>
              </w:rPr>
            </w:pPr>
            <w:r w:rsidRPr="00464CF7">
              <w:rPr>
                <w:rFonts w:ascii="Arial" w:eastAsia="Times New Roman" w:hAnsi="Arial" w:cs="Arial"/>
                <w:sz w:val="16"/>
                <w:szCs w:val="16"/>
                <w:lang w:eastAsia="cs-CZ"/>
              </w:rPr>
              <w:t>Královéhradecký</w:t>
            </w:r>
          </w:p>
        </w:tc>
        <w:tc>
          <w:tcPr>
            <w:tcW w:w="0" w:type="auto"/>
            <w:tcBorders>
              <w:top w:val="single" w:sz="4" w:space="0" w:color="auto"/>
              <w:left w:val="single" w:sz="4" w:space="0" w:color="auto"/>
              <w:bottom w:val="single" w:sz="4" w:space="0" w:color="auto"/>
              <w:right w:val="single" w:sz="4" w:space="0" w:color="auto"/>
            </w:tcBorders>
            <w:shd w:val="clear" w:color="000000" w:fill="FBCFD2"/>
            <w:noWrap/>
            <w:vAlign w:val="center"/>
            <w:hideMark/>
          </w:tcPr>
          <w:p w14:paraId="77B92039"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14,9 </w:t>
            </w:r>
          </w:p>
        </w:tc>
        <w:tc>
          <w:tcPr>
            <w:tcW w:w="0" w:type="auto"/>
            <w:tcBorders>
              <w:top w:val="single" w:sz="4" w:space="0" w:color="auto"/>
              <w:left w:val="single" w:sz="4" w:space="0" w:color="auto"/>
              <w:bottom w:val="single" w:sz="4" w:space="0" w:color="auto"/>
              <w:right w:val="single" w:sz="4" w:space="0" w:color="auto"/>
            </w:tcBorders>
            <w:shd w:val="clear" w:color="000000" w:fill="FA9B9D"/>
            <w:noWrap/>
            <w:vAlign w:val="center"/>
            <w:hideMark/>
          </w:tcPr>
          <w:p w14:paraId="14161076"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19,9 </w:t>
            </w:r>
          </w:p>
        </w:tc>
        <w:tc>
          <w:tcPr>
            <w:tcW w:w="0" w:type="auto"/>
            <w:tcBorders>
              <w:top w:val="single" w:sz="4" w:space="0" w:color="auto"/>
              <w:left w:val="single" w:sz="4" w:space="0" w:color="auto"/>
              <w:bottom w:val="single" w:sz="4" w:space="0" w:color="auto"/>
              <w:right w:val="single" w:sz="4" w:space="0" w:color="auto"/>
            </w:tcBorders>
            <w:shd w:val="clear" w:color="000000" w:fill="F9797B"/>
            <w:noWrap/>
            <w:vAlign w:val="center"/>
            <w:hideMark/>
          </w:tcPr>
          <w:p w14:paraId="2D824C1F"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23,2 </w:t>
            </w:r>
          </w:p>
        </w:tc>
        <w:tc>
          <w:tcPr>
            <w:tcW w:w="0" w:type="auto"/>
            <w:tcBorders>
              <w:top w:val="single" w:sz="4" w:space="0" w:color="auto"/>
              <w:left w:val="single" w:sz="4" w:space="0" w:color="auto"/>
              <w:bottom w:val="single" w:sz="4" w:space="0" w:color="auto"/>
              <w:right w:val="single" w:sz="4" w:space="0" w:color="auto"/>
            </w:tcBorders>
            <w:shd w:val="clear" w:color="000000" w:fill="FAA5A8"/>
            <w:noWrap/>
            <w:vAlign w:val="center"/>
            <w:hideMark/>
          </w:tcPr>
          <w:p w14:paraId="7AAEFF26"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18,9 </w:t>
            </w:r>
          </w:p>
        </w:tc>
        <w:tc>
          <w:tcPr>
            <w:tcW w:w="0" w:type="auto"/>
            <w:tcBorders>
              <w:top w:val="single" w:sz="4" w:space="0" w:color="auto"/>
              <w:left w:val="single" w:sz="4" w:space="0" w:color="auto"/>
              <w:bottom w:val="single" w:sz="4" w:space="0" w:color="auto"/>
              <w:right w:val="single" w:sz="4" w:space="0" w:color="auto"/>
            </w:tcBorders>
            <w:shd w:val="clear" w:color="000000" w:fill="FCEDF0"/>
            <w:noWrap/>
            <w:vAlign w:val="center"/>
            <w:hideMark/>
          </w:tcPr>
          <w:p w14:paraId="267F565C"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12,1 </w:t>
            </w:r>
          </w:p>
        </w:tc>
        <w:tc>
          <w:tcPr>
            <w:tcW w:w="0" w:type="auto"/>
            <w:tcBorders>
              <w:top w:val="single" w:sz="4" w:space="0" w:color="auto"/>
              <w:left w:val="single" w:sz="4" w:space="0" w:color="auto"/>
              <w:bottom w:val="single" w:sz="4" w:space="0" w:color="auto"/>
              <w:right w:val="single" w:sz="4" w:space="0" w:color="auto"/>
            </w:tcBorders>
            <w:shd w:val="clear" w:color="000000" w:fill="BFD1E9"/>
            <w:noWrap/>
            <w:vAlign w:val="center"/>
            <w:hideMark/>
          </w:tcPr>
          <w:p w14:paraId="7E20BD24"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6,7 </w:t>
            </w:r>
          </w:p>
        </w:tc>
        <w:tc>
          <w:tcPr>
            <w:tcW w:w="0" w:type="auto"/>
            <w:tcBorders>
              <w:top w:val="single" w:sz="4" w:space="0" w:color="auto"/>
              <w:left w:val="single" w:sz="4" w:space="0" w:color="auto"/>
              <w:bottom w:val="single" w:sz="4" w:space="0" w:color="auto"/>
              <w:right w:val="single" w:sz="4" w:space="0" w:color="auto"/>
            </w:tcBorders>
            <w:shd w:val="clear" w:color="000000" w:fill="7CA2D2"/>
            <w:noWrap/>
            <w:vAlign w:val="center"/>
            <w:hideMark/>
          </w:tcPr>
          <w:p w14:paraId="49051759"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2,4 </w:t>
            </w:r>
          </w:p>
        </w:tc>
        <w:tc>
          <w:tcPr>
            <w:tcW w:w="0" w:type="auto"/>
            <w:tcBorders>
              <w:top w:val="single" w:sz="4" w:space="0" w:color="auto"/>
              <w:left w:val="single" w:sz="4" w:space="0" w:color="auto"/>
              <w:bottom w:val="single" w:sz="4" w:space="0" w:color="auto"/>
              <w:right w:val="single" w:sz="4" w:space="0" w:color="auto"/>
            </w:tcBorders>
            <w:shd w:val="clear" w:color="000000" w:fill="628FC8"/>
            <w:noWrap/>
            <w:vAlign w:val="center"/>
            <w:hideMark/>
          </w:tcPr>
          <w:p w14:paraId="635D822E"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0,8 </w:t>
            </w:r>
          </w:p>
        </w:tc>
        <w:tc>
          <w:tcPr>
            <w:tcW w:w="0" w:type="auto"/>
            <w:tcBorders>
              <w:top w:val="single" w:sz="4" w:space="0" w:color="auto"/>
              <w:left w:val="single" w:sz="4" w:space="0" w:color="auto"/>
              <w:bottom w:val="single" w:sz="4" w:space="0" w:color="auto"/>
              <w:right w:val="single" w:sz="4" w:space="0" w:color="auto"/>
            </w:tcBorders>
            <w:shd w:val="clear" w:color="000000" w:fill="5C8BC6"/>
            <w:noWrap/>
            <w:vAlign w:val="center"/>
            <w:hideMark/>
          </w:tcPr>
          <w:p w14:paraId="1557F82E"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0,4 </w:t>
            </w:r>
          </w:p>
        </w:tc>
        <w:tc>
          <w:tcPr>
            <w:tcW w:w="0" w:type="auto"/>
            <w:tcBorders>
              <w:top w:val="single" w:sz="4" w:space="0" w:color="auto"/>
              <w:left w:val="single" w:sz="4" w:space="0" w:color="auto"/>
              <w:bottom w:val="single" w:sz="4" w:space="0" w:color="auto"/>
              <w:right w:val="single" w:sz="12" w:space="0" w:color="auto"/>
            </w:tcBorders>
            <w:shd w:val="clear" w:color="000000" w:fill="618FC8"/>
            <w:noWrap/>
            <w:vAlign w:val="center"/>
            <w:hideMark/>
          </w:tcPr>
          <w:p w14:paraId="6AD8AB8A"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0,7 </w:t>
            </w:r>
          </w:p>
        </w:tc>
      </w:tr>
      <w:tr w:rsidR="00626958" w:rsidRPr="00464CF7" w14:paraId="40E022E2" w14:textId="77777777" w:rsidTr="00626958">
        <w:trPr>
          <w:trHeight w:val="240"/>
        </w:trPr>
        <w:tc>
          <w:tcPr>
            <w:tcW w:w="1716" w:type="dxa"/>
            <w:tcBorders>
              <w:top w:val="nil"/>
              <w:left w:val="single" w:sz="12" w:space="0" w:color="auto"/>
              <w:bottom w:val="single" w:sz="4" w:space="0" w:color="auto"/>
              <w:right w:val="single" w:sz="4" w:space="0" w:color="auto"/>
            </w:tcBorders>
            <w:shd w:val="clear" w:color="auto" w:fill="auto"/>
            <w:noWrap/>
            <w:vAlign w:val="bottom"/>
            <w:hideMark/>
          </w:tcPr>
          <w:p w14:paraId="62CCAD57" w14:textId="77777777" w:rsidR="00626958" w:rsidRPr="00464CF7" w:rsidRDefault="00626958" w:rsidP="00626958">
            <w:pPr>
              <w:keepNext/>
              <w:spacing w:after="0" w:line="240" w:lineRule="auto"/>
              <w:ind w:firstLineChars="100" w:firstLine="160"/>
              <w:rPr>
                <w:rFonts w:ascii="Arial" w:eastAsia="Times New Roman" w:hAnsi="Arial" w:cs="Arial"/>
                <w:sz w:val="16"/>
                <w:szCs w:val="16"/>
                <w:lang w:eastAsia="cs-CZ"/>
              </w:rPr>
            </w:pPr>
            <w:r w:rsidRPr="00464CF7">
              <w:rPr>
                <w:rFonts w:ascii="Arial" w:eastAsia="Times New Roman" w:hAnsi="Arial" w:cs="Arial"/>
                <w:sz w:val="16"/>
                <w:szCs w:val="16"/>
                <w:lang w:eastAsia="cs-CZ"/>
              </w:rPr>
              <w:t>Pardubický</w:t>
            </w:r>
          </w:p>
        </w:tc>
        <w:tc>
          <w:tcPr>
            <w:tcW w:w="0" w:type="auto"/>
            <w:tcBorders>
              <w:top w:val="single" w:sz="4" w:space="0" w:color="auto"/>
              <w:left w:val="single" w:sz="4" w:space="0" w:color="auto"/>
              <w:bottom w:val="single" w:sz="4" w:space="0" w:color="auto"/>
              <w:right w:val="single" w:sz="4" w:space="0" w:color="auto"/>
            </w:tcBorders>
            <w:shd w:val="clear" w:color="000000" w:fill="FBBDC0"/>
            <w:noWrap/>
            <w:vAlign w:val="center"/>
            <w:hideMark/>
          </w:tcPr>
          <w:p w14:paraId="6122BFF7"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16,6 </w:t>
            </w:r>
          </w:p>
        </w:tc>
        <w:tc>
          <w:tcPr>
            <w:tcW w:w="0" w:type="auto"/>
            <w:tcBorders>
              <w:top w:val="single" w:sz="4" w:space="0" w:color="auto"/>
              <w:left w:val="single" w:sz="4" w:space="0" w:color="auto"/>
              <w:bottom w:val="single" w:sz="4" w:space="0" w:color="auto"/>
              <w:right w:val="single" w:sz="4" w:space="0" w:color="auto"/>
            </w:tcBorders>
            <w:shd w:val="clear" w:color="000000" w:fill="F98D8F"/>
            <w:noWrap/>
            <w:vAlign w:val="center"/>
            <w:hideMark/>
          </w:tcPr>
          <w:p w14:paraId="0D2B4D03"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21,3 </w:t>
            </w:r>
          </w:p>
        </w:tc>
        <w:tc>
          <w:tcPr>
            <w:tcW w:w="0" w:type="auto"/>
            <w:tcBorders>
              <w:top w:val="single" w:sz="4" w:space="0" w:color="auto"/>
              <w:left w:val="single" w:sz="4" w:space="0" w:color="auto"/>
              <w:bottom w:val="single" w:sz="4" w:space="0" w:color="auto"/>
              <w:right w:val="single" w:sz="4" w:space="0" w:color="auto"/>
            </w:tcBorders>
            <w:shd w:val="clear" w:color="000000" w:fill="F9787A"/>
            <w:noWrap/>
            <w:vAlign w:val="center"/>
            <w:hideMark/>
          </w:tcPr>
          <w:p w14:paraId="51361D3E"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23,3 </w:t>
            </w:r>
          </w:p>
        </w:tc>
        <w:tc>
          <w:tcPr>
            <w:tcW w:w="0" w:type="auto"/>
            <w:tcBorders>
              <w:top w:val="single" w:sz="4" w:space="0" w:color="auto"/>
              <w:left w:val="single" w:sz="4" w:space="0" w:color="auto"/>
              <w:bottom w:val="single" w:sz="4" w:space="0" w:color="auto"/>
              <w:right w:val="single" w:sz="4" w:space="0" w:color="auto"/>
            </w:tcBorders>
            <w:shd w:val="clear" w:color="000000" w:fill="FAABAE"/>
            <w:noWrap/>
            <w:vAlign w:val="center"/>
            <w:hideMark/>
          </w:tcPr>
          <w:p w14:paraId="240CB35C"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18,4 </w:t>
            </w:r>
          </w:p>
        </w:tc>
        <w:tc>
          <w:tcPr>
            <w:tcW w:w="0" w:type="auto"/>
            <w:tcBorders>
              <w:top w:val="single" w:sz="4" w:space="0" w:color="auto"/>
              <w:left w:val="single" w:sz="4" w:space="0" w:color="auto"/>
              <w:bottom w:val="single" w:sz="4" w:space="0" w:color="auto"/>
              <w:right w:val="single" w:sz="4" w:space="0" w:color="auto"/>
            </w:tcBorders>
            <w:shd w:val="clear" w:color="000000" w:fill="FCFAFD"/>
            <w:noWrap/>
            <w:vAlign w:val="center"/>
            <w:hideMark/>
          </w:tcPr>
          <w:p w14:paraId="1649901D"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10,7 </w:t>
            </w:r>
          </w:p>
        </w:tc>
        <w:tc>
          <w:tcPr>
            <w:tcW w:w="0" w:type="auto"/>
            <w:tcBorders>
              <w:top w:val="single" w:sz="4" w:space="0" w:color="auto"/>
              <w:left w:val="single" w:sz="4" w:space="0" w:color="auto"/>
              <w:bottom w:val="single" w:sz="4" w:space="0" w:color="auto"/>
              <w:right w:val="single" w:sz="4" w:space="0" w:color="auto"/>
            </w:tcBorders>
            <w:shd w:val="clear" w:color="000000" w:fill="B3C9E5"/>
            <w:noWrap/>
            <w:vAlign w:val="center"/>
            <w:hideMark/>
          </w:tcPr>
          <w:p w14:paraId="1F2A6B26"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5,9 </w:t>
            </w:r>
          </w:p>
        </w:tc>
        <w:tc>
          <w:tcPr>
            <w:tcW w:w="0" w:type="auto"/>
            <w:tcBorders>
              <w:top w:val="single" w:sz="4" w:space="0" w:color="auto"/>
              <w:left w:val="single" w:sz="4" w:space="0" w:color="auto"/>
              <w:bottom w:val="single" w:sz="4" w:space="0" w:color="auto"/>
              <w:right w:val="single" w:sz="4" w:space="0" w:color="auto"/>
            </w:tcBorders>
            <w:shd w:val="clear" w:color="000000" w:fill="779ED0"/>
            <w:noWrap/>
            <w:vAlign w:val="center"/>
            <w:hideMark/>
          </w:tcPr>
          <w:p w14:paraId="395D56A3"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2,1 </w:t>
            </w:r>
          </w:p>
        </w:tc>
        <w:tc>
          <w:tcPr>
            <w:tcW w:w="0" w:type="auto"/>
            <w:tcBorders>
              <w:top w:val="single" w:sz="4" w:space="0" w:color="auto"/>
              <w:left w:val="single" w:sz="4" w:space="0" w:color="auto"/>
              <w:bottom w:val="single" w:sz="4" w:space="0" w:color="auto"/>
              <w:right w:val="single" w:sz="4" w:space="0" w:color="auto"/>
            </w:tcBorders>
            <w:shd w:val="clear" w:color="000000" w:fill="618FC8"/>
            <w:noWrap/>
            <w:vAlign w:val="center"/>
            <w:hideMark/>
          </w:tcPr>
          <w:p w14:paraId="4CD19025"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0,7 </w:t>
            </w:r>
          </w:p>
        </w:tc>
        <w:tc>
          <w:tcPr>
            <w:tcW w:w="0" w:type="auto"/>
            <w:tcBorders>
              <w:top w:val="single" w:sz="4" w:space="0" w:color="auto"/>
              <w:left w:val="single" w:sz="4" w:space="0" w:color="auto"/>
              <w:bottom w:val="single" w:sz="4" w:space="0" w:color="auto"/>
              <w:right w:val="single" w:sz="4" w:space="0" w:color="auto"/>
            </w:tcBorders>
            <w:shd w:val="clear" w:color="000000" w:fill="5C8BC6"/>
            <w:noWrap/>
            <w:vAlign w:val="center"/>
            <w:hideMark/>
          </w:tcPr>
          <w:p w14:paraId="1E93A89F"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0,4 </w:t>
            </w:r>
          </w:p>
        </w:tc>
        <w:tc>
          <w:tcPr>
            <w:tcW w:w="0" w:type="auto"/>
            <w:tcBorders>
              <w:top w:val="single" w:sz="4" w:space="0" w:color="auto"/>
              <w:left w:val="single" w:sz="4" w:space="0" w:color="auto"/>
              <w:bottom w:val="single" w:sz="4" w:space="0" w:color="auto"/>
              <w:right w:val="single" w:sz="12" w:space="0" w:color="auto"/>
            </w:tcBorders>
            <w:shd w:val="clear" w:color="000000" w:fill="5D8CC7"/>
            <w:noWrap/>
            <w:vAlign w:val="center"/>
            <w:hideMark/>
          </w:tcPr>
          <w:p w14:paraId="21B892B0"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0,5 </w:t>
            </w:r>
          </w:p>
        </w:tc>
      </w:tr>
      <w:tr w:rsidR="00626958" w:rsidRPr="00464CF7" w14:paraId="2B4DA162" w14:textId="77777777" w:rsidTr="00626958">
        <w:trPr>
          <w:trHeight w:val="240"/>
        </w:trPr>
        <w:tc>
          <w:tcPr>
            <w:tcW w:w="1716" w:type="dxa"/>
            <w:tcBorders>
              <w:top w:val="nil"/>
              <w:left w:val="single" w:sz="12" w:space="0" w:color="auto"/>
              <w:bottom w:val="single" w:sz="4" w:space="0" w:color="auto"/>
              <w:right w:val="single" w:sz="4" w:space="0" w:color="auto"/>
            </w:tcBorders>
            <w:shd w:val="clear" w:color="auto" w:fill="auto"/>
            <w:noWrap/>
            <w:vAlign w:val="bottom"/>
            <w:hideMark/>
          </w:tcPr>
          <w:p w14:paraId="71A713BC" w14:textId="77777777" w:rsidR="00626958" w:rsidRPr="00464CF7" w:rsidRDefault="00626958" w:rsidP="00626958">
            <w:pPr>
              <w:keepNext/>
              <w:spacing w:after="0" w:line="240" w:lineRule="auto"/>
              <w:ind w:firstLineChars="100" w:firstLine="160"/>
              <w:rPr>
                <w:rFonts w:ascii="Arial" w:eastAsia="Times New Roman" w:hAnsi="Arial" w:cs="Arial"/>
                <w:sz w:val="16"/>
                <w:szCs w:val="16"/>
                <w:lang w:eastAsia="cs-CZ"/>
              </w:rPr>
            </w:pPr>
            <w:r w:rsidRPr="00464CF7">
              <w:rPr>
                <w:rFonts w:ascii="Arial" w:eastAsia="Times New Roman" w:hAnsi="Arial" w:cs="Arial"/>
                <w:sz w:val="16"/>
                <w:szCs w:val="16"/>
                <w:lang w:eastAsia="cs-CZ"/>
              </w:rPr>
              <w:t>Vysočina</w:t>
            </w:r>
          </w:p>
        </w:tc>
        <w:tc>
          <w:tcPr>
            <w:tcW w:w="0" w:type="auto"/>
            <w:tcBorders>
              <w:top w:val="single" w:sz="4" w:space="0" w:color="auto"/>
              <w:left w:val="single" w:sz="4" w:space="0" w:color="auto"/>
              <w:bottom w:val="single" w:sz="4" w:space="0" w:color="auto"/>
              <w:right w:val="single" w:sz="4" w:space="0" w:color="auto"/>
            </w:tcBorders>
            <w:shd w:val="clear" w:color="000000" w:fill="FAB1B4"/>
            <w:noWrap/>
            <w:vAlign w:val="center"/>
            <w:hideMark/>
          </w:tcPr>
          <w:p w14:paraId="31AD191F"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17,8 </w:t>
            </w:r>
          </w:p>
        </w:tc>
        <w:tc>
          <w:tcPr>
            <w:tcW w:w="0" w:type="auto"/>
            <w:tcBorders>
              <w:top w:val="single" w:sz="4" w:space="0" w:color="auto"/>
              <w:left w:val="single" w:sz="4" w:space="0" w:color="auto"/>
              <w:bottom w:val="single" w:sz="4" w:space="0" w:color="auto"/>
              <w:right w:val="single" w:sz="4" w:space="0" w:color="auto"/>
            </w:tcBorders>
            <w:shd w:val="clear" w:color="000000" w:fill="F9898B"/>
            <w:noWrap/>
            <w:vAlign w:val="center"/>
            <w:hideMark/>
          </w:tcPr>
          <w:p w14:paraId="58A97D9F"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21,7 </w:t>
            </w:r>
          </w:p>
        </w:tc>
        <w:tc>
          <w:tcPr>
            <w:tcW w:w="0" w:type="auto"/>
            <w:tcBorders>
              <w:top w:val="single" w:sz="4" w:space="0" w:color="auto"/>
              <w:left w:val="single" w:sz="4" w:space="0" w:color="auto"/>
              <w:bottom w:val="single" w:sz="4" w:space="0" w:color="auto"/>
              <w:right w:val="single" w:sz="4" w:space="0" w:color="auto"/>
            </w:tcBorders>
            <w:shd w:val="clear" w:color="000000" w:fill="F97679"/>
            <w:noWrap/>
            <w:vAlign w:val="center"/>
            <w:hideMark/>
          </w:tcPr>
          <w:p w14:paraId="794521E9"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23,5 </w:t>
            </w:r>
          </w:p>
        </w:tc>
        <w:tc>
          <w:tcPr>
            <w:tcW w:w="0" w:type="auto"/>
            <w:tcBorders>
              <w:top w:val="single" w:sz="4" w:space="0" w:color="auto"/>
              <w:left w:val="single" w:sz="4" w:space="0" w:color="auto"/>
              <w:bottom w:val="single" w:sz="4" w:space="0" w:color="auto"/>
              <w:right w:val="single" w:sz="4" w:space="0" w:color="auto"/>
            </w:tcBorders>
            <w:shd w:val="clear" w:color="000000" w:fill="FBB4B6"/>
            <w:noWrap/>
            <w:vAlign w:val="center"/>
            <w:hideMark/>
          </w:tcPr>
          <w:p w14:paraId="6C32F016"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17,5 </w:t>
            </w:r>
          </w:p>
        </w:tc>
        <w:tc>
          <w:tcPr>
            <w:tcW w:w="0" w:type="auto"/>
            <w:tcBorders>
              <w:top w:val="single" w:sz="4" w:space="0" w:color="auto"/>
              <w:left w:val="single" w:sz="4" w:space="0" w:color="auto"/>
              <w:bottom w:val="single" w:sz="4" w:space="0" w:color="auto"/>
              <w:right w:val="single" w:sz="4" w:space="0" w:color="auto"/>
            </w:tcBorders>
            <w:shd w:val="clear" w:color="000000" w:fill="FCF9FC"/>
            <w:noWrap/>
            <w:vAlign w:val="center"/>
            <w:hideMark/>
          </w:tcPr>
          <w:p w14:paraId="7931735A"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10,9 </w:t>
            </w:r>
          </w:p>
        </w:tc>
        <w:tc>
          <w:tcPr>
            <w:tcW w:w="0" w:type="auto"/>
            <w:tcBorders>
              <w:top w:val="single" w:sz="4" w:space="0" w:color="auto"/>
              <w:left w:val="single" w:sz="4" w:space="0" w:color="auto"/>
              <w:bottom w:val="single" w:sz="4" w:space="0" w:color="auto"/>
              <w:right w:val="single" w:sz="4" w:space="0" w:color="auto"/>
            </w:tcBorders>
            <w:shd w:val="clear" w:color="000000" w:fill="AEC5E3"/>
            <w:noWrap/>
            <w:vAlign w:val="center"/>
            <w:hideMark/>
          </w:tcPr>
          <w:p w14:paraId="79232B2B"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5,6 </w:t>
            </w:r>
          </w:p>
        </w:tc>
        <w:tc>
          <w:tcPr>
            <w:tcW w:w="0" w:type="auto"/>
            <w:tcBorders>
              <w:top w:val="single" w:sz="4" w:space="0" w:color="auto"/>
              <w:left w:val="single" w:sz="4" w:space="0" w:color="auto"/>
              <w:bottom w:val="single" w:sz="4" w:space="0" w:color="auto"/>
              <w:right w:val="single" w:sz="4" w:space="0" w:color="auto"/>
            </w:tcBorders>
            <w:shd w:val="clear" w:color="000000" w:fill="749CCF"/>
            <w:noWrap/>
            <w:vAlign w:val="center"/>
            <w:hideMark/>
          </w:tcPr>
          <w:p w14:paraId="553C0AFA"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1,9 </w:t>
            </w:r>
          </w:p>
        </w:tc>
        <w:tc>
          <w:tcPr>
            <w:tcW w:w="0" w:type="auto"/>
            <w:tcBorders>
              <w:top w:val="single" w:sz="4" w:space="0" w:color="auto"/>
              <w:left w:val="single" w:sz="4" w:space="0" w:color="auto"/>
              <w:bottom w:val="single" w:sz="4" w:space="0" w:color="auto"/>
              <w:right w:val="single" w:sz="4" w:space="0" w:color="auto"/>
            </w:tcBorders>
            <w:shd w:val="clear" w:color="000000" w:fill="5F8DC7"/>
            <w:noWrap/>
            <w:vAlign w:val="center"/>
            <w:hideMark/>
          </w:tcPr>
          <w:p w14:paraId="7B7E0A7C"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0,6 </w:t>
            </w:r>
          </w:p>
        </w:tc>
        <w:tc>
          <w:tcPr>
            <w:tcW w:w="0" w:type="auto"/>
            <w:tcBorders>
              <w:top w:val="single" w:sz="4" w:space="0" w:color="auto"/>
              <w:left w:val="single" w:sz="4" w:space="0" w:color="auto"/>
              <w:bottom w:val="single" w:sz="4" w:space="0" w:color="auto"/>
              <w:right w:val="single" w:sz="4" w:space="0" w:color="auto"/>
            </w:tcBorders>
            <w:shd w:val="clear" w:color="000000" w:fill="5A8AC6"/>
            <w:noWrap/>
            <w:vAlign w:val="center"/>
            <w:hideMark/>
          </w:tcPr>
          <w:p w14:paraId="2D6525F1"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0,2 </w:t>
            </w:r>
          </w:p>
        </w:tc>
        <w:tc>
          <w:tcPr>
            <w:tcW w:w="0" w:type="auto"/>
            <w:tcBorders>
              <w:top w:val="single" w:sz="4" w:space="0" w:color="auto"/>
              <w:left w:val="single" w:sz="4" w:space="0" w:color="auto"/>
              <w:bottom w:val="single" w:sz="4" w:space="0" w:color="auto"/>
              <w:right w:val="single" w:sz="12" w:space="0" w:color="auto"/>
            </w:tcBorders>
            <w:shd w:val="clear" w:color="000000" w:fill="5B8AC6"/>
            <w:noWrap/>
            <w:vAlign w:val="center"/>
            <w:hideMark/>
          </w:tcPr>
          <w:p w14:paraId="1C6D61CC"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0,3 </w:t>
            </w:r>
          </w:p>
        </w:tc>
      </w:tr>
      <w:tr w:rsidR="00626958" w:rsidRPr="00464CF7" w14:paraId="0A2E6509" w14:textId="77777777" w:rsidTr="00626958">
        <w:trPr>
          <w:trHeight w:val="240"/>
        </w:trPr>
        <w:tc>
          <w:tcPr>
            <w:tcW w:w="1716" w:type="dxa"/>
            <w:tcBorders>
              <w:top w:val="nil"/>
              <w:left w:val="single" w:sz="12" w:space="0" w:color="auto"/>
              <w:bottom w:val="single" w:sz="12" w:space="0" w:color="auto"/>
              <w:right w:val="single" w:sz="4" w:space="0" w:color="auto"/>
            </w:tcBorders>
            <w:shd w:val="clear" w:color="auto" w:fill="auto"/>
            <w:noWrap/>
            <w:vAlign w:val="bottom"/>
            <w:hideMark/>
          </w:tcPr>
          <w:p w14:paraId="5C34F102" w14:textId="77777777" w:rsidR="00626958" w:rsidRPr="00464CF7" w:rsidRDefault="00626958" w:rsidP="00626958">
            <w:pPr>
              <w:keepNext/>
              <w:spacing w:after="0" w:line="240" w:lineRule="auto"/>
              <w:ind w:firstLineChars="100" w:firstLine="160"/>
              <w:rPr>
                <w:rFonts w:ascii="Arial" w:eastAsia="Times New Roman" w:hAnsi="Arial" w:cs="Arial"/>
                <w:sz w:val="16"/>
                <w:szCs w:val="16"/>
                <w:lang w:eastAsia="cs-CZ"/>
              </w:rPr>
            </w:pPr>
            <w:r w:rsidRPr="00464CF7">
              <w:rPr>
                <w:rFonts w:ascii="Arial" w:eastAsia="Times New Roman" w:hAnsi="Arial" w:cs="Arial"/>
                <w:sz w:val="16"/>
                <w:szCs w:val="16"/>
                <w:lang w:eastAsia="cs-CZ"/>
              </w:rPr>
              <w:t>Jihomoravský</w:t>
            </w:r>
          </w:p>
        </w:tc>
        <w:tc>
          <w:tcPr>
            <w:tcW w:w="0" w:type="auto"/>
            <w:tcBorders>
              <w:top w:val="single" w:sz="4" w:space="0" w:color="auto"/>
              <w:left w:val="single" w:sz="4" w:space="0" w:color="auto"/>
              <w:bottom w:val="single" w:sz="12" w:space="0" w:color="auto"/>
              <w:right w:val="single" w:sz="4" w:space="0" w:color="auto"/>
            </w:tcBorders>
            <w:shd w:val="clear" w:color="000000" w:fill="FAB3B5"/>
            <w:noWrap/>
            <w:vAlign w:val="center"/>
            <w:hideMark/>
          </w:tcPr>
          <w:p w14:paraId="760ED3B5"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17,7 </w:t>
            </w:r>
          </w:p>
        </w:tc>
        <w:tc>
          <w:tcPr>
            <w:tcW w:w="0" w:type="auto"/>
            <w:tcBorders>
              <w:top w:val="single" w:sz="4" w:space="0" w:color="auto"/>
              <w:left w:val="single" w:sz="4" w:space="0" w:color="auto"/>
              <w:bottom w:val="single" w:sz="12" w:space="0" w:color="auto"/>
              <w:right w:val="single" w:sz="4" w:space="0" w:color="auto"/>
            </w:tcBorders>
            <w:shd w:val="clear" w:color="000000" w:fill="FAA1A3"/>
            <w:noWrap/>
            <w:vAlign w:val="center"/>
            <w:hideMark/>
          </w:tcPr>
          <w:p w14:paraId="31DCBBDE"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19,4 </w:t>
            </w:r>
          </w:p>
        </w:tc>
        <w:tc>
          <w:tcPr>
            <w:tcW w:w="0" w:type="auto"/>
            <w:tcBorders>
              <w:top w:val="single" w:sz="4" w:space="0" w:color="auto"/>
              <w:left w:val="single" w:sz="4" w:space="0" w:color="auto"/>
              <w:bottom w:val="single" w:sz="12" w:space="0" w:color="auto"/>
              <w:right w:val="single" w:sz="4" w:space="0" w:color="auto"/>
            </w:tcBorders>
            <w:shd w:val="clear" w:color="000000" w:fill="F98C8E"/>
            <w:noWrap/>
            <w:vAlign w:val="center"/>
            <w:hideMark/>
          </w:tcPr>
          <w:p w14:paraId="7C2009E3"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21,4 </w:t>
            </w:r>
          </w:p>
        </w:tc>
        <w:tc>
          <w:tcPr>
            <w:tcW w:w="0" w:type="auto"/>
            <w:tcBorders>
              <w:top w:val="single" w:sz="4" w:space="0" w:color="auto"/>
              <w:left w:val="single" w:sz="4" w:space="0" w:color="auto"/>
              <w:bottom w:val="single" w:sz="12" w:space="0" w:color="auto"/>
              <w:right w:val="single" w:sz="4" w:space="0" w:color="auto"/>
            </w:tcBorders>
            <w:shd w:val="clear" w:color="000000" w:fill="FBB6B8"/>
            <w:noWrap/>
            <w:vAlign w:val="center"/>
            <w:hideMark/>
          </w:tcPr>
          <w:p w14:paraId="74284C49"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17,3 </w:t>
            </w:r>
          </w:p>
        </w:tc>
        <w:tc>
          <w:tcPr>
            <w:tcW w:w="0" w:type="auto"/>
            <w:tcBorders>
              <w:top w:val="single" w:sz="4" w:space="0" w:color="auto"/>
              <w:left w:val="single" w:sz="4" w:space="0" w:color="auto"/>
              <w:bottom w:val="single" w:sz="12" w:space="0" w:color="auto"/>
              <w:right w:val="single" w:sz="4" w:space="0" w:color="auto"/>
            </w:tcBorders>
            <w:shd w:val="clear" w:color="000000" w:fill="FCF2F5"/>
            <w:noWrap/>
            <w:vAlign w:val="center"/>
            <w:hideMark/>
          </w:tcPr>
          <w:p w14:paraId="4903926B"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11,5 </w:t>
            </w:r>
          </w:p>
        </w:tc>
        <w:tc>
          <w:tcPr>
            <w:tcW w:w="0" w:type="auto"/>
            <w:tcBorders>
              <w:top w:val="single" w:sz="4" w:space="0" w:color="auto"/>
              <w:left w:val="single" w:sz="4" w:space="0" w:color="auto"/>
              <w:bottom w:val="single" w:sz="12" w:space="0" w:color="auto"/>
              <w:right w:val="single" w:sz="4" w:space="0" w:color="auto"/>
            </w:tcBorders>
            <w:shd w:val="clear" w:color="000000" w:fill="C4D4EB"/>
            <w:noWrap/>
            <w:vAlign w:val="center"/>
            <w:hideMark/>
          </w:tcPr>
          <w:p w14:paraId="2914DD20"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7,0 </w:t>
            </w:r>
          </w:p>
        </w:tc>
        <w:tc>
          <w:tcPr>
            <w:tcW w:w="0" w:type="auto"/>
            <w:tcBorders>
              <w:top w:val="single" w:sz="4" w:space="0" w:color="auto"/>
              <w:left w:val="single" w:sz="4" w:space="0" w:color="auto"/>
              <w:bottom w:val="single" w:sz="12" w:space="0" w:color="auto"/>
              <w:right w:val="single" w:sz="4" w:space="0" w:color="auto"/>
            </w:tcBorders>
            <w:shd w:val="clear" w:color="000000" w:fill="85A8D5"/>
            <w:noWrap/>
            <w:vAlign w:val="center"/>
            <w:hideMark/>
          </w:tcPr>
          <w:p w14:paraId="2073EEB1"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3,0 </w:t>
            </w:r>
          </w:p>
        </w:tc>
        <w:tc>
          <w:tcPr>
            <w:tcW w:w="0" w:type="auto"/>
            <w:tcBorders>
              <w:top w:val="single" w:sz="4" w:space="0" w:color="auto"/>
              <w:left w:val="single" w:sz="4" w:space="0" w:color="auto"/>
              <w:bottom w:val="single" w:sz="12" w:space="0" w:color="auto"/>
              <w:right w:val="single" w:sz="4" w:space="0" w:color="auto"/>
            </w:tcBorders>
            <w:shd w:val="clear" w:color="000000" w:fill="6894CB"/>
            <w:noWrap/>
            <w:vAlign w:val="center"/>
            <w:hideMark/>
          </w:tcPr>
          <w:p w14:paraId="1A98BC84"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1,2 </w:t>
            </w:r>
          </w:p>
        </w:tc>
        <w:tc>
          <w:tcPr>
            <w:tcW w:w="0" w:type="auto"/>
            <w:tcBorders>
              <w:top w:val="single" w:sz="4" w:space="0" w:color="auto"/>
              <w:left w:val="single" w:sz="4" w:space="0" w:color="auto"/>
              <w:bottom w:val="single" w:sz="12" w:space="0" w:color="auto"/>
              <w:right w:val="single" w:sz="4" w:space="0" w:color="auto"/>
            </w:tcBorders>
            <w:shd w:val="clear" w:color="000000" w:fill="5E8DC7"/>
            <w:noWrap/>
            <w:vAlign w:val="center"/>
            <w:hideMark/>
          </w:tcPr>
          <w:p w14:paraId="7084E0FA"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0,6 </w:t>
            </w:r>
          </w:p>
        </w:tc>
        <w:tc>
          <w:tcPr>
            <w:tcW w:w="0" w:type="auto"/>
            <w:tcBorders>
              <w:top w:val="single" w:sz="4" w:space="0" w:color="auto"/>
              <w:left w:val="single" w:sz="4" w:space="0" w:color="auto"/>
              <w:bottom w:val="single" w:sz="12" w:space="0" w:color="auto"/>
              <w:right w:val="single" w:sz="12" w:space="0" w:color="auto"/>
            </w:tcBorders>
            <w:shd w:val="clear" w:color="000000" w:fill="6591C9"/>
            <w:noWrap/>
            <w:vAlign w:val="center"/>
            <w:hideMark/>
          </w:tcPr>
          <w:p w14:paraId="34B7CC89"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0,9 </w:t>
            </w:r>
          </w:p>
        </w:tc>
      </w:tr>
      <w:tr w:rsidR="00626958" w:rsidRPr="00464CF7" w14:paraId="57CD50B7" w14:textId="77777777" w:rsidTr="00626958">
        <w:trPr>
          <w:trHeight w:val="240"/>
        </w:trPr>
        <w:tc>
          <w:tcPr>
            <w:tcW w:w="1716"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30E6C5C4" w14:textId="77777777" w:rsidR="00626958" w:rsidRPr="00464CF7" w:rsidRDefault="00626958" w:rsidP="00626958">
            <w:pPr>
              <w:keepNext/>
              <w:spacing w:after="0" w:line="240" w:lineRule="auto"/>
              <w:ind w:firstLineChars="100" w:firstLine="160"/>
              <w:rPr>
                <w:rFonts w:ascii="Arial" w:eastAsia="Times New Roman" w:hAnsi="Arial" w:cs="Arial"/>
                <w:sz w:val="16"/>
                <w:szCs w:val="16"/>
                <w:lang w:eastAsia="cs-CZ"/>
              </w:rPr>
            </w:pPr>
            <w:r w:rsidRPr="00464CF7">
              <w:rPr>
                <w:rFonts w:ascii="Arial" w:eastAsia="Times New Roman" w:hAnsi="Arial" w:cs="Arial"/>
                <w:sz w:val="16"/>
                <w:szCs w:val="16"/>
                <w:lang w:eastAsia="cs-CZ"/>
              </w:rPr>
              <w:t>Olomoucký</w:t>
            </w:r>
          </w:p>
        </w:tc>
        <w:tc>
          <w:tcPr>
            <w:tcW w:w="0" w:type="auto"/>
            <w:tcBorders>
              <w:top w:val="single" w:sz="12" w:space="0" w:color="auto"/>
              <w:left w:val="single" w:sz="4" w:space="0" w:color="auto"/>
              <w:bottom w:val="single" w:sz="12" w:space="0" w:color="auto"/>
              <w:right w:val="single" w:sz="4" w:space="0" w:color="auto"/>
            </w:tcBorders>
            <w:shd w:val="clear" w:color="000000" w:fill="FAA6A8"/>
            <w:noWrap/>
            <w:vAlign w:val="center"/>
            <w:hideMark/>
          </w:tcPr>
          <w:p w14:paraId="203DAC39"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18,9 </w:t>
            </w:r>
          </w:p>
        </w:tc>
        <w:tc>
          <w:tcPr>
            <w:tcW w:w="0" w:type="auto"/>
            <w:tcBorders>
              <w:top w:val="single" w:sz="12" w:space="0" w:color="auto"/>
              <w:left w:val="single" w:sz="4" w:space="0" w:color="auto"/>
              <w:bottom w:val="single" w:sz="12" w:space="0" w:color="auto"/>
              <w:right w:val="single" w:sz="4" w:space="0" w:color="auto"/>
            </w:tcBorders>
            <w:shd w:val="clear" w:color="000000" w:fill="FA9193"/>
            <w:noWrap/>
            <w:vAlign w:val="center"/>
            <w:hideMark/>
          </w:tcPr>
          <w:p w14:paraId="7904CD23"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20,9 </w:t>
            </w:r>
          </w:p>
        </w:tc>
        <w:tc>
          <w:tcPr>
            <w:tcW w:w="0" w:type="auto"/>
            <w:tcBorders>
              <w:top w:val="single" w:sz="12" w:space="0" w:color="auto"/>
              <w:left w:val="single" w:sz="4" w:space="0" w:color="auto"/>
              <w:bottom w:val="single" w:sz="12" w:space="0" w:color="auto"/>
              <w:right w:val="single" w:sz="4" w:space="0" w:color="auto"/>
            </w:tcBorders>
            <w:shd w:val="clear" w:color="000000" w:fill="F97F81"/>
            <w:noWrap/>
            <w:vAlign w:val="center"/>
            <w:hideMark/>
          </w:tcPr>
          <w:p w14:paraId="483EAE07"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22,6 </w:t>
            </w:r>
          </w:p>
        </w:tc>
        <w:tc>
          <w:tcPr>
            <w:tcW w:w="0" w:type="auto"/>
            <w:tcBorders>
              <w:top w:val="single" w:sz="12" w:space="0" w:color="auto"/>
              <w:left w:val="single" w:sz="4" w:space="0" w:color="auto"/>
              <w:bottom w:val="single" w:sz="12" w:space="0" w:color="auto"/>
              <w:right w:val="single" w:sz="4" w:space="0" w:color="auto"/>
            </w:tcBorders>
            <w:shd w:val="clear" w:color="000000" w:fill="FBB8BB"/>
            <w:noWrap/>
            <w:vAlign w:val="center"/>
            <w:hideMark/>
          </w:tcPr>
          <w:p w14:paraId="27A71531"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17,1 </w:t>
            </w:r>
          </w:p>
        </w:tc>
        <w:tc>
          <w:tcPr>
            <w:tcW w:w="0" w:type="auto"/>
            <w:tcBorders>
              <w:top w:val="single" w:sz="12" w:space="0" w:color="auto"/>
              <w:left w:val="single" w:sz="4" w:space="0" w:color="auto"/>
              <w:bottom w:val="single" w:sz="12" w:space="0" w:color="auto"/>
              <w:right w:val="single" w:sz="4" w:space="0" w:color="auto"/>
            </w:tcBorders>
            <w:shd w:val="clear" w:color="000000" w:fill="FCFCFF"/>
            <w:noWrap/>
            <w:vAlign w:val="center"/>
            <w:hideMark/>
          </w:tcPr>
          <w:p w14:paraId="4FE4B9B0"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10,6 </w:t>
            </w:r>
          </w:p>
        </w:tc>
        <w:tc>
          <w:tcPr>
            <w:tcW w:w="0" w:type="auto"/>
            <w:tcBorders>
              <w:top w:val="single" w:sz="12" w:space="0" w:color="auto"/>
              <w:left w:val="single" w:sz="4" w:space="0" w:color="auto"/>
              <w:bottom w:val="single" w:sz="12" w:space="0" w:color="auto"/>
              <w:right w:val="single" w:sz="4" w:space="0" w:color="auto"/>
            </w:tcBorders>
            <w:shd w:val="clear" w:color="000000" w:fill="B5CAE6"/>
            <w:noWrap/>
            <w:vAlign w:val="center"/>
            <w:hideMark/>
          </w:tcPr>
          <w:p w14:paraId="14B47A52"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6,1 </w:t>
            </w:r>
          </w:p>
        </w:tc>
        <w:tc>
          <w:tcPr>
            <w:tcW w:w="0" w:type="auto"/>
            <w:tcBorders>
              <w:top w:val="single" w:sz="12" w:space="0" w:color="auto"/>
              <w:left w:val="single" w:sz="4" w:space="0" w:color="auto"/>
              <w:bottom w:val="single" w:sz="12" w:space="0" w:color="auto"/>
              <w:right w:val="single" w:sz="4" w:space="0" w:color="auto"/>
            </w:tcBorders>
            <w:shd w:val="clear" w:color="000000" w:fill="789FD0"/>
            <w:noWrap/>
            <w:vAlign w:val="center"/>
            <w:hideMark/>
          </w:tcPr>
          <w:p w14:paraId="6AC5460C"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2,2 </w:t>
            </w:r>
          </w:p>
        </w:tc>
        <w:tc>
          <w:tcPr>
            <w:tcW w:w="0" w:type="auto"/>
            <w:tcBorders>
              <w:top w:val="single" w:sz="12" w:space="0" w:color="auto"/>
              <w:left w:val="single" w:sz="4" w:space="0" w:color="auto"/>
              <w:bottom w:val="single" w:sz="12" w:space="0" w:color="auto"/>
              <w:right w:val="single" w:sz="4" w:space="0" w:color="auto"/>
            </w:tcBorders>
            <w:shd w:val="clear" w:color="000000" w:fill="628FC8"/>
            <w:noWrap/>
            <w:vAlign w:val="center"/>
            <w:hideMark/>
          </w:tcPr>
          <w:p w14:paraId="2D1D2549"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0,8 </w:t>
            </w:r>
          </w:p>
        </w:tc>
        <w:tc>
          <w:tcPr>
            <w:tcW w:w="0" w:type="auto"/>
            <w:tcBorders>
              <w:top w:val="single" w:sz="12" w:space="0" w:color="auto"/>
              <w:left w:val="single" w:sz="4" w:space="0" w:color="auto"/>
              <w:bottom w:val="single" w:sz="12" w:space="0" w:color="auto"/>
              <w:right w:val="single" w:sz="4" w:space="0" w:color="auto"/>
            </w:tcBorders>
            <w:shd w:val="clear" w:color="000000" w:fill="5B8BC6"/>
            <w:noWrap/>
            <w:vAlign w:val="center"/>
            <w:hideMark/>
          </w:tcPr>
          <w:p w14:paraId="522C1CC9"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0,4 </w:t>
            </w:r>
          </w:p>
        </w:tc>
        <w:tc>
          <w:tcPr>
            <w:tcW w:w="0" w:type="auto"/>
            <w:tcBorders>
              <w:top w:val="single" w:sz="12" w:space="0" w:color="auto"/>
              <w:left w:val="single" w:sz="4" w:space="0" w:color="auto"/>
              <w:bottom w:val="single" w:sz="12" w:space="0" w:color="auto"/>
              <w:right w:val="single" w:sz="12" w:space="0" w:color="auto"/>
            </w:tcBorders>
            <w:shd w:val="clear" w:color="000000" w:fill="5D8CC7"/>
            <w:noWrap/>
            <w:vAlign w:val="center"/>
            <w:hideMark/>
          </w:tcPr>
          <w:p w14:paraId="01593EDD"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0,5 </w:t>
            </w:r>
          </w:p>
        </w:tc>
      </w:tr>
      <w:tr w:rsidR="00626958" w:rsidRPr="00464CF7" w14:paraId="19FCA606" w14:textId="77777777" w:rsidTr="00626958">
        <w:trPr>
          <w:trHeight w:val="240"/>
        </w:trPr>
        <w:tc>
          <w:tcPr>
            <w:tcW w:w="1716"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7A9E71AB" w14:textId="77777777" w:rsidR="00626958" w:rsidRPr="00464CF7" w:rsidRDefault="00626958" w:rsidP="00626958">
            <w:pPr>
              <w:keepNext/>
              <w:spacing w:after="0" w:line="240" w:lineRule="auto"/>
              <w:ind w:firstLineChars="100" w:firstLine="160"/>
              <w:rPr>
                <w:rFonts w:ascii="Arial" w:eastAsia="Times New Roman" w:hAnsi="Arial" w:cs="Arial"/>
                <w:sz w:val="16"/>
                <w:szCs w:val="16"/>
                <w:lang w:eastAsia="cs-CZ"/>
              </w:rPr>
            </w:pPr>
            <w:r w:rsidRPr="00464CF7">
              <w:rPr>
                <w:rFonts w:ascii="Arial" w:eastAsia="Times New Roman" w:hAnsi="Arial" w:cs="Arial"/>
                <w:sz w:val="16"/>
                <w:szCs w:val="16"/>
                <w:lang w:eastAsia="cs-CZ"/>
              </w:rPr>
              <w:t>Zlínský</w:t>
            </w:r>
          </w:p>
        </w:tc>
        <w:tc>
          <w:tcPr>
            <w:tcW w:w="0" w:type="auto"/>
            <w:tcBorders>
              <w:top w:val="single" w:sz="12" w:space="0" w:color="auto"/>
              <w:left w:val="single" w:sz="4" w:space="0" w:color="auto"/>
              <w:bottom w:val="single" w:sz="4" w:space="0" w:color="auto"/>
              <w:right w:val="single" w:sz="4" w:space="0" w:color="auto"/>
            </w:tcBorders>
            <w:shd w:val="clear" w:color="000000" w:fill="FBBEC1"/>
            <w:noWrap/>
            <w:vAlign w:val="center"/>
            <w:hideMark/>
          </w:tcPr>
          <w:p w14:paraId="2B7B95B9"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16,5 </w:t>
            </w:r>
          </w:p>
        </w:tc>
        <w:tc>
          <w:tcPr>
            <w:tcW w:w="0" w:type="auto"/>
            <w:tcBorders>
              <w:top w:val="single" w:sz="12" w:space="0" w:color="auto"/>
              <w:left w:val="single" w:sz="4" w:space="0" w:color="auto"/>
              <w:bottom w:val="single" w:sz="4" w:space="0" w:color="auto"/>
              <w:right w:val="single" w:sz="4" w:space="0" w:color="auto"/>
            </w:tcBorders>
            <w:shd w:val="clear" w:color="000000" w:fill="FA8F91"/>
            <w:noWrap/>
            <w:vAlign w:val="center"/>
            <w:hideMark/>
          </w:tcPr>
          <w:p w14:paraId="3F2BA390"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21,1 </w:t>
            </w:r>
          </w:p>
        </w:tc>
        <w:tc>
          <w:tcPr>
            <w:tcW w:w="0" w:type="auto"/>
            <w:tcBorders>
              <w:top w:val="single" w:sz="12" w:space="0" w:color="auto"/>
              <w:left w:val="single" w:sz="4" w:space="0" w:color="auto"/>
              <w:bottom w:val="single" w:sz="4" w:space="0" w:color="auto"/>
              <w:right w:val="single" w:sz="4" w:space="0" w:color="auto"/>
            </w:tcBorders>
            <w:shd w:val="clear" w:color="000000" w:fill="F9787A"/>
            <w:noWrap/>
            <w:vAlign w:val="center"/>
            <w:hideMark/>
          </w:tcPr>
          <w:p w14:paraId="082E9E7D"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23,3 </w:t>
            </w:r>
          </w:p>
        </w:tc>
        <w:tc>
          <w:tcPr>
            <w:tcW w:w="0" w:type="auto"/>
            <w:tcBorders>
              <w:top w:val="single" w:sz="12" w:space="0" w:color="auto"/>
              <w:left w:val="single" w:sz="4" w:space="0" w:color="auto"/>
              <w:bottom w:val="single" w:sz="4" w:space="0" w:color="auto"/>
              <w:right w:val="single" w:sz="4" w:space="0" w:color="auto"/>
            </w:tcBorders>
            <w:shd w:val="clear" w:color="000000" w:fill="FAADB0"/>
            <w:noWrap/>
            <w:vAlign w:val="center"/>
            <w:hideMark/>
          </w:tcPr>
          <w:p w14:paraId="7F82C659"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18,2 </w:t>
            </w:r>
          </w:p>
        </w:tc>
        <w:tc>
          <w:tcPr>
            <w:tcW w:w="0" w:type="auto"/>
            <w:tcBorders>
              <w:top w:val="single" w:sz="12" w:space="0" w:color="auto"/>
              <w:left w:val="single" w:sz="4" w:space="0" w:color="auto"/>
              <w:bottom w:val="single" w:sz="4" w:space="0" w:color="auto"/>
              <w:right w:val="single" w:sz="4" w:space="0" w:color="auto"/>
            </w:tcBorders>
            <w:shd w:val="clear" w:color="000000" w:fill="FCF4F7"/>
            <w:noWrap/>
            <w:vAlign w:val="center"/>
            <w:hideMark/>
          </w:tcPr>
          <w:p w14:paraId="5700333A"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11,4 </w:t>
            </w:r>
          </w:p>
        </w:tc>
        <w:tc>
          <w:tcPr>
            <w:tcW w:w="0" w:type="auto"/>
            <w:tcBorders>
              <w:top w:val="single" w:sz="12" w:space="0" w:color="auto"/>
              <w:left w:val="single" w:sz="4" w:space="0" w:color="auto"/>
              <w:bottom w:val="single" w:sz="4" w:space="0" w:color="auto"/>
              <w:right w:val="single" w:sz="4" w:space="0" w:color="auto"/>
            </w:tcBorders>
            <w:shd w:val="clear" w:color="000000" w:fill="B5CAE6"/>
            <w:noWrap/>
            <w:vAlign w:val="center"/>
            <w:hideMark/>
          </w:tcPr>
          <w:p w14:paraId="3DBA0B51"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6,1 </w:t>
            </w:r>
          </w:p>
        </w:tc>
        <w:tc>
          <w:tcPr>
            <w:tcW w:w="0" w:type="auto"/>
            <w:tcBorders>
              <w:top w:val="single" w:sz="12" w:space="0" w:color="auto"/>
              <w:left w:val="single" w:sz="4" w:space="0" w:color="auto"/>
              <w:bottom w:val="single" w:sz="4" w:space="0" w:color="auto"/>
              <w:right w:val="single" w:sz="4" w:space="0" w:color="auto"/>
            </w:tcBorders>
            <w:shd w:val="clear" w:color="000000" w:fill="759DCF"/>
            <w:noWrap/>
            <w:vAlign w:val="center"/>
            <w:hideMark/>
          </w:tcPr>
          <w:p w14:paraId="2550F4B3"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2,0 </w:t>
            </w:r>
          </w:p>
        </w:tc>
        <w:tc>
          <w:tcPr>
            <w:tcW w:w="0" w:type="auto"/>
            <w:tcBorders>
              <w:top w:val="single" w:sz="12" w:space="0" w:color="auto"/>
              <w:left w:val="single" w:sz="4" w:space="0" w:color="auto"/>
              <w:bottom w:val="single" w:sz="4" w:space="0" w:color="auto"/>
              <w:right w:val="single" w:sz="4" w:space="0" w:color="auto"/>
            </w:tcBorders>
            <w:shd w:val="clear" w:color="000000" w:fill="618FC8"/>
            <w:noWrap/>
            <w:vAlign w:val="center"/>
            <w:hideMark/>
          </w:tcPr>
          <w:p w14:paraId="2DC83B70"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0,7 </w:t>
            </w:r>
          </w:p>
        </w:tc>
        <w:tc>
          <w:tcPr>
            <w:tcW w:w="0" w:type="auto"/>
            <w:tcBorders>
              <w:top w:val="single" w:sz="12" w:space="0" w:color="auto"/>
              <w:left w:val="single" w:sz="4" w:space="0" w:color="auto"/>
              <w:bottom w:val="single" w:sz="4" w:space="0" w:color="auto"/>
              <w:right w:val="single" w:sz="4" w:space="0" w:color="auto"/>
            </w:tcBorders>
            <w:shd w:val="clear" w:color="000000" w:fill="5A8AC6"/>
            <w:noWrap/>
            <w:vAlign w:val="center"/>
            <w:hideMark/>
          </w:tcPr>
          <w:p w14:paraId="759D0B4E"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0,3 </w:t>
            </w:r>
          </w:p>
        </w:tc>
        <w:tc>
          <w:tcPr>
            <w:tcW w:w="0" w:type="auto"/>
            <w:tcBorders>
              <w:top w:val="single" w:sz="12" w:space="0" w:color="auto"/>
              <w:left w:val="single" w:sz="4" w:space="0" w:color="auto"/>
              <w:bottom w:val="single" w:sz="4" w:space="0" w:color="auto"/>
              <w:right w:val="single" w:sz="12" w:space="0" w:color="auto"/>
            </w:tcBorders>
            <w:shd w:val="clear" w:color="000000" w:fill="5D8CC7"/>
            <w:noWrap/>
            <w:vAlign w:val="center"/>
            <w:hideMark/>
          </w:tcPr>
          <w:p w14:paraId="24C7A473"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0,5 </w:t>
            </w:r>
          </w:p>
        </w:tc>
      </w:tr>
      <w:tr w:rsidR="00626958" w:rsidRPr="00464CF7" w14:paraId="617DDED4" w14:textId="77777777" w:rsidTr="00626958">
        <w:trPr>
          <w:trHeight w:val="240"/>
        </w:trPr>
        <w:tc>
          <w:tcPr>
            <w:tcW w:w="1716" w:type="dxa"/>
            <w:tcBorders>
              <w:top w:val="nil"/>
              <w:left w:val="single" w:sz="12" w:space="0" w:color="auto"/>
              <w:bottom w:val="single" w:sz="12" w:space="0" w:color="auto"/>
              <w:right w:val="single" w:sz="4" w:space="0" w:color="auto"/>
            </w:tcBorders>
            <w:shd w:val="clear" w:color="auto" w:fill="auto"/>
            <w:noWrap/>
            <w:vAlign w:val="bottom"/>
            <w:hideMark/>
          </w:tcPr>
          <w:p w14:paraId="0C79EA48" w14:textId="77777777" w:rsidR="00626958" w:rsidRPr="00464CF7" w:rsidRDefault="00626958" w:rsidP="00626958">
            <w:pPr>
              <w:keepNext/>
              <w:spacing w:after="0" w:line="240" w:lineRule="auto"/>
              <w:ind w:firstLineChars="100" w:firstLine="160"/>
              <w:rPr>
                <w:rFonts w:ascii="Arial" w:eastAsia="Times New Roman" w:hAnsi="Arial" w:cs="Arial"/>
                <w:sz w:val="16"/>
                <w:szCs w:val="16"/>
                <w:lang w:eastAsia="cs-CZ"/>
              </w:rPr>
            </w:pPr>
            <w:r w:rsidRPr="00464CF7">
              <w:rPr>
                <w:rFonts w:ascii="Arial" w:eastAsia="Times New Roman" w:hAnsi="Arial" w:cs="Arial"/>
                <w:sz w:val="16"/>
                <w:szCs w:val="16"/>
                <w:lang w:eastAsia="cs-CZ"/>
              </w:rPr>
              <w:t>Moravskoslezský</w:t>
            </w:r>
          </w:p>
        </w:tc>
        <w:tc>
          <w:tcPr>
            <w:tcW w:w="0" w:type="auto"/>
            <w:tcBorders>
              <w:top w:val="single" w:sz="4" w:space="0" w:color="auto"/>
              <w:left w:val="single" w:sz="4" w:space="0" w:color="auto"/>
              <w:bottom w:val="single" w:sz="12" w:space="0" w:color="auto"/>
              <w:right w:val="single" w:sz="4" w:space="0" w:color="auto"/>
            </w:tcBorders>
            <w:shd w:val="clear" w:color="000000" w:fill="F8696B"/>
            <w:noWrap/>
            <w:vAlign w:val="center"/>
            <w:hideMark/>
          </w:tcPr>
          <w:p w14:paraId="3C1D852D"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24,7 </w:t>
            </w:r>
          </w:p>
        </w:tc>
        <w:tc>
          <w:tcPr>
            <w:tcW w:w="0" w:type="auto"/>
            <w:tcBorders>
              <w:top w:val="single" w:sz="4" w:space="0" w:color="auto"/>
              <w:left w:val="single" w:sz="4" w:space="0" w:color="auto"/>
              <w:bottom w:val="single" w:sz="12" w:space="0" w:color="auto"/>
              <w:right w:val="single" w:sz="4" w:space="0" w:color="auto"/>
            </w:tcBorders>
            <w:shd w:val="clear" w:color="000000" w:fill="FAA3A5"/>
            <w:noWrap/>
            <w:vAlign w:val="center"/>
            <w:hideMark/>
          </w:tcPr>
          <w:p w14:paraId="538AF1F4"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19,2 </w:t>
            </w:r>
          </w:p>
        </w:tc>
        <w:tc>
          <w:tcPr>
            <w:tcW w:w="0" w:type="auto"/>
            <w:tcBorders>
              <w:top w:val="single" w:sz="4" w:space="0" w:color="auto"/>
              <w:left w:val="single" w:sz="4" w:space="0" w:color="auto"/>
              <w:bottom w:val="single" w:sz="12" w:space="0" w:color="auto"/>
              <w:right w:val="single" w:sz="4" w:space="0" w:color="auto"/>
            </w:tcBorders>
            <w:shd w:val="clear" w:color="000000" w:fill="FAA3A5"/>
            <w:noWrap/>
            <w:vAlign w:val="center"/>
            <w:hideMark/>
          </w:tcPr>
          <w:p w14:paraId="1470F8FB"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19,2 </w:t>
            </w:r>
          </w:p>
        </w:tc>
        <w:tc>
          <w:tcPr>
            <w:tcW w:w="0" w:type="auto"/>
            <w:tcBorders>
              <w:top w:val="single" w:sz="4" w:space="0" w:color="auto"/>
              <w:left w:val="single" w:sz="4" w:space="0" w:color="auto"/>
              <w:bottom w:val="single" w:sz="12" w:space="0" w:color="auto"/>
              <w:right w:val="single" w:sz="4" w:space="0" w:color="auto"/>
            </w:tcBorders>
            <w:shd w:val="clear" w:color="000000" w:fill="FBCDCF"/>
            <w:noWrap/>
            <w:vAlign w:val="center"/>
            <w:hideMark/>
          </w:tcPr>
          <w:p w14:paraId="4D0C78C5"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15,1 </w:t>
            </w:r>
          </w:p>
        </w:tc>
        <w:tc>
          <w:tcPr>
            <w:tcW w:w="0" w:type="auto"/>
            <w:tcBorders>
              <w:top w:val="single" w:sz="4" w:space="0" w:color="auto"/>
              <w:left w:val="single" w:sz="4" w:space="0" w:color="auto"/>
              <w:bottom w:val="single" w:sz="12" w:space="0" w:color="auto"/>
              <w:right w:val="single" w:sz="4" w:space="0" w:color="auto"/>
            </w:tcBorders>
            <w:shd w:val="clear" w:color="000000" w:fill="FBFBFE"/>
            <w:noWrap/>
            <w:vAlign w:val="center"/>
            <w:hideMark/>
          </w:tcPr>
          <w:p w14:paraId="7281F142"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10,5 </w:t>
            </w:r>
          </w:p>
        </w:tc>
        <w:tc>
          <w:tcPr>
            <w:tcW w:w="0" w:type="auto"/>
            <w:tcBorders>
              <w:top w:val="single" w:sz="4" w:space="0" w:color="auto"/>
              <w:left w:val="single" w:sz="4" w:space="0" w:color="auto"/>
              <w:bottom w:val="single" w:sz="12" w:space="0" w:color="auto"/>
              <w:right w:val="single" w:sz="4" w:space="0" w:color="auto"/>
            </w:tcBorders>
            <w:shd w:val="clear" w:color="000000" w:fill="C0D1E9"/>
            <w:noWrap/>
            <w:vAlign w:val="center"/>
            <w:hideMark/>
          </w:tcPr>
          <w:p w14:paraId="7E116D0E"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6,7 </w:t>
            </w:r>
          </w:p>
        </w:tc>
        <w:tc>
          <w:tcPr>
            <w:tcW w:w="0" w:type="auto"/>
            <w:tcBorders>
              <w:top w:val="single" w:sz="4" w:space="0" w:color="auto"/>
              <w:left w:val="single" w:sz="4" w:space="0" w:color="auto"/>
              <w:bottom w:val="single" w:sz="12" w:space="0" w:color="auto"/>
              <w:right w:val="single" w:sz="4" w:space="0" w:color="auto"/>
            </w:tcBorders>
            <w:shd w:val="clear" w:color="000000" w:fill="7EA3D2"/>
            <w:noWrap/>
            <w:vAlign w:val="center"/>
            <w:hideMark/>
          </w:tcPr>
          <w:p w14:paraId="7D91AA7E"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2,6 </w:t>
            </w:r>
          </w:p>
        </w:tc>
        <w:tc>
          <w:tcPr>
            <w:tcW w:w="0" w:type="auto"/>
            <w:tcBorders>
              <w:top w:val="single" w:sz="4" w:space="0" w:color="auto"/>
              <w:left w:val="single" w:sz="4" w:space="0" w:color="auto"/>
              <w:bottom w:val="single" w:sz="12" w:space="0" w:color="auto"/>
              <w:right w:val="single" w:sz="4" w:space="0" w:color="auto"/>
            </w:tcBorders>
            <w:shd w:val="clear" w:color="000000" w:fill="6491C9"/>
            <w:noWrap/>
            <w:vAlign w:val="center"/>
            <w:hideMark/>
          </w:tcPr>
          <w:p w14:paraId="5846A014"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0,9 </w:t>
            </w:r>
          </w:p>
        </w:tc>
        <w:tc>
          <w:tcPr>
            <w:tcW w:w="0" w:type="auto"/>
            <w:tcBorders>
              <w:top w:val="single" w:sz="4" w:space="0" w:color="auto"/>
              <w:left w:val="single" w:sz="4" w:space="0" w:color="auto"/>
              <w:bottom w:val="single" w:sz="12" w:space="0" w:color="auto"/>
              <w:right w:val="single" w:sz="4" w:space="0" w:color="auto"/>
            </w:tcBorders>
            <w:shd w:val="clear" w:color="000000" w:fill="5C8CC7"/>
            <w:noWrap/>
            <w:vAlign w:val="center"/>
            <w:hideMark/>
          </w:tcPr>
          <w:p w14:paraId="2878064B"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0,4 </w:t>
            </w:r>
          </w:p>
        </w:tc>
        <w:tc>
          <w:tcPr>
            <w:tcW w:w="0" w:type="auto"/>
            <w:tcBorders>
              <w:top w:val="single" w:sz="4" w:space="0" w:color="auto"/>
              <w:left w:val="single" w:sz="4" w:space="0" w:color="auto"/>
              <w:bottom w:val="single" w:sz="12" w:space="0" w:color="auto"/>
              <w:right w:val="single" w:sz="12" w:space="0" w:color="auto"/>
            </w:tcBorders>
            <w:shd w:val="clear" w:color="000000" w:fill="608EC8"/>
            <w:noWrap/>
            <w:vAlign w:val="center"/>
            <w:hideMark/>
          </w:tcPr>
          <w:p w14:paraId="1F963BB9"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0,7 </w:t>
            </w:r>
          </w:p>
        </w:tc>
      </w:tr>
      <w:tr w:rsidR="00626958" w:rsidRPr="00464CF7" w14:paraId="18754095" w14:textId="77777777" w:rsidTr="00626958">
        <w:trPr>
          <w:trHeight w:val="50"/>
        </w:trPr>
        <w:tc>
          <w:tcPr>
            <w:tcW w:w="1716"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34DA54D1" w14:textId="77777777" w:rsidR="00626958" w:rsidRPr="00464CF7" w:rsidRDefault="00626958" w:rsidP="00626958">
            <w:pPr>
              <w:keepNext/>
              <w:spacing w:after="0" w:line="240" w:lineRule="auto"/>
              <w:rPr>
                <w:rFonts w:ascii="Arial" w:eastAsia="Times New Roman" w:hAnsi="Arial" w:cs="Arial"/>
                <w:b/>
                <w:bCs/>
                <w:sz w:val="16"/>
                <w:szCs w:val="16"/>
                <w:lang w:eastAsia="cs-CZ"/>
              </w:rPr>
            </w:pPr>
            <w:r w:rsidRPr="00464CF7">
              <w:rPr>
                <w:rFonts w:ascii="Arial" w:eastAsia="Times New Roman" w:hAnsi="Arial" w:cs="Arial"/>
                <w:b/>
                <w:bCs/>
                <w:sz w:val="16"/>
                <w:szCs w:val="16"/>
                <w:lang w:eastAsia="cs-CZ"/>
              </w:rPr>
              <w:t>Česká republika</w:t>
            </w:r>
          </w:p>
        </w:tc>
        <w:tc>
          <w:tcPr>
            <w:tcW w:w="0" w:type="auto"/>
            <w:tcBorders>
              <w:top w:val="single" w:sz="12" w:space="0" w:color="auto"/>
              <w:left w:val="single" w:sz="4" w:space="0" w:color="auto"/>
              <w:bottom w:val="single" w:sz="12" w:space="0" w:color="auto"/>
              <w:right w:val="single" w:sz="4" w:space="0" w:color="auto"/>
            </w:tcBorders>
            <w:shd w:val="clear" w:color="000000" w:fill="FBB3B6"/>
            <w:noWrap/>
            <w:vAlign w:val="center"/>
            <w:hideMark/>
          </w:tcPr>
          <w:p w14:paraId="36F49BAF" w14:textId="77777777" w:rsidR="00626958" w:rsidRPr="00464CF7" w:rsidRDefault="00626958" w:rsidP="00626958">
            <w:pPr>
              <w:keepNext/>
              <w:spacing w:after="0" w:line="240" w:lineRule="auto"/>
              <w:jc w:val="right"/>
              <w:rPr>
                <w:rFonts w:ascii="Arial" w:eastAsia="Times New Roman" w:hAnsi="Arial" w:cs="Arial"/>
                <w:sz w:val="16"/>
                <w:szCs w:val="16"/>
                <w:lang w:eastAsia="cs-CZ"/>
              </w:rPr>
            </w:pPr>
            <w:r w:rsidRPr="00464CF7">
              <w:rPr>
                <w:rFonts w:ascii="Arial" w:eastAsia="Times New Roman" w:hAnsi="Arial" w:cs="Arial"/>
                <w:sz w:val="16"/>
                <w:szCs w:val="16"/>
                <w:lang w:eastAsia="cs-CZ"/>
              </w:rPr>
              <w:t xml:space="preserve">17,6 </w:t>
            </w:r>
          </w:p>
        </w:tc>
        <w:tc>
          <w:tcPr>
            <w:tcW w:w="0" w:type="auto"/>
            <w:tcBorders>
              <w:top w:val="single" w:sz="12" w:space="0" w:color="auto"/>
              <w:left w:val="single" w:sz="4" w:space="0" w:color="auto"/>
              <w:bottom w:val="single" w:sz="12" w:space="0" w:color="auto"/>
              <w:right w:val="single" w:sz="4" w:space="0" w:color="auto"/>
            </w:tcBorders>
            <w:shd w:val="clear" w:color="000000" w:fill="FAABAE"/>
            <w:noWrap/>
            <w:vAlign w:val="center"/>
            <w:hideMark/>
          </w:tcPr>
          <w:p w14:paraId="61056688" w14:textId="77777777" w:rsidR="00626958" w:rsidRPr="00464CF7" w:rsidRDefault="00626958" w:rsidP="00626958">
            <w:pPr>
              <w:keepNext/>
              <w:spacing w:after="0" w:line="240" w:lineRule="auto"/>
              <w:jc w:val="right"/>
              <w:rPr>
                <w:rFonts w:ascii="Arial" w:eastAsia="Times New Roman" w:hAnsi="Arial" w:cs="Arial"/>
                <w:b/>
                <w:bCs/>
                <w:sz w:val="16"/>
                <w:szCs w:val="16"/>
                <w:lang w:eastAsia="cs-CZ"/>
              </w:rPr>
            </w:pPr>
            <w:r w:rsidRPr="00464CF7">
              <w:rPr>
                <w:rFonts w:ascii="Arial" w:eastAsia="Times New Roman" w:hAnsi="Arial" w:cs="Arial"/>
                <w:b/>
                <w:bCs/>
                <w:sz w:val="16"/>
                <w:szCs w:val="16"/>
                <w:lang w:eastAsia="cs-CZ"/>
              </w:rPr>
              <w:t xml:space="preserve">18,4 </w:t>
            </w:r>
          </w:p>
        </w:tc>
        <w:tc>
          <w:tcPr>
            <w:tcW w:w="0" w:type="auto"/>
            <w:tcBorders>
              <w:top w:val="single" w:sz="12" w:space="0" w:color="auto"/>
              <w:left w:val="single" w:sz="4" w:space="0" w:color="auto"/>
              <w:bottom w:val="single" w:sz="12" w:space="0" w:color="auto"/>
              <w:right w:val="single" w:sz="4" w:space="0" w:color="auto"/>
            </w:tcBorders>
            <w:shd w:val="clear" w:color="000000" w:fill="FA9193"/>
            <w:noWrap/>
            <w:vAlign w:val="center"/>
            <w:hideMark/>
          </w:tcPr>
          <w:p w14:paraId="273B6712" w14:textId="77777777" w:rsidR="00626958" w:rsidRPr="00464CF7" w:rsidRDefault="00626958" w:rsidP="00626958">
            <w:pPr>
              <w:keepNext/>
              <w:spacing w:after="0" w:line="240" w:lineRule="auto"/>
              <w:jc w:val="right"/>
              <w:rPr>
                <w:rFonts w:ascii="Arial" w:eastAsia="Times New Roman" w:hAnsi="Arial" w:cs="Arial"/>
                <w:b/>
                <w:bCs/>
                <w:sz w:val="16"/>
                <w:szCs w:val="16"/>
                <w:lang w:eastAsia="cs-CZ"/>
              </w:rPr>
            </w:pPr>
            <w:r w:rsidRPr="00464CF7">
              <w:rPr>
                <w:rFonts w:ascii="Arial" w:eastAsia="Times New Roman" w:hAnsi="Arial" w:cs="Arial"/>
                <w:b/>
                <w:bCs/>
                <w:sz w:val="16"/>
                <w:szCs w:val="16"/>
                <w:lang w:eastAsia="cs-CZ"/>
              </w:rPr>
              <w:t xml:space="preserve">20,9 </w:t>
            </w:r>
          </w:p>
        </w:tc>
        <w:tc>
          <w:tcPr>
            <w:tcW w:w="0" w:type="auto"/>
            <w:tcBorders>
              <w:top w:val="single" w:sz="12" w:space="0" w:color="auto"/>
              <w:left w:val="single" w:sz="4" w:space="0" w:color="auto"/>
              <w:bottom w:val="single" w:sz="12" w:space="0" w:color="auto"/>
              <w:right w:val="single" w:sz="4" w:space="0" w:color="auto"/>
            </w:tcBorders>
            <w:shd w:val="clear" w:color="000000" w:fill="FBB5B8"/>
            <w:noWrap/>
            <w:vAlign w:val="center"/>
            <w:hideMark/>
          </w:tcPr>
          <w:p w14:paraId="2CEDD417" w14:textId="77777777" w:rsidR="00626958" w:rsidRPr="00464CF7" w:rsidRDefault="00626958" w:rsidP="00626958">
            <w:pPr>
              <w:keepNext/>
              <w:spacing w:after="0" w:line="240" w:lineRule="auto"/>
              <w:jc w:val="right"/>
              <w:rPr>
                <w:rFonts w:ascii="Arial" w:eastAsia="Times New Roman" w:hAnsi="Arial" w:cs="Arial"/>
                <w:b/>
                <w:bCs/>
                <w:sz w:val="16"/>
                <w:szCs w:val="16"/>
                <w:lang w:eastAsia="cs-CZ"/>
              </w:rPr>
            </w:pPr>
            <w:r w:rsidRPr="00464CF7">
              <w:rPr>
                <w:rFonts w:ascii="Arial" w:eastAsia="Times New Roman" w:hAnsi="Arial" w:cs="Arial"/>
                <w:b/>
                <w:bCs/>
                <w:sz w:val="16"/>
                <w:szCs w:val="16"/>
                <w:lang w:eastAsia="cs-CZ"/>
              </w:rPr>
              <w:t xml:space="preserve">17,4 </w:t>
            </w:r>
          </w:p>
        </w:tc>
        <w:tc>
          <w:tcPr>
            <w:tcW w:w="0" w:type="auto"/>
            <w:tcBorders>
              <w:top w:val="single" w:sz="12" w:space="0" w:color="auto"/>
              <w:left w:val="single" w:sz="4" w:space="0" w:color="auto"/>
              <w:bottom w:val="single" w:sz="12" w:space="0" w:color="auto"/>
              <w:right w:val="single" w:sz="4" w:space="0" w:color="auto"/>
            </w:tcBorders>
            <w:shd w:val="clear" w:color="000000" w:fill="FCEEF1"/>
            <w:noWrap/>
            <w:vAlign w:val="center"/>
            <w:hideMark/>
          </w:tcPr>
          <w:p w14:paraId="3AEE32D3" w14:textId="77777777" w:rsidR="00626958" w:rsidRPr="00464CF7" w:rsidRDefault="00626958" w:rsidP="00626958">
            <w:pPr>
              <w:keepNext/>
              <w:spacing w:after="0" w:line="240" w:lineRule="auto"/>
              <w:jc w:val="right"/>
              <w:rPr>
                <w:rFonts w:ascii="Arial" w:eastAsia="Times New Roman" w:hAnsi="Arial" w:cs="Arial"/>
                <w:b/>
                <w:bCs/>
                <w:sz w:val="16"/>
                <w:szCs w:val="16"/>
                <w:lang w:eastAsia="cs-CZ"/>
              </w:rPr>
            </w:pPr>
            <w:r w:rsidRPr="00464CF7">
              <w:rPr>
                <w:rFonts w:ascii="Arial" w:eastAsia="Times New Roman" w:hAnsi="Arial" w:cs="Arial"/>
                <w:b/>
                <w:bCs/>
                <w:sz w:val="16"/>
                <w:szCs w:val="16"/>
                <w:lang w:eastAsia="cs-CZ"/>
              </w:rPr>
              <w:t xml:space="preserve">11,9 </w:t>
            </w:r>
          </w:p>
        </w:tc>
        <w:tc>
          <w:tcPr>
            <w:tcW w:w="0" w:type="auto"/>
            <w:tcBorders>
              <w:top w:val="single" w:sz="12" w:space="0" w:color="auto"/>
              <w:left w:val="single" w:sz="4" w:space="0" w:color="auto"/>
              <w:bottom w:val="single" w:sz="12" w:space="0" w:color="auto"/>
              <w:right w:val="single" w:sz="4" w:space="0" w:color="auto"/>
            </w:tcBorders>
            <w:shd w:val="clear" w:color="000000" w:fill="CCDAEE"/>
            <w:noWrap/>
            <w:vAlign w:val="center"/>
            <w:hideMark/>
          </w:tcPr>
          <w:p w14:paraId="5F209288" w14:textId="77777777" w:rsidR="00626958" w:rsidRPr="00464CF7" w:rsidRDefault="00626958" w:rsidP="00626958">
            <w:pPr>
              <w:keepNext/>
              <w:spacing w:after="0" w:line="240" w:lineRule="auto"/>
              <w:jc w:val="right"/>
              <w:rPr>
                <w:rFonts w:ascii="Arial" w:eastAsia="Times New Roman" w:hAnsi="Arial" w:cs="Arial"/>
                <w:b/>
                <w:bCs/>
                <w:sz w:val="16"/>
                <w:szCs w:val="16"/>
                <w:lang w:eastAsia="cs-CZ"/>
              </w:rPr>
            </w:pPr>
            <w:r w:rsidRPr="00464CF7">
              <w:rPr>
                <w:rFonts w:ascii="Arial" w:eastAsia="Times New Roman" w:hAnsi="Arial" w:cs="Arial"/>
                <w:b/>
                <w:bCs/>
                <w:sz w:val="16"/>
                <w:szCs w:val="16"/>
                <w:lang w:eastAsia="cs-CZ"/>
              </w:rPr>
              <w:t xml:space="preserve">7,5 </w:t>
            </w:r>
          </w:p>
        </w:tc>
        <w:tc>
          <w:tcPr>
            <w:tcW w:w="0" w:type="auto"/>
            <w:tcBorders>
              <w:top w:val="single" w:sz="12" w:space="0" w:color="auto"/>
              <w:left w:val="single" w:sz="4" w:space="0" w:color="auto"/>
              <w:bottom w:val="single" w:sz="12" w:space="0" w:color="auto"/>
              <w:right w:val="single" w:sz="4" w:space="0" w:color="auto"/>
            </w:tcBorders>
            <w:shd w:val="clear" w:color="000000" w:fill="89ABD6"/>
            <w:noWrap/>
            <w:vAlign w:val="center"/>
            <w:hideMark/>
          </w:tcPr>
          <w:p w14:paraId="7FA248FD" w14:textId="77777777" w:rsidR="00626958" w:rsidRPr="00464CF7" w:rsidRDefault="00626958" w:rsidP="00626958">
            <w:pPr>
              <w:keepNext/>
              <w:spacing w:after="0" w:line="240" w:lineRule="auto"/>
              <w:jc w:val="right"/>
              <w:rPr>
                <w:rFonts w:ascii="Arial" w:eastAsia="Times New Roman" w:hAnsi="Arial" w:cs="Arial"/>
                <w:b/>
                <w:bCs/>
                <w:sz w:val="16"/>
                <w:szCs w:val="16"/>
                <w:lang w:eastAsia="cs-CZ"/>
              </w:rPr>
            </w:pPr>
            <w:r w:rsidRPr="00464CF7">
              <w:rPr>
                <w:rFonts w:ascii="Arial" w:eastAsia="Times New Roman" w:hAnsi="Arial" w:cs="Arial"/>
                <w:b/>
                <w:bCs/>
                <w:sz w:val="16"/>
                <w:szCs w:val="16"/>
                <w:lang w:eastAsia="cs-CZ"/>
              </w:rPr>
              <w:t xml:space="preserve">3,2 </w:t>
            </w:r>
          </w:p>
        </w:tc>
        <w:tc>
          <w:tcPr>
            <w:tcW w:w="0" w:type="auto"/>
            <w:tcBorders>
              <w:top w:val="single" w:sz="12" w:space="0" w:color="auto"/>
              <w:left w:val="single" w:sz="4" w:space="0" w:color="auto"/>
              <w:bottom w:val="single" w:sz="12" w:space="0" w:color="auto"/>
              <w:right w:val="single" w:sz="4" w:space="0" w:color="auto"/>
            </w:tcBorders>
            <w:shd w:val="clear" w:color="000000" w:fill="6A95CB"/>
            <w:noWrap/>
            <w:vAlign w:val="center"/>
            <w:hideMark/>
          </w:tcPr>
          <w:p w14:paraId="0FD70D18" w14:textId="77777777" w:rsidR="00626958" w:rsidRPr="00464CF7" w:rsidRDefault="00626958" w:rsidP="00626958">
            <w:pPr>
              <w:keepNext/>
              <w:spacing w:after="0" w:line="240" w:lineRule="auto"/>
              <w:jc w:val="right"/>
              <w:rPr>
                <w:rFonts w:ascii="Arial" w:eastAsia="Times New Roman" w:hAnsi="Arial" w:cs="Arial"/>
                <w:b/>
                <w:bCs/>
                <w:sz w:val="16"/>
                <w:szCs w:val="16"/>
                <w:lang w:eastAsia="cs-CZ"/>
              </w:rPr>
            </w:pPr>
            <w:r w:rsidRPr="00464CF7">
              <w:rPr>
                <w:rFonts w:ascii="Arial" w:eastAsia="Times New Roman" w:hAnsi="Arial" w:cs="Arial"/>
                <w:b/>
                <w:bCs/>
                <w:sz w:val="16"/>
                <w:szCs w:val="16"/>
                <w:lang w:eastAsia="cs-CZ"/>
              </w:rPr>
              <w:t xml:space="preserve">1,3 </w:t>
            </w:r>
          </w:p>
        </w:tc>
        <w:tc>
          <w:tcPr>
            <w:tcW w:w="0" w:type="auto"/>
            <w:tcBorders>
              <w:top w:val="single" w:sz="12" w:space="0" w:color="auto"/>
              <w:left w:val="single" w:sz="4" w:space="0" w:color="auto"/>
              <w:bottom w:val="single" w:sz="12" w:space="0" w:color="auto"/>
              <w:right w:val="single" w:sz="4" w:space="0" w:color="auto"/>
            </w:tcBorders>
            <w:shd w:val="clear" w:color="000000" w:fill="608EC8"/>
            <w:noWrap/>
            <w:vAlign w:val="center"/>
            <w:hideMark/>
          </w:tcPr>
          <w:p w14:paraId="481E1CDF" w14:textId="77777777" w:rsidR="00626958" w:rsidRPr="00464CF7" w:rsidRDefault="00626958" w:rsidP="00626958">
            <w:pPr>
              <w:keepNext/>
              <w:spacing w:after="0" w:line="240" w:lineRule="auto"/>
              <w:jc w:val="right"/>
              <w:rPr>
                <w:rFonts w:ascii="Arial" w:eastAsia="Times New Roman" w:hAnsi="Arial" w:cs="Arial"/>
                <w:b/>
                <w:bCs/>
                <w:sz w:val="16"/>
                <w:szCs w:val="16"/>
                <w:lang w:eastAsia="cs-CZ"/>
              </w:rPr>
            </w:pPr>
            <w:r w:rsidRPr="00464CF7">
              <w:rPr>
                <w:rFonts w:ascii="Arial" w:eastAsia="Times New Roman" w:hAnsi="Arial" w:cs="Arial"/>
                <w:b/>
                <w:bCs/>
                <w:sz w:val="16"/>
                <w:szCs w:val="16"/>
                <w:lang w:eastAsia="cs-CZ"/>
              </w:rPr>
              <w:t xml:space="preserve">0,6 </w:t>
            </w:r>
          </w:p>
        </w:tc>
        <w:tc>
          <w:tcPr>
            <w:tcW w:w="0" w:type="auto"/>
            <w:tcBorders>
              <w:top w:val="single" w:sz="12" w:space="0" w:color="auto"/>
              <w:left w:val="single" w:sz="4" w:space="0" w:color="auto"/>
              <w:bottom w:val="single" w:sz="12" w:space="0" w:color="auto"/>
              <w:right w:val="single" w:sz="12" w:space="0" w:color="auto"/>
            </w:tcBorders>
            <w:shd w:val="clear" w:color="000000" w:fill="6893CA"/>
            <w:noWrap/>
            <w:vAlign w:val="center"/>
            <w:hideMark/>
          </w:tcPr>
          <w:p w14:paraId="464677F8" w14:textId="77777777" w:rsidR="00626958" w:rsidRPr="00464CF7" w:rsidRDefault="00626958" w:rsidP="00626958">
            <w:pPr>
              <w:keepNext/>
              <w:spacing w:after="0" w:line="240" w:lineRule="auto"/>
              <w:jc w:val="right"/>
              <w:rPr>
                <w:rFonts w:ascii="Arial" w:eastAsia="Times New Roman" w:hAnsi="Arial" w:cs="Arial"/>
                <w:b/>
                <w:bCs/>
                <w:sz w:val="16"/>
                <w:szCs w:val="16"/>
                <w:lang w:eastAsia="cs-CZ"/>
              </w:rPr>
            </w:pPr>
            <w:r w:rsidRPr="00464CF7">
              <w:rPr>
                <w:rFonts w:ascii="Arial" w:eastAsia="Times New Roman" w:hAnsi="Arial" w:cs="Arial"/>
                <w:b/>
                <w:bCs/>
                <w:sz w:val="16"/>
                <w:szCs w:val="16"/>
                <w:lang w:eastAsia="cs-CZ"/>
              </w:rPr>
              <w:t xml:space="preserve">1,1 </w:t>
            </w:r>
          </w:p>
        </w:tc>
      </w:tr>
    </w:tbl>
    <w:p w14:paraId="653B65A6" w14:textId="77777777" w:rsidR="00626958" w:rsidRDefault="00626958" w:rsidP="00947F24">
      <w:pPr>
        <w:pStyle w:val="Zdrojobjektu"/>
      </w:pPr>
      <w:r w:rsidRPr="00C76538">
        <w:t>Zdroj: Česká správa sociálního zabezpečení (2018)</w:t>
      </w:r>
    </w:p>
    <w:p w14:paraId="32B7831F" w14:textId="77777777" w:rsidR="00761A9B" w:rsidRDefault="00761A9B" w:rsidP="00626958">
      <w:pPr>
        <w:spacing w:after="120" w:line="240" w:lineRule="auto"/>
        <w:jc w:val="both"/>
        <w:rPr>
          <w:rFonts w:ascii="Segoe UI" w:eastAsia="Times New Roman" w:hAnsi="Segoe UI" w:cs="Times New Roman"/>
          <w:sz w:val="20"/>
        </w:rPr>
      </w:pPr>
    </w:p>
    <w:p w14:paraId="452E12BB" w14:textId="77777777" w:rsidR="00626958" w:rsidRPr="007A17D2" w:rsidRDefault="00626958" w:rsidP="00626958">
      <w:pPr>
        <w:spacing w:after="120" w:line="240" w:lineRule="auto"/>
        <w:jc w:val="both"/>
        <w:rPr>
          <w:rFonts w:ascii="Segoe UI" w:eastAsia="Times New Roman" w:hAnsi="Segoe UI" w:cs="Segoe UI"/>
          <w:bCs/>
          <w:i/>
          <w:iCs/>
          <w:sz w:val="18"/>
          <w:szCs w:val="24"/>
        </w:rPr>
      </w:pPr>
      <w:r>
        <w:rPr>
          <w:rFonts w:ascii="Segoe UI" w:eastAsia="Times New Roman" w:hAnsi="Segoe UI" w:cs="Times New Roman"/>
          <w:sz w:val="20"/>
        </w:rPr>
        <w:t>V OK</w:t>
      </w:r>
      <w:r w:rsidRPr="00464CF7">
        <w:rPr>
          <w:rFonts w:ascii="Segoe UI" w:eastAsia="Times New Roman" w:hAnsi="Segoe UI" w:cs="Times New Roman"/>
          <w:sz w:val="20"/>
        </w:rPr>
        <w:t xml:space="preserve"> pobíralo ke konci roku 2018 starobní důchod celkem 149,7 tis. obyvatel, z toho 105,2 tis. pobíralo řádný starobní důchod a 44,5 tis. důchod předčasný. Největší podíl předčasných důchodů byl vyplácen v okresech Jeseník (38 %) a Šumperk (36 %), nejmenší naopak v okrese Olomouc (25 %) a v Prostějov</w:t>
      </w:r>
      <w:r w:rsidR="001D772B">
        <w:rPr>
          <w:rFonts w:ascii="Segoe UI" w:eastAsia="Times New Roman" w:hAnsi="Segoe UI" w:cs="Times New Roman"/>
          <w:sz w:val="20"/>
        </w:rPr>
        <w:t>ě</w:t>
      </w:r>
      <w:r w:rsidRPr="00464CF7">
        <w:rPr>
          <w:rFonts w:ascii="Segoe UI" w:eastAsia="Times New Roman" w:hAnsi="Segoe UI" w:cs="Times New Roman"/>
          <w:sz w:val="20"/>
        </w:rPr>
        <w:t xml:space="preserve"> (28 %). Nejvíce osob pak pobíralo důchod v okrese Olomouc (52,7 tis.), nejméně pak v okrese Jeseník (9,5 tis.).</w:t>
      </w:r>
    </w:p>
    <w:p w14:paraId="13915AF1" w14:textId="77777777" w:rsidR="00626958" w:rsidRPr="005F5B7B" w:rsidRDefault="00626958" w:rsidP="00626958">
      <w:pPr>
        <w:keepNext/>
        <w:spacing w:line="240" w:lineRule="auto"/>
        <w:jc w:val="both"/>
        <w:rPr>
          <w:rFonts w:ascii="Segoe UI" w:eastAsia="Times New Roman" w:hAnsi="Segoe UI" w:cs="Times New Roman"/>
          <w:sz w:val="20"/>
        </w:rPr>
      </w:pPr>
      <w:r w:rsidRPr="00464CF7">
        <w:rPr>
          <w:rFonts w:ascii="Segoe UI" w:eastAsia="Times New Roman" w:hAnsi="Segoe UI" w:cs="Times New Roman"/>
          <w:sz w:val="20"/>
        </w:rPr>
        <w:lastRenderedPageBreak/>
        <w:t>Invalidní dů</w:t>
      </w:r>
      <w:r>
        <w:rPr>
          <w:rFonts w:ascii="Segoe UI" w:eastAsia="Times New Roman" w:hAnsi="Segoe UI" w:cs="Times New Roman"/>
          <w:sz w:val="20"/>
        </w:rPr>
        <w:t>chod pobíralo v OK</w:t>
      </w:r>
      <w:r w:rsidRPr="00464CF7">
        <w:rPr>
          <w:rFonts w:ascii="Segoe UI" w:eastAsia="Times New Roman" w:hAnsi="Segoe UI" w:cs="Times New Roman"/>
          <w:sz w:val="20"/>
        </w:rPr>
        <w:t xml:space="preserve"> celkem 23,3 tis. obyvatel, z toho 9,6 tis. I. stupeň, 3,6 tis. II. stupeň a 10 tis. III. stupeň. Podrobnosti jsou uv</w:t>
      </w:r>
      <w:r>
        <w:rPr>
          <w:rFonts w:ascii="Segoe UI" w:eastAsia="Times New Roman" w:hAnsi="Segoe UI" w:cs="Times New Roman"/>
          <w:sz w:val="20"/>
        </w:rPr>
        <w:t>edeny v tabulce a grafech níže.</w:t>
      </w:r>
    </w:p>
    <w:p w14:paraId="4A5A7C35" w14:textId="77777777" w:rsidR="00626958" w:rsidRPr="00FB3DE5" w:rsidRDefault="00626958" w:rsidP="004F77A5">
      <w:pPr>
        <w:pStyle w:val="SPRSSTitulek"/>
      </w:pPr>
      <w:bookmarkStart w:id="77" w:name="_Toc22561859"/>
      <w:r w:rsidRPr="00FB3DE5">
        <w:t xml:space="preserve">Tabulka </w:t>
      </w:r>
      <w:fldSimple w:instr=" SEQ Tabulka \* ARABIC ">
        <w:r w:rsidR="00103E16">
          <w:rPr>
            <w:noProof/>
          </w:rPr>
          <w:t>11</w:t>
        </w:r>
      </w:fldSimple>
      <w:r w:rsidRPr="00FB3DE5">
        <w:t xml:space="preserve"> Rozložení příjemců důchodů v okresech OK k 31. 12. 2018</w:t>
      </w:r>
      <w:bookmarkEnd w:id="77"/>
    </w:p>
    <w:tbl>
      <w:tblPr>
        <w:tblW w:w="5000" w:type="pct"/>
        <w:tblCellMar>
          <w:left w:w="70" w:type="dxa"/>
          <w:right w:w="70" w:type="dxa"/>
        </w:tblCellMar>
        <w:tblLook w:val="04A0" w:firstRow="1" w:lastRow="0" w:firstColumn="1" w:lastColumn="0" w:noHBand="0" w:noVBand="1"/>
      </w:tblPr>
      <w:tblGrid>
        <w:gridCol w:w="1282"/>
        <w:gridCol w:w="1048"/>
        <w:gridCol w:w="1309"/>
        <w:gridCol w:w="681"/>
        <w:gridCol w:w="678"/>
        <w:gridCol w:w="687"/>
        <w:gridCol w:w="696"/>
        <w:gridCol w:w="652"/>
        <w:gridCol w:w="687"/>
        <w:gridCol w:w="613"/>
        <w:gridCol w:w="729"/>
      </w:tblGrid>
      <w:tr w:rsidR="00626958" w:rsidRPr="00464CF7" w14:paraId="73D41808" w14:textId="77777777" w:rsidTr="00626958">
        <w:trPr>
          <w:trHeight w:val="300"/>
        </w:trPr>
        <w:tc>
          <w:tcPr>
            <w:tcW w:w="708" w:type="pct"/>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0C5BE0FD"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Okres</w:t>
            </w:r>
          </w:p>
        </w:tc>
        <w:tc>
          <w:tcPr>
            <w:tcW w:w="578"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3BD2F452"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 xml:space="preserve"> Starobní důchodci celkem</w:t>
            </w:r>
          </w:p>
        </w:tc>
        <w:tc>
          <w:tcPr>
            <w:tcW w:w="722"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26F3C049"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z toho s předčasným důchodem</w:t>
            </w:r>
          </w:p>
        </w:tc>
        <w:tc>
          <w:tcPr>
            <w:tcW w:w="1513" w:type="pct"/>
            <w:gridSpan w:val="4"/>
            <w:tcBorders>
              <w:top w:val="single" w:sz="4" w:space="0" w:color="auto"/>
              <w:left w:val="nil"/>
              <w:bottom w:val="single" w:sz="4" w:space="0" w:color="auto"/>
              <w:right w:val="single" w:sz="4" w:space="0" w:color="auto"/>
            </w:tcBorders>
            <w:shd w:val="clear" w:color="000000" w:fill="F2F2F2"/>
            <w:vAlign w:val="center"/>
            <w:hideMark/>
          </w:tcPr>
          <w:p w14:paraId="702489D5"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 xml:space="preserve">Invalidní důchodci </w:t>
            </w:r>
          </w:p>
        </w:tc>
        <w:tc>
          <w:tcPr>
            <w:tcW w:w="360"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44C89E00"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Sólo vdovy</w:t>
            </w:r>
          </w:p>
        </w:tc>
        <w:tc>
          <w:tcPr>
            <w:tcW w:w="379"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5F6235F2"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Sólo vdovci</w:t>
            </w:r>
          </w:p>
        </w:tc>
        <w:tc>
          <w:tcPr>
            <w:tcW w:w="338"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55BC7DD9"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Sirotci</w:t>
            </w:r>
          </w:p>
        </w:tc>
        <w:tc>
          <w:tcPr>
            <w:tcW w:w="402"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3B34CE1E"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Celkem</w:t>
            </w:r>
          </w:p>
        </w:tc>
      </w:tr>
      <w:tr w:rsidR="00626958" w:rsidRPr="00464CF7" w14:paraId="07E008DF" w14:textId="77777777" w:rsidTr="00626958">
        <w:trPr>
          <w:trHeight w:val="240"/>
        </w:trPr>
        <w:tc>
          <w:tcPr>
            <w:tcW w:w="708" w:type="pct"/>
            <w:vMerge/>
            <w:tcBorders>
              <w:top w:val="single" w:sz="4" w:space="0" w:color="auto"/>
              <w:left w:val="single" w:sz="4" w:space="0" w:color="auto"/>
              <w:bottom w:val="single" w:sz="4" w:space="0" w:color="000000"/>
              <w:right w:val="single" w:sz="4" w:space="0" w:color="auto"/>
            </w:tcBorders>
            <w:vAlign w:val="center"/>
            <w:hideMark/>
          </w:tcPr>
          <w:p w14:paraId="2AAAE185" w14:textId="77777777" w:rsidR="00626958" w:rsidRPr="00464CF7" w:rsidRDefault="00626958" w:rsidP="00626958">
            <w:pPr>
              <w:keepNext/>
              <w:spacing w:after="0" w:line="240" w:lineRule="auto"/>
              <w:rPr>
                <w:rFonts w:ascii="Calibri" w:eastAsia="Times New Roman" w:hAnsi="Calibri" w:cs="Times New Roman"/>
                <w:b/>
                <w:bCs/>
                <w:color w:val="000000"/>
                <w:sz w:val="18"/>
                <w:szCs w:val="18"/>
                <w:lang w:eastAsia="cs-CZ"/>
              </w:rPr>
            </w:pPr>
          </w:p>
        </w:tc>
        <w:tc>
          <w:tcPr>
            <w:tcW w:w="578" w:type="pct"/>
            <w:vMerge/>
            <w:tcBorders>
              <w:top w:val="single" w:sz="4" w:space="0" w:color="auto"/>
              <w:left w:val="single" w:sz="4" w:space="0" w:color="auto"/>
              <w:bottom w:val="single" w:sz="4" w:space="0" w:color="000000"/>
              <w:right w:val="single" w:sz="4" w:space="0" w:color="auto"/>
            </w:tcBorders>
            <w:vAlign w:val="center"/>
            <w:hideMark/>
          </w:tcPr>
          <w:p w14:paraId="789A7378" w14:textId="77777777" w:rsidR="00626958" w:rsidRPr="00464CF7" w:rsidRDefault="00626958" w:rsidP="00626958">
            <w:pPr>
              <w:keepNext/>
              <w:spacing w:after="0" w:line="240" w:lineRule="auto"/>
              <w:rPr>
                <w:rFonts w:ascii="Calibri" w:eastAsia="Times New Roman" w:hAnsi="Calibri" w:cs="Times New Roman"/>
                <w:b/>
                <w:bCs/>
                <w:color w:val="000000"/>
                <w:sz w:val="18"/>
                <w:szCs w:val="18"/>
                <w:lang w:eastAsia="cs-CZ"/>
              </w:rPr>
            </w:pPr>
          </w:p>
        </w:tc>
        <w:tc>
          <w:tcPr>
            <w:tcW w:w="722" w:type="pct"/>
            <w:vMerge/>
            <w:tcBorders>
              <w:top w:val="single" w:sz="4" w:space="0" w:color="auto"/>
              <w:left w:val="single" w:sz="4" w:space="0" w:color="auto"/>
              <w:bottom w:val="single" w:sz="4" w:space="0" w:color="000000"/>
              <w:right w:val="single" w:sz="4" w:space="0" w:color="auto"/>
            </w:tcBorders>
            <w:vAlign w:val="center"/>
            <w:hideMark/>
          </w:tcPr>
          <w:p w14:paraId="584CBFB9" w14:textId="77777777" w:rsidR="00626958" w:rsidRPr="00464CF7" w:rsidRDefault="00626958" w:rsidP="00626958">
            <w:pPr>
              <w:keepNext/>
              <w:spacing w:after="0" w:line="240" w:lineRule="auto"/>
              <w:rPr>
                <w:rFonts w:ascii="Calibri" w:eastAsia="Times New Roman" w:hAnsi="Calibri" w:cs="Times New Roman"/>
                <w:b/>
                <w:bCs/>
                <w:color w:val="000000"/>
                <w:sz w:val="18"/>
                <w:szCs w:val="18"/>
                <w:lang w:eastAsia="cs-CZ"/>
              </w:rPr>
            </w:pPr>
          </w:p>
        </w:tc>
        <w:tc>
          <w:tcPr>
            <w:tcW w:w="376" w:type="pct"/>
            <w:tcBorders>
              <w:top w:val="nil"/>
              <w:left w:val="nil"/>
              <w:bottom w:val="single" w:sz="4" w:space="0" w:color="auto"/>
              <w:right w:val="single" w:sz="4" w:space="0" w:color="auto"/>
            </w:tcBorders>
            <w:shd w:val="clear" w:color="000000" w:fill="F2F2F2"/>
            <w:vAlign w:val="center"/>
            <w:hideMark/>
          </w:tcPr>
          <w:p w14:paraId="1364033D"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 xml:space="preserve"> celkem</w:t>
            </w:r>
          </w:p>
        </w:tc>
        <w:tc>
          <w:tcPr>
            <w:tcW w:w="374" w:type="pct"/>
            <w:tcBorders>
              <w:top w:val="nil"/>
              <w:left w:val="nil"/>
              <w:bottom w:val="single" w:sz="4" w:space="0" w:color="auto"/>
              <w:right w:val="single" w:sz="4" w:space="0" w:color="auto"/>
            </w:tcBorders>
            <w:shd w:val="clear" w:color="000000" w:fill="F2F2F2"/>
            <w:vAlign w:val="center"/>
            <w:hideMark/>
          </w:tcPr>
          <w:p w14:paraId="7EDCE544"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 stupně</w:t>
            </w:r>
          </w:p>
        </w:tc>
        <w:tc>
          <w:tcPr>
            <w:tcW w:w="379" w:type="pct"/>
            <w:tcBorders>
              <w:top w:val="nil"/>
              <w:left w:val="nil"/>
              <w:bottom w:val="single" w:sz="4" w:space="0" w:color="auto"/>
              <w:right w:val="single" w:sz="4" w:space="0" w:color="auto"/>
            </w:tcBorders>
            <w:shd w:val="clear" w:color="000000" w:fill="F2F2F2"/>
            <w:vAlign w:val="center"/>
            <w:hideMark/>
          </w:tcPr>
          <w:p w14:paraId="7B54650D"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II. stupně</w:t>
            </w:r>
          </w:p>
        </w:tc>
        <w:tc>
          <w:tcPr>
            <w:tcW w:w="384" w:type="pct"/>
            <w:tcBorders>
              <w:top w:val="nil"/>
              <w:left w:val="nil"/>
              <w:bottom w:val="single" w:sz="4" w:space="0" w:color="auto"/>
              <w:right w:val="single" w:sz="4" w:space="0" w:color="auto"/>
            </w:tcBorders>
            <w:shd w:val="clear" w:color="000000" w:fill="F2F2F2"/>
            <w:vAlign w:val="center"/>
            <w:hideMark/>
          </w:tcPr>
          <w:p w14:paraId="6FB58D98"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III. stupně</w:t>
            </w:r>
          </w:p>
        </w:tc>
        <w:tc>
          <w:tcPr>
            <w:tcW w:w="360" w:type="pct"/>
            <w:vMerge/>
            <w:tcBorders>
              <w:top w:val="single" w:sz="4" w:space="0" w:color="auto"/>
              <w:left w:val="single" w:sz="4" w:space="0" w:color="auto"/>
              <w:bottom w:val="single" w:sz="4" w:space="0" w:color="000000"/>
              <w:right w:val="single" w:sz="4" w:space="0" w:color="auto"/>
            </w:tcBorders>
            <w:vAlign w:val="center"/>
            <w:hideMark/>
          </w:tcPr>
          <w:p w14:paraId="2305F363" w14:textId="77777777" w:rsidR="00626958" w:rsidRPr="00464CF7" w:rsidRDefault="00626958" w:rsidP="00626958">
            <w:pPr>
              <w:keepNext/>
              <w:spacing w:after="0" w:line="240" w:lineRule="auto"/>
              <w:rPr>
                <w:rFonts w:ascii="Calibri" w:eastAsia="Times New Roman" w:hAnsi="Calibri" w:cs="Times New Roman"/>
                <w:b/>
                <w:bCs/>
                <w:color w:val="000000"/>
                <w:sz w:val="18"/>
                <w:szCs w:val="18"/>
                <w:lang w:eastAsia="cs-CZ"/>
              </w:rPr>
            </w:pPr>
          </w:p>
        </w:tc>
        <w:tc>
          <w:tcPr>
            <w:tcW w:w="379" w:type="pct"/>
            <w:vMerge/>
            <w:tcBorders>
              <w:top w:val="single" w:sz="4" w:space="0" w:color="auto"/>
              <w:left w:val="single" w:sz="4" w:space="0" w:color="auto"/>
              <w:bottom w:val="single" w:sz="4" w:space="0" w:color="000000"/>
              <w:right w:val="single" w:sz="4" w:space="0" w:color="auto"/>
            </w:tcBorders>
            <w:vAlign w:val="center"/>
            <w:hideMark/>
          </w:tcPr>
          <w:p w14:paraId="3656D77C" w14:textId="77777777" w:rsidR="00626958" w:rsidRPr="00464CF7" w:rsidRDefault="00626958" w:rsidP="00626958">
            <w:pPr>
              <w:keepNext/>
              <w:spacing w:after="0" w:line="240" w:lineRule="auto"/>
              <w:rPr>
                <w:rFonts w:ascii="Calibri" w:eastAsia="Times New Roman" w:hAnsi="Calibri" w:cs="Times New Roman"/>
                <w:b/>
                <w:bCs/>
                <w:color w:val="000000"/>
                <w:sz w:val="18"/>
                <w:szCs w:val="18"/>
                <w:lang w:eastAsia="cs-CZ"/>
              </w:rPr>
            </w:pPr>
          </w:p>
        </w:tc>
        <w:tc>
          <w:tcPr>
            <w:tcW w:w="338" w:type="pct"/>
            <w:vMerge/>
            <w:tcBorders>
              <w:top w:val="single" w:sz="4" w:space="0" w:color="auto"/>
              <w:left w:val="single" w:sz="4" w:space="0" w:color="auto"/>
              <w:bottom w:val="single" w:sz="4" w:space="0" w:color="000000"/>
              <w:right w:val="single" w:sz="4" w:space="0" w:color="auto"/>
            </w:tcBorders>
            <w:vAlign w:val="center"/>
            <w:hideMark/>
          </w:tcPr>
          <w:p w14:paraId="3C958491" w14:textId="77777777" w:rsidR="00626958" w:rsidRPr="00464CF7" w:rsidRDefault="00626958" w:rsidP="00626958">
            <w:pPr>
              <w:keepNext/>
              <w:spacing w:after="0" w:line="240" w:lineRule="auto"/>
              <w:rPr>
                <w:rFonts w:ascii="Calibri" w:eastAsia="Times New Roman" w:hAnsi="Calibri" w:cs="Times New Roman"/>
                <w:b/>
                <w:bCs/>
                <w:color w:val="000000"/>
                <w:sz w:val="18"/>
                <w:szCs w:val="18"/>
                <w:lang w:eastAsia="cs-CZ"/>
              </w:rPr>
            </w:pPr>
          </w:p>
        </w:tc>
        <w:tc>
          <w:tcPr>
            <w:tcW w:w="402" w:type="pct"/>
            <w:vMerge/>
            <w:tcBorders>
              <w:top w:val="single" w:sz="4" w:space="0" w:color="auto"/>
              <w:left w:val="single" w:sz="4" w:space="0" w:color="auto"/>
              <w:bottom w:val="single" w:sz="4" w:space="0" w:color="000000"/>
              <w:right w:val="single" w:sz="4" w:space="0" w:color="auto"/>
            </w:tcBorders>
            <w:vAlign w:val="center"/>
            <w:hideMark/>
          </w:tcPr>
          <w:p w14:paraId="4F0B8451" w14:textId="77777777" w:rsidR="00626958" w:rsidRPr="00464CF7" w:rsidRDefault="00626958" w:rsidP="00626958">
            <w:pPr>
              <w:keepNext/>
              <w:spacing w:after="0" w:line="240" w:lineRule="auto"/>
              <w:rPr>
                <w:rFonts w:ascii="Calibri" w:eastAsia="Times New Roman" w:hAnsi="Calibri" w:cs="Times New Roman"/>
                <w:b/>
                <w:bCs/>
                <w:color w:val="000000"/>
                <w:sz w:val="18"/>
                <w:szCs w:val="18"/>
                <w:lang w:eastAsia="cs-CZ"/>
              </w:rPr>
            </w:pPr>
          </w:p>
        </w:tc>
      </w:tr>
      <w:tr w:rsidR="00626958" w:rsidRPr="00464CF7" w14:paraId="4494601D" w14:textId="77777777" w:rsidTr="00626958">
        <w:trPr>
          <w:trHeight w:val="240"/>
        </w:trPr>
        <w:tc>
          <w:tcPr>
            <w:tcW w:w="708" w:type="pct"/>
            <w:tcBorders>
              <w:top w:val="nil"/>
              <w:left w:val="single" w:sz="4" w:space="0" w:color="auto"/>
              <w:bottom w:val="single" w:sz="4" w:space="0" w:color="auto"/>
              <w:right w:val="single" w:sz="4" w:space="0" w:color="auto"/>
            </w:tcBorders>
            <w:shd w:val="clear" w:color="auto" w:fill="auto"/>
            <w:noWrap/>
            <w:vAlign w:val="bottom"/>
            <w:hideMark/>
          </w:tcPr>
          <w:p w14:paraId="38C106A3" w14:textId="77777777" w:rsidR="00626958" w:rsidRPr="00464CF7" w:rsidRDefault="00626958" w:rsidP="00626958">
            <w:pPr>
              <w:keepNext/>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Jeseník</w:t>
            </w:r>
          </w:p>
        </w:tc>
        <w:tc>
          <w:tcPr>
            <w:tcW w:w="578" w:type="pct"/>
            <w:tcBorders>
              <w:top w:val="nil"/>
              <w:left w:val="nil"/>
              <w:bottom w:val="single" w:sz="4" w:space="0" w:color="auto"/>
              <w:right w:val="single" w:sz="4" w:space="0" w:color="auto"/>
            </w:tcBorders>
            <w:shd w:val="clear" w:color="auto" w:fill="auto"/>
            <w:vAlign w:val="bottom"/>
            <w:hideMark/>
          </w:tcPr>
          <w:p w14:paraId="60287AD2"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9 494</w:t>
            </w:r>
          </w:p>
        </w:tc>
        <w:tc>
          <w:tcPr>
            <w:tcW w:w="722" w:type="pct"/>
            <w:tcBorders>
              <w:top w:val="nil"/>
              <w:left w:val="nil"/>
              <w:bottom w:val="single" w:sz="4" w:space="0" w:color="auto"/>
              <w:right w:val="single" w:sz="4" w:space="0" w:color="auto"/>
            </w:tcBorders>
            <w:shd w:val="clear" w:color="auto" w:fill="auto"/>
            <w:vAlign w:val="bottom"/>
            <w:hideMark/>
          </w:tcPr>
          <w:p w14:paraId="0BFCC1CE"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3639</w:t>
            </w:r>
          </w:p>
        </w:tc>
        <w:tc>
          <w:tcPr>
            <w:tcW w:w="376" w:type="pct"/>
            <w:tcBorders>
              <w:top w:val="nil"/>
              <w:left w:val="nil"/>
              <w:bottom w:val="single" w:sz="4" w:space="0" w:color="auto"/>
              <w:right w:val="single" w:sz="4" w:space="0" w:color="auto"/>
            </w:tcBorders>
            <w:shd w:val="clear" w:color="auto" w:fill="auto"/>
            <w:vAlign w:val="bottom"/>
            <w:hideMark/>
          </w:tcPr>
          <w:p w14:paraId="7AA3A472"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1023</w:t>
            </w:r>
          </w:p>
        </w:tc>
        <w:tc>
          <w:tcPr>
            <w:tcW w:w="374" w:type="pct"/>
            <w:tcBorders>
              <w:top w:val="nil"/>
              <w:left w:val="nil"/>
              <w:bottom w:val="single" w:sz="4" w:space="0" w:color="auto"/>
              <w:right w:val="single" w:sz="4" w:space="0" w:color="auto"/>
            </w:tcBorders>
            <w:shd w:val="clear" w:color="auto" w:fill="auto"/>
            <w:vAlign w:val="bottom"/>
            <w:hideMark/>
          </w:tcPr>
          <w:p w14:paraId="72E8947C"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352</w:t>
            </w:r>
          </w:p>
        </w:tc>
        <w:tc>
          <w:tcPr>
            <w:tcW w:w="379" w:type="pct"/>
            <w:tcBorders>
              <w:top w:val="nil"/>
              <w:left w:val="nil"/>
              <w:bottom w:val="single" w:sz="4" w:space="0" w:color="auto"/>
              <w:right w:val="single" w:sz="4" w:space="0" w:color="auto"/>
            </w:tcBorders>
            <w:shd w:val="clear" w:color="auto" w:fill="auto"/>
            <w:vAlign w:val="bottom"/>
            <w:hideMark/>
          </w:tcPr>
          <w:p w14:paraId="5F95489D"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189</w:t>
            </w:r>
          </w:p>
        </w:tc>
        <w:tc>
          <w:tcPr>
            <w:tcW w:w="384" w:type="pct"/>
            <w:tcBorders>
              <w:top w:val="nil"/>
              <w:left w:val="nil"/>
              <w:bottom w:val="single" w:sz="4" w:space="0" w:color="auto"/>
              <w:right w:val="single" w:sz="4" w:space="0" w:color="auto"/>
            </w:tcBorders>
            <w:shd w:val="clear" w:color="auto" w:fill="auto"/>
            <w:vAlign w:val="bottom"/>
            <w:hideMark/>
          </w:tcPr>
          <w:p w14:paraId="7D0F9AB4"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482</w:t>
            </w:r>
          </w:p>
        </w:tc>
        <w:tc>
          <w:tcPr>
            <w:tcW w:w="360" w:type="pct"/>
            <w:tcBorders>
              <w:top w:val="nil"/>
              <w:left w:val="nil"/>
              <w:bottom w:val="single" w:sz="4" w:space="0" w:color="auto"/>
              <w:right w:val="single" w:sz="4" w:space="0" w:color="auto"/>
            </w:tcBorders>
            <w:shd w:val="clear" w:color="auto" w:fill="auto"/>
            <w:vAlign w:val="bottom"/>
            <w:hideMark/>
          </w:tcPr>
          <w:p w14:paraId="5AAEEC44"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80</w:t>
            </w:r>
          </w:p>
        </w:tc>
        <w:tc>
          <w:tcPr>
            <w:tcW w:w="379" w:type="pct"/>
            <w:tcBorders>
              <w:top w:val="nil"/>
              <w:left w:val="nil"/>
              <w:bottom w:val="single" w:sz="4" w:space="0" w:color="auto"/>
              <w:right w:val="single" w:sz="4" w:space="0" w:color="auto"/>
            </w:tcBorders>
            <w:shd w:val="clear" w:color="auto" w:fill="auto"/>
            <w:vAlign w:val="bottom"/>
            <w:hideMark/>
          </w:tcPr>
          <w:p w14:paraId="03AAD6BB"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22</w:t>
            </w:r>
          </w:p>
        </w:tc>
        <w:tc>
          <w:tcPr>
            <w:tcW w:w="338" w:type="pct"/>
            <w:tcBorders>
              <w:top w:val="nil"/>
              <w:left w:val="nil"/>
              <w:bottom w:val="single" w:sz="4" w:space="0" w:color="auto"/>
              <w:right w:val="single" w:sz="4" w:space="0" w:color="auto"/>
            </w:tcBorders>
            <w:shd w:val="clear" w:color="auto" w:fill="auto"/>
            <w:vAlign w:val="bottom"/>
            <w:hideMark/>
          </w:tcPr>
          <w:p w14:paraId="4BFC783C"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170</w:t>
            </w:r>
          </w:p>
        </w:tc>
        <w:tc>
          <w:tcPr>
            <w:tcW w:w="402" w:type="pct"/>
            <w:tcBorders>
              <w:top w:val="nil"/>
              <w:left w:val="nil"/>
              <w:bottom w:val="single" w:sz="4" w:space="0" w:color="auto"/>
              <w:right w:val="single" w:sz="4" w:space="0" w:color="auto"/>
            </w:tcBorders>
            <w:shd w:val="clear" w:color="auto" w:fill="auto"/>
            <w:vAlign w:val="bottom"/>
            <w:hideMark/>
          </w:tcPr>
          <w:p w14:paraId="2F9D6765"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10 789</w:t>
            </w:r>
          </w:p>
        </w:tc>
      </w:tr>
      <w:tr w:rsidR="00626958" w:rsidRPr="00464CF7" w14:paraId="382382D9" w14:textId="77777777" w:rsidTr="00626958">
        <w:trPr>
          <w:trHeight w:val="240"/>
        </w:trPr>
        <w:tc>
          <w:tcPr>
            <w:tcW w:w="708" w:type="pct"/>
            <w:tcBorders>
              <w:top w:val="nil"/>
              <w:left w:val="single" w:sz="4" w:space="0" w:color="auto"/>
              <w:bottom w:val="single" w:sz="4" w:space="0" w:color="auto"/>
              <w:right w:val="single" w:sz="4" w:space="0" w:color="auto"/>
            </w:tcBorders>
            <w:shd w:val="clear" w:color="auto" w:fill="auto"/>
            <w:noWrap/>
            <w:vAlign w:val="bottom"/>
            <w:hideMark/>
          </w:tcPr>
          <w:p w14:paraId="0B380AE3" w14:textId="77777777" w:rsidR="00626958" w:rsidRPr="00464CF7" w:rsidRDefault="00626958" w:rsidP="00626958">
            <w:pPr>
              <w:keepNext/>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Olomouc</w:t>
            </w:r>
          </w:p>
        </w:tc>
        <w:tc>
          <w:tcPr>
            <w:tcW w:w="578" w:type="pct"/>
            <w:tcBorders>
              <w:top w:val="nil"/>
              <w:left w:val="nil"/>
              <w:bottom w:val="single" w:sz="4" w:space="0" w:color="auto"/>
              <w:right w:val="single" w:sz="4" w:space="0" w:color="auto"/>
            </w:tcBorders>
            <w:shd w:val="clear" w:color="auto" w:fill="auto"/>
            <w:vAlign w:val="bottom"/>
            <w:hideMark/>
          </w:tcPr>
          <w:p w14:paraId="00064B7C"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52763</w:t>
            </w:r>
          </w:p>
        </w:tc>
        <w:tc>
          <w:tcPr>
            <w:tcW w:w="722" w:type="pct"/>
            <w:tcBorders>
              <w:top w:val="nil"/>
              <w:left w:val="nil"/>
              <w:bottom w:val="single" w:sz="4" w:space="0" w:color="auto"/>
              <w:right w:val="single" w:sz="4" w:space="0" w:color="auto"/>
            </w:tcBorders>
            <w:shd w:val="clear" w:color="auto" w:fill="auto"/>
            <w:vAlign w:val="bottom"/>
            <w:hideMark/>
          </w:tcPr>
          <w:p w14:paraId="0C8A7D30"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13108</w:t>
            </w:r>
          </w:p>
        </w:tc>
        <w:tc>
          <w:tcPr>
            <w:tcW w:w="376" w:type="pct"/>
            <w:tcBorders>
              <w:top w:val="nil"/>
              <w:left w:val="nil"/>
              <w:bottom w:val="single" w:sz="4" w:space="0" w:color="auto"/>
              <w:right w:val="single" w:sz="4" w:space="0" w:color="auto"/>
            </w:tcBorders>
            <w:shd w:val="clear" w:color="auto" w:fill="auto"/>
            <w:vAlign w:val="bottom"/>
            <w:hideMark/>
          </w:tcPr>
          <w:p w14:paraId="37F14333"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7507</w:t>
            </w:r>
          </w:p>
        </w:tc>
        <w:tc>
          <w:tcPr>
            <w:tcW w:w="374" w:type="pct"/>
            <w:tcBorders>
              <w:top w:val="nil"/>
              <w:left w:val="nil"/>
              <w:bottom w:val="single" w:sz="4" w:space="0" w:color="auto"/>
              <w:right w:val="single" w:sz="4" w:space="0" w:color="auto"/>
            </w:tcBorders>
            <w:shd w:val="clear" w:color="auto" w:fill="auto"/>
            <w:vAlign w:val="bottom"/>
            <w:hideMark/>
          </w:tcPr>
          <w:p w14:paraId="3DABDBD4"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3620</w:t>
            </w:r>
          </w:p>
        </w:tc>
        <w:tc>
          <w:tcPr>
            <w:tcW w:w="379" w:type="pct"/>
            <w:tcBorders>
              <w:top w:val="nil"/>
              <w:left w:val="nil"/>
              <w:bottom w:val="single" w:sz="4" w:space="0" w:color="auto"/>
              <w:right w:val="single" w:sz="4" w:space="0" w:color="auto"/>
            </w:tcBorders>
            <w:shd w:val="clear" w:color="auto" w:fill="auto"/>
            <w:vAlign w:val="bottom"/>
            <w:hideMark/>
          </w:tcPr>
          <w:p w14:paraId="051D35A7"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1078</w:t>
            </w:r>
          </w:p>
        </w:tc>
        <w:tc>
          <w:tcPr>
            <w:tcW w:w="384" w:type="pct"/>
            <w:tcBorders>
              <w:top w:val="nil"/>
              <w:left w:val="nil"/>
              <w:bottom w:val="single" w:sz="4" w:space="0" w:color="auto"/>
              <w:right w:val="single" w:sz="4" w:space="0" w:color="auto"/>
            </w:tcBorders>
            <w:shd w:val="clear" w:color="auto" w:fill="auto"/>
            <w:vAlign w:val="bottom"/>
            <w:hideMark/>
          </w:tcPr>
          <w:p w14:paraId="4C9FEEC8"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2809</w:t>
            </w:r>
          </w:p>
        </w:tc>
        <w:tc>
          <w:tcPr>
            <w:tcW w:w="360" w:type="pct"/>
            <w:tcBorders>
              <w:top w:val="nil"/>
              <w:left w:val="nil"/>
              <w:bottom w:val="single" w:sz="4" w:space="0" w:color="auto"/>
              <w:right w:val="single" w:sz="4" w:space="0" w:color="auto"/>
            </w:tcBorders>
            <w:shd w:val="clear" w:color="auto" w:fill="auto"/>
            <w:vAlign w:val="bottom"/>
            <w:hideMark/>
          </w:tcPr>
          <w:p w14:paraId="2E984174"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476</w:t>
            </w:r>
          </w:p>
        </w:tc>
        <w:tc>
          <w:tcPr>
            <w:tcW w:w="379" w:type="pct"/>
            <w:tcBorders>
              <w:top w:val="nil"/>
              <w:left w:val="nil"/>
              <w:bottom w:val="single" w:sz="4" w:space="0" w:color="auto"/>
              <w:right w:val="single" w:sz="4" w:space="0" w:color="auto"/>
            </w:tcBorders>
            <w:shd w:val="clear" w:color="auto" w:fill="auto"/>
            <w:vAlign w:val="bottom"/>
            <w:hideMark/>
          </w:tcPr>
          <w:p w14:paraId="2213CDF8"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138</w:t>
            </w:r>
          </w:p>
        </w:tc>
        <w:tc>
          <w:tcPr>
            <w:tcW w:w="338" w:type="pct"/>
            <w:tcBorders>
              <w:top w:val="nil"/>
              <w:left w:val="nil"/>
              <w:bottom w:val="single" w:sz="4" w:space="0" w:color="auto"/>
              <w:right w:val="single" w:sz="4" w:space="0" w:color="auto"/>
            </w:tcBorders>
            <w:shd w:val="clear" w:color="auto" w:fill="auto"/>
            <w:vAlign w:val="bottom"/>
            <w:hideMark/>
          </w:tcPr>
          <w:p w14:paraId="6CD159DD"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890</w:t>
            </w:r>
          </w:p>
        </w:tc>
        <w:tc>
          <w:tcPr>
            <w:tcW w:w="402" w:type="pct"/>
            <w:tcBorders>
              <w:top w:val="nil"/>
              <w:left w:val="nil"/>
              <w:bottom w:val="single" w:sz="4" w:space="0" w:color="auto"/>
              <w:right w:val="single" w:sz="4" w:space="0" w:color="auto"/>
            </w:tcBorders>
            <w:shd w:val="clear" w:color="auto" w:fill="auto"/>
            <w:vAlign w:val="bottom"/>
            <w:hideMark/>
          </w:tcPr>
          <w:p w14:paraId="36716B06"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61 774</w:t>
            </w:r>
          </w:p>
        </w:tc>
      </w:tr>
      <w:tr w:rsidR="00626958" w:rsidRPr="00464CF7" w14:paraId="204BDE0E" w14:textId="77777777" w:rsidTr="00626958">
        <w:trPr>
          <w:trHeight w:val="240"/>
        </w:trPr>
        <w:tc>
          <w:tcPr>
            <w:tcW w:w="708" w:type="pct"/>
            <w:tcBorders>
              <w:top w:val="nil"/>
              <w:left w:val="single" w:sz="4" w:space="0" w:color="auto"/>
              <w:bottom w:val="single" w:sz="4" w:space="0" w:color="auto"/>
              <w:right w:val="single" w:sz="4" w:space="0" w:color="auto"/>
            </w:tcBorders>
            <w:shd w:val="clear" w:color="auto" w:fill="auto"/>
            <w:noWrap/>
            <w:vAlign w:val="bottom"/>
            <w:hideMark/>
          </w:tcPr>
          <w:p w14:paraId="455F851D" w14:textId="77777777" w:rsidR="00626958" w:rsidRPr="00464CF7" w:rsidRDefault="00626958" w:rsidP="00626958">
            <w:pPr>
              <w:keepNext/>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Prostějov</w:t>
            </w:r>
          </w:p>
        </w:tc>
        <w:tc>
          <w:tcPr>
            <w:tcW w:w="578" w:type="pct"/>
            <w:tcBorders>
              <w:top w:val="nil"/>
              <w:left w:val="nil"/>
              <w:bottom w:val="single" w:sz="4" w:space="0" w:color="auto"/>
              <w:right w:val="single" w:sz="4" w:space="0" w:color="auto"/>
            </w:tcBorders>
            <w:shd w:val="clear" w:color="auto" w:fill="auto"/>
            <w:vAlign w:val="bottom"/>
            <w:hideMark/>
          </w:tcPr>
          <w:p w14:paraId="7C8291E8"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25921</w:t>
            </w:r>
          </w:p>
        </w:tc>
        <w:tc>
          <w:tcPr>
            <w:tcW w:w="722" w:type="pct"/>
            <w:tcBorders>
              <w:top w:val="nil"/>
              <w:left w:val="nil"/>
              <w:bottom w:val="single" w:sz="4" w:space="0" w:color="auto"/>
              <w:right w:val="single" w:sz="4" w:space="0" w:color="auto"/>
            </w:tcBorders>
            <w:shd w:val="clear" w:color="auto" w:fill="auto"/>
            <w:vAlign w:val="bottom"/>
            <w:hideMark/>
          </w:tcPr>
          <w:p w14:paraId="38247275"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7221</w:t>
            </w:r>
          </w:p>
        </w:tc>
        <w:tc>
          <w:tcPr>
            <w:tcW w:w="376" w:type="pct"/>
            <w:tcBorders>
              <w:top w:val="nil"/>
              <w:left w:val="nil"/>
              <w:bottom w:val="single" w:sz="4" w:space="0" w:color="auto"/>
              <w:right w:val="single" w:sz="4" w:space="0" w:color="auto"/>
            </w:tcBorders>
            <w:shd w:val="clear" w:color="auto" w:fill="auto"/>
            <w:vAlign w:val="bottom"/>
            <w:hideMark/>
          </w:tcPr>
          <w:p w14:paraId="6947D209"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4457</w:t>
            </w:r>
          </w:p>
        </w:tc>
        <w:tc>
          <w:tcPr>
            <w:tcW w:w="374" w:type="pct"/>
            <w:tcBorders>
              <w:top w:val="nil"/>
              <w:left w:val="nil"/>
              <w:bottom w:val="single" w:sz="4" w:space="0" w:color="auto"/>
              <w:right w:val="single" w:sz="4" w:space="0" w:color="auto"/>
            </w:tcBorders>
            <w:shd w:val="clear" w:color="auto" w:fill="auto"/>
            <w:vAlign w:val="bottom"/>
            <w:hideMark/>
          </w:tcPr>
          <w:p w14:paraId="035193D1"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2076</w:t>
            </w:r>
          </w:p>
        </w:tc>
        <w:tc>
          <w:tcPr>
            <w:tcW w:w="379" w:type="pct"/>
            <w:tcBorders>
              <w:top w:val="nil"/>
              <w:left w:val="nil"/>
              <w:bottom w:val="single" w:sz="4" w:space="0" w:color="auto"/>
              <w:right w:val="single" w:sz="4" w:space="0" w:color="auto"/>
            </w:tcBorders>
            <w:shd w:val="clear" w:color="auto" w:fill="auto"/>
            <w:vAlign w:val="bottom"/>
            <w:hideMark/>
          </w:tcPr>
          <w:p w14:paraId="6BA065A8"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505</w:t>
            </w:r>
          </w:p>
        </w:tc>
        <w:tc>
          <w:tcPr>
            <w:tcW w:w="384" w:type="pct"/>
            <w:tcBorders>
              <w:top w:val="nil"/>
              <w:left w:val="nil"/>
              <w:bottom w:val="single" w:sz="4" w:space="0" w:color="auto"/>
              <w:right w:val="single" w:sz="4" w:space="0" w:color="auto"/>
            </w:tcBorders>
            <w:shd w:val="clear" w:color="auto" w:fill="auto"/>
            <w:vAlign w:val="bottom"/>
            <w:hideMark/>
          </w:tcPr>
          <w:p w14:paraId="0368C8BC"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1876</w:t>
            </w:r>
          </w:p>
        </w:tc>
        <w:tc>
          <w:tcPr>
            <w:tcW w:w="360" w:type="pct"/>
            <w:tcBorders>
              <w:top w:val="nil"/>
              <w:left w:val="nil"/>
              <w:bottom w:val="single" w:sz="4" w:space="0" w:color="auto"/>
              <w:right w:val="single" w:sz="4" w:space="0" w:color="auto"/>
            </w:tcBorders>
            <w:shd w:val="clear" w:color="auto" w:fill="auto"/>
            <w:vAlign w:val="bottom"/>
            <w:hideMark/>
          </w:tcPr>
          <w:p w14:paraId="65E991A9"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227</w:t>
            </w:r>
          </w:p>
        </w:tc>
        <w:tc>
          <w:tcPr>
            <w:tcW w:w="379" w:type="pct"/>
            <w:tcBorders>
              <w:top w:val="nil"/>
              <w:left w:val="nil"/>
              <w:bottom w:val="single" w:sz="4" w:space="0" w:color="auto"/>
              <w:right w:val="single" w:sz="4" w:space="0" w:color="auto"/>
            </w:tcBorders>
            <w:shd w:val="clear" w:color="auto" w:fill="auto"/>
            <w:vAlign w:val="bottom"/>
            <w:hideMark/>
          </w:tcPr>
          <w:p w14:paraId="4C85F788"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77</w:t>
            </w:r>
          </w:p>
        </w:tc>
        <w:tc>
          <w:tcPr>
            <w:tcW w:w="338" w:type="pct"/>
            <w:tcBorders>
              <w:top w:val="nil"/>
              <w:left w:val="nil"/>
              <w:bottom w:val="single" w:sz="4" w:space="0" w:color="auto"/>
              <w:right w:val="single" w:sz="4" w:space="0" w:color="auto"/>
            </w:tcBorders>
            <w:shd w:val="clear" w:color="auto" w:fill="auto"/>
            <w:vAlign w:val="bottom"/>
            <w:hideMark/>
          </w:tcPr>
          <w:p w14:paraId="4A75EEE7"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395</w:t>
            </w:r>
          </w:p>
        </w:tc>
        <w:tc>
          <w:tcPr>
            <w:tcW w:w="402" w:type="pct"/>
            <w:tcBorders>
              <w:top w:val="nil"/>
              <w:left w:val="nil"/>
              <w:bottom w:val="single" w:sz="4" w:space="0" w:color="auto"/>
              <w:right w:val="single" w:sz="4" w:space="0" w:color="auto"/>
            </w:tcBorders>
            <w:shd w:val="clear" w:color="auto" w:fill="auto"/>
            <w:vAlign w:val="bottom"/>
            <w:hideMark/>
          </w:tcPr>
          <w:p w14:paraId="295AED3C"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31 077</w:t>
            </w:r>
          </w:p>
        </w:tc>
      </w:tr>
      <w:tr w:rsidR="00626958" w:rsidRPr="00464CF7" w14:paraId="6D233568" w14:textId="77777777" w:rsidTr="00626958">
        <w:trPr>
          <w:trHeight w:val="240"/>
        </w:trPr>
        <w:tc>
          <w:tcPr>
            <w:tcW w:w="708" w:type="pct"/>
            <w:tcBorders>
              <w:top w:val="nil"/>
              <w:left w:val="single" w:sz="4" w:space="0" w:color="auto"/>
              <w:bottom w:val="single" w:sz="4" w:space="0" w:color="auto"/>
              <w:right w:val="single" w:sz="4" w:space="0" w:color="auto"/>
            </w:tcBorders>
            <w:shd w:val="clear" w:color="auto" w:fill="auto"/>
            <w:noWrap/>
            <w:vAlign w:val="bottom"/>
            <w:hideMark/>
          </w:tcPr>
          <w:p w14:paraId="19928EF6" w14:textId="77777777" w:rsidR="00626958" w:rsidRPr="00464CF7" w:rsidRDefault="00626958" w:rsidP="00626958">
            <w:pPr>
              <w:keepNext/>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Přerov</w:t>
            </w:r>
          </w:p>
        </w:tc>
        <w:tc>
          <w:tcPr>
            <w:tcW w:w="578" w:type="pct"/>
            <w:tcBorders>
              <w:top w:val="nil"/>
              <w:left w:val="nil"/>
              <w:bottom w:val="single" w:sz="4" w:space="0" w:color="auto"/>
              <w:right w:val="single" w:sz="4" w:space="0" w:color="auto"/>
            </w:tcBorders>
            <w:shd w:val="clear" w:color="auto" w:fill="auto"/>
            <w:vAlign w:val="bottom"/>
            <w:hideMark/>
          </w:tcPr>
          <w:p w14:paraId="26833EF9"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31445</w:t>
            </w:r>
          </w:p>
        </w:tc>
        <w:tc>
          <w:tcPr>
            <w:tcW w:w="722" w:type="pct"/>
            <w:tcBorders>
              <w:top w:val="nil"/>
              <w:left w:val="nil"/>
              <w:bottom w:val="single" w:sz="4" w:space="0" w:color="auto"/>
              <w:right w:val="single" w:sz="4" w:space="0" w:color="auto"/>
            </w:tcBorders>
            <w:shd w:val="clear" w:color="auto" w:fill="auto"/>
            <w:vAlign w:val="bottom"/>
            <w:hideMark/>
          </w:tcPr>
          <w:p w14:paraId="14139480"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9821</w:t>
            </w:r>
          </w:p>
        </w:tc>
        <w:tc>
          <w:tcPr>
            <w:tcW w:w="376" w:type="pct"/>
            <w:tcBorders>
              <w:top w:val="nil"/>
              <w:left w:val="nil"/>
              <w:bottom w:val="single" w:sz="4" w:space="0" w:color="auto"/>
              <w:right w:val="single" w:sz="4" w:space="0" w:color="auto"/>
            </w:tcBorders>
            <w:shd w:val="clear" w:color="auto" w:fill="auto"/>
            <w:vAlign w:val="bottom"/>
            <w:hideMark/>
          </w:tcPr>
          <w:p w14:paraId="4E34B543"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5036</w:t>
            </w:r>
          </w:p>
        </w:tc>
        <w:tc>
          <w:tcPr>
            <w:tcW w:w="374" w:type="pct"/>
            <w:tcBorders>
              <w:top w:val="nil"/>
              <w:left w:val="nil"/>
              <w:bottom w:val="single" w:sz="4" w:space="0" w:color="auto"/>
              <w:right w:val="single" w:sz="4" w:space="0" w:color="auto"/>
            </w:tcBorders>
            <w:shd w:val="clear" w:color="auto" w:fill="auto"/>
            <w:vAlign w:val="bottom"/>
            <w:hideMark/>
          </w:tcPr>
          <w:p w14:paraId="571A9F1C"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1884</w:t>
            </w:r>
          </w:p>
        </w:tc>
        <w:tc>
          <w:tcPr>
            <w:tcW w:w="379" w:type="pct"/>
            <w:tcBorders>
              <w:top w:val="nil"/>
              <w:left w:val="nil"/>
              <w:bottom w:val="single" w:sz="4" w:space="0" w:color="auto"/>
              <w:right w:val="single" w:sz="4" w:space="0" w:color="auto"/>
            </w:tcBorders>
            <w:shd w:val="clear" w:color="auto" w:fill="auto"/>
            <w:vAlign w:val="bottom"/>
            <w:hideMark/>
          </w:tcPr>
          <w:p w14:paraId="3356D1DC"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916</w:t>
            </w:r>
          </w:p>
        </w:tc>
        <w:tc>
          <w:tcPr>
            <w:tcW w:w="384" w:type="pct"/>
            <w:tcBorders>
              <w:top w:val="nil"/>
              <w:left w:val="nil"/>
              <w:bottom w:val="single" w:sz="4" w:space="0" w:color="auto"/>
              <w:right w:val="single" w:sz="4" w:space="0" w:color="auto"/>
            </w:tcBorders>
            <w:shd w:val="clear" w:color="auto" w:fill="auto"/>
            <w:vAlign w:val="bottom"/>
            <w:hideMark/>
          </w:tcPr>
          <w:p w14:paraId="24BDB2D9"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2236</w:t>
            </w:r>
          </w:p>
        </w:tc>
        <w:tc>
          <w:tcPr>
            <w:tcW w:w="360" w:type="pct"/>
            <w:tcBorders>
              <w:top w:val="nil"/>
              <w:left w:val="nil"/>
              <w:bottom w:val="single" w:sz="4" w:space="0" w:color="auto"/>
              <w:right w:val="single" w:sz="4" w:space="0" w:color="auto"/>
            </w:tcBorders>
            <w:shd w:val="clear" w:color="auto" w:fill="auto"/>
            <w:vAlign w:val="bottom"/>
            <w:hideMark/>
          </w:tcPr>
          <w:p w14:paraId="1C830514"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308</w:t>
            </w:r>
          </w:p>
        </w:tc>
        <w:tc>
          <w:tcPr>
            <w:tcW w:w="379" w:type="pct"/>
            <w:tcBorders>
              <w:top w:val="nil"/>
              <w:left w:val="nil"/>
              <w:bottom w:val="single" w:sz="4" w:space="0" w:color="auto"/>
              <w:right w:val="single" w:sz="4" w:space="0" w:color="auto"/>
            </w:tcBorders>
            <w:shd w:val="clear" w:color="auto" w:fill="auto"/>
            <w:vAlign w:val="bottom"/>
            <w:hideMark/>
          </w:tcPr>
          <w:p w14:paraId="6966865D"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63</w:t>
            </w:r>
          </w:p>
        </w:tc>
        <w:tc>
          <w:tcPr>
            <w:tcW w:w="338" w:type="pct"/>
            <w:tcBorders>
              <w:top w:val="nil"/>
              <w:left w:val="nil"/>
              <w:bottom w:val="single" w:sz="4" w:space="0" w:color="auto"/>
              <w:right w:val="single" w:sz="4" w:space="0" w:color="auto"/>
            </w:tcBorders>
            <w:shd w:val="clear" w:color="auto" w:fill="auto"/>
            <w:vAlign w:val="bottom"/>
            <w:hideMark/>
          </w:tcPr>
          <w:p w14:paraId="1D3D7D2C"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513</w:t>
            </w:r>
          </w:p>
        </w:tc>
        <w:tc>
          <w:tcPr>
            <w:tcW w:w="402" w:type="pct"/>
            <w:tcBorders>
              <w:top w:val="nil"/>
              <w:left w:val="nil"/>
              <w:bottom w:val="single" w:sz="4" w:space="0" w:color="auto"/>
              <w:right w:val="single" w:sz="4" w:space="0" w:color="auto"/>
            </w:tcBorders>
            <w:shd w:val="clear" w:color="auto" w:fill="auto"/>
            <w:vAlign w:val="bottom"/>
            <w:hideMark/>
          </w:tcPr>
          <w:p w14:paraId="5AF7BD3A"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37 365</w:t>
            </w:r>
          </w:p>
        </w:tc>
      </w:tr>
      <w:tr w:rsidR="00626958" w:rsidRPr="00464CF7" w14:paraId="3AFF1AE1" w14:textId="77777777" w:rsidTr="00626958">
        <w:trPr>
          <w:trHeight w:val="240"/>
        </w:trPr>
        <w:tc>
          <w:tcPr>
            <w:tcW w:w="708" w:type="pct"/>
            <w:tcBorders>
              <w:top w:val="nil"/>
              <w:left w:val="single" w:sz="4" w:space="0" w:color="auto"/>
              <w:bottom w:val="single" w:sz="4" w:space="0" w:color="auto"/>
              <w:right w:val="single" w:sz="4" w:space="0" w:color="auto"/>
            </w:tcBorders>
            <w:shd w:val="clear" w:color="auto" w:fill="auto"/>
            <w:noWrap/>
            <w:vAlign w:val="bottom"/>
            <w:hideMark/>
          </w:tcPr>
          <w:p w14:paraId="7AC4C0BA" w14:textId="77777777" w:rsidR="00626958" w:rsidRPr="00464CF7" w:rsidRDefault="00626958" w:rsidP="00626958">
            <w:pPr>
              <w:keepNext/>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Šumperk</w:t>
            </w:r>
          </w:p>
        </w:tc>
        <w:tc>
          <w:tcPr>
            <w:tcW w:w="578" w:type="pct"/>
            <w:tcBorders>
              <w:top w:val="nil"/>
              <w:left w:val="nil"/>
              <w:bottom w:val="single" w:sz="4" w:space="0" w:color="auto"/>
              <w:right w:val="single" w:sz="4" w:space="0" w:color="auto"/>
            </w:tcBorders>
            <w:shd w:val="clear" w:color="auto" w:fill="auto"/>
            <w:vAlign w:val="bottom"/>
            <w:hideMark/>
          </w:tcPr>
          <w:p w14:paraId="692299C7"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30100</w:t>
            </w:r>
          </w:p>
        </w:tc>
        <w:tc>
          <w:tcPr>
            <w:tcW w:w="722" w:type="pct"/>
            <w:tcBorders>
              <w:top w:val="nil"/>
              <w:left w:val="nil"/>
              <w:bottom w:val="single" w:sz="4" w:space="0" w:color="auto"/>
              <w:right w:val="single" w:sz="4" w:space="0" w:color="auto"/>
            </w:tcBorders>
            <w:shd w:val="clear" w:color="auto" w:fill="auto"/>
            <w:vAlign w:val="bottom"/>
            <w:hideMark/>
          </w:tcPr>
          <w:p w14:paraId="6F724B05"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10719</w:t>
            </w:r>
          </w:p>
        </w:tc>
        <w:tc>
          <w:tcPr>
            <w:tcW w:w="376" w:type="pct"/>
            <w:tcBorders>
              <w:top w:val="nil"/>
              <w:left w:val="nil"/>
              <w:bottom w:val="single" w:sz="4" w:space="0" w:color="auto"/>
              <w:right w:val="single" w:sz="4" w:space="0" w:color="auto"/>
            </w:tcBorders>
            <w:shd w:val="clear" w:color="auto" w:fill="auto"/>
            <w:vAlign w:val="bottom"/>
            <w:hideMark/>
          </w:tcPr>
          <w:p w14:paraId="0EB4F5F5"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5345</w:t>
            </w:r>
          </w:p>
        </w:tc>
        <w:tc>
          <w:tcPr>
            <w:tcW w:w="374" w:type="pct"/>
            <w:tcBorders>
              <w:top w:val="nil"/>
              <w:left w:val="nil"/>
              <w:bottom w:val="single" w:sz="4" w:space="0" w:color="auto"/>
              <w:right w:val="single" w:sz="4" w:space="0" w:color="auto"/>
            </w:tcBorders>
            <w:shd w:val="clear" w:color="auto" w:fill="auto"/>
            <w:vAlign w:val="bottom"/>
            <w:hideMark/>
          </w:tcPr>
          <w:p w14:paraId="4F4C6449"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1735</w:t>
            </w:r>
          </w:p>
        </w:tc>
        <w:tc>
          <w:tcPr>
            <w:tcW w:w="379" w:type="pct"/>
            <w:tcBorders>
              <w:top w:val="nil"/>
              <w:left w:val="nil"/>
              <w:bottom w:val="single" w:sz="4" w:space="0" w:color="auto"/>
              <w:right w:val="single" w:sz="4" w:space="0" w:color="auto"/>
            </w:tcBorders>
            <w:shd w:val="clear" w:color="auto" w:fill="auto"/>
            <w:vAlign w:val="bottom"/>
            <w:hideMark/>
          </w:tcPr>
          <w:p w14:paraId="40B02BC5"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977</w:t>
            </w:r>
          </w:p>
        </w:tc>
        <w:tc>
          <w:tcPr>
            <w:tcW w:w="384" w:type="pct"/>
            <w:tcBorders>
              <w:top w:val="nil"/>
              <w:left w:val="nil"/>
              <w:bottom w:val="single" w:sz="4" w:space="0" w:color="auto"/>
              <w:right w:val="single" w:sz="4" w:space="0" w:color="auto"/>
            </w:tcBorders>
            <w:shd w:val="clear" w:color="auto" w:fill="auto"/>
            <w:vAlign w:val="bottom"/>
            <w:hideMark/>
          </w:tcPr>
          <w:p w14:paraId="418C09F2"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2633</w:t>
            </w:r>
          </w:p>
        </w:tc>
        <w:tc>
          <w:tcPr>
            <w:tcW w:w="360" w:type="pct"/>
            <w:tcBorders>
              <w:top w:val="nil"/>
              <w:left w:val="nil"/>
              <w:bottom w:val="single" w:sz="4" w:space="0" w:color="auto"/>
              <w:right w:val="single" w:sz="4" w:space="0" w:color="auto"/>
            </w:tcBorders>
            <w:shd w:val="clear" w:color="auto" w:fill="auto"/>
            <w:vAlign w:val="bottom"/>
            <w:hideMark/>
          </w:tcPr>
          <w:p w14:paraId="3466598A"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273</w:t>
            </w:r>
          </w:p>
        </w:tc>
        <w:tc>
          <w:tcPr>
            <w:tcW w:w="379" w:type="pct"/>
            <w:tcBorders>
              <w:top w:val="nil"/>
              <w:left w:val="nil"/>
              <w:bottom w:val="single" w:sz="4" w:space="0" w:color="auto"/>
              <w:right w:val="single" w:sz="4" w:space="0" w:color="auto"/>
            </w:tcBorders>
            <w:shd w:val="clear" w:color="auto" w:fill="auto"/>
            <w:vAlign w:val="bottom"/>
            <w:hideMark/>
          </w:tcPr>
          <w:p w14:paraId="5585C7B1"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60</w:t>
            </w:r>
          </w:p>
        </w:tc>
        <w:tc>
          <w:tcPr>
            <w:tcW w:w="338" w:type="pct"/>
            <w:tcBorders>
              <w:top w:val="nil"/>
              <w:left w:val="nil"/>
              <w:bottom w:val="single" w:sz="4" w:space="0" w:color="auto"/>
              <w:right w:val="single" w:sz="4" w:space="0" w:color="auto"/>
            </w:tcBorders>
            <w:shd w:val="clear" w:color="auto" w:fill="auto"/>
            <w:vAlign w:val="bottom"/>
            <w:hideMark/>
          </w:tcPr>
          <w:p w14:paraId="084AB2DC"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508</w:t>
            </w:r>
          </w:p>
        </w:tc>
        <w:tc>
          <w:tcPr>
            <w:tcW w:w="402" w:type="pct"/>
            <w:tcBorders>
              <w:top w:val="nil"/>
              <w:left w:val="nil"/>
              <w:bottom w:val="single" w:sz="4" w:space="0" w:color="auto"/>
              <w:right w:val="single" w:sz="4" w:space="0" w:color="auto"/>
            </w:tcBorders>
            <w:shd w:val="clear" w:color="auto" w:fill="auto"/>
            <w:vAlign w:val="bottom"/>
            <w:hideMark/>
          </w:tcPr>
          <w:p w14:paraId="34BC686E"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36 286</w:t>
            </w:r>
          </w:p>
        </w:tc>
      </w:tr>
      <w:tr w:rsidR="00626958" w:rsidRPr="00464CF7" w14:paraId="56BF5E3D" w14:textId="77777777" w:rsidTr="00626958">
        <w:trPr>
          <w:trHeight w:val="240"/>
        </w:trPr>
        <w:tc>
          <w:tcPr>
            <w:tcW w:w="708" w:type="pct"/>
            <w:tcBorders>
              <w:top w:val="nil"/>
              <w:left w:val="single" w:sz="4" w:space="0" w:color="auto"/>
              <w:bottom w:val="single" w:sz="4" w:space="0" w:color="auto"/>
              <w:right w:val="single" w:sz="4" w:space="0" w:color="auto"/>
            </w:tcBorders>
            <w:shd w:val="clear" w:color="auto" w:fill="auto"/>
            <w:noWrap/>
            <w:vAlign w:val="bottom"/>
            <w:hideMark/>
          </w:tcPr>
          <w:p w14:paraId="67B6F830" w14:textId="77777777" w:rsidR="00626958" w:rsidRPr="00464CF7" w:rsidRDefault="00626958" w:rsidP="00626958">
            <w:pPr>
              <w:keepNext/>
              <w:spacing w:after="0" w:line="240" w:lineRule="auto"/>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OK</w:t>
            </w:r>
          </w:p>
        </w:tc>
        <w:tc>
          <w:tcPr>
            <w:tcW w:w="578" w:type="pct"/>
            <w:tcBorders>
              <w:top w:val="nil"/>
              <w:left w:val="nil"/>
              <w:bottom w:val="single" w:sz="4" w:space="0" w:color="auto"/>
              <w:right w:val="single" w:sz="4" w:space="0" w:color="auto"/>
            </w:tcBorders>
            <w:shd w:val="clear" w:color="auto" w:fill="auto"/>
            <w:noWrap/>
            <w:vAlign w:val="bottom"/>
            <w:hideMark/>
          </w:tcPr>
          <w:p w14:paraId="715C2A18"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149 723</w:t>
            </w:r>
          </w:p>
        </w:tc>
        <w:tc>
          <w:tcPr>
            <w:tcW w:w="722" w:type="pct"/>
            <w:tcBorders>
              <w:top w:val="nil"/>
              <w:left w:val="nil"/>
              <w:bottom w:val="single" w:sz="4" w:space="0" w:color="auto"/>
              <w:right w:val="single" w:sz="4" w:space="0" w:color="auto"/>
            </w:tcBorders>
            <w:shd w:val="clear" w:color="auto" w:fill="auto"/>
            <w:noWrap/>
            <w:vAlign w:val="bottom"/>
            <w:hideMark/>
          </w:tcPr>
          <w:p w14:paraId="77C7C0B1"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44 508</w:t>
            </w:r>
          </w:p>
        </w:tc>
        <w:tc>
          <w:tcPr>
            <w:tcW w:w="376" w:type="pct"/>
            <w:tcBorders>
              <w:top w:val="nil"/>
              <w:left w:val="nil"/>
              <w:bottom w:val="single" w:sz="4" w:space="0" w:color="auto"/>
              <w:right w:val="single" w:sz="4" w:space="0" w:color="auto"/>
            </w:tcBorders>
            <w:shd w:val="clear" w:color="auto" w:fill="auto"/>
            <w:noWrap/>
            <w:vAlign w:val="bottom"/>
            <w:hideMark/>
          </w:tcPr>
          <w:p w14:paraId="45384EBF"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23 368</w:t>
            </w:r>
          </w:p>
        </w:tc>
        <w:tc>
          <w:tcPr>
            <w:tcW w:w="374" w:type="pct"/>
            <w:tcBorders>
              <w:top w:val="nil"/>
              <w:left w:val="nil"/>
              <w:bottom w:val="single" w:sz="4" w:space="0" w:color="auto"/>
              <w:right w:val="single" w:sz="4" w:space="0" w:color="auto"/>
            </w:tcBorders>
            <w:shd w:val="clear" w:color="auto" w:fill="auto"/>
            <w:noWrap/>
            <w:vAlign w:val="bottom"/>
            <w:hideMark/>
          </w:tcPr>
          <w:p w14:paraId="1C31C663"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9 667</w:t>
            </w:r>
          </w:p>
        </w:tc>
        <w:tc>
          <w:tcPr>
            <w:tcW w:w="379" w:type="pct"/>
            <w:tcBorders>
              <w:top w:val="nil"/>
              <w:left w:val="nil"/>
              <w:bottom w:val="single" w:sz="4" w:space="0" w:color="auto"/>
              <w:right w:val="single" w:sz="4" w:space="0" w:color="auto"/>
            </w:tcBorders>
            <w:shd w:val="clear" w:color="auto" w:fill="auto"/>
            <w:noWrap/>
            <w:vAlign w:val="bottom"/>
            <w:hideMark/>
          </w:tcPr>
          <w:p w14:paraId="3C948501"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3 665</w:t>
            </w:r>
          </w:p>
        </w:tc>
        <w:tc>
          <w:tcPr>
            <w:tcW w:w="384" w:type="pct"/>
            <w:tcBorders>
              <w:top w:val="nil"/>
              <w:left w:val="nil"/>
              <w:bottom w:val="single" w:sz="4" w:space="0" w:color="auto"/>
              <w:right w:val="single" w:sz="4" w:space="0" w:color="auto"/>
            </w:tcBorders>
            <w:shd w:val="clear" w:color="auto" w:fill="auto"/>
            <w:noWrap/>
            <w:vAlign w:val="bottom"/>
            <w:hideMark/>
          </w:tcPr>
          <w:p w14:paraId="28BF4451"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10 036</w:t>
            </w:r>
          </w:p>
        </w:tc>
        <w:tc>
          <w:tcPr>
            <w:tcW w:w="360" w:type="pct"/>
            <w:tcBorders>
              <w:top w:val="nil"/>
              <w:left w:val="nil"/>
              <w:bottom w:val="single" w:sz="4" w:space="0" w:color="auto"/>
              <w:right w:val="single" w:sz="4" w:space="0" w:color="auto"/>
            </w:tcBorders>
            <w:shd w:val="clear" w:color="auto" w:fill="auto"/>
            <w:noWrap/>
            <w:vAlign w:val="bottom"/>
            <w:hideMark/>
          </w:tcPr>
          <w:p w14:paraId="4CAC9FCE"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1 364</w:t>
            </w:r>
          </w:p>
        </w:tc>
        <w:tc>
          <w:tcPr>
            <w:tcW w:w="379" w:type="pct"/>
            <w:tcBorders>
              <w:top w:val="nil"/>
              <w:left w:val="nil"/>
              <w:bottom w:val="single" w:sz="4" w:space="0" w:color="auto"/>
              <w:right w:val="single" w:sz="4" w:space="0" w:color="auto"/>
            </w:tcBorders>
            <w:shd w:val="clear" w:color="auto" w:fill="auto"/>
            <w:noWrap/>
            <w:vAlign w:val="bottom"/>
            <w:hideMark/>
          </w:tcPr>
          <w:p w14:paraId="157B8D83"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360</w:t>
            </w:r>
          </w:p>
        </w:tc>
        <w:tc>
          <w:tcPr>
            <w:tcW w:w="338" w:type="pct"/>
            <w:tcBorders>
              <w:top w:val="nil"/>
              <w:left w:val="nil"/>
              <w:bottom w:val="single" w:sz="4" w:space="0" w:color="auto"/>
              <w:right w:val="single" w:sz="4" w:space="0" w:color="auto"/>
            </w:tcBorders>
            <w:shd w:val="clear" w:color="auto" w:fill="auto"/>
            <w:noWrap/>
            <w:vAlign w:val="bottom"/>
            <w:hideMark/>
          </w:tcPr>
          <w:p w14:paraId="3FF08EBE"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2 476</w:t>
            </w:r>
          </w:p>
        </w:tc>
        <w:tc>
          <w:tcPr>
            <w:tcW w:w="402" w:type="pct"/>
            <w:tcBorders>
              <w:top w:val="nil"/>
              <w:left w:val="nil"/>
              <w:bottom w:val="single" w:sz="4" w:space="0" w:color="auto"/>
              <w:right w:val="single" w:sz="4" w:space="0" w:color="auto"/>
            </w:tcBorders>
            <w:shd w:val="clear" w:color="auto" w:fill="auto"/>
            <w:noWrap/>
            <w:vAlign w:val="bottom"/>
            <w:hideMark/>
          </w:tcPr>
          <w:p w14:paraId="0AA0D2B0"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177 291</w:t>
            </w:r>
          </w:p>
        </w:tc>
      </w:tr>
    </w:tbl>
    <w:p w14:paraId="068F1BC3" w14:textId="77777777" w:rsidR="00626958" w:rsidRPr="00C76538" w:rsidRDefault="00626958" w:rsidP="00947F24">
      <w:pPr>
        <w:pStyle w:val="Zdrojobjektu"/>
      </w:pPr>
      <w:r w:rsidRPr="00C76538">
        <w:t>Zdroj: Česká správa sociálního zabezpečení (2019)</w:t>
      </w:r>
    </w:p>
    <w:p w14:paraId="3B28B3E6" w14:textId="77777777" w:rsidR="00626958" w:rsidRPr="00761A9B" w:rsidRDefault="00626958" w:rsidP="00761A9B">
      <w:pPr>
        <w:pStyle w:val="SPRSSTitulek"/>
        <w:rPr>
          <w:rStyle w:val="SPRSSTitulekChar"/>
          <w:b/>
        </w:rPr>
      </w:pPr>
      <w:bookmarkStart w:id="78" w:name="_Toc22561771"/>
      <w:r w:rsidRPr="00761A9B">
        <w:t>G</w:t>
      </w:r>
      <w:r w:rsidRPr="00761A9B">
        <w:rPr>
          <w:rStyle w:val="SPRSSTitulekChar"/>
          <w:b/>
        </w:rPr>
        <w:t xml:space="preserve">raf </w:t>
      </w:r>
      <w:r w:rsidRPr="00761A9B">
        <w:rPr>
          <w:rStyle w:val="SPRSSTitulekChar"/>
          <w:b/>
        </w:rPr>
        <w:fldChar w:fldCharType="begin"/>
      </w:r>
      <w:r w:rsidRPr="00761A9B">
        <w:rPr>
          <w:rStyle w:val="SPRSSTitulekChar"/>
          <w:b/>
        </w:rPr>
        <w:instrText xml:space="preserve"> SEQ Graf \* ARABIC </w:instrText>
      </w:r>
      <w:r w:rsidRPr="00761A9B">
        <w:rPr>
          <w:rStyle w:val="SPRSSTitulekChar"/>
          <w:b/>
        </w:rPr>
        <w:fldChar w:fldCharType="separate"/>
      </w:r>
      <w:r w:rsidR="00103E16">
        <w:rPr>
          <w:rStyle w:val="SPRSSTitulekChar"/>
          <w:b/>
          <w:noProof/>
        </w:rPr>
        <w:t>8</w:t>
      </w:r>
      <w:r w:rsidRPr="00761A9B">
        <w:rPr>
          <w:rStyle w:val="SPRSSTitulekChar"/>
          <w:b/>
        </w:rPr>
        <w:fldChar w:fldCharType="end"/>
      </w:r>
      <w:r w:rsidRPr="00761A9B">
        <w:rPr>
          <w:rStyle w:val="SPRSSTitulekChar"/>
          <w:b/>
        </w:rPr>
        <w:t xml:space="preserve"> Počet osob pobírající starobní důchod v OK k 31. 12. 2018</w:t>
      </w:r>
      <w:bookmarkEnd w:id="78"/>
    </w:p>
    <w:p w14:paraId="238A50E7" w14:textId="77777777" w:rsidR="00626958" w:rsidRPr="00464CF7" w:rsidRDefault="00626958" w:rsidP="00626958">
      <w:pPr>
        <w:spacing w:after="0" w:line="240" w:lineRule="auto"/>
        <w:jc w:val="both"/>
        <w:rPr>
          <w:rFonts w:ascii="Segoe UI" w:eastAsia="Times New Roman" w:hAnsi="Segoe UI" w:cs="Times New Roman"/>
          <w:sz w:val="20"/>
        </w:rPr>
      </w:pPr>
      <w:r w:rsidRPr="00464CF7">
        <w:rPr>
          <w:rFonts w:ascii="Segoe UI" w:eastAsia="Times New Roman" w:hAnsi="Segoe UI" w:cs="Times New Roman"/>
          <w:noProof/>
          <w:sz w:val="20"/>
          <w:lang w:eastAsia="cs-CZ"/>
        </w:rPr>
        <w:drawing>
          <wp:inline distT="0" distB="0" distL="0" distR="0" wp14:anchorId="382A3E11" wp14:editId="479BD22A">
            <wp:extent cx="5509331" cy="2691435"/>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58405" cy="2715409"/>
                    </a:xfrm>
                    <a:prstGeom prst="rect">
                      <a:avLst/>
                    </a:prstGeom>
                    <a:noFill/>
                  </pic:spPr>
                </pic:pic>
              </a:graphicData>
            </a:graphic>
          </wp:inline>
        </w:drawing>
      </w:r>
    </w:p>
    <w:p w14:paraId="0C4E794D" w14:textId="77777777" w:rsidR="00626958" w:rsidRPr="00C76538" w:rsidRDefault="00626958" w:rsidP="00947F24">
      <w:pPr>
        <w:pStyle w:val="Zdrojobjektu"/>
      </w:pPr>
      <w:r w:rsidRPr="00C76538">
        <w:t>Zdroj: Česká správa sociálního zabezpečení (2019)</w:t>
      </w:r>
    </w:p>
    <w:p w14:paraId="3990281C" w14:textId="77777777" w:rsidR="00626958" w:rsidRPr="00FB3DE5" w:rsidRDefault="00626958" w:rsidP="004F77A5">
      <w:pPr>
        <w:pStyle w:val="SPRSSTitulek"/>
      </w:pPr>
      <w:bookmarkStart w:id="79" w:name="_Toc22561772"/>
      <w:r w:rsidRPr="00FB3DE5">
        <w:lastRenderedPageBreak/>
        <w:t xml:space="preserve">Graf </w:t>
      </w:r>
      <w:fldSimple w:instr=" SEQ Graf \* ARABIC ">
        <w:r w:rsidR="00103E16">
          <w:rPr>
            <w:noProof/>
          </w:rPr>
          <w:t>9</w:t>
        </w:r>
      </w:fldSimple>
      <w:r w:rsidRPr="00FB3DE5">
        <w:t xml:space="preserve"> Počet osob pobírající inv</w:t>
      </w:r>
      <w:r>
        <w:t>alidní důchod v OK</w:t>
      </w:r>
      <w:r w:rsidRPr="00FB3DE5">
        <w:t xml:space="preserve"> k 31. 12. 2018</w:t>
      </w:r>
      <w:bookmarkEnd w:id="79"/>
    </w:p>
    <w:p w14:paraId="6A5F894B" w14:textId="77777777" w:rsidR="00626958" w:rsidRPr="00464CF7" w:rsidRDefault="00626958" w:rsidP="00626958">
      <w:pPr>
        <w:keepNext/>
        <w:spacing w:after="0" w:line="240" w:lineRule="auto"/>
        <w:rPr>
          <w:rFonts w:ascii="Segoe UI" w:eastAsia="Times New Roman" w:hAnsi="Segoe UI" w:cs="Times New Roman"/>
          <w:b/>
          <w:bCs/>
          <w:sz w:val="18"/>
          <w:szCs w:val="18"/>
        </w:rPr>
      </w:pPr>
      <w:r w:rsidRPr="00464CF7">
        <w:rPr>
          <w:rFonts w:ascii="Segoe UI" w:eastAsia="Times New Roman" w:hAnsi="Segoe UI" w:cs="Times New Roman"/>
          <w:b/>
          <w:bCs/>
          <w:noProof/>
          <w:sz w:val="18"/>
          <w:szCs w:val="18"/>
          <w:lang w:eastAsia="cs-CZ"/>
        </w:rPr>
        <w:drawing>
          <wp:inline distT="0" distB="0" distL="0" distR="0" wp14:anchorId="3FDA73BE" wp14:editId="3A971BBC">
            <wp:extent cx="5508684" cy="2629532"/>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52047" cy="2650231"/>
                    </a:xfrm>
                    <a:prstGeom prst="rect">
                      <a:avLst/>
                    </a:prstGeom>
                    <a:noFill/>
                  </pic:spPr>
                </pic:pic>
              </a:graphicData>
            </a:graphic>
          </wp:inline>
        </w:drawing>
      </w:r>
    </w:p>
    <w:p w14:paraId="6E22FB41" w14:textId="77777777" w:rsidR="00626958" w:rsidRPr="00C76538" w:rsidRDefault="00626958" w:rsidP="00947F24">
      <w:pPr>
        <w:pStyle w:val="Zdrojobjektu"/>
      </w:pPr>
      <w:r w:rsidRPr="00C76538">
        <w:t>Zdroj: Česká správa sociálního zabezpečení (2019)</w:t>
      </w:r>
      <w:bookmarkStart w:id="80" w:name="_Toc19623346"/>
    </w:p>
    <w:p w14:paraId="4F0DD3DD" w14:textId="77777777" w:rsidR="00784491" w:rsidRDefault="00784491" w:rsidP="004F77A5">
      <w:pPr>
        <w:pStyle w:val="Zvraznn"/>
      </w:pPr>
    </w:p>
    <w:p w14:paraId="6085AAD0" w14:textId="77777777" w:rsidR="00626958" w:rsidRPr="00795D41" w:rsidRDefault="00626958" w:rsidP="004F77A5">
      <w:pPr>
        <w:pStyle w:val="Zvraznn"/>
        <w:rPr>
          <w:rFonts w:ascii="Cambria" w:hAnsi="Cambria"/>
          <w:bCs/>
          <w:iCs/>
          <w:sz w:val="18"/>
          <w:szCs w:val="24"/>
        </w:rPr>
      </w:pPr>
      <w:r w:rsidRPr="00690A63">
        <w:t>Zadluženost</w:t>
      </w:r>
      <w:bookmarkEnd w:id="80"/>
    </w:p>
    <w:p w14:paraId="02F6CC20" w14:textId="77777777" w:rsidR="00626958" w:rsidRPr="00464CF7" w:rsidRDefault="00626958" w:rsidP="00626958">
      <w:pPr>
        <w:keepNext/>
        <w:keepLines/>
        <w:spacing w:line="240" w:lineRule="auto"/>
        <w:jc w:val="both"/>
        <w:rPr>
          <w:rFonts w:ascii="Segoe UI" w:eastAsia="Times New Roman" w:hAnsi="Segoe UI" w:cs="Times New Roman"/>
          <w:sz w:val="20"/>
          <w:lang w:eastAsia="cs-CZ"/>
        </w:rPr>
      </w:pPr>
      <w:r w:rsidRPr="00464CF7">
        <w:rPr>
          <w:rFonts w:ascii="Segoe UI" w:eastAsia="Times New Roman" w:hAnsi="Segoe UI" w:cs="Times New Roman"/>
          <w:sz w:val="20"/>
          <w:lang w:eastAsia="cs-CZ"/>
        </w:rPr>
        <w:lastRenderedPageBreak/>
        <w:t>Ve sledovaném období byli nejvíce zadluženi občané v</w:t>
      </w:r>
      <w:r>
        <w:rPr>
          <w:rFonts w:ascii="Segoe UI" w:eastAsia="Times New Roman" w:hAnsi="Segoe UI" w:cs="Times New Roman"/>
          <w:sz w:val="20"/>
          <w:lang w:eastAsia="cs-CZ"/>
        </w:rPr>
        <w:t>e</w:t>
      </w:r>
      <w:r w:rsidRPr="00464CF7">
        <w:rPr>
          <w:rFonts w:ascii="Segoe UI" w:eastAsia="Times New Roman" w:hAnsi="Segoe UI" w:cs="Times New Roman"/>
          <w:sz w:val="20"/>
          <w:lang w:eastAsia="cs-CZ"/>
        </w:rPr>
        <w:t> SO ORP Přerov a Jeseník, kde bylo exekučně stíháno více než 9 % obyvatel (v</w:t>
      </w:r>
      <w:r>
        <w:rPr>
          <w:rFonts w:ascii="Segoe UI" w:eastAsia="Times New Roman" w:hAnsi="Segoe UI" w:cs="Times New Roman"/>
          <w:sz w:val="20"/>
          <w:lang w:eastAsia="cs-CZ"/>
        </w:rPr>
        <w:t>e</w:t>
      </w:r>
      <w:r w:rsidRPr="00464CF7">
        <w:rPr>
          <w:rFonts w:ascii="Segoe UI" w:eastAsia="Times New Roman" w:hAnsi="Segoe UI" w:cs="Times New Roman"/>
          <w:sz w:val="20"/>
          <w:lang w:eastAsia="cs-CZ"/>
        </w:rPr>
        <w:t xml:space="preserve"> SO ORP Přerov je to </w:t>
      </w:r>
      <w:r w:rsidR="008E35A4">
        <w:rPr>
          <w:rFonts w:ascii="Segoe UI" w:eastAsia="Times New Roman" w:hAnsi="Segoe UI" w:cs="Times New Roman"/>
          <w:sz w:val="20"/>
          <w:lang w:eastAsia="cs-CZ"/>
        </w:rPr>
        <w:t>7 899</w:t>
      </w:r>
      <w:r w:rsidRPr="00464CF7">
        <w:rPr>
          <w:rFonts w:ascii="Segoe UI" w:eastAsia="Times New Roman" w:hAnsi="Segoe UI" w:cs="Times New Roman"/>
          <w:sz w:val="20"/>
          <w:lang w:eastAsia="cs-CZ"/>
        </w:rPr>
        <w:t xml:space="preserve"> </w:t>
      </w:r>
      <w:r w:rsidR="008E35A4">
        <w:rPr>
          <w:rFonts w:ascii="Segoe UI" w:eastAsia="Times New Roman" w:hAnsi="Segoe UI" w:cs="Times New Roman"/>
          <w:sz w:val="20"/>
          <w:lang w:eastAsia="cs-CZ"/>
        </w:rPr>
        <w:t>osob v exekuci</w:t>
      </w:r>
      <w:r w:rsidRPr="00464CF7">
        <w:rPr>
          <w:rFonts w:ascii="Segoe UI" w:eastAsia="Times New Roman" w:hAnsi="Segoe UI" w:cs="Times New Roman"/>
          <w:sz w:val="20"/>
          <w:lang w:eastAsia="cs-CZ"/>
        </w:rPr>
        <w:t>, v</w:t>
      </w:r>
      <w:r>
        <w:rPr>
          <w:rFonts w:ascii="Segoe UI" w:eastAsia="Times New Roman" w:hAnsi="Segoe UI" w:cs="Times New Roman"/>
          <w:sz w:val="20"/>
          <w:lang w:eastAsia="cs-CZ"/>
        </w:rPr>
        <w:t>e</w:t>
      </w:r>
      <w:r w:rsidRPr="00464CF7">
        <w:rPr>
          <w:rFonts w:ascii="Segoe UI" w:eastAsia="Times New Roman" w:hAnsi="Segoe UI" w:cs="Times New Roman"/>
          <w:sz w:val="20"/>
          <w:lang w:eastAsia="cs-CZ"/>
        </w:rPr>
        <w:t xml:space="preserve"> SO ORP Jeseník </w:t>
      </w:r>
      <w:r w:rsidR="008E35A4">
        <w:rPr>
          <w:rFonts w:ascii="Segoe UI" w:eastAsia="Times New Roman" w:hAnsi="Segoe UI" w:cs="Times New Roman"/>
          <w:sz w:val="20"/>
          <w:lang w:eastAsia="cs-CZ"/>
        </w:rPr>
        <w:t>4 212 osob v exekuci</w:t>
      </w:r>
      <w:r w:rsidRPr="00464CF7">
        <w:rPr>
          <w:rFonts w:ascii="Segoe UI" w:eastAsia="Times New Roman" w:hAnsi="Segoe UI" w:cs="Times New Roman"/>
          <w:sz w:val="20"/>
          <w:lang w:eastAsia="cs-CZ"/>
        </w:rPr>
        <w:t>). Nad 8 % obyvatel bylo v exekuci ve SO ORP Šumperk</w:t>
      </w:r>
      <w:r w:rsidR="008E35A4">
        <w:rPr>
          <w:rFonts w:ascii="Segoe UI" w:eastAsia="Times New Roman" w:hAnsi="Segoe UI" w:cs="Times New Roman"/>
          <w:sz w:val="20"/>
          <w:lang w:eastAsia="cs-CZ"/>
        </w:rPr>
        <w:t xml:space="preserve"> (6 137 osob v exekuci)</w:t>
      </w:r>
      <w:r w:rsidRPr="00464CF7">
        <w:rPr>
          <w:rFonts w:ascii="Segoe UI" w:eastAsia="Times New Roman" w:hAnsi="Segoe UI" w:cs="Times New Roman"/>
          <w:sz w:val="20"/>
          <w:lang w:eastAsia="cs-CZ"/>
        </w:rPr>
        <w:t xml:space="preserve"> a </w:t>
      </w:r>
      <w:r w:rsidR="008E35A4">
        <w:rPr>
          <w:rFonts w:ascii="Segoe UI" w:eastAsia="Times New Roman" w:hAnsi="Segoe UI" w:cs="Times New Roman"/>
          <w:sz w:val="20"/>
          <w:lang w:eastAsia="cs-CZ"/>
        </w:rPr>
        <w:t xml:space="preserve">ve SO ORP </w:t>
      </w:r>
      <w:r w:rsidRPr="00464CF7">
        <w:rPr>
          <w:rFonts w:ascii="Segoe UI" w:eastAsia="Times New Roman" w:hAnsi="Segoe UI" w:cs="Times New Roman"/>
          <w:sz w:val="20"/>
          <w:lang w:eastAsia="cs-CZ"/>
        </w:rPr>
        <w:t>Šternberk</w:t>
      </w:r>
      <w:r w:rsidR="008E35A4">
        <w:rPr>
          <w:rFonts w:ascii="Segoe UI" w:eastAsia="Times New Roman" w:hAnsi="Segoe UI" w:cs="Times New Roman"/>
          <w:sz w:val="20"/>
          <w:lang w:eastAsia="cs-CZ"/>
        </w:rPr>
        <w:t xml:space="preserve"> (2 161 osob v exekuci)</w:t>
      </w:r>
      <w:r w:rsidRPr="00464CF7">
        <w:rPr>
          <w:rFonts w:ascii="Segoe UI" w:eastAsia="Times New Roman" w:hAnsi="Segoe UI" w:cs="Times New Roman"/>
          <w:sz w:val="20"/>
          <w:lang w:eastAsia="cs-CZ"/>
        </w:rPr>
        <w:t>, 5 % obyvatel v</w:t>
      </w:r>
      <w:r>
        <w:rPr>
          <w:rFonts w:ascii="Segoe UI" w:eastAsia="Times New Roman" w:hAnsi="Segoe UI" w:cs="Times New Roman"/>
          <w:sz w:val="20"/>
          <w:lang w:eastAsia="cs-CZ"/>
        </w:rPr>
        <w:t>e</w:t>
      </w:r>
      <w:r w:rsidRPr="00464CF7">
        <w:rPr>
          <w:rFonts w:ascii="Segoe UI" w:eastAsia="Times New Roman" w:hAnsi="Segoe UI" w:cs="Times New Roman"/>
          <w:sz w:val="20"/>
          <w:lang w:eastAsia="cs-CZ"/>
        </w:rPr>
        <w:t> SO ORP Konice</w:t>
      </w:r>
      <w:r w:rsidR="008E35A4">
        <w:rPr>
          <w:rFonts w:ascii="Segoe UI" w:eastAsia="Times New Roman" w:hAnsi="Segoe UI" w:cs="Times New Roman"/>
          <w:sz w:val="20"/>
          <w:lang w:eastAsia="cs-CZ"/>
        </w:rPr>
        <w:t xml:space="preserve"> (508 osob v exekuci)</w:t>
      </w:r>
      <w:r w:rsidRPr="00464CF7">
        <w:rPr>
          <w:rFonts w:ascii="Segoe UI" w:eastAsia="Times New Roman" w:hAnsi="Segoe UI" w:cs="Times New Roman"/>
          <w:sz w:val="20"/>
          <w:lang w:eastAsia="cs-CZ"/>
        </w:rPr>
        <w:t>. Jak ukazují grafy na mapě níže, na nejvě</w:t>
      </w:r>
      <w:r w:rsidR="001D772B">
        <w:rPr>
          <w:rFonts w:ascii="Segoe UI" w:eastAsia="Times New Roman" w:hAnsi="Segoe UI" w:cs="Times New Roman"/>
          <w:sz w:val="20"/>
          <w:lang w:eastAsia="cs-CZ"/>
        </w:rPr>
        <w:t>tší procento osob v exekuci bylo souběžně vedeno</w:t>
      </w:r>
      <w:r w:rsidRPr="00464CF7">
        <w:rPr>
          <w:rFonts w:ascii="Segoe UI" w:eastAsia="Times New Roman" w:hAnsi="Segoe UI" w:cs="Times New Roman"/>
          <w:sz w:val="20"/>
          <w:lang w:eastAsia="cs-CZ"/>
        </w:rPr>
        <w:t xml:space="preserve"> 3 až 9 exekucí, osob s 10 a více exekucemi byl největší podíl ve SO ORP Olomouc. </w:t>
      </w:r>
    </w:p>
    <w:p w14:paraId="5101A3F1" w14:textId="77777777" w:rsidR="00626958" w:rsidRPr="00FB3DE5" w:rsidRDefault="00626958" w:rsidP="004F77A5">
      <w:pPr>
        <w:pStyle w:val="SPRSSTitulek"/>
      </w:pPr>
      <w:bookmarkStart w:id="81" w:name="_Toc22561816"/>
      <w:r w:rsidRPr="00FB3DE5">
        <w:t xml:space="preserve">Mapa </w:t>
      </w:r>
      <w:fldSimple w:instr=" SEQ Mapa \* ARABIC ">
        <w:r w:rsidR="00103E16">
          <w:rPr>
            <w:noProof/>
          </w:rPr>
          <w:t>6</w:t>
        </w:r>
      </w:fldSimple>
      <w:r w:rsidRPr="00FB3DE5">
        <w:t xml:space="preserve"> Exe</w:t>
      </w:r>
      <w:r>
        <w:t>kuce ve SO ORP OK</w:t>
      </w:r>
      <w:r w:rsidRPr="00FB3DE5">
        <w:t xml:space="preserve"> v roce 2017</w:t>
      </w:r>
      <w:bookmarkEnd w:id="81"/>
    </w:p>
    <w:p w14:paraId="46FB36DC" w14:textId="77777777" w:rsidR="00626958" w:rsidRPr="00947F24" w:rsidRDefault="00626958" w:rsidP="00626958">
      <w:pPr>
        <w:spacing w:after="120" w:line="240" w:lineRule="auto"/>
        <w:rPr>
          <w:rStyle w:val="ZdrojobjektuChar"/>
        </w:rPr>
      </w:pPr>
      <w:r w:rsidRPr="00464CF7">
        <w:rPr>
          <w:rFonts w:ascii="Cambria" w:eastAsia="Times New Roman" w:hAnsi="Cambria" w:cs="Times New Roman"/>
          <w:bCs/>
          <w:i/>
          <w:iCs/>
          <w:noProof/>
          <w:sz w:val="18"/>
          <w:szCs w:val="24"/>
          <w:lang w:eastAsia="cs-CZ"/>
        </w:rPr>
        <w:drawing>
          <wp:inline distT="0" distB="0" distL="0" distR="0" wp14:anchorId="520FE1B9" wp14:editId="46535BA9">
            <wp:extent cx="5858540" cy="5858540"/>
            <wp:effectExtent l="0" t="0" r="8890" b="8890"/>
            <wp:docPr id="14" name="Obrázek 14" descr="D:\PROCES\04_Projekty\2018_KPSS_OLK\Exekuce_O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OCES\04_Projekty\2018_KPSS_OLK\Exekuce_OLK.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8926" cy="5858926"/>
                    </a:xfrm>
                    <a:prstGeom prst="rect">
                      <a:avLst/>
                    </a:prstGeom>
                    <a:noFill/>
                    <a:ln>
                      <a:noFill/>
                    </a:ln>
                  </pic:spPr>
                </pic:pic>
              </a:graphicData>
            </a:graphic>
          </wp:inline>
        </w:drawing>
      </w:r>
      <w:r w:rsidRPr="00947F24">
        <w:rPr>
          <w:rStyle w:val="ZdrojobjektuChar"/>
        </w:rPr>
        <w:t>Zdroj: Mapa exekucí, zpracování Accendo</w:t>
      </w:r>
    </w:p>
    <w:p w14:paraId="2E746C64" w14:textId="77777777" w:rsidR="00626958" w:rsidRDefault="00626958" w:rsidP="00626958">
      <w:pPr>
        <w:pStyle w:val="1text"/>
        <w:rPr>
          <w:lang w:eastAsia="cs-CZ"/>
        </w:rPr>
      </w:pPr>
    </w:p>
    <w:p w14:paraId="436F0355" w14:textId="77777777" w:rsidR="00626958" w:rsidRPr="00464CF7" w:rsidRDefault="00626958" w:rsidP="00626958">
      <w:pPr>
        <w:pStyle w:val="1text"/>
        <w:rPr>
          <w:lang w:eastAsia="cs-CZ"/>
        </w:rPr>
      </w:pPr>
      <w:r w:rsidRPr="00464CF7">
        <w:rPr>
          <w:lang w:eastAsia="cs-CZ"/>
        </w:rPr>
        <w:t>Největší absolutní velikost</w:t>
      </w:r>
      <w:r>
        <w:rPr>
          <w:lang w:eastAsia="cs-CZ"/>
        </w:rPr>
        <w:t xml:space="preserve"> jistiny byla v OK</w:t>
      </w:r>
      <w:r w:rsidRPr="00464CF7">
        <w:rPr>
          <w:lang w:eastAsia="cs-CZ"/>
        </w:rPr>
        <w:t xml:space="preserve"> v</w:t>
      </w:r>
      <w:r>
        <w:rPr>
          <w:lang w:eastAsia="cs-CZ"/>
        </w:rPr>
        <w:t>e</w:t>
      </w:r>
      <w:r w:rsidRPr="00464CF7">
        <w:rPr>
          <w:lang w:eastAsia="cs-CZ"/>
        </w:rPr>
        <w:t xml:space="preserve"> SO ORP Olomouc (3 418 000 </w:t>
      </w:r>
      <w:r w:rsidR="008E35A4">
        <w:rPr>
          <w:lang w:eastAsia="cs-CZ"/>
        </w:rPr>
        <w:t xml:space="preserve">tis. </w:t>
      </w:r>
      <w:r w:rsidRPr="00464CF7">
        <w:rPr>
          <w:lang w:eastAsia="cs-CZ"/>
        </w:rPr>
        <w:t>Kč), nejmenší v</w:t>
      </w:r>
      <w:r>
        <w:rPr>
          <w:lang w:eastAsia="cs-CZ"/>
        </w:rPr>
        <w:t>e</w:t>
      </w:r>
      <w:r w:rsidRPr="00464CF7">
        <w:rPr>
          <w:lang w:eastAsia="cs-CZ"/>
        </w:rPr>
        <w:t xml:space="preserve"> SO ORP Konice (135 000 </w:t>
      </w:r>
      <w:r w:rsidR="008E35A4">
        <w:rPr>
          <w:lang w:eastAsia="cs-CZ"/>
        </w:rPr>
        <w:t xml:space="preserve">tis. </w:t>
      </w:r>
      <w:r w:rsidRPr="00464CF7">
        <w:rPr>
          <w:lang w:eastAsia="cs-CZ"/>
        </w:rPr>
        <w:t>Kč). V přepočtu na 1 dlužníka byla průměrná jistina nejvyšší v</w:t>
      </w:r>
      <w:r>
        <w:rPr>
          <w:lang w:eastAsia="cs-CZ"/>
        </w:rPr>
        <w:t>e</w:t>
      </w:r>
      <w:r w:rsidRPr="00464CF7">
        <w:rPr>
          <w:lang w:eastAsia="cs-CZ"/>
        </w:rPr>
        <w:t xml:space="preserve"> SO ORP Hranice, kde se hodnota jistiny průměrně pohybovala nad 300 000 Kč. Věková struktura dlužníků byla v jednotlivých </w:t>
      </w:r>
      <w:r w:rsidR="00784491">
        <w:rPr>
          <w:lang w:eastAsia="cs-CZ"/>
        </w:rPr>
        <w:lastRenderedPageBreak/>
        <w:t xml:space="preserve">SO </w:t>
      </w:r>
      <w:r w:rsidRPr="00464CF7">
        <w:rPr>
          <w:lang w:eastAsia="cs-CZ"/>
        </w:rPr>
        <w:t>ORP srovna</w:t>
      </w:r>
      <w:r w:rsidR="00784491">
        <w:rPr>
          <w:lang w:eastAsia="cs-CZ"/>
        </w:rPr>
        <w:t>telná, více jak</w:t>
      </w:r>
      <w:r w:rsidRPr="00464CF7">
        <w:rPr>
          <w:lang w:eastAsia="cs-CZ"/>
        </w:rPr>
        <w:t xml:space="preserve"> polovina dlužníků byla starší 40 let, nad 50 let </w:t>
      </w:r>
      <w:r w:rsidR="00784491">
        <w:rPr>
          <w:lang w:eastAsia="cs-CZ"/>
        </w:rPr>
        <w:t xml:space="preserve">to </w:t>
      </w:r>
      <w:r w:rsidRPr="00464CF7">
        <w:rPr>
          <w:lang w:eastAsia="cs-CZ"/>
        </w:rPr>
        <w:t xml:space="preserve">byla </w:t>
      </w:r>
      <w:r w:rsidR="00784491">
        <w:rPr>
          <w:lang w:eastAsia="cs-CZ"/>
        </w:rPr>
        <w:t>více než čtvrtina</w:t>
      </w:r>
      <w:r w:rsidRPr="00464CF7">
        <w:rPr>
          <w:lang w:eastAsia="cs-CZ"/>
        </w:rPr>
        <w:t xml:space="preserve"> zadlužených.</w:t>
      </w:r>
    </w:p>
    <w:p w14:paraId="14DFA6E7" w14:textId="77777777" w:rsidR="00626958" w:rsidRPr="00FB3DE5" w:rsidRDefault="00626958" w:rsidP="004F77A5">
      <w:pPr>
        <w:pStyle w:val="SPRSSTitulek"/>
      </w:pPr>
      <w:bookmarkStart w:id="82" w:name="_Toc22561817"/>
      <w:r w:rsidRPr="00FB3DE5">
        <w:t xml:space="preserve">Mapa </w:t>
      </w:r>
      <w:fldSimple w:instr=" SEQ Mapa \* ARABIC ">
        <w:r w:rsidR="00103E16">
          <w:rPr>
            <w:noProof/>
          </w:rPr>
          <w:t>7</w:t>
        </w:r>
      </w:fldSimple>
      <w:r w:rsidRPr="00FB3DE5">
        <w:t xml:space="preserve"> Věková struktura dlužníků a velikost jistiny v roce 2017</w:t>
      </w:r>
      <w:bookmarkEnd w:id="82"/>
    </w:p>
    <w:p w14:paraId="6312A948" w14:textId="77777777" w:rsidR="00626958" w:rsidRPr="00464CF7" w:rsidRDefault="00626958" w:rsidP="00626958">
      <w:pPr>
        <w:spacing w:line="240" w:lineRule="auto"/>
        <w:jc w:val="both"/>
        <w:rPr>
          <w:rFonts w:ascii="Segoe UI" w:eastAsia="Times New Roman" w:hAnsi="Segoe UI" w:cs="Times New Roman"/>
          <w:sz w:val="20"/>
          <w:lang w:eastAsia="cs-CZ"/>
        </w:rPr>
      </w:pPr>
      <w:r w:rsidRPr="00464CF7">
        <w:rPr>
          <w:rFonts w:ascii="Segoe UI" w:eastAsia="Times New Roman" w:hAnsi="Segoe UI" w:cs="Times New Roman"/>
          <w:noProof/>
          <w:sz w:val="20"/>
          <w:lang w:eastAsia="cs-CZ"/>
        </w:rPr>
        <w:drawing>
          <wp:inline distT="0" distB="0" distL="0" distR="0" wp14:anchorId="06F039FD" wp14:editId="48ED5F59">
            <wp:extent cx="5826642" cy="5826642"/>
            <wp:effectExtent l="0" t="0" r="3175" b="3175"/>
            <wp:docPr id="30" name="Obrázek 30" descr="C:\PROCES\04_Projekty\2018_KPSS_OLK\SPRSS_OLK\Mapy\Exekuce_OLK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CES\04_Projekty\2018_KPSS_OLK\SPRSS_OLK\Mapy\Exekuce_OLK_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27676" cy="5827676"/>
                    </a:xfrm>
                    <a:prstGeom prst="rect">
                      <a:avLst/>
                    </a:prstGeom>
                    <a:noFill/>
                    <a:ln>
                      <a:noFill/>
                    </a:ln>
                  </pic:spPr>
                </pic:pic>
              </a:graphicData>
            </a:graphic>
          </wp:inline>
        </w:drawing>
      </w:r>
    </w:p>
    <w:p w14:paraId="5DF5264A" w14:textId="77777777" w:rsidR="00626958" w:rsidRPr="00E4171A" w:rsidRDefault="00626958" w:rsidP="00626958">
      <w:pPr>
        <w:spacing w:after="120" w:line="240" w:lineRule="auto"/>
        <w:rPr>
          <w:rFonts w:ascii="Segoe UI" w:eastAsia="Times New Roman" w:hAnsi="Segoe UI" w:cs="Segoe UI"/>
          <w:bCs/>
          <w:i/>
          <w:iCs/>
          <w:sz w:val="18"/>
          <w:szCs w:val="24"/>
          <w:lang w:eastAsia="cs-CZ"/>
        </w:rPr>
      </w:pPr>
      <w:r w:rsidRPr="00E4171A">
        <w:rPr>
          <w:rFonts w:ascii="Segoe UI" w:eastAsia="Times New Roman" w:hAnsi="Segoe UI" w:cs="Segoe UI"/>
          <w:bCs/>
          <w:i/>
          <w:iCs/>
          <w:sz w:val="18"/>
          <w:szCs w:val="24"/>
        </w:rPr>
        <w:t>Zdroj: Mapa exekucí, zpracování Accendo</w:t>
      </w:r>
    </w:p>
    <w:p w14:paraId="20CADDBF" w14:textId="77777777" w:rsidR="00626958" w:rsidRPr="00FB3DE5" w:rsidRDefault="00626958" w:rsidP="004F77A5">
      <w:pPr>
        <w:pStyle w:val="SPRSSTitulek"/>
      </w:pPr>
      <w:bookmarkStart w:id="83" w:name="_Toc22561860"/>
      <w:r w:rsidRPr="00FB3DE5">
        <w:t xml:space="preserve">Tabulka </w:t>
      </w:r>
      <w:fldSimple w:instr=" SEQ Tabulka \* ARABIC ">
        <w:r w:rsidR="00103E16">
          <w:rPr>
            <w:noProof/>
          </w:rPr>
          <w:t>12</w:t>
        </w:r>
      </w:fldSimple>
      <w:r w:rsidRPr="00FB3DE5">
        <w:t xml:space="preserve"> Počty důchodců s exe</w:t>
      </w:r>
      <w:r>
        <w:t>kuční srážkou v OK</w:t>
      </w:r>
      <w:r w:rsidRPr="00FB3DE5">
        <w:t xml:space="preserve"> – březen 2019</w:t>
      </w:r>
      <w:bookmarkEnd w:id="83"/>
    </w:p>
    <w:tbl>
      <w:tblPr>
        <w:tblW w:w="4962" w:type="pct"/>
        <w:tblLayout w:type="fixed"/>
        <w:tblCellMar>
          <w:left w:w="70" w:type="dxa"/>
          <w:right w:w="70" w:type="dxa"/>
        </w:tblCellMar>
        <w:tblLook w:val="04A0" w:firstRow="1" w:lastRow="0" w:firstColumn="1" w:lastColumn="0" w:noHBand="0" w:noVBand="1"/>
      </w:tblPr>
      <w:tblGrid>
        <w:gridCol w:w="1243"/>
        <w:gridCol w:w="639"/>
        <w:gridCol w:w="698"/>
        <w:gridCol w:w="696"/>
        <w:gridCol w:w="977"/>
        <w:gridCol w:w="975"/>
        <w:gridCol w:w="977"/>
        <w:gridCol w:w="977"/>
        <w:gridCol w:w="978"/>
        <w:gridCol w:w="833"/>
      </w:tblGrid>
      <w:tr w:rsidR="00626958" w:rsidRPr="00464CF7" w14:paraId="2BB4308E" w14:textId="77777777" w:rsidTr="00626958">
        <w:trPr>
          <w:trHeight w:val="285"/>
        </w:trPr>
        <w:tc>
          <w:tcPr>
            <w:tcW w:w="691" w:type="pct"/>
            <w:vMerge w:val="restart"/>
            <w:tcBorders>
              <w:top w:val="single" w:sz="4" w:space="0" w:color="auto"/>
              <w:left w:val="single" w:sz="4" w:space="0" w:color="auto"/>
              <w:bottom w:val="single" w:sz="4" w:space="0" w:color="000000"/>
              <w:right w:val="single" w:sz="4" w:space="0" w:color="auto"/>
            </w:tcBorders>
            <w:shd w:val="clear" w:color="auto" w:fill="F2F2F2"/>
            <w:vAlign w:val="center"/>
            <w:hideMark/>
          </w:tcPr>
          <w:p w14:paraId="21A99B57" w14:textId="77777777" w:rsidR="00626958" w:rsidRPr="00464CF7" w:rsidRDefault="00626958" w:rsidP="00626958">
            <w:pPr>
              <w:spacing w:after="0" w:line="240" w:lineRule="auto"/>
              <w:jc w:val="center"/>
              <w:rPr>
                <w:rFonts w:ascii="Calibri" w:eastAsia="Times New Roman" w:hAnsi="Calibri" w:cs="Segoe UI"/>
                <w:b/>
                <w:color w:val="000000"/>
                <w:sz w:val="18"/>
                <w:szCs w:val="18"/>
                <w:lang w:eastAsia="cs-CZ"/>
              </w:rPr>
            </w:pPr>
            <w:r w:rsidRPr="00464CF7">
              <w:rPr>
                <w:rFonts w:ascii="Calibri" w:eastAsia="Times New Roman" w:hAnsi="Calibri" w:cs="Segoe UI"/>
                <w:b/>
                <w:color w:val="000000"/>
                <w:sz w:val="18"/>
                <w:szCs w:val="18"/>
                <w:lang w:eastAsia="cs-CZ"/>
              </w:rPr>
              <w:t>DŮCHODCE</w:t>
            </w:r>
          </w:p>
        </w:tc>
        <w:tc>
          <w:tcPr>
            <w:tcW w:w="1130" w:type="pct"/>
            <w:gridSpan w:val="3"/>
            <w:tcBorders>
              <w:top w:val="single" w:sz="4" w:space="0" w:color="auto"/>
              <w:left w:val="single" w:sz="4" w:space="0" w:color="auto"/>
              <w:bottom w:val="single" w:sz="4" w:space="0" w:color="auto"/>
              <w:right w:val="single" w:sz="4" w:space="0" w:color="000000"/>
            </w:tcBorders>
            <w:shd w:val="clear" w:color="auto" w:fill="F2F2F2"/>
            <w:vAlign w:val="center"/>
            <w:hideMark/>
          </w:tcPr>
          <w:p w14:paraId="02B91FDE" w14:textId="77777777" w:rsidR="00626958" w:rsidRPr="00464CF7" w:rsidRDefault="00626958" w:rsidP="00626958">
            <w:pPr>
              <w:spacing w:after="0" w:line="240" w:lineRule="auto"/>
              <w:jc w:val="center"/>
              <w:rPr>
                <w:rFonts w:ascii="Calibri" w:eastAsia="Times New Roman" w:hAnsi="Calibri" w:cs="Segoe UI"/>
                <w:b/>
                <w:color w:val="000000"/>
                <w:sz w:val="18"/>
                <w:szCs w:val="18"/>
                <w:lang w:eastAsia="cs-CZ"/>
              </w:rPr>
            </w:pPr>
            <w:r w:rsidRPr="00464CF7">
              <w:rPr>
                <w:rFonts w:ascii="Calibri" w:eastAsia="Times New Roman" w:hAnsi="Calibri" w:cs="Segoe UI"/>
                <w:b/>
                <w:color w:val="000000"/>
                <w:sz w:val="18"/>
                <w:szCs w:val="18"/>
                <w:lang w:eastAsia="cs-CZ"/>
              </w:rPr>
              <w:t>POČET</w:t>
            </w:r>
          </w:p>
        </w:tc>
        <w:tc>
          <w:tcPr>
            <w:tcW w:w="1085" w:type="pct"/>
            <w:gridSpan w:val="2"/>
            <w:tcBorders>
              <w:top w:val="single" w:sz="4" w:space="0" w:color="auto"/>
              <w:left w:val="nil"/>
              <w:bottom w:val="single" w:sz="4" w:space="0" w:color="auto"/>
              <w:right w:val="single" w:sz="4" w:space="0" w:color="000000"/>
            </w:tcBorders>
            <w:shd w:val="clear" w:color="auto" w:fill="F2F2F2"/>
            <w:vAlign w:val="center"/>
            <w:hideMark/>
          </w:tcPr>
          <w:p w14:paraId="13083129" w14:textId="77777777" w:rsidR="00626958" w:rsidRPr="00464CF7" w:rsidRDefault="00626958" w:rsidP="00626958">
            <w:pPr>
              <w:spacing w:after="0" w:line="240" w:lineRule="auto"/>
              <w:jc w:val="center"/>
              <w:rPr>
                <w:rFonts w:ascii="Calibri" w:eastAsia="Times New Roman" w:hAnsi="Calibri" w:cs="Segoe UI"/>
                <w:b/>
                <w:color w:val="000000"/>
                <w:sz w:val="18"/>
                <w:szCs w:val="18"/>
                <w:lang w:eastAsia="cs-CZ"/>
              </w:rPr>
            </w:pPr>
            <w:r w:rsidRPr="00464CF7">
              <w:rPr>
                <w:rFonts w:ascii="Calibri" w:eastAsia="Times New Roman" w:hAnsi="Calibri" w:cs="Segoe UI"/>
                <w:b/>
                <w:color w:val="000000"/>
                <w:sz w:val="18"/>
                <w:szCs w:val="18"/>
                <w:lang w:eastAsia="cs-CZ"/>
              </w:rPr>
              <w:t xml:space="preserve">PRŮM. VÝŠE DŮCHODU s exekuční srážkou* </w:t>
            </w:r>
          </w:p>
        </w:tc>
        <w:tc>
          <w:tcPr>
            <w:tcW w:w="1086" w:type="pct"/>
            <w:gridSpan w:val="2"/>
            <w:tcBorders>
              <w:top w:val="single" w:sz="4" w:space="0" w:color="auto"/>
              <w:left w:val="nil"/>
              <w:bottom w:val="single" w:sz="4" w:space="0" w:color="auto"/>
              <w:right w:val="single" w:sz="4" w:space="0" w:color="000000"/>
            </w:tcBorders>
            <w:shd w:val="clear" w:color="auto" w:fill="F2F2F2"/>
            <w:vAlign w:val="center"/>
            <w:hideMark/>
          </w:tcPr>
          <w:p w14:paraId="3C52BD80" w14:textId="77777777" w:rsidR="00626958" w:rsidRPr="00464CF7" w:rsidRDefault="00626958" w:rsidP="00626958">
            <w:pPr>
              <w:spacing w:after="0" w:line="240" w:lineRule="auto"/>
              <w:jc w:val="center"/>
              <w:rPr>
                <w:rFonts w:ascii="Calibri" w:eastAsia="Times New Roman" w:hAnsi="Calibri" w:cs="Segoe UI"/>
                <w:b/>
                <w:color w:val="000000"/>
                <w:sz w:val="18"/>
                <w:szCs w:val="18"/>
                <w:lang w:eastAsia="cs-CZ"/>
              </w:rPr>
            </w:pPr>
            <w:r w:rsidRPr="00464CF7">
              <w:rPr>
                <w:rFonts w:ascii="Calibri" w:eastAsia="Times New Roman" w:hAnsi="Calibri" w:cs="Segoe UI"/>
                <w:b/>
                <w:color w:val="000000"/>
                <w:sz w:val="18"/>
                <w:szCs w:val="18"/>
                <w:lang w:eastAsia="cs-CZ"/>
              </w:rPr>
              <w:t xml:space="preserve">PRŮM. VÝŠE SRÁŽKY* </w:t>
            </w:r>
          </w:p>
        </w:tc>
        <w:tc>
          <w:tcPr>
            <w:tcW w:w="1007" w:type="pct"/>
            <w:gridSpan w:val="2"/>
            <w:tcBorders>
              <w:top w:val="single" w:sz="4" w:space="0" w:color="auto"/>
              <w:left w:val="nil"/>
              <w:bottom w:val="single" w:sz="4" w:space="0" w:color="auto"/>
              <w:right w:val="single" w:sz="4" w:space="0" w:color="000000"/>
            </w:tcBorders>
            <w:shd w:val="clear" w:color="auto" w:fill="F2F2F2"/>
            <w:vAlign w:val="center"/>
            <w:hideMark/>
          </w:tcPr>
          <w:p w14:paraId="4D3CAC8B" w14:textId="77777777" w:rsidR="00626958" w:rsidRPr="00464CF7" w:rsidRDefault="00626958" w:rsidP="00626958">
            <w:pPr>
              <w:spacing w:after="0" w:line="240" w:lineRule="auto"/>
              <w:jc w:val="center"/>
              <w:rPr>
                <w:rFonts w:ascii="Calibri" w:eastAsia="Times New Roman" w:hAnsi="Calibri" w:cs="Segoe UI"/>
                <w:b/>
                <w:color w:val="000000"/>
                <w:sz w:val="18"/>
                <w:szCs w:val="18"/>
                <w:lang w:eastAsia="cs-CZ"/>
              </w:rPr>
            </w:pPr>
            <w:r w:rsidRPr="00464CF7">
              <w:rPr>
                <w:rFonts w:ascii="Calibri" w:eastAsia="Times New Roman" w:hAnsi="Calibri" w:cs="Segoe UI"/>
                <w:b/>
                <w:color w:val="000000"/>
                <w:sz w:val="18"/>
                <w:szCs w:val="18"/>
                <w:lang w:eastAsia="cs-CZ"/>
              </w:rPr>
              <w:t>PRŮM. VĚK</w:t>
            </w:r>
          </w:p>
        </w:tc>
      </w:tr>
      <w:tr w:rsidR="00626958" w:rsidRPr="00464CF7" w14:paraId="7B35D453" w14:textId="77777777" w:rsidTr="00626958">
        <w:trPr>
          <w:trHeight w:val="285"/>
        </w:trPr>
        <w:tc>
          <w:tcPr>
            <w:tcW w:w="691" w:type="pct"/>
            <w:vMerge/>
            <w:tcBorders>
              <w:top w:val="single" w:sz="4" w:space="0" w:color="auto"/>
              <w:left w:val="single" w:sz="4" w:space="0" w:color="auto"/>
              <w:bottom w:val="single" w:sz="4" w:space="0" w:color="000000"/>
              <w:right w:val="single" w:sz="4" w:space="0" w:color="auto"/>
            </w:tcBorders>
            <w:shd w:val="clear" w:color="auto" w:fill="F2F2F2"/>
            <w:vAlign w:val="center"/>
            <w:hideMark/>
          </w:tcPr>
          <w:p w14:paraId="3AB78C2E" w14:textId="77777777" w:rsidR="00626958" w:rsidRPr="00464CF7" w:rsidRDefault="00626958" w:rsidP="00626958">
            <w:pPr>
              <w:spacing w:after="0" w:line="240" w:lineRule="auto"/>
              <w:rPr>
                <w:rFonts w:ascii="Calibri" w:eastAsia="Times New Roman" w:hAnsi="Calibri" w:cs="Segoe UI"/>
                <w:b/>
                <w:color w:val="000000"/>
                <w:sz w:val="18"/>
                <w:szCs w:val="18"/>
                <w:lang w:eastAsia="cs-CZ"/>
              </w:rPr>
            </w:pPr>
          </w:p>
        </w:tc>
        <w:tc>
          <w:tcPr>
            <w:tcW w:w="355" w:type="pct"/>
            <w:tcBorders>
              <w:top w:val="nil"/>
              <w:left w:val="single" w:sz="4" w:space="0" w:color="auto"/>
              <w:bottom w:val="nil"/>
              <w:right w:val="single" w:sz="4" w:space="0" w:color="auto"/>
            </w:tcBorders>
            <w:shd w:val="clear" w:color="auto" w:fill="F2F2F2"/>
            <w:vAlign w:val="center"/>
            <w:hideMark/>
          </w:tcPr>
          <w:p w14:paraId="2E899D53" w14:textId="77777777" w:rsidR="00626958" w:rsidRPr="00464CF7" w:rsidRDefault="00626958" w:rsidP="00626958">
            <w:pPr>
              <w:spacing w:after="0" w:line="240" w:lineRule="auto"/>
              <w:jc w:val="center"/>
              <w:rPr>
                <w:rFonts w:ascii="Calibri" w:eastAsia="Times New Roman" w:hAnsi="Calibri" w:cs="Segoe UI"/>
                <w:b/>
                <w:color w:val="000000"/>
                <w:sz w:val="18"/>
                <w:szCs w:val="18"/>
                <w:lang w:eastAsia="cs-CZ"/>
              </w:rPr>
            </w:pPr>
            <w:r w:rsidRPr="00464CF7">
              <w:rPr>
                <w:rFonts w:ascii="Calibri" w:eastAsia="Times New Roman" w:hAnsi="Calibri" w:cs="Segoe UI"/>
                <w:b/>
                <w:color w:val="000000"/>
                <w:sz w:val="18"/>
                <w:szCs w:val="18"/>
                <w:lang w:eastAsia="cs-CZ"/>
              </w:rPr>
              <w:t>muži</w:t>
            </w:r>
          </w:p>
        </w:tc>
        <w:tc>
          <w:tcPr>
            <w:tcW w:w="388" w:type="pct"/>
            <w:tcBorders>
              <w:top w:val="nil"/>
              <w:left w:val="nil"/>
              <w:bottom w:val="nil"/>
              <w:right w:val="single" w:sz="4" w:space="0" w:color="auto"/>
            </w:tcBorders>
            <w:shd w:val="clear" w:color="auto" w:fill="F2F2F2"/>
            <w:vAlign w:val="center"/>
            <w:hideMark/>
          </w:tcPr>
          <w:p w14:paraId="7065401B" w14:textId="77777777" w:rsidR="00626958" w:rsidRPr="00464CF7" w:rsidRDefault="00626958" w:rsidP="00626958">
            <w:pPr>
              <w:spacing w:after="0" w:line="240" w:lineRule="auto"/>
              <w:jc w:val="center"/>
              <w:rPr>
                <w:rFonts w:ascii="Calibri" w:eastAsia="Times New Roman" w:hAnsi="Calibri" w:cs="Segoe UI"/>
                <w:b/>
                <w:color w:val="000000"/>
                <w:sz w:val="18"/>
                <w:szCs w:val="18"/>
                <w:lang w:eastAsia="cs-CZ"/>
              </w:rPr>
            </w:pPr>
            <w:r w:rsidRPr="00464CF7">
              <w:rPr>
                <w:rFonts w:ascii="Calibri" w:eastAsia="Times New Roman" w:hAnsi="Calibri" w:cs="Segoe UI"/>
                <w:b/>
                <w:color w:val="000000"/>
                <w:sz w:val="18"/>
                <w:szCs w:val="18"/>
                <w:lang w:eastAsia="cs-CZ"/>
              </w:rPr>
              <w:t>ženy</w:t>
            </w:r>
          </w:p>
        </w:tc>
        <w:tc>
          <w:tcPr>
            <w:tcW w:w="387" w:type="pct"/>
            <w:tcBorders>
              <w:top w:val="nil"/>
              <w:left w:val="nil"/>
              <w:bottom w:val="nil"/>
              <w:right w:val="single" w:sz="4" w:space="0" w:color="auto"/>
            </w:tcBorders>
            <w:shd w:val="clear" w:color="auto" w:fill="F2F2F2"/>
            <w:vAlign w:val="center"/>
            <w:hideMark/>
          </w:tcPr>
          <w:p w14:paraId="77594C88" w14:textId="77777777" w:rsidR="00626958" w:rsidRPr="00464CF7" w:rsidRDefault="00626958" w:rsidP="00626958">
            <w:pPr>
              <w:spacing w:after="0" w:line="240" w:lineRule="auto"/>
              <w:jc w:val="center"/>
              <w:rPr>
                <w:rFonts w:ascii="Calibri" w:eastAsia="Times New Roman" w:hAnsi="Calibri" w:cs="Segoe UI"/>
                <w:b/>
                <w:color w:val="000000"/>
                <w:sz w:val="18"/>
                <w:szCs w:val="18"/>
                <w:lang w:eastAsia="cs-CZ"/>
              </w:rPr>
            </w:pPr>
            <w:r w:rsidRPr="00464CF7">
              <w:rPr>
                <w:rFonts w:ascii="Calibri" w:eastAsia="Times New Roman" w:hAnsi="Calibri" w:cs="Segoe UI"/>
                <w:b/>
                <w:color w:val="000000"/>
                <w:sz w:val="18"/>
                <w:szCs w:val="18"/>
                <w:lang w:eastAsia="cs-CZ"/>
              </w:rPr>
              <w:t>celkem</w:t>
            </w:r>
          </w:p>
        </w:tc>
        <w:tc>
          <w:tcPr>
            <w:tcW w:w="543" w:type="pct"/>
            <w:tcBorders>
              <w:top w:val="nil"/>
              <w:left w:val="nil"/>
              <w:bottom w:val="nil"/>
              <w:right w:val="single" w:sz="4" w:space="0" w:color="auto"/>
            </w:tcBorders>
            <w:shd w:val="clear" w:color="auto" w:fill="F2F2F2"/>
            <w:vAlign w:val="center"/>
            <w:hideMark/>
          </w:tcPr>
          <w:p w14:paraId="37DA0002" w14:textId="77777777" w:rsidR="00626958" w:rsidRPr="00464CF7" w:rsidRDefault="00626958" w:rsidP="00626958">
            <w:pPr>
              <w:spacing w:after="0" w:line="240" w:lineRule="auto"/>
              <w:jc w:val="center"/>
              <w:rPr>
                <w:rFonts w:ascii="Calibri" w:eastAsia="Times New Roman" w:hAnsi="Calibri" w:cs="Segoe UI"/>
                <w:b/>
                <w:color w:val="000000"/>
                <w:sz w:val="18"/>
                <w:szCs w:val="18"/>
                <w:lang w:eastAsia="cs-CZ"/>
              </w:rPr>
            </w:pPr>
            <w:r w:rsidRPr="00464CF7">
              <w:rPr>
                <w:rFonts w:ascii="Calibri" w:eastAsia="Times New Roman" w:hAnsi="Calibri" w:cs="Segoe UI"/>
                <w:b/>
                <w:color w:val="000000"/>
                <w:sz w:val="18"/>
                <w:szCs w:val="18"/>
                <w:lang w:eastAsia="cs-CZ"/>
              </w:rPr>
              <w:t>muži</w:t>
            </w:r>
          </w:p>
        </w:tc>
        <w:tc>
          <w:tcPr>
            <w:tcW w:w="542" w:type="pct"/>
            <w:tcBorders>
              <w:top w:val="nil"/>
              <w:left w:val="nil"/>
              <w:bottom w:val="nil"/>
              <w:right w:val="single" w:sz="4" w:space="0" w:color="auto"/>
            </w:tcBorders>
            <w:shd w:val="clear" w:color="auto" w:fill="F2F2F2"/>
            <w:vAlign w:val="center"/>
            <w:hideMark/>
          </w:tcPr>
          <w:p w14:paraId="413F1748" w14:textId="77777777" w:rsidR="00626958" w:rsidRPr="00464CF7" w:rsidRDefault="00626958" w:rsidP="00626958">
            <w:pPr>
              <w:spacing w:after="0" w:line="240" w:lineRule="auto"/>
              <w:jc w:val="center"/>
              <w:rPr>
                <w:rFonts w:ascii="Calibri" w:eastAsia="Times New Roman" w:hAnsi="Calibri" w:cs="Segoe UI"/>
                <w:b/>
                <w:color w:val="000000"/>
                <w:sz w:val="18"/>
                <w:szCs w:val="18"/>
                <w:lang w:eastAsia="cs-CZ"/>
              </w:rPr>
            </w:pPr>
            <w:r w:rsidRPr="00464CF7">
              <w:rPr>
                <w:rFonts w:ascii="Calibri" w:eastAsia="Times New Roman" w:hAnsi="Calibri" w:cs="Segoe UI"/>
                <w:b/>
                <w:color w:val="000000"/>
                <w:sz w:val="18"/>
                <w:szCs w:val="18"/>
                <w:lang w:eastAsia="cs-CZ"/>
              </w:rPr>
              <w:t>ženy</w:t>
            </w:r>
          </w:p>
        </w:tc>
        <w:tc>
          <w:tcPr>
            <w:tcW w:w="543" w:type="pct"/>
            <w:tcBorders>
              <w:top w:val="nil"/>
              <w:left w:val="nil"/>
              <w:bottom w:val="nil"/>
              <w:right w:val="single" w:sz="4" w:space="0" w:color="auto"/>
            </w:tcBorders>
            <w:shd w:val="clear" w:color="auto" w:fill="F2F2F2"/>
            <w:vAlign w:val="center"/>
            <w:hideMark/>
          </w:tcPr>
          <w:p w14:paraId="2C6CF4BB" w14:textId="77777777" w:rsidR="00626958" w:rsidRPr="00464CF7" w:rsidRDefault="00626958" w:rsidP="00626958">
            <w:pPr>
              <w:spacing w:after="0" w:line="240" w:lineRule="auto"/>
              <w:jc w:val="center"/>
              <w:rPr>
                <w:rFonts w:ascii="Calibri" w:eastAsia="Times New Roman" w:hAnsi="Calibri" w:cs="Segoe UI"/>
                <w:b/>
                <w:color w:val="000000"/>
                <w:sz w:val="18"/>
                <w:szCs w:val="18"/>
                <w:lang w:eastAsia="cs-CZ"/>
              </w:rPr>
            </w:pPr>
            <w:r w:rsidRPr="00464CF7">
              <w:rPr>
                <w:rFonts w:ascii="Calibri" w:eastAsia="Times New Roman" w:hAnsi="Calibri" w:cs="Segoe UI"/>
                <w:b/>
                <w:color w:val="000000"/>
                <w:sz w:val="18"/>
                <w:szCs w:val="18"/>
                <w:lang w:eastAsia="cs-CZ"/>
              </w:rPr>
              <w:t>muži</w:t>
            </w:r>
          </w:p>
        </w:tc>
        <w:tc>
          <w:tcPr>
            <w:tcW w:w="543" w:type="pct"/>
            <w:tcBorders>
              <w:top w:val="nil"/>
              <w:left w:val="nil"/>
              <w:bottom w:val="nil"/>
              <w:right w:val="single" w:sz="4" w:space="0" w:color="auto"/>
            </w:tcBorders>
            <w:shd w:val="clear" w:color="auto" w:fill="F2F2F2"/>
            <w:vAlign w:val="center"/>
            <w:hideMark/>
          </w:tcPr>
          <w:p w14:paraId="6AF58006" w14:textId="77777777" w:rsidR="00626958" w:rsidRPr="00464CF7" w:rsidRDefault="00626958" w:rsidP="00626958">
            <w:pPr>
              <w:spacing w:after="0" w:line="240" w:lineRule="auto"/>
              <w:jc w:val="center"/>
              <w:rPr>
                <w:rFonts w:ascii="Calibri" w:eastAsia="Times New Roman" w:hAnsi="Calibri" w:cs="Segoe UI"/>
                <w:b/>
                <w:color w:val="000000"/>
                <w:sz w:val="18"/>
                <w:szCs w:val="18"/>
                <w:lang w:eastAsia="cs-CZ"/>
              </w:rPr>
            </w:pPr>
            <w:r w:rsidRPr="00464CF7">
              <w:rPr>
                <w:rFonts w:ascii="Calibri" w:eastAsia="Times New Roman" w:hAnsi="Calibri" w:cs="Segoe UI"/>
                <w:b/>
                <w:color w:val="000000"/>
                <w:sz w:val="18"/>
                <w:szCs w:val="18"/>
                <w:lang w:eastAsia="cs-CZ"/>
              </w:rPr>
              <w:t>ženy</w:t>
            </w:r>
          </w:p>
        </w:tc>
        <w:tc>
          <w:tcPr>
            <w:tcW w:w="544" w:type="pct"/>
            <w:tcBorders>
              <w:top w:val="nil"/>
              <w:left w:val="nil"/>
              <w:bottom w:val="nil"/>
              <w:right w:val="single" w:sz="4" w:space="0" w:color="auto"/>
            </w:tcBorders>
            <w:shd w:val="clear" w:color="auto" w:fill="F2F2F2"/>
            <w:vAlign w:val="center"/>
            <w:hideMark/>
          </w:tcPr>
          <w:p w14:paraId="673D5B11" w14:textId="77777777" w:rsidR="00626958" w:rsidRPr="00464CF7" w:rsidRDefault="00626958" w:rsidP="00626958">
            <w:pPr>
              <w:spacing w:after="0" w:line="240" w:lineRule="auto"/>
              <w:jc w:val="center"/>
              <w:rPr>
                <w:rFonts w:ascii="Calibri" w:eastAsia="Times New Roman" w:hAnsi="Calibri" w:cs="Segoe UI"/>
                <w:b/>
                <w:color w:val="000000"/>
                <w:sz w:val="18"/>
                <w:szCs w:val="18"/>
                <w:lang w:eastAsia="cs-CZ"/>
              </w:rPr>
            </w:pPr>
            <w:r w:rsidRPr="00464CF7">
              <w:rPr>
                <w:rFonts w:ascii="Calibri" w:eastAsia="Times New Roman" w:hAnsi="Calibri" w:cs="Segoe UI"/>
                <w:b/>
                <w:color w:val="000000"/>
                <w:sz w:val="18"/>
                <w:szCs w:val="18"/>
                <w:lang w:eastAsia="cs-CZ"/>
              </w:rPr>
              <w:t>muži</w:t>
            </w:r>
          </w:p>
        </w:tc>
        <w:tc>
          <w:tcPr>
            <w:tcW w:w="463" w:type="pct"/>
            <w:tcBorders>
              <w:top w:val="nil"/>
              <w:left w:val="nil"/>
              <w:bottom w:val="nil"/>
              <w:right w:val="single" w:sz="4" w:space="0" w:color="auto"/>
            </w:tcBorders>
            <w:shd w:val="clear" w:color="auto" w:fill="F2F2F2"/>
            <w:vAlign w:val="center"/>
            <w:hideMark/>
          </w:tcPr>
          <w:p w14:paraId="37DB82CD" w14:textId="77777777" w:rsidR="00626958" w:rsidRPr="00464CF7" w:rsidRDefault="00626958" w:rsidP="00626958">
            <w:pPr>
              <w:spacing w:after="0" w:line="240" w:lineRule="auto"/>
              <w:jc w:val="center"/>
              <w:rPr>
                <w:rFonts w:ascii="Calibri" w:eastAsia="Times New Roman" w:hAnsi="Calibri" w:cs="Segoe UI"/>
                <w:b/>
                <w:color w:val="000000"/>
                <w:sz w:val="18"/>
                <w:szCs w:val="18"/>
                <w:lang w:eastAsia="cs-CZ"/>
              </w:rPr>
            </w:pPr>
            <w:r w:rsidRPr="00464CF7">
              <w:rPr>
                <w:rFonts w:ascii="Calibri" w:eastAsia="Times New Roman" w:hAnsi="Calibri" w:cs="Segoe UI"/>
                <w:b/>
                <w:color w:val="000000"/>
                <w:sz w:val="18"/>
                <w:szCs w:val="18"/>
                <w:lang w:eastAsia="cs-CZ"/>
              </w:rPr>
              <w:t>ženy</w:t>
            </w:r>
          </w:p>
        </w:tc>
      </w:tr>
      <w:tr w:rsidR="00626958" w:rsidRPr="00464CF7" w14:paraId="53BDD456" w14:textId="77777777" w:rsidTr="00626958">
        <w:trPr>
          <w:trHeight w:val="285"/>
        </w:trPr>
        <w:tc>
          <w:tcPr>
            <w:tcW w:w="691" w:type="pct"/>
            <w:tcBorders>
              <w:top w:val="single" w:sz="4" w:space="0" w:color="auto"/>
              <w:left w:val="single" w:sz="4" w:space="0" w:color="auto"/>
              <w:bottom w:val="single" w:sz="4" w:space="0" w:color="auto"/>
              <w:right w:val="nil"/>
            </w:tcBorders>
            <w:shd w:val="clear" w:color="auto" w:fill="auto"/>
            <w:vAlign w:val="center"/>
            <w:hideMark/>
          </w:tcPr>
          <w:p w14:paraId="5B1F7CE5" w14:textId="77777777" w:rsidR="00626958" w:rsidRPr="00464CF7" w:rsidRDefault="00626958" w:rsidP="00626958">
            <w:pPr>
              <w:spacing w:after="0" w:line="240" w:lineRule="auto"/>
              <w:jc w:val="both"/>
              <w:rPr>
                <w:rFonts w:ascii="Calibri" w:eastAsia="Times New Roman" w:hAnsi="Calibri" w:cs="Segoe UI"/>
                <w:color w:val="000000"/>
                <w:sz w:val="18"/>
                <w:szCs w:val="18"/>
                <w:lang w:eastAsia="cs-CZ"/>
              </w:rPr>
            </w:pPr>
            <w:r w:rsidRPr="00464CF7">
              <w:rPr>
                <w:rFonts w:ascii="Calibri" w:eastAsia="Times New Roman" w:hAnsi="Calibri" w:cs="Segoe UI"/>
                <w:color w:val="000000"/>
                <w:sz w:val="18"/>
                <w:szCs w:val="18"/>
                <w:lang w:eastAsia="cs-CZ"/>
              </w:rPr>
              <w:t>Starobní</w:t>
            </w:r>
          </w:p>
        </w:tc>
        <w:tc>
          <w:tcPr>
            <w:tcW w:w="355" w:type="pct"/>
            <w:tcBorders>
              <w:top w:val="single" w:sz="4" w:space="0" w:color="auto"/>
              <w:left w:val="single" w:sz="4" w:space="0" w:color="auto"/>
              <w:bottom w:val="single" w:sz="4" w:space="0" w:color="auto"/>
              <w:right w:val="single" w:sz="4" w:space="0" w:color="auto"/>
            </w:tcBorders>
            <w:shd w:val="clear" w:color="auto" w:fill="auto"/>
            <w:vAlign w:val="bottom"/>
          </w:tcPr>
          <w:p w14:paraId="62074A0F" w14:textId="77777777" w:rsidR="00626958" w:rsidRPr="00464CF7" w:rsidRDefault="00626958" w:rsidP="00626958">
            <w:pPr>
              <w:spacing w:after="0" w:line="240" w:lineRule="auto"/>
              <w:jc w:val="right"/>
              <w:rPr>
                <w:rFonts w:ascii="Calibri" w:eastAsia="Times New Roman" w:hAnsi="Calibri" w:cs="Segoe UI"/>
                <w:color w:val="000000"/>
                <w:sz w:val="18"/>
                <w:szCs w:val="18"/>
                <w:lang w:eastAsia="cs-CZ"/>
              </w:rPr>
            </w:pPr>
            <w:r w:rsidRPr="00464CF7">
              <w:rPr>
                <w:rFonts w:ascii="Calibri" w:eastAsia="Times New Roman" w:hAnsi="Calibri" w:cs="Segoe UI"/>
                <w:color w:val="000000"/>
                <w:sz w:val="18"/>
                <w:szCs w:val="18"/>
                <w:lang w:eastAsia="cs-CZ"/>
              </w:rPr>
              <w:t>1 498</w:t>
            </w:r>
          </w:p>
        </w:tc>
        <w:tc>
          <w:tcPr>
            <w:tcW w:w="388" w:type="pct"/>
            <w:tcBorders>
              <w:top w:val="single" w:sz="4" w:space="0" w:color="auto"/>
              <w:left w:val="nil"/>
              <w:bottom w:val="single" w:sz="4" w:space="0" w:color="auto"/>
              <w:right w:val="single" w:sz="4" w:space="0" w:color="auto"/>
            </w:tcBorders>
            <w:shd w:val="clear" w:color="auto" w:fill="auto"/>
            <w:vAlign w:val="bottom"/>
          </w:tcPr>
          <w:p w14:paraId="4CB11EBB" w14:textId="77777777" w:rsidR="00626958" w:rsidRPr="00464CF7" w:rsidRDefault="00626958" w:rsidP="00626958">
            <w:pPr>
              <w:spacing w:after="0" w:line="240" w:lineRule="auto"/>
              <w:jc w:val="right"/>
              <w:rPr>
                <w:rFonts w:ascii="Calibri" w:eastAsia="Times New Roman" w:hAnsi="Calibri" w:cs="Segoe UI"/>
                <w:color w:val="000000"/>
                <w:sz w:val="18"/>
                <w:szCs w:val="18"/>
                <w:lang w:eastAsia="cs-CZ"/>
              </w:rPr>
            </w:pPr>
            <w:r w:rsidRPr="00464CF7">
              <w:rPr>
                <w:rFonts w:ascii="Calibri" w:eastAsia="Times New Roman" w:hAnsi="Calibri" w:cs="Segoe UI"/>
                <w:color w:val="000000"/>
                <w:sz w:val="18"/>
                <w:szCs w:val="18"/>
                <w:lang w:eastAsia="cs-CZ"/>
              </w:rPr>
              <w:t>1 537</w:t>
            </w:r>
          </w:p>
        </w:tc>
        <w:tc>
          <w:tcPr>
            <w:tcW w:w="387" w:type="pct"/>
            <w:tcBorders>
              <w:top w:val="single" w:sz="4" w:space="0" w:color="auto"/>
              <w:left w:val="nil"/>
              <w:bottom w:val="single" w:sz="4" w:space="0" w:color="auto"/>
              <w:right w:val="single" w:sz="4" w:space="0" w:color="auto"/>
            </w:tcBorders>
            <w:shd w:val="clear" w:color="auto" w:fill="auto"/>
            <w:vAlign w:val="bottom"/>
          </w:tcPr>
          <w:p w14:paraId="41F4BA62" w14:textId="77777777" w:rsidR="00626958" w:rsidRPr="00464CF7" w:rsidRDefault="00626958" w:rsidP="00626958">
            <w:pPr>
              <w:spacing w:after="0" w:line="240" w:lineRule="auto"/>
              <w:jc w:val="right"/>
              <w:rPr>
                <w:rFonts w:ascii="Calibri" w:eastAsia="Times New Roman" w:hAnsi="Calibri" w:cs="Segoe UI"/>
                <w:color w:val="000000"/>
                <w:sz w:val="18"/>
                <w:szCs w:val="18"/>
                <w:lang w:eastAsia="cs-CZ"/>
              </w:rPr>
            </w:pPr>
            <w:r w:rsidRPr="00464CF7">
              <w:rPr>
                <w:rFonts w:ascii="Calibri" w:eastAsia="Times New Roman" w:hAnsi="Calibri" w:cs="Segoe UI"/>
                <w:color w:val="000000"/>
                <w:sz w:val="18"/>
                <w:szCs w:val="18"/>
                <w:lang w:eastAsia="cs-CZ"/>
              </w:rPr>
              <w:t>3 035</w:t>
            </w:r>
          </w:p>
        </w:tc>
        <w:tc>
          <w:tcPr>
            <w:tcW w:w="543" w:type="pct"/>
            <w:tcBorders>
              <w:top w:val="single" w:sz="4" w:space="0" w:color="auto"/>
              <w:left w:val="nil"/>
              <w:bottom w:val="single" w:sz="4" w:space="0" w:color="auto"/>
              <w:right w:val="single" w:sz="4" w:space="0" w:color="auto"/>
            </w:tcBorders>
            <w:shd w:val="clear" w:color="auto" w:fill="auto"/>
            <w:vAlign w:val="bottom"/>
          </w:tcPr>
          <w:p w14:paraId="649F2242" w14:textId="77777777" w:rsidR="00626958" w:rsidRPr="00464CF7" w:rsidRDefault="00626958" w:rsidP="00626958">
            <w:pPr>
              <w:spacing w:after="0" w:line="240" w:lineRule="auto"/>
              <w:jc w:val="right"/>
              <w:rPr>
                <w:rFonts w:ascii="Calibri" w:eastAsia="Times New Roman" w:hAnsi="Calibri" w:cs="Segoe UI"/>
                <w:color w:val="000000"/>
                <w:sz w:val="18"/>
                <w:szCs w:val="18"/>
                <w:lang w:eastAsia="cs-CZ"/>
              </w:rPr>
            </w:pPr>
            <w:r w:rsidRPr="00464CF7">
              <w:rPr>
                <w:rFonts w:ascii="Calibri" w:eastAsia="Times New Roman" w:hAnsi="Calibri" w:cs="Segoe UI"/>
                <w:color w:val="000000"/>
                <w:sz w:val="18"/>
                <w:szCs w:val="18"/>
                <w:lang w:eastAsia="cs-CZ"/>
              </w:rPr>
              <w:t>11 812</w:t>
            </w:r>
          </w:p>
        </w:tc>
        <w:tc>
          <w:tcPr>
            <w:tcW w:w="542" w:type="pct"/>
            <w:tcBorders>
              <w:top w:val="single" w:sz="4" w:space="0" w:color="auto"/>
              <w:left w:val="nil"/>
              <w:bottom w:val="single" w:sz="4" w:space="0" w:color="auto"/>
              <w:right w:val="single" w:sz="4" w:space="0" w:color="auto"/>
            </w:tcBorders>
            <w:shd w:val="clear" w:color="auto" w:fill="auto"/>
            <w:vAlign w:val="bottom"/>
          </w:tcPr>
          <w:p w14:paraId="47F223F4" w14:textId="77777777" w:rsidR="00626958" w:rsidRPr="00464CF7" w:rsidRDefault="00626958" w:rsidP="00626958">
            <w:pPr>
              <w:spacing w:after="0" w:line="240" w:lineRule="auto"/>
              <w:jc w:val="right"/>
              <w:rPr>
                <w:rFonts w:ascii="Calibri" w:eastAsia="Times New Roman" w:hAnsi="Calibri" w:cs="Segoe UI"/>
                <w:color w:val="000000"/>
                <w:sz w:val="18"/>
                <w:szCs w:val="18"/>
                <w:lang w:eastAsia="cs-CZ"/>
              </w:rPr>
            </w:pPr>
            <w:r w:rsidRPr="00464CF7">
              <w:rPr>
                <w:rFonts w:ascii="Calibri" w:eastAsia="Times New Roman" w:hAnsi="Calibri" w:cs="Segoe UI"/>
                <w:color w:val="000000"/>
                <w:sz w:val="18"/>
                <w:szCs w:val="18"/>
                <w:lang w:eastAsia="cs-CZ"/>
              </w:rPr>
              <w:t>11 055</w:t>
            </w:r>
          </w:p>
        </w:tc>
        <w:tc>
          <w:tcPr>
            <w:tcW w:w="543" w:type="pct"/>
            <w:tcBorders>
              <w:top w:val="single" w:sz="4" w:space="0" w:color="auto"/>
              <w:left w:val="nil"/>
              <w:bottom w:val="single" w:sz="4" w:space="0" w:color="auto"/>
              <w:right w:val="single" w:sz="4" w:space="0" w:color="auto"/>
            </w:tcBorders>
            <w:shd w:val="clear" w:color="auto" w:fill="auto"/>
            <w:vAlign w:val="bottom"/>
          </w:tcPr>
          <w:p w14:paraId="2F5A29A6" w14:textId="77777777" w:rsidR="00626958" w:rsidRPr="00464CF7" w:rsidRDefault="00626958" w:rsidP="00626958">
            <w:pPr>
              <w:spacing w:after="0" w:line="240" w:lineRule="auto"/>
              <w:jc w:val="right"/>
              <w:rPr>
                <w:rFonts w:ascii="Calibri" w:eastAsia="Times New Roman" w:hAnsi="Calibri" w:cs="Segoe UI"/>
                <w:color w:val="000000"/>
                <w:sz w:val="18"/>
                <w:szCs w:val="18"/>
                <w:lang w:eastAsia="cs-CZ"/>
              </w:rPr>
            </w:pPr>
            <w:r w:rsidRPr="00464CF7">
              <w:rPr>
                <w:rFonts w:ascii="Calibri" w:eastAsia="Times New Roman" w:hAnsi="Calibri" w:cs="Segoe UI"/>
                <w:color w:val="000000"/>
                <w:sz w:val="18"/>
                <w:szCs w:val="18"/>
                <w:lang w:eastAsia="cs-CZ"/>
              </w:rPr>
              <w:t>2 539</w:t>
            </w:r>
          </w:p>
        </w:tc>
        <w:tc>
          <w:tcPr>
            <w:tcW w:w="543" w:type="pct"/>
            <w:tcBorders>
              <w:top w:val="single" w:sz="4" w:space="0" w:color="auto"/>
              <w:left w:val="nil"/>
              <w:bottom w:val="single" w:sz="4" w:space="0" w:color="auto"/>
              <w:right w:val="single" w:sz="4" w:space="0" w:color="auto"/>
            </w:tcBorders>
            <w:shd w:val="clear" w:color="auto" w:fill="auto"/>
            <w:vAlign w:val="bottom"/>
          </w:tcPr>
          <w:p w14:paraId="30FC8F43" w14:textId="77777777" w:rsidR="00626958" w:rsidRPr="00464CF7" w:rsidRDefault="00626958" w:rsidP="00626958">
            <w:pPr>
              <w:spacing w:after="0" w:line="240" w:lineRule="auto"/>
              <w:jc w:val="right"/>
              <w:rPr>
                <w:rFonts w:ascii="Calibri" w:eastAsia="Times New Roman" w:hAnsi="Calibri" w:cs="Segoe UI"/>
                <w:color w:val="000000"/>
                <w:sz w:val="18"/>
                <w:szCs w:val="18"/>
                <w:lang w:eastAsia="cs-CZ"/>
              </w:rPr>
            </w:pPr>
            <w:r w:rsidRPr="00464CF7">
              <w:rPr>
                <w:rFonts w:ascii="Calibri" w:eastAsia="Times New Roman" w:hAnsi="Calibri" w:cs="Segoe UI"/>
                <w:color w:val="000000"/>
                <w:sz w:val="18"/>
                <w:szCs w:val="18"/>
                <w:lang w:eastAsia="cs-CZ"/>
              </w:rPr>
              <w:t>2 529</w:t>
            </w:r>
          </w:p>
        </w:tc>
        <w:tc>
          <w:tcPr>
            <w:tcW w:w="544" w:type="pct"/>
            <w:tcBorders>
              <w:top w:val="single" w:sz="4" w:space="0" w:color="auto"/>
              <w:left w:val="nil"/>
              <w:bottom w:val="single" w:sz="4" w:space="0" w:color="auto"/>
              <w:right w:val="single" w:sz="4" w:space="0" w:color="auto"/>
            </w:tcBorders>
            <w:shd w:val="clear" w:color="auto" w:fill="auto"/>
            <w:vAlign w:val="bottom"/>
          </w:tcPr>
          <w:p w14:paraId="6410BB87" w14:textId="77777777" w:rsidR="00626958" w:rsidRPr="00464CF7" w:rsidRDefault="00626958" w:rsidP="00626958">
            <w:pPr>
              <w:spacing w:after="0" w:line="240" w:lineRule="auto"/>
              <w:jc w:val="right"/>
              <w:rPr>
                <w:rFonts w:ascii="Calibri" w:eastAsia="Times New Roman" w:hAnsi="Calibri" w:cs="Segoe UI"/>
                <w:color w:val="000000"/>
                <w:sz w:val="18"/>
                <w:szCs w:val="18"/>
                <w:lang w:eastAsia="cs-CZ"/>
              </w:rPr>
            </w:pPr>
            <w:r w:rsidRPr="00464CF7">
              <w:rPr>
                <w:rFonts w:ascii="Calibri" w:eastAsia="Times New Roman" w:hAnsi="Calibri" w:cs="Segoe UI"/>
                <w:color w:val="000000"/>
                <w:sz w:val="18"/>
                <w:szCs w:val="18"/>
                <w:lang w:eastAsia="cs-CZ"/>
              </w:rPr>
              <w:t>68</w:t>
            </w:r>
          </w:p>
        </w:tc>
        <w:tc>
          <w:tcPr>
            <w:tcW w:w="463" w:type="pct"/>
            <w:tcBorders>
              <w:top w:val="single" w:sz="4" w:space="0" w:color="auto"/>
              <w:left w:val="nil"/>
              <w:bottom w:val="single" w:sz="4" w:space="0" w:color="auto"/>
              <w:right w:val="single" w:sz="4" w:space="0" w:color="auto"/>
            </w:tcBorders>
            <w:shd w:val="clear" w:color="auto" w:fill="auto"/>
            <w:vAlign w:val="bottom"/>
          </w:tcPr>
          <w:p w14:paraId="70F7211A" w14:textId="77777777" w:rsidR="00626958" w:rsidRPr="00464CF7" w:rsidRDefault="00626958" w:rsidP="00626958">
            <w:pPr>
              <w:spacing w:after="0" w:line="240" w:lineRule="auto"/>
              <w:jc w:val="right"/>
              <w:rPr>
                <w:rFonts w:ascii="Calibri" w:eastAsia="Times New Roman" w:hAnsi="Calibri" w:cs="Segoe UI"/>
                <w:color w:val="000000"/>
                <w:sz w:val="18"/>
                <w:szCs w:val="18"/>
                <w:lang w:eastAsia="cs-CZ"/>
              </w:rPr>
            </w:pPr>
            <w:r w:rsidRPr="00464CF7">
              <w:rPr>
                <w:rFonts w:ascii="Calibri" w:eastAsia="Times New Roman" w:hAnsi="Calibri" w:cs="Segoe UI"/>
                <w:color w:val="000000"/>
                <w:sz w:val="18"/>
                <w:szCs w:val="18"/>
                <w:lang w:eastAsia="cs-CZ"/>
              </w:rPr>
              <w:t>68</w:t>
            </w:r>
          </w:p>
        </w:tc>
      </w:tr>
      <w:tr w:rsidR="00626958" w:rsidRPr="00464CF7" w14:paraId="45B11BBF" w14:textId="77777777" w:rsidTr="00626958">
        <w:trPr>
          <w:trHeight w:val="285"/>
        </w:trPr>
        <w:tc>
          <w:tcPr>
            <w:tcW w:w="691" w:type="pct"/>
            <w:tcBorders>
              <w:top w:val="nil"/>
              <w:left w:val="single" w:sz="4" w:space="0" w:color="auto"/>
              <w:bottom w:val="single" w:sz="4" w:space="0" w:color="auto"/>
              <w:right w:val="nil"/>
            </w:tcBorders>
            <w:shd w:val="clear" w:color="auto" w:fill="auto"/>
            <w:vAlign w:val="center"/>
            <w:hideMark/>
          </w:tcPr>
          <w:p w14:paraId="3487C4AE" w14:textId="77777777" w:rsidR="00626958" w:rsidRPr="00464CF7" w:rsidRDefault="00626958" w:rsidP="00626958">
            <w:pPr>
              <w:spacing w:after="0" w:line="240" w:lineRule="auto"/>
              <w:jc w:val="both"/>
              <w:rPr>
                <w:rFonts w:ascii="Calibri" w:eastAsia="Times New Roman" w:hAnsi="Calibri" w:cs="Segoe UI"/>
                <w:color w:val="000000"/>
                <w:sz w:val="18"/>
                <w:szCs w:val="18"/>
                <w:lang w:eastAsia="cs-CZ"/>
              </w:rPr>
            </w:pPr>
            <w:r w:rsidRPr="00464CF7">
              <w:rPr>
                <w:rFonts w:ascii="Calibri" w:eastAsia="Times New Roman" w:hAnsi="Calibri" w:cs="Segoe UI"/>
                <w:color w:val="000000"/>
                <w:sz w:val="18"/>
                <w:szCs w:val="18"/>
                <w:lang w:eastAsia="cs-CZ"/>
              </w:rPr>
              <w:t>Invalidní</w:t>
            </w:r>
          </w:p>
        </w:tc>
        <w:tc>
          <w:tcPr>
            <w:tcW w:w="355" w:type="pct"/>
            <w:tcBorders>
              <w:top w:val="nil"/>
              <w:left w:val="single" w:sz="4" w:space="0" w:color="auto"/>
              <w:bottom w:val="single" w:sz="4" w:space="0" w:color="auto"/>
              <w:right w:val="single" w:sz="4" w:space="0" w:color="auto"/>
            </w:tcBorders>
            <w:shd w:val="clear" w:color="auto" w:fill="auto"/>
            <w:vAlign w:val="bottom"/>
          </w:tcPr>
          <w:p w14:paraId="57910E18" w14:textId="77777777" w:rsidR="00626958" w:rsidRPr="00464CF7" w:rsidRDefault="00626958" w:rsidP="00626958">
            <w:pPr>
              <w:spacing w:after="0" w:line="240" w:lineRule="auto"/>
              <w:jc w:val="right"/>
              <w:rPr>
                <w:rFonts w:ascii="Calibri" w:eastAsia="Times New Roman" w:hAnsi="Calibri" w:cs="Segoe UI"/>
                <w:color w:val="000000"/>
                <w:sz w:val="18"/>
                <w:szCs w:val="18"/>
                <w:lang w:eastAsia="cs-CZ"/>
              </w:rPr>
            </w:pPr>
            <w:r w:rsidRPr="00464CF7">
              <w:rPr>
                <w:rFonts w:ascii="Calibri" w:eastAsia="Times New Roman" w:hAnsi="Calibri" w:cs="Segoe UI"/>
                <w:color w:val="000000"/>
                <w:sz w:val="18"/>
                <w:szCs w:val="18"/>
                <w:lang w:eastAsia="cs-CZ"/>
              </w:rPr>
              <w:t>1 152</w:t>
            </w:r>
          </w:p>
        </w:tc>
        <w:tc>
          <w:tcPr>
            <w:tcW w:w="388" w:type="pct"/>
            <w:tcBorders>
              <w:top w:val="nil"/>
              <w:left w:val="nil"/>
              <w:bottom w:val="single" w:sz="4" w:space="0" w:color="auto"/>
              <w:right w:val="single" w:sz="4" w:space="0" w:color="auto"/>
            </w:tcBorders>
            <w:shd w:val="clear" w:color="auto" w:fill="auto"/>
            <w:vAlign w:val="bottom"/>
          </w:tcPr>
          <w:p w14:paraId="72D6821C" w14:textId="77777777" w:rsidR="00626958" w:rsidRPr="00464CF7" w:rsidRDefault="00626958" w:rsidP="00626958">
            <w:pPr>
              <w:spacing w:after="0" w:line="240" w:lineRule="auto"/>
              <w:jc w:val="right"/>
              <w:rPr>
                <w:rFonts w:ascii="Calibri" w:eastAsia="Times New Roman" w:hAnsi="Calibri" w:cs="Segoe UI"/>
                <w:color w:val="000000"/>
                <w:sz w:val="18"/>
                <w:szCs w:val="18"/>
                <w:lang w:eastAsia="cs-CZ"/>
              </w:rPr>
            </w:pPr>
            <w:r w:rsidRPr="00464CF7">
              <w:rPr>
                <w:rFonts w:ascii="Calibri" w:eastAsia="Times New Roman" w:hAnsi="Calibri" w:cs="Segoe UI"/>
                <w:color w:val="000000"/>
                <w:sz w:val="18"/>
                <w:szCs w:val="18"/>
                <w:lang w:eastAsia="cs-CZ"/>
              </w:rPr>
              <w:t>676</w:t>
            </w:r>
          </w:p>
        </w:tc>
        <w:tc>
          <w:tcPr>
            <w:tcW w:w="387" w:type="pct"/>
            <w:tcBorders>
              <w:top w:val="nil"/>
              <w:left w:val="nil"/>
              <w:bottom w:val="single" w:sz="4" w:space="0" w:color="auto"/>
              <w:right w:val="single" w:sz="4" w:space="0" w:color="auto"/>
            </w:tcBorders>
            <w:shd w:val="clear" w:color="auto" w:fill="auto"/>
            <w:vAlign w:val="bottom"/>
          </w:tcPr>
          <w:p w14:paraId="2A4A72BF" w14:textId="77777777" w:rsidR="00626958" w:rsidRPr="00464CF7" w:rsidRDefault="00626958" w:rsidP="00626958">
            <w:pPr>
              <w:spacing w:after="0" w:line="240" w:lineRule="auto"/>
              <w:jc w:val="right"/>
              <w:rPr>
                <w:rFonts w:ascii="Calibri" w:eastAsia="Times New Roman" w:hAnsi="Calibri" w:cs="Segoe UI"/>
                <w:color w:val="000000"/>
                <w:sz w:val="18"/>
                <w:szCs w:val="18"/>
                <w:lang w:eastAsia="cs-CZ"/>
              </w:rPr>
            </w:pPr>
            <w:r w:rsidRPr="00464CF7">
              <w:rPr>
                <w:rFonts w:ascii="Calibri" w:eastAsia="Times New Roman" w:hAnsi="Calibri" w:cs="Segoe UI"/>
                <w:color w:val="000000"/>
                <w:sz w:val="18"/>
                <w:szCs w:val="18"/>
                <w:lang w:eastAsia="cs-CZ"/>
              </w:rPr>
              <w:t>1 828</w:t>
            </w:r>
          </w:p>
        </w:tc>
        <w:tc>
          <w:tcPr>
            <w:tcW w:w="543" w:type="pct"/>
            <w:tcBorders>
              <w:top w:val="nil"/>
              <w:left w:val="nil"/>
              <w:bottom w:val="single" w:sz="4" w:space="0" w:color="auto"/>
              <w:right w:val="single" w:sz="4" w:space="0" w:color="auto"/>
            </w:tcBorders>
            <w:shd w:val="clear" w:color="auto" w:fill="auto"/>
            <w:vAlign w:val="bottom"/>
          </w:tcPr>
          <w:p w14:paraId="0520C58F" w14:textId="77777777" w:rsidR="00626958" w:rsidRPr="00464CF7" w:rsidRDefault="00626958" w:rsidP="00626958">
            <w:pPr>
              <w:spacing w:after="0" w:line="240" w:lineRule="auto"/>
              <w:jc w:val="right"/>
              <w:rPr>
                <w:rFonts w:ascii="Calibri" w:eastAsia="Times New Roman" w:hAnsi="Calibri" w:cs="Segoe UI"/>
                <w:color w:val="000000"/>
                <w:sz w:val="18"/>
                <w:szCs w:val="18"/>
                <w:lang w:eastAsia="cs-CZ"/>
              </w:rPr>
            </w:pPr>
            <w:r w:rsidRPr="00464CF7">
              <w:rPr>
                <w:rFonts w:ascii="Calibri" w:eastAsia="Times New Roman" w:hAnsi="Calibri" w:cs="Segoe UI"/>
                <w:color w:val="000000"/>
                <w:sz w:val="18"/>
                <w:szCs w:val="18"/>
                <w:lang w:eastAsia="cs-CZ"/>
              </w:rPr>
              <w:t>9 464</w:t>
            </w:r>
          </w:p>
        </w:tc>
        <w:tc>
          <w:tcPr>
            <w:tcW w:w="542" w:type="pct"/>
            <w:tcBorders>
              <w:top w:val="nil"/>
              <w:left w:val="nil"/>
              <w:bottom w:val="single" w:sz="4" w:space="0" w:color="auto"/>
              <w:right w:val="single" w:sz="4" w:space="0" w:color="auto"/>
            </w:tcBorders>
            <w:shd w:val="clear" w:color="auto" w:fill="auto"/>
            <w:vAlign w:val="bottom"/>
          </w:tcPr>
          <w:p w14:paraId="5547ACF4" w14:textId="77777777" w:rsidR="00626958" w:rsidRPr="00464CF7" w:rsidRDefault="00626958" w:rsidP="00626958">
            <w:pPr>
              <w:spacing w:after="0" w:line="240" w:lineRule="auto"/>
              <w:jc w:val="right"/>
              <w:rPr>
                <w:rFonts w:ascii="Calibri" w:eastAsia="Times New Roman" w:hAnsi="Calibri" w:cs="Segoe UI"/>
                <w:color w:val="000000"/>
                <w:sz w:val="18"/>
                <w:szCs w:val="18"/>
                <w:lang w:eastAsia="cs-CZ"/>
              </w:rPr>
            </w:pPr>
            <w:r w:rsidRPr="00464CF7">
              <w:rPr>
                <w:rFonts w:ascii="Calibri" w:eastAsia="Times New Roman" w:hAnsi="Calibri" w:cs="Segoe UI"/>
                <w:color w:val="000000"/>
                <w:sz w:val="18"/>
                <w:szCs w:val="18"/>
                <w:lang w:eastAsia="cs-CZ"/>
              </w:rPr>
              <w:t>9 090</w:t>
            </w:r>
          </w:p>
        </w:tc>
        <w:tc>
          <w:tcPr>
            <w:tcW w:w="543" w:type="pct"/>
            <w:tcBorders>
              <w:top w:val="nil"/>
              <w:left w:val="nil"/>
              <w:bottom w:val="single" w:sz="4" w:space="0" w:color="auto"/>
              <w:right w:val="single" w:sz="4" w:space="0" w:color="auto"/>
            </w:tcBorders>
            <w:shd w:val="clear" w:color="auto" w:fill="auto"/>
            <w:vAlign w:val="bottom"/>
          </w:tcPr>
          <w:p w14:paraId="39C2FAB6" w14:textId="77777777" w:rsidR="00626958" w:rsidRPr="00464CF7" w:rsidRDefault="00626958" w:rsidP="00626958">
            <w:pPr>
              <w:spacing w:after="0" w:line="240" w:lineRule="auto"/>
              <w:jc w:val="right"/>
              <w:rPr>
                <w:rFonts w:ascii="Calibri" w:eastAsia="Times New Roman" w:hAnsi="Calibri" w:cs="Segoe UI"/>
                <w:color w:val="000000"/>
                <w:sz w:val="18"/>
                <w:szCs w:val="18"/>
                <w:lang w:eastAsia="cs-CZ"/>
              </w:rPr>
            </w:pPr>
            <w:r w:rsidRPr="00464CF7">
              <w:rPr>
                <w:rFonts w:ascii="Calibri" w:eastAsia="Times New Roman" w:hAnsi="Calibri" w:cs="Segoe UI"/>
                <w:color w:val="000000"/>
                <w:sz w:val="18"/>
                <w:szCs w:val="18"/>
                <w:lang w:eastAsia="cs-CZ"/>
              </w:rPr>
              <w:t>2 223</w:t>
            </w:r>
          </w:p>
        </w:tc>
        <w:tc>
          <w:tcPr>
            <w:tcW w:w="543" w:type="pct"/>
            <w:tcBorders>
              <w:top w:val="nil"/>
              <w:left w:val="nil"/>
              <w:bottom w:val="single" w:sz="4" w:space="0" w:color="auto"/>
              <w:right w:val="single" w:sz="4" w:space="0" w:color="auto"/>
            </w:tcBorders>
            <w:shd w:val="clear" w:color="auto" w:fill="auto"/>
            <w:vAlign w:val="bottom"/>
          </w:tcPr>
          <w:p w14:paraId="0818EB71" w14:textId="77777777" w:rsidR="00626958" w:rsidRPr="00464CF7" w:rsidRDefault="00626958" w:rsidP="00626958">
            <w:pPr>
              <w:spacing w:after="0" w:line="240" w:lineRule="auto"/>
              <w:jc w:val="right"/>
              <w:rPr>
                <w:rFonts w:ascii="Calibri" w:eastAsia="Times New Roman" w:hAnsi="Calibri" w:cs="Segoe UI"/>
                <w:color w:val="000000"/>
                <w:sz w:val="18"/>
                <w:szCs w:val="18"/>
                <w:lang w:eastAsia="cs-CZ"/>
              </w:rPr>
            </w:pPr>
            <w:r w:rsidRPr="00464CF7">
              <w:rPr>
                <w:rFonts w:ascii="Calibri" w:eastAsia="Times New Roman" w:hAnsi="Calibri" w:cs="Segoe UI"/>
                <w:color w:val="000000"/>
                <w:sz w:val="18"/>
                <w:szCs w:val="18"/>
                <w:lang w:eastAsia="cs-CZ"/>
              </w:rPr>
              <w:t>2 290</w:t>
            </w:r>
          </w:p>
        </w:tc>
        <w:tc>
          <w:tcPr>
            <w:tcW w:w="544" w:type="pct"/>
            <w:tcBorders>
              <w:top w:val="nil"/>
              <w:left w:val="nil"/>
              <w:bottom w:val="single" w:sz="4" w:space="0" w:color="auto"/>
              <w:right w:val="single" w:sz="4" w:space="0" w:color="auto"/>
            </w:tcBorders>
            <w:shd w:val="clear" w:color="auto" w:fill="auto"/>
            <w:vAlign w:val="bottom"/>
          </w:tcPr>
          <w:p w14:paraId="3F0D00ED" w14:textId="77777777" w:rsidR="00626958" w:rsidRPr="00464CF7" w:rsidRDefault="00626958" w:rsidP="00626958">
            <w:pPr>
              <w:spacing w:after="0" w:line="240" w:lineRule="auto"/>
              <w:jc w:val="right"/>
              <w:rPr>
                <w:rFonts w:ascii="Calibri" w:eastAsia="Times New Roman" w:hAnsi="Calibri" w:cs="Segoe UI"/>
                <w:color w:val="000000"/>
                <w:sz w:val="18"/>
                <w:szCs w:val="18"/>
                <w:lang w:eastAsia="cs-CZ"/>
              </w:rPr>
            </w:pPr>
            <w:r w:rsidRPr="00464CF7">
              <w:rPr>
                <w:rFonts w:ascii="Calibri" w:eastAsia="Times New Roman" w:hAnsi="Calibri" w:cs="Segoe UI"/>
                <w:color w:val="000000"/>
                <w:sz w:val="18"/>
                <w:szCs w:val="18"/>
                <w:lang w:eastAsia="cs-CZ"/>
              </w:rPr>
              <w:t>51</w:t>
            </w:r>
          </w:p>
        </w:tc>
        <w:tc>
          <w:tcPr>
            <w:tcW w:w="463" w:type="pct"/>
            <w:tcBorders>
              <w:top w:val="nil"/>
              <w:left w:val="nil"/>
              <w:bottom w:val="single" w:sz="4" w:space="0" w:color="auto"/>
              <w:right w:val="single" w:sz="4" w:space="0" w:color="auto"/>
            </w:tcBorders>
            <w:shd w:val="clear" w:color="auto" w:fill="auto"/>
            <w:vAlign w:val="bottom"/>
          </w:tcPr>
          <w:p w14:paraId="70E96ABF" w14:textId="77777777" w:rsidR="00626958" w:rsidRPr="00464CF7" w:rsidRDefault="00626958" w:rsidP="00626958">
            <w:pPr>
              <w:spacing w:after="0" w:line="240" w:lineRule="auto"/>
              <w:jc w:val="right"/>
              <w:rPr>
                <w:rFonts w:ascii="Calibri" w:eastAsia="Times New Roman" w:hAnsi="Calibri" w:cs="Segoe UI"/>
                <w:color w:val="000000"/>
                <w:sz w:val="18"/>
                <w:szCs w:val="18"/>
                <w:lang w:eastAsia="cs-CZ"/>
              </w:rPr>
            </w:pPr>
            <w:r w:rsidRPr="00464CF7">
              <w:rPr>
                <w:rFonts w:ascii="Calibri" w:eastAsia="Times New Roman" w:hAnsi="Calibri" w:cs="Segoe UI"/>
                <w:color w:val="000000"/>
                <w:sz w:val="18"/>
                <w:szCs w:val="18"/>
                <w:lang w:eastAsia="cs-CZ"/>
              </w:rPr>
              <w:t>50</w:t>
            </w:r>
          </w:p>
        </w:tc>
      </w:tr>
      <w:tr w:rsidR="00626958" w:rsidRPr="00464CF7" w14:paraId="4E948815" w14:textId="77777777" w:rsidTr="00626958">
        <w:trPr>
          <w:trHeight w:val="285"/>
        </w:trPr>
        <w:tc>
          <w:tcPr>
            <w:tcW w:w="691" w:type="pct"/>
            <w:tcBorders>
              <w:top w:val="nil"/>
              <w:left w:val="single" w:sz="4" w:space="0" w:color="auto"/>
              <w:bottom w:val="single" w:sz="4" w:space="0" w:color="auto"/>
              <w:right w:val="nil"/>
            </w:tcBorders>
            <w:shd w:val="clear" w:color="auto" w:fill="auto"/>
            <w:vAlign w:val="center"/>
            <w:hideMark/>
          </w:tcPr>
          <w:p w14:paraId="368239B1" w14:textId="77777777" w:rsidR="00626958" w:rsidRPr="00464CF7" w:rsidRDefault="00626958" w:rsidP="00626958">
            <w:pPr>
              <w:spacing w:after="0" w:line="240" w:lineRule="auto"/>
              <w:jc w:val="both"/>
              <w:rPr>
                <w:rFonts w:ascii="Calibri" w:eastAsia="Times New Roman" w:hAnsi="Calibri" w:cs="Segoe UI"/>
                <w:color w:val="000000"/>
                <w:sz w:val="18"/>
                <w:szCs w:val="18"/>
                <w:lang w:eastAsia="cs-CZ"/>
              </w:rPr>
            </w:pPr>
            <w:r w:rsidRPr="00464CF7">
              <w:rPr>
                <w:rFonts w:ascii="Calibri" w:eastAsia="Times New Roman" w:hAnsi="Calibri" w:cs="Segoe UI"/>
                <w:color w:val="000000"/>
                <w:sz w:val="18"/>
                <w:szCs w:val="18"/>
                <w:lang w:eastAsia="cs-CZ"/>
              </w:rPr>
              <w:t>Pozůstalostní</w:t>
            </w:r>
          </w:p>
        </w:tc>
        <w:tc>
          <w:tcPr>
            <w:tcW w:w="355" w:type="pct"/>
            <w:tcBorders>
              <w:top w:val="nil"/>
              <w:left w:val="single" w:sz="4" w:space="0" w:color="auto"/>
              <w:bottom w:val="single" w:sz="4" w:space="0" w:color="auto"/>
              <w:right w:val="single" w:sz="4" w:space="0" w:color="auto"/>
            </w:tcBorders>
            <w:shd w:val="clear" w:color="auto" w:fill="auto"/>
            <w:vAlign w:val="bottom"/>
          </w:tcPr>
          <w:p w14:paraId="3CEC03D5" w14:textId="77777777" w:rsidR="00626958" w:rsidRPr="00464CF7" w:rsidRDefault="00626958" w:rsidP="00626958">
            <w:pPr>
              <w:spacing w:after="0" w:line="240" w:lineRule="auto"/>
              <w:jc w:val="right"/>
              <w:rPr>
                <w:rFonts w:ascii="Calibri" w:eastAsia="Times New Roman" w:hAnsi="Calibri" w:cs="Segoe UI"/>
                <w:color w:val="000000"/>
                <w:sz w:val="18"/>
                <w:szCs w:val="18"/>
                <w:lang w:eastAsia="cs-CZ"/>
              </w:rPr>
            </w:pPr>
            <w:r w:rsidRPr="00464CF7">
              <w:rPr>
                <w:rFonts w:ascii="Calibri" w:eastAsia="Times New Roman" w:hAnsi="Calibri" w:cs="Segoe UI"/>
                <w:color w:val="000000"/>
                <w:sz w:val="18"/>
                <w:szCs w:val="18"/>
                <w:lang w:eastAsia="cs-CZ"/>
              </w:rPr>
              <w:t>16</w:t>
            </w:r>
          </w:p>
        </w:tc>
        <w:tc>
          <w:tcPr>
            <w:tcW w:w="388" w:type="pct"/>
            <w:tcBorders>
              <w:top w:val="nil"/>
              <w:left w:val="nil"/>
              <w:bottom w:val="single" w:sz="4" w:space="0" w:color="auto"/>
              <w:right w:val="single" w:sz="4" w:space="0" w:color="auto"/>
            </w:tcBorders>
            <w:shd w:val="clear" w:color="auto" w:fill="auto"/>
            <w:vAlign w:val="bottom"/>
          </w:tcPr>
          <w:p w14:paraId="455BD5A0" w14:textId="77777777" w:rsidR="00626958" w:rsidRPr="00464CF7" w:rsidRDefault="00626958" w:rsidP="00626958">
            <w:pPr>
              <w:spacing w:after="0" w:line="240" w:lineRule="auto"/>
              <w:jc w:val="right"/>
              <w:rPr>
                <w:rFonts w:ascii="Calibri" w:eastAsia="Times New Roman" w:hAnsi="Calibri" w:cs="Segoe UI"/>
                <w:color w:val="000000"/>
                <w:sz w:val="18"/>
                <w:szCs w:val="18"/>
                <w:lang w:eastAsia="cs-CZ"/>
              </w:rPr>
            </w:pPr>
            <w:r w:rsidRPr="00464CF7">
              <w:rPr>
                <w:rFonts w:ascii="Calibri" w:eastAsia="Times New Roman" w:hAnsi="Calibri" w:cs="Segoe UI"/>
                <w:color w:val="000000"/>
                <w:sz w:val="18"/>
                <w:szCs w:val="18"/>
                <w:lang w:eastAsia="cs-CZ"/>
              </w:rPr>
              <w:t>71</w:t>
            </w:r>
          </w:p>
        </w:tc>
        <w:tc>
          <w:tcPr>
            <w:tcW w:w="387" w:type="pct"/>
            <w:tcBorders>
              <w:top w:val="nil"/>
              <w:left w:val="nil"/>
              <w:bottom w:val="single" w:sz="4" w:space="0" w:color="auto"/>
              <w:right w:val="single" w:sz="4" w:space="0" w:color="auto"/>
            </w:tcBorders>
            <w:shd w:val="clear" w:color="auto" w:fill="auto"/>
            <w:vAlign w:val="bottom"/>
          </w:tcPr>
          <w:p w14:paraId="6F1F2D65" w14:textId="77777777" w:rsidR="00626958" w:rsidRPr="00464CF7" w:rsidRDefault="00626958" w:rsidP="00626958">
            <w:pPr>
              <w:spacing w:after="0" w:line="240" w:lineRule="auto"/>
              <w:jc w:val="right"/>
              <w:rPr>
                <w:rFonts w:ascii="Calibri" w:eastAsia="Times New Roman" w:hAnsi="Calibri" w:cs="Segoe UI"/>
                <w:color w:val="000000"/>
                <w:sz w:val="18"/>
                <w:szCs w:val="18"/>
                <w:lang w:eastAsia="cs-CZ"/>
              </w:rPr>
            </w:pPr>
            <w:r w:rsidRPr="00464CF7">
              <w:rPr>
                <w:rFonts w:ascii="Calibri" w:eastAsia="Times New Roman" w:hAnsi="Calibri" w:cs="Segoe UI"/>
                <w:color w:val="000000"/>
                <w:sz w:val="18"/>
                <w:szCs w:val="18"/>
                <w:lang w:eastAsia="cs-CZ"/>
              </w:rPr>
              <w:t>87</w:t>
            </w:r>
          </w:p>
        </w:tc>
        <w:tc>
          <w:tcPr>
            <w:tcW w:w="543" w:type="pct"/>
            <w:tcBorders>
              <w:top w:val="nil"/>
              <w:left w:val="nil"/>
              <w:bottom w:val="single" w:sz="4" w:space="0" w:color="auto"/>
              <w:right w:val="single" w:sz="4" w:space="0" w:color="auto"/>
            </w:tcBorders>
            <w:shd w:val="clear" w:color="auto" w:fill="auto"/>
            <w:vAlign w:val="bottom"/>
          </w:tcPr>
          <w:p w14:paraId="1A1D6678" w14:textId="77777777" w:rsidR="00626958" w:rsidRPr="00464CF7" w:rsidRDefault="00626958" w:rsidP="00626958">
            <w:pPr>
              <w:spacing w:after="0" w:line="240" w:lineRule="auto"/>
              <w:jc w:val="right"/>
              <w:rPr>
                <w:rFonts w:ascii="Calibri" w:eastAsia="Times New Roman" w:hAnsi="Calibri" w:cs="Segoe UI"/>
                <w:color w:val="000000"/>
                <w:sz w:val="18"/>
                <w:szCs w:val="18"/>
                <w:lang w:eastAsia="cs-CZ"/>
              </w:rPr>
            </w:pPr>
            <w:r w:rsidRPr="00464CF7">
              <w:rPr>
                <w:rFonts w:ascii="Calibri" w:eastAsia="Times New Roman" w:hAnsi="Calibri" w:cs="Segoe UI"/>
                <w:color w:val="000000"/>
                <w:sz w:val="18"/>
                <w:szCs w:val="18"/>
                <w:lang w:eastAsia="cs-CZ"/>
              </w:rPr>
              <w:t>7 378</w:t>
            </w:r>
          </w:p>
        </w:tc>
        <w:tc>
          <w:tcPr>
            <w:tcW w:w="542" w:type="pct"/>
            <w:tcBorders>
              <w:top w:val="nil"/>
              <w:left w:val="nil"/>
              <w:bottom w:val="single" w:sz="4" w:space="0" w:color="auto"/>
              <w:right w:val="single" w:sz="4" w:space="0" w:color="auto"/>
            </w:tcBorders>
            <w:shd w:val="clear" w:color="auto" w:fill="auto"/>
            <w:vAlign w:val="bottom"/>
          </w:tcPr>
          <w:p w14:paraId="74F0B6EC" w14:textId="77777777" w:rsidR="00626958" w:rsidRPr="00464CF7" w:rsidRDefault="00626958" w:rsidP="00626958">
            <w:pPr>
              <w:spacing w:after="0" w:line="240" w:lineRule="auto"/>
              <w:jc w:val="right"/>
              <w:rPr>
                <w:rFonts w:ascii="Calibri" w:eastAsia="Times New Roman" w:hAnsi="Calibri" w:cs="Segoe UI"/>
                <w:color w:val="000000"/>
                <w:sz w:val="18"/>
                <w:szCs w:val="18"/>
                <w:lang w:eastAsia="cs-CZ"/>
              </w:rPr>
            </w:pPr>
            <w:r w:rsidRPr="00464CF7">
              <w:rPr>
                <w:rFonts w:ascii="Calibri" w:eastAsia="Times New Roman" w:hAnsi="Calibri" w:cs="Segoe UI"/>
                <w:color w:val="000000"/>
                <w:sz w:val="18"/>
                <w:szCs w:val="18"/>
                <w:lang w:eastAsia="cs-CZ"/>
              </w:rPr>
              <w:t>8 087</w:t>
            </w:r>
          </w:p>
        </w:tc>
        <w:tc>
          <w:tcPr>
            <w:tcW w:w="543" w:type="pct"/>
            <w:tcBorders>
              <w:top w:val="nil"/>
              <w:left w:val="nil"/>
              <w:bottom w:val="single" w:sz="4" w:space="0" w:color="auto"/>
              <w:right w:val="single" w:sz="4" w:space="0" w:color="auto"/>
            </w:tcBorders>
            <w:shd w:val="clear" w:color="auto" w:fill="auto"/>
            <w:vAlign w:val="bottom"/>
          </w:tcPr>
          <w:p w14:paraId="51A677D1" w14:textId="77777777" w:rsidR="00626958" w:rsidRPr="00464CF7" w:rsidRDefault="00626958" w:rsidP="00626958">
            <w:pPr>
              <w:spacing w:after="0" w:line="240" w:lineRule="auto"/>
              <w:jc w:val="right"/>
              <w:rPr>
                <w:rFonts w:ascii="Calibri" w:eastAsia="Times New Roman" w:hAnsi="Calibri" w:cs="Segoe UI"/>
                <w:color w:val="000000"/>
                <w:sz w:val="18"/>
                <w:szCs w:val="18"/>
                <w:lang w:eastAsia="cs-CZ"/>
              </w:rPr>
            </w:pPr>
            <w:r w:rsidRPr="00464CF7">
              <w:rPr>
                <w:rFonts w:ascii="Calibri" w:eastAsia="Times New Roman" w:hAnsi="Calibri" w:cs="Segoe UI"/>
                <w:color w:val="000000"/>
                <w:sz w:val="18"/>
                <w:szCs w:val="18"/>
                <w:lang w:eastAsia="cs-CZ"/>
              </w:rPr>
              <w:t>2 332</w:t>
            </w:r>
          </w:p>
        </w:tc>
        <w:tc>
          <w:tcPr>
            <w:tcW w:w="543" w:type="pct"/>
            <w:tcBorders>
              <w:top w:val="nil"/>
              <w:left w:val="nil"/>
              <w:bottom w:val="single" w:sz="4" w:space="0" w:color="auto"/>
              <w:right w:val="single" w:sz="4" w:space="0" w:color="auto"/>
            </w:tcBorders>
            <w:shd w:val="clear" w:color="auto" w:fill="auto"/>
            <w:vAlign w:val="bottom"/>
          </w:tcPr>
          <w:p w14:paraId="7A4F5EF8" w14:textId="77777777" w:rsidR="00626958" w:rsidRPr="00464CF7" w:rsidRDefault="00626958" w:rsidP="00626958">
            <w:pPr>
              <w:spacing w:after="0" w:line="240" w:lineRule="auto"/>
              <w:jc w:val="right"/>
              <w:rPr>
                <w:rFonts w:ascii="Calibri" w:eastAsia="Times New Roman" w:hAnsi="Calibri" w:cs="Segoe UI"/>
                <w:color w:val="000000"/>
                <w:sz w:val="18"/>
                <w:szCs w:val="18"/>
                <w:lang w:eastAsia="cs-CZ"/>
              </w:rPr>
            </w:pPr>
            <w:r w:rsidRPr="00464CF7">
              <w:rPr>
                <w:rFonts w:ascii="Calibri" w:eastAsia="Times New Roman" w:hAnsi="Calibri" w:cs="Segoe UI"/>
                <w:color w:val="000000"/>
                <w:sz w:val="18"/>
                <w:szCs w:val="18"/>
                <w:lang w:eastAsia="cs-CZ"/>
              </w:rPr>
              <w:t>1 662</w:t>
            </w:r>
          </w:p>
        </w:tc>
        <w:tc>
          <w:tcPr>
            <w:tcW w:w="544" w:type="pct"/>
            <w:tcBorders>
              <w:top w:val="nil"/>
              <w:left w:val="nil"/>
              <w:bottom w:val="single" w:sz="4" w:space="0" w:color="auto"/>
              <w:right w:val="single" w:sz="4" w:space="0" w:color="auto"/>
            </w:tcBorders>
            <w:shd w:val="clear" w:color="auto" w:fill="auto"/>
            <w:vAlign w:val="bottom"/>
          </w:tcPr>
          <w:p w14:paraId="51FB4C53" w14:textId="77777777" w:rsidR="00626958" w:rsidRPr="00464CF7" w:rsidRDefault="00626958" w:rsidP="00626958">
            <w:pPr>
              <w:spacing w:after="0" w:line="240" w:lineRule="auto"/>
              <w:jc w:val="right"/>
              <w:rPr>
                <w:rFonts w:ascii="Calibri" w:eastAsia="Times New Roman" w:hAnsi="Calibri" w:cs="Segoe UI"/>
                <w:color w:val="000000"/>
                <w:sz w:val="18"/>
                <w:szCs w:val="18"/>
                <w:lang w:eastAsia="cs-CZ"/>
              </w:rPr>
            </w:pPr>
            <w:r w:rsidRPr="00464CF7">
              <w:rPr>
                <w:rFonts w:ascii="Calibri" w:eastAsia="Times New Roman" w:hAnsi="Calibri" w:cs="Segoe UI"/>
                <w:color w:val="000000"/>
                <w:sz w:val="18"/>
                <w:szCs w:val="18"/>
                <w:lang w:eastAsia="cs-CZ"/>
              </w:rPr>
              <w:t>53</w:t>
            </w:r>
          </w:p>
        </w:tc>
        <w:tc>
          <w:tcPr>
            <w:tcW w:w="463" w:type="pct"/>
            <w:tcBorders>
              <w:top w:val="nil"/>
              <w:left w:val="nil"/>
              <w:bottom w:val="single" w:sz="4" w:space="0" w:color="auto"/>
              <w:right w:val="single" w:sz="4" w:space="0" w:color="auto"/>
            </w:tcBorders>
            <w:shd w:val="clear" w:color="auto" w:fill="auto"/>
            <w:vAlign w:val="bottom"/>
          </w:tcPr>
          <w:p w14:paraId="30ABEC49" w14:textId="77777777" w:rsidR="00626958" w:rsidRPr="00464CF7" w:rsidRDefault="00626958" w:rsidP="00626958">
            <w:pPr>
              <w:spacing w:after="0" w:line="240" w:lineRule="auto"/>
              <w:jc w:val="right"/>
              <w:rPr>
                <w:rFonts w:ascii="Calibri" w:eastAsia="Times New Roman" w:hAnsi="Calibri" w:cs="Segoe UI"/>
                <w:color w:val="000000"/>
                <w:sz w:val="18"/>
                <w:szCs w:val="18"/>
                <w:lang w:eastAsia="cs-CZ"/>
              </w:rPr>
            </w:pPr>
            <w:r w:rsidRPr="00464CF7">
              <w:rPr>
                <w:rFonts w:ascii="Calibri" w:eastAsia="Times New Roman" w:hAnsi="Calibri" w:cs="Segoe UI"/>
                <w:color w:val="000000"/>
                <w:sz w:val="18"/>
                <w:szCs w:val="18"/>
                <w:lang w:eastAsia="cs-CZ"/>
              </w:rPr>
              <w:t>59</w:t>
            </w:r>
          </w:p>
        </w:tc>
      </w:tr>
      <w:tr w:rsidR="00626958" w:rsidRPr="00464CF7" w14:paraId="352589A2" w14:textId="77777777" w:rsidTr="00626958">
        <w:trPr>
          <w:trHeight w:val="255"/>
        </w:trPr>
        <w:tc>
          <w:tcPr>
            <w:tcW w:w="691" w:type="pct"/>
            <w:tcBorders>
              <w:top w:val="nil"/>
              <w:left w:val="single" w:sz="4" w:space="0" w:color="auto"/>
              <w:bottom w:val="single" w:sz="4" w:space="0" w:color="auto"/>
              <w:right w:val="nil"/>
            </w:tcBorders>
            <w:shd w:val="clear" w:color="auto" w:fill="F2F2F2"/>
            <w:vAlign w:val="center"/>
            <w:hideMark/>
          </w:tcPr>
          <w:p w14:paraId="3335661F" w14:textId="77777777" w:rsidR="00626958" w:rsidRPr="00464CF7" w:rsidRDefault="00626958" w:rsidP="00626958">
            <w:pPr>
              <w:spacing w:after="0" w:line="240" w:lineRule="auto"/>
              <w:rPr>
                <w:rFonts w:ascii="Calibri" w:eastAsia="Times New Roman" w:hAnsi="Calibri" w:cs="Segoe UI"/>
                <w:color w:val="000000"/>
                <w:sz w:val="18"/>
                <w:szCs w:val="18"/>
                <w:lang w:eastAsia="cs-CZ"/>
              </w:rPr>
            </w:pPr>
            <w:r w:rsidRPr="00464CF7">
              <w:rPr>
                <w:rFonts w:ascii="Calibri" w:eastAsia="Times New Roman" w:hAnsi="Calibri" w:cs="Segoe UI"/>
                <w:color w:val="000000"/>
                <w:sz w:val="18"/>
                <w:szCs w:val="18"/>
                <w:lang w:eastAsia="cs-CZ"/>
              </w:rPr>
              <w:t>Celkem</w:t>
            </w:r>
          </w:p>
        </w:tc>
        <w:tc>
          <w:tcPr>
            <w:tcW w:w="355" w:type="pct"/>
            <w:tcBorders>
              <w:top w:val="single" w:sz="4" w:space="0" w:color="auto"/>
              <w:left w:val="single" w:sz="4" w:space="0" w:color="auto"/>
              <w:bottom w:val="single" w:sz="4" w:space="0" w:color="auto"/>
              <w:right w:val="single" w:sz="4" w:space="0" w:color="auto"/>
            </w:tcBorders>
            <w:shd w:val="clear" w:color="auto" w:fill="auto"/>
            <w:vAlign w:val="bottom"/>
          </w:tcPr>
          <w:p w14:paraId="229B7A98" w14:textId="77777777" w:rsidR="00626958" w:rsidRPr="00464CF7" w:rsidRDefault="00626958" w:rsidP="00626958">
            <w:pPr>
              <w:spacing w:after="0" w:line="240" w:lineRule="auto"/>
              <w:jc w:val="right"/>
              <w:rPr>
                <w:rFonts w:ascii="Calibri" w:eastAsia="Times New Roman" w:hAnsi="Calibri" w:cs="Segoe UI"/>
                <w:color w:val="000000"/>
                <w:sz w:val="18"/>
                <w:szCs w:val="18"/>
                <w:lang w:eastAsia="cs-CZ"/>
              </w:rPr>
            </w:pPr>
            <w:r w:rsidRPr="00464CF7">
              <w:rPr>
                <w:rFonts w:ascii="Calibri" w:eastAsia="Times New Roman" w:hAnsi="Calibri" w:cs="Segoe UI"/>
                <w:color w:val="000000"/>
                <w:sz w:val="18"/>
                <w:szCs w:val="18"/>
                <w:lang w:eastAsia="cs-CZ"/>
              </w:rPr>
              <w:t>2 666</w:t>
            </w:r>
          </w:p>
        </w:tc>
        <w:tc>
          <w:tcPr>
            <w:tcW w:w="388" w:type="pct"/>
            <w:tcBorders>
              <w:top w:val="single" w:sz="4" w:space="0" w:color="auto"/>
              <w:left w:val="nil"/>
              <w:bottom w:val="single" w:sz="4" w:space="0" w:color="auto"/>
              <w:right w:val="single" w:sz="4" w:space="0" w:color="auto"/>
            </w:tcBorders>
            <w:shd w:val="clear" w:color="auto" w:fill="auto"/>
            <w:vAlign w:val="bottom"/>
          </w:tcPr>
          <w:p w14:paraId="41BAF010" w14:textId="77777777" w:rsidR="00626958" w:rsidRPr="00464CF7" w:rsidRDefault="00626958" w:rsidP="00626958">
            <w:pPr>
              <w:spacing w:after="0" w:line="240" w:lineRule="auto"/>
              <w:jc w:val="right"/>
              <w:rPr>
                <w:rFonts w:ascii="Calibri" w:eastAsia="Times New Roman" w:hAnsi="Calibri" w:cs="Segoe UI"/>
                <w:color w:val="000000"/>
                <w:sz w:val="18"/>
                <w:szCs w:val="18"/>
                <w:lang w:eastAsia="cs-CZ"/>
              </w:rPr>
            </w:pPr>
            <w:r w:rsidRPr="00464CF7">
              <w:rPr>
                <w:rFonts w:ascii="Calibri" w:eastAsia="Times New Roman" w:hAnsi="Calibri" w:cs="Segoe UI"/>
                <w:color w:val="000000"/>
                <w:sz w:val="18"/>
                <w:szCs w:val="18"/>
                <w:lang w:eastAsia="cs-CZ"/>
              </w:rPr>
              <w:t>2 284</w:t>
            </w:r>
          </w:p>
        </w:tc>
        <w:tc>
          <w:tcPr>
            <w:tcW w:w="387" w:type="pct"/>
            <w:tcBorders>
              <w:top w:val="single" w:sz="4" w:space="0" w:color="auto"/>
              <w:left w:val="nil"/>
              <w:bottom w:val="single" w:sz="4" w:space="0" w:color="auto"/>
              <w:right w:val="single" w:sz="4" w:space="0" w:color="auto"/>
            </w:tcBorders>
            <w:shd w:val="clear" w:color="auto" w:fill="auto"/>
            <w:vAlign w:val="bottom"/>
          </w:tcPr>
          <w:p w14:paraId="3B985D4B" w14:textId="77777777" w:rsidR="00626958" w:rsidRPr="00464CF7" w:rsidRDefault="00626958" w:rsidP="00626958">
            <w:pPr>
              <w:spacing w:after="0" w:line="240" w:lineRule="auto"/>
              <w:jc w:val="right"/>
              <w:rPr>
                <w:rFonts w:ascii="Calibri" w:eastAsia="Times New Roman" w:hAnsi="Calibri" w:cs="Segoe UI"/>
                <w:color w:val="000000"/>
                <w:sz w:val="18"/>
                <w:szCs w:val="18"/>
                <w:lang w:eastAsia="cs-CZ"/>
              </w:rPr>
            </w:pPr>
            <w:r w:rsidRPr="00464CF7">
              <w:rPr>
                <w:rFonts w:ascii="Calibri" w:eastAsia="Times New Roman" w:hAnsi="Calibri" w:cs="Segoe UI"/>
                <w:color w:val="000000"/>
                <w:sz w:val="18"/>
                <w:szCs w:val="18"/>
                <w:lang w:eastAsia="cs-CZ"/>
              </w:rPr>
              <w:t>4 950</w:t>
            </w:r>
          </w:p>
        </w:tc>
        <w:tc>
          <w:tcPr>
            <w:tcW w:w="1085" w:type="pct"/>
            <w:gridSpan w:val="2"/>
            <w:tcBorders>
              <w:top w:val="single" w:sz="4" w:space="0" w:color="auto"/>
              <w:left w:val="nil"/>
              <w:bottom w:val="single" w:sz="4" w:space="0" w:color="auto"/>
              <w:right w:val="single" w:sz="4" w:space="0" w:color="auto"/>
            </w:tcBorders>
            <w:shd w:val="clear" w:color="auto" w:fill="F2F2F2"/>
            <w:vAlign w:val="bottom"/>
          </w:tcPr>
          <w:p w14:paraId="5F3FEB06" w14:textId="77777777" w:rsidR="00626958" w:rsidRPr="00464CF7" w:rsidRDefault="00626958" w:rsidP="00626958">
            <w:pPr>
              <w:spacing w:after="0" w:line="240" w:lineRule="auto"/>
              <w:jc w:val="right"/>
              <w:rPr>
                <w:rFonts w:ascii="Calibri" w:eastAsia="Times New Roman" w:hAnsi="Calibri" w:cs="Segoe UI"/>
                <w:color w:val="000000"/>
                <w:sz w:val="18"/>
                <w:szCs w:val="18"/>
                <w:lang w:eastAsia="cs-CZ"/>
              </w:rPr>
            </w:pPr>
          </w:p>
        </w:tc>
        <w:tc>
          <w:tcPr>
            <w:tcW w:w="1086" w:type="pct"/>
            <w:gridSpan w:val="2"/>
            <w:tcBorders>
              <w:top w:val="single" w:sz="4" w:space="0" w:color="auto"/>
              <w:left w:val="nil"/>
              <w:bottom w:val="single" w:sz="4" w:space="0" w:color="auto"/>
              <w:right w:val="single" w:sz="4" w:space="0" w:color="auto"/>
            </w:tcBorders>
            <w:shd w:val="clear" w:color="auto" w:fill="F2F2F2"/>
            <w:vAlign w:val="bottom"/>
          </w:tcPr>
          <w:p w14:paraId="32282AC9" w14:textId="77777777" w:rsidR="00626958" w:rsidRPr="00464CF7" w:rsidRDefault="00626958" w:rsidP="00626958">
            <w:pPr>
              <w:spacing w:after="0" w:line="240" w:lineRule="auto"/>
              <w:jc w:val="right"/>
              <w:rPr>
                <w:rFonts w:ascii="Calibri" w:eastAsia="Times New Roman" w:hAnsi="Calibri" w:cs="Segoe UI"/>
                <w:color w:val="000000"/>
                <w:sz w:val="18"/>
                <w:szCs w:val="18"/>
                <w:lang w:eastAsia="cs-CZ"/>
              </w:rPr>
            </w:pPr>
          </w:p>
        </w:tc>
        <w:tc>
          <w:tcPr>
            <w:tcW w:w="1007" w:type="pct"/>
            <w:gridSpan w:val="2"/>
            <w:tcBorders>
              <w:top w:val="single" w:sz="4" w:space="0" w:color="auto"/>
              <w:left w:val="nil"/>
              <w:bottom w:val="single" w:sz="4" w:space="0" w:color="auto"/>
              <w:right w:val="single" w:sz="4" w:space="0" w:color="auto"/>
            </w:tcBorders>
            <w:shd w:val="clear" w:color="auto" w:fill="F2F2F2"/>
            <w:vAlign w:val="bottom"/>
          </w:tcPr>
          <w:p w14:paraId="49FE202F" w14:textId="77777777" w:rsidR="00626958" w:rsidRPr="00464CF7" w:rsidRDefault="00626958" w:rsidP="00626958">
            <w:pPr>
              <w:spacing w:after="0" w:line="240" w:lineRule="auto"/>
              <w:jc w:val="right"/>
              <w:rPr>
                <w:rFonts w:ascii="Calibri" w:eastAsia="Times New Roman" w:hAnsi="Calibri" w:cs="Segoe UI"/>
                <w:color w:val="000000"/>
                <w:sz w:val="18"/>
                <w:szCs w:val="18"/>
                <w:lang w:eastAsia="cs-CZ"/>
              </w:rPr>
            </w:pPr>
          </w:p>
        </w:tc>
      </w:tr>
    </w:tbl>
    <w:p w14:paraId="7C1DEE87" w14:textId="77777777" w:rsidR="00626958" w:rsidRPr="00E4171A" w:rsidRDefault="00626958" w:rsidP="00947F24">
      <w:pPr>
        <w:pStyle w:val="Zdrojobjektu"/>
      </w:pPr>
      <w:r w:rsidRPr="00E4171A">
        <w:lastRenderedPageBreak/>
        <w:t>Pozn.: *Důchody jsou uvedeny v Kč</w:t>
      </w:r>
    </w:p>
    <w:p w14:paraId="2354B9B7" w14:textId="77777777" w:rsidR="00626958" w:rsidRPr="00E4171A" w:rsidRDefault="00626958" w:rsidP="00947F24">
      <w:pPr>
        <w:pStyle w:val="Zdrojobjektu"/>
      </w:pPr>
      <w:r w:rsidRPr="00E4171A">
        <w:t>Zdroj: ČSSZ, Přehled o počtu důchodců s exekuční srážkou, 03/2019</w:t>
      </w:r>
    </w:p>
    <w:p w14:paraId="046560F3" w14:textId="77777777" w:rsidR="00626958" w:rsidRPr="00FB3DE5" w:rsidRDefault="00626958" w:rsidP="004F77A5">
      <w:pPr>
        <w:pStyle w:val="SPRSSTitulek"/>
      </w:pPr>
      <w:bookmarkStart w:id="84" w:name="_Toc22561773"/>
      <w:r w:rsidRPr="00FB3DE5">
        <w:t xml:space="preserve">Graf </w:t>
      </w:r>
      <w:fldSimple w:instr=" SEQ Graf \* ARABIC ">
        <w:r w:rsidR="00103E16">
          <w:rPr>
            <w:noProof/>
          </w:rPr>
          <w:t>10</w:t>
        </w:r>
      </w:fldSimple>
      <w:r w:rsidRPr="00FB3DE5">
        <w:t xml:space="preserve"> Počty důchodců s exekuční srážkou, jejich průměrné výše důchodů a srážek – březen 2019</w:t>
      </w:r>
      <w:bookmarkEnd w:id="84"/>
    </w:p>
    <w:p w14:paraId="4044F7FC" w14:textId="77777777" w:rsidR="00626958" w:rsidRPr="00464CF7" w:rsidRDefault="00626958" w:rsidP="00626958">
      <w:pPr>
        <w:spacing w:after="0" w:line="240" w:lineRule="auto"/>
        <w:jc w:val="both"/>
        <w:rPr>
          <w:rFonts w:ascii="Segoe UI" w:eastAsia="Times New Roman" w:hAnsi="Segoe UI" w:cs="Times New Roman"/>
          <w:sz w:val="20"/>
        </w:rPr>
      </w:pPr>
      <w:r w:rsidRPr="00464CF7">
        <w:rPr>
          <w:rFonts w:ascii="Segoe UI" w:eastAsia="Times New Roman" w:hAnsi="Segoe UI" w:cs="Times New Roman"/>
          <w:noProof/>
          <w:sz w:val="20"/>
          <w:lang w:eastAsia="cs-CZ"/>
        </w:rPr>
        <w:drawing>
          <wp:inline distT="0" distB="0" distL="0" distR="0" wp14:anchorId="556FBB43" wp14:editId="3A6FE2B1">
            <wp:extent cx="5760720" cy="2749838"/>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2749838"/>
                    </a:xfrm>
                    <a:prstGeom prst="rect">
                      <a:avLst/>
                    </a:prstGeom>
                    <a:noFill/>
                  </pic:spPr>
                </pic:pic>
              </a:graphicData>
            </a:graphic>
          </wp:inline>
        </w:drawing>
      </w:r>
    </w:p>
    <w:p w14:paraId="30EA50BF" w14:textId="77777777" w:rsidR="00626958" w:rsidRPr="00E4171A" w:rsidRDefault="00626958" w:rsidP="000F1193">
      <w:pPr>
        <w:pStyle w:val="Zdrojobjektu"/>
      </w:pPr>
      <w:r w:rsidRPr="00E4171A">
        <w:t>Pozn.: *Důchody jsou uvedeny v Kč</w:t>
      </w:r>
    </w:p>
    <w:p w14:paraId="28286CD4" w14:textId="77777777" w:rsidR="00626958" w:rsidRPr="00E4171A" w:rsidRDefault="00626958" w:rsidP="000F1193">
      <w:pPr>
        <w:pStyle w:val="Zdrojobjektu"/>
      </w:pPr>
      <w:r w:rsidRPr="00E4171A">
        <w:t>Zdroj: ČSSZ, Přehled o počtu důchodců s exekuční srážkou, 03/2019</w:t>
      </w:r>
    </w:p>
    <w:p w14:paraId="31E3D8C2" w14:textId="77777777" w:rsidR="00626958" w:rsidRPr="00464CF7" w:rsidRDefault="00626958" w:rsidP="00626958">
      <w:pPr>
        <w:spacing w:after="0" w:line="240" w:lineRule="auto"/>
        <w:rPr>
          <w:rFonts w:ascii="Cambria" w:eastAsia="Times New Roman" w:hAnsi="Cambria" w:cs="Times New Roman"/>
          <w:bCs/>
          <w:i/>
          <w:iCs/>
          <w:sz w:val="18"/>
          <w:szCs w:val="24"/>
        </w:rPr>
      </w:pPr>
    </w:p>
    <w:p w14:paraId="0CFF58DB" w14:textId="77777777" w:rsidR="00626958" w:rsidRDefault="00626958" w:rsidP="00626958">
      <w:pPr>
        <w:pStyle w:val="1text"/>
        <w:rPr>
          <w:lang w:eastAsia="cs-CZ"/>
        </w:rPr>
      </w:pPr>
      <w:r w:rsidRPr="00464CF7">
        <w:rPr>
          <w:lang w:eastAsia="cs-CZ"/>
        </w:rPr>
        <w:t>ČSSZ provádí srážky z důchodu ze všech druhů důchodů – starobních, invalidních a pozůstalostních. Před odchodem do důchodu jsou u dlužníků srážky z platu (příjmu) realizovány zaměstnavatelem a po odchodu do důchodu tato povinnost přechází na ČSSZ, která ačkoli o exekuci nerozhoduje, musí ji na základě exekučního titulu provádět. V případě, že důchod nepřekračuje tzv. nezabavitelnou částku, nemůže ČSSZ exekuční srážku provést. Tím však dluh nezaniká a je dále evidován.</w:t>
      </w:r>
    </w:p>
    <w:p w14:paraId="3B007CE3" w14:textId="77777777" w:rsidR="00626958" w:rsidRPr="00784491" w:rsidRDefault="00626958" w:rsidP="00784491">
      <w:pPr>
        <w:pStyle w:val="1text"/>
        <w:rPr>
          <w:rFonts w:cs="Segoe UI"/>
          <w:b/>
          <w:szCs w:val="20"/>
          <w:lang w:eastAsia="cs-CZ"/>
        </w:rPr>
      </w:pPr>
      <w:bookmarkStart w:id="85" w:name="_Toc19623347"/>
      <w:bookmarkStart w:id="86" w:name="_Toc22896352"/>
      <w:r w:rsidRPr="00784491">
        <w:rPr>
          <w:rFonts w:cs="Segoe UI"/>
          <w:b/>
          <w:szCs w:val="20"/>
          <w:lang w:eastAsia="cs-CZ"/>
        </w:rPr>
        <w:t>Novela insolvenčního zákona a dluhové poradenství</w:t>
      </w:r>
    </w:p>
    <w:p w14:paraId="1CC3D434" w14:textId="575113F2" w:rsidR="00626958" w:rsidRPr="00784491" w:rsidRDefault="00626958" w:rsidP="00784491">
      <w:pPr>
        <w:spacing w:line="240" w:lineRule="auto"/>
        <w:jc w:val="both"/>
        <w:rPr>
          <w:rFonts w:ascii="Segoe UI" w:hAnsi="Segoe UI" w:cs="Segoe UI"/>
          <w:sz w:val="20"/>
          <w:szCs w:val="20"/>
        </w:rPr>
      </w:pPr>
      <w:r w:rsidRPr="00784491">
        <w:rPr>
          <w:rFonts w:ascii="Segoe UI" w:hAnsi="Segoe UI" w:cs="Segoe UI"/>
          <w:sz w:val="20"/>
          <w:szCs w:val="20"/>
        </w:rPr>
        <w:t xml:space="preserve">V souvislosti s účinností tzv. oddlužovací novely (zákon č. </w:t>
      </w:r>
      <w:hyperlink r:id="rId32" w:tgtFrame="_blank" w:history="1">
        <w:r w:rsidRPr="00784491">
          <w:rPr>
            <w:rFonts w:ascii="Segoe UI" w:hAnsi="Segoe UI" w:cs="Segoe UI"/>
            <w:sz w:val="20"/>
            <w:szCs w:val="20"/>
          </w:rPr>
          <w:t>31/2019</w:t>
        </w:r>
      </w:hyperlink>
      <w:r w:rsidRPr="00784491">
        <w:rPr>
          <w:rFonts w:ascii="Segoe UI" w:hAnsi="Segoe UI" w:cs="Segoe UI"/>
          <w:sz w:val="20"/>
          <w:szCs w:val="20"/>
        </w:rPr>
        <w:t xml:space="preserve"> Sb.</w:t>
      </w:r>
      <w:r w:rsidRPr="00784491">
        <w:rPr>
          <w:rStyle w:val="Znakapoznpodarou"/>
          <w:rFonts w:ascii="Segoe UI" w:hAnsi="Segoe UI" w:cs="Segoe UI"/>
          <w:sz w:val="20"/>
          <w:szCs w:val="20"/>
        </w:rPr>
        <w:footnoteReference w:id="32"/>
      </w:r>
      <w:r w:rsidRPr="00784491">
        <w:rPr>
          <w:rFonts w:ascii="Segoe UI" w:hAnsi="Segoe UI" w:cs="Segoe UI"/>
          <w:sz w:val="20"/>
          <w:szCs w:val="20"/>
        </w:rPr>
        <w:t xml:space="preserve">) zákona č. 182/2006 Sb. </w:t>
      </w:r>
      <w:r w:rsidR="00784491">
        <w:rPr>
          <w:rFonts w:ascii="Segoe UI" w:hAnsi="Segoe UI" w:cs="Segoe UI"/>
          <w:sz w:val="20"/>
          <w:szCs w:val="20"/>
        </w:rPr>
        <w:t>o </w:t>
      </w:r>
      <w:r w:rsidRPr="00784491">
        <w:rPr>
          <w:rFonts w:ascii="Segoe UI" w:hAnsi="Segoe UI" w:cs="Segoe UI"/>
          <w:sz w:val="20"/>
          <w:szCs w:val="20"/>
        </w:rPr>
        <w:t xml:space="preserve">úpadku a způsobech jeho řešení (tzv. insolvenční zákon) došlo  od 1. 6. 2019 k řadě významných změn, které podstatnou měrou ovlivnily podobu samotného institutu oddlužení. Jednou z těchto změn, jež může mít dopad do oblasti sociálních služeb, je možnost uložení povinnosti dlužníkům ze strany insolvenčního soudu, využít v rozsahu nejvýše 100 hodin služby odborného sociálního poradenství poskytované registrovaným poskytovatelem sociálních služeb. </w:t>
      </w:r>
      <w:r w:rsidR="008E35A4" w:rsidRPr="007B0B7B">
        <w:rPr>
          <w:rFonts w:ascii="Segoe UI" w:hAnsi="Segoe UI" w:cs="Segoe UI"/>
          <w:color w:val="000000" w:themeColor="text1"/>
          <w:sz w:val="20"/>
          <w:szCs w:val="20"/>
        </w:rPr>
        <w:t xml:space="preserve">Druhou zásadní změnou je nižší práh vstupu do procesu oddlužení. Návrh bude schválen, pokud dlužník prokáže, že zaplatí náklady insolvenčního správce a stejnou částku poskytne věřitelům. </w:t>
      </w:r>
      <w:r w:rsidR="00902A13" w:rsidRPr="007B0B7B">
        <w:rPr>
          <w:rFonts w:ascii="Segoe UI" w:hAnsi="Segoe UI" w:cs="Segoe UI"/>
          <w:color w:val="000000" w:themeColor="text1"/>
          <w:sz w:val="20"/>
          <w:szCs w:val="20"/>
        </w:rPr>
        <w:t>V době přípravy dokumentu neexistovala jednoznačná praxe insolvenčních soudů při ukládání výše uvedené povinnosti dlužníkům, ale již nyní se zvyšuje počet klientů poraden, kteř</w:t>
      </w:r>
      <w:r w:rsidR="00902A13">
        <w:rPr>
          <w:rFonts w:ascii="Segoe UI" w:hAnsi="Segoe UI" w:cs="Segoe UI"/>
          <w:color w:val="000000" w:themeColor="text1"/>
          <w:sz w:val="20"/>
          <w:szCs w:val="20"/>
        </w:rPr>
        <w:t>í vstupují do procesu oddlužení</w:t>
      </w:r>
      <w:r w:rsidRPr="00784491">
        <w:rPr>
          <w:rFonts w:ascii="Segoe UI" w:hAnsi="Segoe UI" w:cs="Segoe UI"/>
          <w:sz w:val="20"/>
          <w:szCs w:val="20"/>
        </w:rPr>
        <w:t>. Střednědobý plán</w:t>
      </w:r>
      <w:r w:rsidR="00784491">
        <w:rPr>
          <w:rFonts w:ascii="Segoe UI" w:hAnsi="Segoe UI" w:cs="Segoe UI"/>
          <w:sz w:val="20"/>
          <w:szCs w:val="20"/>
        </w:rPr>
        <w:t xml:space="preserve"> 2021–2023</w:t>
      </w:r>
      <w:r w:rsidRPr="00784491">
        <w:rPr>
          <w:rFonts w:ascii="Segoe UI" w:hAnsi="Segoe UI" w:cs="Segoe UI"/>
          <w:sz w:val="20"/>
          <w:szCs w:val="20"/>
        </w:rPr>
        <w:t xml:space="preserve"> i přesto zohledňuje možné nároky na dostupnost uvedené sociální služby prostřednictvím cílů a opatření a</w:t>
      </w:r>
      <w:r w:rsidR="00AE540F">
        <w:rPr>
          <w:rFonts w:ascii="Segoe UI" w:hAnsi="Segoe UI" w:cs="Segoe UI"/>
          <w:sz w:val="20"/>
          <w:szCs w:val="20"/>
        </w:rPr>
        <w:t> </w:t>
      </w:r>
      <w:r w:rsidRPr="00784491">
        <w:rPr>
          <w:rFonts w:ascii="Segoe UI" w:hAnsi="Segoe UI" w:cs="Segoe UI"/>
          <w:sz w:val="20"/>
          <w:szCs w:val="20"/>
        </w:rPr>
        <w:t>případné další požadavky na dostupnost služeb budou řešeny prostřednictvím Akčních plánů.</w:t>
      </w:r>
    </w:p>
    <w:p w14:paraId="1FB08A29" w14:textId="77777777" w:rsidR="00626958" w:rsidRPr="00784491" w:rsidRDefault="00784491" w:rsidP="00784491">
      <w:pPr>
        <w:spacing w:line="240" w:lineRule="auto"/>
        <w:jc w:val="both"/>
        <w:rPr>
          <w:rFonts w:ascii="Segoe UI" w:hAnsi="Segoe UI" w:cs="Segoe UI"/>
          <w:sz w:val="20"/>
          <w:szCs w:val="20"/>
        </w:rPr>
      </w:pPr>
      <w:r>
        <w:rPr>
          <w:rFonts w:ascii="Segoe UI" w:hAnsi="Segoe UI" w:cs="Segoe UI"/>
          <w:sz w:val="20"/>
          <w:szCs w:val="20"/>
        </w:rPr>
        <w:lastRenderedPageBreak/>
        <w:t>Napříč OK</w:t>
      </w:r>
      <w:r w:rsidR="00626958" w:rsidRPr="00784491">
        <w:rPr>
          <w:rFonts w:ascii="Segoe UI" w:hAnsi="Segoe UI" w:cs="Segoe UI"/>
          <w:sz w:val="20"/>
          <w:szCs w:val="20"/>
        </w:rPr>
        <w:t xml:space="preserve"> působí řada poskytovatelů sociálních služeb, kteří zajišťují chod odborných sociálních poraden, přičemž řada z nich je zaměřena na oblast dluhové problematiky. V těchto poradnách jsou služby poskytovány bezplatně. Při vyhledávání a výběru konkrétní poradny mohou zájemci využít Registr sociálních služeb</w:t>
      </w:r>
      <w:r w:rsidR="00626958" w:rsidRPr="00784491">
        <w:rPr>
          <w:rStyle w:val="Znakapoznpodarou"/>
          <w:rFonts w:ascii="Segoe UI" w:hAnsi="Segoe UI" w:cs="Segoe UI"/>
          <w:sz w:val="20"/>
          <w:szCs w:val="20"/>
        </w:rPr>
        <w:footnoteReference w:id="33"/>
      </w:r>
      <w:r w:rsidR="00626958" w:rsidRPr="00784491">
        <w:rPr>
          <w:rFonts w:ascii="Segoe UI" w:hAnsi="Segoe UI" w:cs="Segoe UI"/>
          <w:sz w:val="20"/>
          <w:szCs w:val="20"/>
        </w:rPr>
        <w:t>, Katalog poskytovatelů sociálních a vybraných zdravotních služeb v Olomouckém kraji</w:t>
      </w:r>
      <w:r w:rsidR="00626958" w:rsidRPr="00784491">
        <w:rPr>
          <w:rStyle w:val="Znakapoznpodarou"/>
          <w:rFonts w:ascii="Segoe UI" w:hAnsi="Segoe UI" w:cs="Segoe UI"/>
          <w:sz w:val="20"/>
          <w:szCs w:val="20"/>
        </w:rPr>
        <w:footnoteReference w:id="34"/>
      </w:r>
      <w:r w:rsidR="00626958" w:rsidRPr="00784491">
        <w:rPr>
          <w:rFonts w:ascii="Segoe UI" w:hAnsi="Segoe UI" w:cs="Segoe UI"/>
          <w:sz w:val="20"/>
          <w:szCs w:val="20"/>
        </w:rPr>
        <w:t>, nebo se mohou obrátit na sociální pracovníky pověřených obecních úřadů a úřadů obcí s rozšířenou působností</w:t>
      </w:r>
      <w:r w:rsidR="00902A13">
        <w:rPr>
          <w:rFonts w:ascii="Segoe UI" w:hAnsi="Segoe UI" w:cs="Segoe UI"/>
          <w:sz w:val="20"/>
          <w:szCs w:val="20"/>
        </w:rPr>
        <w:t xml:space="preserve"> v místě svého pobytu</w:t>
      </w:r>
      <w:r w:rsidR="00626958" w:rsidRPr="00784491">
        <w:rPr>
          <w:rFonts w:ascii="Segoe UI" w:hAnsi="Segoe UI" w:cs="Segoe UI"/>
          <w:sz w:val="20"/>
          <w:szCs w:val="20"/>
        </w:rPr>
        <w:t>.</w:t>
      </w:r>
    </w:p>
    <w:p w14:paraId="52B1145F" w14:textId="77777777" w:rsidR="00626958" w:rsidRPr="00275440" w:rsidRDefault="00626958" w:rsidP="00BC260B">
      <w:pPr>
        <w:pStyle w:val="Nadpis2"/>
      </w:pPr>
      <w:bookmarkStart w:id="87" w:name="_Toc22913742"/>
      <w:r w:rsidRPr="00275440">
        <w:t>Analytické údaje týkající se pracovních skupin</w:t>
      </w:r>
      <w:bookmarkEnd w:id="85"/>
      <w:bookmarkEnd w:id="86"/>
      <w:bookmarkEnd w:id="87"/>
    </w:p>
    <w:p w14:paraId="6E67534E" w14:textId="77777777" w:rsidR="00626958" w:rsidRPr="00690A63" w:rsidRDefault="00626958" w:rsidP="00CF24C8">
      <w:pPr>
        <w:pStyle w:val="Nadpis3"/>
      </w:pPr>
      <w:bookmarkStart w:id="88" w:name="_Toc19623348"/>
      <w:bookmarkStart w:id="89" w:name="_Toc22896353"/>
      <w:bookmarkStart w:id="90" w:name="_Toc22913743"/>
      <w:r w:rsidRPr="00690A63">
        <w:t>Děti</w:t>
      </w:r>
      <w:r>
        <w:t>,</w:t>
      </w:r>
      <w:r w:rsidRPr="00690A63">
        <w:t xml:space="preserve"> mládež</w:t>
      </w:r>
      <w:r>
        <w:t xml:space="preserve"> a</w:t>
      </w:r>
      <w:r w:rsidRPr="00690A63">
        <w:t xml:space="preserve"> rodina</w:t>
      </w:r>
      <w:bookmarkEnd w:id="88"/>
      <w:bookmarkEnd w:id="89"/>
      <w:bookmarkEnd w:id="90"/>
    </w:p>
    <w:p w14:paraId="0CF3CC87" w14:textId="77777777" w:rsidR="00626958" w:rsidRPr="00464CF7" w:rsidRDefault="00626958" w:rsidP="00626958">
      <w:pPr>
        <w:pStyle w:val="1text"/>
      </w:pPr>
      <w:r w:rsidRPr="00464CF7">
        <w:t>Vývoj počtu dětí a mládeže v souhrnném ukazateli podílu osob do 18 let věku na celkovém počtu obyvatel je znázorněn na mapách níže. Zatímco mezi roky 2008 a 2018 došlo ke zvýšení podílu obyvatel do 18 let věku v některých SO ORP, v roce 2030 již dle prognóz jejich podíl s výjimkou SO ORP Olomouc nepřekročí 19 %. V Olomouci vzrůstá nejen podíl této věkové skupiny, ale také její celkový počet. Obdobný vzrůst celkového počtu lze mezi roky 2008 a 2018 pozorovat také v</w:t>
      </w:r>
      <w:r>
        <w:t>e</w:t>
      </w:r>
      <w:r w:rsidRPr="00464CF7">
        <w:t> SO ORP Prostějov a</w:t>
      </w:r>
      <w:r>
        <w:t> </w:t>
      </w:r>
      <w:r w:rsidRPr="00464CF7">
        <w:t>Šternberk. Ve SO ORP Šternberk je tento vzrůst ovlivněn rozšířením území o Město Libavá v roce 2016.</w:t>
      </w:r>
    </w:p>
    <w:p w14:paraId="7FFA0DD0" w14:textId="77777777" w:rsidR="00626958" w:rsidRDefault="00626958" w:rsidP="00626958">
      <w:pPr>
        <w:pStyle w:val="1text"/>
      </w:pPr>
      <w:r w:rsidRPr="00464CF7">
        <w:t>V roce 2030 bude v pěti SO ORP osob do 18 let méně než 16 %. Jsou to SO ORP Jeseník, SO ORP Uničov, SO ORP Mohelnice, SO ORP Konice a SO ORP Přerov.</w:t>
      </w:r>
    </w:p>
    <w:p w14:paraId="36F0DC4C" w14:textId="77777777" w:rsidR="00626958" w:rsidRPr="00464CF7" w:rsidRDefault="00626958" w:rsidP="00626958">
      <w:pPr>
        <w:spacing w:line="240" w:lineRule="auto"/>
        <w:jc w:val="both"/>
        <w:rPr>
          <w:rFonts w:ascii="Segoe UI" w:eastAsia="Times New Roman" w:hAnsi="Segoe UI" w:cs="Times New Roman"/>
          <w:sz w:val="20"/>
        </w:rPr>
      </w:pPr>
    </w:p>
    <w:p w14:paraId="514033A3" w14:textId="77777777" w:rsidR="00626958" w:rsidRDefault="00626958" w:rsidP="004F77A5">
      <w:pPr>
        <w:pStyle w:val="SPRSSTitulek"/>
      </w:pPr>
      <w:bookmarkStart w:id="91" w:name="_Toc22561818"/>
      <w:r>
        <w:lastRenderedPageBreak/>
        <w:t xml:space="preserve">Mapa </w:t>
      </w:r>
      <w:fldSimple w:instr=" SEQ Mapa \* ARABIC ">
        <w:r w:rsidR="00103E16">
          <w:rPr>
            <w:noProof/>
          </w:rPr>
          <w:t>8</w:t>
        </w:r>
      </w:fldSimple>
      <w:r>
        <w:t xml:space="preserve"> </w:t>
      </w:r>
      <w:r w:rsidRPr="005404C9">
        <w:t>Podíl osob do 18 let v letech 2008, 2018 a 2030</w:t>
      </w:r>
      <w:bookmarkEnd w:id="91"/>
    </w:p>
    <w:p w14:paraId="2709E0DD" w14:textId="77777777" w:rsidR="00626958" w:rsidRPr="00464CF7" w:rsidRDefault="00626958" w:rsidP="00626958">
      <w:pPr>
        <w:keepNext/>
        <w:spacing w:after="0" w:line="240" w:lineRule="auto"/>
        <w:rPr>
          <w:rFonts w:ascii="Segoe UI" w:eastAsia="Times New Roman" w:hAnsi="Segoe UI" w:cs="Times New Roman"/>
          <w:b/>
          <w:bCs/>
          <w:sz w:val="18"/>
          <w:szCs w:val="18"/>
        </w:rPr>
      </w:pPr>
      <w:r w:rsidRPr="00464CF7">
        <w:rPr>
          <w:rFonts w:ascii="Segoe UI" w:eastAsia="Times New Roman" w:hAnsi="Segoe UI" w:cs="Times New Roman"/>
          <w:b/>
          <w:bCs/>
          <w:noProof/>
          <w:sz w:val="18"/>
          <w:szCs w:val="18"/>
          <w:lang w:eastAsia="cs-CZ"/>
        </w:rPr>
        <w:drawing>
          <wp:inline distT="0" distB="0" distL="0" distR="0" wp14:anchorId="7158629C" wp14:editId="66CBF15B">
            <wp:extent cx="5961684" cy="4784651"/>
            <wp:effectExtent l="0" t="0" r="1270" b="0"/>
            <wp:docPr id="32" name="Obrázek 32" descr="D:\PROCES\04_Projekty\2018_KPSS_OLK\OLK_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OCES\04_Projekty\2018_KPSS_OLK\OLK_0-1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4576" cy="4907357"/>
                    </a:xfrm>
                    <a:prstGeom prst="rect">
                      <a:avLst/>
                    </a:prstGeom>
                    <a:noFill/>
                    <a:ln>
                      <a:noFill/>
                    </a:ln>
                  </pic:spPr>
                </pic:pic>
              </a:graphicData>
            </a:graphic>
          </wp:inline>
        </w:drawing>
      </w:r>
    </w:p>
    <w:p w14:paraId="4104404C" w14:textId="77777777" w:rsidR="00626958" w:rsidRPr="00332031" w:rsidRDefault="00626958" w:rsidP="000F1193">
      <w:pPr>
        <w:pStyle w:val="Zdrojobjektu"/>
      </w:pPr>
      <w:r w:rsidRPr="00E4171A">
        <w:t xml:space="preserve">Zdroj: ČSÚ, vlastní prognózy obyvatel pro jednotlivá SO ORP, data k 1. 1. daného roku </w:t>
      </w:r>
    </w:p>
    <w:p w14:paraId="5B237E6C" w14:textId="77777777" w:rsidR="00626958" w:rsidRPr="00FB3DE5" w:rsidRDefault="00626958" w:rsidP="004F77A5">
      <w:pPr>
        <w:pStyle w:val="SPRSSTitulek"/>
      </w:pPr>
      <w:bookmarkStart w:id="92" w:name="_Toc22561861"/>
      <w:r w:rsidRPr="00FB3DE5">
        <w:t xml:space="preserve">Tabulka </w:t>
      </w:r>
      <w:fldSimple w:instr=" SEQ Tabulka \* ARABIC ">
        <w:r w:rsidR="00103E16">
          <w:rPr>
            <w:noProof/>
          </w:rPr>
          <w:t>13</w:t>
        </w:r>
      </w:fldSimple>
      <w:r w:rsidRPr="00FB3DE5">
        <w:t xml:space="preserve"> Vývoj dětské složky obyvatel (méně než 15 let) ve SO ORP včetně prognózy do roku 2030</w:t>
      </w:r>
      <w:bookmarkEnd w:id="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8"/>
        <w:gridCol w:w="821"/>
        <w:gridCol w:w="821"/>
        <w:gridCol w:w="821"/>
        <w:gridCol w:w="821"/>
        <w:gridCol w:w="821"/>
        <w:gridCol w:w="821"/>
        <w:gridCol w:w="821"/>
        <w:gridCol w:w="821"/>
        <w:gridCol w:w="826"/>
      </w:tblGrid>
      <w:tr w:rsidR="00626958" w:rsidRPr="00464CF7" w14:paraId="4C8999A2" w14:textId="77777777" w:rsidTr="00626958">
        <w:trPr>
          <w:trHeight w:val="255"/>
        </w:trPr>
        <w:tc>
          <w:tcPr>
            <w:tcW w:w="920" w:type="pct"/>
            <w:vMerge w:val="restart"/>
            <w:shd w:val="clear" w:color="000000" w:fill="D9D9D9"/>
            <w:noWrap/>
            <w:vAlign w:val="center"/>
            <w:hideMark/>
          </w:tcPr>
          <w:p w14:paraId="7BB5D4C4" w14:textId="77777777" w:rsidR="00626958" w:rsidRPr="00464CF7" w:rsidRDefault="00626958" w:rsidP="00626958">
            <w:pPr>
              <w:keepNext/>
              <w:spacing w:after="0" w:line="240" w:lineRule="auto"/>
              <w:jc w:val="center"/>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SO ORP</w:t>
            </w:r>
          </w:p>
        </w:tc>
        <w:tc>
          <w:tcPr>
            <w:tcW w:w="4080" w:type="pct"/>
            <w:gridSpan w:val="9"/>
            <w:shd w:val="clear" w:color="000000" w:fill="D9D9D9"/>
            <w:noWrap/>
            <w:vAlign w:val="center"/>
            <w:hideMark/>
          </w:tcPr>
          <w:p w14:paraId="09B053C0" w14:textId="77777777" w:rsidR="00626958" w:rsidRPr="00464CF7" w:rsidRDefault="00626958" w:rsidP="00626958">
            <w:pPr>
              <w:keepNext/>
              <w:spacing w:after="0" w:line="240" w:lineRule="auto"/>
              <w:jc w:val="center"/>
              <w:rPr>
                <w:rFonts w:ascii="Calibri" w:eastAsia="Times New Roman" w:hAnsi="Calibri" w:cs="Arial"/>
                <w:b/>
                <w:bCs/>
                <w:color w:val="000000"/>
                <w:sz w:val="18"/>
                <w:szCs w:val="18"/>
                <w:lang w:eastAsia="cs-CZ"/>
              </w:rPr>
            </w:pPr>
            <w:r w:rsidRPr="00464CF7">
              <w:rPr>
                <w:rFonts w:ascii="Calibri" w:eastAsia="Times New Roman" w:hAnsi="Calibri" w:cs="Arial"/>
                <w:b/>
                <w:bCs/>
                <w:color w:val="000000"/>
                <w:sz w:val="18"/>
                <w:szCs w:val="18"/>
                <w:lang w:eastAsia="cs-CZ"/>
              </w:rPr>
              <w:t>Podíl dětské složky obyvatel</w:t>
            </w:r>
          </w:p>
        </w:tc>
      </w:tr>
      <w:tr w:rsidR="00626958" w:rsidRPr="00464CF7" w14:paraId="3F7E761E" w14:textId="77777777" w:rsidTr="00626958">
        <w:trPr>
          <w:trHeight w:val="255"/>
        </w:trPr>
        <w:tc>
          <w:tcPr>
            <w:tcW w:w="920" w:type="pct"/>
            <w:vMerge/>
            <w:vAlign w:val="center"/>
            <w:hideMark/>
          </w:tcPr>
          <w:p w14:paraId="55D7AE1F" w14:textId="77777777" w:rsidR="00626958" w:rsidRPr="00464CF7" w:rsidRDefault="00626958" w:rsidP="00626958">
            <w:pPr>
              <w:keepNext/>
              <w:spacing w:after="0" w:line="240" w:lineRule="auto"/>
              <w:jc w:val="center"/>
              <w:rPr>
                <w:rFonts w:ascii="Calibri" w:eastAsia="Times New Roman" w:hAnsi="Calibri" w:cs="Arial"/>
                <w:b/>
                <w:bCs/>
                <w:color w:val="000000"/>
                <w:sz w:val="18"/>
                <w:szCs w:val="18"/>
                <w:lang w:eastAsia="cs-CZ"/>
              </w:rPr>
            </w:pPr>
          </w:p>
        </w:tc>
        <w:tc>
          <w:tcPr>
            <w:tcW w:w="453" w:type="pct"/>
            <w:shd w:val="clear" w:color="auto" w:fill="D9D9D9"/>
            <w:noWrap/>
            <w:vAlign w:val="center"/>
            <w:hideMark/>
          </w:tcPr>
          <w:p w14:paraId="4E3FC609" w14:textId="77777777" w:rsidR="00626958" w:rsidRPr="00464CF7" w:rsidRDefault="00626958" w:rsidP="00626958">
            <w:pPr>
              <w:keepNext/>
              <w:spacing w:after="0" w:line="240" w:lineRule="auto"/>
              <w:jc w:val="center"/>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2006</w:t>
            </w:r>
          </w:p>
        </w:tc>
        <w:tc>
          <w:tcPr>
            <w:tcW w:w="453" w:type="pct"/>
            <w:shd w:val="clear" w:color="auto" w:fill="D9D9D9"/>
            <w:noWrap/>
            <w:vAlign w:val="center"/>
            <w:hideMark/>
          </w:tcPr>
          <w:p w14:paraId="7F9D1AE3" w14:textId="77777777" w:rsidR="00626958" w:rsidRPr="00464CF7" w:rsidRDefault="00626958" w:rsidP="00626958">
            <w:pPr>
              <w:keepNext/>
              <w:spacing w:after="0" w:line="240" w:lineRule="auto"/>
              <w:jc w:val="center"/>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2009</w:t>
            </w:r>
          </w:p>
        </w:tc>
        <w:tc>
          <w:tcPr>
            <w:tcW w:w="453" w:type="pct"/>
            <w:shd w:val="clear" w:color="auto" w:fill="D9D9D9"/>
            <w:noWrap/>
            <w:vAlign w:val="center"/>
            <w:hideMark/>
          </w:tcPr>
          <w:p w14:paraId="491D6B94" w14:textId="77777777" w:rsidR="00626958" w:rsidRPr="00464CF7" w:rsidRDefault="00626958" w:rsidP="00626958">
            <w:pPr>
              <w:keepNext/>
              <w:spacing w:after="0" w:line="240" w:lineRule="auto"/>
              <w:jc w:val="center"/>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2012</w:t>
            </w:r>
          </w:p>
        </w:tc>
        <w:tc>
          <w:tcPr>
            <w:tcW w:w="453" w:type="pct"/>
            <w:shd w:val="clear" w:color="auto" w:fill="D9D9D9"/>
            <w:noWrap/>
            <w:vAlign w:val="center"/>
            <w:hideMark/>
          </w:tcPr>
          <w:p w14:paraId="08B4E303" w14:textId="77777777" w:rsidR="00626958" w:rsidRPr="00464CF7" w:rsidRDefault="00626958" w:rsidP="00626958">
            <w:pPr>
              <w:keepNext/>
              <w:spacing w:after="0" w:line="240" w:lineRule="auto"/>
              <w:jc w:val="center"/>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2015</w:t>
            </w:r>
          </w:p>
        </w:tc>
        <w:tc>
          <w:tcPr>
            <w:tcW w:w="453" w:type="pct"/>
            <w:shd w:val="clear" w:color="auto" w:fill="D9D9D9"/>
            <w:noWrap/>
            <w:vAlign w:val="center"/>
            <w:hideMark/>
          </w:tcPr>
          <w:p w14:paraId="1E75A031" w14:textId="77777777" w:rsidR="00626958" w:rsidRPr="00464CF7" w:rsidRDefault="00626958" w:rsidP="00626958">
            <w:pPr>
              <w:keepNext/>
              <w:spacing w:after="0" w:line="240" w:lineRule="auto"/>
              <w:jc w:val="center"/>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2018</w:t>
            </w:r>
          </w:p>
        </w:tc>
        <w:tc>
          <w:tcPr>
            <w:tcW w:w="453" w:type="pct"/>
            <w:shd w:val="clear" w:color="auto" w:fill="D9D9D9"/>
            <w:noWrap/>
            <w:vAlign w:val="center"/>
            <w:hideMark/>
          </w:tcPr>
          <w:p w14:paraId="218F30D3" w14:textId="77777777" w:rsidR="00626958" w:rsidRPr="00464CF7" w:rsidRDefault="00626958" w:rsidP="00626958">
            <w:pPr>
              <w:keepNext/>
              <w:spacing w:after="0" w:line="240" w:lineRule="auto"/>
              <w:jc w:val="center"/>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2021</w:t>
            </w:r>
          </w:p>
        </w:tc>
        <w:tc>
          <w:tcPr>
            <w:tcW w:w="453" w:type="pct"/>
            <w:shd w:val="clear" w:color="auto" w:fill="D9D9D9"/>
            <w:noWrap/>
            <w:vAlign w:val="center"/>
            <w:hideMark/>
          </w:tcPr>
          <w:p w14:paraId="0D50CAE6" w14:textId="77777777" w:rsidR="00626958" w:rsidRPr="00464CF7" w:rsidRDefault="00626958" w:rsidP="00626958">
            <w:pPr>
              <w:keepNext/>
              <w:spacing w:after="0" w:line="240" w:lineRule="auto"/>
              <w:jc w:val="center"/>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2024</w:t>
            </w:r>
          </w:p>
        </w:tc>
        <w:tc>
          <w:tcPr>
            <w:tcW w:w="453" w:type="pct"/>
            <w:shd w:val="clear" w:color="auto" w:fill="D9D9D9"/>
            <w:noWrap/>
            <w:vAlign w:val="center"/>
            <w:hideMark/>
          </w:tcPr>
          <w:p w14:paraId="6F848E87" w14:textId="77777777" w:rsidR="00626958" w:rsidRPr="00464CF7" w:rsidRDefault="00626958" w:rsidP="00626958">
            <w:pPr>
              <w:keepNext/>
              <w:spacing w:after="0" w:line="240" w:lineRule="auto"/>
              <w:jc w:val="center"/>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2027</w:t>
            </w:r>
          </w:p>
        </w:tc>
        <w:tc>
          <w:tcPr>
            <w:tcW w:w="456" w:type="pct"/>
            <w:shd w:val="clear" w:color="auto" w:fill="D9D9D9"/>
            <w:noWrap/>
            <w:vAlign w:val="center"/>
            <w:hideMark/>
          </w:tcPr>
          <w:p w14:paraId="4B5CBAFE" w14:textId="77777777" w:rsidR="00626958" w:rsidRPr="00464CF7" w:rsidRDefault="00626958" w:rsidP="00626958">
            <w:pPr>
              <w:keepNext/>
              <w:spacing w:after="0" w:line="240" w:lineRule="auto"/>
              <w:jc w:val="center"/>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2030</w:t>
            </w:r>
          </w:p>
        </w:tc>
      </w:tr>
      <w:tr w:rsidR="00626958" w:rsidRPr="00464CF7" w14:paraId="1580971C" w14:textId="77777777" w:rsidTr="00626958">
        <w:trPr>
          <w:trHeight w:val="255"/>
        </w:trPr>
        <w:tc>
          <w:tcPr>
            <w:tcW w:w="920" w:type="pct"/>
            <w:shd w:val="clear" w:color="auto" w:fill="auto"/>
            <w:noWrap/>
            <w:vAlign w:val="center"/>
            <w:hideMark/>
          </w:tcPr>
          <w:p w14:paraId="7186408D"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Olomouc</w:t>
            </w:r>
          </w:p>
        </w:tc>
        <w:tc>
          <w:tcPr>
            <w:tcW w:w="453" w:type="pct"/>
            <w:tcBorders>
              <w:top w:val="single" w:sz="4" w:space="0" w:color="auto"/>
              <w:left w:val="single" w:sz="4" w:space="0" w:color="auto"/>
              <w:bottom w:val="single" w:sz="4" w:space="0" w:color="auto"/>
              <w:right w:val="single" w:sz="4" w:space="0" w:color="auto"/>
            </w:tcBorders>
            <w:shd w:val="clear" w:color="000000" w:fill="F7F8FD"/>
            <w:noWrap/>
            <w:vAlign w:val="bottom"/>
            <w:hideMark/>
          </w:tcPr>
          <w:p w14:paraId="46675164"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14,4%</w:t>
            </w:r>
          </w:p>
        </w:tc>
        <w:tc>
          <w:tcPr>
            <w:tcW w:w="453" w:type="pct"/>
            <w:tcBorders>
              <w:top w:val="single" w:sz="4" w:space="0" w:color="auto"/>
              <w:left w:val="single" w:sz="4" w:space="0" w:color="auto"/>
              <w:bottom w:val="single" w:sz="4" w:space="0" w:color="auto"/>
              <w:right w:val="single" w:sz="4" w:space="0" w:color="auto"/>
            </w:tcBorders>
            <w:shd w:val="clear" w:color="000000" w:fill="E1E9F5"/>
            <w:noWrap/>
            <w:vAlign w:val="bottom"/>
            <w:hideMark/>
          </w:tcPr>
          <w:p w14:paraId="04AA4006"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13,9%</w:t>
            </w:r>
          </w:p>
        </w:tc>
        <w:tc>
          <w:tcPr>
            <w:tcW w:w="453" w:type="pct"/>
            <w:tcBorders>
              <w:top w:val="single" w:sz="4" w:space="0" w:color="auto"/>
              <w:left w:val="single" w:sz="4" w:space="0" w:color="auto"/>
              <w:bottom w:val="single" w:sz="4" w:space="0" w:color="auto"/>
              <w:right w:val="single" w:sz="4" w:space="0" w:color="auto"/>
            </w:tcBorders>
            <w:shd w:val="clear" w:color="000000" w:fill="FCE9EC"/>
            <w:noWrap/>
            <w:vAlign w:val="bottom"/>
            <w:hideMark/>
          </w:tcPr>
          <w:p w14:paraId="1266DFBA"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14,8%</w:t>
            </w:r>
          </w:p>
        </w:tc>
        <w:tc>
          <w:tcPr>
            <w:tcW w:w="453" w:type="pct"/>
            <w:tcBorders>
              <w:top w:val="single" w:sz="4" w:space="0" w:color="auto"/>
              <w:left w:val="single" w:sz="4" w:space="0" w:color="auto"/>
              <w:bottom w:val="single" w:sz="4" w:space="0" w:color="auto"/>
              <w:right w:val="single" w:sz="4" w:space="0" w:color="auto"/>
            </w:tcBorders>
            <w:shd w:val="clear" w:color="000000" w:fill="FBB6B9"/>
            <w:noWrap/>
            <w:vAlign w:val="bottom"/>
            <w:hideMark/>
          </w:tcPr>
          <w:p w14:paraId="0FA1A93B"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15,6%</w:t>
            </w:r>
          </w:p>
        </w:tc>
        <w:tc>
          <w:tcPr>
            <w:tcW w:w="453" w:type="pct"/>
            <w:tcBorders>
              <w:top w:val="single" w:sz="4" w:space="0" w:color="auto"/>
              <w:left w:val="single" w:sz="4" w:space="0" w:color="auto"/>
              <w:bottom w:val="single" w:sz="4" w:space="0" w:color="auto"/>
              <w:right w:val="single" w:sz="4" w:space="0" w:color="auto"/>
            </w:tcBorders>
            <w:shd w:val="clear" w:color="000000" w:fill="F98385"/>
            <w:noWrap/>
            <w:vAlign w:val="bottom"/>
            <w:hideMark/>
          </w:tcPr>
          <w:p w14:paraId="47E5FAEC"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16,4%</w:t>
            </w:r>
          </w:p>
        </w:tc>
        <w:tc>
          <w:tcPr>
            <w:tcW w:w="453" w:type="pct"/>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CD81C4E"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16,8%</w:t>
            </w:r>
          </w:p>
        </w:tc>
        <w:tc>
          <w:tcPr>
            <w:tcW w:w="453" w:type="pct"/>
            <w:tcBorders>
              <w:top w:val="single" w:sz="4" w:space="0" w:color="auto"/>
              <w:left w:val="single" w:sz="4" w:space="0" w:color="auto"/>
              <w:bottom w:val="single" w:sz="4" w:space="0" w:color="auto"/>
              <w:right w:val="single" w:sz="4" w:space="0" w:color="auto"/>
            </w:tcBorders>
            <w:shd w:val="clear" w:color="000000" w:fill="F97D7F"/>
            <w:noWrap/>
            <w:vAlign w:val="bottom"/>
            <w:hideMark/>
          </w:tcPr>
          <w:p w14:paraId="69C2BDBE"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16,5%</w:t>
            </w:r>
          </w:p>
        </w:tc>
        <w:tc>
          <w:tcPr>
            <w:tcW w:w="453" w:type="pct"/>
            <w:tcBorders>
              <w:top w:val="single" w:sz="4" w:space="0" w:color="auto"/>
              <w:left w:val="single" w:sz="4" w:space="0" w:color="auto"/>
              <w:bottom w:val="single" w:sz="4" w:space="0" w:color="auto"/>
              <w:right w:val="single" w:sz="4" w:space="0" w:color="auto"/>
            </w:tcBorders>
            <w:shd w:val="clear" w:color="000000" w:fill="FAA3A5"/>
            <w:noWrap/>
            <w:vAlign w:val="bottom"/>
            <w:hideMark/>
          </w:tcPr>
          <w:p w14:paraId="6EF600F4"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15,9%</w:t>
            </w:r>
          </w:p>
        </w:tc>
        <w:tc>
          <w:tcPr>
            <w:tcW w:w="456" w:type="pct"/>
            <w:tcBorders>
              <w:top w:val="single" w:sz="4" w:space="0" w:color="auto"/>
              <w:left w:val="single" w:sz="4" w:space="0" w:color="auto"/>
              <w:bottom w:val="single" w:sz="4" w:space="0" w:color="auto"/>
              <w:right w:val="single" w:sz="4" w:space="0" w:color="auto"/>
            </w:tcBorders>
            <w:shd w:val="clear" w:color="000000" w:fill="FBC3C6"/>
            <w:noWrap/>
            <w:vAlign w:val="bottom"/>
            <w:hideMark/>
          </w:tcPr>
          <w:p w14:paraId="6E8F9629"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15,4%</w:t>
            </w:r>
          </w:p>
        </w:tc>
      </w:tr>
      <w:tr w:rsidR="00626958" w:rsidRPr="00464CF7" w14:paraId="77DA5453" w14:textId="77777777" w:rsidTr="00626958">
        <w:trPr>
          <w:trHeight w:val="255"/>
        </w:trPr>
        <w:tc>
          <w:tcPr>
            <w:tcW w:w="920" w:type="pct"/>
            <w:shd w:val="clear" w:color="auto" w:fill="auto"/>
            <w:noWrap/>
            <w:vAlign w:val="center"/>
            <w:hideMark/>
          </w:tcPr>
          <w:p w14:paraId="0131DC86"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Šternberk</w:t>
            </w:r>
          </w:p>
        </w:tc>
        <w:tc>
          <w:tcPr>
            <w:tcW w:w="453" w:type="pct"/>
            <w:tcBorders>
              <w:top w:val="single" w:sz="4" w:space="0" w:color="auto"/>
              <w:left w:val="single" w:sz="4" w:space="0" w:color="auto"/>
              <w:bottom w:val="single" w:sz="4" w:space="0" w:color="auto"/>
              <w:right w:val="single" w:sz="4" w:space="0" w:color="auto"/>
            </w:tcBorders>
            <w:shd w:val="clear" w:color="000000" w:fill="FCE9EC"/>
            <w:noWrap/>
            <w:vAlign w:val="bottom"/>
            <w:hideMark/>
          </w:tcPr>
          <w:p w14:paraId="70E5C1DD"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14,8%</w:t>
            </w:r>
          </w:p>
        </w:tc>
        <w:tc>
          <w:tcPr>
            <w:tcW w:w="453" w:type="pct"/>
            <w:tcBorders>
              <w:top w:val="single" w:sz="4" w:space="0" w:color="auto"/>
              <w:left w:val="single" w:sz="4" w:space="0" w:color="auto"/>
              <w:bottom w:val="single" w:sz="4" w:space="0" w:color="auto"/>
              <w:right w:val="single" w:sz="4" w:space="0" w:color="auto"/>
            </w:tcBorders>
            <w:shd w:val="clear" w:color="000000" w:fill="F7F8FD"/>
            <w:noWrap/>
            <w:vAlign w:val="bottom"/>
            <w:hideMark/>
          </w:tcPr>
          <w:p w14:paraId="394B3C8A"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14,4%</w:t>
            </w:r>
          </w:p>
        </w:tc>
        <w:tc>
          <w:tcPr>
            <w:tcW w:w="453" w:type="pct"/>
            <w:tcBorders>
              <w:top w:val="single" w:sz="4" w:space="0" w:color="auto"/>
              <w:left w:val="single" w:sz="4" w:space="0" w:color="auto"/>
              <w:bottom w:val="single" w:sz="4" w:space="0" w:color="auto"/>
              <w:right w:val="single" w:sz="4" w:space="0" w:color="auto"/>
            </w:tcBorders>
            <w:shd w:val="clear" w:color="000000" w:fill="FCE9EC"/>
            <w:noWrap/>
            <w:vAlign w:val="bottom"/>
            <w:hideMark/>
          </w:tcPr>
          <w:p w14:paraId="165E45E3"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14,8%</w:t>
            </w:r>
          </w:p>
        </w:tc>
        <w:tc>
          <w:tcPr>
            <w:tcW w:w="453" w:type="pct"/>
            <w:tcBorders>
              <w:top w:val="single" w:sz="4" w:space="0" w:color="auto"/>
              <w:left w:val="single" w:sz="4" w:space="0" w:color="auto"/>
              <w:bottom w:val="single" w:sz="4" w:space="0" w:color="auto"/>
              <w:right w:val="single" w:sz="4" w:space="0" w:color="auto"/>
            </w:tcBorders>
            <w:shd w:val="clear" w:color="000000" w:fill="FBD6D9"/>
            <w:noWrap/>
            <w:vAlign w:val="bottom"/>
            <w:hideMark/>
          </w:tcPr>
          <w:p w14:paraId="39ABE171"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15,1%</w:t>
            </w:r>
          </w:p>
        </w:tc>
        <w:tc>
          <w:tcPr>
            <w:tcW w:w="453" w:type="pct"/>
            <w:tcBorders>
              <w:top w:val="single" w:sz="4" w:space="0" w:color="auto"/>
              <w:left w:val="single" w:sz="4" w:space="0" w:color="auto"/>
              <w:bottom w:val="single" w:sz="4" w:space="0" w:color="auto"/>
              <w:right w:val="single" w:sz="4" w:space="0" w:color="auto"/>
            </w:tcBorders>
            <w:shd w:val="clear" w:color="000000" w:fill="FAA3A5"/>
            <w:noWrap/>
            <w:vAlign w:val="bottom"/>
            <w:hideMark/>
          </w:tcPr>
          <w:p w14:paraId="11F48CF0"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15,9%</w:t>
            </w:r>
          </w:p>
        </w:tc>
        <w:tc>
          <w:tcPr>
            <w:tcW w:w="453" w:type="pct"/>
            <w:tcBorders>
              <w:top w:val="single" w:sz="4" w:space="0" w:color="auto"/>
              <w:left w:val="single" w:sz="4" w:space="0" w:color="auto"/>
              <w:bottom w:val="single" w:sz="4" w:space="0" w:color="auto"/>
              <w:right w:val="single" w:sz="4" w:space="0" w:color="auto"/>
            </w:tcBorders>
            <w:shd w:val="clear" w:color="000000" w:fill="FA9699"/>
            <w:noWrap/>
            <w:vAlign w:val="bottom"/>
            <w:hideMark/>
          </w:tcPr>
          <w:p w14:paraId="6DCF8157"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16,1%</w:t>
            </w:r>
          </w:p>
        </w:tc>
        <w:tc>
          <w:tcPr>
            <w:tcW w:w="453" w:type="pct"/>
            <w:tcBorders>
              <w:top w:val="single" w:sz="4" w:space="0" w:color="auto"/>
              <w:left w:val="single" w:sz="4" w:space="0" w:color="auto"/>
              <w:bottom w:val="single" w:sz="4" w:space="0" w:color="auto"/>
              <w:right w:val="single" w:sz="4" w:space="0" w:color="auto"/>
            </w:tcBorders>
            <w:shd w:val="clear" w:color="000000" w:fill="FAB0B2"/>
            <w:noWrap/>
            <w:vAlign w:val="bottom"/>
            <w:hideMark/>
          </w:tcPr>
          <w:p w14:paraId="4CA1E29D"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15,7%</w:t>
            </w:r>
          </w:p>
        </w:tc>
        <w:tc>
          <w:tcPr>
            <w:tcW w:w="453" w:type="pct"/>
            <w:tcBorders>
              <w:top w:val="single" w:sz="4" w:space="0" w:color="auto"/>
              <w:left w:val="single" w:sz="4" w:space="0" w:color="auto"/>
              <w:bottom w:val="single" w:sz="4" w:space="0" w:color="auto"/>
              <w:right w:val="single" w:sz="4" w:space="0" w:color="auto"/>
            </w:tcBorders>
            <w:shd w:val="clear" w:color="000000" w:fill="FBC3C6"/>
            <w:noWrap/>
            <w:vAlign w:val="bottom"/>
            <w:hideMark/>
          </w:tcPr>
          <w:p w14:paraId="797F6C2F"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15,4%</w:t>
            </w:r>
          </w:p>
        </w:tc>
        <w:tc>
          <w:tcPr>
            <w:tcW w:w="456" w:type="pct"/>
            <w:tcBorders>
              <w:top w:val="single" w:sz="4" w:space="0" w:color="auto"/>
              <w:left w:val="single" w:sz="4" w:space="0" w:color="auto"/>
              <w:bottom w:val="single" w:sz="4" w:space="0" w:color="auto"/>
              <w:right w:val="single" w:sz="4" w:space="0" w:color="auto"/>
            </w:tcBorders>
            <w:shd w:val="clear" w:color="000000" w:fill="FBD6D9"/>
            <w:noWrap/>
            <w:vAlign w:val="bottom"/>
            <w:hideMark/>
          </w:tcPr>
          <w:p w14:paraId="28664E66"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15,1%</w:t>
            </w:r>
          </w:p>
        </w:tc>
      </w:tr>
      <w:tr w:rsidR="00626958" w:rsidRPr="00464CF7" w14:paraId="6B253198" w14:textId="77777777" w:rsidTr="00626958">
        <w:trPr>
          <w:trHeight w:val="255"/>
        </w:trPr>
        <w:tc>
          <w:tcPr>
            <w:tcW w:w="920" w:type="pct"/>
            <w:shd w:val="clear" w:color="auto" w:fill="auto"/>
            <w:noWrap/>
            <w:vAlign w:val="center"/>
            <w:hideMark/>
          </w:tcPr>
          <w:p w14:paraId="0DE1F9FA"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Prostějov</w:t>
            </w:r>
          </w:p>
        </w:tc>
        <w:tc>
          <w:tcPr>
            <w:tcW w:w="453" w:type="pct"/>
            <w:tcBorders>
              <w:top w:val="single" w:sz="4" w:space="0" w:color="auto"/>
              <w:left w:val="single" w:sz="4" w:space="0" w:color="auto"/>
              <w:bottom w:val="single" w:sz="4" w:space="0" w:color="auto"/>
              <w:right w:val="single" w:sz="4" w:space="0" w:color="auto"/>
            </w:tcBorders>
            <w:shd w:val="clear" w:color="000000" w:fill="F7F8FD"/>
            <w:noWrap/>
            <w:vAlign w:val="bottom"/>
            <w:hideMark/>
          </w:tcPr>
          <w:p w14:paraId="313FAF2F"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14,4%</w:t>
            </w:r>
          </w:p>
        </w:tc>
        <w:tc>
          <w:tcPr>
            <w:tcW w:w="453" w:type="pct"/>
            <w:tcBorders>
              <w:top w:val="single" w:sz="4" w:space="0" w:color="auto"/>
              <w:left w:val="single" w:sz="4" w:space="0" w:color="auto"/>
              <w:bottom w:val="single" w:sz="4" w:space="0" w:color="auto"/>
              <w:right w:val="single" w:sz="4" w:space="0" w:color="auto"/>
            </w:tcBorders>
            <w:shd w:val="clear" w:color="000000" w:fill="EAEFF8"/>
            <w:noWrap/>
            <w:vAlign w:val="bottom"/>
            <w:hideMark/>
          </w:tcPr>
          <w:p w14:paraId="73305CDD"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14,1%</w:t>
            </w:r>
          </w:p>
        </w:tc>
        <w:tc>
          <w:tcPr>
            <w:tcW w:w="453" w:type="pct"/>
            <w:tcBorders>
              <w:top w:val="single" w:sz="4" w:space="0" w:color="auto"/>
              <w:left w:val="single" w:sz="4" w:space="0" w:color="auto"/>
              <w:bottom w:val="single" w:sz="4" w:space="0" w:color="auto"/>
              <w:right w:val="single" w:sz="4" w:space="0" w:color="auto"/>
            </w:tcBorders>
            <w:shd w:val="clear" w:color="000000" w:fill="FCE3E6"/>
            <w:noWrap/>
            <w:vAlign w:val="bottom"/>
            <w:hideMark/>
          </w:tcPr>
          <w:p w14:paraId="21676C5E"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14,9%</w:t>
            </w:r>
          </w:p>
        </w:tc>
        <w:tc>
          <w:tcPr>
            <w:tcW w:w="453" w:type="pct"/>
            <w:tcBorders>
              <w:top w:val="single" w:sz="4" w:space="0" w:color="auto"/>
              <w:left w:val="single" w:sz="4" w:space="0" w:color="auto"/>
              <w:bottom w:val="single" w:sz="4" w:space="0" w:color="auto"/>
              <w:right w:val="single" w:sz="4" w:space="0" w:color="auto"/>
            </w:tcBorders>
            <w:shd w:val="clear" w:color="000000" w:fill="FBD0D2"/>
            <w:noWrap/>
            <w:vAlign w:val="bottom"/>
            <w:hideMark/>
          </w:tcPr>
          <w:p w14:paraId="17B52326"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15,2%</w:t>
            </w:r>
          </w:p>
        </w:tc>
        <w:tc>
          <w:tcPr>
            <w:tcW w:w="453" w:type="pct"/>
            <w:tcBorders>
              <w:top w:val="single" w:sz="4" w:space="0" w:color="auto"/>
              <w:left w:val="single" w:sz="4" w:space="0" w:color="auto"/>
              <w:bottom w:val="single" w:sz="4" w:space="0" w:color="auto"/>
              <w:right w:val="single" w:sz="4" w:space="0" w:color="auto"/>
            </w:tcBorders>
            <w:shd w:val="clear" w:color="000000" w:fill="FAA9AC"/>
            <w:noWrap/>
            <w:vAlign w:val="bottom"/>
            <w:hideMark/>
          </w:tcPr>
          <w:p w14:paraId="1B1229D8"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15,8%</w:t>
            </w:r>
          </w:p>
        </w:tc>
        <w:tc>
          <w:tcPr>
            <w:tcW w:w="453" w:type="pct"/>
            <w:tcBorders>
              <w:top w:val="single" w:sz="4" w:space="0" w:color="auto"/>
              <w:left w:val="single" w:sz="4" w:space="0" w:color="auto"/>
              <w:bottom w:val="single" w:sz="4" w:space="0" w:color="auto"/>
              <w:right w:val="single" w:sz="4" w:space="0" w:color="auto"/>
            </w:tcBorders>
            <w:shd w:val="clear" w:color="000000" w:fill="FAA9AC"/>
            <w:noWrap/>
            <w:vAlign w:val="bottom"/>
            <w:hideMark/>
          </w:tcPr>
          <w:p w14:paraId="22DC106C"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15,8%</w:t>
            </w:r>
          </w:p>
        </w:tc>
        <w:tc>
          <w:tcPr>
            <w:tcW w:w="453" w:type="pct"/>
            <w:tcBorders>
              <w:top w:val="single" w:sz="4" w:space="0" w:color="auto"/>
              <w:left w:val="single" w:sz="4" w:space="0" w:color="auto"/>
              <w:bottom w:val="single" w:sz="4" w:space="0" w:color="auto"/>
              <w:right w:val="single" w:sz="4" w:space="0" w:color="auto"/>
            </w:tcBorders>
            <w:shd w:val="clear" w:color="000000" w:fill="FBC3C6"/>
            <w:noWrap/>
            <w:vAlign w:val="bottom"/>
            <w:hideMark/>
          </w:tcPr>
          <w:p w14:paraId="6F6EC79D"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15,4%</w:t>
            </w:r>
          </w:p>
        </w:tc>
        <w:tc>
          <w:tcPr>
            <w:tcW w:w="453" w:type="pct"/>
            <w:tcBorders>
              <w:top w:val="single" w:sz="4" w:space="0" w:color="auto"/>
              <w:left w:val="single" w:sz="4" w:space="0" w:color="auto"/>
              <w:bottom w:val="single" w:sz="4" w:space="0" w:color="auto"/>
              <w:right w:val="single" w:sz="4" w:space="0" w:color="auto"/>
            </w:tcBorders>
            <w:shd w:val="clear" w:color="000000" w:fill="FCE3E6"/>
            <w:noWrap/>
            <w:vAlign w:val="bottom"/>
            <w:hideMark/>
          </w:tcPr>
          <w:p w14:paraId="07ECBDB6"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14,9%</w:t>
            </w:r>
          </w:p>
        </w:tc>
        <w:tc>
          <w:tcPr>
            <w:tcW w:w="456" w:type="pct"/>
            <w:tcBorders>
              <w:top w:val="single" w:sz="4" w:space="0" w:color="auto"/>
              <w:left w:val="single" w:sz="4" w:space="0" w:color="auto"/>
              <w:bottom w:val="single" w:sz="4" w:space="0" w:color="auto"/>
              <w:right w:val="single" w:sz="4" w:space="0" w:color="auto"/>
            </w:tcBorders>
            <w:shd w:val="clear" w:color="000000" w:fill="FCF0F3"/>
            <w:noWrap/>
            <w:vAlign w:val="bottom"/>
            <w:hideMark/>
          </w:tcPr>
          <w:p w14:paraId="2036A358"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14,7%</w:t>
            </w:r>
          </w:p>
        </w:tc>
      </w:tr>
      <w:tr w:rsidR="00626958" w:rsidRPr="00464CF7" w14:paraId="6A96452C" w14:textId="77777777" w:rsidTr="00626958">
        <w:trPr>
          <w:trHeight w:val="255"/>
        </w:trPr>
        <w:tc>
          <w:tcPr>
            <w:tcW w:w="920" w:type="pct"/>
            <w:shd w:val="clear" w:color="auto" w:fill="auto"/>
            <w:noWrap/>
            <w:vAlign w:val="center"/>
            <w:hideMark/>
          </w:tcPr>
          <w:p w14:paraId="0CEC9121"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Zábřeh</w:t>
            </w:r>
          </w:p>
        </w:tc>
        <w:tc>
          <w:tcPr>
            <w:tcW w:w="453" w:type="pct"/>
            <w:tcBorders>
              <w:top w:val="single" w:sz="4" w:space="0" w:color="auto"/>
              <w:left w:val="single" w:sz="4" w:space="0" w:color="auto"/>
              <w:bottom w:val="single" w:sz="4" w:space="0" w:color="auto"/>
              <w:right w:val="single" w:sz="4" w:space="0" w:color="auto"/>
            </w:tcBorders>
            <w:shd w:val="clear" w:color="000000" w:fill="FBD0D2"/>
            <w:noWrap/>
            <w:vAlign w:val="bottom"/>
            <w:hideMark/>
          </w:tcPr>
          <w:p w14:paraId="6A884AAB"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15,2%</w:t>
            </w:r>
          </w:p>
        </w:tc>
        <w:tc>
          <w:tcPr>
            <w:tcW w:w="453"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9A57E5B"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14,5%</w:t>
            </w:r>
          </w:p>
        </w:tc>
        <w:tc>
          <w:tcPr>
            <w:tcW w:w="453" w:type="pct"/>
            <w:tcBorders>
              <w:top w:val="single" w:sz="4" w:space="0" w:color="auto"/>
              <w:left w:val="single" w:sz="4" w:space="0" w:color="auto"/>
              <w:bottom w:val="single" w:sz="4" w:space="0" w:color="auto"/>
              <w:right w:val="single" w:sz="4" w:space="0" w:color="auto"/>
            </w:tcBorders>
            <w:shd w:val="clear" w:color="000000" w:fill="FCF6F9"/>
            <w:noWrap/>
            <w:vAlign w:val="bottom"/>
            <w:hideMark/>
          </w:tcPr>
          <w:p w14:paraId="2CED22AE"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14,6%</w:t>
            </w:r>
          </w:p>
        </w:tc>
        <w:tc>
          <w:tcPr>
            <w:tcW w:w="453" w:type="pct"/>
            <w:tcBorders>
              <w:top w:val="single" w:sz="4" w:space="0" w:color="auto"/>
              <w:left w:val="single" w:sz="4" w:space="0" w:color="auto"/>
              <w:bottom w:val="single" w:sz="4" w:space="0" w:color="auto"/>
              <w:right w:val="single" w:sz="4" w:space="0" w:color="auto"/>
            </w:tcBorders>
            <w:shd w:val="clear" w:color="000000" w:fill="FCDDDF"/>
            <w:noWrap/>
            <w:vAlign w:val="bottom"/>
            <w:hideMark/>
          </w:tcPr>
          <w:p w14:paraId="20583AD7"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15,0%</w:t>
            </w:r>
          </w:p>
        </w:tc>
        <w:tc>
          <w:tcPr>
            <w:tcW w:w="453" w:type="pct"/>
            <w:tcBorders>
              <w:top w:val="single" w:sz="4" w:space="0" w:color="auto"/>
              <w:left w:val="single" w:sz="4" w:space="0" w:color="auto"/>
              <w:bottom w:val="single" w:sz="4" w:space="0" w:color="auto"/>
              <w:right w:val="single" w:sz="4" w:space="0" w:color="auto"/>
            </w:tcBorders>
            <w:shd w:val="clear" w:color="000000" w:fill="FBBDBF"/>
            <w:noWrap/>
            <w:vAlign w:val="bottom"/>
            <w:hideMark/>
          </w:tcPr>
          <w:p w14:paraId="73D60479"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15,5%</w:t>
            </w:r>
          </w:p>
        </w:tc>
        <w:tc>
          <w:tcPr>
            <w:tcW w:w="453" w:type="pct"/>
            <w:tcBorders>
              <w:top w:val="single" w:sz="4" w:space="0" w:color="auto"/>
              <w:left w:val="single" w:sz="4" w:space="0" w:color="auto"/>
              <w:bottom w:val="single" w:sz="4" w:space="0" w:color="auto"/>
              <w:right w:val="single" w:sz="4" w:space="0" w:color="auto"/>
            </w:tcBorders>
            <w:shd w:val="clear" w:color="000000" w:fill="FA9D9F"/>
            <w:noWrap/>
            <w:vAlign w:val="bottom"/>
            <w:hideMark/>
          </w:tcPr>
          <w:p w14:paraId="747682E6"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16,0%</w:t>
            </w:r>
          </w:p>
        </w:tc>
        <w:tc>
          <w:tcPr>
            <w:tcW w:w="453" w:type="pct"/>
            <w:tcBorders>
              <w:top w:val="single" w:sz="4" w:space="0" w:color="auto"/>
              <w:left w:val="single" w:sz="4" w:space="0" w:color="auto"/>
              <w:bottom w:val="single" w:sz="4" w:space="0" w:color="auto"/>
              <w:right w:val="single" w:sz="4" w:space="0" w:color="auto"/>
            </w:tcBorders>
            <w:shd w:val="clear" w:color="000000" w:fill="FAB0B2"/>
            <w:noWrap/>
            <w:vAlign w:val="bottom"/>
            <w:hideMark/>
          </w:tcPr>
          <w:p w14:paraId="0188B5F5"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15,7%</w:t>
            </w:r>
          </w:p>
        </w:tc>
        <w:tc>
          <w:tcPr>
            <w:tcW w:w="453" w:type="pct"/>
            <w:tcBorders>
              <w:top w:val="single" w:sz="4" w:space="0" w:color="auto"/>
              <w:left w:val="single" w:sz="4" w:space="0" w:color="auto"/>
              <w:bottom w:val="single" w:sz="4" w:space="0" w:color="auto"/>
              <w:right w:val="single" w:sz="4" w:space="0" w:color="auto"/>
            </w:tcBorders>
            <w:shd w:val="clear" w:color="000000" w:fill="FBB6B9"/>
            <w:noWrap/>
            <w:vAlign w:val="bottom"/>
            <w:hideMark/>
          </w:tcPr>
          <w:p w14:paraId="74B929FA"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15,6%</w:t>
            </w:r>
          </w:p>
        </w:tc>
        <w:tc>
          <w:tcPr>
            <w:tcW w:w="456" w:type="pct"/>
            <w:tcBorders>
              <w:top w:val="single" w:sz="4" w:space="0" w:color="auto"/>
              <w:left w:val="single" w:sz="4" w:space="0" w:color="auto"/>
              <w:bottom w:val="single" w:sz="4" w:space="0" w:color="auto"/>
              <w:right w:val="single" w:sz="4" w:space="0" w:color="auto"/>
            </w:tcBorders>
            <w:shd w:val="clear" w:color="000000" w:fill="FAB0B2"/>
            <w:noWrap/>
            <w:vAlign w:val="bottom"/>
            <w:hideMark/>
          </w:tcPr>
          <w:p w14:paraId="7E8C61F1"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15,7%</w:t>
            </w:r>
          </w:p>
        </w:tc>
      </w:tr>
      <w:tr w:rsidR="00626958" w:rsidRPr="00464CF7" w14:paraId="180765A5" w14:textId="77777777" w:rsidTr="00626958">
        <w:trPr>
          <w:trHeight w:val="255"/>
        </w:trPr>
        <w:tc>
          <w:tcPr>
            <w:tcW w:w="920" w:type="pct"/>
            <w:shd w:val="clear" w:color="auto" w:fill="auto"/>
            <w:noWrap/>
            <w:vAlign w:val="center"/>
            <w:hideMark/>
          </w:tcPr>
          <w:p w14:paraId="21E8951C"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Litovel</w:t>
            </w:r>
          </w:p>
        </w:tc>
        <w:tc>
          <w:tcPr>
            <w:tcW w:w="453" w:type="pct"/>
            <w:tcBorders>
              <w:top w:val="single" w:sz="4" w:space="0" w:color="auto"/>
              <w:left w:val="single" w:sz="4" w:space="0" w:color="auto"/>
              <w:bottom w:val="single" w:sz="4" w:space="0" w:color="auto"/>
              <w:right w:val="single" w:sz="4" w:space="0" w:color="auto"/>
            </w:tcBorders>
            <w:shd w:val="clear" w:color="000000" w:fill="FCE3E6"/>
            <w:noWrap/>
            <w:vAlign w:val="bottom"/>
            <w:hideMark/>
          </w:tcPr>
          <w:p w14:paraId="72AD0AC4"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14,9%</w:t>
            </w:r>
          </w:p>
        </w:tc>
        <w:tc>
          <w:tcPr>
            <w:tcW w:w="453" w:type="pct"/>
            <w:tcBorders>
              <w:top w:val="single" w:sz="4" w:space="0" w:color="auto"/>
              <w:left w:val="single" w:sz="4" w:space="0" w:color="auto"/>
              <w:bottom w:val="single" w:sz="4" w:space="0" w:color="auto"/>
              <w:right w:val="single" w:sz="4" w:space="0" w:color="auto"/>
            </w:tcBorders>
            <w:shd w:val="clear" w:color="000000" w:fill="EEF2FA"/>
            <w:noWrap/>
            <w:vAlign w:val="bottom"/>
            <w:hideMark/>
          </w:tcPr>
          <w:p w14:paraId="7382F8DC"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14,2%</w:t>
            </w:r>
          </w:p>
        </w:tc>
        <w:tc>
          <w:tcPr>
            <w:tcW w:w="453" w:type="pct"/>
            <w:tcBorders>
              <w:top w:val="single" w:sz="4" w:space="0" w:color="auto"/>
              <w:left w:val="single" w:sz="4" w:space="0" w:color="auto"/>
              <w:bottom w:val="single" w:sz="4" w:space="0" w:color="auto"/>
              <w:right w:val="single" w:sz="4" w:space="0" w:color="auto"/>
            </w:tcBorders>
            <w:shd w:val="clear" w:color="000000" w:fill="FCF6F9"/>
            <w:noWrap/>
            <w:vAlign w:val="bottom"/>
            <w:hideMark/>
          </w:tcPr>
          <w:p w14:paraId="02921346"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14,6%</w:t>
            </w:r>
          </w:p>
        </w:tc>
        <w:tc>
          <w:tcPr>
            <w:tcW w:w="453" w:type="pct"/>
            <w:tcBorders>
              <w:top w:val="single" w:sz="4" w:space="0" w:color="auto"/>
              <w:left w:val="single" w:sz="4" w:space="0" w:color="auto"/>
              <w:bottom w:val="single" w:sz="4" w:space="0" w:color="auto"/>
              <w:right w:val="single" w:sz="4" w:space="0" w:color="auto"/>
            </w:tcBorders>
            <w:shd w:val="clear" w:color="000000" w:fill="FCE3E6"/>
            <w:noWrap/>
            <w:vAlign w:val="bottom"/>
            <w:hideMark/>
          </w:tcPr>
          <w:p w14:paraId="38FA27F1"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14,9%</w:t>
            </w:r>
          </w:p>
        </w:tc>
        <w:tc>
          <w:tcPr>
            <w:tcW w:w="453" w:type="pct"/>
            <w:tcBorders>
              <w:top w:val="single" w:sz="4" w:space="0" w:color="auto"/>
              <w:left w:val="single" w:sz="4" w:space="0" w:color="auto"/>
              <w:bottom w:val="single" w:sz="4" w:space="0" w:color="auto"/>
              <w:right w:val="single" w:sz="4" w:space="0" w:color="auto"/>
            </w:tcBorders>
            <w:shd w:val="clear" w:color="000000" w:fill="FBC3C6"/>
            <w:noWrap/>
            <w:vAlign w:val="bottom"/>
            <w:hideMark/>
          </w:tcPr>
          <w:p w14:paraId="6FDB1547"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15,4%</w:t>
            </w:r>
          </w:p>
        </w:tc>
        <w:tc>
          <w:tcPr>
            <w:tcW w:w="453" w:type="pct"/>
            <w:tcBorders>
              <w:top w:val="single" w:sz="4" w:space="0" w:color="auto"/>
              <w:left w:val="single" w:sz="4" w:space="0" w:color="auto"/>
              <w:bottom w:val="single" w:sz="4" w:space="0" w:color="auto"/>
              <w:right w:val="single" w:sz="4" w:space="0" w:color="auto"/>
            </w:tcBorders>
            <w:shd w:val="clear" w:color="000000" w:fill="FBBDBF"/>
            <w:noWrap/>
            <w:vAlign w:val="bottom"/>
            <w:hideMark/>
          </w:tcPr>
          <w:p w14:paraId="42CC35A3"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15,5%</w:t>
            </w:r>
          </w:p>
        </w:tc>
        <w:tc>
          <w:tcPr>
            <w:tcW w:w="453" w:type="pct"/>
            <w:tcBorders>
              <w:top w:val="single" w:sz="4" w:space="0" w:color="auto"/>
              <w:left w:val="single" w:sz="4" w:space="0" w:color="auto"/>
              <w:bottom w:val="single" w:sz="4" w:space="0" w:color="auto"/>
              <w:right w:val="single" w:sz="4" w:space="0" w:color="auto"/>
            </w:tcBorders>
            <w:shd w:val="clear" w:color="000000" w:fill="FBC9CC"/>
            <w:noWrap/>
            <w:vAlign w:val="bottom"/>
            <w:hideMark/>
          </w:tcPr>
          <w:p w14:paraId="2F3276F9"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15,3%</w:t>
            </w:r>
          </w:p>
        </w:tc>
        <w:tc>
          <w:tcPr>
            <w:tcW w:w="453" w:type="pct"/>
            <w:tcBorders>
              <w:top w:val="single" w:sz="4" w:space="0" w:color="auto"/>
              <w:left w:val="single" w:sz="4" w:space="0" w:color="auto"/>
              <w:bottom w:val="single" w:sz="4" w:space="0" w:color="auto"/>
              <w:right w:val="single" w:sz="4" w:space="0" w:color="auto"/>
            </w:tcBorders>
            <w:shd w:val="clear" w:color="000000" w:fill="FCE3E6"/>
            <w:noWrap/>
            <w:vAlign w:val="bottom"/>
            <w:hideMark/>
          </w:tcPr>
          <w:p w14:paraId="3E0AF03F"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14,9%</w:t>
            </w:r>
          </w:p>
        </w:tc>
        <w:tc>
          <w:tcPr>
            <w:tcW w:w="456" w:type="pct"/>
            <w:tcBorders>
              <w:top w:val="single" w:sz="4" w:space="0" w:color="auto"/>
              <w:left w:val="single" w:sz="4" w:space="0" w:color="auto"/>
              <w:bottom w:val="single" w:sz="4" w:space="0" w:color="auto"/>
              <w:right w:val="single" w:sz="4" w:space="0" w:color="auto"/>
            </w:tcBorders>
            <w:shd w:val="clear" w:color="000000" w:fill="F7F8FD"/>
            <w:noWrap/>
            <w:vAlign w:val="bottom"/>
            <w:hideMark/>
          </w:tcPr>
          <w:p w14:paraId="44AF66CB"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14,4%</w:t>
            </w:r>
          </w:p>
        </w:tc>
      </w:tr>
      <w:tr w:rsidR="00626958" w:rsidRPr="00464CF7" w14:paraId="0E2322F6" w14:textId="77777777" w:rsidTr="00626958">
        <w:trPr>
          <w:trHeight w:val="255"/>
        </w:trPr>
        <w:tc>
          <w:tcPr>
            <w:tcW w:w="920" w:type="pct"/>
            <w:shd w:val="clear" w:color="auto" w:fill="auto"/>
            <w:noWrap/>
            <w:vAlign w:val="center"/>
            <w:hideMark/>
          </w:tcPr>
          <w:p w14:paraId="6ED333FE"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Lipník nad Bečvou</w:t>
            </w:r>
          </w:p>
        </w:tc>
        <w:tc>
          <w:tcPr>
            <w:tcW w:w="453" w:type="pct"/>
            <w:tcBorders>
              <w:top w:val="single" w:sz="4" w:space="0" w:color="auto"/>
              <w:left w:val="single" w:sz="4" w:space="0" w:color="auto"/>
              <w:bottom w:val="single" w:sz="4" w:space="0" w:color="auto"/>
              <w:right w:val="single" w:sz="4" w:space="0" w:color="auto"/>
            </w:tcBorders>
            <w:shd w:val="clear" w:color="000000" w:fill="FCDDDF"/>
            <w:noWrap/>
            <w:vAlign w:val="bottom"/>
            <w:hideMark/>
          </w:tcPr>
          <w:p w14:paraId="377E9B4C"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15,0%</w:t>
            </w:r>
          </w:p>
        </w:tc>
        <w:tc>
          <w:tcPr>
            <w:tcW w:w="453"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F188E8D"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14,5%</w:t>
            </w:r>
          </w:p>
        </w:tc>
        <w:tc>
          <w:tcPr>
            <w:tcW w:w="453" w:type="pct"/>
            <w:tcBorders>
              <w:top w:val="single" w:sz="4" w:space="0" w:color="auto"/>
              <w:left w:val="single" w:sz="4" w:space="0" w:color="auto"/>
              <w:bottom w:val="single" w:sz="4" w:space="0" w:color="auto"/>
              <w:right w:val="single" w:sz="4" w:space="0" w:color="auto"/>
            </w:tcBorders>
            <w:shd w:val="clear" w:color="000000" w:fill="FCF6F9"/>
            <w:noWrap/>
            <w:vAlign w:val="bottom"/>
            <w:hideMark/>
          </w:tcPr>
          <w:p w14:paraId="3C2165D4"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14,6%</w:t>
            </w:r>
          </w:p>
        </w:tc>
        <w:tc>
          <w:tcPr>
            <w:tcW w:w="453" w:type="pct"/>
            <w:tcBorders>
              <w:top w:val="single" w:sz="4" w:space="0" w:color="auto"/>
              <w:left w:val="single" w:sz="4" w:space="0" w:color="auto"/>
              <w:bottom w:val="single" w:sz="4" w:space="0" w:color="auto"/>
              <w:right w:val="single" w:sz="4" w:space="0" w:color="auto"/>
            </w:tcBorders>
            <w:shd w:val="clear" w:color="000000" w:fill="FCE3E6"/>
            <w:noWrap/>
            <w:vAlign w:val="bottom"/>
            <w:hideMark/>
          </w:tcPr>
          <w:p w14:paraId="684C4F1A"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14,9%</w:t>
            </w:r>
          </w:p>
        </w:tc>
        <w:tc>
          <w:tcPr>
            <w:tcW w:w="453" w:type="pct"/>
            <w:tcBorders>
              <w:top w:val="single" w:sz="4" w:space="0" w:color="auto"/>
              <w:left w:val="single" w:sz="4" w:space="0" w:color="auto"/>
              <w:bottom w:val="single" w:sz="4" w:space="0" w:color="auto"/>
              <w:right w:val="single" w:sz="4" w:space="0" w:color="auto"/>
            </w:tcBorders>
            <w:shd w:val="clear" w:color="000000" w:fill="FBD0D2"/>
            <w:noWrap/>
            <w:vAlign w:val="bottom"/>
            <w:hideMark/>
          </w:tcPr>
          <w:p w14:paraId="52839786"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15,2%</w:t>
            </w:r>
          </w:p>
        </w:tc>
        <w:tc>
          <w:tcPr>
            <w:tcW w:w="453" w:type="pct"/>
            <w:tcBorders>
              <w:top w:val="single" w:sz="4" w:space="0" w:color="auto"/>
              <w:left w:val="single" w:sz="4" w:space="0" w:color="auto"/>
              <w:bottom w:val="single" w:sz="4" w:space="0" w:color="auto"/>
              <w:right w:val="single" w:sz="4" w:space="0" w:color="auto"/>
            </w:tcBorders>
            <w:shd w:val="clear" w:color="000000" w:fill="FCE3E6"/>
            <w:noWrap/>
            <w:vAlign w:val="bottom"/>
            <w:hideMark/>
          </w:tcPr>
          <w:p w14:paraId="1D58CBEB"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14,9%</w:t>
            </w:r>
          </w:p>
        </w:tc>
        <w:tc>
          <w:tcPr>
            <w:tcW w:w="453" w:type="pct"/>
            <w:tcBorders>
              <w:top w:val="single" w:sz="4" w:space="0" w:color="auto"/>
              <w:left w:val="single" w:sz="4" w:space="0" w:color="auto"/>
              <w:bottom w:val="single" w:sz="4" w:space="0" w:color="auto"/>
              <w:right w:val="single" w:sz="4" w:space="0" w:color="auto"/>
            </w:tcBorders>
            <w:shd w:val="clear" w:color="000000" w:fill="EEF2FA"/>
            <w:noWrap/>
            <w:vAlign w:val="bottom"/>
            <w:hideMark/>
          </w:tcPr>
          <w:p w14:paraId="7293C0D9"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14,2%</w:t>
            </w:r>
          </w:p>
        </w:tc>
        <w:tc>
          <w:tcPr>
            <w:tcW w:w="453" w:type="pct"/>
            <w:tcBorders>
              <w:top w:val="single" w:sz="4" w:space="0" w:color="auto"/>
              <w:left w:val="single" w:sz="4" w:space="0" w:color="auto"/>
              <w:bottom w:val="single" w:sz="4" w:space="0" w:color="auto"/>
              <w:right w:val="single" w:sz="4" w:space="0" w:color="auto"/>
            </w:tcBorders>
            <w:shd w:val="clear" w:color="000000" w:fill="D3DFF0"/>
            <w:noWrap/>
            <w:vAlign w:val="bottom"/>
            <w:hideMark/>
          </w:tcPr>
          <w:p w14:paraId="295A33CD"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13,6%</w:t>
            </w:r>
          </w:p>
        </w:tc>
        <w:tc>
          <w:tcPr>
            <w:tcW w:w="456" w:type="pct"/>
            <w:tcBorders>
              <w:top w:val="single" w:sz="4" w:space="0" w:color="auto"/>
              <w:left w:val="single" w:sz="4" w:space="0" w:color="auto"/>
              <w:bottom w:val="single" w:sz="4" w:space="0" w:color="auto"/>
              <w:right w:val="single" w:sz="4" w:space="0" w:color="auto"/>
            </w:tcBorders>
            <w:shd w:val="clear" w:color="000000" w:fill="C1D3EA"/>
            <w:noWrap/>
            <w:vAlign w:val="bottom"/>
            <w:hideMark/>
          </w:tcPr>
          <w:p w14:paraId="048219C4"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13,2%</w:t>
            </w:r>
          </w:p>
        </w:tc>
      </w:tr>
      <w:tr w:rsidR="00626958" w:rsidRPr="00464CF7" w14:paraId="353881FB" w14:textId="77777777" w:rsidTr="00626958">
        <w:trPr>
          <w:trHeight w:val="255"/>
        </w:trPr>
        <w:tc>
          <w:tcPr>
            <w:tcW w:w="920" w:type="pct"/>
            <w:shd w:val="clear" w:color="auto" w:fill="auto"/>
            <w:noWrap/>
            <w:vAlign w:val="center"/>
            <w:hideMark/>
          </w:tcPr>
          <w:p w14:paraId="7500F807"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Šumperk</w:t>
            </w:r>
          </w:p>
        </w:tc>
        <w:tc>
          <w:tcPr>
            <w:tcW w:w="453" w:type="pct"/>
            <w:tcBorders>
              <w:top w:val="single" w:sz="4" w:space="0" w:color="auto"/>
              <w:left w:val="single" w:sz="4" w:space="0" w:color="auto"/>
              <w:bottom w:val="single" w:sz="4" w:space="0" w:color="auto"/>
              <w:right w:val="single" w:sz="4" w:space="0" w:color="auto"/>
            </w:tcBorders>
            <w:shd w:val="clear" w:color="000000" w:fill="FCDDDF"/>
            <w:noWrap/>
            <w:vAlign w:val="bottom"/>
            <w:hideMark/>
          </w:tcPr>
          <w:p w14:paraId="41381B61"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15,0%</w:t>
            </w:r>
          </w:p>
        </w:tc>
        <w:tc>
          <w:tcPr>
            <w:tcW w:w="453" w:type="pct"/>
            <w:tcBorders>
              <w:top w:val="single" w:sz="4" w:space="0" w:color="auto"/>
              <w:left w:val="single" w:sz="4" w:space="0" w:color="auto"/>
              <w:bottom w:val="single" w:sz="4" w:space="0" w:color="auto"/>
              <w:right w:val="single" w:sz="4" w:space="0" w:color="auto"/>
            </w:tcBorders>
            <w:shd w:val="clear" w:color="000000" w:fill="F7F8FD"/>
            <w:noWrap/>
            <w:vAlign w:val="bottom"/>
            <w:hideMark/>
          </w:tcPr>
          <w:p w14:paraId="207F3560"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14,4%</w:t>
            </w:r>
          </w:p>
        </w:tc>
        <w:tc>
          <w:tcPr>
            <w:tcW w:w="453" w:type="pct"/>
            <w:tcBorders>
              <w:top w:val="single" w:sz="4" w:space="0" w:color="auto"/>
              <w:left w:val="single" w:sz="4" w:space="0" w:color="auto"/>
              <w:bottom w:val="single" w:sz="4" w:space="0" w:color="auto"/>
              <w:right w:val="single" w:sz="4" w:space="0" w:color="auto"/>
            </w:tcBorders>
            <w:shd w:val="clear" w:color="000000" w:fill="FCF6F9"/>
            <w:noWrap/>
            <w:vAlign w:val="bottom"/>
            <w:hideMark/>
          </w:tcPr>
          <w:p w14:paraId="4B2F753F"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14,6%</w:t>
            </w:r>
          </w:p>
        </w:tc>
        <w:tc>
          <w:tcPr>
            <w:tcW w:w="453" w:type="pct"/>
            <w:tcBorders>
              <w:top w:val="single" w:sz="4" w:space="0" w:color="auto"/>
              <w:left w:val="single" w:sz="4" w:space="0" w:color="auto"/>
              <w:bottom w:val="single" w:sz="4" w:space="0" w:color="auto"/>
              <w:right w:val="single" w:sz="4" w:space="0" w:color="auto"/>
            </w:tcBorders>
            <w:shd w:val="clear" w:color="000000" w:fill="FCE9EC"/>
            <w:noWrap/>
            <w:vAlign w:val="bottom"/>
            <w:hideMark/>
          </w:tcPr>
          <w:p w14:paraId="76B1D5C3"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14,8%</w:t>
            </w:r>
          </w:p>
        </w:tc>
        <w:tc>
          <w:tcPr>
            <w:tcW w:w="453" w:type="pct"/>
            <w:tcBorders>
              <w:top w:val="single" w:sz="4" w:space="0" w:color="auto"/>
              <w:left w:val="single" w:sz="4" w:space="0" w:color="auto"/>
              <w:bottom w:val="single" w:sz="4" w:space="0" w:color="auto"/>
              <w:right w:val="single" w:sz="4" w:space="0" w:color="auto"/>
            </w:tcBorders>
            <w:shd w:val="clear" w:color="000000" w:fill="FBD0D2"/>
            <w:noWrap/>
            <w:vAlign w:val="bottom"/>
            <w:hideMark/>
          </w:tcPr>
          <w:p w14:paraId="1F629EEA"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15,2%</w:t>
            </w:r>
          </w:p>
        </w:tc>
        <w:tc>
          <w:tcPr>
            <w:tcW w:w="453" w:type="pct"/>
            <w:tcBorders>
              <w:top w:val="single" w:sz="4" w:space="0" w:color="auto"/>
              <w:left w:val="single" w:sz="4" w:space="0" w:color="auto"/>
              <w:bottom w:val="single" w:sz="4" w:space="0" w:color="auto"/>
              <w:right w:val="single" w:sz="4" w:space="0" w:color="auto"/>
            </w:tcBorders>
            <w:shd w:val="clear" w:color="000000" w:fill="FCDDDF"/>
            <w:noWrap/>
            <w:vAlign w:val="bottom"/>
            <w:hideMark/>
          </w:tcPr>
          <w:p w14:paraId="25774144"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15,0%</w:t>
            </w:r>
          </w:p>
        </w:tc>
        <w:tc>
          <w:tcPr>
            <w:tcW w:w="453" w:type="pct"/>
            <w:tcBorders>
              <w:top w:val="single" w:sz="4" w:space="0" w:color="auto"/>
              <w:left w:val="single" w:sz="4" w:space="0" w:color="auto"/>
              <w:bottom w:val="single" w:sz="4" w:space="0" w:color="auto"/>
              <w:right w:val="single" w:sz="4" w:space="0" w:color="auto"/>
            </w:tcBorders>
            <w:shd w:val="clear" w:color="000000" w:fill="F7F8FD"/>
            <w:noWrap/>
            <w:vAlign w:val="bottom"/>
            <w:hideMark/>
          </w:tcPr>
          <w:p w14:paraId="6B0F8167"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14,4%</w:t>
            </w:r>
          </w:p>
        </w:tc>
        <w:tc>
          <w:tcPr>
            <w:tcW w:w="453" w:type="pct"/>
            <w:tcBorders>
              <w:top w:val="single" w:sz="4" w:space="0" w:color="auto"/>
              <w:left w:val="single" w:sz="4" w:space="0" w:color="auto"/>
              <w:bottom w:val="single" w:sz="4" w:space="0" w:color="auto"/>
              <w:right w:val="single" w:sz="4" w:space="0" w:color="auto"/>
            </w:tcBorders>
            <w:shd w:val="clear" w:color="000000" w:fill="E1E9F5"/>
            <w:noWrap/>
            <w:vAlign w:val="bottom"/>
            <w:hideMark/>
          </w:tcPr>
          <w:p w14:paraId="4CE432FF"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13,9%</w:t>
            </w:r>
          </w:p>
        </w:tc>
        <w:tc>
          <w:tcPr>
            <w:tcW w:w="456" w:type="pct"/>
            <w:tcBorders>
              <w:top w:val="single" w:sz="4" w:space="0" w:color="auto"/>
              <w:left w:val="single" w:sz="4" w:space="0" w:color="auto"/>
              <w:bottom w:val="single" w:sz="4" w:space="0" w:color="auto"/>
              <w:right w:val="single" w:sz="4" w:space="0" w:color="auto"/>
            </w:tcBorders>
            <w:shd w:val="clear" w:color="000000" w:fill="D8E2F2"/>
            <w:noWrap/>
            <w:vAlign w:val="bottom"/>
            <w:hideMark/>
          </w:tcPr>
          <w:p w14:paraId="69852DBC"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13,7%</w:t>
            </w:r>
          </w:p>
        </w:tc>
      </w:tr>
      <w:tr w:rsidR="00626958" w:rsidRPr="00464CF7" w14:paraId="2088F0F1" w14:textId="77777777" w:rsidTr="00626958">
        <w:trPr>
          <w:trHeight w:val="255"/>
        </w:trPr>
        <w:tc>
          <w:tcPr>
            <w:tcW w:w="920" w:type="pct"/>
            <w:shd w:val="clear" w:color="auto" w:fill="auto"/>
            <w:noWrap/>
            <w:vAlign w:val="center"/>
            <w:hideMark/>
          </w:tcPr>
          <w:p w14:paraId="53DF3740"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Hranice</w:t>
            </w:r>
          </w:p>
        </w:tc>
        <w:tc>
          <w:tcPr>
            <w:tcW w:w="453" w:type="pct"/>
            <w:tcBorders>
              <w:top w:val="single" w:sz="4" w:space="0" w:color="auto"/>
              <w:left w:val="single" w:sz="4" w:space="0" w:color="auto"/>
              <w:bottom w:val="single" w:sz="4" w:space="0" w:color="auto"/>
              <w:right w:val="single" w:sz="4" w:space="0" w:color="auto"/>
            </w:tcBorders>
            <w:shd w:val="clear" w:color="000000" w:fill="FA9496"/>
            <w:noWrap/>
            <w:vAlign w:val="bottom"/>
            <w:hideMark/>
          </w:tcPr>
          <w:p w14:paraId="35576D83"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16,1%</w:t>
            </w:r>
          </w:p>
        </w:tc>
        <w:tc>
          <w:tcPr>
            <w:tcW w:w="453" w:type="pct"/>
            <w:tcBorders>
              <w:top w:val="single" w:sz="4" w:space="0" w:color="auto"/>
              <w:left w:val="single" w:sz="4" w:space="0" w:color="auto"/>
              <w:bottom w:val="single" w:sz="4" w:space="0" w:color="auto"/>
              <w:right w:val="single" w:sz="4" w:space="0" w:color="auto"/>
            </w:tcBorders>
            <w:shd w:val="clear" w:color="000000" w:fill="FCDADD"/>
            <w:noWrap/>
            <w:vAlign w:val="bottom"/>
            <w:hideMark/>
          </w:tcPr>
          <w:p w14:paraId="76111D91"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15,0%</w:t>
            </w:r>
          </w:p>
        </w:tc>
        <w:tc>
          <w:tcPr>
            <w:tcW w:w="453" w:type="pct"/>
            <w:tcBorders>
              <w:top w:val="single" w:sz="4" w:space="0" w:color="auto"/>
              <w:left w:val="single" w:sz="4" w:space="0" w:color="auto"/>
              <w:bottom w:val="single" w:sz="4" w:space="0" w:color="auto"/>
              <w:right w:val="single" w:sz="4" w:space="0" w:color="auto"/>
            </w:tcBorders>
            <w:shd w:val="clear" w:color="000000" w:fill="FCE7EA"/>
            <w:noWrap/>
            <w:vAlign w:val="bottom"/>
            <w:hideMark/>
          </w:tcPr>
          <w:p w14:paraId="09A841DC"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14,8%</w:t>
            </w:r>
          </w:p>
        </w:tc>
        <w:tc>
          <w:tcPr>
            <w:tcW w:w="453" w:type="pct"/>
            <w:tcBorders>
              <w:top w:val="single" w:sz="4" w:space="0" w:color="auto"/>
              <w:left w:val="single" w:sz="4" w:space="0" w:color="auto"/>
              <w:bottom w:val="single" w:sz="4" w:space="0" w:color="auto"/>
              <w:right w:val="single" w:sz="4" w:space="0" w:color="auto"/>
            </w:tcBorders>
            <w:shd w:val="clear" w:color="000000" w:fill="FBD7DA"/>
            <w:noWrap/>
            <w:vAlign w:val="bottom"/>
            <w:hideMark/>
          </w:tcPr>
          <w:p w14:paraId="16F343E8"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15,1%</w:t>
            </w:r>
          </w:p>
        </w:tc>
        <w:tc>
          <w:tcPr>
            <w:tcW w:w="453" w:type="pct"/>
            <w:tcBorders>
              <w:top w:val="single" w:sz="4" w:space="0" w:color="auto"/>
              <w:left w:val="single" w:sz="4" w:space="0" w:color="auto"/>
              <w:bottom w:val="single" w:sz="4" w:space="0" w:color="auto"/>
              <w:right w:val="single" w:sz="4" w:space="0" w:color="auto"/>
            </w:tcBorders>
            <w:shd w:val="clear" w:color="000000" w:fill="FCDCDF"/>
            <w:noWrap/>
            <w:vAlign w:val="bottom"/>
            <w:hideMark/>
          </w:tcPr>
          <w:p w14:paraId="0D80CA7D"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15,0%</w:t>
            </w:r>
          </w:p>
        </w:tc>
        <w:tc>
          <w:tcPr>
            <w:tcW w:w="453" w:type="pct"/>
            <w:tcBorders>
              <w:top w:val="single" w:sz="4" w:space="0" w:color="auto"/>
              <w:left w:val="single" w:sz="4" w:space="0" w:color="auto"/>
              <w:bottom w:val="single" w:sz="4" w:space="0" w:color="auto"/>
              <w:right w:val="single" w:sz="4" w:space="0" w:color="auto"/>
            </w:tcBorders>
            <w:shd w:val="clear" w:color="000000" w:fill="FCEDF0"/>
            <w:noWrap/>
            <w:vAlign w:val="bottom"/>
            <w:hideMark/>
          </w:tcPr>
          <w:p w14:paraId="20E4E186"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14,7%</w:t>
            </w:r>
          </w:p>
        </w:tc>
        <w:tc>
          <w:tcPr>
            <w:tcW w:w="453" w:type="pct"/>
            <w:tcBorders>
              <w:top w:val="single" w:sz="4" w:space="0" w:color="auto"/>
              <w:left w:val="single" w:sz="4" w:space="0" w:color="auto"/>
              <w:bottom w:val="single" w:sz="4" w:space="0" w:color="auto"/>
              <w:right w:val="single" w:sz="4" w:space="0" w:color="auto"/>
            </w:tcBorders>
            <w:shd w:val="clear" w:color="000000" w:fill="E4EBF6"/>
            <w:noWrap/>
            <w:vAlign w:val="bottom"/>
            <w:hideMark/>
          </w:tcPr>
          <w:p w14:paraId="07AC896E"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14,0%</w:t>
            </w:r>
          </w:p>
        </w:tc>
        <w:tc>
          <w:tcPr>
            <w:tcW w:w="453" w:type="pct"/>
            <w:tcBorders>
              <w:top w:val="single" w:sz="4" w:space="0" w:color="auto"/>
              <w:left w:val="single" w:sz="4" w:space="0" w:color="auto"/>
              <w:bottom w:val="single" w:sz="4" w:space="0" w:color="auto"/>
              <w:right w:val="single" w:sz="4" w:space="0" w:color="auto"/>
            </w:tcBorders>
            <w:shd w:val="clear" w:color="000000" w:fill="CDDBEE"/>
            <w:noWrap/>
            <w:vAlign w:val="bottom"/>
            <w:hideMark/>
          </w:tcPr>
          <w:p w14:paraId="0120F9D6"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13,5%</w:t>
            </w:r>
          </w:p>
        </w:tc>
        <w:tc>
          <w:tcPr>
            <w:tcW w:w="456" w:type="pct"/>
            <w:tcBorders>
              <w:top w:val="single" w:sz="4" w:space="0" w:color="auto"/>
              <w:left w:val="single" w:sz="4" w:space="0" w:color="auto"/>
              <w:bottom w:val="single" w:sz="4" w:space="0" w:color="auto"/>
              <w:right w:val="single" w:sz="4" w:space="0" w:color="auto"/>
            </w:tcBorders>
            <w:shd w:val="clear" w:color="000000" w:fill="B5CAE6"/>
            <w:noWrap/>
            <w:vAlign w:val="bottom"/>
            <w:hideMark/>
          </w:tcPr>
          <w:p w14:paraId="691D350C"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12,9%</w:t>
            </w:r>
          </w:p>
        </w:tc>
      </w:tr>
      <w:tr w:rsidR="00626958" w:rsidRPr="00464CF7" w14:paraId="3DC840FC" w14:textId="77777777" w:rsidTr="00626958">
        <w:trPr>
          <w:trHeight w:val="255"/>
        </w:trPr>
        <w:tc>
          <w:tcPr>
            <w:tcW w:w="920" w:type="pct"/>
            <w:shd w:val="clear" w:color="auto" w:fill="auto"/>
            <w:noWrap/>
            <w:vAlign w:val="center"/>
            <w:hideMark/>
          </w:tcPr>
          <w:p w14:paraId="40901BDA"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Uničov</w:t>
            </w:r>
          </w:p>
        </w:tc>
        <w:tc>
          <w:tcPr>
            <w:tcW w:w="453" w:type="pct"/>
            <w:tcBorders>
              <w:top w:val="single" w:sz="4" w:space="0" w:color="auto"/>
              <w:left w:val="single" w:sz="4" w:space="0" w:color="auto"/>
              <w:bottom w:val="single" w:sz="4" w:space="0" w:color="auto"/>
              <w:right w:val="single" w:sz="4" w:space="0" w:color="auto"/>
            </w:tcBorders>
            <w:shd w:val="clear" w:color="000000" w:fill="FBD0D2"/>
            <w:noWrap/>
            <w:vAlign w:val="bottom"/>
            <w:hideMark/>
          </w:tcPr>
          <w:p w14:paraId="73894CEA"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15,2%</w:t>
            </w:r>
          </w:p>
        </w:tc>
        <w:tc>
          <w:tcPr>
            <w:tcW w:w="453" w:type="pct"/>
            <w:tcBorders>
              <w:top w:val="single" w:sz="4" w:space="0" w:color="auto"/>
              <w:left w:val="single" w:sz="4" w:space="0" w:color="auto"/>
              <w:bottom w:val="single" w:sz="4" w:space="0" w:color="auto"/>
              <w:right w:val="single" w:sz="4" w:space="0" w:color="auto"/>
            </w:tcBorders>
            <w:shd w:val="clear" w:color="000000" w:fill="F3F5FB"/>
            <w:noWrap/>
            <w:vAlign w:val="bottom"/>
            <w:hideMark/>
          </w:tcPr>
          <w:p w14:paraId="75589B39"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14,3%</w:t>
            </w:r>
          </w:p>
        </w:tc>
        <w:tc>
          <w:tcPr>
            <w:tcW w:w="453" w:type="pct"/>
            <w:tcBorders>
              <w:top w:val="single" w:sz="4" w:space="0" w:color="auto"/>
              <w:left w:val="single" w:sz="4" w:space="0" w:color="auto"/>
              <w:bottom w:val="single" w:sz="4" w:space="0" w:color="auto"/>
              <w:right w:val="single" w:sz="4" w:space="0" w:color="auto"/>
            </w:tcBorders>
            <w:shd w:val="clear" w:color="000000" w:fill="F3F5FB"/>
            <w:noWrap/>
            <w:vAlign w:val="bottom"/>
            <w:hideMark/>
          </w:tcPr>
          <w:p w14:paraId="6347E166"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14,3%</w:t>
            </w:r>
          </w:p>
        </w:tc>
        <w:tc>
          <w:tcPr>
            <w:tcW w:w="453" w:type="pct"/>
            <w:tcBorders>
              <w:top w:val="single" w:sz="4" w:space="0" w:color="auto"/>
              <w:left w:val="single" w:sz="4" w:space="0" w:color="auto"/>
              <w:bottom w:val="single" w:sz="4" w:space="0" w:color="auto"/>
              <w:right w:val="single" w:sz="4" w:space="0" w:color="auto"/>
            </w:tcBorders>
            <w:shd w:val="clear" w:color="000000" w:fill="F7F8FD"/>
            <w:noWrap/>
            <w:vAlign w:val="bottom"/>
            <w:hideMark/>
          </w:tcPr>
          <w:p w14:paraId="579F0475"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14,4%</w:t>
            </w:r>
          </w:p>
        </w:tc>
        <w:tc>
          <w:tcPr>
            <w:tcW w:w="453" w:type="pct"/>
            <w:tcBorders>
              <w:top w:val="single" w:sz="4" w:space="0" w:color="auto"/>
              <w:left w:val="single" w:sz="4" w:space="0" w:color="auto"/>
              <w:bottom w:val="single" w:sz="4" w:space="0" w:color="auto"/>
              <w:right w:val="single" w:sz="4" w:space="0" w:color="auto"/>
            </w:tcBorders>
            <w:shd w:val="clear" w:color="000000" w:fill="FCF0F3"/>
            <w:noWrap/>
            <w:vAlign w:val="bottom"/>
            <w:hideMark/>
          </w:tcPr>
          <w:p w14:paraId="0A7AE6C1"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14,7%</w:t>
            </w:r>
          </w:p>
        </w:tc>
        <w:tc>
          <w:tcPr>
            <w:tcW w:w="453" w:type="pct"/>
            <w:tcBorders>
              <w:top w:val="single" w:sz="4" w:space="0" w:color="auto"/>
              <w:left w:val="single" w:sz="4" w:space="0" w:color="auto"/>
              <w:bottom w:val="single" w:sz="4" w:space="0" w:color="auto"/>
              <w:right w:val="single" w:sz="4" w:space="0" w:color="auto"/>
            </w:tcBorders>
            <w:shd w:val="clear" w:color="000000" w:fill="EEF2FA"/>
            <w:noWrap/>
            <w:vAlign w:val="bottom"/>
            <w:hideMark/>
          </w:tcPr>
          <w:p w14:paraId="27F34352"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14,2%</w:t>
            </w:r>
          </w:p>
        </w:tc>
        <w:tc>
          <w:tcPr>
            <w:tcW w:w="453" w:type="pct"/>
            <w:tcBorders>
              <w:top w:val="single" w:sz="4" w:space="0" w:color="auto"/>
              <w:left w:val="single" w:sz="4" w:space="0" w:color="auto"/>
              <w:bottom w:val="single" w:sz="4" w:space="0" w:color="auto"/>
              <w:right w:val="single" w:sz="4" w:space="0" w:color="auto"/>
            </w:tcBorders>
            <w:shd w:val="clear" w:color="000000" w:fill="C6D6EC"/>
            <w:noWrap/>
            <w:vAlign w:val="bottom"/>
            <w:hideMark/>
          </w:tcPr>
          <w:p w14:paraId="3A6A6606"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13,3%</w:t>
            </w:r>
          </w:p>
        </w:tc>
        <w:tc>
          <w:tcPr>
            <w:tcW w:w="453" w:type="pct"/>
            <w:tcBorders>
              <w:top w:val="single" w:sz="4" w:space="0" w:color="auto"/>
              <w:left w:val="single" w:sz="4" w:space="0" w:color="auto"/>
              <w:bottom w:val="single" w:sz="4" w:space="0" w:color="auto"/>
              <w:right w:val="single" w:sz="4" w:space="0" w:color="auto"/>
            </w:tcBorders>
            <w:shd w:val="clear" w:color="000000" w:fill="ABC3E2"/>
            <w:noWrap/>
            <w:vAlign w:val="bottom"/>
            <w:hideMark/>
          </w:tcPr>
          <w:p w14:paraId="1ED8C7BA"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12,7%</w:t>
            </w:r>
          </w:p>
        </w:tc>
        <w:tc>
          <w:tcPr>
            <w:tcW w:w="456" w:type="pct"/>
            <w:tcBorders>
              <w:top w:val="single" w:sz="4" w:space="0" w:color="auto"/>
              <w:left w:val="single" w:sz="4" w:space="0" w:color="auto"/>
              <w:bottom w:val="single" w:sz="4" w:space="0" w:color="auto"/>
              <w:right w:val="single" w:sz="4" w:space="0" w:color="auto"/>
            </w:tcBorders>
            <w:shd w:val="clear" w:color="000000" w:fill="99B6DC"/>
            <w:noWrap/>
            <w:vAlign w:val="bottom"/>
            <w:hideMark/>
          </w:tcPr>
          <w:p w14:paraId="7D72F259"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12,3%</w:t>
            </w:r>
          </w:p>
        </w:tc>
      </w:tr>
      <w:tr w:rsidR="00626958" w:rsidRPr="00464CF7" w14:paraId="5EDB9D56" w14:textId="77777777" w:rsidTr="00626958">
        <w:trPr>
          <w:trHeight w:val="255"/>
        </w:trPr>
        <w:tc>
          <w:tcPr>
            <w:tcW w:w="920" w:type="pct"/>
            <w:shd w:val="clear" w:color="auto" w:fill="auto"/>
            <w:noWrap/>
            <w:vAlign w:val="center"/>
            <w:hideMark/>
          </w:tcPr>
          <w:p w14:paraId="4671D8BE"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Mohelnice</w:t>
            </w:r>
          </w:p>
        </w:tc>
        <w:tc>
          <w:tcPr>
            <w:tcW w:w="453" w:type="pct"/>
            <w:tcBorders>
              <w:top w:val="single" w:sz="4" w:space="0" w:color="auto"/>
              <w:left w:val="single" w:sz="4" w:space="0" w:color="auto"/>
              <w:bottom w:val="single" w:sz="4" w:space="0" w:color="auto"/>
              <w:right w:val="single" w:sz="4" w:space="0" w:color="auto"/>
            </w:tcBorders>
            <w:shd w:val="clear" w:color="000000" w:fill="FBC9CC"/>
            <w:noWrap/>
            <w:vAlign w:val="bottom"/>
            <w:hideMark/>
          </w:tcPr>
          <w:p w14:paraId="1894B8A8"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15,3%</w:t>
            </w:r>
          </w:p>
        </w:tc>
        <w:tc>
          <w:tcPr>
            <w:tcW w:w="453" w:type="pct"/>
            <w:tcBorders>
              <w:top w:val="single" w:sz="4" w:space="0" w:color="auto"/>
              <w:left w:val="single" w:sz="4" w:space="0" w:color="auto"/>
              <w:bottom w:val="single" w:sz="4" w:space="0" w:color="auto"/>
              <w:right w:val="single" w:sz="4" w:space="0" w:color="auto"/>
            </w:tcBorders>
            <w:shd w:val="clear" w:color="000000" w:fill="EAEFF8"/>
            <w:noWrap/>
            <w:vAlign w:val="bottom"/>
            <w:hideMark/>
          </w:tcPr>
          <w:p w14:paraId="1C7CD163"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14,1%</w:t>
            </w:r>
          </w:p>
        </w:tc>
        <w:tc>
          <w:tcPr>
            <w:tcW w:w="453" w:type="pct"/>
            <w:tcBorders>
              <w:top w:val="single" w:sz="4" w:space="0" w:color="auto"/>
              <w:left w:val="single" w:sz="4" w:space="0" w:color="auto"/>
              <w:bottom w:val="single" w:sz="4" w:space="0" w:color="auto"/>
              <w:right w:val="single" w:sz="4" w:space="0" w:color="auto"/>
            </w:tcBorders>
            <w:shd w:val="clear" w:color="000000" w:fill="E1E9F5"/>
            <w:noWrap/>
            <w:vAlign w:val="bottom"/>
            <w:hideMark/>
          </w:tcPr>
          <w:p w14:paraId="7B7979F5"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13,9%</w:t>
            </w:r>
          </w:p>
        </w:tc>
        <w:tc>
          <w:tcPr>
            <w:tcW w:w="453" w:type="pct"/>
            <w:tcBorders>
              <w:top w:val="single" w:sz="4" w:space="0" w:color="auto"/>
              <w:left w:val="single" w:sz="4" w:space="0" w:color="auto"/>
              <w:bottom w:val="single" w:sz="4" w:space="0" w:color="auto"/>
              <w:right w:val="single" w:sz="4" w:space="0" w:color="auto"/>
            </w:tcBorders>
            <w:shd w:val="clear" w:color="000000" w:fill="F3F5FB"/>
            <w:noWrap/>
            <w:vAlign w:val="bottom"/>
            <w:hideMark/>
          </w:tcPr>
          <w:p w14:paraId="7E48B8A4"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14,3%</w:t>
            </w:r>
          </w:p>
        </w:tc>
        <w:tc>
          <w:tcPr>
            <w:tcW w:w="453"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6E06988"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14,5%</w:t>
            </w:r>
          </w:p>
        </w:tc>
        <w:tc>
          <w:tcPr>
            <w:tcW w:w="453" w:type="pct"/>
            <w:tcBorders>
              <w:top w:val="single" w:sz="4" w:space="0" w:color="auto"/>
              <w:left w:val="single" w:sz="4" w:space="0" w:color="auto"/>
              <w:bottom w:val="single" w:sz="4" w:space="0" w:color="auto"/>
              <w:right w:val="single" w:sz="4" w:space="0" w:color="auto"/>
            </w:tcBorders>
            <w:shd w:val="clear" w:color="000000" w:fill="F3F5FB"/>
            <w:noWrap/>
            <w:vAlign w:val="bottom"/>
            <w:hideMark/>
          </w:tcPr>
          <w:p w14:paraId="2A3D6D49"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14,3%</w:t>
            </w:r>
          </w:p>
        </w:tc>
        <w:tc>
          <w:tcPr>
            <w:tcW w:w="453" w:type="pct"/>
            <w:tcBorders>
              <w:top w:val="single" w:sz="4" w:space="0" w:color="auto"/>
              <w:left w:val="single" w:sz="4" w:space="0" w:color="auto"/>
              <w:bottom w:val="single" w:sz="4" w:space="0" w:color="auto"/>
              <w:right w:val="single" w:sz="4" w:space="0" w:color="auto"/>
            </w:tcBorders>
            <w:shd w:val="clear" w:color="000000" w:fill="D8E2F2"/>
            <w:noWrap/>
            <w:vAlign w:val="bottom"/>
            <w:hideMark/>
          </w:tcPr>
          <w:p w14:paraId="11964C0F"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13,7%</w:t>
            </w:r>
          </w:p>
        </w:tc>
        <w:tc>
          <w:tcPr>
            <w:tcW w:w="453" w:type="pct"/>
            <w:tcBorders>
              <w:top w:val="single" w:sz="4" w:space="0" w:color="auto"/>
              <w:left w:val="single" w:sz="4" w:space="0" w:color="auto"/>
              <w:bottom w:val="single" w:sz="4" w:space="0" w:color="auto"/>
              <w:right w:val="single" w:sz="4" w:space="0" w:color="auto"/>
            </w:tcBorders>
            <w:shd w:val="clear" w:color="000000" w:fill="C1D3EA"/>
            <w:noWrap/>
            <w:vAlign w:val="bottom"/>
            <w:hideMark/>
          </w:tcPr>
          <w:p w14:paraId="4DF09A50"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13,2%</w:t>
            </w:r>
          </w:p>
        </w:tc>
        <w:tc>
          <w:tcPr>
            <w:tcW w:w="456" w:type="pct"/>
            <w:tcBorders>
              <w:top w:val="single" w:sz="4" w:space="0" w:color="auto"/>
              <w:left w:val="single" w:sz="4" w:space="0" w:color="auto"/>
              <w:bottom w:val="single" w:sz="4" w:space="0" w:color="auto"/>
              <w:right w:val="single" w:sz="4" w:space="0" w:color="auto"/>
            </w:tcBorders>
            <w:shd w:val="clear" w:color="000000" w:fill="ABC3E2"/>
            <w:noWrap/>
            <w:vAlign w:val="bottom"/>
            <w:hideMark/>
          </w:tcPr>
          <w:p w14:paraId="225CD81D"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12,7%</w:t>
            </w:r>
          </w:p>
        </w:tc>
      </w:tr>
      <w:tr w:rsidR="00626958" w:rsidRPr="00464CF7" w14:paraId="2A7CA89A" w14:textId="77777777" w:rsidTr="00626958">
        <w:trPr>
          <w:trHeight w:val="255"/>
        </w:trPr>
        <w:tc>
          <w:tcPr>
            <w:tcW w:w="920" w:type="pct"/>
            <w:shd w:val="clear" w:color="auto" w:fill="auto"/>
            <w:noWrap/>
            <w:vAlign w:val="center"/>
            <w:hideMark/>
          </w:tcPr>
          <w:p w14:paraId="2A2FCD0D"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Přerov</w:t>
            </w:r>
          </w:p>
        </w:tc>
        <w:tc>
          <w:tcPr>
            <w:tcW w:w="453" w:type="pct"/>
            <w:tcBorders>
              <w:top w:val="single" w:sz="4" w:space="0" w:color="auto"/>
              <w:left w:val="single" w:sz="4" w:space="0" w:color="auto"/>
              <w:bottom w:val="single" w:sz="4" w:space="0" w:color="auto"/>
              <w:right w:val="single" w:sz="4" w:space="0" w:color="auto"/>
            </w:tcBorders>
            <w:shd w:val="clear" w:color="000000" w:fill="EEF2FA"/>
            <w:noWrap/>
            <w:vAlign w:val="bottom"/>
            <w:hideMark/>
          </w:tcPr>
          <w:p w14:paraId="06DA3947"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14,2%</w:t>
            </w:r>
          </w:p>
        </w:tc>
        <w:tc>
          <w:tcPr>
            <w:tcW w:w="453" w:type="pct"/>
            <w:tcBorders>
              <w:top w:val="single" w:sz="4" w:space="0" w:color="auto"/>
              <w:left w:val="single" w:sz="4" w:space="0" w:color="auto"/>
              <w:bottom w:val="single" w:sz="4" w:space="0" w:color="auto"/>
              <w:right w:val="single" w:sz="4" w:space="0" w:color="auto"/>
            </w:tcBorders>
            <w:shd w:val="clear" w:color="000000" w:fill="D3DFF0"/>
            <w:noWrap/>
            <w:vAlign w:val="bottom"/>
            <w:hideMark/>
          </w:tcPr>
          <w:p w14:paraId="7CD40C31"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13,6%</w:t>
            </w:r>
          </w:p>
        </w:tc>
        <w:tc>
          <w:tcPr>
            <w:tcW w:w="453" w:type="pct"/>
            <w:tcBorders>
              <w:top w:val="single" w:sz="4" w:space="0" w:color="auto"/>
              <w:left w:val="single" w:sz="4" w:space="0" w:color="auto"/>
              <w:bottom w:val="single" w:sz="4" w:space="0" w:color="auto"/>
              <w:right w:val="single" w:sz="4" w:space="0" w:color="auto"/>
            </w:tcBorders>
            <w:shd w:val="clear" w:color="000000" w:fill="DCE5F3"/>
            <w:noWrap/>
            <w:vAlign w:val="bottom"/>
            <w:hideMark/>
          </w:tcPr>
          <w:p w14:paraId="6DE4A4DD"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13,8%</w:t>
            </w:r>
          </w:p>
        </w:tc>
        <w:tc>
          <w:tcPr>
            <w:tcW w:w="453" w:type="pct"/>
            <w:tcBorders>
              <w:top w:val="single" w:sz="4" w:space="0" w:color="auto"/>
              <w:left w:val="single" w:sz="4" w:space="0" w:color="auto"/>
              <w:bottom w:val="single" w:sz="4" w:space="0" w:color="auto"/>
              <w:right w:val="single" w:sz="4" w:space="0" w:color="auto"/>
            </w:tcBorders>
            <w:shd w:val="clear" w:color="000000" w:fill="E5ECF7"/>
            <w:noWrap/>
            <w:vAlign w:val="bottom"/>
            <w:hideMark/>
          </w:tcPr>
          <w:p w14:paraId="7795B63B"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14,0%</w:t>
            </w:r>
          </w:p>
        </w:tc>
        <w:tc>
          <w:tcPr>
            <w:tcW w:w="453" w:type="pct"/>
            <w:tcBorders>
              <w:top w:val="single" w:sz="4" w:space="0" w:color="auto"/>
              <w:left w:val="single" w:sz="4" w:space="0" w:color="auto"/>
              <w:bottom w:val="single" w:sz="4" w:space="0" w:color="auto"/>
              <w:right w:val="single" w:sz="4" w:space="0" w:color="auto"/>
            </w:tcBorders>
            <w:shd w:val="clear" w:color="000000" w:fill="F7F8FD"/>
            <w:noWrap/>
            <w:vAlign w:val="bottom"/>
            <w:hideMark/>
          </w:tcPr>
          <w:p w14:paraId="457CF0B1"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14,4%</w:t>
            </w:r>
          </w:p>
        </w:tc>
        <w:tc>
          <w:tcPr>
            <w:tcW w:w="453" w:type="pct"/>
            <w:tcBorders>
              <w:top w:val="single" w:sz="4" w:space="0" w:color="auto"/>
              <w:left w:val="single" w:sz="4" w:space="0" w:color="auto"/>
              <w:bottom w:val="single" w:sz="4" w:space="0" w:color="auto"/>
              <w:right w:val="single" w:sz="4" w:space="0" w:color="auto"/>
            </w:tcBorders>
            <w:shd w:val="clear" w:color="000000" w:fill="E5ECF7"/>
            <w:noWrap/>
            <w:vAlign w:val="bottom"/>
            <w:hideMark/>
          </w:tcPr>
          <w:p w14:paraId="652A887F"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14,0%</w:t>
            </w:r>
          </w:p>
        </w:tc>
        <w:tc>
          <w:tcPr>
            <w:tcW w:w="453" w:type="pct"/>
            <w:tcBorders>
              <w:top w:val="single" w:sz="4" w:space="0" w:color="auto"/>
              <w:left w:val="single" w:sz="4" w:space="0" w:color="auto"/>
              <w:bottom w:val="single" w:sz="4" w:space="0" w:color="auto"/>
              <w:right w:val="single" w:sz="4" w:space="0" w:color="auto"/>
            </w:tcBorders>
            <w:shd w:val="clear" w:color="000000" w:fill="CAD9ED"/>
            <w:noWrap/>
            <w:vAlign w:val="bottom"/>
            <w:hideMark/>
          </w:tcPr>
          <w:p w14:paraId="2BC353F1"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13,4%</w:t>
            </w:r>
          </w:p>
        </w:tc>
        <w:tc>
          <w:tcPr>
            <w:tcW w:w="453" w:type="pct"/>
            <w:tcBorders>
              <w:top w:val="single" w:sz="4" w:space="0" w:color="auto"/>
              <w:left w:val="single" w:sz="4" w:space="0" w:color="auto"/>
              <w:bottom w:val="single" w:sz="4" w:space="0" w:color="auto"/>
              <w:right w:val="single" w:sz="4" w:space="0" w:color="auto"/>
            </w:tcBorders>
            <w:shd w:val="clear" w:color="000000" w:fill="AFC6E4"/>
            <w:noWrap/>
            <w:vAlign w:val="bottom"/>
            <w:hideMark/>
          </w:tcPr>
          <w:p w14:paraId="7F781C4A"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12,8%</w:t>
            </w:r>
          </w:p>
        </w:tc>
        <w:tc>
          <w:tcPr>
            <w:tcW w:w="456" w:type="pct"/>
            <w:tcBorders>
              <w:top w:val="single" w:sz="4" w:space="0" w:color="auto"/>
              <w:left w:val="single" w:sz="4" w:space="0" w:color="auto"/>
              <w:bottom w:val="single" w:sz="4" w:space="0" w:color="auto"/>
              <w:right w:val="single" w:sz="4" w:space="0" w:color="auto"/>
            </w:tcBorders>
            <w:shd w:val="clear" w:color="000000" w:fill="A2BCDF"/>
            <w:noWrap/>
            <w:vAlign w:val="bottom"/>
            <w:hideMark/>
          </w:tcPr>
          <w:p w14:paraId="3DE2379F"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12,5%</w:t>
            </w:r>
          </w:p>
        </w:tc>
      </w:tr>
      <w:tr w:rsidR="00626958" w:rsidRPr="00464CF7" w14:paraId="3A7A272E" w14:textId="77777777" w:rsidTr="00626958">
        <w:trPr>
          <w:trHeight w:val="255"/>
        </w:trPr>
        <w:tc>
          <w:tcPr>
            <w:tcW w:w="920" w:type="pct"/>
            <w:shd w:val="clear" w:color="auto" w:fill="auto"/>
            <w:noWrap/>
            <w:vAlign w:val="center"/>
            <w:hideMark/>
          </w:tcPr>
          <w:p w14:paraId="0B5CED9F"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Jeseník</w:t>
            </w:r>
          </w:p>
        </w:tc>
        <w:tc>
          <w:tcPr>
            <w:tcW w:w="453" w:type="pct"/>
            <w:tcBorders>
              <w:top w:val="single" w:sz="4" w:space="0" w:color="auto"/>
              <w:left w:val="single" w:sz="4" w:space="0" w:color="auto"/>
              <w:bottom w:val="single" w:sz="4" w:space="0" w:color="auto"/>
              <w:right w:val="single" w:sz="4" w:space="0" w:color="auto"/>
            </w:tcBorders>
            <w:shd w:val="clear" w:color="000000" w:fill="FBC9CC"/>
            <w:noWrap/>
            <w:vAlign w:val="bottom"/>
            <w:hideMark/>
          </w:tcPr>
          <w:p w14:paraId="07149FCB"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15,3%</w:t>
            </w:r>
          </w:p>
        </w:tc>
        <w:tc>
          <w:tcPr>
            <w:tcW w:w="453" w:type="pct"/>
            <w:tcBorders>
              <w:top w:val="single" w:sz="4" w:space="0" w:color="auto"/>
              <w:left w:val="single" w:sz="4" w:space="0" w:color="auto"/>
              <w:bottom w:val="single" w:sz="4" w:space="0" w:color="auto"/>
              <w:right w:val="single" w:sz="4" w:space="0" w:color="auto"/>
            </w:tcBorders>
            <w:shd w:val="clear" w:color="000000" w:fill="EEF2FA"/>
            <w:noWrap/>
            <w:vAlign w:val="bottom"/>
            <w:hideMark/>
          </w:tcPr>
          <w:p w14:paraId="3D42D69C"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14,2%</w:t>
            </w:r>
          </w:p>
        </w:tc>
        <w:tc>
          <w:tcPr>
            <w:tcW w:w="453" w:type="pct"/>
            <w:tcBorders>
              <w:top w:val="single" w:sz="4" w:space="0" w:color="auto"/>
              <w:left w:val="single" w:sz="4" w:space="0" w:color="auto"/>
              <w:bottom w:val="single" w:sz="4" w:space="0" w:color="auto"/>
              <w:right w:val="single" w:sz="4" w:space="0" w:color="auto"/>
            </w:tcBorders>
            <w:shd w:val="clear" w:color="000000" w:fill="F5F7FC"/>
            <w:noWrap/>
            <w:vAlign w:val="bottom"/>
            <w:hideMark/>
          </w:tcPr>
          <w:p w14:paraId="482FEA6D"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14,3%</w:t>
            </w:r>
          </w:p>
        </w:tc>
        <w:tc>
          <w:tcPr>
            <w:tcW w:w="453" w:type="pct"/>
            <w:tcBorders>
              <w:top w:val="single" w:sz="4" w:space="0" w:color="auto"/>
              <w:left w:val="single" w:sz="4" w:space="0" w:color="auto"/>
              <w:bottom w:val="single" w:sz="4" w:space="0" w:color="auto"/>
              <w:right w:val="single" w:sz="4" w:space="0" w:color="auto"/>
            </w:tcBorders>
            <w:shd w:val="clear" w:color="000000" w:fill="E8EEF8"/>
            <w:noWrap/>
            <w:vAlign w:val="bottom"/>
            <w:hideMark/>
          </w:tcPr>
          <w:p w14:paraId="71412392"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14,1%</w:t>
            </w:r>
          </w:p>
        </w:tc>
        <w:tc>
          <w:tcPr>
            <w:tcW w:w="453" w:type="pct"/>
            <w:tcBorders>
              <w:top w:val="single" w:sz="4" w:space="0" w:color="auto"/>
              <w:left w:val="single" w:sz="4" w:space="0" w:color="auto"/>
              <w:bottom w:val="single" w:sz="4" w:space="0" w:color="auto"/>
              <w:right w:val="single" w:sz="4" w:space="0" w:color="auto"/>
            </w:tcBorders>
            <w:shd w:val="clear" w:color="000000" w:fill="E9EFF8"/>
            <w:noWrap/>
            <w:vAlign w:val="bottom"/>
            <w:hideMark/>
          </w:tcPr>
          <w:p w14:paraId="6AFE9F48"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14,1%</w:t>
            </w:r>
          </w:p>
        </w:tc>
        <w:tc>
          <w:tcPr>
            <w:tcW w:w="453" w:type="pct"/>
            <w:tcBorders>
              <w:top w:val="single" w:sz="4" w:space="0" w:color="auto"/>
              <w:left w:val="single" w:sz="4" w:space="0" w:color="auto"/>
              <w:bottom w:val="single" w:sz="4" w:space="0" w:color="auto"/>
              <w:right w:val="single" w:sz="4" w:space="0" w:color="auto"/>
            </w:tcBorders>
            <w:shd w:val="clear" w:color="000000" w:fill="DAE4F3"/>
            <w:noWrap/>
            <w:vAlign w:val="bottom"/>
            <w:hideMark/>
          </w:tcPr>
          <w:p w14:paraId="4531881D"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13,7%</w:t>
            </w:r>
          </w:p>
        </w:tc>
        <w:tc>
          <w:tcPr>
            <w:tcW w:w="453" w:type="pct"/>
            <w:tcBorders>
              <w:top w:val="single" w:sz="4" w:space="0" w:color="auto"/>
              <w:left w:val="single" w:sz="4" w:space="0" w:color="auto"/>
              <w:bottom w:val="single" w:sz="4" w:space="0" w:color="auto"/>
              <w:right w:val="single" w:sz="4" w:space="0" w:color="auto"/>
            </w:tcBorders>
            <w:shd w:val="clear" w:color="000000" w:fill="C2D3EA"/>
            <w:noWrap/>
            <w:vAlign w:val="bottom"/>
            <w:hideMark/>
          </w:tcPr>
          <w:p w14:paraId="183F9D39"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13,2%</w:t>
            </w:r>
          </w:p>
        </w:tc>
        <w:tc>
          <w:tcPr>
            <w:tcW w:w="453" w:type="pct"/>
            <w:tcBorders>
              <w:top w:val="single" w:sz="4" w:space="0" w:color="auto"/>
              <w:left w:val="single" w:sz="4" w:space="0" w:color="auto"/>
              <w:bottom w:val="single" w:sz="4" w:space="0" w:color="auto"/>
              <w:right w:val="single" w:sz="4" w:space="0" w:color="auto"/>
            </w:tcBorders>
            <w:shd w:val="clear" w:color="000000" w:fill="B0C6E4"/>
            <w:noWrap/>
            <w:vAlign w:val="bottom"/>
            <w:hideMark/>
          </w:tcPr>
          <w:p w14:paraId="5B7F61A2"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12,8%</w:t>
            </w:r>
          </w:p>
        </w:tc>
        <w:tc>
          <w:tcPr>
            <w:tcW w:w="456" w:type="pct"/>
            <w:tcBorders>
              <w:top w:val="single" w:sz="4" w:space="0" w:color="auto"/>
              <w:left w:val="single" w:sz="4" w:space="0" w:color="auto"/>
              <w:bottom w:val="single" w:sz="4" w:space="0" w:color="auto"/>
              <w:right w:val="single" w:sz="4" w:space="0" w:color="auto"/>
            </w:tcBorders>
            <w:shd w:val="clear" w:color="000000" w:fill="AAC2E2"/>
            <w:noWrap/>
            <w:vAlign w:val="bottom"/>
            <w:hideMark/>
          </w:tcPr>
          <w:p w14:paraId="40D15A18"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12,7%</w:t>
            </w:r>
          </w:p>
        </w:tc>
      </w:tr>
      <w:tr w:rsidR="00626958" w:rsidRPr="00464CF7" w14:paraId="7948A71F" w14:textId="77777777" w:rsidTr="00626958">
        <w:trPr>
          <w:trHeight w:val="255"/>
        </w:trPr>
        <w:tc>
          <w:tcPr>
            <w:tcW w:w="920" w:type="pct"/>
            <w:shd w:val="clear" w:color="auto" w:fill="auto"/>
            <w:noWrap/>
            <w:vAlign w:val="center"/>
            <w:hideMark/>
          </w:tcPr>
          <w:p w14:paraId="7B3DEF17" w14:textId="77777777" w:rsidR="00626958" w:rsidRPr="00464CF7" w:rsidRDefault="00626958" w:rsidP="00626958">
            <w:pPr>
              <w:keepNext/>
              <w:spacing w:after="0" w:line="240" w:lineRule="auto"/>
              <w:rPr>
                <w:rFonts w:ascii="Calibri" w:eastAsia="Times New Roman" w:hAnsi="Calibri" w:cs="Arial"/>
                <w:color w:val="000000"/>
                <w:sz w:val="18"/>
                <w:szCs w:val="18"/>
                <w:lang w:eastAsia="cs-CZ"/>
              </w:rPr>
            </w:pPr>
            <w:r w:rsidRPr="00464CF7">
              <w:rPr>
                <w:rFonts w:ascii="Calibri" w:eastAsia="Times New Roman" w:hAnsi="Calibri" w:cs="Arial"/>
                <w:color w:val="000000"/>
                <w:sz w:val="18"/>
                <w:szCs w:val="18"/>
                <w:lang w:eastAsia="cs-CZ"/>
              </w:rPr>
              <w:t>Konice</w:t>
            </w:r>
          </w:p>
        </w:tc>
        <w:tc>
          <w:tcPr>
            <w:tcW w:w="453" w:type="pct"/>
            <w:tcBorders>
              <w:top w:val="single" w:sz="4" w:space="0" w:color="auto"/>
              <w:left w:val="single" w:sz="4" w:space="0" w:color="auto"/>
              <w:bottom w:val="single" w:sz="4" w:space="0" w:color="auto"/>
              <w:right w:val="single" w:sz="4" w:space="0" w:color="auto"/>
            </w:tcBorders>
            <w:shd w:val="clear" w:color="000000" w:fill="FCE4E7"/>
            <w:noWrap/>
            <w:vAlign w:val="bottom"/>
            <w:hideMark/>
          </w:tcPr>
          <w:p w14:paraId="120A4E54"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14,9%</w:t>
            </w:r>
          </w:p>
        </w:tc>
        <w:tc>
          <w:tcPr>
            <w:tcW w:w="453" w:type="pct"/>
            <w:tcBorders>
              <w:top w:val="single" w:sz="4" w:space="0" w:color="auto"/>
              <w:left w:val="single" w:sz="4" w:space="0" w:color="auto"/>
              <w:bottom w:val="single" w:sz="4" w:space="0" w:color="auto"/>
              <w:right w:val="single" w:sz="4" w:space="0" w:color="auto"/>
            </w:tcBorders>
            <w:shd w:val="clear" w:color="000000" w:fill="E8EEF8"/>
            <w:noWrap/>
            <w:vAlign w:val="bottom"/>
            <w:hideMark/>
          </w:tcPr>
          <w:p w14:paraId="306BA17E"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14,1%</w:t>
            </w:r>
          </w:p>
        </w:tc>
        <w:tc>
          <w:tcPr>
            <w:tcW w:w="453" w:type="pct"/>
            <w:tcBorders>
              <w:top w:val="single" w:sz="4" w:space="0" w:color="auto"/>
              <w:left w:val="single" w:sz="4" w:space="0" w:color="auto"/>
              <w:bottom w:val="single" w:sz="4" w:space="0" w:color="auto"/>
              <w:right w:val="single" w:sz="4" w:space="0" w:color="auto"/>
            </w:tcBorders>
            <w:shd w:val="clear" w:color="000000" w:fill="E9EFF8"/>
            <w:noWrap/>
            <w:vAlign w:val="bottom"/>
            <w:hideMark/>
          </w:tcPr>
          <w:p w14:paraId="2C1F225C"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14,1%</w:t>
            </w:r>
          </w:p>
        </w:tc>
        <w:tc>
          <w:tcPr>
            <w:tcW w:w="453" w:type="pct"/>
            <w:tcBorders>
              <w:top w:val="single" w:sz="4" w:space="0" w:color="auto"/>
              <w:left w:val="single" w:sz="4" w:space="0" w:color="auto"/>
              <w:bottom w:val="single" w:sz="4" w:space="0" w:color="auto"/>
              <w:right w:val="single" w:sz="4" w:space="0" w:color="auto"/>
            </w:tcBorders>
            <w:shd w:val="clear" w:color="000000" w:fill="E5EBF6"/>
            <w:noWrap/>
            <w:vAlign w:val="bottom"/>
            <w:hideMark/>
          </w:tcPr>
          <w:p w14:paraId="4175F71E"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14,0%</w:t>
            </w:r>
          </w:p>
        </w:tc>
        <w:tc>
          <w:tcPr>
            <w:tcW w:w="453" w:type="pct"/>
            <w:tcBorders>
              <w:top w:val="single" w:sz="4" w:space="0" w:color="auto"/>
              <w:left w:val="single" w:sz="4" w:space="0" w:color="auto"/>
              <w:bottom w:val="single" w:sz="4" w:space="0" w:color="auto"/>
              <w:right w:val="single" w:sz="4" w:space="0" w:color="auto"/>
            </w:tcBorders>
            <w:shd w:val="clear" w:color="000000" w:fill="DDE6F4"/>
            <w:noWrap/>
            <w:vAlign w:val="bottom"/>
            <w:hideMark/>
          </w:tcPr>
          <w:p w14:paraId="65960F9D"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13,8%</w:t>
            </w:r>
          </w:p>
        </w:tc>
        <w:tc>
          <w:tcPr>
            <w:tcW w:w="453" w:type="pct"/>
            <w:tcBorders>
              <w:top w:val="single" w:sz="4" w:space="0" w:color="auto"/>
              <w:left w:val="single" w:sz="4" w:space="0" w:color="auto"/>
              <w:bottom w:val="single" w:sz="4" w:space="0" w:color="auto"/>
              <w:right w:val="single" w:sz="4" w:space="0" w:color="auto"/>
            </w:tcBorders>
            <w:shd w:val="clear" w:color="000000" w:fill="C3D4EB"/>
            <w:noWrap/>
            <w:vAlign w:val="bottom"/>
            <w:hideMark/>
          </w:tcPr>
          <w:p w14:paraId="48E1F272"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13,2%</w:t>
            </w:r>
          </w:p>
        </w:tc>
        <w:tc>
          <w:tcPr>
            <w:tcW w:w="453" w:type="pct"/>
            <w:tcBorders>
              <w:top w:val="single" w:sz="4" w:space="0" w:color="auto"/>
              <w:left w:val="single" w:sz="4" w:space="0" w:color="auto"/>
              <w:bottom w:val="single" w:sz="4" w:space="0" w:color="auto"/>
              <w:right w:val="single" w:sz="4" w:space="0" w:color="auto"/>
            </w:tcBorders>
            <w:shd w:val="clear" w:color="000000" w:fill="A2BCDF"/>
            <w:noWrap/>
            <w:vAlign w:val="bottom"/>
            <w:hideMark/>
          </w:tcPr>
          <w:p w14:paraId="1F1ED549"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12,5%</w:t>
            </w:r>
          </w:p>
        </w:tc>
        <w:tc>
          <w:tcPr>
            <w:tcW w:w="453" w:type="pct"/>
            <w:tcBorders>
              <w:top w:val="single" w:sz="4" w:space="0" w:color="auto"/>
              <w:left w:val="single" w:sz="4" w:space="0" w:color="auto"/>
              <w:bottom w:val="single" w:sz="4" w:space="0" w:color="auto"/>
              <w:right w:val="single" w:sz="4" w:space="0" w:color="auto"/>
            </w:tcBorders>
            <w:shd w:val="clear" w:color="000000" w:fill="739BCE"/>
            <w:noWrap/>
            <w:vAlign w:val="bottom"/>
            <w:hideMark/>
          </w:tcPr>
          <w:p w14:paraId="7CE90B23"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11,4%</w:t>
            </w:r>
          </w:p>
        </w:tc>
        <w:tc>
          <w:tcPr>
            <w:tcW w:w="456" w:type="pct"/>
            <w:tcBorders>
              <w:top w:val="single" w:sz="4" w:space="0" w:color="auto"/>
              <w:left w:val="single" w:sz="4" w:space="0" w:color="auto"/>
              <w:bottom w:val="single" w:sz="4" w:space="0" w:color="auto"/>
              <w:right w:val="single" w:sz="4" w:space="0" w:color="auto"/>
            </w:tcBorders>
            <w:shd w:val="clear" w:color="000000" w:fill="5A8AC6"/>
            <w:noWrap/>
            <w:vAlign w:val="bottom"/>
            <w:hideMark/>
          </w:tcPr>
          <w:p w14:paraId="135D31B5" w14:textId="77777777" w:rsidR="00626958" w:rsidRPr="00464CF7" w:rsidRDefault="00626958" w:rsidP="00626958">
            <w:pPr>
              <w:spacing w:before="100" w:beforeAutospacing="1" w:after="100" w:afterAutospacing="1" w:line="240" w:lineRule="auto"/>
              <w:jc w:val="right"/>
              <w:rPr>
                <w:rFonts w:ascii="Calibri" w:eastAsia="Times New Roman" w:hAnsi="Calibri" w:cs="Arial"/>
                <w:color w:val="000000"/>
                <w:sz w:val="18"/>
                <w:szCs w:val="18"/>
              </w:rPr>
            </w:pPr>
            <w:r w:rsidRPr="00464CF7">
              <w:rPr>
                <w:rFonts w:ascii="Calibri" w:eastAsia="Times New Roman" w:hAnsi="Calibri" w:cs="Arial"/>
                <w:color w:val="000000"/>
                <w:sz w:val="18"/>
                <w:szCs w:val="18"/>
              </w:rPr>
              <w:t>10,9%</w:t>
            </w:r>
          </w:p>
        </w:tc>
      </w:tr>
    </w:tbl>
    <w:p w14:paraId="73403D34" w14:textId="77777777" w:rsidR="00626958" w:rsidRPr="00E4171A" w:rsidRDefault="00626958" w:rsidP="000F1193">
      <w:pPr>
        <w:pStyle w:val="Zdrojobjektu"/>
      </w:pPr>
      <w:r w:rsidRPr="00E4171A">
        <w:t xml:space="preserve">Zdroj: ČSÚ, vlastní prognózy obyvatel pro jednotlivá SO ORP, data k 1. 1. daného roku </w:t>
      </w:r>
    </w:p>
    <w:p w14:paraId="0278F84B" w14:textId="77777777" w:rsidR="00626958" w:rsidRPr="00690A63" w:rsidRDefault="00626958" w:rsidP="00CF24C8">
      <w:pPr>
        <w:pStyle w:val="Nadpis3"/>
      </w:pPr>
      <w:bookmarkStart w:id="93" w:name="_Toc19623349"/>
      <w:bookmarkStart w:id="94" w:name="_Toc22896354"/>
      <w:bookmarkStart w:id="95" w:name="_Toc22913744"/>
      <w:r w:rsidRPr="00690A63">
        <w:lastRenderedPageBreak/>
        <w:t>Osoby se zdravotním postižením</w:t>
      </w:r>
      <w:bookmarkEnd w:id="93"/>
      <w:bookmarkEnd w:id="94"/>
      <w:bookmarkEnd w:id="95"/>
    </w:p>
    <w:p w14:paraId="75DA0738" w14:textId="77777777" w:rsidR="00626958" w:rsidRPr="00332031" w:rsidRDefault="00626958" w:rsidP="00626958">
      <w:pPr>
        <w:spacing w:line="240" w:lineRule="auto"/>
        <w:jc w:val="both"/>
        <w:rPr>
          <w:rFonts w:ascii="Segoe UI" w:eastAsia="Times New Roman" w:hAnsi="Segoe UI" w:cs="Times New Roman"/>
          <w:sz w:val="20"/>
        </w:rPr>
      </w:pPr>
      <w:r w:rsidRPr="00464CF7">
        <w:rPr>
          <w:rFonts w:ascii="Segoe UI" w:eastAsia="Times New Roman" w:hAnsi="Segoe UI" w:cs="Times New Roman"/>
          <w:sz w:val="20"/>
        </w:rPr>
        <w:t>Z celkového objemu vyplacených příspěvků na péči byl</w:t>
      </w:r>
      <w:r>
        <w:rPr>
          <w:rFonts w:ascii="Segoe UI" w:eastAsia="Times New Roman" w:hAnsi="Segoe UI" w:cs="Times New Roman"/>
          <w:sz w:val="20"/>
        </w:rPr>
        <w:t>o v roce 2017 v OK</w:t>
      </w:r>
      <w:r w:rsidRPr="00464CF7">
        <w:rPr>
          <w:rFonts w:ascii="Segoe UI" w:eastAsia="Times New Roman" w:hAnsi="Segoe UI" w:cs="Times New Roman"/>
          <w:sz w:val="20"/>
        </w:rPr>
        <w:t xml:space="preserve"> společně s</w:t>
      </w:r>
      <w:r w:rsidR="00902A13">
        <w:rPr>
          <w:rFonts w:ascii="Segoe UI" w:eastAsia="Times New Roman" w:hAnsi="Segoe UI" w:cs="Times New Roman"/>
          <w:sz w:val="20"/>
        </w:rPr>
        <w:t> </w:t>
      </w:r>
      <w:r w:rsidRPr="00464CF7">
        <w:rPr>
          <w:rFonts w:ascii="Segoe UI" w:eastAsia="Times New Roman" w:hAnsi="Segoe UI" w:cs="Times New Roman"/>
          <w:sz w:val="20"/>
        </w:rPr>
        <w:t>Prahou vypláceno nejvíce příspěvků určených pro 1. stupeň závislosti</w:t>
      </w:r>
      <w:r>
        <w:rPr>
          <w:rFonts w:ascii="Segoe UI" w:eastAsia="Times New Roman" w:hAnsi="Segoe UI" w:cs="Times New Roman"/>
          <w:sz w:val="20"/>
        </w:rPr>
        <w:t xml:space="preserve"> tj. nad 32 %, ale OK</w:t>
      </w:r>
      <w:r w:rsidRPr="00464CF7">
        <w:rPr>
          <w:rFonts w:ascii="Segoe UI" w:eastAsia="Times New Roman" w:hAnsi="Segoe UI" w:cs="Times New Roman"/>
          <w:sz w:val="20"/>
        </w:rPr>
        <w:t xml:space="preserve"> na rozdíl od Prahy měl i vyšší podíl příspěvků 4. stupně. Zelené sloupce ukazují rozlože</w:t>
      </w:r>
      <w:r>
        <w:rPr>
          <w:rFonts w:ascii="Segoe UI" w:eastAsia="Times New Roman" w:hAnsi="Segoe UI" w:cs="Times New Roman"/>
          <w:sz w:val="20"/>
        </w:rPr>
        <w:t xml:space="preserve">ní věku osob s příspěvkem v %. </w:t>
      </w:r>
    </w:p>
    <w:p w14:paraId="4853F578" w14:textId="77777777" w:rsidR="00626958" w:rsidRPr="00FB3DE5" w:rsidRDefault="00626958" w:rsidP="004F77A5">
      <w:pPr>
        <w:pStyle w:val="SPRSSTitulek"/>
      </w:pPr>
      <w:bookmarkStart w:id="96" w:name="_Toc22561862"/>
      <w:r w:rsidRPr="00FB3DE5">
        <w:t xml:space="preserve">Tabulka </w:t>
      </w:r>
      <w:fldSimple w:instr=" SEQ Tabulka \* ARABIC ">
        <w:r w:rsidR="00103E16">
          <w:rPr>
            <w:noProof/>
          </w:rPr>
          <w:t>14</w:t>
        </w:r>
      </w:fldSimple>
      <w:r w:rsidRPr="00FB3DE5">
        <w:t xml:space="preserve"> Příspěvek na péči podle stupně závislosti, věku a krajů v roce 2017</w:t>
      </w:r>
      <w:bookmarkEnd w:id="96"/>
    </w:p>
    <w:tbl>
      <w:tblPr>
        <w:tblW w:w="7860" w:type="dxa"/>
        <w:tblInd w:w="60" w:type="dxa"/>
        <w:tblCellMar>
          <w:left w:w="70" w:type="dxa"/>
          <w:right w:w="70" w:type="dxa"/>
        </w:tblCellMar>
        <w:tblLook w:val="04A0" w:firstRow="1" w:lastRow="0" w:firstColumn="1" w:lastColumn="0" w:noHBand="0" w:noVBand="1"/>
      </w:tblPr>
      <w:tblGrid>
        <w:gridCol w:w="1700"/>
        <w:gridCol w:w="720"/>
        <w:gridCol w:w="720"/>
        <w:gridCol w:w="720"/>
        <w:gridCol w:w="720"/>
        <w:gridCol w:w="661"/>
        <w:gridCol w:w="653"/>
        <w:gridCol w:w="653"/>
        <w:gridCol w:w="653"/>
        <w:gridCol w:w="660"/>
      </w:tblGrid>
      <w:tr w:rsidR="00626958" w:rsidRPr="00464CF7" w14:paraId="4D2F2899" w14:textId="77777777" w:rsidTr="00626958">
        <w:trPr>
          <w:trHeight w:val="250"/>
        </w:trPr>
        <w:tc>
          <w:tcPr>
            <w:tcW w:w="1700" w:type="dxa"/>
            <w:vMerge w:val="restart"/>
            <w:tcBorders>
              <w:top w:val="single" w:sz="8" w:space="0" w:color="auto"/>
              <w:left w:val="single" w:sz="8" w:space="0" w:color="auto"/>
              <w:bottom w:val="single" w:sz="8" w:space="0" w:color="000000"/>
              <w:right w:val="single" w:sz="8" w:space="0" w:color="auto"/>
            </w:tcBorders>
            <w:shd w:val="clear" w:color="auto" w:fill="F2F2F2"/>
            <w:vAlign w:val="center"/>
            <w:hideMark/>
          </w:tcPr>
          <w:p w14:paraId="57FCCC64" w14:textId="77777777" w:rsidR="00626958" w:rsidRPr="00464CF7" w:rsidRDefault="00626958" w:rsidP="00626958">
            <w:pPr>
              <w:keepNext/>
              <w:spacing w:after="0" w:line="240" w:lineRule="auto"/>
              <w:jc w:val="center"/>
              <w:rPr>
                <w:rFonts w:ascii="Calibri" w:eastAsia="Times New Roman" w:hAnsi="Calibri" w:cs="Arial"/>
                <w:b/>
                <w:sz w:val="18"/>
                <w:szCs w:val="18"/>
                <w:lang w:eastAsia="cs-CZ"/>
              </w:rPr>
            </w:pPr>
            <w:r w:rsidRPr="00464CF7">
              <w:rPr>
                <w:rFonts w:ascii="Calibri" w:eastAsia="Times New Roman" w:hAnsi="Calibri" w:cs="Arial"/>
                <w:b/>
                <w:sz w:val="18"/>
                <w:szCs w:val="18"/>
                <w:lang w:eastAsia="cs-CZ"/>
              </w:rPr>
              <w:t>Kraj/ČR</w:t>
            </w:r>
          </w:p>
        </w:tc>
        <w:tc>
          <w:tcPr>
            <w:tcW w:w="2880" w:type="dxa"/>
            <w:gridSpan w:val="4"/>
            <w:tcBorders>
              <w:top w:val="single" w:sz="8" w:space="0" w:color="auto"/>
              <w:left w:val="nil"/>
              <w:bottom w:val="nil"/>
              <w:right w:val="single" w:sz="8" w:space="0" w:color="000000"/>
            </w:tcBorders>
            <w:shd w:val="clear" w:color="auto" w:fill="F2F2F2"/>
            <w:vAlign w:val="center"/>
            <w:hideMark/>
          </w:tcPr>
          <w:p w14:paraId="183A0354" w14:textId="77777777" w:rsidR="00626958" w:rsidRPr="00464CF7" w:rsidRDefault="00626958" w:rsidP="00626958">
            <w:pPr>
              <w:keepNext/>
              <w:spacing w:after="0" w:line="240" w:lineRule="auto"/>
              <w:jc w:val="center"/>
              <w:rPr>
                <w:rFonts w:ascii="Calibri" w:eastAsia="Times New Roman" w:hAnsi="Calibri" w:cs="Arial"/>
                <w:b/>
                <w:sz w:val="18"/>
                <w:szCs w:val="18"/>
                <w:lang w:eastAsia="cs-CZ"/>
              </w:rPr>
            </w:pPr>
            <w:r w:rsidRPr="00464CF7">
              <w:rPr>
                <w:rFonts w:ascii="Calibri" w:eastAsia="Times New Roman" w:hAnsi="Calibri" w:cs="Arial"/>
                <w:b/>
                <w:sz w:val="18"/>
                <w:szCs w:val="18"/>
                <w:lang w:eastAsia="cs-CZ"/>
              </w:rPr>
              <w:t>v tom podle stupně závislosti</w:t>
            </w:r>
            <w:r w:rsidRPr="00464CF7">
              <w:rPr>
                <w:rFonts w:ascii="Calibri" w:eastAsia="Times New Roman" w:hAnsi="Calibri" w:cs="Arial"/>
                <w:b/>
                <w:sz w:val="18"/>
                <w:szCs w:val="18"/>
                <w:vertAlign w:val="superscript"/>
                <w:lang w:eastAsia="cs-CZ"/>
              </w:rPr>
              <w:t>1)</w:t>
            </w:r>
          </w:p>
        </w:tc>
        <w:tc>
          <w:tcPr>
            <w:tcW w:w="3280" w:type="dxa"/>
            <w:gridSpan w:val="5"/>
            <w:tcBorders>
              <w:top w:val="single" w:sz="8" w:space="0" w:color="auto"/>
              <w:left w:val="nil"/>
              <w:bottom w:val="nil"/>
              <w:right w:val="single" w:sz="8" w:space="0" w:color="000000"/>
            </w:tcBorders>
            <w:shd w:val="clear" w:color="auto" w:fill="F2F2F2"/>
            <w:vAlign w:val="center"/>
            <w:hideMark/>
          </w:tcPr>
          <w:p w14:paraId="049E6FAE" w14:textId="77777777" w:rsidR="00626958" w:rsidRPr="00464CF7" w:rsidRDefault="00626958" w:rsidP="00626958">
            <w:pPr>
              <w:keepNext/>
              <w:spacing w:after="0" w:line="240" w:lineRule="auto"/>
              <w:jc w:val="center"/>
              <w:rPr>
                <w:rFonts w:ascii="Calibri" w:eastAsia="Times New Roman" w:hAnsi="Calibri" w:cs="Arial"/>
                <w:b/>
                <w:sz w:val="18"/>
                <w:szCs w:val="18"/>
                <w:lang w:eastAsia="cs-CZ"/>
              </w:rPr>
            </w:pPr>
            <w:r w:rsidRPr="00464CF7">
              <w:rPr>
                <w:rFonts w:ascii="Calibri" w:eastAsia="Times New Roman" w:hAnsi="Calibri" w:cs="Arial"/>
                <w:b/>
                <w:sz w:val="18"/>
                <w:szCs w:val="18"/>
                <w:lang w:eastAsia="cs-CZ"/>
              </w:rPr>
              <w:t>v tom podle věku oprávněné osoby</w:t>
            </w:r>
          </w:p>
        </w:tc>
      </w:tr>
      <w:tr w:rsidR="00626958" w:rsidRPr="00464CF7" w14:paraId="61328FEC" w14:textId="77777777" w:rsidTr="00626958">
        <w:trPr>
          <w:trHeight w:val="360"/>
        </w:trPr>
        <w:tc>
          <w:tcPr>
            <w:tcW w:w="1700" w:type="dxa"/>
            <w:vMerge/>
            <w:tcBorders>
              <w:top w:val="single" w:sz="8" w:space="0" w:color="auto"/>
              <w:left w:val="single" w:sz="8" w:space="0" w:color="auto"/>
              <w:bottom w:val="single" w:sz="8" w:space="0" w:color="000000"/>
              <w:right w:val="single" w:sz="8" w:space="0" w:color="auto"/>
            </w:tcBorders>
            <w:shd w:val="clear" w:color="auto" w:fill="F2F2F2"/>
            <w:vAlign w:val="center"/>
            <w:hideMark/>
          </w:tcPr>
          <w:p w14:paraId="25354CE0" w14:textId="77777777" w:rsidR="00626958" w:rsidRPr="00464CF7" w:rsidRDefault="00626958" w:rsidP="00626958">
            <w:pPr>
              <w:keepNext/>
              <w:spacing w:after="0" w:line="240" w:lineRule="auto"/>
              <w:jc w:val="center"/>
              <w:rPr>
                <w:rFonts w:ascii="Calibri" w:eastAsia="Times New Roman" w:hAnsi="Calibri" w:cs="Arial"/>
                <w:b/>
                <w:sz w:val="18"/>
                <w:szCs w:val="18"/>
                <w:lang w:eastAsia="cs-CZ"/>
              </w:rPr>
            </w:pPr>
          </w:p>
        </w:tc>
        <w:tc>
          <w:tcPr>
            <w:tcW w:w="720" w:type="dxa"/>
            <w:tcBorders>
              <w:top w:val="single" w:sz="4" w:space="0" w:color="auto"/>
              <w:left w:val="nil"/>
              <w:bottom w:val="single" w:sz="8" w:space="0" w:color="auto"/>
              <w:right w:val="single" w:sz="4" w:space="0" w:color="auto"/>
            </w:tcBorders>
            <w:shd w:val="clear" w:color="auto" w:fill="F2F2F2"/>
            <w:vAlign w:val="center"/>
            <w:hideMark/>
          </w:tcPr>
          <w:p w14:paraId="08D2F84F" w14:textId="77777777" w:rsidR="00626958" w:rsidRPr="00464CF7" w:rsidRDefault="00626958" w:rsidP="00626958">
            <w:pPr>
              <w:keepNext/>
              <w:spacing w:after="0" w:line="240" w:lineRule="auto"/>
              <w:jc w:val="center"/>
              <w:rPr>
                <w:rFonts w:ascii="Calibri" w:eastAsia="Times New Roman" w:hAnsi="Calibri" w:cs="Arial"/>
                <w:b/>
                <w:sz w:val="18"/>
                <w:szCs w:val="18"/>
                <w:lang w:eastAsia="cs-CZ"/>
              </w:rPr>
            </w:pPr>
            <w:r w:rsidRPr="00464CF7">
              <w:rPr>
                <w:rFonts w:ascii="Calibri" w:eastAsia="Times New Roman" w:hAnsi="Calibri" w:cs="Arial"/>
                <w:b/>
                <w:sz w:val="18"/>
                <w:szCs w:val="18"/>
                <w:lang w:eastAsia="cs-CZ"/>
              </w:rPr>
              <w:t>I.</w:t>
            </w:r>
          </w:p>
        </w:tc>
        <w:tc>
          <w:tcPr>
            <w:tcW w:w="720" w:type="dxa"/>
            <w:tcBorders>
              <w:top w:val="single" w:sz="4" w:space="0" w:color="auto"/>
              <w:left w:val="nil"/>
              <w:bottom w:val="single" w:sz="8" w:space="0" w:color="auto"/>
              <w:right w:val="single" w:sz="4" w:space="0" w:color="auto"/>
            </w:tcBorders>
            <w:shd w:val="clear" w:color="auto" w:fill="F2F2F2"/>
            <w:vAlign w:val="center"/>
            <w:hideMark/>
          </w:tcPr>
          <w:p w14:paraId="208C9464" w14:textId="77777777" w:rsidR="00626958" w:rsidRPr="00464CF7" w:rsidRDefault="00626958" w:rsidP="00626958">
            <w:pPr>
              <w:keepNext/>
              <w:spacing w:after="0" w:line="240" w:lineRule="auto"/>
              <w:jc w:val="center"/>
              <w:rPr>
                <w:rFonts w:ascii="Calibri" w:eastAsia="Times New Roman" w:hAnsi="Calibri" w:cs="Arial"/>
                <w:b/>
                <w:sz w:val="18"/>
                <w:szCs w:val="18"/>
                <w:lang w:eastAsia="cs-CZ"/>
              </w:rPr>
            </w:pPr>
            <w:r w:rsidRPr="00464CF7">
              <w:rPr>
                <w:rFonts w:ascii="Calibri" w:eastAsia="Times New Roman" w:hAnsi="Calibri" w:cs="Arial"/>
                <w:b/>
                <w:sz w:val="18"/>
                <w:szCs w:val="18"/>
                <w:lang w:eastAsia="cs-CZ"/>
              </w:rPr>
              <w:t>II.</w:t>
            </w:r>
          </w:p>
        </w:tc>
        <w:tc>
          <w:tcPr>
            <w:tcW w:w="720" w:type="dxa"/>
            <w:tcBorders>
              <w:top w:val="single" w:sz="4" w:space="0" w:color="auto"/>
              <w:left w:val="nil"/>
              <w:bottom w:val="single" w:sz="8" w:space="0" w:color="auto"/>
              <w:right w:val="single" w:sz="4" w:space="0" w:color="auto"/>
            </w:tcBorders>
            <w:shd w:val="clear" w:color="auto" w:fill="F2F2F2"/>
            <w:vAlign w:val="center"/>
            <w:hideMark/>
          </w:tcPr>
          <w:p w14:paraId="4C2581D1" w14:textId="77777777" w:rsidR="00626958" w:rsidRPr="00464CF7" w:rsidRDefault="00626958" w:rsidP="00626958">
            <w:pPr>
              <w:keepNext/>
              <w:spacing w:after="0" w:line="240" w:lineRule="auto"/>
              <w:jc w:val="center"/>
              <w:rPr>
                <w:rFonts w:ascii="Calibri" w:eastAsia="Times New Roman" w:hAnsi="Calibri" w:cs="Arial"/>
                <w:b/>
                <w:sz w:val="18"/>
                <w:szCs w:val="18"/>
                <w:lang w:eastAsia="cs-CZ"/>
              </w:rPr>
            </w:pPr>
            <w:r w:rsidRPr="00464CF7">
              <w:rPr>
                <w:rFonts w:ascii="Calibri" w:eastAsia="Times New Roman" w:hAnsi="Calibri" w:cs="Arial"/>
                <w:b/>
                <w:sz w:val="18"/>
                <w:szCs w:val="18"/>
                <w:lang w:eastAsia="cs-CZ"/>
              </w:rPr>
              <w:t>III.</w:t>
            </w:r>
          </w:p>
        </w:tc>
        <w:tc>
          <w:tcPr>
            <w:tcW w:w="720" w:type="dxa"/>
            <w:tcBorders>
              <w:top w:val="single" w:sz="4" w:space="0" w:color="auto"/>
              <w:left w:val="nil"/>
              <w:bottom w:val="single" w:sz="8" w:space="0" w:color="auto"/>
              <w:right w:val="single" w:sz="8" w:space="0" w:color="auto"/>
            </w:tcBorders>
            <w:shd w:val="clear" w:color="auto" w:fill="F2F2F2"/>
            <w:vAlign w:val="center"/>
            <w:hideMark/>
          </w:tcPr>
          <w:p w14:paraId="55F1FF53" w14:textId="77777777" w:rsidR="00626958" w:rsidRPr="00464CF7" w:rsidRDefault="00626958" w:rsidP="00626958">
            <w:pPr>
              <w:keepNext/>
              <w:spacing w:after="0" w:line="240" w:lineRule="auto"/>
              <w:jc w:val="center"/>
              <w:rPr>
                <w:rFonts w:ascii="Calibri" w:eastAsia="Times New Roman" w:hAnsi="Calibri" w:cs="Arial"/>
                <w:b/>
                <w:sz w:val="18"/>
                <w:szCs w:val="18"/>
                <w:lang w:eastAsia="cs-CZ"/>
              </w:rPr>
            </w:pPr>
            <w:r w:rsidRPr="00464CF7">
              <w:rPr>
                <w:rFonts w:ascii="Calibri" w:eastAsia="Times New Roman" w:hAnsi="Calibri" w:cs="Arial"/>
                <w:b/>
                <w:sz w:val="18"/>
                <w:szCs w:val="18"/>
                <w:lang w:eastAsia="cs-CZ"/>
              </w:rPr>
              <w:t>IV.</w:t>
            </w:r>
          </w:p>
        </w:tc>
        <w:tc>
          <w:tcPr>
            <w:tcW w:w="661" w:type="dxa"/>
            <w:tcBorders>
              <w:top w:val="single" w:sz="4" w:space="0" w:color="auto"/>
              <w:left w:val="nil"/>
              <w:bottom w:val="single" w:sz="8" w:space="0" w:color="auto"/>
              <w:right w:val="single" w:sz="4" w:space="0" w:color="auto"/>
            </w:tcBorders>
            <w:shd w:val="clear" w:color="auto" w:fill="F2F2F2"/>
            <w:noWrap/>
            <w:vAlign w:val="center"/>
            <w:hideMark/>
          </w:tcPr>
          <w:p w14:paraId="3FDCE92C" w14:textId="77777777" w:rsidR="00626958" w:rsidRPr="00464CF7" w:rsidRDefault="00626958" w:rsidP="00626958">
            <w:pPr>
              <w:keepNext/>
              <w:spacing w:after="0" w:line="240" w:lineRule="auto"/>
              <w:jc w:val="center"/>
              <w:rPr>
                <w:rFonts w:ascii="Calibri" w:eastAsia="Times New Roman" w:hAnsi="Calibri" w:cs="Arial"/>
                <w:b/>
                <w:sz w:val="18"/>
                <w:szCs w:val="18"/>
                <w:lang w:eastAsia="cs-CZ"/>
              </w:rPr>
            </w:pPr>
            <w:r w:rsidRPr="00464CF7">
              <w:rPr>
                <w:rFonts w:ascii="Calibri" w:eastAsia="Times New Roman" w:hAnsi="Calibri" w:cs="Arial"/>
                <w:b/>
                <w:sz w:val="18"/>
                <w:szCs w:val="18"/>
                <w:lang w:eastAsia="cs-CZ"/>
              </w:rPr>
              <w:t>1–17</w:t>
            </w:r>
          </w:p>
        </w:tc>
        <w:tc>
          <w:tcPr>
            <w:tcW w:w="653" w:type="dxa"/>
            <w:tcBorders>
              <w:top w:val="single" w:sz="4" w:space="0" w:color="auto"/>
              <w:left w:val="nil"/>
              <w:bottom w:val="single" w:sz="8" w:space="0" w:color="auto"/>
              <w:right w:val="single" w:sz="4" w:space="0" w:color="auto"/>
            </w:tcBorders>
            <w:shd w:val="clear" w:color="auto" w:fill="F2F2F2"/>
            <w:noWrap/>
            <w:vAlign w:val="center"/>
            <w:hideMark/>
          </w:tcPr>
          <w:p w14:paraId="18EA048B" w14:textId="77777777" w:rsidR="00626958" w:rsidRPr="00464CF7" w:rsidRDefault="00626958" w:rsidP="00626958">
            <w:pPr>
              <w:keepNext/>
              <w:spacing w:after="0" w:line="240" w:lineRule="auto"/>
              <w:jc w:val="center"/>
              <w:rPr>
                <w:rFonts w:ascii="Calibri" w:eastAsia="Times New Roman" w:hAnsi="Calibri" w:cs="Arial"/>
                <w:b/>
                <w:sz w:val="18"/>
                <w:szCs w:val="18"/>
                <w:lang w:eastAsia="cs-CZ"/>
              </w:rPr>
            </w:pPr>
            <w:r w:rsidRPr="00464CF7">
              <w:rPr>
                <w:rFonts w:ascii="Calibri" w:eastAsia="Times New Roman" w:hAnsi="Calibri" w:cs="Arial"/>
                <w:b/>
                <w:sz w:val="18"/>
                <w:szCs w:val="18"/>
                <w:lang w:eastAsia="cs-CZ"/>
              </w:rPr>
              <w:t>18–49</w:t>
            </w:r>
          </w:p>
        </w:tc>
        <w:tc>
          <w:tcPr>
            <w:tcW w:w="653" w:type="dxa"/>
            <w:tcBorders>
              <w:top w:val="single" w:sz="4" w:space="0" w:color="auto"/>
              <w:left w:val="nil"/>
              <w:bottom w:val="single" w:sz="8" w:space="0" w:color="auto"/>
              <w:right w:val="single" w:sz="4" w:space="0" w:color="auto"/>
            </w:tcBorders>
            <w:shd w:val="clear" w:color="auto" w:fill="F2F2F2"/>
            <w:noWrap/>
            <w:vAlign w:val="center"/>
            <w:hideMark/>
          </w:tcPr>
          <w:p w14:paraId="64BD0DE1" w14:textId="77777777" w:rsidR="00626958" w:rsidRPr="00464CF7" w:rsidRDefault="00626958" w:rsidP="00626958">
            <w:pPr>
              <w:keepNext/>
              <w:spacing w:after="0" w:line="240" w:lineRule="auto"/>
              <w:jc w:val="center"/>
              <w:rPr>
                <w:rFonts w:ascii="Calibri" w:eastAsia="Times New Roman" w:hAnsi="Calibri" w:cs="Arial"/>
                <w:b/>
                <w:sz w:val="18"/>
                <w:szCs w:val="18"/>
                <w:lang w:eastAsia="cs-CZ"/>
              </w:rPr>
            </w:pPr>
            <w:r w:rsidRPr="00464CF7">
              <w:rPr>
                <w:rFonts w:ascii="Calibri" w:eastAsia="Times New Roman" w:hAnsi="Calibri" w:cs="Arial"/>
                <w:b/>
                <w:sz w:val="18"/>
                <w:szCs w:val="18"/>
                <w:lang w:eastAsia="cs-CZ"/>
              </w:rPr>
              <w:t>50–64</w:t>
            </w:r>
          </w:p>
        </w:tc>
        <w:tc>
          <w:tcPr>
            <w:tcW w:w="653" w:type="dxa"/>
            <w:tcBorders>
              <w:top w:val="single" w:sz="4" w:space="0" w:color="auto"/>
              <w:left w:val="nil"/>
              <w:bottom w:val="single" w:sz="8" w:space="0" w:color="auto"/>
              <w:right w:val="single" w:sz="4" w:space="0" w:color="auto"/>
            </w:tcBorders>
            <w:shd w:val="clear" w:color="auto" w:fill="F2F2F2"/>
            <w:noWrap/>
            <w:vAlign w:val="center"/>
            <w:hideMark/>
          </w:tcPr>
          <w:p w14:paraId="43CA5238" w14:textId="77777777" w:rsidR="00626958" w:rsidRPr="00464CF7" w:rsidRDefault="00626958" w:rsidP="00626958">
            <w:pPr>
              <w:keepNext/>
              <w:spacing w:after="0" w:line="240" w:lineRule="auto"/>
              <w:jc w:val="center"/>
              <w:rPr>
                <w:rFonts w:ascii="Calibri" w:eastAsia="Times New Roman" w:hAnsi="Calibri" w:cs="Arial"/>
                <w:b/>
                <w:sz w:val="18"/>
                <w:szCs w:val="18"/>
                <w:lang w:eastAsia="cs-CZ"/>
              </w:rPr>
            </w:pPr>
            <w:r w:rsidRPr="00464CF7">
              <w:rPr>
                <w:rFonts w:ascii="Calibri" w:eastAsia="Times New Roman" w:hAnsi="Calibri" w:cs="Arial"/>
                <w:b/>
                <w:sz w:val="18"/>
                <w:szCs w:val="18"/>
                <w:lang w:eastAsia="cs-CZ"/>
              </w:rPr>
              <w:t>65–79</w:t>
            </w:r>
          </w:p>
        </w:tc>
        <w:tc>
          <w:tcPr>
            <w:tcW w:w="660" w:type="dxa"/>
            <w:tcBorders>
              <w:top w:val="single" w:sz="4" w:space="0" w:color="auto"/>
              <w:left w:val="nil"/>
              <w:bottom w:val="single" w:sz="8" w:space="0" w:color="auto"/>
              <w:right w:val="single" w:sz="8" w:space="0" w:color="auto"/>
            </w:tcBorders>
            <w:shd w:val="clear" w:color="auto" w:fill="F2F2F2"/>
            <w:noWrap/>
            <w:vAlign w:val="center"/>
            <w:hideMark/>
          </w:tcPr>
          <w:p w14:paraId="43C1143F" w14:textId="77777777" w:rsidR="00626958" w:rsidRPr="00464CF7" w:rsidRDefault="00626958" w:rsidP="00626958">
            <w:pPr>
              <w:keepNext/>
              <w:spacing w:after="0" w:line="240" w:lineRule="auto"/>
              <w:jc w:val="center"/>
              <w:rPr>
                <w:rFonts w:ascii="Calibri" w:eastAsia="Times New Roman" w:hAnsi="Calibri" w:cs="Arial"/>
                <w:b/>
                <w:sz w:val="18"/>
                <w:szCs w:val="18"/>
                <w:lang w:eastAsia="cs-CZ"/>
              </w:rPr>
            </w:pPr>
            <w:r w:rsidRPr="00464CF7">
              <w:rPr>
                <w:rFonts w:ascii="Calibri" w:eastAsia="Times New Roman" w:hAnsi="Calibri" w:cs="Arial"/>
                <w:b/>
                <w:sz w:val="18"/>
                <w:szCs w:val="18"/>
                <w:lang w:eastAsia="cs-CZ"/>
              </w:rPr>
              <w:t>80+</w:t>
            </w:r>
          </w:p>
        </w:tc>
      </w:tr>
      <w:tr w:rsidR="00626958" w:rsidRPr="00464CF7" w14:paraId="2E0F4A08" w14:textId="77777777" w:rsidTr="00626958">
        <w:trPr>
          <w:trHeight w:val="250"/>
        </w:trPr>
        <w:tc>
          <w:tcPr>
            <w:tcW w:w="1700" w:type="dxa"/>
            <w:tcBorders>
              <w:top w:val="nil"/>
              <w:left w:val="single" w:sz="4" w:space="0" w:color="auto"/>
              <w:bottom w:val="single" w:sz="4" w:space="0" w:color="auto"/>
              <w:right w:val="nil"/>
            </w:tcBorders>
            <w:shd w:val="clear" w:color="auto" w:fill="auto"/>
            <w:noWrap/>
            <w:vAlign w:val="bottom"/>
            <w:hideMark/>
          </w:tcPr>
          <w:p w14:paraId="6BC8452C" w14:textId="77777777" w:rsidR="00626958" w:rsidRPr="00464CF7" w:rsidRDefault="00626958" w:rsidP="00626958">
            <w:pPr>
              <w:keepNext/>
              <w:spacing w:after="0" w:line="240" w:lineRule="auto"/>
              <w:ind w:firstLineChars="100" w:firstLine="180"/>
              <w:rPr>
                <w:rFonts w:ascii="Calibri" w:eastAsia="Times New Roman" w:hAnsi="Calibri" w:cs="Arial"/>
                <w:sz w:val="18"/>
                <w:szCs w:val="18"/>
                <w:lang w:eastAsia="cs-CZ"/>
              </w:rPr>
            </w:pPr>
            <w:r w:rsidRPr="00464CF7">
              <w:rPr>
                <w:rFonts w:ascii="Calibri" w:eastAsia="Times New Roman" w:hAnsi="Calibri" w:cs="Arial"/>
                <w:sz w:val="18"/>
                <w:szCs w:val="18"/>
                <w:lang w:eastAsia="cs-CZ"/>
              </w:rPr>
              <w:t>Hl. m. Praha</w:t>
            </w:r>
          </w:p>
        </w:tc>
        <w:tc>
          <w:tcPr>
            <w:tcW w:w="720" w:type="dxa"/>
            <w:tcBorders>
              <w:top w:val="nil"/>
              <w:left w:val="single" w:sz="8" w:space="0" w:color="auto"/>
              <w:bottom w:val="single" w:sz="4" w:space="0" w:color="auto"/>
              <w:right w:val="single" w:sz="4" w:space="0" w:color="auto"/>
            </w:tcBorders>
            <w:shd w:val="clear" w:color="000000" w:fill="FA9799"/>
            <w:noWrap/>
            <w:vAlign w:val="center"/>
            <w:hideMark/>
          </w:tcPr>
          <w:p w14:paraId="7D128D29"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32,5%</w:t>
            </w:r>
          </w:p>
        </w:tc>
        <w:tc>
          <w:tcPr>
            <w:tcW w:w="720" w:type="dxa"/>
            <w:tcBorders>
              <w:top w:val="nil"/>
              <w:left w:val="single" w:sz="4" w:space="0" w:color="auto"/>
              <w:bottom w:val="single" w:sz="4" w:space="0" w:color="auto"/>
              <w:right w:val="single" w:sz="4" w:space="0" w:color="auto"/>
            </w:tcBorders>
            <w:shd w:val="clear" w:color="000000" w:fill="F8696B"/>
            <w:noWrap/>
            <w:vAlign w:val="center"/>
            <w:hideMark/>
          </w:tcPr>
          <w:p w14:paraId="4BBE588D"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35,4%</w:t>
            </w:r>
          </w:p>
        </w:tc>
        <w:tc>
          <w:tcPr>
            <w:tcW w:w="720" w:type="dxa"/>
            <w:tcBorders>
              <w:top w:val="nil"/>
              <w:left w:val="single" w:sz="4" w:space="0" w:color="auto"/>
              <w:bottom w:val="single" w:sz="4" w:space="0" w:color="auto"/>
              <w:right w:val="single" w:sz="4" w:space="0" w:color="auto"/>
            </w:tcBorders>
            <w:shd w:val="clear" w:color="000000" w:fill="CFDCEF"/>
            <w:noWrap/>
            <w:vAlign w:val="center"/>
            <w:hideMark/>
          </w:tcPr>
          <w:p w14:paraId="60580066"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21,7%</w:t>
            </w:r>
          </w:p>
        </w:tc>
        <w:tc>
          <w:tcPr>
            <w:tcW w:w="720" w:type="dxa"/>
            <w:tcBorders>
              <w:top w:val="nil"/>
              <w:left w:val="single" w:sz="4" w:space="0" w:color="auto"/>
              <w:bottom w:val="single" w:sz="4" w:space="0" w:color="auto"/>
              <w:right w:val="single" w:sz="8" w:space="0" w:color="auto"/>
            </w:tcBorders>
            <w:shd w:val="clear" w:color="000000" w:fill="5A8AC6"/>
            <w:noWrap/>
            <w:vAlign w:val="center"/>
            <w:hideMark/>
          </w:tcPr>
          <w:p w14:paraId="2B142777"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10,4%</w:t>
            </w:r>
          </w:p>
        </w:tc>
        <w:tc>
          <w:tcPr>
            <w:tcW w:w="661" w:type="dxa"/>
            <w:tcBorders>
              <w:top w:val="nil"/>
              <w:left w:val="single" w:sz="8" w:space="0" w:color="auto"/>
              <w:bottom w:val="single" w:sz="4" w:space="0" w:color="auto"/>
              <w:right w:val="single" w:sz="4" w:space="0" w:color="auto"/>
            </w:tcBorders>
            <w:shd w:val="clear" w:color="000000" w:fill="F7FAFB"/>
            <w:noWrap/>
            <w:vAlign w:val="center"/>
            <w:hideMark/>
          </w:tcPr>
          <w:p w14:paraId="3F3AD4FA"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8,6%</w:t>
            </w:r>
          </w:p>
        </w:tc>
        <w:tc>
          <w:tcPr>
            <w:tcW w:w="653" w:type="dxa"/>
            <w:tcBorders>
              <w:top w:val="nil"/>
              <w:left w:val="single" w:sz="4" w:space="0" w:color="auto"/>
              <w:bottom w:val="single" w:sz="4" w:space="0" w:color="auto"/>
              <w:right w:val="single" w:sz="4" w:space="0" w:color="auto"/>
            </w:tcBorders>
            <w:shd w:val="clear" w:color="000000" w:fill="E9F5EF"/>
            <w:noWrap/>
            <w:vAlign w:val="center"/>
            <w:hideMark/>
          </w:tcPr>
          <w:p w14:paraId="4F093F01"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12,1%</w:t>
            </w:r>
          </w:p>
        </w:tc>
        <w:tc>
          <w:tcPr>
            <w:tcW w:w="653" w:type="dxa"/>
            <w:tcBorders>
              <w:top w:val="nil"/>
              <w:left w:val="single" w:sz="4" w:space="0" w:color="auto"/>
              <w:bottom w:val="single" w:sz="4" w:space="0" w:color="auto"/>
              <w:right w:val="single" w:sz="4" w:space="0" w:color="auto"/>
            </w:tcBorders>
            <w:shd w:val="clear" w:color="000000" w:fill="F2F8F7"/>
            <w:noWrap/>
            <w:vAlign w:val="center"/>
            <w:hideMark/>
          </w:tcPr>
          <w:p w14:paraId="30C2EE71"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9,8%</w:t>
            </w:r>
          </w:p>
        </w:tc>
        <w:tc>
          <w:tcPr>
            <w:tcW w:w="653" w:type="dxa"/>
            <w:tcBorders>
              <w:top w:val="nil"/>
              <w:left w:val="single" w:sz="4" w:space="0" w:color="auto"/>
              <w:bottom w:val="single" w:sz="4" w:space="0" w:color="auto"/>
              <w:right w:val="single" w:sz="4" w:space="0" w:color="auto"/>
            </w:tcBorders>
            <w:shd w:val="clear" w:color="000000" w:fill="BEE3C9"/>
            <w:noWrap/>
            <w:vAlign w:val="center"/>
            <w:hideMark/>
          </w:tcPr>
          <w:p w14:paraId="4142402A"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23,3%</w:t>
            </w:r>
          </w:p>
        </w:tc>
        <w:tc>
          <w:tcPr>
            <w:tcW w:w="660" w:type="dxa"/>
            <w:tcBorders>
              <w:top w:val="nil"/>
              <w:left w:val="single" w:sz="4" w:space="0" w:color="auto"/>
              <w:bottom w:val="single" w:sz="4" w:space="0" w:color="auto"/>
              <w:right w:val="single" w:sz="8" w:space="0" w:color="auto"/>
            </w:tcBorders>
            <w:shd w:val="clear" w:color="000000" w:fill="65BF7D"/>
            <w:noWrap/>
            <w:vAlign w:val="center"/>
            <w:hideMark/>
          </w:tcPr>
          <w:p w14:paraId="25A4604E"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46,1%</w:t>
            </w:r>
          </w:p>
        </w:tc>
      </w:tr>
      <w:tr w:rsidR="00626958" w:rsidRPr="00464CF7" w14:paraId="7B433DC3" w14:textId="77777777" w:rsidTr="00626958">
        <w:trPr>
          <w:trHeight w:val="250"/>
        </w:trPr>
        <w:tc>
          <w:tcPr>
            <w:tcW w:w="1700" w:type="dxa"/>
            <w:tcBorders>
              <w:top w:val="nil"/>
              <w:left w:val="single" w:sz="4" w:space="0" w:color="auto"/>
              <w:bottom w:val="single" w:sz="4" w:space="0" w:color="auto"/>
              <w:right w:val="nil"/>
            </w:tcBorders>
            <w:shd w:val="clear" w:color="auto" w:fill="auto"/>
            <w:noWrap/>
            <w:vAlign w:val="bottom"/>
            <w:hideMark/>
          </w:tcPr>
          <w:p w14:paraId="1B97E981" w14:textId="77777777" w:rsidR="00626958" w:rsidRPr="00464CF7" w:rsidRDefault="00626958" w:rsidP="00626958">
            <w:pPr>
              <w:keepNext/>
              <w:spacing w:after="0" w:line="240" w:lineRule="auto"/>
              <w:ind w:firstLineChars="100" w:firstLine="180"/>
              <w:rPr>
                <w:rFonts w:ascii="Calibri" w:eastAsia="Times New Roman" w:hAnsi="Calibri" w:cs="Arial"/>
                <w:sz w:val="18"/>
                <w:szCs w:val="18"/>
                <w:lang w:eastAsia="cs-CZ"/>
              </w:rPr>
            </w:pPr>
            <w:r w:rsidRPr="00464CF7">
              <w:rPr>
                <w:rFonts w:ascii="Calibri" w:eastAsia="Times New Roman" w:hAnsi="Calibri" w:cs="Arial"/>
                <w:sz w:val="18"/>
                <w:szCs w:val="18"/>
                <w:lang w:eastAsia="cs-CZ"/>
              </w:rPr>
              <w:t>Středočeský</w:t>
            </w:r>
          </w:p>
        </w:tc>
        <w:tc>
          <w:tcPr>
            <w:tcW w:w="720" w:type="dxa"/>
            <w:tcBorders>
              <w:top w:val="single" w:sz="4" w:space="0" w:color="auto"/>
              <w:left w:val="single" w:sz="8" w:space="0" w:color="auto"/>
              <w:bottom w:val="single" w:sz="4" w:space="0" w:color="auto"/>
              <w:right w:val="single" w:sz="4" w:space="0" w:color="auto"/>
            </w:tcBorders>
            <w:shd w:val="clear" w:color="000000" w:fill="FAACAF"/>
            <w:noWrap/>
            <w:vAlign w:val="center"/>
            <w:hideMark/>
          </w:tcPr>
          <w:p w14:paraId="2DE5B01D"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31,1%</w:t>
            </w:r>
          </w:p>
        </w:tc>
        <w:tc>
          <w:tcPr>
            <w:tcW w:w="720" w:type="dxa"/>
            <w:tcBorders>
              <w:top w:val="single" w:sz="4" w:space="0" w:color="auto"/>
              <w:left w:val="single" w:sz="4" w:space="0" w:color="auto"/>
              <w:bottom w:val="single" w:sz="4" w:space="0" w:color="auto"/>
              <w:right w:val="single" w:sz="4" w:space="0" w:color="auto"/>
            </w:tcBorders>
            <w:shd w:val="clear" w:color="000000" w:fill="F98E90"/>
            <w:noWrap/>
            <w:vAlign w:val="center"/>
            <w:hideMark/>
          </w:tcPr>
          <w:p w14:paraId="5FA20F7E"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33,1%</w:t>
            </w:r>
          </w:p>
        </w:tc>
        <w:tc>
          <w:tcPr>
            <w:tcW w:w="720" w:type="dxa"/>
            <w:tcBorders>
              <w:top w:val="single" w:sz="4" w:space="0" w:color="auto"/>
              <w:left w:val="single" w:sz="4" w:space="0" w:color="auto"/>
              <w:bottom w:val="single" w:sz="4" w:space="0" w:color="auto"/>
              <w:right w:val="single" w:sz="4" w:space="0" w:color="auto"/>
            </w:tcBorders>
            <w:shd w:val="clear" w:color="000000" w:fill="D9E3F2"/>
            <w:noWrap/>
            <w:vAlign w:val="center"/>
            <w:hideMark/>
          </w:tcPr>
          <w:p w14:paraId="67392F23"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22,7%</w:t>
            </w:r>
          </w:p>
        </w:tc>
        <w:tc>
          <w:tcPr>
            <w:tcW w:w="720" w:type="dxa"/>
            <w:tcBorders>
              <w:top w:val="single" w:sz="4" w:space="0" w:color="auto"/>
              <w:left w:val="single" w:sz="4" w:space="0" w:color="auto"/>
              <w:bottom w:val="single" w:sz="4" w:space="0" w:color="auto"/>
              <w:right w:val="single" w:sz="8" w:space="0" w:color="auto"/>
            </w:tcBorders>
            <w:shd w:val="clear" w:color="000000" w:fill="769DCF"/>
            <w:noWrap/>
            <w:vAlign w:val="center"/>
            <w:hideMark/>
          </w:tcPr>
          <w:p w14:paraId="17D22DCE"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13,1%</w:t>
            </w:r>
          </w:p>
        </w:tc>
        <w:tc>
          <w:tcPr>
            <w:tcW w:w="661" w:type="dxa"/>
            <w:tcBorders>
              <w:top w:val="single" w:sz="4" w:space="0" w:color="auto"/>
              <w:left w:val="single" w:sz="8" w:space="0" w:color="auto"/>
              <w:bottom w:val="single" w:sz="4" w:space="0" w:color="auto"/>
              <w:right w:val="single" w:sz="4" w:space="0" w:color="auto"/>
            </w:tcBorders>
            <w:shd w:val="clear" w:color="000000" w:fill="F3F9F7"/>
            <w:noWrap/>
            <w:vAlign w:val="center"/>
            <w:hideMark/>
          </w:tcPr>
          <w:p w14:paraId="7533F460"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9,7%</w:t>
            </w:r>
          </w:p>
        </w:tc>
        <w:tc>
          <w:tcPr>
            <w:tcW w:w="653" w:type="dxa"/>
            <w:tcBorders>
              <w:top w:val="single" w:sz="4" w:space="0" w:color="auto"/>
              <w:left w:val="single" w:sz="4" w:space="0" w:color="auto"/>
              <w:bottom w:val="single" w:sz="4" w:space="0" w:color="auto"/>
              <w:right w:val="single" w:sz="4" w:space="0" w:color="auto"/>
            </w:tcBorders>
            <w:shd w:val="clear" w:color="000000" w:fill="E4F3EB"/>
            <w:noWrap/>
            <w:vAlign w:val="center"/>
            <w:hideMark/>
          </w:tcPr>
          <w:p w14:paraId="6532FE15"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13,4%</w:t>
            </w:r>
          </w:p>
        </w:tc>
        <w:tc>
          <w:tcPr>
            <w:tcW w:w="653" w:type="dxa"/>
            <w:tcBorders>
              <w:top w:val="single" w:sz="4" w:space="0" w:color="auto"/>
              <w:left w:val="single" w:sz="4" w:space="0" w:color="auto"/>
              <w:bottom w:val="single" w:sz="4" w:space="0" w:color="auto"/>
              <w:right w:val="single" w:sz="4" w:space="0" w:color="auto"/>
            </w:tcBorders>
            <w:shd w:val="clear" w:color="000000" w:fill="EFF7F3"/>
            <w:noWrap/>
            <w:vAlign w:val="center"/>
            <w:hideMark/>
          </w:tcPr>
          <w:p w14:paraId="704A6B87"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10,8%</w:t>
            </w:r>
          </w:p>
        </w:tc>
        <w:tc>
          <w:tcPr>
            <w:tcW w:w="653" w:type="dxa"/>
            <w:tcBorders>
              <w:top w:val="single" w:sz="4" w:space="0" w:color="auto"/>
              <w:left w:val="single" w:sz="4" w:space="0" w:color="auto"/>
              <w:bottom w:val="single" w:sz="4" w:space="0" w:color="auto"/>
              <w:right w:val="single" w:sz="4" w:space="0" w:color="auto"/>
            </w:tcBorders>
            <w:shd w:val="clear" w:color="000000" w:fill="B4DFC1"/>
            <w:noWrap/>
            <w:vAlign w:val="center"/>
            <w:hideMark/>
          </w:tcPr>
          <w:p w14:paraId="720C1C91"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25,8%</w:t>
            </w:r>
          </w:p>
        </w:tc>
        <w:tc>
          <w:tcPr>
            <w:tcW w:w="660" w:type="dxa"/>
            <w:tcBorders>
              <w:top w:val="single" w:sz="4" w:space="0" w:color="auto"/>
              <w:left w:val="single" w:sz="4" w:space="0" w:color="auto"/>
              <w:bottom w:val="single" w:sz="4" w:space="0" w:color="auto"/>
              <w:right w:val="single" w:sz="8" w:space="0" w:color="auto"/>
            </w:tcBorders>
            <w:shd w:val="clear" w:color="000000" w:fill="7BC890"/>
            <w:noWrap/>
            <w:vAlign w:val="center"/>
            <w:hideMark/>
          </w:tcPr>
          <w:p w14:paraId="55B0D0B3"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40,4%</w:t>
            </w:r>
          </w:p>
        </w:tc>
      </w:tr>
      <w:tr w:rsidR="00626958" w:rsidRPr="00464CF7" w14:paraId="477D9EE1" w14:textId="77777777" w:rsidTr="00626958">
        <w:trPr>
          <w:trHeight w:val="250"/>
        </w:trPr>
        <w:tc>
          <w:tcPr>
            <w:tcW w:w="1700" w:type="dxa"/>
            <w:tcBorders>
              <w:top w:val="nil"/>
              <w:left w:val="single" w:sz="4" w:space="0" w:color="auto"/>
              <w:bottom w:val="single" w:sz="4" w:space="0" w:color="auto"/>
              <w:right w:val="nil"/>
            </w:tcBorders>
            <w:shd w:val="clear" w:color="auto" w:fill="auto"/>
            <w:noWrap/>
            <w:vAlign w:val="bottom"/>
            <w:hideMark/>
          </w:tcPr>
          <w:p w14:paraId="5DA560C4" w14:textId="77777777" w:rsidR="00626958" w:rsidRPr="00464CF7" w:rsidRDefault="00626958" w:rsidP="00626958">
            <w:pPr>
              <w:keepNext/>
              <w:spacing w:after="0" w:line="240" w:lineRule="auto"/>
              <w:ind w:firstLineChars="100" w:firstLine="180"/>
              <w:rPr>
                <w:rFonts w:ascii="Calibri" w:eastAsia="Times New Roman" w:hAnsi="Calibri" w:cs="Arial"/>
                <w:sz w:val="18"/>
                <w:szCs w:val="18"/>
                <w:lang w:eastAsia="cs-CZ"/>
              </w:rPr>
            </w:pPr>
            <w:r w:rsidRPr="00464CF7">
              <w:rPr>
                <w:rFonts w:ascii="Calibri" w:eastAsia="Times New Roman" w:hAnsi="Calibri" w:cs="Arial"/>
                <w:sz w:val="18"/>
                <w:szCs w:val="18"/>
                <w:lang w:eastAsia="cs-CZ"/>
              </w:rPr>
              <w:t>Jihočeský</w:t>
            </w:r>
          </w:p>
        </w:tc>
        <w:tc>
          <w:tcPr>
            <w:tcW w:w="720" w:type="dxa"/>
            <w:tcBorders>
              <w:top w:val="single" w:sz="4" w:space="0" w:color="auto"/>
              <w:left w:val="single" w:sz="8" w:space="0" w:color="auto"/>
              <w:bottom w:val="single" w:sz="4" w:space="0" w:color="auto"/>
              <w:right w:val="single" w:sz="4" w:space="0" w:color="auto"/>
            </w:tcBorders>
            <w:shd w:val="clear" w:color="000000" w:fill="FBC6C9"/>
            <w:noWrap/>
            <w:vAlign w:val="center"/>
            <w:hideMark/>
          </w:tcPr>
          <w:p w14:paraId="2C7E3405"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29,4%</w:t>
            </w:r>
          </w:p>
        </w:tc>
        <w:tc>
          <w:tcPr>
            <w:tcW w:w="720" w:type="dxa"/>
            <w:tcBorders>
              <w:top w:val="single" w:sz="4" w:space="0" w:color="auto"/>
              <w:left w:val="single" w:sz="4" w:space="0" w:color="auto"/>
              <w:bottom w:val="single" w:sz="4" w:space="0" w:color="auto"/>
              <w:right w:val="single" w:sz="4" w:space="0" w:color="auto"/>
            </w:tcBorders>
            <w:shd w:val="clear" w:color="000000" w:fill="FAA1A3"/>
            <w:noWrap/>
            <w:vAlign w:val="center"/>
            <w:hideMark/>
          </w:tcPr>
          <w:p w14:paraId="009E5E1D"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31,9%</w:t>
            </w:r>
          </w:p>
        </w:tc>
        <w:tc>
          <w:tcPr>
            <w:tcW w:w="720" w:type="dxa"/>
            <w:tcBorders>
              <w:top w:val="single" w:sz="4" w:space="0" w:color="auto"/>
              <w:left w:val="single" w:sz="4" w:space="0" w:color="auto"/>
              <w:bottom w:val="single" w:sz="4" w:space="0" w:color="auto"/>
              <w:right w:val="single" w:sz="4" w:space="0" w:color="auto"/>
            </w:tcBorders>
            <w:shd w:val="clear" w:color="000000" w:fill="EDF1F9"/>
            <w:noWrap/>
            <w:vAlign w:val="center"/>
            <w:hideMark/>
          </w:tcPr>
          <w:p w14:paraId="568D3E26"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24,5%</w:t>
            </w:r>
          </w:p>
        </w:tc>
        <w:tc>
          <w:tcPr>
            <w:tcW w:w="720" w:type="dxa"/>
            <w:tcBorders>
              <w:top w:val="single" w:sz="4" w:space="0" w:color="auto"/>
              <w:left w:val="single" w:sz="4" w:space="0" w:color="auto"/>
              <w:bottom w:val="single" w:sz="4" w:space="0" w:color="auto"/>
              <w:right w:val="single" w:sz="8" w:space="0" w:color="auto"/>
            </w:tcBorders>
            <w:shd w:val="clear" w:color="000000" w:fill="80A5D3"/>
            <w:noWrap/>
            <w:vAlign w:val="center"/>
            <w:hideMark/>
          </w:tcPr>
          <w:p w14:paraId="039619D1"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14,1%</w:t>
            </w:r>
          </w:p>
        </w:tc>
        <w:tc>
          <w:tcPr>
            <w:tcW w:w="661" w:type="dxa"/>
            <w:tcBorders>
              <w:top w:val="single" w:sz="4" w:space="0" w:color="auto"/>
              <w:left w:val="single" w:sz="8" w:space="0" w:color="auto"/>
              <w:bottom w:val="single" w:sz="4" w:space="0" w:color="auto"/>
              <w:right w:val="single" w:sz="4" w:space="0" w:color="auto"/>
            </w:tcBorders>
            <w:shd w:val="clear" w:color="000000" w:fill="F8FBFC"/>
            <w:noWrap/>
            <w:vAlign w:val="center"/>
            <w:hideMark/>
          </w:tcPr>
          <w:p w14:paraId="306915FB"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8,3%</w:t>
            </w:r>
          </w:p>
        </w:tc>
        <w:tc>
          <w:tcPr>
            <w:tcW w:w="653" w:type="dxa"/>
            <w:tcBorders>
              <w:top w:val="single" w:sz="4" w:space="0" w:color="auto"/>
              <w:left w:val="single" w:sz="4" w:space="0" w:color="auto"/>
              <w:bottom w:val="single" w:sz="4" w:space="0" w:color="auto"/>
              <w:right w:val="single" w:sz="4" w:space="0" w:color="auto"/>
            </w:tcBorders>
            <w:shd w:val="clear" w:color="000000" w:fill="EAF5EF"/>
            <w:noWrap/>
            <w:vAlign w:val="center"/>
            <w:hideMark/>
          </w:tcPr>
          <w:p w14:paraId="4A7D1AB8"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11,9%</w:t>
            </w:r>
          </w:p>
        </w:tc>
        <w:tc>
          <w:tcPr>
            <w:tcW w:w="653" w:type="dxa"/>
            <w:tcBorders>
              <w:top w:val="single" w:sz="4" w:space="0" w:color="auto"/>
              <w:left w:val="single" w:sz="4" w:space="0" w:color="auto"/>
              <w:bottom w:val="single" w:sz="4" w:space="0" w:color="auto"/>
              <w:right w:val="single" w:sz="4" w:space="0" w:color="auto"/>
            </w:tcBorders>
            <w:shd w:val="clear" w:color="000000" w:fill="F0F8F5"/>
            <w:noWrap/>
            <w:vAlign w:val="center"/>
            <w:hideMark/>
          </w:tcPr>
          <w:p w14:paraId="3C76EB32"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10,3%</w:t>
            </w:r>
          </w:p>
        </w:tc>
        <w:tc>
          <w:tcPr>
            <w:tcW w:w="653" w:type="dxa"/>
            <w:tcBorders>
              <w:top w:val="single" w:sz="4" w:space="0" w:color="auto"/>
              <w:left w:val="single" w:sz="4" w:space="0" w:color="auto"/>
              <w:bottom w:val="single" w:sz="4" w:space="0" w:color="auto"/>
              <w:right w:val="single" w:sz="4" w:space="0" w:color="auto"/>
            </w:tcBorders>
            <w:shd w:val="clear" w:color="000000" w:fill="B9E1C5"/>
            <w:noWrap/>
            <w:vAlign w:val="center"/>
            <w:hideMark/>
          </w:tcPr>
          <w:p w14:paraId="3929BBA6"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24,6%</w:t>
            </w:r>
          </w:p>
        </w:tc>
        <w:tc>
          <w:tcPr>
            <w:tcW w:w="660" w:type="dxa"/>
            <w:tcBorders>
              <w:top w:val="single" w:sz="4" w:space="0" w:color="auto"/>
              <w:left w:val="single" w:sz="4" w:space="0" w:color="auto"/>
              <w:bottom w:val="single" w:sz="4" w:space="0" w:color="auto"/>
              <w:right w:val="single" w:sz="8" w:space="0" w:color="auto"/>
            </w:tcBorders>
            <w:shd w:val="clear" w:color="000000" w:fill="6AC181"/>
            <w:noWrap/>
            <w:vAlign w:val="center"/>
            <w:hideMark/>
          </w:tcPr>
          <w:p w14:paraId="1110AB05"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44,8%</w:t>
            </w:r>
          </w:p>
        </w:tc>
      </w:tr>
      <w:tr w:rsidR="00626958" w:rsidRPr="00464CF7" w14:paraId="58E5367E" w14:textId="77777777" w:rsidTr="00626958">
        <w:trPr>
          <w:trHeight w:val="250"/>
        </w:trPr>
        <w:tc>
          <w:tcPr>
            <w:tcW w:w="1700" w:type="dxa"/>
            <w:tcBorders>
              <w:top w:val="nil"/>
              <w:left w:val="single" w:sz="4" w:space="0" w:color="auto"/>
              <w:bottom w:val="single" w:sz="4" w:space="0" w:color="auto"/>
              <w:right w:val="nil"/>
            </w:tcBorders>
            <w:shd w:val="clear" w:color="auto" w:fill="auto"/>
            <w:noWrap/>
            <w:vAlign w:val="bottom"/>
            <w:hideMark/>
          </w:tcPr>
          <w:p w14:paraId="39450331" w14:textId="77777777" w:rsidR="00626958" w:rsidRPr="00464CF7" w:rsidRDefault="00626958" w:rsidP="00626958">
            <w:pPr>
              <w:keepNext/>
              <w:spacing w:after="0" w:line="240" w:lineRule="auto"/>
              <w:ind w:firstLineChars="100" w:firstLine="180"/>
              <w:rPr>
                <w:rFonts w:ascii="Calibri" w:eastAsia="Times New Roman" w:hAnsi="Calibri" w:cs="Arial"/>
                <w:sz w:val="18"/>
                <w:szCs w:val="18"/>
                <w:lang w:eastAsia="cs-CZ"/>
              </w:rPr>
            </w:pPr>
            <w:r w:rsidRPr="00464CF7">
              <w:rPr>
                <w:rFonts w:ascii="Calibri" w:eastAsia="Times New Roman" w:hAnsi="Calibri" w:cs="Arial"/>
                <w:sz w:val="18"/>
                <w:szCs w:val="18"/>
                <w:lang w:eastAsia="cs-CZ"/>
              </w:rPr>
              <w:t>Plzeňský</w:t>
            </w:r>
          </w:p>
        </w:tc>
        <w:tc>
          <w:tcPr>
            <w:tcW w:w="720" w:type="dxa"/>
            <w:tcBorders>
              <w:top w:val="single" w:sz="4" w:space="0" w:color="auto"/>
              <w:left w:val="single" w:sz="8" w:space="0" w:color="auto"/>
              <w:bottom w:val="single" w:sz="4" w:space="0" w:color="auto"/>
              <w:right w:val="single" w:sz="4" w:space="0" w:color="auto"/>
            </w:tcBorders>
            <w:shd w:val="clear" w:color="000000" w:fill="FCF0F3"/>
            <w:noWrap/>
            <w:vAlign w:val="center"/>
            <w:hideMark/>
          </w:tcPr>
          <w:p w14:paraId="27984665"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26,8%</w:t>
            </w:r>
          </w:p>
        </w:tc>
        <w:tc>
          <w:tcPr>
            <w:tcW w:w="720" w:type="dxa"/>
            <w:tcBorders>
              <w:top w:val="single" w:sz="4" w:space="0" w:color="auto"/>
              <w:left w:val="single" w:sz="4" w:space="0" w:color="auto"/>
              <w:bottom w:val="single" w:sz="4" w:space="0" w:color="auto"/>
              <w:right w:val="single" w:sz="4" w:space="0" w:color="auto"/>
            </w:tcBorders>
            <w:shd w:val="clear" w:color="000000" w:fill="F98486"/>
            <w:noWrap/>
            <w:vAlign w:val="center"/>
            <w:hideMark/>
          </w:tcPr>
          <w:p w14:paraId="17D15122"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33,7%</w:t>
            </w:r>
          </w:p>
        </w:tc>
        <w:tc>
          <w:tcPr>
            <w:tcW w:w="720" w:type="dxa"/>
            <w:tcBorders>
              <w:top w:val="single" w:sz="4" w:space="0" w:color="auto"/>
              <w:left w:val="single" w:sz="4" w:space="0" w:color="auto"/>
              <w:bottom w:val="single" w:sz="4" w:space="0" w:color="auto"/>
              <w:right w:val="single" w:sz="4" w:space="0" w:color="auto"/>
            </w:tcBorders>
            <w:shd w:val="clear" w:color="000000" w:fill="EEF2FA"/>
            <w:noWrap/>
            <w:vAlign w:val="center"/>
            <w:hideMark/>
          </w:tcPr>
          <w:p w14:paraId="542240EB"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24,7%</w:t>
            </w:r>
          </w:p>
        </w:tc>
        <w:tc>
          <w:tcPr>
            <w:tcW w:w="720" w:type="dxa"/>
            <w:tcBorders>
              <w:top w:val="single" w:sz="4" w:space="0" w:color="auto"/>
              <w:left w:val="single" w:sz="4" w:space="0" w:color="auto"/>
              <w:bottom w:val="single" w:sz="4" w:space="0" w:color="auto"/>
              <w:right w:val="single" w:sz="8" w:space="0" w:color="auto"/>
            </w:tcBorders>
            <w:shd w:val="clear" w:color="000000" w:fill="88AAD6"/>
            <w:noWrap/>
            <w:vAlign w:val="center"/>
            <w:hideMark/>
          </w:tcPr>
          <w:p w14:paraId="412160B8"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14,9%</w:t>
            </w:r>
          </w:p>
        </w:tc>
        <w:tc>
          <w:tcPr>
            <w:tcW w:w="661" w:type="dxa"/>
            <w:tcBorders>
              <w:top w:val="single" w:sz="4" w:space="0" w:color="auto"/>
              <w:left w:val="single" w:sz="8" w:space="0" w:color="auto"/>
              <w:bottom w:val="single" w:sz="4" w:space="0" w:color="auto"/>
              <w:right w:val="single" w:sz="4" w:space="0" w:color="auto"/>
            </w:tcBorders>
            <w:shd w:val="clear" w:color="000000" w:fill="F4F9F8"/>
            <w:noWrap/>
            <w:vAlign w:val="center"/>
            <w:hideMark/>
          </w:tcPr>
          <w:p w14:paraId="38885B85"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9,4%</w:t>
            </w:r>
          </w:p>
        </w:tc>
        <w:tc>
          <w:tcPr>
            <w:tcW w:w="653" w:type="dxa"/>
            <w:tcBorders>
              <w:top w:val="single" w:sz="4" w:space="0" w:color="auto"/>
              <w:left w:val="single" w:sz="4" w:space="0" w:color="auto"/>
              <w:bottom w:val="single" w:sz="4" w:space="0" w:color="auto"/>
              <w:right w:val="single" w:sz="4" w:space="0" w:color="auto"/>
            </w:tcBorders>
            <w:shd w:val="clear" w:color="000000" w:fill="E7F4ED"/>
            <w:noWrap/>
            <w:vAlign w:val="center"/>
            <w:hideMark/>
          </w:tcPr>
          <w:p w14:paraId="622BCDA3"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12,6%</w:t>
            </w:r>
          </w:p>
        </w:tc>
        <w:tc>
          <w:tcPr>
            <w:tcW w:w="653" w:type="dxa"/>
            <w:tcBorders>
              <w:top w:val="single" w:sz="4" w:space="0" w:color="auto"/>
              <w:left w:val="single" w:sz="4" w:space="0" w:color="auto"/>
              <w:bottom w:val="single" w:sz="4" w:space="0" w:color="auto"/>
              <w:right w:val="single" w:sz="4" w:space="0" w:color="auto"/>
            </w:tcBorders>
            <w:shd w:val="clear" w:color="000000" w:fill="EBF5F0"/>
            <w:noWrap/>
            <w:vAlign w:val="center"/>
            <w:hideMark/>
          </w:tcPr>
          <w:p w14:paraId="457CDBA1"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11,6%</w:t>
            </w:r>
          </w:p>
        </w:tc>
        <w:tc>
          <w:tcPr>
            <w:tcW w:w="653" w:type="dxa"/>
            <w:tcBorders>
              <w:top w:val="single" w:sz="4" w:space="0" w:color="auto"/>
              <w:left w:val="single" w:sz="4" w:space="0" w:color="auto"/>
              <w:bottom w:val="single" w:sz="4" w:space="0" w:color="auto"/>
              <w:right w:val="single" w:sz="4" w:space="0" w:color="auto"/>
            </w:tcBorders>
            <w:shd w:val="clear" w:color="000000" w:fill="B3DFC0"/>
            <w:noWrap/>
            <w:vAlign w:val="center"/>
            <w:hideMark/>
          </w:tcPr>
          <w:p w14:paraId="62027B2A"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26,1%</w:t>
            </w:r>
          </w:p>
        </w:tc>
        <w:tc>
          <w:tcPr>
            <w:tcW w:w="660" w:type="dxa"/>
            <w:tcBorders>
              <w:top w:val="single" w:sz="4" w:space="0" w:color="auto"/>
              <w:left w:val="single" w:sz="4" w:space="0" w:color="auto"/>
              <w:bottom w:val="single" w:sz="4" w:space="0" w:color="auto"/>
              <w:right w:val="single" w:sz="8" w:space="0" w:color="auto"/>
            </w:tcBorders>
            <w:shd w:val="clear" w:color="000000" w:fill="7CC890"/>
            <w:noWrap/>
            <w:vAlign w:val="center"/>
            <w:hideMark/>
          </w:tcPr>
          <w:p w14:paraId="143BE5A2"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40,3%</w:t>
            </w:r>
          </w:p>
        </w:tc>
      </w:tr>
      <w:tr w:rsidR="00626958" w:rsidRPr="00464CF7" w14:paraId="29431F49" w14:textId="77777777" w:rsidTr="00626958">
        <w:trPr>
          <w:trHeight w:val="250"/>
        </w:trPr>
        <w:tc>
          <w:tcPr>
            <w:tcW w:w="1700" w:type="dxa"/>
            <w:tcBorders>
              <w:top w:val="nil"/>
              <w:left w:val="single" w:sz="4" w:space="0" w:color="auto"/>
              <w:bottom w:val="single" w:sz="4" w:space="0" w:color="auto"/>
              <w:right w:val="nil"/>
            </w:tcBorders>
            <w:shd w:val="clear" w:color="auto" w:fill="auto"/>
            <w:noWrap/>
            <w:vAlign w:val="bottom"/>
            <w:hideMark/>
          </w:tcPr>
          <w:p w14:paraId="6C6853EA" w14:textId="77777777" w:rsidR="00626958" w:rsidRPr="00464CF7" w:rsidRDefault="00626958" w:rsidP="00626958">
            <w:pPr>
              <w:keepNext/>
              <w:spacing w:after="0" w:line="240" w:lineRule="auto"/>
              <w:ind w:firstLineChars="100" w:firstLine="180"/>
              <w:rPr>
                <w:rFonts w:ascii="Calibri" w:eastAsia="Times New Roman" w:hAnsi="Calibri" w:cs="Arial"/>
                <w:sz w:val="18"/>
                <w:szCs w:val="18"/>
                <w:lang w:eastAsia="cs-CZ"/>
              </w:rPr>
            </w:pPr>
            <w:r w:rsidRPr="00464CF7">
              <w:rPr>
                <w:rFonts w:ascii="Calibri" w:eastAsia="Times New Roman" w:hAnsi="Calibri" w:cs="Arial"/>
                <w:sz w:val="18"/>
                <w:szCs w:val="18"/>
                <w:lang w:eastAsia="cs-CZ"/>
              </w:rPr>
              <w:t>Karlovarský</w:t>
            </w:r>
          </w:p>
        </w:tc>
        <w:tc>
          <w:tcPr>
            <w:tcW w:w="720" w:type="dxa"/>
            <w:tcBorders>
              <w:top w:val="single" w:sz="4" w:space="0" w:color="auto"/>
              <w:left w:val="single" w:sz="8" w:space="0" w:color="auto"/>
              <w:bottom w:val="single" w:sz="4" w:space="0" w:color="auto"/>
              <w:right w:val="single" w:sz="4" w:space="0" w:color="auto"/>
            </w:tcBorders>
            <w:shd w:val="clear" w:color="000000" w:fill="FAB0B3"/>
            <w:noWrap/>
            <w:vAlign w:val="center"/>
            <w:hideMark/>
          </w:tcPr>
          <w:p w14:paraId="79683788"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30,9%</w:t>
            </w:r>
          </w:p>
        </w:tc>
        <w:tc>
          <w:tcPr>
            <w:tcW w:w="720" w:type="dxa"/>
            <w:tcBorders>
              <w:top w:val="single" w:sz="4" w:space="0" w:color="auto"/>
              <w:left w:val="single" w:sz="4" w:space="0" w:color="auto"/>
              <w:bottom w:val="single" w:sz="4" w:space="0" w:color="auto"/>
              <w:right w:val="single" w:sz="4" w:space="0" w:color="auto"/>
            </w:tcBorders>
            <w:shd w:val="clear" w:color="000000" w:fill="FAA6A9"/>
            <w:noWrap/>
            <w:vAlign w:val="center"/>
            <w:hideMark/>
          </w:tcPr>
          <w:p w14:paraId="2E27629B"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31,5%</w:t>
            </w:r>
          </w:p>
        </w:tc>
        <w:tc>
          <w:tcPr>
            <w:tcW w:w="720" w:type="dxa"/>
            <w:tcBorders>
              <w:top w:val="single" w:sz="4" w:space="0" w:color="auto"/>
              <w:left w:val="single" w:sz="4" w:space="0" w:color="auto"/>
              <w:bottom w:val="single" w:sz="4" w:space="0" w:color="auto"/>
              <w:right w:val="single" w:sz="4" w:space="0" w:color="auto"/>
            </w:tcBorders>
            <w:shd w:val="clear" w:color="000000" w:fill="E8EDF7"/>
            <w:noWrap/>
            <w:vAlign w:val="center"/>
            <w:hideMark/>
          </w:tcPr>
          <w:p w14:paraId="37FE9413"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24,1%</w:t>
            </w:r>
          </w:p>
        </w:tc>
        <w:tc>
          <w:tcPr>
            <w:tcW w:w="720" w:type="dxa"/>
            <w:tcBorders>
              <w:top w:val="single" w:sz="4" w:space="0" w:color="auto"/>
              <w:left w:val="single" w:sz="4" w:space="0" w:color="auto"/>
              <w:bottom w:val="single" w:sz="4" w:space="0" w:color="auto"/>
              <w:right w:val="single" w:sz="8" w:space="0" w:color="auto"/>
            </w:tcBorders>
            <w:shd w:val="clear" w:color="000000" w:fill="7AA1D1"/>
            <w:noWrap/>
            <w:vAlign w:val="center"/>
            <w:hideMark/>
          </w:tcPr>
          <w:p w14:paraId="3C83667C"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13,6%</w:t>
            </w:r>
          </w:p>
        </w:tc>
        <w:tc>
          <w:tcPr>
            <w:tcW w:w="661" w:type="dxa"/>
            <w:tcBorders>
              <w:top w:val="single" w:sz="4" w:space="0" w:color="auto"/>
              <w:left w:val="single" w:sz="8" w:space="0" w:color="auto"/>
              <w:bottom w:val="single" w:sz="4" w:space="0" w:color="auto"/>
              <w:right w:val="single" w:sz="4" w:space="0" w:color="auto"/>
            </w:tcBorders>
            <w:shd w:val="clear" w:color="000000" w:fill="F3F9F7"/>
            <w:noWrap/>
            <w:vAlign w:val="center"/>
            <w:hideMark/>
          </w:tcPr>
          <w:p w14:paraId="17FF64C3"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9,6%</w:t>
            </w:r>
          </w:p>
        </w:tc>
        <w:tc>
          <w:tcPr>
            <w:tcW w:w="653" w:type="dxa"/>
            <w:tcBorders>
              <w:top w:val="single" w:sz="4" w:space="0" w:color="auto"/>
              <w:left w:val="single" w:sz="4" w:space="0" w:color="auto"/>
              <w:bottom w:val="single" w:sz="4" w:space="0" w:color="auto"/>
              <w:right w:val="single" w:sz="4" w:space="0" w:color="auto"/>
            </w:tcBorders>
            <w:shd w:val="clear" w:color="000000" w:fill="DEF0E5"/>
            <w:noWrap/>
            <w:vAlign w:val="center"/>
            <w:hideMark/>
          </w:tcPr>
          <w:p w14:paraId="3BC94BC8"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15,0%</w:t>
            </w:r>
          </w:p>
        </w:tc>
        <w:tc>
          <w:tcPr>
            <w:tcW w:w="653" w:type="dxa"/>
            <w:tcBorders>
              <w:top w:val="single" w:sz="4" w:space="0" w:color="auto"/>
              <w:left w:val="single" w:sz="4" w:space="0" w:color="auto"/>
              <w:bottom w:val="single" w:sz="4" w:space="0" w:color="auto"/>
              <w:right w:val="single" w:sz="4" w:space="0" w:color="auto"/>
            </w:tcBorders>
            <w:shd w:val="clear" w:color="000000" w:fill="E4F3EA"/>
            <w:noWrap/>
            <w:vAlign w:val="center"/>
            <w:hideMark/>
          </w:tcPr>
          <w:p w14:paraId="346D0150"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13,5%</w:t>
            </w:r>
          </w:p>
        </w:tc>
        <w:tc>
          <w:tcPr>
            <w:tcW w:w="653" w:type="dxa"/>
            <w:tcBorders>
              <w:top w:val="single" w:sz="4" w:space="0" w:color="auto"/>
              <w:left w:val="single" w:sz="4" w:space="0" w:color="auto"/>
              <w:bottom w:val="single" w:sz="4" w:space="0" w:color="auto"/>
              <w:right w:val="single" w:sz="4" w:space="0" w:color="auto"/>
            </w:tcBorders>
            <w:shd w:val="clear" w:color="000000" w:fill="AFDDBD"/>
            <w:noWrap/>
            <w:vAlign w:val="center"/>
            <w:hideMark/>
          </w:tcPr>
          <w:p w14:paraId="54D822BE"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27,0%</w:t>
            </w:r>
          </w:p>
        </w:tc>
        <w:tc>
          <w:tcPr>
            <w:tcW w:w="660" w:type="dxa"/>
            <w:tcBorders>
              <w:top w:val="single" w:sz="4" w:space="0" w:color="auto"/>
              <w:left w:val="single" w:sz="4" w:space="0" w:color="auto"/>
              <w:bottom w:val="single" w:sz="4" w:space="0" w:color="auto"/>
              <w:right w:val="single" w:sz="8" w:space="0" w:color="auto"/>
            </w:tcBorders>
            <w:shd w:val="clear" w:color="000000" w:fill="91D1A3"/>
            <w:noWrap/>
            <w:vAlign w:val="center"/>
            <w:hideMark/>
          </w:tcPr>
          <w:p w14:paraId="02B9B436"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34,8%</w:t>
            </w:r>
          </w:p>
        </w:tc>
      </w:tr>
      <w:tr w:rsidR="00626958" w:rsidRPr="00464CF7" w14:paraId="046559D5" w14:textId="77777777" w:rsidTr="00626958">
        <w:trPr>
          <w:trHeight w:val="250"/>
        </w:trPr>
        <w:tc>
          <w:tcPr>
            <w:tcW w:w="1700" w:type="dxa"/>
            <w:tcBorders>
              <w:top w:val="nil"/>
              <w:left w:val="single" w:sz="4" w:space="0" w:color="auto"/>
              <w:bottom w:val="single" w:sz="4" w:space="0" w:color="auto"/>
              <w:right w:val="nil"/>
            </w:tcBorders>
            <w:shd w:val="clear" w:color="auto" w:fill="auto"/>
            <w:noWrap/>
            <w:vAlign w:val="bottom"/>
            <w:hideMark/>
          </w:tcPr>
          <w:p w14:paraId="0F13F8AF" w14:textId="77777777" w:rsidR="00626958" w:rsidRPr="00464CF7" w:rsidRDefault="00626958" w:rsidP="00626958">
            <w:pPr>
              <w:keepNext/>
              <w:spacing w:after="0" w:line="240" w:lineRule="auto"/>
              <w:ind w:firstLineChars="100" w:firstLine="180"/>
              <w:rPr>
                <w:rFonts w:ascii="Calibri" w:eastAsia="Times New Roman" w:hAnsi="Calibri" w:cs="Arial"/>
                <w:sz w:val="18"/>
                <w:szCs w:val="18"/>
                <w:lang w:eastAsia="cs-CZ"/>
              </w:rPr>
            </w:pPr>
            <w:r w:rsidRPr="00464CF7">
              <w:rPr>
                <w:rFonts w:ascii="Calibri" w:eastAsia="Times New Roman" w:hAnsi="Calibri" w:cs="Arial"/>
                <w:sz w:val="18"/>
                <w:szCs w:val="18"/>
                <w:lang w:eastAsia="cs-CZ"/>
              </w:rPr>
              <w:t>Ústecký</w:t>
            </w:r>
          </w:p>
        </w:tc>
        <w:tc>
          <w:tcPr>
            <w:tcW w:w="720" w:type="dxa"/>
            <w:tcBorders>
              <w:top w:val="single" w:sz="4" w:space="0" w:color="auto"/>
              <w:left w:val="single" w:sz="8" w:space="0" w:color="auto"/>
              <w:bottom w:val="single" w:sz="4" w:space="0" w:color="auto"/>
              <w:right w:val="single" w:sz="4" w:space="0" w:color="auto"/>
            </w:tcBorders>
            <w:shd w:val="clear" w:color="000000" w:fill="FAAFB1"/>
            <w:noWrap/>
            <w:vAlign w:val="center"/>
            <w:hideMark/>
          </w:tcPr>
          <w:p w14:paraId="0C380ECB"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31,0%</w:t>
            </w:r>
          </w:p>
        </w:tc>
        <w:tc>
          <w:tcPr>
            <w:tcW w:w="720" w:type="dxa"/>
            <w:tcBorders>
              <w:top w:val="single" w:sz="4" w:space="0" w:color="auto"/>
              <w:left w:val="single" w:sz="4" w:space="0" w:color="auto"/>
              <w:bottom w:val="single" w:sz="4" w:space="0" w:color="auto"/>
              <w:right w:val="single" w:sz="4" w:space="0" w:color="auto"/>
            </w:tcBorders>
            <w:shd w:val="clear" w:color="000000" w:fill="F97072"/>
            <w:noWrap/>
            <w:vAlign w:val="center"/>
            <w:hideMark/>
          </w:tcPr>
          <w:p w14:paraId="5D9C4495"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35,0%</w:t>
            </w:r>
          </w:p>
        </w:tc>
        <w:tc>
          <w:tcPr>
            <w:tcW w:w="720" w:type="dxa"/>
            <w:tcBorders>
              <w:top w:val="single" w:sz="4" w:space="0" w:color="auto"/>
              <w:left w:val="single" w:sz="4" w:space="0" w:color="auto"/>
              <w:bottom w:val="single" w:sz="4" w:space="0" w:color="auto"/>
              <w:right w:val="single" w:sz="4" w:space="0" w:color="auto"/>
            </w:tcBorders>
            <w:shd w:val="clear" w:color="000000" w:fill="D5E1F1"/>
            <w:noWrap/>
            <w:vAlign w:val="center"/>
            <w:hideMark/>
          </w:tcPr>
          <w:p w14:paraId="4EFFE2DE"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22,3%</w:t>
            </w:r>
          </w:p>
        </w:tc>
        <w:tc>
          <w:tcPr>
            <w:tcW w:w="720" w:type="dxa"/>
            <w:tcBorders>
              <w:top w:val="single" w:sz="4" w:space="0" w:color="auto"/>
              <w:left w:val="single" w:sz="4" w:space="0" w:color="auto"/>
              <w:bottom w:val="single" w:sz="4" w:space="0" w:color="auto"/>
              <w:right w:val="single" w:sz="8" w:space="0" w:color="auto"/>
            </w:tcBorders>
            <w:shd w:val="clear" w:color="000000" w:fill="6894CB"/>
            <w:noWrap/>
            <w:vAlign w:val="center"/>
            <w:hideMark/>
          </w:tcPr>
          <w:p w14:paraId="49AF3737"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11,8%</w:t>
            </w:r>
          </w:p>
        </w:tc>
        <w:tc>
          <w:tcPr>
            <w:tcW w:w="661" w:type="dxa"/>
            <w:tcBorders>
              <w:top w:val="single" w:sz="4" w:space="0" w:color="auto"/>
              <w:left w:val="single" w:sz="8" w:space="0" w:color="auto"/>
              <w:bottom w:val="single" w:sz="4" w:space="0" w:color="auto"/>
              <w:right w:val="single" w:sz="4" w:space="0" w:color="auto"/>
            </w:tcBorders>
            <w:shd w:val="clear" w:color="000000" w:fill="EFF7F4"/>
            <w:noWrap/>
            <w:vAlign w:val="center"/>
            <w:hideMark/>
          </w:tcPr>
          <w:p w14:paraId="61E60747"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10,7%</w:t>
            </w:r>
          </w:p>
        </w:tc>
        <w:tc>
          <w:tcPr>
            <w:tcW w:w="653" w:type="dxa"/>
            <w:tcBorders>
              <w:top w:val="single" w:sz="4" w:space="0" w:color="auto"/>
              <w:left w:val="single" w:sz="4" w:space="0" w:color="auto"/>
              <w:bottom w:val="single" w:sz="4" w:space="0" w:color="auto"/>
              <w:right w:val="single" w:sz="4" w:space="0" w:color="auto"/>
            </w:tcBorders>
            <w:shd w:val="clear" w:color="000000" w:fill="DAEFE2"/>
            <w:noWrap/>
            <w:vAlign w:val="center"/>
            <w:hideMark/>
          </w:tcPr>
          <w:p w14:paraId="50B227E0"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16,0%</w:t>
            </w:r>
          </w:p>
        </w:tc>
        <w:tc>
          <w:tcPr>
            <w:tcW w:w="653" w:type="dxa"/>
            <w:tcBorders>
              <w:top w:val="single" w:sz="4" w:space="0" w:color="auto"/>
              <w:left w:val="single" w:sz="4" w:space="0" w:color="auto"/>
              <w:bottom w:val="single" w:sz="4" w:space="0" w:color="auto"/>
              <w:right w:val="single" w:sz="4" w:space="0" w:color="auto"/>
            </w:tcBorders>
            <w:shd w:val="clear" w:color="000000" w:fill="E3F2EA"/>
            <w:noWrap/>
            <w:vAlign w:val="center"/>
            <w:hideMark/>
          </w:tcPr>
          <w:p w14:paraId="5DB0AA98"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13,7%</w:t>
            </w:r>
          </w:p>
        </w:tc>
        <w:tc>
          <w:tcPr>
            <w:tcW w:w="653" w:type="dxa"/>
            <w:tcBorders>
              <w:top w:val="single" w:sz="4" w:space="0" w:color="auto"/>
              <w:left w:val="single" w:sz="4" w:space="0" w:color="auto"/>
              <w:bottom w:val="single" w:sz="4" w:space="0" w:color="auto"/>
              <w:right w:val="single" w:sz="4" w:space="0" w:color="auto"/>
            </w:tcBorders>
            <w:shd w:val="clear" w:color="000000" w:fill="ACDCBA"/>
            <w:noWrap/>
            <w:vAlign w:val="center"/>
            <w:hideMark/>
          </w:tcPr>
          <w:p w14:paraId="5D8D6A79"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27,9%</w:t>
            </w:r>
          </w:p>
        </w:tc>
        <w:tc>
          <w:tcPr>
            <w:tcW w:w="660" w:type="dxa"/>
            <w:tcBorders>
              <w:top w:val="single" w:sz="4" w:space="0" w:color="auto"/>
              <w:left w:val="single" w:sz="4" w:space="0" w:color="auto"/>
              <w:bottom w:val="single" w:sz="4" w:space="0" w:color="auto"/>
              <w:right w:val="single" w:sz="8" w:space="0" w:color="auto"/>
            </w:tcBorders>
            <w:shd w:val="clear" w:color="000000" w:fill="9DD6AD"/>
            <w:noWrap/>
            <w:vAlign w:val="center"/>
            <w:hideMark/>
          </w:tcPr>
          <w:p w14:paraId="153A9B52"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31,8%</w:t>
            </w:r>
          </w:p>
        </w:tc>
      </w:tr>
      <w:tr w:rsidR="00626958" w:rsidRPr="00464CF7" w14:paraId="19F363C2" w14:textId="77777777" w:rsidTr="00626958">
        <w:trPr>
          <w:trHeight w:val="250"/>
        </w:trPr>
        <w:tc>
          <w:tcPr>
            <w:tcW w:w="1700" w:type="dxa"/>
            <w:tcBorders>
              <w:top w:val="nil"/>
              <w:left w:val="single" w:sz="4" w:space="0" w:color="auto"/>
              <w:bottom w:val="single" w:sz="4" w:space="0" w:color="auto"/>
              <w:right w:val="nil"/>
            </w:tcBorders>
            <w:shd w:val="clear" w:color="auto" w:fill="auto"/>
            <w:noWrap/>
            <w:vAlign w:val="bottom"/>
            <w:hideMark/>
          </w:tcPr>
          <w:p w14:paraId="3F33E6F8" w14:textId="77777777" w:rsidR="00626958" w:rsidRPr="00464CF7" w:rsidRDefault="00626958" w:rsidP="00626958">
            <w:pPr>
              <w:keepNext/>
              <w:spacing w:after="0" w:line="240" w:lineRule="auto"/>
              <w:ind w:firstLineChars="100" w:firstLine="180"/>
              <w:rPr>
                <w:rFonts w:ascii="Calibri" w:eastAsia="Times New Roman" w:hAnsi="Calibri" w:cs="Arial"/>
                <w:sz w:val="18"/>
                <w:szCs w:val="18"/>
                <w:lang w:eastAsia="cs-CZ"/>
              </w:rPr>
            </w:pPr>
            <w:r w:rsidRPr="00464CF7">
              <w:rPr>
                <w:rFonts w:ascii="Calibri" w:eastAsia="Times New Roman" w:hAnsi="Calibri" w:cs="Arial"/>
                <w:sz w:val="18"/>
                <w:szCs w:val="18"/>
                <w:lang w:eastAsia="cs-CZ"/>
              </w:rPr>
              <w:t>Liberecký</w:t>
            </w:r>
          </w:p>
        </w:tc>
        <w:tc>
          <w:tcPr>
            <w:tcW w:w="720" w:type="dxa"/>
            <w:tcBorders>
              <w:top w:val="single" w:sz="4" w:space="0" w:color="auto"/>
              <w:left w:val="single" w:sz="8" w:space="0" w:color="auto"/>
              <w:bottom w:val="single" w:sz="4" w:space="0" w:color="auto"/>
              <w:right w:val="single" w:sz="4" w:space="0" w:color="auto"/>
            </w:tcBorders>
            <w:shd w:val="clear" w:color="000000" w:fill="FAB0B2"/>
            <w:noWrap/>
            <w:vAlign w:val="center"/>
            <w:hideMark/>
          </w:tcPr>
          <w:p w14:paraId="45308079"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30,9%</w:t>
            </w:r>
          </w:p>
        </w:tc>
        <w:tc>
          <w:tcPr>
            <w:tcW w:w="720" w:type="dxa"/>
            <w:tcBorders>
              <w:top w:val="single" w:sz="4" w:space="0" w:color="auto"/>
              <w:left w:val="single" w:sz="4" w:space="0" w:color="auto"/>
              <w:bottom w:val="single" w:sz="4" w:space="0" w:color="auto"/>
              <w:right w:val="single" w:sz="4" w:space="0" w:color="auto"/>
            </w:tcBorders>
            <w:shd w:val="clear" w:color="000000" w:fill="FA9396"/>
            <w:noWrap/>
            <w:vAlign w:val="center"/>
            <w:hideMark/>
          </w:tcPr>
          <w:p w14:paraId="70BD8DA0"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32,7%</w:t>
            </w:r>
          </w:p>
        </w:tc>
        <w:tc>
          <w:tcPr>
            <w:tcW w:w="720" w:type="dxa"/>
            <w:tcBorders>
              <w:top w:val="single" w:sz="4" w:space="0" w:color="auto"/>
              <w:left w:val="single" w:sz="4" w:space="0" w:color="auto"/>
              <w:bottom w:val="single" w:sz="4" w:space="0" w:color="auto"/>
              <w:right w:val="single" w:sz="4" w:space="0" w:color="auto"/>
            </w:tcBorders>
            <w:shd w:val="clear" w:color="000000" w:fill="E8EEF8"/>
            <w:noWrap/>
            <w:vAlign w:val="center"/>
            <w:hideMark/>
          </w:tcPr>
          <w:p w14:paraId="32EF3401"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24,1%</w:t>
            </w:r>
          </w:p>
        </w:tc>
        <w:tc>
          <w:tcPr>
            <w:tcW w:w="720" w:type="dxa"/>
            <w:tcBorders>
              <w:top w:val="single" w:sz="4" w:space="0" w:color="auto"/>
              <w:left w:val="single" w:sz="4" w:space="0" w:color="auto"/>
              <w:bottom w:val="single" w:sz="4" w:space="0" w:color="auto"/>
              <w:right w:val="single" w:sz="8" w:space="0" w:color="auto"/>
            </w:tcBorders>
            <w:shd w:val="clear" w:color="000000" w:fill="6D97CC"/>
            <w:noWrap/>
            <w:vAlign w:val="center"/>
            <w:hideMark/>
          </w:tcPr>
          <w:p w14:paraId="1DAACE07"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12,3%</w:t>
            </w:r>
          </w:p>
        </w:tc>
        <w:tc>
          <w:tcPr>
            <w:tcW w:w="661" w:type="dxa"/>
            <w:tcBorders>
              <w:top w:val="single" w:sz="4" w:space="0" w:color="auto"/>
              <w:left w:val="single" w:sz="8" w:space="0" w:color="auto"/>
              <w:bottom w:val="single" w:sz="4" w:space="0" w:color="auto"/>
              <w:right w:val="single" w:sz="4" w:space="0" w:color="auto"/>
            </w:tcBorders>
            <w:shd w:val="clear" w:color="000000" w:fill="F2F8F6"/>
            <w:noWrap/>
            <w:vAlign w:val="center"/>
            <w:hideMark/>
          </w:tcPr>
          <w:p w14:paraId="3CAE96D8"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9,9%</w:t>
            </w:r>
          </w:p>
        </w:tc>
        <w:tc>
          <w:tcPr>
            <w:tcW w:w="653" w:type="dxa"/>
            <w:tcBorders>
              <w:top w:val="single" w:sz="4" w:space="0" w:color="auto"/>
              <w:left w:val="single" w:sz="4" w:space="0" w:color="auto"/>
              <w:bottom w:val="single" w:sz="4" w:space="0" w:color="auto"/>
              <w:right w:val="single" w:sz="4" w:space="0" w:color="auto"/>
            </w:tcBorders>
            <w:shd w:val="clear" w:color="000000" w:fill="E4F3EA"/>
            <w:noWrap/>
            <w:vAlign w:val="center"/>
            <w:hideMark/>
          </w:tcPr>
          <w:p w14:paraId="10DDAE12"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13,5%</w:t>
            </w:r>
          </w:p>
        </w:tc>
        <w:tc>
          <w:tcPr>
            <w:tcW w:w="653" w:type="dxa"/>
            <w:tcBorders>
              <w:top w:val="single" w:sz="4" w:space="0" w:color="auto"/>
              <w:left w:val="single" w:sz="4" w:space="0" w:color="auto"/>
              <w:bottom w:val="single" w:sz="4" w:space="0" w:color="auto"/>
              <w:right w:val="single" w:sz="4" w:space="0" w:color="auto"/>
            </w:tcBorders>
            <w:shd w:val="clear" w:color="000000" w:fill="ECF6F1"/>
            <w:noWrap/>
            <w:vAlign w:val="center"/>
            <w:hideMark/>
          </w:tcPr>
          <w:p w14:paraId="236B9499"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11,4%</w:t>
            </w:r>
          </w:p>
        </w:tc>
        <w:tc>
          <w:tcPr>
            <w:tcW w:w="653" w:type="dxa"/>
            <w:tcBorders>
              <w:top w:val="single" w:sz="4" w:space="0" w:color="auto"/>
              <w:left w:val="single" w:sz="4" w:space="0" w:color="auto"/>
              <w:bottom w:val="single" w:sz="4" w:space="0" w:color="auto"/>
              <w:right w:val="single" w:sz="4" w:space="0" w:color="auto"/>
            </w:tcBorders>
            <w:shd w:val="clear" w:color="000000" w:fill="B2DEC0"/>
            <w:noWrap/>
            <w:vAlign w:val="center"/>
            <w:hideMark/>
          </w:tcPr>
          <w:p w14:paraId="713083ED"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26,2%</w:t>
            </w:r>
          </w:p>
        </w:tc>
        <w:tc>
          <w:tcPr>
            <w:tcW w:w="660" w:type="dxa"/>
            <w:tcBorders>
              <w:top w:val="single" w:sz="4" w:space="0" w:color="auto"/>
              <w:left w:val="single" w:sz="4" w:space="0" w:color="auto"/>
              <w:bottom w:val="single" w:sz="4" w:space="0" w:color="auto"/>
              <w:right w:val="single" w:sz="8" w:space="0" w:color="auto"/>
            </w:tcBorders>
            <w:shd w:val="clear" w:color="000000" w:fill="81CA95"/>
            <w:noWrap/>
            <w:vAlign w:val="center"/>
            <w:hideMark/>
          </w:tcPr>
          <w:p w14:paraId="6D420CD6"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39,0%</w:t>
            </w:r>
          </w:p>
        </w:tc>
      </w:tr>
      <w:tr w:rsidR="00626958" w:rsidRPr="00464CF7" w14:paraId="49B5B356" w14:textId="77777777" w:rsidTr="00626958">
        <w:trPr>
          <w:trHeight w:val="250"/>
        </w:trPr>
        <w:tc>
          <w:tcPr>
            <w:tcW w:w="1700" w:type="dxa"/>
            <w:tcBorders>
              <w:top w:val="nil"/>
              <w:left w:val="single" w:sz="4" w:space="0" w:color="auto"/>
              <w:bottom w:val="single" w:sz="4" w:space="0" w:color="auto"/>
              <w:right w:val="nil"/>
            </w:tcBorders>
            <w:shd w:val="clear" w:color="auto" w:fill="auto"/>
            <w:noWrap/>
            <w:vAlign w:val="bottom"/>
            <w:hideMark/>
          </w:tcPr>
          <w:p w14:paraId="2946C040" w14:textId="77777777" w:rsidR="00626958" w:rsidRPr="00464CF7" w:rsidRDefault="00626958" w:rsidP="00626958">
            <w:pPr>
              <w:keepNext/>
              <w:spacing w:after="0" w:line="240" w:lineRule="auto"/>
              <w:ind w:firstLineChars="100" w:firstLine="180"/>
              <w:rPr>
                <w:rFonts w:ascii="Calibri" w:eastAsia="Times New Roman" w:hAnsi="Calibri" w:cs="Arial"/>
                <w:sz w:val="18"/>
                <w:szCs w:val="18"/>
                <w:lang w:eastAsia="cs-CZ"/>
              </w:rPr>
            </w:pPr>
            <w:r w:rsidRPr="00464CF7">
              <w:rPr>
                <w:rFonts w:ascii="Calibri" w:eastAsia="Times New Roman" w:hAnsi="Calibri" w:cs="Arial"/>
                <w:sz w:val="18"/>
                <w:szCs w:val="18"/>
                <w:lang w:eastAsia="cs-CZ"/>
              </w:rPr>
              <w:t>Královéhradecký</w:t>
            </w:r>
          </w:p>
        </w:tc>
        <w:tc>
          <w:tcPr>
            <w:tcW w:w="720" w:type="dxa"/>
            <w:tcBorders>
              <w:top w:val="single" w:sz="4" w:space="0" w:color="auto"/>
              <w:left w:val="single" w:sz="8" w:space="0" w:color="auto"/>
              <w:bottom w:val="single" w:sz="4" w:space="0" w:color="auto"/>
              <w:right w:val="single" w:sz="4" w:space="0" w:color="auto"/>
            </w:tcBorders>
            <w:shd w:val="clear" w:color="000000" w:fill="FAABAD"/>
            <w:noWrap/>
            <w:vAlign w:val="center"/>
            <w:hideMark/>
          </w:tcPr>
          <w:p w14:paraId="1A4A28A0"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31,2%</w:t>
            </w:r>
          </w:p>
        </w:tc>
        <w:tc>
          <w:tcPr>
            <w:tcW w:w="720" w:type="dxa"/>
            <w:tcBorders>
              <w:top w:val="single" w:sz="4" w:space="0" w:color="auto"/>
              <w:left w:val="single" w:sz="4" w:space="0" w:color="auto"/>
              <w:bottom w:val="single" w:sz="4" w:space="0" w:color="auto"/>
              <w:right w:val="single" w:sz="4" w:space="0" w:color="auto"/>
            </w:tcBorders>
            <w:shd w:val="clear" w:color="000000" w:fill="FA9497"/>
            <w:noWrap/>
            <w:vAlign w:val="center"/>
            <w:hideMark/>
          </w:tcPr>
          <w:p w14:paraId="2A053FA5"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32,7%</w:t>
            </w:r>
          </w:p>
        </w:tc>
        <w:tc>
          <w:tcPr>
            <w:tcW w:w="720" w:type="dxa"/>
            <w:tcBorders>
              <w:top w:val="single" w:sz="4" w:space="0" w:color="auto"/>
              <w:left w:val="single" w:sz="4" w:space="0" w:color="auto"/>
              <w:bottom w:val="single" w:sz="4" w:space="0" w:color="auto"/>
              <w:right w:val="single" w:sz="4" w:space="0" w:color="auto"/>
            </w:tcBorders>
            <w:shd w:val="clear" w:color="000000" w:fill="DCE5F3"/>
            <w:noWrap/>
            <w:vAlign w:val="center"/>
            <w:hideMark/>
          </w:tcPr>
          <w:p w14:paraId="2667554A"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22,9%</w:t>
            </w:r>
          </w:p>
        </w:tc>
        <w:tc>
          <w:tcPr>
            <w:tcW w:w="720" w:type="dxa"/>
            <w:tcBorders>
              <w:top w:val="single" w:sz="4" w:space="0" w:color="auto"/>
              <w:left w:val="single" w:sz="4" w:space="0" w:color="auto"/>
              <w:bottom w:val="single" w:sz="4" w:space="0" w:color="auto"/>
              <w:right w:val="single" w:sz="8" w:space="0" w:color="auto"/>
            </w:tcBorders>
            <w:shd w:val="clear" w:color="000000" w:fill="779ED0"/>
            <w:noWrap/>
            <w:vAlign w:val="center"/>
            <w:hideMark/>
          </w:tcPr>
          <w:p w14:paraId="653FC223"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13,2%</w:t>
            </w:r>
          </w:p>
        </w:tc>
        <w:tc>
          <w:tcPr>
            <w:tcW w:w="661" w:type="dxa"/>
            <w:tcBorders>
              <w:top w:val="single" w:sz="4" w:space="0" w:color="auto"/>
              <w:left w:val="single" w:sz="8" w:space="0" w:color="auto"/>
              <w:bottom w:val="single" w:sz="4" w:space="0" w:color="auto"/>
              <w:right w:val="single" w:sz="4" w:space="0" w:color="auto"/>
            </w:tcBorders>
            <w:shd w:val="clear" w:color="000000" w:fill="F6FAFA"/>
            <w:noWrap/>
            <w:vAlign w:val="center"/>
            <w:hideMark/>
          </w:tcPr>
          <w:p w14:paraId="5A0792C7"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8,9%</w:t>
            </w:r>
          </w:p>
        </w:tc>
        <w:tc>
          <w:tcPr>
            <w:tcW w:w="653" w:type="dxa"/>
            <w:tcBorders>
              <w:top w:val="single" w:sz="4" w:space="0" w:color="auto"/>
              <w:left w:val="single" w:sz="4" w:space="0" w:color="auto"/>
              <w:bottom w:val="single" w:sz="4" w:space="0" w:color="auto"/>
              <w:right w:val="single" w:sz="4" w:space="0" w:color="auto"/>
            </w:tcBorders>
            <w:shd w:val="clear" w:color="000000" w:fill="E8F4EE"/>
            <w:noWrap/>
            <w:vAlign w:val="center"/>
            <w:hideMark/>
          </w:tcPr>
          <w:p w14:paraId="6F96C2DE"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12,4%</w:t>
            </w:r>
          </w:p>
        </w:tc>
        <w:tc>
          <w:tcPr>
            <w:tcW w:w="653" w:type="dxa"/>
            <w:tcBorders>
              <w:top w:val="single" w:sz="4" w:space="0" w:color="auto"/>
              <w:left w:val="single" w:sz="4" w:space="0" w:color="auto"/>
              <w:bottom w:val="single" w:sz="4" w:space="0" w:color="auto"/>
              <w:right w:val="single" w:sz="4" w:space="0" w:color="auto"/>
            </w:tcBorders>
            <w:shd w:val="clear" w:color="000000" w:fill="F0F7F5"/>
            <w:noWrap/>
            <w:vAlign w:val="center"/>
            <w:hideMark/>
          </w:tcPr>
          <w:p w14:paraId="05BEB20B"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10,4%</w:t>
            </w:r>
          </w:p>
        </w:tc>
        <w:tc>
          <w:tcPr>
            <w:tcW w:w="653" w:type="dxa"/>
            <w:tcBorders>
              <w:top w:val="single" w:sz="4" w:space="0" w:color="auto"/>
              <w:left w:val="single" w:sz="4" w:space="0" w:color="auto"/>
              <w:bottom w:val="single" w:sz="4" w:space="0" w:color="auto"/>
              <w:right w:val="single" w:sz="4" w:space="0" w:color="auto"/>
            </w:tcBorders>
            <w:shd w:val="clear" w:color="000000" w:fill="B8E1C4"/>
            <w:noWrap/>
            <w:vAlign w:val="center"/>
            <w:hideMark/>
          </w:tcPr>
          <w:p w14:paraId="7FC0F8FA"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24,8%</w:t>
            </w:r>
          </w:p>
        </w:tc>
        <w:tc>
          <w:tcPr>
            <w:tcW w:w="660" w:type="dxa"/>
            <w:tcBorders>
              <w:top w:val="single" w:sz="4" w:space="0" w:color="auto"/>
              <w:left w:val="single" w:sz="4" w:space="0" w:color="auto"/>
              <w:bottom w:val="single" w:sz="4" w:space="0" w:color="auto"/>
              <w:right w:val="single" w:sz="8" w:space="0" w:color="auto"/>
            </w:tcBorders>
            <w:shd w:val="clear" w:color="000000" w:fill="70C386"/>
            <w:noWrap/>
            <w:vAlign w:val="center"/>
            <w:hideMark/>
          </w:tcPr>
          <w:p w14:paraId="291C9CBC"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43,4%</w:t>
            </w:r>
          </w:p>
        </w:tc>
      </w:tr>
      <w:tr w:rsidR="00626958" w:rsidRPr="00464CF7" w14:paraId="74CF964C" w14:textId="77777777" w:rsidTr="00626958">
        <w:trPr>
          <w:trHeight w:val="250"/>
        </w:trPr>
        <w:tc>
          <w:tcPr>
            <w:tcW w:w="1700" w:type="dxa"/>
            <w:tcBorders>
              <w:top w:val="nil"/>
              <w:left w:val="single" w:sz="4" w:space="0" w:color="auto"/>
              <w:bottom w:val="single" w:sz="4" w:space="0" w:color="auto"/>
              <w:right w:val="nil"/>
            </w:tcBorders>
            <w:shd w:val="clear" w:color="auto" w:fill="auto"/>
            <w:noWrap/>
            <w:vAlign w:val="bottom"/>
            <w:hideMark/>
          </w:tcPr>
          <w:p w14:paraId="5AADB851" w14:textId="77777777" w:rsidR="00626958" w:rsidRPr="00464CF7" w:rsidRDefault="00626958" w:rsidP="00626958">
            <w:pPr>
              <w:keepNext/>
              <w:spacing w:after="0" w:line="240" w:lineRule="auto"/>
              <w:ind w:firstLineChars="100" w:firstLine="180"/>
              <w:rPr>
                <w:rFonts w:ascii="Calibri" w:eastAsia="Times New Roman" w:hAnsi="Calibri" w:cs="Arial"/>
                <w:sz w:val="18"/>
                <w:szCs w:val="18"/>
                <w:lang w:eastAsia="cs-CZ"/>
              </w:rPr>
            </w:pPr>
            <w:r w:rsidRPr="00464CF7">
              <w:rPr>
                <w:rFonts w:ascii="Calibri" w:eastAsia="Times New Roman" w:hAnsi="Calibri" w:cs="Arial"/>
                <w:sz w:val="18"/>
                <w:szCs w:val="18"/>
                <w:lang w:eastAsia="cs-CZ"/>
              </w:rPr>
              <w:t>Pardubický</w:t>
            </w:r>
          </w:p>
        </w:tc>
        <w:tc>
          <w:tcPr>
            <w:tcW w:w="720" w:type="dxa"/>
            <w:tcBorders>
              <w:top w:val="single" w:sz="4" w:space="0" w:color="auto"/>
              <w:left w:val="single" w:sz="8" w:space="0" w:color="auto"/>
              <w:bottom w:val="single" w:sz="4" w:space="0" w:color="auto"/>
              <w:right w:val="single" w:sz="4" w:space="0" w:color="auto"/>
            </w:tcBorders>
            <w:shd w:val="clear" w:color="000000" w:fill="FCE1E3"/>
            <w:noWrap/>
            <w:vAlign w:val="center"/>
            <w:hideMark/>
          </w:tcPr>
          <w:p w14:paraId="5584DF9B"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27,8%</w:t>
            </w:r>
          </w:p>
        </w:tc>
        <w:tc>
          <w:tcPr>
            <w:tcW w:w="720" w:type="dxa"/>
            <w:tcBorders>
              <w:top w:val="single" w:sz="4" w:space="0" w:color="auto"/>
              <w:left w:val="single" w:sz="4" w:space="0" w:color="auto"/>
              <w:bottom w:val="single" w:sz="4" w:space="0" w:color="auto"/>
              <w:right w:val="single" w:sz="4" w:space="0" w:color="auto"/>
            </w:tcBorders>
            <w:shd w:val="clear" w:color="000000" w:fill="F98C8E"/>
            <w:noWrap/>
            <w:vAlign w:val="center"/>
            <w:hideMark/>
          </w:tcPr>
          <w:p w14:paraId="65831187"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33,2%</w:t>
            </w:r>
          </w:p>
        </w:tc>
        <w:tc>
          <w:tcPr>
            <w:tcW w:w="720" w:type="dxa"/>
            <w:tcBorders>
              <w:top w:val="single" w:sz="4" w:space="0" w:color="auto"/>
              <w:left w:val="single" w:sz="4" w:space="0" w:color="auto"/>
              <w:bottom w:val="single" w:sz="4" w:space="0" w:color="auto"/>
              <w:right w:val="single" w:sz="4" w:space="0" w:color="auto"/>
            </w:tcBorders>
            <w:shd w:val="clear" w:color="000000" w:fill="F3F6FC"/>
            <w:noWrap/>
            <w:vAlign w:val="center"/>
            <w:hideMark/>
          </w:tcPr>
          <w:p w14:paraId="7044482C"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25,2%</w:t>
            </w:r>
          </w:p>
        </w:tc>
        <w:tc>
          <w:tcPr>
            <w:tcW w:w="720" w:type="dxa"/>
            <w:tcBorders>
              <w:top w:val="single" w:sz="4" w:space="0" w:color="auto"/>
              <w:left w:val="single" w:sz="4" w:space="0" w:color="auto"/>
              <w:bottom w:val="single" w:sz="4" w:space="0" w:color="auto"/>
              <w:right w:val="single" w:sz="8" w:space="0" w:color="auto"/>
            </w:tcBorders>
            <w:shd w:val="clear" w:color="000000" w:fill="7EA3D2"/>
            <w:noWrap/>
            <w:vAlign w:val="center"/>
            <w:hideMark/>
          </w:tcPr>
          <w:p w14:paraId="0691C1EA"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13,9%</w:t>
            </w:r>
          </w:p>
        </w:tc>
        <w:tc>
          <w:tcPr>
            <w:tcW w:w="661" w:type="dxa"/>
            <w:tcBorders>
              <w:top w:val="single" w:sz="4" w:space="0" w:color="auto"/>
              <w:left w:val="single" w:sz="8" w:space="0" w:color="auto"/>
              <w:bottom w:val="single" w:sz="4" w:space="0" w:color="auto"/>
              <w:right w:val="single" w:sz="4" w:space="0" w:color="auto"/>
            </w:tcBorders>
            <w:shd w:val="clear" w:color="000000" w:fill="F2F8F7"/>
            <w:noWrap/>
            <w:vAlign w:val="center"/>
            <w:hideMark/>
          </w:tcPr>
          <w:p w14:paraId="20C8E049"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9,7%</w:t>
            </w:r>
          </w:p>
        </w:tc>
        <w:tc>
          <w:tcPr>
            <w:tcW w:w="653" w:type="dxa"/>
            <w:tcBorders>
              <w:top w:val="single" w:sz="4" w:space="0" w:color="auto"/>
              <w:left w:val="single" w:sz="4" w:space="0" w:color="auto"/>
              <w:bottom w:val="single" w:sz="4" w:space="0" w:color="auto"/>
              <w:right w:val="single" w:sz="4" w:space="0" w:color="auto"/>
            </w:tcBorders>
            <w:shd w:val="clear" w:color="000000" w:fill="E7F4ED"/>
            <w:noWrap/>
            <w:vAlign w:val="center"/>
            <w:hideMark/>
          </w:tcPr>
          <w:p w14:paraId="555125C9"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12,7%</w:t>
            </w:r>
          </w:p>
        </w:tc>
        <w:tc>
          <w:tcPr>
            <w:tcW w:w="653" w:type="dxa"/>
            <w:tcBorders>
              <w:top w:val="single" w:sz="4" w:space="0" w:color="auto"/>
              <w:left w:val="single" w:sz="4" w:space="0" w:color="auto"/>
              <w:bottom w:val="single" w:sz="4" w:space="0" w:color="auto"/>
              <w:right w:val="single" w:sz="4" w:space="0" w:color="auto"/>
            </w:tcBorders>
            <w:shd w:val="clear" w:color="000000" w:fill="F0F7F5"/>
            <w:noWrap/>
            <w:vAlign w:val="center"/>
            <w:hideMark/>
          </w:tcPr>
          <w:p w14:paraId="252384FC"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10,4%</w:t>
            </w:r>
          </w:p>
        </w:tc>
        <w:tc>
          <w:tcPr>
            <w:tcW w:w="653" w:type="dxa"/>
            <w:tcBorders>
              <w:top w:val="single" w:sz="4" w:space="0" w:color="auto"/>
              <w:left w:val="single" w:sz="4" w:space="0" w:color="auto"/>
              <w:bottom w:val="single" w:sz="4" w:space="0" w:color="auto"/>
              <w:right w:val="single" w:sz="4" w:space="0" w:color="auto"/>
            </w:tcBorders>
            <w:shd w:val="clear" w:color="000000" w:fill="B6E0C3"/>
            <w:noWrap/>
            <w:vAlign w:val="center"/>
            <w:hideMark/>
          </w:tcPr>
          <w:p w14:paraId="5EB17FC7"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25,3%</w:t>
            </w:r>
          </w:p>
        </w:tc>
        <w:tc>
          <w:tcPr>
            <w:tcW w:w="660" w:type="dxa"/>
            <w:tcBorders>
              <w:top w:val="single" w:sz="4" w:space="0" w:color="auto"/>
              <w:left w:val="single" w:sz="4" w:space="0" w:color="auto"/>
              <w:bottom w:val="single" w:sz="4" w:space="0" w:color="auto"/>
              <w:right w:val="single" w:sz="8" w:space="0" w:color="auto"/>
            </w:tcBorders>
            <w:shd w:val="clear" w:color="000000" w:fill="76C68B"/>
            <w:noWrap/>
            <w:vAlign w:val="center"/>
            <w:hideMark/>
          </w:tcPr>
          <w:p w14:paraId="5A7FD307"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41,8%</w:t>
            </w:r>
          </w:p>
        </w:tc>
      </w:tr>
      <w:tr w:rsidR="00626958" w:rsidRPr="00464CF7" w14:paraId="2904ECE9" w14:textId="77777777" w:rsidTr="00626958">
        <w:trPr>
          <w:trHeight w:val="250"/>
        </w:trPr>
        <w:tc>
          <w:tcPr>
            <w:tcW w:w="1700" w:type="dxa"/>
            <w:tcBorders>
              <w:top w:val="nil"/>
              <w:left w:val="single" w:sz="4" w:space="0" w:color="auto"/>
              <w:bottom w:val="single" w:sz="4" w:space="0" w:color="auto"/>
              <w:right w:val="nil"/>
            </w:tcBorders>
            <w:shd w:val="clear" w:color="auto" w:fill="auto"/>
            <w:noWrap/>
            <w:vAlign w:val="bottom"/>
            <w:hideMark/>
          </w:tcPr>
          <w:p w14:paraId="5AC5CAE2" w14:textId="77777777" w:rsidR="00626958" w:rsidRPr="00464CF7" w:rsidRDefault="00626958" w:rsidP="00626958">
            <w:pPr>
              <w:keepNext/>
              <w:spacing w:after="0" w:line="240" w:lineRule="auto"/>
              <w:ind w:firstLineChars="100" w:firstLine="180"/>
              <w:rPr>
                <w:rFonts w:ascii="Calibri" w:eastAsia="Times New Roman" w:hAnsi="Calibri" w:cs="Arial"/>
                <w:sz w:val="18"/>
                <w:szCs w:val="18"/>
                <w:lang w:eastAsia="cs-CZ"/>
              </w:rPr>
            </w:pPr>
            <w:r w:rsidRPr="00464CF7">
              <w:rPr>
                <w:rFonts w:ascii="Calibri" w:eastAsia="Times New Roman" w:hAnsi="Calibri" w:cs="Arial"/>
                <w:sz w:val="18"/>
                <w:szCs w:val="18"/>
                <w:lang w:eastAsia="cs-CZ"/>
              </w:rPr>
              <w:t>Vysočina</w:t>
            </w:r>
          </w:p>
        </w:tc>
        <w:tc>
          <w:tcPr>
            <w:tcW w:w="720" w:type="dxa"/>
            <w:tcBorders>
              <w:top w:val="single" w:sz="4" w:space="0" w:color="auto"/>
              <w:left w:val="single" w:sz="8" w:space="0" w:color="auto"/>
              <w:bottom w:val="single" w:sz="4" w:space="0" w:color="auto"/>
              <w:right w:val="single" w:sz="4" w:space="0" w:color="auto"/>
            </w:tcBorders>
            <w:shd w:val="clear" w:color="000000" w:fill="FCDBDE"/>
            <w:noWrap/>
            <w:vAlign w:val="center"/>
            <w:hideMark/>
          </w:tcPr>
          <w:p w14:paraId="710521E1"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28,1%</w:t>
            </w:r>
          </w:p>
        </w:tc>
        <w:tc>
          <w:tcPr>
            <w:tcW w:w="720" w:type="dxa"/>
            <w:tcBorders>
              <w:top w:val="single" w:sz="4" w:space="0" w:color="auto"/>
              <w:left w:val="single" w:sz="4" w:space="0" w:color="auto"/>
              <w:bottom w:val="single" w:sz="4" w:space="0" w:color="auto"/>
              <w:right w:val="single" w:sz="4" w:space="0" w:color="auto"/>
            </w:tcBorders>
            <w:shd w:val="clear" w:color="000000" w:fill="FAA8AA"/>
            <w:noWrap/>
            <w:vAlign w:val="center"/>
            <w:hideMark/>
          </w:tcPr>
          <w:p w14:paraId="6CF1B683"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31,4%</w:t>
            </w:r>
          </w:p>
        </w:tc>
        <w:tc>
          <w:tcPr>
            <w:tcW w:w="720" w:type="dxa"/>
            <w:tcBorders>
              <w:top w:val="single" w:sz="4" w:space="0" w:color="auto"/>
              <w:left w:val="single" w:sz="4" w:space="0" w:color="auto"/>
              <w:bottom w:val="single" w:sz="4" w:space="0" w:color="auto"/>
              <w:right w:val="single" w:sz="4" w:space="0" w:color="auto"/>
            </w:tcBorders>
            <w:shd w:val="clear" w:color="000000" w:fill="EFF3FA"/>
            <w:noWrap/>
            <w:vAlign w:val="center"/>
            <w:hideMark/>
          </w:tcPr>
          <w:p w14:paraId="0FF3B083"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24,8%</w:t>
            </w:r>
          </w:p>
        </w:tc>
        <w:tc>
          <w:tcPr>
            <w:tcW w:w="720" w:type="dxa"/>
            <w:tcBorders>
              <w:top w:val="single" w:sz="4" w:space="0" w:color="auto"/>
              <w:left w:val="single" w:sz="4" w:space="0" w:color="auto"/>
              <w:bottom w:val="single" w:sz="4" w:space="0" w:color="auto"/>
              <w:right w:val="single" w:sz="8" w:space="0" w:color="auto"/>
            </w:tcBorders>
            <w:shd w:val="clear" w:color="000000" w:fill="91B0D9"/>
            <w:noWrap/>
            <w:vAlign w:val="center"/>
            <w:hideMark/>
          </w:tcPr>
          <w:p w14:paraId="12C73AE1"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15,7%</w:t>
            </w:r>
          </w:p>
        </w:tc>
        <w:tc>
          <w:tcPr>
            <w:tcW w:w="661" w:type="dxa"/>
            <w:tcBorders>
              <w:top w:val="single" w:sz="4" w:space="0" w:color="auto"/>
              <w:left w:val="single" w:sz="8" w:space="0" w:color="auto"/>
              <w:bottom w:val="single" w:sz="4" w:space="0" w:color="auto"/>
              <w:right w:val="single" w:sz="4" w:space="0" w:color="auto"/>
            </w:tcBorders>
            <w:shd w:val="clear" w:color="000000" w:fill="FCFCFF"/>
            <w:noWrap/>
            <w:vAlign w:val="center"/>
            <w:hideMark/>
          </w:tcPr>
          <w:p w14:paraId="002A8071"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7,3%</w:t>
            </w:r>
          </w:p>
        </w:tc>
        <w:tc>
          <w:tcPr>
            <w:tcW w:w="653" w:type="dxa"/>
            <w:tcBorders>
              <w:top w:val="single" w:sz="4" w:space="0" w:color="auto"/>
              <w:left w:val="single" w:sz="4" w:space="0" w:color="auto"/>
              <w:bottom w:val="single" w:sz="4" w:space="0" w:color="auto"/>
              <w:right w:val="single" w:sz="4" w:space="0" w:color="auto"/>
            </w:tcBorders>
            <w:shd w:val="clear" w:color="000000" w:fill="E9F5EF"/>
            <w:noWrap/>
            <w:vAlign w:val="center"/>
            <w:hideMark/>
          </w:tcPr>
          <w:p w14:paraId="798E1317"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12,1%</w:t>
            </w:r>
          </w:p>
        </w:tc>
        <w:tc>
          <w:tcPr>
            <w:tcW w:w="653" w:type="dxa"/>
            <w:tcBorders>
              <w:top w:val="single" w:sz="4" w:space="0" w:color="auto"/>
              <w:left w:val="single" w:sz="4" w:space="0" w:color="auto"/>
              <w:bottom w:val="single" w:sz="4" w:space="0" w:color="auto"/>
              <w:right w:val="single" w:sz="4" w:space="0" w:color="auto"/>
            </w:tcBorders>
            <w:shd w:val="clear" w:color="000000" w:fill="F2F8F7"/>
            <w:noWrap/>
            <w:vAlign w:val="center"/>
            <w:hideMark/>
          </w:tcPr>
          <w:p w14:paraId="5A7F415B"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9,8%</w:t>
            </w:r>
          </w:p>
        </w:tc>
        <w:tc>
          <w:tcPr>
            <w:tcW w:w="653" w:type="dxa"/>
            <w:tcBorders>
              <w:top w:val="single" w:sz="4" w:space="0" w:color="auto"/>
              <w:left w:val="single" w:sz="4" w:space="0" w:color="auto"/>
              <w:bottom w:val="single" w:sz="4" w:space="0" w:color="auto"/>
              <w:right w:val="single" w:sz="4" w:space="0" w:color="auto"/>
            </w:tcBorders>
            <w:shd w:val="clear" w:color="000000" w:fill="B8E1C5"/>
            <w:noWrap/>
            <w:vAlign w:val="center"/>
            <w:hideMark/>
          </w:tcPr>
          <w:p w14:paraId="5EFB2CC7"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24,7%</w:t>
            </w:r>
          </w:p>
        </w:tc>
        <w:tc>
          <w:tcPr>
            <w:tcW w:w="660" w:type="dxa"/>
            <w:tcBorders>
              <w:top w:val="single" w:sz="4" w:space="0" w:color="auto"/>
              <w:left w:val="single" w:sz="4" w:space="0" w:color="auto"/>
              <w:bottom w:val="single" w:sz="4" w:space="0" w:color="auto"/>
              <w:right w:val="single" w:sz="8" w:space="0" w:color="auto"/>
            </w:tcBorders>
            <w:shd w:val="clear" w:color="000000" w:fill="65BF7D"/>
            <w:noWrap/>
            <w:vAlign w:val="center"/>
            <w:hideMark/>
          </w:tcPr>
          <w:p w14:paraId="64F1BDA2"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46,1%</w:t>
            </w:r>
          </w:p>
        </w:tc>
      </w:tr>
      <w:tr w:rsidR="00626958" w:rsidRPr="00464CF7" w14:paraId="4E97F20D" w14:textId="77777777" w:rsidTr="00626958">
        <w:trPr>
          <w:trHeight w:val="260"/>
        </w:trPr>
        <w:tc>
          <w:tcPr>
            <w:tcW w:w="1700" w:type="dxa"/>
            <w:tcBorders>
              <w:top w:val="nil"/>
              <w:left w:val="single" w:sz="4" w:space="0" w:color="auto"/>
              <w:bottom w:val="single" w:sz="12" w:space="0" w:color="auto"/>
              <w:right w:val="nil"/>
            </w:tcBorders>
            <w:shd w:val="clear" w:color="auto" w:fill="auto"/>
            <w:noWrap/>
            <w:vAlign w:val="bottom"/>
            <w:hideMark/>
          </w:tcPr>
          <w:p w14:paraId="3D016031" w14:textId="77777777" w:rsidR="00626958" w:rsidRPr="00464CF7" w:rsidRDefault="00626958" w:rsidP="00626958">
            <w:pPr>
              <w:keepNext/>
              <w:spacing w:after="0" w:line="240" w:lineRule="auto"/>
              <w:ind w:firstLineChars="100" w:firstLine="180"/>
              <w:rPr>
                <w:rFonts w:ascii="Calibri" w:eastAsia="Times New Roman" w:hAnsi="Calibri" w:cs="Arial"/>
                <w:sz w:val="18"/>
                <w:szCs w:val="18"/>
                <w:lang w:eastAsia="cs-CZ"/>
              </w:rPr>
            </w:pPr>
            <w:r w:rsidRPr="00464CF7">
              <w:rPr>
                <w:rFonts w:ascii="Calibri" w:eastAsia="Times New Roman" w:hAnsi="Calibri" w:cs="Arial"/>
                <w:sz w:val="18"/>
                <w:szCs w:val="18"/>
                <w:lang w:eastAsia="cs-CZ"/>
              </w:rPr>
              <w:t>Jihomoravský</w:t>
            </w:r>
          </w:p>
        </w:tc>
        <w:tc>
          <w:tcPr>
            <w:tcW w:w="720" w:type="dxa"/>
            <w:tcBorders>
              <w:top w:val="single" w:sz="4" w:space="0" w:color="auto"/>
              <w:left w:val="single" w:sz="8" w:space="0" w:color="auto"/>
              <w:bottom w:val="single" w:sz="12" w:space="0" w:color="auto"/>
              <w:right w:val="single" w:sz="4" w:space="0" w:color="auto"/>
            </w:tcBorders>
            <w:shd w:val="clear" w:color="000000" w:fill="FBD6D9"/>
            <w:noWrap/>
            <w:vAlign w:val="center"/>
            <w:hideMark/>
          </w:tcPr>
          <w:p w14:paraId="78D3FE74"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28,4%</w:t>
            </w:r>
          </w:p>
        </w:tc>
        <w:tc>
          <w:tcPr>
            <w:tcW w:w="720" w:type="dxa"/>
            <w:tcBorders>
              <w:top w:val="single" w:sz="4" w:space="0" w:color="auto"/>
              <w:left w:val="single" w:sz="4" w:space="0" w:color="auto"/>
              <w:bottom w:val="single" w:sz="12" w:space="0" w:color="auto"/>
              <w:right w:val="single" w:sz="4" w:space="0" w:color="auto"/>
            </w:tcBorders>
            <w:shd w:val="clear" w:color="000000" w:fill="FA9799"/>
            <w:noWrap/>
            <w:vAlign w:val="center"/>
            <w:hideMark/>
          </w:tcPr>
          <w:p w14:paraId="77D5B35B"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32,5%</w:t>
            </w:r>
          </w:p>
        </w:tc>
        <w:tc>
          <w:tcPr>
            <w:tcW w:w="720" w:type="dxa"/>
            <w:tcBorders>
              <w:top w:val="single" w:sz="4" w:space="0" w:color="auto"/>
              <w:left w:val="single" w:sz="4" w:space="0" w:color="auto"/>
              <w:bottom w:val="single" w:sz="12" w:space="0" w:color="auto"/>
              <w:right w:val="single" w:sz="4" w:space="0" w:color="auto"/>
            </w:tcBorders>
            <w:shd w:val="clear" w:color="000000" w:fill="ECF1F9"/>
            <w:noWrap/>
            <w:vAlign w:val="center"/>
            <w:hideMark/>
          </w:tcPr>
          <w:p w14:paraId="5C4E96C7"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24,5%</w:t>
            </w:r>
          </w:p>
        </w:tc>
        <w:tc>
          <w:tcPr>
            <w:tcW w:w="720" w:type="dxa"/>
            <w:tcBorders>
              <w:top w:val="single" w:sz="4" w:space="0" w:color="auto"/>
              <w:left w:val="single" w:sz="4" w:space="0" w:color="auto"/>
              <w:bottom w:val="single" w:sz="12" w:space="0" w:color="auto"/>
              <w:right w:val="single" w:sz="8" w:space="0" w:color="auto"/>
            </w:tcBorders>
            <w:shd w:val="clear" w:color="000000" w:fill="85A8D5"/>
            <w:noWrap/>
            <w:vAlign w:val="center"/>
            <w:hideMark/>
          </w:tcPr>
          <w:p w14:paraId="4DFB3FB6"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14,5%</w:t>
            </w:r>
          </w:p>
        </w:tc>
        <w:tc>
          <w:tcPr>
            <w:tcW w:w="661" w:type="dxa"/>
            <w:tcBorders>
              <w:top w:val="single" w:sz="4" w:space="0" w:color="auto"/>
              <w:left w:val="single" w:sz="8" w:space="0" w:color="auto"/>
              <w:bottom w:val="single" w:sz="12" w:space="0" w:color="auto"/>
              <w:right w:val="single" w:sz="4" w:space="0" w:color="auto"/>
            </w:tcBorders>
            <w:shd w:val="clear" w:color="000000" w:fill="F8FBFB"/>
            <w:noWrap/>
            <w:vAlign w:val="center"/>
            <w:hideMark/>
          </w:tcPr>
          <w:p w14:paraId="3AC806C7"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8,4%</w:t>
            </w:r>
          </w:p>
        </w:tc>
        <w:tc>
          <w:tcPr>
            <w:tcW w:w="653" w:type="dxa"/>
            <w:tcBorders>
              <w:top w:val="single" w:sz="4" w:space="0" w:color="auto"/>
              <w:left w:val="single" w:sz="4" w:space="0" w:color="auto"/>
              <w:bottom w:val="single" w:sz="12" w:space="0" w:color="auto"/>
              <w:right w:val="single" w:sz="4" w:space="0" w:color="auto"/>
            </w:tcBorders>
            <w:shd w:val="clear" w:color="000000" w:fill="EEF7F3"/>
            <w:noWrap/>
            <w:vAlign w:val="center"/>
            <w:hideMark/>
          </w:tcPr>
          <w:p w14:paraId="26B8DC15"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10,9%</w:t>
            </w:r>
          </w:p>
        </w:tc>
        <w:tc>
          <w:tcPr>
            <w:tcW w:w="653" w:type="dxa"/>
            <w:tcBorders>
              <w:top w:val="single" w:sz="4" w:space="0" w:color="auto"/>
              <w:left w:val="single" w:sz="4" w:space="0" w:color="auto"/>
              <w:bottom w:val="single" w:sz="12" w:space="0" w:color="auto"/>
              <w:right w:val="single" w:sz="4" w:space="0" w:color="auto"/>
            </w:tcBorders>
            <w:shd w:val="clear" w:color="000000" w:fill="F2F8F7"/>
            <w:noWrap/>
            <w:vAlign w:val="center"/>
            <w:hideMark/>
          </w:tcPr>
          <w:p w14:paraId="1CDFD8AA"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9,8%</w:t>
            </w:r>
          </w:p>
        </w:tc>
        <w:tc>
          <w:tcPr>
            <w:tcW w:w="653" w:type="dxa"/>
            <w:tcBorders>
              <w:top w:val="single" w:sz="4" w:space="0" w:color="auto"/>
              <w:left w:val="single" w:sz="4" w:space="0" w:color="auto"/>
              <w:bottom w:val="single" w:sz="12" w:space="0" w:color="auto"/>
              <w:right w:val="single" w:sz="4" w:space="0" w:color="auto"/>
            </w:tcBorders>
            <w:shd w:val="clear" w:color="000000" w:fill="B6E0C3"/>
            <w:noWrap/>
            <w:vAlign w:val="center"/>
            <w:hideMark/>
          </w:tcPr>
          <w:p w14:paraId="5287ACBA"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25,2%</w:t>
            </w:r>
          </w:p>
        </w:tc>
        <w:tc>
          <w:tcPr>
            <w:tcW w:w="660" w:type="dxa"/>
            <w:tcBorders>
              <w:top w:val="single" w:sz="4" w:space="0" w:color="auto"/>
              <w:left w:val="single" w:sz="4" w:space="0" w:color="auto"/>
              <w:bottom w:val="single" w:sz="12" w:space="0" w:color="auto"/>
              <w:right w:val="single" w:sz="8" w:space="0" w:color="auto"/>
            </w:tcBorders>
            <w:shd w:val="clear" w:color="000000" w:fill="67C07E"/>
            <w:noWrap/>
            <w:vAlign w:val="center"/>
            <w:hideMark/>
          </w:tcPr>
          <w:p w14:paraId="39FA3389"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45,7%</w:t>
            </w:r>
          </w:p>
        </w:tc>
      </w:tr>
      <w:tr w:rsidR="00626958" w:rsidRPr="00464CF7" w14:paraId="7B1FC84E" w14:textId="77777777" w:rsidTr="00626958">
        <w:trPr>
          <w:trHeight w:val="260"/>
        </w:trPr>
        <w:tc>
          <w:tcPr>
            <w:tcW w:w="1700" w:type="dxa"/>
            <w:tcBorders>
              <w:top w:val="single" w:sz="12" w:space="0" w:color="auto"/>
              <w:left w:val="single" w:sz="12" w:space="0" w:color="auto"/>
              <w:bottom w:val="single" w:sz="12" w:space="0" w:color="auto"/>
              <w:right w:val="nil"/>
            </w:tcBorders>
            <w:shd w:val="clear" w:color="auto" w:fill="auto"/>
            <w:noWrap/>
            <w:vAlign w:val="bottom"/>
            <w:hideMark/>
          </w:tcPr>
          <w:p w14:paraId="362DAA0D" w14:textId="77777777" w:rsidR="00626958" w:rsidRPr="00464CF7" w:rsidRDefault="00626958" w:rsidP="00166EA7">
            <w:pPr>
              <w:keepNext/>
              <w:spacing w:after="0" w:line="240" w:lineRule="auto"/>
              <w:ind w:firstLineChars="100" w:firstLine="180"/>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Olomoucký</w:t>
            </w:r>
          </w:p>
        </w:tc>
        <w:tc>
          <w:tcPr>
            <w:tcW w:w="720" w:type="dxa"/>
            <w:tcBorders>
              <w:top w:val="single" w:sz="12" w:space="0" w:color="auto"/>
              <w:left w:val="single" w:sz="8" w:space="0" w:color="auto"/>
              <w:bottom w:val="single" w:sz="12" w:space="0" w:color="auto"/>
              <w:right w:val="single" w:sz="4" w:space="0" w:color="auto"/>
            </w:tcBorders>
            <w:shd w:val="clear" w:color="000000" w:fill="FA9DA0"/>
            <w:noWrap/>
            <w:vAlign w:val="center"/>
            <w:hideMark/>
          </w:tcPr>
          <w:p w14:paraId="10E17996" w14:textId="77777777" w:rsidR="00626958" w:rsidRPr="00464CF7" w:rsidRDefault="00626958" w:rsidP="00626958">
            <w:pPr>
              <w:keepNext/>
              <w:spacing w:after="0" w:line="240" w:lineRule="auto"/>
              <w:jc w:val="right"/>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32,1%</w:t>
            </w:r>
          </w:p>
        </w:tc>
        <w:tc>
          <w:tcPr>
            <w:tcW w:w="720" w:type="dxa"/>
            <w:tcBorders>
              <w:top w:val="single" w:sz="12" w:space="0" w:color="auto"/>
              <w:left w:val="single" w:sz="4" w:space="0" w:color="auto"/>
              <w:bottom w:val="single" w:sz="12" w:space="0" w:color="auto"/>
              <w:right w:val="single" w:sz="4" w:space="0" w:color="auto"/>
            </w:tcBorders>
            <w:shd w:val="clear" w:color="000000" w:fill="FAB0B3"/>
            <w:noWrap/>
            <w:vAlign w:val="center"/>
            <w:hideMark/>
          </w:tcPr>
          <w:p w14:paraId="35022032" w14:textId="77777777" w:rsidR="00626958" w:rsidRPr="00464CF7" w:rsidRDefault="00626958" w:rsidP="00626958">
            <w:pPr>
              <w:keepNext/>
              <w:spacing w:after="0" w:line="240" w:lineRule="auto"/>
              <w:jc w:val="right"/>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30,9%</w:t>
            </w:r>
          </w:p>
        </w:tc>
        <w:tc>
          <w:tcPr>
            <w:tcW w:w="720" w:type="dxa"/>
            <w:tcBorders>
              <w:top w:val="single" w:sz="12" w:space="0" w:color="auto"/>
              <w:left w:val="single" w:sz="4" w:space="0" w:color="auto"/>
              <w:bottom w:val="single" w:sz="12" w:space="0" w:color="auto"/>
              <w:right w:val="single" w:sz="4" w:space="0" w:color="auto"/>
            </w:tcBorders>
            <w:shd w:val="clear" w:color="000000" w:fill="D9E4F3"/>
            <w:noWrap/>
            <w:vAlign w:val="center"/>
            <w:hideMark/>
          </w:tcPr>
          <w:p w14:paraId="2D99FA8D" w14:textId="77777777" w:rsidR="00626958" w:rsidRPr="00464CF7" w:rsidRDefault="00626958" w:rsidP="00626958">
            <w:pPr>
              <w:keepNext/>
              <w:spacing w:after="0" w:line="240" w:lineRule="auto"/>
              <w:jc w:val="right"/>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22,7%</w:t>
            </w:r>
          </w:p>
        </w:tc>
        <w:tc>
          <w:tcPr>
            <w:tcW w:w="720" w:type="dxa"/>
            <w:tcBorders>
              <w:top w:val="single" w:sz="12" w:space="0" w:color="auto"/>
              <w:left w:val="single" w:sz="4" w:space="0" w:color="auto"/>
              <w:bottom w:val="single" w:sz="12" w:space="0" w:color="auto"/>
              <w:right w:val="single" w:sz="8" w:space="0" w:color="auto"/>
            </w:tcBorders>
            <w:shd w:val="clear" w:color="000000" w:fill="83A6D4"/>
            <w:noWrap/>
            <w:vAlign w:val="center"/>
            <w:hideMark/>
          </w:tcPr>
          <w:p w14:paraId="072DCBA4" w14:textId="77777777" w:rsidR="00626958" w:rsidRPr="00464CF7" w:rsidRDefault="00626958" w:rsidP="00626958">
            <w:pPr>
              <w:keepNext/>
              <w:spacing w:after="0" w:line="240" w:lineRule="auto"/>
              <w:jc w:val="right"/>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14,3%</w:t>
            </w:r>
          </w:p>
        </w:tc>
        <w:tc>
          <w:tcPr>
            <w:tcW w:w="661" w:type="dxa"/>
            <w:tcBorders>
              <w:top w:val="single" w:sz="12" w:space="0" w:color="auto"/>
              <w:left w:val="single" w:sz="8" w:space="0" w:color="auto"/>
              <w:bottom w:val="single" w:sz="12" w:space="0" w:color="auto"/>
              <w:right w:val="single" w:sz="4" w:space="0" w:color="auto"/>
            </w:tcBorders>
            <w:shd w:val="clear" w:color="000000" w:fill="FBFCFE"/>
            <w:noWrap/>
            <w:vAlign w:val="center"/>
            <w:hideMark/>
          </w:tcPr>
          <w:p w14:paraId="02EA12F2" w14:textId="77777777" w:rsidR="00626958" w:rsidRPr="00464CF7" w:rsidRDefault="00626958" w:rsidP="00626958">
            <w:pPr>
              <w:keepNext/>
              <w:spacing w:after="0" w:line="240" w:lineRule="auto"/>
              <w:jc w:val="right"/>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7,7%</w:t>
            </w:r>
          </w:p>
        </w:tc>
        <w:tc>
          <w:tcPr>
            <w:tcW w:w="653" w:type="dxa"/>
            <w:tcBorders>
              <w:top w:val="single" w:sz="12" w:space="0" w:color="auto"/>
              <w:left w:val="single" w:sz="4" w:space="0" w:color="auto"/>
              <w:bottom w:val="single" w:sz="12" w:space="0" w:color="auto"/>
              <w:right w:val="single" w:sz="4" w:space="0" w:color="auto"/>
            </w:tcBorders>
            <w:shd w:val="clear" w:color="000000" w:fill="E5F3EC"/>
            <w:noWrap/>
            <w:vAlign w:val="center"/>
            <w:hideMark/>
          </w:tcPr>
          <w:p w14:paraId="68E58283" w14:textId="77777777" w:rsidR="00626958" w:rsidRPr="00464CF7" w:rsidRDefault="00626958" w:rsidP="00626958">
            <w:pPr>
              <w:keepNext/>
              <w:spacing w:after="0" w:line="240" w:lineRule="auto"/>
              <w:jc w:val="right"/>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13,1%</w:t>
            </w:r>
          </w:p>
        </w:tc>
        <w:tc>
          <w:tcPr>
            <w:tcW w:w="653" w:type="dxa"/>
            <w:tcBorders>
              <w:top w:val="single" w:sz="12" w:space="0" w:color="auto"/>
              <w:left w:val="single" w:sz="4" w:space="0" w:color="auto"/>
              <w:bottom w:val="single" w:sz="12" w:space="0" w:color="auto"/>
              <w:right w:val="single" w:sz="4" w:space="0" w:color="auto"/>
            </w:tcBorders>
            <w:shd w:val="clear" w:color="000000" w:fill="EFF7F4"/>
            <w:noWrap/>
            <w:vAlign w:val="center"/>
            <w:hideMark/>
          </w:tcPr>
          <w:p w14:paraId="47CCC910" w14:textId="77777777" w:rsidR="00626958" w:rsidRPr="00464CF7" w:rsidRDefault="00626958" w:rsidP="00626958">
            <w:pPr>
              <w:keepNext/>
              <w:spacing w:after="0" w:line="240" w:lineRule="auto"/>
              <w:jc w:val="right"/>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10,7%</w:t>
            </w:r>
          </w:p>
        </w:tc>
        <w:tc>
          <w:tcPr>
            <w:tcW w:w="653" w:type="dxa"/>
            <w:tcBorders>
              <w:top w:val="single" w:sz="12" w:space="0" w:color="auto"/>
              <w:left w:val="single" w:sz="4" w:space="0" w:color="auto"/>
              <w:bottom w:val="single" w:sz="12" w:space="0" w:color="auto"/>
              <w:right w:val="single" w:sz="4" w:space="0" w:color="auto"/>
            </w:tcBorders>
            <w:shd w:val="clear" w:color="000000" w:fill="B6E0C3"/>
            <w:noWrap/>
            <w:vAlign w:val="center"/>
            <w:hideMark/>
          </w:tcPr>
          <w:p w14:paraId="164A43C1" w14:textId="77777777" w:rsidR="00626958" w:rsidRPr="00464CF7" w:rsidRDefault="00626958" w:rsidP="00626958">
            <w:pPr>
              <w:keepNext/>
              <w:spacing w:after="0" w:line="240" w:lineRule="auto"/>
              <w:jc w:val="right"/>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25,2%</w:t>
            </w:r>
          </w:p>
        </w:tc>
        <w:tc>
          <w:tcPr>
            <w:tcW w:w="660" w:type="dxa"/>
            <w:tcBorders>
              <w:top w:val="single" w:sz="12" w:space="0" w:color="auto"/>
              <w:left w:val="single" w:sz="4" w:space="0" w:color="auto"/>
              <w:bottom w:val="single" w:sz="12" w:space="0" w:color="auto"/>
              <w:right w:val="single" w:sz="12" w:space="0" w:color="auto"/>
            </w:tcBorders>
            <w:shd w:val="clear" w:color="000000" w:fill="70C486"/>
            <w:noWrap/>
            <w:vAlign w:val="center"/>
            <w:hideMark/>
          </w:tcPr>
          <w:p w14:paraId="3A160DE4" w14:textId="77777777" w:rsidR="00626958" w:rsidRPr="00464CF7" w:rsidRDefault="00626958" w:rsidP="00626958">
            <w:pPr>
              <w:keepNext/>
              <w:spacing w:after="0" w:line="240" w:lineRule="auto"/>
              <w:jc w:val="right"/>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43,3%</w:t>
            </w:r>
          </w:p>
        </w:tc>
      </w:tr>
      <w:tr w:rsidR="00626958" w:rsidRPr="00464CF7" w14:paraId="463632F7" w14:textId="77777777" w:rsidTr="00626958">
        <w:trPr>
          <w:trHeight w:val="250"/>
        </w:trPr>
        <w:tc>
          <w:tcPr>
            <w:tcW w:w="1700" w:type="dxa"/>
            <w:tcBorders>
              <w:top w:val="single" w:sz="12" w:space="0" w:color="auto"/>
              <w:left w:val="single" w:sz="4" w:space="0" w:color="auto"/>
              <w:bottom w:val="single" w:sz="4" w:space="0" w:color="auto"/>
              <w:right w:val="nil"/>
            </w:tcBorders>
            <w:shd w:val="clear" w:color="auto" w:fill="auto"/>
            <w:noWrap/>
            <w:vAlign w:val="bottom"/>
            <w:hideMark/>
          </w:tcPr>
          <w:p w14:paraId="0D54486F" w14:textId="77777777" w:rsidR="00626958" w:rsidRPr="00464CF7" w:rsidRDefault="00626958" w:rsidP="00626958">
            <w:pPr>
              <w:keepNext/>
              <w:spacing w:after="0" w:line="240" w:lineRule="auto"/>
              <w:ind w:firstLineChars="100" w:firstLine="180"/>
              <w:rPr>
                <w:rFonts w:ascii="Calibri" w:eastAsia="Times New Roman" w:hAnsi="Calibri" w:cs="Arial"/>
                <w:sz w:val="18"/>
                <w:szCs w:val="18"/>
                <w:lang w:eastAsia="cs-CZ"/>
              </w:rPr>
            </w:pPr>
            <w:r w:rsidRPr="00464CF7">
              <w:rPr>
                <w:rFonts w:ascii="Calibri" w:eastAsia="Times New Roman" w:hAnsi="Calibri" w:cs="Arial"/>
                <w:sz w:val="18"/>
                <w:szCs w:val="18"/>
                <w:lang w:eastAsia="cs-CZ"/>
              </w:rPr>
              <w:t>Zlínský</w:t>
            </w:r>
          </w:p>
        </w:tc>
        <w:tc>
          <w:tcPr>
            <w:tcW w:w="720" w:type="dxa"/>
            <w:tcBorders>
              <w:top w:val="single" w:sz="12" w:space="0" w:color="auto"/>
              <w:left w:val="single" w:sz="8" w:space="0" w:color="auto"/>
              <w:bottom w:val="single" w:sz="4" w:space="0" w:color="auto"/>
              <w:right w:val="single" w:sz="4" w:space="0" w:color="auto"/>
            </w:tcBorders>
            <w:shd w:val="clear" w:color="000000" w:fill="FCDADD"/>
            <w:noWrap/>
            <w:vAlign w:val="center"/>
            <w:hideMark/>
          </w:tcPr>
          <w:p w14:paraId="756B739B"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28,2%</w:t>
            </w:r>
          </w:p>
        </w:tc>
        <w:tc>
          <w:tcPr>
            <w:tcW w:w="720" w:type="dxa"/>
            <w:tcBorders>
              <w:top w:val="single" w:sz="12" w:space="0" w:color="auto"/>
              <w:left w:val="single" w:sz="4" w:space="0" w:color="auto"/>
              <w:bottom w:val="single" w:sz="4" w:space="0" w:color="auto"/>
              <w:right w:val="single" w:sz="4" w:space="0" w:color="auto"/>
            </w:tcBorders>
            <w:shd w:val="clear" w:color="000000" w:fill="FBB3B6"/>
            <w:noWrap/>
            <w:vAlign w:val="center"/>
            <w:hideMark/>
          </w:tcPr>
          <w:p w14:paraId="363F04BC"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30,7%</w:t>
            </w:r>
          </w:p>
        </w:tc>
        <w:tc>
          <w:tcPr>
            <w:tcW w:w="720" w:type="dxa"/>
            <w:tcBorders>
              <w:top w:val="single" w:sz="12" w:space="0" w:color="auto"/>
              <w:left w:val="single" w:sz="4" w:space="0" w:color="auto"/>
              <w:bottom w:val="single" w:sz="4" w:space="0" w:color="auto"/>
              <w:right w:val="single" w:sz="4" w:space="0" w:color="auto"/>
            </w:tcBorders>
            <w:shd w:val="clear" w:color="000000" w:fill="EAEFF8"/>
            <w:noWrap/>
            <w:vAlign w:val="center"/>
            <w:hideMark/>
          </w:tcPr>
          <w:p w14:paraId="2AA56ADA"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24,3%</w:t>
            </w:r>
          </w:p>
        </w:tc>
        <w:tc>
          <w:tcPr>
            <w:tcW w:w="720" w:type="dxa"/>
            <w:tcBorders>
              <w:top w:val="single" w:sz="12" w:space="0" w:color="auto"/>
              <w:left w:val="single" w:sz="4" w:space="0" w:color="auto"/>
              <w:bottom w:val="single" w:sz="4" w:space="0" w:color="auto"/>
              <w:right w:val="single" w:sz="8" w:space="0" w:color="auto"/>
            </w:tcBorders>
            <w:shd w:val="clear" w:color="000000" w:fill="9EBADE"/>
            <w:noWrap/>
            <w:vAlign w:val="center"/>
            <w:hideMark/>
          </w:tcPr>
          <w:p w14:paraId="2700FCC5"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17,0%</w:t>
            </w:r>
          </w:p>
        </w:tc>
        <w:tc>
          <w:tcPr>
            <w:tcW w:w="661" w:type="dxa"/>
            <w:tcBorders>
              <w:top w:val="single" w:sz="12" w:space="0" w:color="auto"/>
              <w:left w:val="single" w:sz="8" w:space="0" w:color="auto"/>
              <w:bottom w:val="single" w:sz="4" w:space="0" w:color="auto"/>
              <w:right w:val="single" w:sz="4" w:space="0" w:color="auto"/>
            </w:tcBorders>
            <w:shd w:val="clear" w:color="000000" w:fill="FCFCFF"/>
            <w:noWrap/>
            <w:vAlign w:val="center"/>
            <w:hideMark/>
          </w:tcPr>
          <w:p w14:paraId="6BEDE7A8"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7,3%</w:t>
            </w:r>
          </w:p>
        </w:tc>
        <w:tc>
          <w:tcPr>
            <w:tcW w:w="653" w:type="dxa"/>
            <w:tcBorders>
              <w:top w:val="single" w:sz="12" w:space="0" w:color="auto"/>
              <w:left w:val="single" w:sz="4" w:space="0" w:color="auto"/>
              <w:bottom w:val="single" w:sz="4" w:space="0" w:color="auto"/>
              <w:right w:val="single" w:sz="4" w:space="0" w:color="auto"/>
            </w:tcBorders>
            <w:shd w:val="clear" w:color="000000" w:fill="EBF5F0"/>
            <w:noWrap/>
            <w:vAlign w:val="center"/>
            <w:hideMark/>
          </w:tcPr>
          <w:p w14:paraId="20DD0CEC"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11,7%</w:t>
            </w:r>
          </w:p>
        </w:tc>
        <w:tc>
          <w:tcPr>
            <w:tcW w:w="653" w:type="dxa"/>
            <w:tcBorders>
              <w:top w:val="single" w:sz="12" w:space="0" w:color="auto"/>
              <w:left w:val="single" w:sz="4" w:space="0" w:color="auto"/>
              <w:bottom w:val="single" w:sz="4" w:space="0" w:color="auto"/>
              <w:right w:val="single" w:sz="4" w:space="0" w:color="auto"/>
            </w:tcBorders>
            <w:shd w:val="clear" w:color="000000" w:fill="F4F9F8"/>
            <w:noWrap/>
            <w:vAlign w:val="center"/>
            <w:hideMark/>
          </w:tcPr>
          <w:p w14:paraId="5B457AFF"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9,4%</w:t>
            </w:r>
          </w:p>
        </w:tc>
        <w:tc>
          <w:tcPr>
            <w:tcW w:w="653" w:type="dxa"/>
            <w:tcBorders>
              <w:top w:val="single" w:sz="12" w:space="0" w:color="auto"/>
              <w:left w:val="single" w:sz="4" w:space="0" w:color="auto"/>
              <w:bottom w:val="single" w:sz="4" w:space="0" w:color="auto"/>
              <w:right w:val="single" w:sz="4" w:space="0" w:color="auto"/>
            </w:tcBorders>
            <w:shd w:val="clear" w:color="000000" w:fill="B6E0C3"/>
            <w:noWrap/>
            <w:vAlign w:val="center"/>
            <w:hideMark/>
          </w:tcPr>
          <w:p w14:paraId="138C6A7F"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25,2%</w:t>
            </w:r>
          </w:p>
        </w:tc>
        <w:tc>
          <w:tcPr>
            <w:tcW w:w="660" w:type="dxa"/>
            <w:tcBorders>
              <w:top w:val="single" w:sz="12" w:space="0" w:color="auto"/>
              <w:left w:val="single" w:sz="4" w:space="0" w:color="auto"/>
              <w:bottom w:val="single" w:sz="4" w:space="0" w:color="auto"/>
              <w:right w:val="single" w:sz="8" w:space="0" w:color="auto"/>
            </w:tcBorders>
            <w:shd w:val="clear" w:color="000000" w:fill="63BE7B"/>
            <w:noWrap/>
            <w:vAlign w:val="center"/>
            <w:hideMark/>
          </w:tcPr>
          <w:p w14:paraId="0CDE4628"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46,5%</w:t>
            </w:r>
          </w:p>
        </w:tc>
      </w:tr>
      <w:tr w:rsidR="00626958" w:rsidRPr="00464CF7" w14:paraId="6B11312F" w14:textId="77777777" w:rsidTr="00626958">
        <w:trPr>
          <w:trHeight w:val="260"/>
        </w:trPr>
        <w:tc>
          <w:tcPr>
            <w:tcW w:w="1700" w:type="dxa"/>
            <w:tcBorders>
              <w:top w:val="nil"/>
              <w:left w:val="single" w:sz="4" w:space="0" w:color="auto"/>
              <w:bottom w:val="nil"/>
              <w:right w:val="nil"/>
            </w:tcBorders>
            <w:shd w:val="clear" w:color="auto" w:fill="auto"/>
            <w:noWrap/>
            <w:vAlign w:val="bottom"/>
            <w:hideMark/>
          </w:tcPr>
          <w:p w14:paraId="284DFDAE" w14:textId="77777777" w:rsidR="00626958" w:rsidRPr="00464CF7" w:rsidRDefault="00626958" w:rsidP="00626958">
            <w:pPr>
              <w:keepNext/>
              <w:spacing w:after="0" w:line="240" w:lineRule="auto"/>
              <w:ind w:firstLineChars="100" w:firstLine="180"/>
              <w:rPr>
                <w:rFonts w:ascii="Calibri" w:eastAsia="Times New Roman" w:hAnsi="Calibri" w:cs="Arial"/>
                <w:sz w:val="18"/>
                <w:szCs w:val="18"/>
                <w:lang w:eastAsia="cs-CZ"/>
              </w:rPr>
            </w:pPr>
            <w:r w:rsidRPr="00464CF7">
              <w:rPr>
                <w:rFonts w:ascii="Calibri" w:eastAsia="Times New Roman" w:hAnsi="Calibri" w:cs="Arial"/>
                <w:sz w:val="18"/>
                <w:szCs w:val="18"/>
                <w:lang w:eastAsia="cs-CZ"/>
              </w:rPr>
              <w:t>Moravskoslezský</w:t>
            </w:r>
          </w:p>
        </w:tc>
        <w:tc>
          <w:tcPr>
            <w:tcW w:w="720" w:type="dxa"/>
            <w:tcBorders>
              <w:top w:val="single" w:sz="4" w:space="0" w:color="auto"/>
              <w:left w:val="single" w:sz="8" w:space="0" w:color="auto"/>
              <w:bottom w:val="nil"/>
              <w:right w:val="single" w:sz="4" w:space="0" w:color="auto"/>
            </w:tcBorders>
            <w:shd w:val="clear" w:color="000000" w:fill="FBD2D5"/>
            <w:noWrap/>
            <w:vAlign w:val="center"/>
            <w:hideMark/>
          </w:tcPr>
          <w:p w14:paraId="5309CEC8"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28,7%</w:t>
            </w:r>
          </w:p>
        </w:tc>
        <w:tc>
          <w:tcPr>
            <w:tcW w:w="720" w:type="dxa"/>
            <w:tcBorders>
              <w:top w:val="single" w:sz="4" w:space="0" w:color="auto"/>
              <w:left w:val="single" w:sz="4" w:space="0" w:color="auto"/>
              <w:bottom w:val="nil"/>
              <w:right w:val="single" w:sz="4" w:space="0" w:color="auto"/>
            </w:tcBorders>
            <w:shd w:val="clear" w:color="000000" w:fill="FAA0A3"/>
            <w:noWrap/>
            <w:vAlign w:val="center"/>
            <w:hideMark/>
          </w:tcPr>
          <w:p w14:paraId="3A4EAEF1"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31,9%</w:t>
            </w:r>
          </w:p>
        </w:tc>
        <w:tc>
          <w:tcPr>
            <w:tcW w:w="720" w:type="dxa"/>
            <w:tcBorders>
              <w:top w:val="single" w:sz="4" w:space="0" w:color="auto"/>
              <w:left w:val="single" w:sz="4" w:space="0" w:color="auto"/>
              <w:bottom w:val="nil"/>
              <w:right w:val="single" w:sz="4" w:space="0" w:color="auto"/>
            </w:tcBorders>
            <w:shd w:val="clear" w:color="000000" w:fill="E2E9F5"/>
            <w:noWrap/>
            <w:vAlign w:val="center"/>
            <w:hideMark/>
          </w:tcPr>
          <w:p w14:paraId="779A16AF"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23,5%</w:t>
            </w:r>
          </w:p>
        </w:tc>
        <w:tc>
          <w:tcPr>
            <w:tcW w:w="720" w:type="dxa"/>
            <w:tcBorders>
              <w:top w:val="single" w:sz="4" w:space="0" w:color="auto"/>
              <w:left w:val="single" w:sz="4" w:space="0" w:color="auto"/>
              <w:bottom w:val="nil"/>
              <w:right w:val="single" w:sz="8" w:space="0" w:color="auto"/>
            </w:tcBorders>
            <w:shd w:val="clear" w:color="000000" w:fill="91B0D9"/>
            <w:noWrap/>
            <w:vAlign w:val="center"/>
            <w:hideMark/>
          </w:tcPr>
          <w:p w14:paraId="6D652E2F"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15,7%</w:t>
            </w:r>
          </w:p>
        </w:tc>
        <w:tc>
          <w:tcPr>
            <w:tcW w:w="661" w:type="dxa"/>
            <w:tcBorders>
              <w:top w:val="single" w:sz="4" w:space="0" w:color="auto"/>
              <w:left w:val="single" w:sz="8" w:space="0" w:color="auto"/>
              <w:bottom w:val="nil"/>
              <w:right w:val="single" w:sz="4" w:space="0" w:color="auto"/>
            </w:tcBorders>
            <w:shd w:val="clear" w:color="000000" w:fill="FCFCFF"/>
            <w:noWrap/>
            <w:vAlign w:val="center"/>
            <w:hideMark/>
          </w:tcPr>
          <w:p w14:paraId="5DA9AF98"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7,2%</w:t>
            </w:r>
          </w:p>
        </w:tc>
        <w:tc>
          <w:tcPr>
            <w:tcW w:w="653" w:type="dxa"/>
            <w:tcBorders>
              <w:top w:val="single" w:sz="4" w:space="0" w:color="auto"/>
              <w:left w:val="single" w:sz="4" w:space="0" w:color="auto"/>
              <w:bottom w:val="nil"/>
              <w:right w:val="single" w:sz="4" w:space="0" w:color="auto"/>
            </w:tcBorders>
            <w:shd w:val="clear" w:color="000000" w:fill="E6F3EC"/>
            <w:noWrap/>
            <w:vAlign w:val="center"/>
            <w:hideMark/>
          </w:tcPr>
          <w:p w14:paraId="51C2310F"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13,1%</w:t>
            </w:r>
          </w:p>
        </w:tc>
        <w:tc>
          <w:tcPr>
            <w:tcW w:w="653" w:type="dxa"/>
            <w:tcBorders>
              <w:top w:val="single" w:sz="4" w:space="0" w:color="auto"/>
              <w:left w:val="single" w:sz="4" w:space="0" w:color="auto"/>
              <w:bottom w:val="nil"/>
              <w:right w:val="single" w:sz="4" w:space="0" w:color="auto"/>
            </w:tcBorders>
            <w:shd w:val="clear" w:color="000000" w:fill="EAF5F0"/>
            <w:noWrap/>
            <w:vAlign w:val="center"/>
            <w:hideMark/>
          </w:tcPr>
          <w:p w14:paraId="21E0FA4C"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11,8%</w:t>
            </w:r>
          </w:p>
        </w:tc>
        <w:tc>
          <w:tcPr>
            <w:tcW w:w="653" w:type="dxa"/>
            <w:tcBorders>
              <w:top w:val="single" w:sz="4" w:space="0" w:color="auto"/>
              <w:left w:val="single" w:sz="4" w:space="0" w:color="auto"/>
              <w:bottom w:val="nil"/>
              <w:right w:val="single" w:sz="4" w:space="0" w:color="auto"/>
            </w:tcBorders>
            <w:shd w:val="clear" w:color="000000" w:fill="AEDDBC"/>
            <w:noWrap/>
            <w:vAlign w:val="center"/>
            <w:hideMark/>
          </w:tcPr>
          <w:p w14:paraId="4EEEF406"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27,3%</w:t>
            </w:r>
          </w:p>
        </w:tc>
        <w:tc>
          <w:tcPr>
            <w:tcW w:w="660" w:type="dxa"/>
            <w:tcBorders>
              <w:top w:val="single" w:sz="4" w:space="0" w:color="auto"/>
              <w:left w:val="single" w:sz="4" w:space="0" w:color="auto"/>
              <w:bottom w:val="nil"/>
              <w:right w:val="single" w:sz="8" w:space="0" w:color="auto"/>
            </w:tcBorders>
            <w:shd w:val="clear" w:color="000000" w:fill="7AC88F"/>
            <w:noWrap/>
            <w:vAlign w:val="center"/>
            <w:hideMark/>
          </w:tcPr>
          <w:p w14:paraId="40146FC8"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40,6%</w:t>
            </w:r>
          </w:p>
        </w:tc>
      </w:tr>
      <w:tr w:rsidR="00626958" w:rsidRPr="00464CF7" w14:paraId="3E139964" w14:textId="77777777" w:rsidTr="00626958">
        <w:trPr>
          <w:trHeight w:val="370"/>
        </w:trPr>
        <w:tc>
          <w:tcPr>
            <w:tcW w:w="1700" w:type="dxa"/>
            <w:tcBorders>
              <w:top w:val="single" w:sz="8" w:space="0" w:color="auto"/>
              <w:left w:val="single" w:sz="8" w:space="0" w:color="auto"/>
              <w:bottom w:val="single" w:sz="8" w:space="0" w:color="auto"/>
              <w:right w:val="nil"/>
            </w:tcBorders>
            <w:shd w:val="clear" w:color="auto" w:fill="auto"/>
            <w:vAlign w:val="center"/>
            <w:hideMark/>
          </w:tcPr>
          <w:p w14:paraId="0D98B6A3" w14:textId="77777777" w:rsidR="00626958" w:rsidRPr="00464CF7" w:rsidRDefault="00626958" w:rsidP="00626958">
            <w:pPr>
              <w:keepNext/>
              <w:spacing w:after="0" w:line="240" w:lineRule="auto"/>
              <w:rPr>
                <w:rFonts w:ascii="Calibri" w:eastAsia="Times New Roman" w:hAnsi="Calibri" w:cs="Arial"/>
                <w:b/>
                <w:bCs/>
                <w:sz w:val="18"/>
                <w:szCs w:val="18"/>
                <w:lang w:eastAsia="cs-CZ"/>
              </w:rPr>
            </w:pPr>
            <w:r w:rsidRPr="00464CF7">
              <w:rPr>
                <w:rFonts w:ascii="Calibri" w:eastAsia="Times New Roman" w:hAnsi="Calibri" w:cs="Arial"/>
                <w:b/>
                <w:bCs/>
                <w:sz w:val="18"/>
                <w:szCs w:val="18"/>
                <w:lang w:eastAsia="cs-CZ"/>
              </w:rPr>
              <w:t xml:space="preserve">Česká republika </w:t>
            </w:r>
          </w:p>
        </w:tc>
        <w:tc>
          <w:tcPr>
            <w:tcW w:w="720" w:type="dxa"/>
            <w:tcBorders>
              <w:top w:val="single" w:sz="8" w:space="0" w:color="auto"/>
              <w:left w:val="single" w:sz="8" w:space="0" w:color="auto"/>
              <w:bottom w:val="single" w:sz="8" w:space="0" w:color="auto"/>
              <w:right w:val="single" w:sz="4" w:space="0" w:color="auto"/>
            </w:tcBorders>
            <w:shd w:val="clear" w:color="000000" w:fill="FBC1C4"/>
            <w:noWrap/>
            <w:vAlign w:val="center"/>
            <w:hideMark/>
          </w:tcPr>
          <w:p w14:paraId="36A347AF"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29,8%</w:t>
            </w:r>
          </w:p>
        </w:tc>
        <w:tc>
          <w:tcPr>
            <w:tcW w:w="720" w:type="dxa"/>
            <w:tcBorders>
              <w:top w:val="single" w:sz="8" w:space="0" w:color="auto"/>
              <w:left w:val="single" w:sz="4" w:space="0" w:color="auto"/>
              <w:bottom w:val="single" w:sz="8" w:space="0" w:color="auto"/>
              <w:right w:val="single" w:sz="4" w:space="0" w:color="auto"/>
            </w:tcBorders>
            <w:shd w:val="clear" w:color="000000" w:fill="FA9396"/>
            <w:noWrap/>
            <w:vAlign w:val="center"/>
            <w:hideMark/>
          </w:tcPr>
          <w:p w14:paraId="3101CE74"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32,7%</w:t>
            </w:r>
          </w:p>
        </w:tc>
        <w:tc>
          <w:tcPr>
            <w:tcW w:w="720" w:type="dxa"/>
            <w:tcBorders>
              <w:top w:val="single" w:sz="8" w:space="0" w:color="auto"/>
              <w:left w:val="single" w:sz="4" w:space="0" w:color="auto"/>
              <w:bottom w:val="single" w:sz="8" w:space="0" w:color="auto"/>
              <w:right w:val="single" w:sz="4" w:space="0" w:color="auto"/>
            </w:tcBorders>
            <w:shd w:val="clear" w:color="000000" w:fill="E2EAF6"/>
            <w:noWrap/>
            <w:vAlign w:val="center"/>
            <w:hideMark/>
          </w:tcPr>
          <w:p w14:paraId="2D5A15BA"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23,6%</w:t>
            </w:r>
          </w:p>
        </w:tc>
        <w:tc>
          <w:tcPr>
            <w:tcW w:w="720" w:type="dxa"/>
            <w:tcBorders>
              <w:top w:val="single" w:sz="8" w:space="0" w:color="auto"/>
              <w:left w:val="single" w:sz="4" w:space="0" w:color="auto"/>
              <w:bottom w:val="single" w:sz="8" w:space="0" w:color="auto"/>
              <w:right w:val="single" w:sz="8" w:space="0" w:color="auto"/>
            </w:tcBorders>
            <w:shd w:val="clear" w:color="000000" w:fill="7EA3D2"/>
            <w:noWrap/>
            <w:vAlign w:val="center"/>
            <w:hideMark/>
          </w:tcPr>
          <w:p w14:paraId="74005563"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13,9%</w:t>
            </w:r>
          </w:p>
        </w:tc>
        <w:tc>
          <w:tcPr>
            <w:tcW w:w="661" w:type="dxa"/>
            <w:tcBorders>
              <w:top w:val="single" w:sz="8" w:space="0" w:color="auto"/>
              <w:left w:val="single" w:sz="8" w:space="0" w:color="auto"/>
              <w:bottom w:val="single" w:sz="8" w:space="0" w:color="auto"/>
              <w:right w:val="single" w:sz="4" w:space="0" w:color="auto"/>
            </w:tcBorders>
            <w:shd w:val="clear" w:color="000000" w:fill="F7FAFA"/>
            <w:noWrap/>
            <w:vAlign w:val="center"/>
            <w:hideMark/>
          </w:tcPr>
          <w:p w14:paraId="4BD8A87B"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8,7%</w:t>
            </w:r>
          </w:p>
        </w:tc>
        <w:tc>
          <w:tcPr>
            <w:tcW w:w="653" w:type="dxa"/>
            <w:tcBorders>
              <w:top w:val="single" w:sz="8" w:space="0" w:color="auto"/>
              <w:left w:val="single" w:sz="4" w:space="0" w:color="auto"/>
              <w:bottom w:val="single" w:sz="8" w:space="0" w:color="auto"/>
              <w:right w:val="single" w:sz="4" w:space="0" w:color="auto"/>
            </w:tcBorders>
            <w:shd w:val="clear" w:color="000000" w:fill="E7F4ED"/>
            <w:noWrap/>
            <w:vAlign w:val="center"/>
            <w:hideMark/>
          </w:tcPr>
          <w:p w14:paraId="51C457B7"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12,8%</w:t>
            </w:r>
          </w:p>
        </w:tc>
        <w:tc>
          <w:tcPr>
            <w:tcW w:w="653" w:type="dxa"/>
            <w:tcBorders>
              <w:top w:val="single" w:sz="8" w:space="0" w:color="auto"/>
              <w:left w:val="single" w:sz="4" w:space="0" w:color="auto"/>
              <w:bottom w:val="single" w:sz="8" w:space="0" w:color="auto"/>
              <w:right w:val="single" w:sz="4" w:space="0" w:color="auto"/>
            </w:tcBorders>
            <w:shd w:val="clear" w:color="000000" w:fill="EEF7F3"/>
            <w:noWrap/>
            <w:vAlign w:val="center"/>
            <w:hideMark/>
          </w:tcPr>
          <w:p w14:paraId="7465E9EF"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10,9%</w:t>
            </w:r>
          </w:p>
        </w:tc>
        <w:tc>
          <w:tcPr>
            <w:tcW w:w="653" w:type="dxa"/>
            <w:tcBorders>
              <w:top w:val="single" w:sz="8" w:space="0" w:color="auto"/>
              <w:left w:val="single" w:sz="4" w:space="0" w:color="auto"/>
              <w:bottom w:val="single" w:sz="8" w:space="0" w:color="auto"/>
              <w:right w:val="single" w:sz="4" w:space="0" w:color="auto"/>
            </w:tcBorders>
            <w:shd w:val="clear" w:color="000000" w:fill="B5DFC1"/>
            <w:noWrap/>
            <w:vAlign w:val="center"/>
            <w:hideMark/>
          </w:tcPr>
          <w:p w14:paraId="04CC6998"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25,7%</w:t>
            </w:r>
          </w:p>
        </w:tc>
        <w:tc>
          <w:tcPr>
            <w:tcW w:w="660" w:type="dxa"/>
            <w:tcBorders>
              <w:top w:val="single" w:sz="8" w:space="0" w:color="auto"/>
              <w:left w:val="single" w:sz="4" w:space="0" w:color="auto"/>
              <w:bottom w:val="single" w:sz="8" w:space="0" w:color="auto"/>
              <w:right w:val="single" w:sz="8" w:space="0" w:color="auto"/>
            </w:tcBorders>
            <w:shd w:val="clear" w:color="000000" w:fill="75C68B"/>
            <w:noWrap/>
            <w:vAlign w:val="center"/>
            <w:hideMark/>
          </w:tcPr>
          <w:p w14:paraId="30FB91C2" w14:textId="77777777" w:rsidR="00626958" w:rsidRPr="00464CF7" w:rsidRDefault="00626958" w:rsidP="00626958">
            <w:pPr>
              <w:keepNext/>
              <w:spacing w:after="0" w:line="240" w:lineRule="auto"/>
              <w:jc w:val="right"/>
              <w:rPr>
                <w:rFonts w:ascii="Calibri" w:eastAsia="Times New Roman" w:hAnsi="Calibri" w:cs="Arial"/>
                <w:sz w:val="18"/>
                <w:szCs w:val="18"/>
                <w:lang w:eastAsia="cs-CZ"/>
              </w:rPr>
            </w:pPr>
            <w:r w:rsidRPr="00464CF7">
              <w:rPr>
                <w:rFonts w:ascii="Calibri" w:eastAsia="Times New Roman" w:hAnsi="Calibri" w:cs="Arial"/>
                <w:sz w:val="18"/>
                <w:szCs w:val="18"/>
                <w:lang w:eastAsia="cs-CZ"/>
              </w:rPr>
              <w:t>42,0%</w:t>
            </w:r>
          </w:p>
        </w:tc>
      </w:tr>
    </w:tbl>
    <w:p w14:paraId="10F069F9" w14:textId="77777777" w:rsidR="00626958" w:rsidRDefault="00626958" w:rsidP="000F1193">
      <w:pPr>
        <w:pStyle w:val="Zdrojobjektu"/>
      </w:pPr>
      <w:r w:rsidRPr="00E4171A">
        <w:t xml:space="preserve">Zdroj: </w:t>
      </w:r>
      <w:r>
        <w:t>MPSV</w:t>
      </w:r>
    </w:p>
    <w:p w14:paraId="1551A304" w14:textId="77777777" w:rsidR="001827F9" w:rsidRDefault="001827F9" w:rsidP="000F1193">
      <w:pPr>
        <w:pStyle w:val="Zdrojobjektu"/>
      </w:pPr>
    </w:p>
    <w:p w14:paraId="0778163E" w14:textId="77777777" w:rsidR="001827F9" w:rsidRPr="00332031" w:rsidRDefault="001827F9" w:rsidP="000F1193">
      <w:pPr>
        <w:pStyle w:val="Zdrojobjektu"/>
        <w:sectPr w:rsidR="001827F9" w:rsidRPr="00332031" w:rsidSect="00461922">
          <w:headerReference w:type="default" r:id="rId34"/>
          <w:footerReference w:type="default" r:id="rId35"/>
          <w:headerReference w:type="first" r:id="rId36"/>
          <w:footerReference w:type="first" r:id="rId37"/>
          <w:pgSz w:w="11906" w:h="16838"/>
          <w:pgMar w:top="1417" w:right="1417" w:bottom="709" w:left="1417" w:header="708" w:footer="708" w:gutter="0"/>
          <w:pgNumType w:start="4"/>
          <w:cols w:space="708"/>
          <w:titlePg/>
          <w:docGrid w:linePitch="360"/>
        </w:sectPr>
      </w:pPr>
    </w:p>
    <w:p w14:paraId="721E245C" w14:textId="77777777" w:rsidR="00626958" w:rsidRPr="00FB3DE5" w:rsidRDefault="00626958" w:rsidP="004F77A5">
      <w:pPr>
        <w:pStyle w:val="SPRSSTitulek"/>
      </w:pPr>
      <w:bookmarkStart w:id="97" w:name="_Toc22561863"/>
      <w:r w:rsidRPr="00FB3DE5">
        <w:lastRenderedPageBreak/>
        <w:t xml:space="preserve">Tabulka </w:t>
      </w:r>
      <w:fldSimple w:instr=" SEQ Tabulka \* ARABIC ">
        <w:r w:rsidR="00103E16">
          <w:rPr>
            <w:noProof/>
          </w:rPr>
          <w:t>15</w:t>
        </w:r>
      </w:fldSimple>
      <w:r w:rsidRPr="00FB3DE5">
        <w:t xml:space="preserve"> Počet příspěvků na péči podle stupně závislosti, věku a SO ORP v roce 2018</w:t>
      </w:r>
      <w:bookmarkEnd w:id="97"/>
    </w:p>
    <w:tbl>
      <w:tblPr>
        <w:tblW w:w="5000" w:type="pct"/>
        <w:tblCellMar>
          <w:left w:w="70" w:type="dxa"/>
          <w:right w:w="70" w:type="dxa"/>
        </w:tblCellMar>
        <w:tblLook w:val="04A0" w:firstRow="1" w:lastRow="0" w:firstColumn="1" w:lastColumn="0" w:noHBand="0" w:noVBand="1"/>
      </w:tblPr>
      <w:tblGrid>
        <w:gridCol w:w="1814"/>
        <w:gridCol w:w="414"/>
        <w:gridCol w:w="414"/>
        <w:gridCol w:w="414"/>
        <w:gridCol w:w="414"/>
        <w:gridCol w:w="546"/>
        <w:gridCol w:w="414"/>
        <w:gridCol w:w="414"/>
        <w:gridCol w:w="414"/>
        <w:gridCol w:w="546"/>
        <w:gridCol w:w="546"/>
        <w:gridCol w:w="546"/>
        <w:gridCol w:w="546"/>
        <w:gridCol w:w="546"/>
        <w:gridCol w:w="546"/>
        <w:gridCol w:w="546"/>
        <w:gridCol w:w="546"/>
        <w:gridCol w:w="546"/>
        <w:gridCol w:w="546"/>
        <w:gridCol w:w="546"/>
        <w:gridCol w:w="546"/>
        <w:gridCol w:w="546"/>
        <w:gridCol w:w="546"/>
        <w:gridCol w:w="546"/>
        <w:gridCol w:w="546"/>
      </w:tblGrid>
      <w:tr w:rsidR="00626958" w:rsidRPr="00464CF7" w14:paraId="7E980916" w14:textId="77777777" w:rsidTr="00626958">
        <w:trPr>
          <w:trHeight w:val="20"/>
        </w:trPr>
        <w:tc>
          <w:tcPr>
            <w:tcW w:w="648" w:type="pct"/>
            <w:vMerge w:val="restart"/>
            <w:tcBorders>
              <w:top w:val="single" w:sz="4" w:space="0" w:color="auto"/>
              <w:left w:val="single" w:sz="4" w:space="0" w:color="auto"/>
              <w:right w:val="single" w:sz="4" w:space="0" w:color="auto"/>
            </w:tcBorders>
            <w:shd w:val="clear" w:color="000000" w:fill="F2F2F2"/>
            <w:vAlign w:val="center"/>
          </w:tcPr>
          <w:p w14:paraId="0965D263"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SO ORP</w:t>
            </w:r>
          </w:p>
        </w:tc>
        <w:tc>
          <w:tcPr>
            <w:tcW w:w="592" w:type="pct"/>
            <w:gridSpan w:val="4"/>
            <w:tcBorders>
              <w:top w:val="single" w:sz="4" w:space="0" w:color="auto"/>
              <w:left w:val="nil"/>
              <w:bottom w:val="single" w:sz="4" w:space="0" w:color="auto"/>
              <w:right w:val="single" w:sz="4" w:space="0" w:color="auto"/>
            </w:tcBorders>
            <w:shd w:val="clear" w:color="000000" w:fill="F2F2F2"/>
            <w:noWrap/>
            <w:vAlign w:val="center"/>
            <w:hideMark/>
          </w:tcPr>
          <w:p w14:paraId="2244E846"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0 – 7 let</w:t>
            </w:r>
          </w:p>
        </w:tc>
        <w:tc>
          <w:tcPr>
            <w:tcW w:w="639" w:type="pct"/>
            <w:gridSpan w:val="4"/>
            <w:tcBorders>
              <w:top w:val="single" w:sz="4" w:space="0" w:color="auto"/>
              <w:left w:val="nil"/>
              <w:bottom w:val="single" w:sz="4" w:space="0" w:color="auto"/>
              <w:right w:val="single" w:sz="4" w:space="0" w:color="auto"/>
            </w:tcBorders>
            <w:shd w:val="clear" w:color="000000" w:fill="F2F2F2"/>
            <w:noWrap/>
            <w:vAlign w:val="center"/>
            <w:hideMark/>
          </w:tcPr>
          <w:p w14:paraId="488F83C5"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8 – 18 let</w:t>
            </w:r>
          </w:p>
        </w:tc>
        <w:tc>
          <w:tcPr>
            <w:tcW w:w="780" w:type="pct"/>
            <w:gridSpan w:val="4"/>
            <w:tcBorders>
              <w:top w:val="single" w:sz="4" w:space="0" w:color="auto"/>
              <w:left w:val="nil"/>
              <w:bottom w:val="single" w:sz="4" w:space="0" w:color="auto"/>
              <w:right w:val="single" w:sz="4" w:space="0" w:color="auto"/>
            </w:tcBorders>
            <w:shd w:val="clear" w:color="000000" w:fill="F2F2F2"/>
            <w:noWrap/>
            <w:vAlign w:val="center"/>
            <w:hideMark/>
          </w:tcPr>
          <w:p w14:paraId="44BEFB33"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19 – 64 let</w:t>
            </w:r>
          </w:p>
        </w:tc>
        <w:tc>
          <w:tcPr>
            <w:tcW w:w="780" w:type="pct"/>
            <w:gridSpan w:val="4"/>
            <w:tcBorders>
              <w:top w:val="single" w:sz="4" w:space="0" w:color="auto"/>
              <w:left w:val="nil"/>
              <w:bottom w:val="single" w:sz="4" w:space="0" w:color="auto"/>
              <w:right w:val="single" w:sz="4" w:space="0" w:color="auto"/>
            </w:tcBorders>
            <w:shd w:val="clear" w:color="000000" w:fill="F2F2F2"/>
            <w:noWrap/>
            <w:vAlign w:val="center"/>
            <w:hideMark/>
          </w:tcPr>
          <w:p w14:paraId="6DB7BD2C"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65 – 74 let</w:t>
            </w:r>
          </w:p>
        </w:tc>
        <w:tc>
          <w:tcPr>
            <w:tcW w:w="780" w:type="pct"/>
            <w:gridSpan w:val="4"/>
            <w:tcBorders>
              <w:top w:val="single" w:sz="4" w:space="0" w:color="auto"/>
              <w:left w:val="nil"/>
              <w:bottom w:val="single" w:sz="4" w:space="0" w:color="auto"/>
              <w:right w:val="single" w:sz="4" w:space="0" w:color="auto"/>
            </w:tcBorders>
            <w:shd w:val="clear" w:color="000000" w:fill="F2F2F2"/>
            <w:noWrap/>
            <w:vAlign w:val="center"/>
            <w:hideMark/>
          </w:tcPr>
          <w:p w14:paraId="3CE14588"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75 – 84 let</w:t>
            </w:r>
          </w:p>
        </w:tc>
        <w:tc>
          <w:tcPr>
            <w:tcW w:w="780" w:type="pct"/>
            <w:gridSpan w:val="4"/>
            <w:tcBorders>
              <w:top w:val="single" w:sz="4" w:space="0" w:color="auto"/>
              <w:left w:val="nil"/>
              <w:bottom w:val="single" w:sz="4" w:space="0" w:color="auto"/>
              <w:right w:val="single" w:sz="4" w:space="0" w:color="auto"/>
            </w:tcBorders>
            <w:shd w:val="clear" w:color="000000" w:fill="F2F2F2"/>
            <w:noWrap/>
            <w:vAlign w:val="center"/>
            <w:hideMark/>
          </w:tcPr>
          <w:p w14:paraId="293558AF"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85 let +</w:t>
            </w:r>
          </w:p>
        </w:tc>
      </w:tr>
      <w:tr w:rsidR="00626958" w:rsidRPr="00464CF7" w14:paraId="105E343F" w14:textId="77777777" w:rsidTr="00626958">
        <w:trPr>
          <w:trHeight w:val="20"/>
        </w:trPr>
        <w:tc>
          <w:tcPr>
            <w:tcW w:w="648" w:type="pct"/>
            <w:vMerge/>
            <w:tcBorders>
              <w:left w:val="single" w:sz="4" w:space="0" w:color="auto"/>
              <w:bottom w:val="single" w:sz="4" w:space="0" w:color="auto"/>
              <w:right w:val="single" w:sz="4" w:space="0" w:color="auto"/>
            </w:tcBorders>
            <w:shd w:val="clear" w:color="000000" w:fill="F2F2F2"/>
            <w:vAlign w:val="center"/>
          </w:tcPr>
          <w:p w14:paraId="29A19731"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p>
        </w:tc>
        <w:tc>
          <w:tcPr>
            <w:tcW w:w="148" w:type="pct"/>
            <w:tcBorders>
              <w:top w:val="nil"/>
              <w:left w:val="nil"/>
              <w:bottom w:val="single" w:sz="4" w:space="0" w:color="auto"/>
              <w:right w:val="single" w:sz="4" w:space="0" w:color="auto"/>
            </w:tcBorders>
            <w:shd w:val="clear" w:color="000000" w:fill="F2F2F2"/>
            <w:noWrap/>
            <w:vAlign w:val="center"/>
            <w:hideMark/>
          </w:tcPr>
          <w:p w14:paraId="3731F291"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w:t>
            </w:r>
          </w:p>
        </w:tc>
        <w:tc>
          <w:tcPr>
            <w:tcW w:w="148" w:type="pct"/>
            <w:tcBorders>
              <w:top w:val="nil"/>
              <w:left w:val="nil"/>
              <w:bottom w:val="single" w:sz="4" w:space="0" w:color="auto"/>
              <w:right w:val="single" w:sz="4" w:space="0" w:color="auto"/>
            </w:tcBorders>
            <w:shd w:val="clear" w:color="000000" w:fill="F2F2F2"/>
            <w:noWrap/>
            <w:vAlign w:val="center"/>
            <w:hideMark/>
          </w:tcPr>
          <w:p w14:paraId="12336E42"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II.</w:t>
            </w:r>
          </w:p>
        </w:tc>
        <w:tc>
          <w:tcPr>
            <w:tcW w:w="148" w:type="pct"/>
            <w:tcBorders>
              <w:top w:val="nil"/>
              <w:left w:val="nil"/>
              <w:bottom w:val="single" w:sz="4" w:space="0" w:color="auto"/>
              <w:right w:val="single" w:sz="4" w:space="0" w:color="auto"/>
            </w:tcBorders>
            <w:shd w:val="clear" w:color="000000" w:fill="F2F2F2"/>
            <w:noWrap/>
            <w:vAlign w:val="center"/>
            <w:hideMark/>
          </w:tcPr>
          <w:p w14:paraId="5A199BB0"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III.</w:t>
            </w:r>
          </w:p>
        </w:tc>
        <w:tc>
          <w:tcPr>
            <w:tcW w:w="148" w:type="pct"/>
            <w:tcBorders>
              <w:top w:val="nil"/>
              <w:left w:val="nil"/>
              <w:bottom w:val="single" w:sz="4" w:space="0" w:color="auto"/>
              <w:right w:val="single" w:sz="4" w:space="0" w:color="auto"/>
            </w:tcBorders>
            <w:shd w:val="clear" w:color="000000" w:fill="F2F2F2"/>
            <w:noWrap/>
            <w:vAlign w:val="center"/>
            <w:hideMark/>
          </w:tcPr>
          <w:p w14:paraId="2376943E"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IV.</w:t>
            </w:r>
          </w:p>
        </w:tc>
        <w:tc>
          <w:tcPr>
            <w:tcW w:w="195" w:type="pct"/>
            <w:tcBorders>
              <w:top w:val="nil"/>
              <w:left w:val="nil"/>
              <w:bottom w:val="single" w:sz="4" w:space="0" w:color="auto"/>
              <w:right w:val="single" w:sz="4" w:space="0" w:color="auto"/>
            </w:tcBorders>
            <w:shd w:val="clear" w:color="000000" w:fill="F2F2F2"/>
            <w:noWrap/>
            <w:vAlign w:val="center"/>
            <w:hideMark/>
          </w:tcPr>
          <w:p w14:paraId="1721D82E"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w:t>
            </w:r>
          </w:p>
        </w:tc>
        <w:tc>
          <w:tcPr>
            <w:tcW w:w="148" w:type="pct"/>
            <w:tcBorders>
              <w:top w:val="nil"/>
              <w:left w:val="nil"/>
              <w:bottom w:val="single" w:sz="4" w:space="0" w:color="auto"/>
              <w:right w:val="single" w:sz="4" w:space="0" w:color="auto"/>
            </w:tcBorders>
            <w:shd w:val="clear" w:color="000000" w:fill="F2F2F2"/>
            <w:noWrap/>
            <w:vAlign w:val="center"/>
            <w:hideMark/>
          </w:tcPr>
          <w:p w14:paraId="086F2565"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II.</w:t>
            </w:r>
          </w:p>
        </w:tc>
        <w:tc>
          <w:tcPr>
            <w:tcW w:w="148" w:type="pct"/>
            <w:tcBorders>
              <w:top w:val="nil"/>
              <w:left w:val="nil"/>
              <w:bottom w:val="single" w:sz="4" w:space="0" w:color="auto"/>
              <w:right w:val="single" w:sz="4" w:space="0" w:color="auto"/>
            </w:tcBorders>
            <w:shd w:val="clear" w:color="000000" w:fill="F2F2F2"/>
            <w:noWrap/>
            <w:vAlign w:val="center"/>
            <w:hideMark/>
          </w:tcPr>
          <w:p w14:paraId="2AFA4E83"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III.</w:t>
            </w:r>
          </w:p>
        </w:tc>
        <w:tc>
          <w:tcPr>
            <w:tcW w:w="148" w:type="pct"/>
            <w:tcBorders>
              <w:top w:val="nil"/>
              <w:left w:val="nil"/>
              <w:bottom w:val="single" w:sz="4" w:space="0" w:color="auto"/>
              <w:right w:val="single" w:sz="4" w:space="0" w:color="auto"/>
            </w:tcBorders>
            <w:shd w:val="clear" w:color="000000" w:fill="F2F2F2"/>
            <w:noWrap/>
            <w:vAlign w:val="center"/>
            <w:hideMark/>
          </w:tcPr>
          <w:p w14:paraId="5FA2C19E"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IV.</w:t>
            </w:r>
          </w:p>
        </w:tc>
        <w:tc>
          <w:tcPr>
            <w:tcW w:w="195" w:type="pct"/>
            <w:tcBorders>
              <w:top w:val="nil"/>
              <w:left w:val="nil"/>
              <w:bottom w:val="single" w:sz="4" w:space="0" w:color="auto"/>
              <w:right w:val="single" w:sz="4" w:space="0" w:color="auto"/>
            </w:tcBorders>
            <w:shd w:val="clear" w:color="000000" w:fill="F2F2F2"/>
            <w:noWrap/>
            <w:vAlign w:val="center"/>
            <w:hideMark/>
          </w:tcPr>
          <w:p w14:paraId="01EAB5ED"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w:t>
            </w:r>
          </w:p>
        </w:tc>
        <w:tc>
          <w:tcPr>
            <w:tcW w:w="195" w:type="pct"/>
            <w:tcBorders>
              <w:top w:val="nil"/>
              <w:left w:val="nil"/>
              <w:bottom w:val="single" w:sz="4" w:space="0" w:color="auto"/>
              <w:right w:val="single" w:sz="4" w:space="0" w:color="auto"/>
            </w:tcBorders>
            <w:shd w:val="clear" w:color="000000" w:fill="F2F2F2"/>
            <w:noWrap/>
            <w:vAlign w:val="center"/>
            <w:hideMark/>
          </w:tcPr>
          <w:p w14:paraId="2451EB50"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II.</w:t>
            </w:r>
          </w:p>
        </w:tc>
        <w:tc>
          <w:tcPr>
            <w:tcW w:w="195" w:type="pct"/>
            <w:tcBorders>
              <w:top w:val="nil"/>
              <w:left w:val="nil"/>
              <w:bottom w:val="single" w:sz="4" w:space="0" w:color="auto"/>
              <w:right w:val="single" w:sz="4" w:space="0" w:color="auto"/>
            </w:tcBorders>
            <w:shd w:val="clear" w:color="000000" w:fill="F2F2F2"/>
            <w:noWrap/>
            <w:vAlign w:val="center"/>
            <w:hideMark/>
          </w:tcPr>
          <w:p w14:paraId="75BD27F7"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III.</w:t>
            </w:r>
          </w:p>
        </w:tc>
        <w:tc>
          <w:tcPr>
            <w:tcW w:w="195" w:type="pct"/>
            <w:tcBorders>
              <w:top w:val="nil"/>
              <w:left w:val="nil"/>
              <w:bottom w:val="single" w:sz="4" w:space="0" w:color="auto"/>
              <w:right w:val="single" w:sz="4" w:space="0" w:color="auto"/>
            </w:tcBorders>
            <w:shd w:val="clear" w:color="000000" w:fill="F2F2F2"/>
            <w:noWrap/>
            <w:vAlign w:val="center"/>
            <w:hideMark/>
          </w:tcPr>
          <w:p w14:paraId="74B31FA5"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IV.</w:t>
            </w:r>
          </w:p>
        </w:tc>
        <w:tc>
          <w:tcPr>
            <w:tcW w:w="195" w:type="pct"/>
            <w:tcBorders>
              <w:top w:val="nil"/>
              <w:left w:val="nil"/>
              <w:bottom w:val="single" w:sz="4" w:space="0" w:color="auto"/>
              <w:right w:val="single" w:sz="4" w:space="0" w:color="auto"/>
            </w:tcBorders>
            <w:shd w:val="clear" w:color="000000" w:fill="F2F2F2"/>
            <w:noWrap/>
            <w:vAlign w:val="center"/>
            <w:hideMark/>
          </w:tcPr>
          <w:p w14:paraId="16D1F2F5"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w:t>
            </w:r>
          </w:p>
        </w:tc>
        <w:tc>
          <w:tcPr>
            <w:tcW w:w="195" w:type="pct"/>
            <w:tcBorders>
              <w:top w:val="nil"/>
              <w:left w:val="nil"/>
              <w:bottom w:val="single" w:sz="4" w:space="0" w:color="auto"/>
              <w:right w:val="single" w:sz="4" w:space="0" w:color="auto"/>
            </w:tcBorders>
            <w:shd w:val="clear" w:color="000000" w:fill="F2F2F2"/>
            <w:noWrap/>
            <w:vAlign w:val="center"/>
            <w:hideMark/>
          </w:tcPr>
          <w:p w14:paraId="0F6257C8"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II.</w:t>
            </w:r>
          </w:p>
        </w:tc>
        <w:tc>
          <w:tcPr>
            <w:tcW w:w="195" w:type="pct"/>
            <w:tcBorders>
              <w:top w:val="nil"/>
              <w:left w:val="nil"/>
              <w:bottom w:val="single" w:sz="4" w:space="0" w:color="auto"/>
              <w:right w:val="single" w:sz="4" w:space="0" w:color="auto"/>
            </w:tcBorders>
            <w:shd w:val="clear" w:color="000000" w:fill="F2F2F2"/>
            <w:noWrap/>
            <w:vAlign w:val="center"/>
            <w:hideMark/>
          </w:tcPr>
          <w:p w14:paraId="4ACE3EAA"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III.</w:t>
            </w:r>
          </w:p>
        </w:tc>
        <w:tc>
          <w:tcPr>
            <w:tcW w:w="195" w:type="pct"/>
            <w:tcBorders>
              <w:top w:val="nil"/>
              <w:left w:val="nil"/>
              <w:bottom w:val="single" w:sz="4" w:space="0" w:color="auto"/>
              <w:right w:val="single" w:sz="4" w:space="0" w:color="auto"/>
            </w:tcBorders>
            <w:shd w:val="clear" w:color="000000" w:fill="F2F2F2"/>
            <w:noWrap/>
            <w:vAlign w:val="center"/>
            <w:hideMark/>
          </w:tcPr>
          <w:p w14:paraId="6546E3A3"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IV.</w:t>
            </w:r>
          </w:p>
        </w:tc>
        <w:tc>
          <w:tcPr>
            <w:tcW w:w="195" w:type="pct"/>
            <w:tcBorders>
              <w:top w:val="nil"/>
              <w:left w:val="nil"/>
              <w:bottom w:val="single" w:sz="4" w:space="0" w:color="auto"/>
              <w:right w:val="single" w:sz="4" w:space="0" w:color="auto"/>
            </w:tcBorders>
            <w:shd w:val="clear" w:color="000000" w:fill="F2F2F2"/>
            <w:noWrap/>
            <w:vAlign w:val="center"/>
            <w:hideMark/>
          </w:tcPr>
          <w:p w14:paraId="6B97C2EC"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w:t>
            </w:r>
          </w:p>
        </w:tc>
        <w:tc>
          <w:tcPr>
            <w:tcW w:w="195" w:type="pct"/>
            <w:tcBorders>
              <w:top w:val="nil"/>
              <w:left w:val="nil"/>
              <w:bottom w:val="single" w:sz="4" w:space="0" w:color="auto"/>
              <w:right w:val="single" w:sz="4" w:space="0" w:color="auto"/>
            </w:tcBorders>
            <w:shd w:val="clear" w:color="000000" w:fill="F2F2F2"/>
            <w:noWrap/>
            <w:vAlign w:val="center"/>
            <w:hideMark/>
          </w:tcPr>
          <w:p w14:paraId="381DC85A"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II.</w:t>
            </w:r>
          </w:p>
        </w:tc>
        <w:tc>
          <w:tcPr>
            <w:tcW w:w="195" w:type="pct"/>
            <w:tcBorders>
              <w:top w:val="nil"/>
              <w:left w:val="nil"/>
              <w:bottom w:val="single" w:sz="4" w:space="0" w:color="auto"/>
              <w:right w:val="single" w:sz="4" w:space="0" w:color="auto"/>
            </w:tcBorders>
            <w:shd w:val="clear" w:color="000000" w:fill="F2F2F2"/>
            <w:noWrap/>
            <w:vAlign w:val="center"/>
            <w:hideMark/>
          </w:tcPr>
          <w:p w14:paraId="699BFED5"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III.</w:t>
            </w:r>
          </w:p>
        </w:tc>
        <w:tc>
          <w:tcPr>
            <w:tcW w:w="195" w:type="pct"/>
            <w:tcBorders>
              <w:top w:val="nil"/>
              <w:left w:val="nil"/>
              <w:bottom w:val="single" w:sz="4" w:space="0" w:color="auto"/>
              <w:right w:val="single" w:sz="4" w:space="0" w:color="auto"/>
            </w:tcBorders>
            <w:shd w:val="clear" w:color="000000" w:fill="F2F2F2"/>
            <w:noWrap/>
            <w:vAlign w:val="center"/>
            <w:hideMark/>
          </w:tcPr>
          <w:p w14:paraId="208C1EED"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IV.</w:t>
            </w:r>
          </w:p>
        </w:tc>
        <w:tc>
          <w:tcPr>
            <w:tcW w:w="195" w:type="pct"/>
            <w:tcBorders>
              <w:top w:val="nil"/>
              <w:left w:val="nil"/>
              <w:bottom w:val="single" w:sz="4" w:space="0" w:color="auto"/>
              <w:right w:val="single" w:sz="4" w:space="0" w:color="auto"/>
            </w:tcBorders>
            <w:shd w:val="clear" w:color="000000" w:fill="F2F2F2"/>
            <w:noWrap/>
            <w:vAlign w:val="center"/>
            <w:hideMark/>
          </w:tcPr>
          <w:p w14:paraId="3A8B3301"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w:t>
            </w:r>
          </w:p>
        </w:tc>
        <w:tc>
          <w:tcPr>
            <w:tcW w:w="195" w:type="pct"/>
            <w:tcBorders>
              <w:top w:val="nil"/>
              <w:left w:val="nil"/>
              <w:bottom w:val="single" w:sz="4" w:space="0" w:color="auto"/>
              <w:right w:val="single" w:sz="4" w:space="0" w:color="auto"/>
            </w:tcBorders>
            <w:shd w:val="clear" w:color="000000" w:fill="F2F2F2"/>
            <w:noWrap/>
            <w:vAlign w:val="center"/>
            <w:hideMark/>
          </w:tcPr>
          <w:p w14:paraId="09307D17"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II.</w:t>
            </w:r>
          </w:p>
        </w:tc>
        <w:tc>
          <w:tcPr>
            <w:tcW w:w="195" w:type="pct"/>
            <w:tcBorders>
              <w:top w:val="nil"/>
              <w:left w:val="nil"/>
              <w:bottom w:val="single" w:sz="4" w:space="0" w:color="auto"/>
              <w:right w:val="single" w:sz="4" w:space="0" w:color="auto"/>
            </w:tcBorders>
            <w:shd w:val="clear" w:color="000000" w:fill="F2F2F2"/>
            <w:noWrap/>
            <w:vAlign w:val="center"/>
            <w:hideMark/>
          </w:tcPr>
          <w:p w14:paraId="243B9906"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III.</w:t>
            </w:r>
          </w:p>
        </w:tc>
        <w:tc>
          <w:tcPr>
            <w:tcW w:w="195" w:type="pct"/>
            <w:tcBorders>
              <w:top w:val="nil"/>
              <w:left w:val="nil"/>
              <w:bottom w:val="single" w:sz="4" w:space="0" w:color="auto"/>
              <w:right w:val="single" w:sz="4" w:space="0" w:color="auto"/>
            </w:tcBorders>
            <w:shd w:val="clear" w:color="000000" w:fill="F2F2F2"/>
            <w:noWrap/>
            <w:vAlign w:val="center"/>
            <w:hideMark/>
          </w:tcPr>
          <w:p w14:paraId="1D6A4177"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IV.</w:t>
            </w:r>
          </w:p>
        </w:tc>
      </w:tr>
      <w:tr w:rsidR="00626958" w:rsidRPr="00464CF7" w14:paraId="02B6A0ED" w14:textId="77777777" w:rsidTr="00626958">
        <w:trPr>
          <w:trHeight w:val="20"/>
        </w:trPr>
        <w:tc>
          <w:tcPr>
            <w:tcW w:w="648" w:type="pct"/>
            <w:tcBorders>
              <w:top w:val="nil"/>
              <w:left w:val="single" w:sz="4" w:space="0" w:color="auto"/>
              <w:bottom w:val="single" w:sz="4" w:space="0" w:color="auto"/>
              <w:right w:val="single" w:sz="4" w:space="0" w:color="auto"/>
            </w:tcBorders>
            <w:shd w:val="clear" w:color="auto" w:fill="auto"/>
            <w:vAlign w:val="center"/>
            <w:hideMark/>
          </w:tcPr>
          <w:p w14:paraId="09070957" w14:textId="77777777" w:rsidR="00626958" w:rsidRPr="00464CF7" w:rsidRDefault="00626958" w:rsidP="00626958">
            <w:pPr>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 xml:space="preserve"> Jeseník</w:t>
            </w:r>
          </w:p>
        </w:tc>
        <w:tc>
          <w:tcPr>
            <w:tcW w:w="148" w:type="pct"/>
            <w:tcBorders>
              <w:top w:val="single" w:sz="4" w:space="0" w:color="auto"/>
              <w:left w:val="single" w:sz="4" w:space="0" w:color="auto"/>
              <w:bottom w:val="single" w:sz="4" w:space="0" w:color="auto"/>
              <w:right w:val="single" w:sz="4" w:space="0" w:color="auto"/>
            </w:tcBorders>
            <w:shd w:val="clear" w:color="000000" w:fill="8CADD7"/>
            <w:noWrap/>
            <w:vAlign w:val="bottom"/>
            <w:hideMark/>
          </w:tcPr>
          <w:p w14:paraId="6DFE07C6"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142</w:t>
            </w:r>
          </w:p>
        </w:tc>
        <w:tc>
          <w:tcPr>
            <w:tcW w:w="148" w:type="pct"/>
            <w:tcBorders>
              <w:top w:val="single" w:sz="4" w:space="0" w:color="auto"/>
              <w:left w:val="single" w:sz="4" w:space="0" w:color="auto"/>
              <w:bottom w:val="single" w:sz="4" w:space="0" w:color="auto"/>
              <w:right w:val="single" w:sz="4" w:space="0" w:color="auto"/>
            </w:tcBorders>
            <w:shd w:val="clear" w:color="000000" w:fill="6A95CB"/>
            <w:noWrap/>
            <w:vAlign w:val="bottom"/>
            <w:hideMark/>
          </w:tcPr>
          <w:p w14:paraId="457D2779"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47</w:t>
            </w:r>
          </w:p>
        </w:tc>
        <w:tc>
          <w:tcPr>
            <w:tcW w:w="148" w:type="pct"/>
            <w:tcBorders>
              <w:top w:val="single" w:sz="4" w:space="0" w:color="auto"/>
              <w:left w:val="single" w:sz="4" w:space="0" w:color="auto"/>
              <w:bottom w:val="single" w:sz="4" w:space="0" w:color="auto"/>
              <w:right w:val="single" w:sz="4" w:space="0" w:color="auto"/>
            </w:tcBorders>
            <w:shd w:val="clear" w:color="000000" w:fill="6591C9"/>
            <w:noWrap/>
            <w:vAlign w:val="bottom"/>
            <w:hideMark/>
          </w:tcPr>
          <w:p w14:paraId="6D602033"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31</w:t>
            </w:r>
          </w:p>
        </w:tc>
        <w:tc>
          <w:tcPr>
            <w:tcW w:w="148" w:type="pct"/>
            <w:tcBorders>
              <w:top w:val="single" w:sz="4" w:space="0" w:color="auto"/>
              <w:left w:val="single" w:sz="4" w:space="0" w:color="auto"/>
              <w:bottom w:val="single" w:sz="4" w:space="0" w:color="auto"/>
              <w:right w:val="single" w:sz="4" w:space="0" w:color="auto"/>
            </w:tcBorders>
            <w:shd w:val="clear" w:color="000000" w:fill="618EC8"/>
            <w:noWrap/>
            <w:vAlign w:val="bottom"/>
            <w:hideMark/>
          </w:tcPr>
          <w:p w14:paraId="1BC03D2A"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20</w:t>
            </w:r>
          </w:p>
        </w:tc>
        <w:tc>
          <w:tcPr>
            <w:tcW w:w="195" w:type="pct"/>
            <w:tcBorders>
              <w:top w:val="single" w:sz="4" w:space="0" w:color="auto"/>
              <w:left w:val="single" w:sz="4" w:space="0" w:color="auto"/>
              <w:bottom w:val="single" w:sz="4" w:space="0" w:color="auto"/>
              <w:right w:val="single" w:sz="4" w:space="0" w:color="auto"/>
            </w:tcBorders>
            <w:shd w:val="clear" w:color="000000" w:fill="C6D6EC"/>
            <w:noWrap/>
            <w:vAlign w:val="bottom"/>
            <w:hideMark/>
          </w:tcPr>
          <w:p w14:paraId="38F738D1"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305</w:t>
            </w:r>
          </w:p>
        </w:tc>
        <w:tc>
          <w:tcPr>
            <w:tcW w:w="148" w:type="pct"/>
            <w:tcBorders>
              <w:top w:val="single" w:sz="4" w:space="0" w:color="auto"/>
              <w:left w:val="single" w:sz="4" w:space="0" w:color="auto"/>
              <w:bottom w:val="single" w:sz="4" w:space="0" w:color="auto"/>
              <w:right w:val="single" w:sz="4" w:space="0" w:color="auto"/>
            </w:tcBorders>
            <w:shd w:val="clear" w:color="000000" w:fill="7FA4D3"/>
            <w:noWrap/>
            <w:vAlign w:val="bottom"/>
            <w:hideMark/>
          </w:tcPr>
          <w:p w14:paraId="7F4B8B7B"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106</w:t>
            </w:r>
          </w:p>
        </w:tc>
        <w:tc>
          <w:tcPr>
            <w:tcW w:w="148" w:type="pct"/>
            <w:tcBorders>
              <w:top w:val="single" w:sz="4" w:space="0" w:color="auto"/>
              <w:left w:val="single" w:sz="4" w:space="0" w:color="auto"/>
              <w:bottom w:val="single" w:sz="4" w:space="0" w:color="auto"/>
              <w:right w:val="single" w:sz="4" w:space="0" w:color="auto"/>
            </w:tcBorders>
            <w:shd w:val="clear" w:color="000000" w:fill="97B5DB"/>
            <w:noWrap/>
            <w:vAlign w:val="bottom"/>
            <w:hideMark/>
          </w:tcPr>
          <w:p w14:paraId="1032DA8F"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173</w:t>
            </w:r>
          </w:p>
        </w:tc>
        <w:tc>
          <w:tcPr>
            <w:tcW w:w="148" w:type="pct"/>
            <w:tcBorders>
              <w:top w:val="single" w:sz="4" w:space="0" w:color="auto"/>
              <w:left w:val="single" w:sz="4" w:space="0" w:color="auto"/>
              <w:bottom w:val="single" w:sz="4" w:space="0" w:color="auto"/>
              <w:right w:val="single" w:sz="4" w:space="0" w:color="auto"/>
            </w:tcBorders>
            <w:shd w:val="clear" w:color="000000" w:fill="93B2DA"/>
            <w:noWrap/>
            <w:vAlign w:val="bottom"/>
            <w:hideMark/>
          </w:tcPr>
          <w:p w14:paraId="09F75095"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161</w:t>
            </w:r>
          </w:p>
        </w:tc>
        <w:tc>
          <w:tcPr>
            <w:tcW w:w="195" w:type="pct"/>
            <w:tcBorders>
              <w:top w:val="single" w:sz="4" w:space="0" w:color="auto"/>
              <w:left w:val="single" w:sz="4" w:space="0" w:color="auto"/>
              <w:bottom w:val="single" w:sz="4" w:space="0" w:color="auto"/>
              <w:right w:val="single" w:sz="4" w:space="0" w:color="auto"/>
            </w:tcBorders>
            <w:shd w:val="clear" w:color="000000" w:fill="FCF3F6"/>
            <w:noWrap/>
            <w:vAlign w:val="bottom"/>
            <w:hideMark/>
          </w:tcPr>
          <w:p w14:paraId="6FDB132E"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803</w:t>
            </w:r>
          </w:p>
        </w:tc>
        <w:tc>
          <w:tcPr>
            <w:tcW w:w="195" w:type="pct"/>
            <w:tcBorders>
              <w:top w:val="single" w:sz="4" w:space="0" w:color="auto"/>
              <w:left w:val="single" w:sz="4" w:space="0" w:color="auto"/>
              <w:bottom w:val="single" w:sz="4" w:space="0" w:color="auto"/>
              <w:right w:val="single" w:sz="4" w:space="0" w:color="auto"/>
            </w:tcBorders>
            <w:shd w:val="clear" w:color="000000" w:fill="FCEDF0"/>
            <w:noWrap/>
            <w:vAlign w:val="bottom"/>
            <w:hideMark/>
          </w:tcPr>
          <w:p w14:paraId="427BCE9C"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1 056</w:t>
            </w:r>
          </w:p>
        </w:tc>
        <w:tc>
          <w:tcPr>
            <w:tcW w:w="195" w:type="pct"/>
            <w:tcBorders>
              <w:top w:val="single" w:sz="4" w:space="0" w:color="auto"/>
              <w:left w:val="single" w:sz="4" w:space="0" w:color="auto"/>
              <w:bottom w:val="single" w:sz="4" w:space="0" w:color="auto"/>
              <w:right w:val="single" w:sz="4" w:space="0" w:color="auto"/>
            </w:tcBorders>
            <w:shd w:val="clear" w:color="000000" w:fill="FCF4F7"/>
            <w:noWrap/>
            <w:vAlign w:val="bottom"/>
            <w:hideMark/>
          </w:tcPr>
          <w:p w14:paraId="22B21D1A"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789</w:t>
            </w:r>
          </w:p>
        </w:tc>
        <w:tc>
          <w:tcPr>
            <w:tcW w:w="195" w:type="pct"/>
            <w:tcBorders>
              <w:top w:val="single" w:sz="4" w:space="0" w:color="auto"/>
              <w:left w:val="single" w:sz="4" w:space="0" w:color="auto"/>
              <w:bottom w:val="single" w:sz="4" w:space="0" w:color="auto"/>
              <w:right w:val="single" w:sz="4" w:space="0" w:color="auto"/>
            </w:tcBorders>
            <w:shd w:val="clear" w:color="000000" w:fill="FCECEF"/>
            <w:noWrap/>
            <w:vAlign w:val="bottom"/>
            <w:hideMark/>
          </w:tcPr>
          <w:p w14:paraId="26132D89"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1 075</w:t>
            </w:r>
          </w:p>
        </w:tc>
        <w:tc>
          <w:tcPr>
            <w:tcW w:w="195" w:type="pct"/>
            <w:tcBorders>
              <w:top w:val="single" w:sz="4" w:space="0" w:color="auto"/>
              <w:left w:val="single" w:sz="4" w:space="0" w:color="auto"/>
              <w:bottom w:val="single" w:sz="4" w:space="0" w:color="auto"/>
              <w:right w:val="single" w:sz="4" w:space="0" w:color="auto"/>
            </w:tcBorders>
            <w:shd w:val="clear" w:color="000000" w:fill="FCF4F7"/>
            <w:noWrap/>
            <w:vAlign w:val="bottom"/>
            <w:hideMark/>
          </w:tcPr>
          <w:p w14:paraId="48C6B85C"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793</w:t>
            </w:r>
          </w:p>
        </w:tc>
        <w:tc>
          <w:tcPr>
            <w:tcW w:w="195" w:type="pct"/>
            <w:tcBorders>
              <w:top w:val="single" w:sz="4" w:space="0" w:color="auto"/>
              <w:left w:val="single" w:sz="4" w:space="0" w:color="auto"/>
              <w:bottom w:val="single" w:sz="4" w:space="0" w:color="auto"/>
              <w:right w:val="single" w:sz="4" w:space="0" w:color="auto"/>
            </w:tcBorders>
            <w:shd w:val="clear" w:color="000000" w:fill="FCF3F6"/>
            <w:noWrap/>
            <w:vAlign w:val="bottom"/>
            <w:hideMark/>
          </w:tcPr>
          <w:p w14:paraId="0A9B883A"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808</w:t>
            </w:r>
          </w:p>
        </w:tc>
        <w:tc>
          <w:tcPr>
            <w:tcW w:w="195" w:type="pct"/>
            <w:tcBorders>
              <w:top w:val="single" w:sz="4" w:space="0" w:color="auto"/>
              <w:left w:val="single" w:sz="4" w:space="0" w:color="auto"/>
              <w:bottom w:val="single" w:sz="4" w:space="0" w:color="auto"/>
              <w:right w:val="single" w:sz="4" w:space="0" w:color="auto"/>
            </w:tcBorders>
            <w:shd w:val="clear" w:color="000000" w:fill="FCF8FB"/>
            <w:noWrap/>
            <w:vAlign w:val="bottom"/>
            <w:hideMark/>
          </w:tcPr>
          <w:p w14:paraId="0BC5D4A4"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622</w:t>
            </w:r>
          </w:p>
        </w:tc>
        <w:tc>
          <w:tcPr>
            <w:tcW w:w="195" w:type="pct"/>
            <w:tcBorders>
              <w:top w:val="single" w:sz="4" w:space="0" w:color="auto"/>
              <w:left w:val="single" w:sz="4" w:space="0" w:color="auto"/>
              <w:bottom w:val="single" w:sz="4" w:space="0" w:color="auto"/>
              <w:right w:val="single" w:sz="4" w:space="0" w:color="auto"/>
            </w:tcBorders>
            <w:shd w:val="clear" w:color="000000" w:fill="C5D5EB"/>
            <w:noWrap/>
            <w:vAlign w:val="bottom"/>
            <w:hideMark/>
          </w:tcPr>
          <w:p w14:paraId="3F7B5A9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304</w:t>
            </w:r>
          </w:p>
        </w:tc>
        <w:tc>
          <w:tcPr>
            <w:tcW w:w="195" w:type="pct"/>
            <w:tcBorders>
              <w:top w:val="single" w:sz="4" w:space="0" w:color="auto"/>
              <w:left w:val="single" w:sz="4" w:space="0" w:color="auto"/>
              <w:bottom w:val="single" w:sz="4" w:space="0" w:color="auto"/>
              <w:right w:val="single" w:sz="4" w:space="0" w:color="auto"/>
            </w:tcBorders>
            <w:shd w:val="clear" w:color="000000" w:fill="FCE4E7"/>
            <w:noWrap/>
            <w:vAlign w:val="bottom"/>
            <w:hideMark/>
          </w:tcPr>
          <w:p w14:paraId="7A4E2EFC"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1 402</w:t>
            </w:r>
          </w:p>
        </w:tc>
        <w:tc>
          <w:tcPr>
            <w:tcW w:w="195" w:type="pct"/>
            <w:tcBorders>
              <w:top w:val="single" w:sz="4" w:space="0" w:color="auto"/>
              <w:left w:val="single" w:sz="4" w:space="0" w:color="auto"/>
              <w:bottom w:val="single" w:sz="4" w:space="0" w:color="auto"/>
              <w:right w:val="single" w:sz="4" w:space="0" w:color="auto"/>
            </w:tcBorders>
            <w:shd w:val="clear" w:color="000000" w:fill="FCEFF2"/>
            <w:noWrap/>
            <w:vAlign w:val="bottom"/>
            <w:hideMark/>
          </w:tcPr>
          <w:p w14:paraId="246D703C"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985</w:t>
            </w:r>
          </w:p>
        </w:tc>
        <w:tc>
          <w:tcPr>
            <w:tcW w:w="195" w:type="pct"/>
            <w:tcBorders>
              <w:top w:val="single" w:sz="4" w:space="0" w:color="auto"/>
              <w:left w:val="single" w:sz="4" w:space="0" w:color="auto"/>
              <w:bottom w:val="single" w:sz="4" w:space="0" w:color="auto"/>
              <w:right w:val="single" w:sz="4" w:space="0" w:color="auto"/>
            </w:tcBorders>
            <w:shd w:val="clear" w:color="000000" w:fill="FCF3F6"/>
            <w:noWrap/>
            <w:vAlign w:val="bottom"/>
            <w:hideMark/>
          </w:tcPr>
          <w:p w14:paraId="15777CD9"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809</w:t>
            </w:r>
          </w:p>
        </w:tc>
        <w:tc>
          <w:tcPr>
            <w:tcW w:w="195" w:type="pct"/>
            <w:tcBorders>
              <w:top w:val="single" w:sz="4" w:space="0" w:color="auto"/>
              <w:left w:val="single" w:sz="4" w:space="0" w:color="auto"/>
              <w:bottom w:val="single" w:sz="4" w:space="0" w:color="auto"/>
              <w:right w:val="single" w:sz="4" w:space="0" w:color="auto"/>
            </w:tcBorders>
            <w:shd w:val="clear" w:color="000000" w:fill="FCF9FC"/>
            <w:noWrap/>
            <w:vAlign w:val="bottom"/>
            <w:hideMark/>
          </w:tcPr>
          <w:p w14:paraId="23FD5C83"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588</w:t>
            </w:r>
          </w:p>
        </w:tc>
        <w:tc>
          <w:tcPr>
            <w:tcW w:w="195" w:type="pct"/>
            <w:tcBorders>
              <w:top w:val="single" w:sz="4" w:space="0" w:color="auto"/>
              <w:left w:val="single" w:sz="4" w:space="0" w:color="auto"/>
              <w:bottom w:val="single" w:sz="4" w:space="0" w:color="auto"/>
              <w:right w:val="single" w:sz="4" w:space="0" w:color="auto"/>
            </w:tcBorders>
            <w:shd w:val="clear" w:color="000000" w:fill="FCEBEE"/>
            <w:noWrap/>
            <w:vAlign w:val="bottom"/>
            <w:hideMark/>
          </w:tcPr>
          <w:p w14:paraId="49D2D299"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1 135</w:t>
            </w:r>
          </w:p>
        </w:tc>
        <w:tc>
          <w:tcPr>
            <w:tcW w:w="195" w:type="pct"/>
            <w:tcBorders>
              <w:top w:val="single" w:sz="4" w:space="0" w:color="auto"/>
              <w:left w:val="single" w:sz="4" w:space="0" w:color="auto"/>
              <w:bottom w:val="single" w:sz="4" w:space="0" w:color="auto"/>
              <w:right w:val="single" w:sz="4" w:space="0" w:color="auto"/>
            </w:tcBorders>
            <w:shd w:val="clear" w:color="000000" w:fill="FCF0F3"/>
            <w:noWrap/>
            <w:vAlign w:val="bottom"/>
            <w:hideMark/>
          </w:tcPr>
          <w:p w14:paraId="37E61C96"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937</w:t>
            </w:r>
          </w:p>
        </w:tc>
        <w:tc>
          <w:tcPr>
            <w:tcW w:w="195" w:type="pct"/>
            <w:tcBorders>
              <w:top w:val="single" w:sz="4" w:space="0" w:color="auto"/>
              <w:left w:val="single" w:sz="4" w:space="0" w:color="auto"/>
              <w:bottom w:val="single" w:sz="4" w:space="0" w:color="auto"/>
              <w:right w:val="single" w:sz="4" w:space="0" w:color="auto"/>
            </w:tcBorders>
            <w:shd w:val="clear" w:color="000000" w:fill="FCF1F4"/>
            <w:noWrap/>
            <w:vAlign w:val="bottom"/>
            <w:hideMark/>
          </w:tcPr>
          <w:p w14:paraId="11E37AA4"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897</w:t>
            </w:r>
          </w:p>
        </w:tc>
        <w:tc>
          <w:tcPr>
            <w:tcW w:w="195" w:type="pct"/>
            <w:tcBorders>
              <w:top w:val="single" w:sz="4" w:space="0" w:color="auto"/>
              <w:left w:val="single" w:sz="4" w:space="0" w:color="auto"/>
              <w:bottom w:val="single" w:sz="4" w:space="0" w:color="auto"/>
              <w:right w:val="single" w:sz="4" w:space="0" w:color="auto"/>
            </w:tcBorders>
            <w:shd w:val="clear" w:color="000000" w:fill="FCF5F8"/>
            <w:noWrap/>
            <w:vAlign w:val="bottom"/>
            <w:hideMark/>
          </w:tcPr>
          <w:p w14:paraId="5EE49861"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728</w:t>
            </w:r>
          </w:p>
        </w:tc>
      </w:tr>
      <w:tr w:rsidR="00626958" w:rsidRPr="00464CF7" w14:paraId="42E98854" w14:textId="77777777" w:rsidTr="00626958">
        <w:trPr>
          <w:trHeight w:val="20"/>
        </w:trPr>
        <w:tc>
          <w:tcPr>
            <w:tcW w:w="648" w:type="pct"/>
            <w:tcBorders>
              <w:top w:val="nil"/>
              <w:left w:val="single" w:sz="4" w:space="0" w:color="auto"/>
              <w:bottom w:val="single" w:sz="4" w:space="0" w:color="auto"/>
              <w:right w:val="single" w:sz="4" w:space="0" w:color="auto"/>
            </w:tcBorders>
            <w:shd w:val="clear" w:color="auto" w:fill="auto"/>
            <w:vAlign w:val="center"/>
            <w:hideMark/>
          </w:tcPr>
          <w:p w14:paraId="334855DA" w14:textId="77777777" w:rsidR="00626958" w:rsidRPr="00464CF7" w:rsidRDefault="00626958" w:rsidP="00626958">
            <w:pPr>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 xml:space="preserve"> Šumperk</w:t>
            </w:r>
          </w:p>
        </w:tc>
        <w:tc>
          <w:tcPr>
            <w:tcW w:w="148" w:type="pct"/>
            <w:tcBorders>
              <w:top w:val="single" w:sz="4" w:space="0" w:color="auto"/>
              <w:left w:val="single" w:sz="4" w:space="0" w:color="auto"/>
              <w:bottom w:val="single" w:sz="4" w:space="0" w:color="auto"/>
              <w:right w:val="single" w:sz="4" w:space="0" w:color="auto"/>
            </w:tcBorders>
            <w:shd w:val="clear" w:color="000000" w:fill="9BB7DC"/>
            <w:noWrap/>
            <w:vAlign w:val="bottom"/>
            <w:hideMark/>
          </w:tcPr>
          <w:p w14:paraId="7912570C"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184</w:t>
            </w:r>
          </w:p>
        </w:tc>
        <w:tc>
          <w:tcPr>
            <w:tcW w:w="148" w:type="pct"/>
            <w:tcBorders>
              <w:top w:val="single" w:sz="4" w:space="0" w:color="auto"/>
              <w:left w:val="single" w:sz="4" w:space="0" w:color="auto"/>
              <w:bottom w:val="single" w:sz="4" w:space="0" w:color="auto"/>
              <w:right w:val="single" w:sz="4" w:space="0" w:color="auto"/>
            </w:tcBorders>
            <w:shd w:val="clear" w:color="000000" w:fill="ABC3E2"/>
            <w:noWrap/>
            <w:vAlign w:val="bottom"/>
            <w:hideMark/>
          </w:tcPr>
          <w:p w14:paraId="4FA269CF"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231</w:t>
            </w:r>
          </w:p>
        </w:tc>
        <w:tc>
          <w:tcPr>
            <w:tcW w:w="148" w:type="pct"/>
            <w:tcBorders>
              <w:top w:val="single" w:sz="4" w:space="0" w:color="auto"/>
              <w:left w:val="single" w:sz="4" w:space="0" w:color="auto"/>
              <w:bottom w:val="single" w:sz="4" w:space="0" w:color="auto"/>
              <w:right w:val="single" w:sz="4" w:space="0" w:color="auto"/>
            </w:tcBorders>
            <w:shd w:val="clear" w:color="000000" w:fill="99B6DC"/>
            <w:noWrap/>
            <w:vAlign w:val="bottom"/>
            <w:hideMark/>
          </w:tcPr>
          <w:p w14:paraId="24C20D2E"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180</w:t>
            </w:r>
          </w:p>
        </w:tc>
        <w:tc>
          <w:tcPr>
            <w:tcW w:w="148" w:type="pct"/>
            <w:tcBorders>
              <w:top w:val="single" w:sz="4" w:space="0" w:color="auto"/>
              <w:left w:val="single" w:sz="4" w:space="0" w:color="auto"/>
              <w:bottom w:val="single" w:sz="4" w:space="0" w:color="auto"/>
              <w:right w:val="single" w:sz="4" w:space="0" w:color="auto"/>
            </w:tcBorders>
            <w:shd w:val="clear" w:color="000000" w:fill="A4BEE0"/>
            <w:noWrap/>
            <w:vAlign w:val="bottom"/>
            <w:hideMark/>
          </w:tcPr>
          <w:p w14:paraId="43807587"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209</w:t>
            </w:r>
          </w:p>
        </w:tc>
        <w:tc>
          <w:tcPr>
            <w:tcW w:w="195" w:type="pct"/>
            <w:tcBorders>
              <w:top w:val="single" w:sz="4" w:space="0" w:color="auto"/>
              <w:left w:val="single" w:sz="4" w:space="0" w:color="auto"/>
              <w:bottom w:val="single" w:sz="4" w:space="0" w:color="auto"/>
              <w:right w:val="single" w:sz="4" w:space="0" w:color="auto"/>
            </w:tcBorders>
            <w:shd w:val="clear" w:color="000000" w:fill="FCF4F7"/>
            <w:noWrap/>
            <w:vAlign w:val="bottom"/>
            <w:hideMark/>
          </w:tcPr>
          <w:p w14:paraId="32299163"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790</w:t>
            </w:r>
          </w:p>
        </w:tc>
        <w:tc>
          <w:tcPr>
            <w:tcW w:w="148"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FBB588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469</w:t>
            </w:r>
          </w:p>
        </w:tc>
        <w:tc>
          <w:tcPr>
            <w:tcW w:w="148" w:type="pct"/>
            <w:tcBorders>
              <w:top w:val="single" w:sz="4" w:space="0" w:color="auto"/>
              <w:left w:val="single" w:sz="4" w:space="0" w:color="auto"/>
              <w:bottom w:val="single" w:sz="4" w:space="0" w:color="auto"/>
              <w:right w:val="single" w:sz="4" w:space="0" w:color="auto"/>
            </w:tcBorders>
            <w:shd w:val="clear" w:color="000000" w:fill="B3C8E5"/>
            <w:noWrap/>
            <w:vAlign w:val="bottom"/>
            <w:hideMark/>
          </w:tcPr>
          <w:p w14:paraId="514043E1"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252</w:t>
            </w:r>
          </w:p>
        </w:tc>
        <w:tc>
          <w:tcPr>
            <w:tcW w:w="148" w:type="pct"/>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2978ECED"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525</w:t>
            </w:r>
          </w:p>
        </w:tc>
        <w:tc>
          <w:tcPr>
            <w:tcW w:w="195" w:type="pct"/>
            <w:tcBorders>
              <w:top w:val="single" w:sz="4" w:space="0" w:color="auto"/>
              <w:left w:val="single" w:sz="4" w:space="0" w:color="auto"/>
              <w:bottom w:val="single" w:sz="4" w:space="0" w:color="auto"/>
              <w:right w:val="single" w:sz="4" w:space="0" w:color="auto"/>
            </w:tcBorders>
            <w:shd w:val="clear" w:color="000000" w:fill="FBCBCE"/>
            <w:noWrap/>
            <w:vAlign w:val="bottom"/>
            <w:hideMark/>
          </w:tcPr>
          <w:p w14:paraId="1F25FFF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2 348</w:t>
            </w:r>
          </w:p>
        </w:tc>
        <w:tc>
          <w:tcPr>
            <w:tcW w:w="195" w:type="pct"/>
            <w:tcBorders>
              <w:top w:val="single" w:sz="4" w:space="0" w:color="auto"/>
              <w:left w:val="single" w:sz="4" w:space="0" w:color="auto"/>
              <w:bottom w:val="single" w:sz="4" w:space="0" w:color="auto"/>
              <w:right w:val="single" w:sz="4" w:space="0" w:color="auto"/>
            </w:tcBorders>
            <w:shd w:val="clear" w:color="000000" w:fill="FBC4C7"/>
            <w:noWrap/>
            <w:vAlign w:val="bottom"/>
            <w:hideMark/>
          </w:tcPr>
          <w:p w14:paraId="0FD86ABD"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2 617</w:t>
            </w:r>
          </w:p>
        </w:tc>
        <w:tc>
          <w:tcPr>
            <w:tcW w:w="195" w:type="pct"/>
            <w:tcBorders>
              <w:top w:val="single" w:sz="4" w:space="0" w:color="auto"/>
              <w:left w:val="single" w:sz="4" w:space="0" w:color="auto"/>
              <w:bottom w:val="single" w:sz="4" w:space="0" w:color="auto"/>
              <w:right w:val="single" w:sz="4" w:space="0" w:color="auto"/>
            </w:tcBorders>
            <w:shd w:val="clear" w:color="000000" w:fill="FBCCCE"/>
            <w:noWrap/>
            <w:vAlign w:val="bottom"/>
            <w:hideMark/>
          </w:tcPr>
          <w:p w14:paraId="7C83923F"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2 331</w:t>
            </w:r>
          </w:p>
        </w:tc>
        <w:tc>
          <w:tcPr>
            <w:tcW w:w="195" w:type="pct"/>
            <w:tcBorders>
              <w:top w:val="single" w:sz="4" w:space="0" w:color="auto"/>
              <w:left w:val="single" w:sz="4" w:space="0" w:color="auto"/>
              <w:bottom w:val="single" w:sz="4" w:space="0" w:color="auto"/>
              <w:right w:val="single" w:sz="4" w:space="0" w:color="auto"/>
            </w:tcBorders>
            <w:shd w:val="clear" w:color="000000" w:fill="FCE6E9"/>
            <w:noWrap/>
            <w:vAlign w:val="bottom"/>
            <w:hideMark/>
          </w:tcPr>
          <w:p w14:paraId="5E8E86ED"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1 331</w:t>
            </w:r>
          </w:p>
        </w:tc>
        <w:tc>
          <w:tcPr>
            <w:tcW w:w="195" w:type="pct"/>
            <w:tcBorders>
              <w:top w:val="single" w:sz="4" w:space="0" w:color="auto"/>
              <w:left w:val="single" w:sz="4" w:space="0" w:color="auto"/>
              <w:bottom w:val="single" w:sz="4" w:space="0" w:color="auto"/>
              <w:right w:val="single" w:sz="4" w:space="0" w:color="auto"/>
            </w:tcBorders>
            <w:shd w:val="clear" w:color="000000" w:fill="FCDADD"/>
            <w:noWrap/>
            <w:vAlign w:val="bottom"/>
            <w:hideMark/>
          </w:tcPr>
          <w:p w14:paraId="1CDB1EAC"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1 763</w:t>
            </w:r>
          </w:p>
        </w:tc>
        <w:tc>
          <w:tcPr>
            <w:tcW w:w="195" w:type="pct"/>
            <w:tcBorders>
              <w:top w:val="single" w:sz="4" w:space="0" w:color="auto"/>
              <w:left w:val="single" w:sz="4" w:space="0" w:color="auto"/>
              <w:bottom w:val="single" w:sz="4" w:space="0" w:color="auto"/>
              <w:right w:val="single" w:sz="4" w:space="0" w:color="auto"/>
            </w:tcBorders>
            <w:shd w:val="clear" w:color="000000" w:fill="FBD4D6"/>
            <w:noWrap/>
            <w:vAlign w:val="bottom"/>
            <w:hideMark/>
          </w:tcPr>
          <w:p w14:paraId="1D34678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2 022</w:t>
            </w:r>
          </w:p>
        </w:tc>
        <w:tc>
          <w:tcPr>
            <w:tcW w:w="195" w:type="pct"/>
            <w:tcBorders>
              <w:top w:val="single" w:sz="4" w:space="0" w:color="auto"/>
              <w:left w:val="single" w:sz="4" w:space="0" w:color="auto"/>
              <w:bottom w:val="single" w:sz="4" w:space="0" w:color="auto"/>
              <w:right w:val="single" w:sz="4" w:space="0" w:color="auto"/>
            </w:tcBorders>
            <w:shd w:val="clear" w:color="000000" w:fill="FCE0E3"/>
            <w:noWrap/>
            <w:vAlign w:val="bottom"/>
            <w:hideMark/>
          </w:tcPr>
          <w:p w14:paraId="7E7484F9"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1 533</w:t>
            </w:r>
          </w:p>
        </w:tc>
        <w:tc>
          <w:tcPr>
            <w:tcW w:w="195" w:type="pct"/>
            <w:tcBorders>
              <w:top w:val="single" w:sz="4" w:space="0" w:color="auto"/>
              <w:left w:val="single" w:sz="4" w:space="0" w:color="auto"/>
              <w:bottom w:val="single" w:sz="4" w:space="0" w:color="auto"/>
              <w:right w:val="single" w:sz="4" w:space="0" w:color="auto"/>
            </w:tcBorders>
            <w:shd w:val="clear" w:color="000000" w:fill="FCF9FC"/>
            <w:noWrap/>
            <w:vAlign w:val="bottom"/>
            <w:hideMark/>
          </w:tcPr>
          <w:p w14:paraId="571E49FA"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586</w:t>
            </w:r>
          </w:p>
        </w:tc>
        <w:tc>
          <w:tcPr>
            <w:tcW w:w="195" w:type="pct"/>
            <w:tcBorders>
              <w:top w:val="single" w:sz="4" w:space="0" w:color="auto"/>
              <w:left w:val="single" w:sz="4" w:space="0" w:color="auto"/>
              <w:bottom w:val="single" w:sz="4" w:space="0" w:color="auto"/>
              <w:right w:val="single" w:sz="4" w:space="0" w:color="auto"/>
            </w:tcBorders>
            <w:shd w:val="clear" w:color="000000" w:fill="FBB9BB"/>
            <w:noWrap/>
            <w:vAlign w:val="bottom"/>
            <w:hideMark/>
          </w:tcPr>
          <w:p w14:paraId="4008F009"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3 052</w:t>
            </w:r>
          </w:p>
        </w:tc>
        <w:tc>
          <w:tcPr>
            <w:tcW w:w="195" w:type="pct"/>
            <w:tcBorders>
              <w:top w:val="single" w:sz="4" w:space="0" w:color="auto"/>
              <w:left w:val="single" w:sz="4" w:space="0" w:color="auto"/>
              <w:bottom w:val="single" w:sz="4" w:space="0" w:color="auto"/>
              <w:right w:val="single" w:sz="4" w:space="0" w:color="auto"/>
            </w:tcBorders>
            <w:shd w:val="clear" w:color="000000" w:fill="FBB7BA"/>
            <w:noWrap/>
            <w:vAlign w:val="bottom"/>
            <w:hideMark/>
          </w:tcPr>
          <w:p w14:paraId="31ED588B"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3 107</w:t>
            </w:r>
          </w:p>
        </w:tc>
        <w:tc>
          <w:tcPr>
            <w:tcW w:w="195" w:type="pct"/>
            <w:tcBorders>
              <w:top w:val="single" w:sz="4" w:space="0" w:color="auto"/>
              <w:left w:val="single" w:sz="4" w:space="0" w:color="auto"/>
              <w:bottom w:val="single" w:sz="4" w:space="0" w:color="auto"/>
              <w:right w:val="single" w:sz="4" w:space="0" w:color="auto"/>
            </w:tcBorders>
            <w:shd w:val="clear" w:color="000000" w:fill="FBD1D4"/>
            <w:noWrap/>
            <w:vAlign w:val="bottom"/>
            <w:hideMark/>
          </w:tcPr>
          <w:p w14:paraId="796AAD13"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2 125</w:t>
            </w:r>
          </w:p>
        </w:tc>
        <w:tc>
          <w:tcPr>
            <w:tcW w:w="195" w:type="pct"/>
            <w:tcBorders>
              <w:top w:val="single" w:sz="4" w:space="0" w:color="auto"/>
              <w:left w:val="single" w:sz="4" w:space="0" w:color="auto"/>
              <w:bottom w:val="single" w:sz="4" w:space="0" w:color="auto"/>
              <w:right w:val="single" w:sz="4" w:space="0" w:color="auto"/>
            </w:tcBorders>
            <w:shd w:val="clear" w:color="000000" w:fill="FCE4E7"/>
            <w:noWrap/>
            <w:vAlign w:val="bottom"/>
            <w:hideMark/>
          </w:tcPr>
          <w:p w14:paraId="0C7EB747"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1 400</w:t>
            </w:r>
          </w:p>
        </w:tc>
        <w:tc>
          <w:tcPr>
            <w:tcW w:w="195" w:type="pct"/>
            <w:tcBorders>
              <w:top w:val="single" w:sz="4" w:space="0" w:color="auto"/>
              <w:left w:val="single" w:sz="4" w:space="0" w:color="auto"/>
              <w:bottom w:val="single" w:sz="4" w:space="0" w:color="auto"/>
              <w:right w:val="single" w:sz="4" w:space="0" w:color="auto"/>
            </w:tcBorders>
            <w:shd w:val="clear" w:color="000000" w:fill="FBCDD0"/>
            <w:noWrap/>
            <w:vAlign w:val="bottom"/>
            <w:hideMark/>
          </w:tcPr>
          <w:p w14:paraId="7449DE8E"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2 272</w:t>
            </w:r>
          </w:p>
        </w:tc>
        <w:tc>
          <w:tcPr>
            <w:tcW w:w="195" w:type="pct"/>
            <w:tcBorders>
              <w:top w:val="single" w:sz="4" w:space="0" w:color="auto"/>
              <w:left w:val="single" w:sz="4" w:space="0" w:color="auto"/>
              <w:bottom w:val="single" w:sz="4" w:space="0" w:color="auto"/>
              <w:right w:val="single" w:sz="4" w:space="0" w:color="auto"/>
            </w:tcBorders>
            <w:shd w:val="clear" w:color="000000" w:fill="FBB8BB"/>
            <w:noWrap/>
            <w:vAlign w:val="bottom"/>
            <w:hideMark/>
          </w:tcPr>
          <w:p w14:paraId="50EBDD87"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3 070</w:t>
            </w:r>
          </w:p>
        </w:tc>
        <w:tc>
          <w:tcPr>
            <w:tcW w:w="195" w:type="pct"/>
            <w:tcBorders>
              <w:top w:val="single" w:sz="4" w:space="0" w:color="auto"/>
              <w:left w:val="single" w:sz="4" w:space="0" w:color="auto"/>
              <w:bottom w:val="single" w:sz="4" w:space="0" w:color="auto"/>
              <w:right w:val="single" w:sz="4" w:space="0" w:color="auto"/>
            </w:tcBorders>
            <w:shd w:val="clear" w:color="000000" w:fill="FBBFC1"/>
            <w:noWrap/>
            <w:vAlign w:val="bottom"/>
            <w:hideMark/>
          </w:tcPr>
          <w:p w14:paraId="039E6C46"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2 818</w:t>
            </w:r>
          </w:p>
        </w:tc>
        <w:tc>
          <w:tcPr>
            <w:tcW w:w="195" w:type="pct"/>
            <w:tcBorders>
              <w:top w:val="single" w:sz="4" w:space="0" w:color="auto"/>
              <w:left w:val="single" w:sz="4" w:space="0" w:color="auto"/>
              <w:bottom w:val="single" w:sz="4" w:space="0" w:color="auto"/>
              <w:right w:val="single" w:sz="4" w:space="0" w:color="auto"/>
            </w:tcBorders>
            <w:shd w:val="clear" w:color="000000" w:fill="FCDEE1"/>
            <w:noWrap/>
            <w:vAlign w:val="bottom"/>
            <w:hideMark/>
          </w:tcPr>
          <w:p w14:paraId="6FAC5FF1"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1 627</w:t>
            </w:r>
          </w:p>
        </w:tc>
      </w:tr>
      <w:tr w:rsidR="00626958" w:rsidRPr="00464CF7" w14:paraId="0CD1CC1E" w14:textId="77777777" w:rsidTr="00626958">
        <w:trPr>
          <w:trHeight w:val="20"/>
        </w:trPr>
        <w:tc>
          <w:tcPr>
            <w:tcW w:w="648" w:type="pct"/>
            <w:tcBorders>
              <w:top w:val="nil"/>
              <w:left w:val="single" w:sz="4" w:space="0" w:color="auto"/>
              <w:bottom w:val="single" w:sz="4" w:space="0" w:color="auto"/>
              <w:right w:val="single" w:sz="4" w:space="0" w:color="auto"/>
            </w:tcBorders>
            <w:shd w:val="clear" w:color="auto" w:fill="auto"/>
            <w:vAlign w:val="center"/>
            <w:hideMark/>
          </w:tcPr>
          <w:p w14:paraId="141FC806" w14:textId="77777777" w:rsidR="00626958" w:rsidRPr="00464CF7" w:rsidRDefault="00626958" w:rsidP="00626958">
            <w:pPr>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 xml:space="preserve"> Zábřeh</w:t>
            </w:r>
          </w:p>
        </w:tc>
        <w:tc>
          <w:tcPr>
            <w:tcW w:w="148" w:type="pct"/>
            <w:tcBorders>
              <w:top w:val="single" w:sz="4" w:space="0" w:color="auto"/>
              <w:left w:val="single" w:sz="4" w:space="0" w:color="auto"/>
              <w:bottom w:val="single" w:sz="4" w:space="0" w:color="auto"/>
              <w:right w:val="single" w:sz="4" w:space="0" w:color="auto"/>
            </w:tcBorders>
            <w:shd w:val="clear" w:color="000000" w:fill="84A7D4"/>
            <w:noWrap/>
            <w:vAlign w:val="bottom"/>
            <w:hideMark/>
          </w:tcPr>
          <w:p w14:paraId="224948ED"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119</w:t>
            </w:r>
          </w:p>
        </w:tc>
        <w:tc>
          <w:tcPr>
            <w:tcW w:w="148" w:type="pct"/>
            <w:tcBorders>
              <w:top w:val="single" w:sz="4" w:space="0" w:color="auto"/>
              <w:left w:val="single" w:sz="4" w:space="0" w:color="auto"/>
              <w:bottom w:val="single" w:sz="4" w:space="0" w:color="auto"/>
              <w:right w:val="single" w:sz="4" w:space="0" w:color="auto"/>
            </w:tcBorders>
            <w:shd w:val="clear" w:color="000000" w:fill="80A4D3"/>
            <w:noWrap/>
            <w:vAlign w:val="bottom"/>
            <w:hideMark/>
          </w:tcPr>
          <w:p w14:paraId="707F6F2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108</w:t>
            </w:r>
          </w:p>
        </w:tc>
        <w:tc>
          <w:tcPr>
            <w:tcW w:w="148" w:type="pct"/>
            <w:tcBorders>
              <w:top w:val="single" w:sz="4" w:space="0" w:color="auto"/>
              <w:left w:val="single" w:sz="4" w:space="0" w:color="auto"/>
              <w:bottom w:val="single" w:sz="4" w:space="0" w:color="auto"/>
              <w:right w:val="single" w:sz="4" w:space="0" w:color="auto"/>
            </w:tcBorders>
            <w:shd w:val="clear" w:color="000000" w:fill="6C96CC"/>
            <w:noWrap/>
            <w:vAlign w:val="bottom"/>
            <w:hideMark/>
          </w:tcPr>
          <w:p w14:paraId="63D8412C"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52</w:t>
            </w:r>
          </w:p>
        </w:tc>
        <w:tc>
          <w:tcPr>
            <w:tcW w:w="148" w:type="pct"/>
            <w:tcBorders>
              <w:top w:val="single" w:sz="4" w:space="0" w:color="auto"/>
              <w:left w:val="single" w:sz="4" w:space="0" w:color="auto"/>
              <w:bottom w:val="single" w:sz="4" w:space="0" w:color="auto"/>
              <w:right w:val="single" w:sz="4" w:space="0" w:color="auto"/>
            </w:tcBorders>
            <w:shd w:val="clear" w:color="000000" w:fill="618FC8"/>
            <w:noWrap/>
            <w:vAlign w:val="bottom"/>
            <w:hideMark/>
          </w:tcPr>
          <w:p w14:paraId="7A4927B2"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22</w:t>
            </w:r>
          </w:p>
        </w:tc>
        <w:tc>
          <w:tcPr>
            <w:tcW w:w="195" w:type="pct"/>
            <w:tcBorders>
              <w:top w:val="single" w:sz="4" w:space="0" w:color="auto"/>
              <w:left w:val="single" w:sz="4" w:space="0" w:color="auto"/>
              <w:bottom w:val="single" w:sz="4" w:space="0" w:color="auto"/>
              <w:right w:val="single" w:sz="4" w:space="0" w:color="auto"/>
            </w:tcBorders>
            <w:shd w:val="clear" w:color="000000" w:fill="CBD9ED"/>
            <w:noWrap/>
            <w:vAlign w:val="bottom"/>
            <w:hideMark/>
          </w:tcPr>
          <w:p w14:paraId="6384DB63"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319</w:t>
            </w:r>
          </w:p>
        </w:tc>
        <w:tc>
          <w:tcPr>
            <w:tcW w:w="148" w:type="pct"/>
            <w:tcBorders>
              <w:top w:val="single" w:sz="4" w:space="0" w:color="auto"/>
              <w:left w:val="single" w:sz="4" w:space="0" w:color="auto"/>
              <w:bottom w:val="single" w:sz="4" w:space="0" w:color="auto"/>
              <w:right w:val="single" w:sz="4" w:space="0" w:color="auto"/>
            </w:tcBorders>
            <w:shd w:val="clear" w:color="000000" w:fill="A6BFE0"/>
            <w:noWrap/>
            <w:vAlign w:val="bottom"/>
            <w:hideMark/>
          </w:tcPr>
          <w:p w14:paraId="7AE14B63"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216</w:t>
            </w:r>
          </w:p>
        </w:tc>
        <w:tc>
          <w:tcPr>
            <w:tcW w:w="148" w:type="pct"/>
            <w:tcBorders>
              <w:top w:val="single" w:sz="4" w:space="0" w:color="auto"/>
              <w:left w:val="single" w:sz="4" w:space="0" w:color="auto"/>
              <w:bottom w:val="single" w:sz="4" w:space="0" w:color="auto"/>
              <w:right w:val="single" w:sz="4" w:space="0" w:color="auto"/>
            </w:tcBorders>
            <w:shd w:val="clear" w:color="000000" w:fill="6D97CC"/>
            <w:noWrap/>
            <w:vAlign w:val="bottom"/>
            <w:hideMark/>
          </w:tcPr>
          <w:p w14:paraId="301620C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54</w:t>
            </w:r>
          </w:p>
        </w:tc>
        <w:tc>
          <w:tcPr>
            <w:tcW w:w="148" w:type="pct"/>
            <w:tcBorders>
              <w:top w:val="single" w:sz="4" w:space="0" w:color="auto"/>
              <w:left w:val="single" w:sz="4" w:space="0" w:color="auto"/>
              <w:bottom w:val="single" w:sz="4" w:space="0" w:color="auto"/>
              <w:right w:val="single" w:sz="4" w:space="0" w:color="auto"/>
            </w:tcBorders>
            <w:shd w:val="clear" w:color="000000" w:fill="91B1D9"/>
            <w:noWrap/>
            <w:vAlign w:val="bottom"/>
            <w:hideMark/>
          </w:tcPr>
          <w:p w14:paraId="5BF47065"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157</w:t>
            </w:r>
          </w:p>
        </w:tc>
        <w:tc>
          <w:tcPr>
            <w:tcW w:w="195" w:type="pct"/>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4B88C76E"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561</w:t>
            </w:r>
          </w:p>
        </w:tc>
        <w:tc>
          <w:tcPr>
            <w:tcW w:w="195" w:type="pct"/>
            <w:tcBorders>
              <w:top w:val="single" w:sz="4" w:space="0" w:color="auto"/>
              <w:left w:val="single" w:sz="4" w:space="0" w:color="auto"/>
              <w:bottom w:val="single" w:sz="4" w:space="0" w:color="auto"/>
              <w:right w:val="single" w:sz="4" w:space="0" w:color="auto"/>
            </w:tcBorders>
            <w:shd w:val="clear" w:color="000000" w:fill="FCF0F3"/>
            <w:noWrap/>
            <w:vAlign w:val="bottom"/>
            <w:hideMark/>
          </w:tcPr>
          <w:p w14:paraId="5957A0A6"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943</w:t>
            </w:r>
          </w:p>
        </w:tc>
        <w:tc>
          <w:tcPr>
            <w:tcW w:w="195" w:type="pct"/>
            <w:tcBorders>
              <w:top w:val="single" w:sz="4" w:space="0" w:color="auto"/>
              <w:left w:val="single" w:sz="4" w:space="0" w:color="auto"/>
              <w:bottom w:val="single" w:sz="4" w:space="0" w:color="auto"/>
              <w:right w:val="single" w:sz="4" w:space="0" w:color="auto"/>
            </w:tcBorders>
            <w:shd w:val="clear" w:color="000000" w:fill="FCF5F8"/>
            <w:noWrap/>
            <w:vAlign w:val="bottom"/>
            <w:hideMark/>
          </w:tcPr>
          <w:p w14:paraId="11BAEA6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742</w:t>
            </w:r>
          </w:p>
        </w:tc>
        <w:tc>
          <w:tcPr>
            <w:tcW w:w="195"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ABF530D"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493</w:t>
            </w:r>
          </w:p>
        </w:tc>
        <w:tc>
          <w:tcPr>
            <w:tcW w:w="195" w:type="pct"/>
            <w:tcBorders>
              <w:top w:val="single" w:sz="4" w:space="0" w:color="auto"/>
              <w:left w:val="single" w:sz="4" w:space="0" w:color="auto"/>
              <w:bottom w:val="single" w:sz="4" w:space="0" w:color="auto"/>
              <w:right w:val="single" w:sz="4" w:space="0" w:color="auto"/>
            </w:tcBorders>
            <w:shd w:val="clear" w:color="000000" w:fill="FCF8FB"/>
            <w:noWrap/>
            <w:vAlign w:val="bottom"/>
            <w:hideMark/>
          </w:tcPr>
          <w:p w14:paraId="28E1E733"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645</w:t>
            </w:r>
          </w:p>
        </w:tc>
        <w:tc>
          <w:tcPr>
            <w:tcW w:w="195" w:type="pct"/>
            <w:tcBorders>
              <w:top w:val="single" w:sz="4" w:space="0" w:color="auto"/>
              <w:left w:val="single" w:sz="4" w:space="0" w:color="auto"/>
              <w:bottom w:val="single" w:sz="4" w:space="0" w:color="auto"/>
              <w:right w:val="single" w:sz="4" w:space="0" w:color="auto"/>
            </w:tcBorders>
            <w:shd w:val="clear" w:color="000000" w:fill="FCF2F5"/>
            <w:noWrap/>
            <w:vAlign w:val="bottom"/>
            <w:hideMark/>
          </w:tcPr>
          <w:p w14:paraId="7D6F6252"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864</w:t>
            </w:r>
          </w:p>
        </w:tc>
        <w:tc>
          <w:tcPr>
            <w:tcW w:w="195" w:type="pct"/>
            <w:tcBorders>
              <w:top w:val="single" w:sz="4" w:space="0" w:color="auto"/>
              <w:left w:val="single" w:sz="4" w:space="0" w:color="auto"/>
              <w:bottom w:val="single" w:sz="4" w:space="0" w:color="auto"/>
              <w:right w:val="single" w:sz="4" w:space="0" w:color="auto"/>
            </w:tcBorders>
            <w:shd w:val="clear" w:color="000000" w:fill="F4F6FC"/>
            <w:noWrap/>
            <w:vAlign w:val="bottom"/>
            <w:hideMark/>
          </w:tcPr>
          <w:p w14:paraId="351BD8FA"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434</w:t>
            </w:r>
          </w:p>
        </w:tc>
        <w:tc>
          <w:tcPr>
            <w:tcW w:w="195" w:type="pct"/>
            <w:tcBorders>
              <w:top w:val="single" w:sz="4" w:space="0" w:color="auto"/>
              <w:left w:val="single" w:sz="4" w:space="0" w:color="auto"/>
              <w:bottom w:val="single" w:sz="4" w:space="0" w:color="auto"/>
              <w:right w:val="single" w:sz="4" w:space="0" w:color="auto"/>
            </w:tcBorders>
            <w:shd w:val="clear" w:color="000000" w:fill="94B2DA"/>
            <w:noWrap/>
            <w:vAlign w:val="bottom"/>
            <w:hideMark/>
          </w:tcPr>
          <w:p w14:paraId="085FCBF6"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164</w:t>
            </w:r>
          </w:p>
        </w:tc>
        <w:tc>
          <w:tcPr>
            <w:tcW w:w="195" w:type="pct"/>
            <w:tcBorders>
              <w:top w:val="single" w:sz="4" w:space="0" w:color="auto"/>
              <w:left w:val="single" w:sz="4" w:space="0" w:color="auto"/>
              <w:bottom w:val="single" w:sz="4" w:space="0" w:color="auto"/>
              <w:right w:val="single" w:sz="4" w:space="0" w:color="auto"/>
            </w:tcBorders>
            <w:shd w:val="clear" w:color="000000" w:fill="FCE8EB"/>
            <w:noWrap/>
            <w:vAlign w:val="bottom"/>
            <w:hideMark/>
          </w:tcPr>
          <w:p w14:paraId="5E20476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1 254</w:t>
            </w:r>
          </w:p>
        </w:tc>
        <w:tc>
          <w:tcPr>
            <w:tcW w:w="195" w:type="pct"/>
            <w:tcBorders>
              <w:top w:val="single" w:sz="4" w:space="0" w:color="auto"/>
              <w:left w:val="single" w:sz="4" w:space="0" w:color="auto"/>
              <w:bottom w:val="single" w:sz="4" w:space="0" w:color="auto"/>
              <w:right w:val="single" w:sz="4" w:space="0" w:color="auto"/>
            </w:tcBorders>
            <w:shd w:val="clear" w:color="000000" w:fill="FCE3E6"/>
            <w:noWrap/>
            <w:vAlign w:val="bottom"/>
            <w:hideMark/>
          </w:tcPr>
          <w:p w14:paraId="175F11C2"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1 430</w:t>
            </w:r>
          </w:p>
        </w:tc>
        <w:tc>
          <w:tcPr>
            <w:tcW w:w="195" w:type="pct"/>
            <w:tcBorders>
              <w:top w:val="single" w:sz="4" w:space="0" w:color="auto"/>
              <w:left w:val="single" w:sz="4" w:space="0" w:color="auto"/>
              <w:bottom w:val="single" w:sz="4" w:space="0" w:color="auto"/>
              <w:right w:val="single" w:sz="4" w:space="0" w:color="auto"/>
            </w:tcBorders>
            <w:shd w:val="clear" w:color="000000" w:fill="FCEFF2"/>
            <w:noWrap/>
            <w:vAlign w:val="bottom"/>
            <w:hideMark/>
          </w:tcPr>
          <w:p w14:paraId="3538F7D3"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965</w:t>
            </w:r>
          </w:p>
        </w:tc>
        <w:tc>
          <w:tcPr>
            <w:tcW w:w="195"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58823E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457</w:t>
            </w:r>
          </w:p>
        </w:tc>
        <w:tc>
          <w:tcPr>
            <w:tcW w:w="195" w:type="pct"/>
            <w:tcBorders>
              <w:top w:val="single" w:sz="4" w:space="0" w:color="auto"/>
              <w:left w:val="single" w:sz="4" w:space="0" w:color="auto"/>
              <w:bottom w:val="single" w:sz="4" w:space="0" w:color="auto"/>
              <w:right w:val="single" w:sz="4" w:space="0" w:color="auto"/>
            </w:tcBorders>
            <w:shd w:val="clear" w:color="000000" w:fill="FCF4F7"/>
            <w:noWrap/>
            <w:vAlign w:val="bottom"/>
            <w:hideMark/>
          </w:tcPr>
          <w:p w14:paraId="32D65559"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797</w:t>
            </w:r>
          </w:p>
        </w:tc>
        <w:tc>
          <w:tcPr>
            <w:tcW w:w="195" w:type="pct"/>
            <w:tcBorders>
              <w:top w:val="single" w:sz="4" w:space="0" w:color="auto"/>
              <w:left w:val="single" w:sz="4" w:space="0" w:color="auto"/>
              <w:bottom w:val="single" w:sz="4" w:space="0" w:color="auto"/>
              <w:right w:val="single" w:sz="4" w:space="0" w:color="auto"/>
            </w:tcBorders>
            <w:shd w:val="clear" w:color="000000" w:fill="FCE6E9"/>
            <w:noWrap/>
            <w:vAlign w:val="bottom"/>
            <w:hideMark/>
          </w:tcPr>
          <w:p w14:paraId="6394F78B"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1 323</w:t>
            </w:r>
          </w:p>
        </w:tc>
        <w:tc>
          <w:tcPr>
            <w:tcW w:w="195" w:type="pct"/>
            <w:tcBorders>
              <w:top w:val="single" w:sz="4" w:space="0" w:color="auto"/>
              <w:left w:val="single" w:sz="4" w:space="0" w:color="auto"/>
              <w:bottom w:val="single" w:sz="4" w:space="0" w:color="auto"/>
              <w:right w:val="single" w:sz="4" w:space="0" w:color="auto"/>
            </w:tcBorders>
            <w:shd w:val="clear" w:color="000000" w:fill="FCE6E9"/>
            <w:noWrap/>
            <w:vAlign w:val="bottom"/>
            <w:hideMark/>
          </w:tcPr>
          <w:p w14:paraId="64E982E2"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1 314</w:t>
            </w:r>
          </w:p>
        </w:tc>
        <w:tc>
          <w:tcPr>
            <w:tcW w:w="195" w:type="pct"/>
            <w:tcBorders>
              <w:top w:val="single" w:sz="4" w:space="0" w:color="auto"/>
              <w:left w:val="single" w:sz="4" w:space="0" w:color="auto"/>
              <w:bottom w:val="single" w:sz="4" w:space="0" w:color="auto"/>
              <w:right w:val="single" w:sz="4" w:space="0" w:color="auto"/>
            </w:tcBorders>
            <w:shd w:val="clear" w:color="000000" w:fill="FCF7FA"/>
            <w:noWrap/>
            <w:vAlign w:val="bottom"/>
            <w:hideMark/>
          </w:tcPr>
          <w:p w14:paraId="6D4F0DD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682</w:t>
            </w:r>
          </w:p>
        </w:tc>
      </w:tr>
      <w:tr w:rsidR="00626958" w:rsidRPr="00464CF7" w14:paraId="383AED30" w14:textId="77777777" w:rsidTr="00626958">
        <w:trPr>
          <w:trHeight w:val="20"/>
        </w:trPr>
        <w:tc>
          <w:tcPr>
            <w:tcW w:w="648" w:type="pct"/>
            <w:tcBorders>
              <w:top w:val="nil"/>
              <w:left w:val="single" w:sz="4" w:space="0" w:color="auto"/>
              <w:bottom w:val="single" w:sz="4" w:space="0" w:color="auto"/>
              <w:right w:val="single" w:sz="4" w:space="0" w:color="auto"/>
            </w:tcBorders>
            <w:shd w:val="clear" w:color="auto" w:fill="auto"/>
            <w:vAlign w:val="center"/>
            <w:hideMark/>
          </w:tcPr>
          <w:p w14:paraId="67904F92" w14:textId="77777777" w:rsidR="00626958" w:rsidRPr="00464CF7" w:rsidRDefault="00626958" w:rsidP="00626958">
            <w:pPr>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 xml:space="preserve"> Mohelnice</w:t>
            </w:r>
          </w:p>
        </w:tc>
        <w:tc>
          <w:tcPr>
            <w:tcW w:w="148" w:type="pct"/>
            <w:tcBorders>
              <w:top w:val="single" w:sz="4" w:space="0" w:color="auto"/>
              <w:left w:val="single" w:sz="4" w:space="0" w:color="auto"/>
              <w:bottom w:val="single" w:sz="4" w:space="0" w:color="auto"/>
              <w:right w:val="single" w:sz="4" w:space="0" w:color="auto"/>
            </w:tcBorders>
            <w:shd w:val="clear" w:color="000000" w:fill="6A95CB"/>
            <w:noWrap/>
            <w:vAlign w:val="bottom"/>
            <w:hideMark/>
          </w:tcPr>
          <w:p w14:paraId="2649887B"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47</w:t>
            </w:r>
          </w:p>
        </w:tc>
        <w:tc>
          <w:tcPr>
            <w:tcW w:w="148" w:type="pct"/>
            <w:tcBorders>
              <w:top w:val="single" w:sz="4" w:space="0" w:color="auto"/>
              <w:left w:val="single" w:sz="4" w:space="0" w:color="auto"/>
              <w:bottom w:val="single" w:sz="4" w:space="0" w:color="auto"/>
              <w:right w:val="single" w:sz="4" w:space="0" w:color="auto"/>
            </w:tcBorders>
            <w:shd w:val="clear" w:color="000000" w:fill="6894CB"/>
            <w:noWrap/>
            <w:vAlign w:val="bottom"/>
            <w:hideMark/>
          </w:tcPr>
          <w:p w14:paraId="6E05947F"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41</w:t>
            </w:r>
          </w:p>
        </w:tc>
        <w:tc>
          <w:tcPr>
            <w:tcW w:w="148" w:type="pct"/>
            <w:tcBorders>
              <w:top w:val="single" w:sz="4" w:space="0" w:color="auto"/>
              <w:left w:val="single" w:sz="4" w:space="0" w:color="auto"/>
              <w:bottom w:val="single" w:sz="4" w:space="0" w:color="auto"/>
              <w:right w:val="single" w:sz="4" w:space="0" w:color="auto"/>
            </w:tcBorders>
            <w:shd w:val="clear" w:color="000000" w:fill="628FC8"/>
            <w:noWrap/>
            <w:vAlign w:val="bottom"/>
            <w:hideMark/>
          </w:tcPr>
          <w:p w14:paraId="671EC6B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24</w:t>
            </w:r>
          </w:p>
        </w:tc>
        <w:tc>
          <w:tcPr>
            <w:tcW w:w="148" w:type="pct"/>
            <w:tcBorders>
              <w:top w:val="single" w:sz="4" w:space="0" w:color="auto"/>
              <w:left w:val="single" w:sz="4" w:space="0" w:color="auto"/>
              <w:bottom w:val="single" w:sz="4" w:space="0" w:color="auto"/>
              <w:right w:val="single" w:sz="4" w:space="0" w:color="auto"/>
            </w:tcBorders>
            <w:shd w:val="clear" w:color="000000" w:fill="608EC8"/>
            <w:noWrap/>
            <w:vAlign w:val="bottom"/>
            <w:hideMark/>
          </w:tcPr>
          <w:p w14:paraId="22BA60FB"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17</w:t>
            </w:r>
          </w:p>
        </w:tc>
        <w:tc>
          <w:tcPr>
            <w:tcW w:w="195" w:type="pct"/>
            <w:tcBorders>
              <w:top w:val="single" w:sz="4" w:space="0" w:color="auto"/>
              <w:left w:val="single" w:sz="4" w:space="0" w:color="auto"/>
              <w:bottom w:val="single" w:sz="4" w:space="0" w:color="auto"/>
              <w:right w:val="single" w:sz="4" w:space="0" w:color="auto"/>
            </w:tcBorders>
            <w:shd w:val="clear" w:color="000000" w:fill="95B4DB"/>
            <w:noWrap/>
            <w:vAlign w:val="bottom"/>
            <w:hideMark/>
          </w:tcPr>
          <w:p w14:paraId="63273262"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169</w:t>
            </w:r>
          </w:p>
        </w:tc>
        <w:tc>
          <w:tcPr>
            <w:tcW w:w="148" w:type="pct"/>
            <w:tcBorders>
              <w:top w:val="single" w:sz="4" w:space="0" w:color="auto"/>
              <w:left w:val="single" w:sz="4" w:space="0" w:color="auto"/>
              <w:bottom w:val="single" w:sz="4" w:space="0" w:color="auto"/>
              <w:right w:val="single" w:sz="4" w:space="0" w:color="auto"/>
            </w:tcBorders>
            <w:shd w:val="clear" w:color="000000" w:fill="81A5D3"/>
            <w:noWrap/>
            <w:vAlign w:val="bottom"/>
            <w:hideMark/>
          </w:tcPr>
          <w:p w14:paraId="71C4B217"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112</w:t>
            </w:r>
          </w:p>
        </w:tc>
        <w:tc>
          <w:tcPr>
            <w:tcW w:w="148" w:type="pct"/>
            <w:tcBorders>
              <w:top w:val="single" w:sz="4" w:space="0" w:color="auto"/>
              <w:left w:val="single" w:sz="4" w:space="0" w:color="auto"/>
              <w:bottom w:val="single" w:sz="4" w:space="0" w:color="auto"/>
              <w:right w:val="single" w:sz="4" w:space="0" w:color="auto"/>
            </w:tcBorders>
            <w:shd w:val="clear" w:color="000000" w:fill="6D97CC"/>
            <w:noWrap/>
            <w:vAlign w:val="bottom"/>
            <w:hideMark/>
          </w:tcPr>
          <w:p w14:paraId="21F10A0D"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54</w:t>
            </w:r>
          </w:p>
        </w:tc>
        <w:tc>
          <w:tcPr>
            <w:tcW w:w="148" w:type="pct"/>
            <w:tcBorders>
              <w:top w:val="single" w:sz="4" w:space="0" w:color="auto"/>
              <w:left w:val="single" w:sz="4" w:space="0" w:color="auto"/>
              <w:bottom w:val="single" w:sz="4" w:space="0" w:color="auto"/>
              <w:right w:val="single" w:sz="4" w:space="0" w:color="auto"/>
            </w:tcBorders>
            <w:shd w:val="clear" w:color="000000" w:fill="6F99CD"/>
            <w:noWrap/>
            <w:vAlign w:val="bottom"/>
            <w:hideMark/>
          </w:tcPr>
          <w:p w14:paraId="371B6B91"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61</w:t>
            </w:r>
          </w:p>
        </w:tc>
        <w:tc>
          <w:tcPr>
            <w:tcW w:w="195" w:type="pct"/>
            <w:tcBorders>
              <w:top w:val="single" w:sz="4" w:space="0" w:color="auto"/>
              <w:left w:val="single" w:sz="4" w:space="0" w:color="auto"/>
              <w:bottom w:val="single" w:sz="4" w:space="0" w:color="auto"/>
              <w:right w:val="single" w:sz="4" w:space="0" w:color="auto"/>
            </w:tcBorders>
            <w:shd w:val="clear" w:color="000000" w:fill="E7EDF7"/>
            <w:noWrap/>
            <w:vAlign w:val="bottom"/>
            <w:hideMark/>
          </w:tcPr>
          <w:p w14:paraId="31FA6129"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400</w:t>
            </w:r>
          </w:p>
        </w:tc>
        <w:tc>
          <w:tcPr>
            <w:tcW w:w="195" w:type="pct"/>
            <w:tcBorders>
              <w:top w:val="single" w:sz="4" w:space="0" w:color="auto"/>
              <w:left w:val="single" w:sz="4" w:space="0" w:color="auto"/>
              <w:bottom w:val="single" w:sz="4" w:space="0" w:color="auto"/>
              <w:right w:val="single" w:sz="4" w:space="0" w:color="auto"/>
            </w:tcBorders>
            <w:shd w:val="clear" w:color="000000" w:fill="EFF3FA"/>
            <w:noWrap/>
            <w:vAlign w:val="bottom"/>
            <w:hideMark/>
          </w:tcPr>
          <w:p w14:paraId="6D6E204F"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422</w:t>
            </w:r>
          </w:p>
        </w:tc>
        <w:tc>
          <w:tcPr>
            <w:tcW w:w="195" w:type="pct"/>
            <w:tcBorders>
              <w:top w:val="single" w:sz="4" w:space="0" w:color="auto"/>
              <w:left w:val="single" w:sz="4" w:space="0" w:color="auto"/>
              <w:bottom w:val="single" w:sz="4" w:space="0" w:color="auto"/>
              <w:right w:val="single" w:sz="4" w:space="0" w:color="auto"/>
            </w:tcBorders>
            <w:shd w:val="clear" w:color="000000" w:fill="D0DDEF"/>
            <w:noWrap/>
            <w:vAlign w:val="bottom"/>
            <w:hideMark/>
          </w:tcPr>
          <w:p w14:paraId="34DA5C4E"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334</w:t>
            </w:r>
          </w:p>
        </w:tc>
        <w:tc>
          <w:tcPr>
            <w:tcW w:w="195" w:type="pct"/>
            <w:tcBorders>
              <w:top w:val="single" w:sz="4" w:space="0" w:color="auto"/>
              <w:left w:val="single" w:sz="4" w:space="0" w:color="auto"/>
              <w:bottom w:val="single" w:sz="4" w:space="0" w:color="auto"/>
              <w:right w:val="single" w:sz="4" w:space="0" w:color="auto"/>
            </w:tcBorders>
            <w:shd w:val="clear" w:color="000000" w:fill="C1D2EA"/>
            <w:noWrap/>
            <w:vAlign w:val="bottom"/>
            <w:hideMark/>
          </w:tcPr>
          <w:p w14:paraId="3813DB8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291</w:t>
            </w:r>
          </w:p>
        </w:tc>
        <w:tc>
          <w:tcPr>
            <w:tcW w:w="195" w:type="pct"/>
            <w:tcBorders>
              <w:top w:val="single" w:sz="4" w:space="0" w:color="auto"/>
              <w:left w:val="single" w:sz="4" w:space="0" w:color="auto"/>
              <w:bottom w:val="single" w:sz="4" w:space="0" w:color="auto"/>
              <w:right w:val="single" w:sz="4" w:space="0" w:color="auto"/>
            </w:tcBorders>
            <w:shd w:val="clear" w:color="000000" w:fill="CAD8ED"/>
            <w:noWrap/>
            <w:vAlign w:val="bottom"/>
            <w:hideMark/>
          </w:tcPr>
          <w:p w14:paraId="6CD89C0F"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316</w:t>
            </w:r>
          </w:p>
        </w:tc>
        <w:tc>
          <w:tcPr>
            <w:tcW w:w="195" w:type="pct"/>
            <w:tcBorders>
              <w:top w:val="single" w:sz="4" w:space="0" w:color="auto"/>
              <w:left w:val="single" w:sz="4" w:space="0" w:color="auto"/>
              <w:bottom w:val="single" w:sz="4" w:space="0" w:color="auto"/>
              <w:right w:val="single" w:sz="4" w:space="0" w:color="auto"/>
            </w:tcBorders>
            <w:shd w:val="clear" w:color="000000" w:fill="E3EAF6"/>
            <w:noWrap/>
            <w:vAlign w:val="bottom"/>
            <w:hideMark/>
          </w:tcPr>
          <w:p w14:paraId="4CE7CE21"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387</w:t>
            </w:r>
          </w:p>
        </w:tc>
        <w:tc>
          <w:tcPr>
            <w:tcW w:w="195" w:type="pct"/>
            <w:tcBorders>
              <w:top w:val="single" w:sz="4" w:space="0" w:color="auto"/>
              <w:left w:val="single" w:sz="4" w:space="0" w:color="auto"/>
              <w:bottom w:val="single" w:sz="4" w:space="0" w:color="auto"/>
              <w:right w:val="single" w:sz="4" w:space="0" w:color="auto"/>
            </w:tcBorders>
            <w:shd w:val="clear" w:color="000000" w:fill="A9C2E2"/>
            <w:noWrap/>
            <w:vAlign w:val="bottom"/>
            <w:hideMark/>
          </w:tcPr>
          <w:p w14:paraId="73DBAA5E"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225</w:t>
            </w:r>
          </w:p>
        </w:tc>
        <w:tc>
          <w:tcPr>
            <w:tcW w:w="195" w:type="pct"/>
            <w:tcBorders>
              <w:top w:val="single" w:sz="4" w:space="0" w:color="auto"/>
              <w:left w:val="single" w:sz="4" w:space="0" w:color="auto"/>
              <w:bottom w:val="single" w:sz="4" w:space="0" w:color="auto"/>
              <w:right w:val="single" w:sz="4" w:space="0" w:color="auto"/>
            </w:tcBorders>
            <w:shd w:val="clear" w:color="000000" w:fill="82A6D4"/>
            <w:noWrap/>
            <w:vAlign w:val="bottom"/>
            <w:hideMark/>
          </w:tcPr>
          <w:p w14:paraId="4D23C4F2"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115</w:t>
            </w:r>
          </w:p>
        </w:tc>
        <w:tc>
          <w:tcPr>
            <w:tcW w:w="195" w:type="pct"/>
            <w:tcBorders>
              <w:top w:val="single" w:sz="4" w:space="0" w:color="auto"/>
              <w:left w:val="single" w:sz="4" w:space="0" w:color="auto"/>
              <w:bottom w:val="single" w:sz="4" w:space="0" w:color="auto"/>
              <w:right w:val="single" w:sz="4" w:space="0" w:color="auto"/>
            </w:tcBorders>
            <w:shd w:val="clear" w:color="000000" w:fill="FCF8FB"/>
            <w:noWrap/>
            <w:vAlign w:val="bottom"/>
            <w:hideMark/>
          </w:tcPr>
          <w:p w14:paraId="704747DC"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614</w:t>
            </w:r>
          </w:p>
        </w:tc>
        <w:tc>
          <w:tcPr>
            <w:tcW w:w="195" w:type="pct"/>
            <w:tcBorders>
              <w:top w:val="single" w:sz="4" w:space="0" w:color="auto"/>
              <w:left w:val="single" w:sz="4" w:space="0" w:color="auto"/>
              <w:bottom w:val="single" w:sz="4" w:space="0" w:color="auto"/>
              <w:right w:val="single" w:sz="4" w:space="0" w:color="auto"/>
            </w:tcBorders>
            <w:shd w:val="clear" w:color="000000" w:fill="FCF5F8"/>
            <w:noWrap/>
            <w:vAlign w:val="bottom"/>
            <w:hideMark/>
          </w:tcPr>
          <w:p w14:paraId="799CBBDA"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744</w:t>
            </w:r>
          </w:p>
        </w:tc>
        <w:tc>
          <w:tcPr>
            <w:tcW w:w="195" w:type="pct"/>
            <w:tcBorders>
              <w:top w:val="single" w:sz="4" w:space="0" w:color="auto"/>
              <w:left w:val="single" w:sz="4" w:space="0" w:color="auto"/>
              <w:bottom w:val="single" w:sz="4" w:space="0" w:color="auto"/>
              <w:right w:val="single" w:sz="4" w:space="0" w:color="auto"/>
            </w:tcBorders>
            <w:shd w:val="clear" w:color="000000" w:fill="F4F6FC"/>
            <w:noWrap/>
            <w:vAlign w:val="bottom"/>
            <w:hideMark/>
          </w:tcPr>
          <w:p w14:paraId="0CDFA0FF"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436</w:t>
            </w:r>
          </w:p>
        </w:tc>
        <w:tc>
          <w:tcPr>
            <w:tcW w:w="195" w:type="pct"/>
            <w:tcBorders>
              <w:top w:val="single" w:sz="4" w:space="0" w:color="auto"/>
              <w:left w:val="single" w:sz="4" w:space="0" w:color="auto"/>
              <w:bottom w:val="single" w:sz="4" w:space="0" w:color="auto"/>
              <w:right w:val="single" w:sz="4" w:space="0" w:color="auto"/>
            </w:tcBorders>
            <w:shd w:val="clear" w:color="000000" w:fill="AFC5E3"/>
            <w:noWrap/>
            <w:vAlign w:val="bottom"/>
            <w:hideMark/>
          </w:tcPr>
          <w:p w14:paraId="7A30016B"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240</w:t>
            </w:r>
          </w:p>
        </w:tc>
        <w:tc>
          <w:tcPr>
            <w:tcW w:w="195" w:type="pct"/>
            <w:tcBorders>
              <w:top w:val="single" w:sz="4" w:space="0" w:color="auto"/>
              <w:left w:val="single" w:sz="4" w:space="0" w:color="auto"/>
              <w:bottom w:val="single" w:sz="4" w:space="0" w:color="auto"/>
              <w:right w:val="single" w:sz="4" w:space="0" w:color="auto"/>
            </w:tcBorders>
            <w:shd w:val="clear" w:color="000000" w:fill="FCF9FC"/>
            <w:noWrap/>
            <w:vAlign w:val="bottom"/>
            <w:hideMark/>
          </w:tcPr>
          <w:p w14:paraId="1EB35B36"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581</w:t>
            </w:r>
          </w:p>
        </w:tc>
        <w:tc>
          <w:tcPr>
            <w:tcW w:w="195" w:type="pct"/>
            <w:tcBorders>
              <w:top w:val="single" w:sz="4" w:space="0" w:color="auto"/>
              <w:left w:val="single" w:sz="4" w:space="0" w:color="auto"/>
              <w:bottom w:val="single" w:sz="4" w:space="0" w:color="auto"/>
              <w:right w:val="single" w:sz="4" w:space="0" w:color="auto"/>
            </w:tcBorders>
            <w:shd w:val="clear" w:color="000000" w:fill="FCF6F9"/>
            <w:noWrap/>
            <w:vAlign w:val="bottom"/>
            <w:hideMark/>
          </w:tcPr>
          <w:p w14:paraId="61BEEB79"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716</w:t>
            </w:r>
          </w:p>
        </w:tc>
        <w:tc>
          <w:tcPr>
            <w:tcW w:w="195" w:type="pct"/>
            <w:tcBorders>
              <w:top w:val="single" w:sz="4" w:space="0" w:color="auto"/>
              <w:left w:val="single" w:sz="4" w:space="0" w:color="auto"/>
              <w:bottom w:val="single" w:sz="4" w:space="0" w:color="auto"/>
              <w:right w:val="single" w:sz="4" w:space="0" w:color="auto"/>
            </w:tcBorders>
            <w:shd w:val="clear" w:color="000000" w:fill="FCF4F7"/>
            <w:noWrap/>
            <w:vAlign w:val="bottom"/>
            <w:hideMark/>
          </w:tcPr>
          <w:p w14:paraId="745C7E62"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763</w:t>
            </w:r>
          </w:p>
        </w:tc>
        <w:tc>
          <w:tcPr>
            <w:tcW w:w="195" w:type="pct"/>
            <w:tcBorders>
              <w:top w:val="single" w:sz="4" w:space="0" w:color="auto"/>
              <w:left w:val="single" w:sz="4" w:space="0" w:color="auto"/>
              <w:bottom w:val="single" w:sz="4" w:space="0" w:color="auto"/>
              <w:right w:val="single" w:sz="4" w:space="0" w:color="auto"/>
            </w:tcBorders>
            <w:shd w:val="clear" w:color="000000" w:fill="E9EEF8"/>
            <w:noWrap/>
            <w:vAlign w:val="bottom"/>
            <w:hideMark/>
          </w:tcPr>
          <w:p w14:paraId="1B69785B"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404</w:t>
            </w:r>
          </w:p>
        </w:tc>
      </w:tr>
      <w:tr w:rsidR="00626958" w:rsidRPr="00464CF7" w14:paraId="6FAF458E" w14:textId="77777777" w:rsidTr="00626958">
        <w:trPr>
          <w:trHeight w:val="20"/>
        </w:trPr>
        <w:tc>
          <w:tcPr>
            <w:tcW w:w="648" w:type="pct"/>
            <w:tcBorders>
              <w:top w:val="nil"/>
              <w:left w:val="single" w:sz="4" w:space="0" w:color="auto"/>
              <w:bottom w:val="single" w:sz="4" w:space="0" w:color="auto"/>
              <w:right w:val="single" w:sz="4" w:space="0" w:color="auto"/>
            </w:tcBorders>
            <w:shd w:val="clear" w:color="auto" w:fill="auto"/>
            <w:vAlign w:val="center"/>
            <w:hideMark/>
          </w:tcPr>
          <w:p w14:paraId="47AA11C5" w14:textId="77777777" w:rsidR="00626958" w:rsidRPr="00464CF7" w:rsidRDefault="00626958" w:rsidP="00626958">
            <w:pPr>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 xml:space="preserve"> Uničov</w:t>
            </w:r>
          </w:p>
        </w:tc>
        <w:tc>
          <w:tcPr>
            <w:tcW w:w="148" w:type="pct"/>
            <w:tcBorders>
              <w:top w:val="single" w:sz="4" w:space="0" w:color="auto"/>
              <w:left w:val="single" w:sz="4" w:space="0" w:color="auto"/>
              <w:bottom w:val="single" w:sz="4" w:space="0" w:color="auto"/>
              <w:right w:val="single" w:sz="4" w:space="0" w:color="auto"/>
            </w:tcBorders>
            <w:shd w:val="clear" w:color="000000" w:fill="93B2DA"/>
            <w:noWrap/>
            <w:vAlign w:val="bottom"/>
            <w:hideMark/>
          </w:tcPr>
          <w:p w14:paraId="6278896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162</w:t>
            </w:r>
          </w:p>
        </w:tc>
        <w:tc>
          <w:tcPr>
            <w:tcW w:w="148" w:type="pct"/>
            <w:tcBorders>
              <w:top w:val="single" w:sz="4" w:space="0" w:color="auto"/>
              <w:left w:val="single" w:sz="4" w:space="0" w:color="auto"/>
              <w:bottom w:val="single" w:sz="4" w:space="0" w:color="auto"/>
              <w:right w:val="single" w:sz="4" w:space="0" w:color="auto"/>
            </w:tcBorders>
            <w:shd w:val="clear" w:color="000000" w:fill="6793CA"/>
            <w:noWrap/>
            <w:vAlign w:val="bottom"/>
            <w:hideMark/>
          </w:tcPr>
          <w:p w14:paraId="453C48A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39</w:t>
            </w:r>
          </w:p>
        </w:tc>
        <w:tc>
          <w:tcPr>
            <w:tcW w:w="148" w:type="pct"/>
            <w:tcBorders>
              <w:top w:val="single" w:sz="4" w:space="0" w:color="auto"/>
              <w:left w:val="single" w:sz="4" w:space="0" w:color="auto"/>
              <w:bottom w:val="single" w:sz="4" w:space="0" w:color="auto"/>
              <w:right w:val="single" w:sz="4" w:space="0" w:color="auto"/>
            </w:tcBorders>
            <w:shd w:val="clear" w:color="000000" w:fill="628FC8"/>
            <w:noWrap/>
            <w:vAlign w:val="bottom"/>
            <w:hideMark/>
          </w:tcPr>
          <w:p w14:paraId="34BB06E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24</w:t>
            </w:r>
          </w:p>
        </w:tc>
        <w:tc>
          <w:tcPr>
            <w:tcW w:w="148" w:type="pct"/>
            <w:tcBorders>
              <w:top w:val="single" w:sz="4" w:space="0" w:color="auto"/>
              <w:left w:val="single" w:sz="4" w:space="0" w:color="auto"/>
              <w:bottom w:val="single" w:sz="4" w:space="0" w:color="auto"/>
              <w:right w:val="single" w:sz="4" w:space="0" w:color="auto"/>
            </w:tcBorders>
            <w:shd w:val="clear" w:color="000000" w:fill="5D8CC7"/>
            <w:noWrap/>
            <w:vAlign w:val="bottom"/>
            <w:hideMark/>
          </w:tcPr>
          <w:p w14:paraId="0604B186"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11</w:t>
            </w:r>
          </w:p>
        </w:tc>
        <w:tc>
          <w:tcPr>
            <w:tcW w:w="195" w:type="pct"/>
            <w:tcBorders>
              <w:top w:val="single" w:sz="4" w:space="0" w:color="auto"/>
              <w:left w:val="single" w:sz="4" w:space="0" w:color="auto"/>
              <w:bottom w:val="single" w:sz="4" w:space="0" w:color="auto"/>
              <w:right w:val="single" w:sz="4" w:space="0" w:color="auto"/>
            </w:tcBorders>
            <w:shd w:val="clear" w:color="000000" w:fill="ACC4E3"/>
            <w:noWrap/>
            <w:vAlign w:val="bottom"/>
            <w:hideMark/>
          </w:tcPr>
          <w:p w14:paraId="7D1B20D7"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233</w:t>
            </w:r>
          </w:p>
        </w:tc>
        <w:tc>
          <w:tcPr>
            <w:tcW w:w="148" w:type="pct"/>
            <w:tcBorders>
              <w:top w:val="single" w:sz="4" w:space="0" w:color="auto"/>
              <w:left w:val="single" w:sz="4" w:space="0" w:color="auto"/>
              <w:bottom w:val="single" w:sz="4" w:space="0" w:color="auto"/>
              <w:right w:val="single" w:sz="4" w:space="0" w:color="auto"/>
            </w:tcBorders>
            <w:shd w:val="clear" w:color="000000" w:fill="7BA1D1"/>
            <w:noWrap/>
            <w:vAlign w:val="bottom"/>
            <w:hideMark/>
          </w:tcPr>
          <w:p w14:paraId="14C7DD0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95</w:t>
            </w:r>
          </w:p>
        </w:tc>
        <w:tc>
          <w:tcPr>
            <w:tcW w:w="148" w:type="pct"/>
            <w:tcBorders>
              <w:top w:val="single" w:sz="4" w:space="0" w:color="auto"/>
              <w:left w:val="single" w:sz="4" w:space="0" w:color="auto"/>
              <w:bottom w:val="single" w:sz="4" w:space="0" w:color="auto"/>
              <w:right w:val="single" w:sz="4" w:space="0" w:color="auto"/>
            </w:tcBorders>
            <w:shd w:val="clear" w:color="000000" w:fill="7AA0D1"/>
            <w:noWrap/>
            <w:vAlign w:val="bottom"/>
            <w:hideMark/>
          </w:tcPr>
          <w:p w14:paraId="5277385F"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91</w:t>
            </w:r>
          </w:p>
        </w:tc>
        <w:tc>
          <w:tcPr>
            <w:tcW w:w="148" w:type="pct"/>
            <w:tcBorders>
              <w:top w:val="single" w:sz="4" w:space="0" w:color="auto"/>
              <w:left w:val="single" w:sz="4" w:space="0" w:color="auto"/>
              <w:bottom w:val="single" w:sz="4" w:space="0" w:color="auto"/>
              <w:right w:val="single" w:sz="4" w:space="0" w:color="auto"/>
            </w:tcBorders>
            <w:shd w:val="clear" w:color="000000" w:fill="6F99CD"/>
            <w:noWrap/>
            <w:vAlign w:val="bottom"/>
            <w:hideMark/>
          </w:tcPr>
          <w:p w14:paraId="42BA84C1"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61</w:t>
            </w:r>
          </w:p>
        </w:tc>
        <w:tc>
          <w:tcPr>
            <w:tcW w:w="195" w:type="pct"/>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0883BDB4"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498</w:t>
            </w:r>
          </w:p>
        </w:tc>
        <w:tc>
          <w:tcPr>
            <w:tcW w:w="195" w:type="pct"/>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411150D9"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531</w:t>
            </w:r>
          </w:p>
        </w:tc>
        <w:tc>
          <w:tcPr>
            <w:tcW w:w="195" w:type="pct"/>
            <w:tcBorders>
              <w:top w:val="single" w:sz="4" w:space="0" w:color="auto"/>
              <w:left w:val="single" w:sz="4" w:space="0" w:color="auto"/>
              <w:bottom w:val="single" w:sz="4" w:space="0" w:color="auto"/>
              <w:right w:val="single" w:sz="4" w:space="0" w:color="auto"/>
            </w:tcBorders>
            <w:shd w:val="clear" w:color="000000" w:fill="DBE4F3"/>
            <w:noWrap/>
            <w:vAlign w:val="bottom"/>
            <w:hideMark/>
          </w:tcPr>
          <w:p w14:paraId="50575FFC"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364</w:t>
            </w:r>
          </w:p>
        </w:tc>
        <w:tc>
          <w:tcPr>
            <w:tcW w:w="195" w:type="pct"/>
            <w:tcBorders>
              <w:top w:val="single" w:sz="4" w:space="0" w:color="auto"/>
              <w:left w:val="single" w:sz="4" w:space="0" w:color="auto"/>
              <w:bottom w:val="single" w:sz="4" w:space="0" w:color="auto"/>
              <w:right w:val="single" w:sz="4" w:space="0" w:color="auto"/>
            </w:tcBorders>
            <w:shd w:val="clear" w:color="000000" w:fill="D3DFF0"/>
            <w:noWrap/>
            <w:vAlign w:val="bottom"/>
            <w:hideMark/>
          </w:tcPr>
          <w:p w14:paraId="430A2781"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341</w:t>
            </w:r>
          </w:p>
        </w:tc>
        <w:tc>
          <w:tcPr>
            <w:tcW w:w="195" w:type="pct"/>
            <w:tcBorders>
              <w:top w:val="single" w:sz="4" w:space="0" w:color="auto"/>
              <w:left w:val="single" w:sz="4" w:space="0" w:color="auto"/>
              <w:bottom w:val="single" w:sz="4" w:space="0" w:color="auto"/>
              <w:right w:val="single" w:sz="4" w:space="0" w:color="auto"/>
            </w:tcBorders>
            <w:shd w:val="clear" w:color="000000" w:fill="F2F5FB"/>
            <w:noWrap/>
            <w:vAlign w:val="bottom"/>
            <w:hideMark/>
          </w:tcPr>
          <w:p w14:paraId="779A5B59"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430</w:t>
            </w:r>
          </w:p>
        </w:tc>
        <w:tc>
          <w:tcPr>
            <w:tcW w:w="195" w:type="pct"/>
            <w:tcBorders>
              <w:top w:val="single" w:sz="4" w:space="0" w:color="auto"/>
              <w:left w:val="single" w:sz="4" w:space="0" w:color="auto"/>
              <w:bottom w:val="single" w:sz="4" w:space="0" w:color="auto"/>
              <w:right w:val="single" w:sz="4" w:space="0" w:color="auto"/>
            </w:tcBorders>
            <w:shd w:val="clear" w:color="000000" w:fill="B0C6E4"/>
            <w:noWrap/>
            <w:vAlign w:val="bottom"/>
            <w:hideMark/>
          </w:tcPr>
          <w:p w14:paraId="77AF5D37"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243</w:t>
            </w:r>
          </w:p>
        </w:tc>
        <w:tc>
          <w:tcPr>
            <w:tcW w:w="195" w:type="pct"/>
            <w:tcBorders>
              <w:top w:val="single" w:sz="4" w:space="0" w:color="auto"/>
              <w:left w:val="single" w:sz="4" w:space="0" w:color="auto"/>
              <w:bottom w:val="single" w:sz="4" w:space="0" w:color="auto"/>
              <w:right w:val="single" w:sz="4" w:space="0" w:color="auto"/>
            </w:tcBorders>
            <w:shd w:val="clear" w:color="000000" w:fill="A7C0E1"/>
            <w:noWrap/>
            <w:vAlign w:val="bottom"/>
            <w:hideMark/>
          </w:tcPr>
          <w:p w14:paraId="1D97F8CD"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219</w:t>
            </w:r>
          </w:p>
        </w:tc>
        <w:tc>
          <w:tcPr>
            <w:tcW w:w="195" w:type="pct"/>
            <w:tcBorders>
              <w:top w:val="single" w:sz="4" w:space="0" w:color="auto"/>
              <w:left w:val="single" w:sz="4" w:space="0" w:color="auto"/>
              <w:bottom w:val="single" w:sz="4" w:space="0" w:color="auto"/>
              <w:right w:val="single" w:sz="4" w:space="0" w:color="auto"/>
            </w:tcBorders>
            <w:shd w:val="clear" w:color="000000" w:fill="90B0D9"/>
            <w:noWrap/>
            <w:vAlign w:val="bottom"/>
            <w:hideMark/>
          </w:tcPr>
          <w:p w14:paraId="6A3080A6"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153</w:t>
            </w:r>
          </w:p>
        </w:tc>
        <w:tc>
          <w:tcPr>
            <w:tcW w:w="195" w:type="pct"/>
            <w:tcBorders>
              <w:top w:val="single" w:sz="4" w:space="0" w:color="auto"/>
              <w:left w:val="single" w:sz="4" w:space="0" w:color="auto"/>
              <w:bottom w:val="single" w:sz="4" w:space="0" w:color="auto"/>
              <w:right w:val="single" w:sz="4" w:space="0" w:color="auto"/>
            </w:tcBorders>
            <w:shd w:val="clear" w:color="000000" w:fill="FCF3F5"/>
            <w:noWrap/>
            <w:vAlign w:val="bottom"/>
            <w:hideMark/>
          </w:tcPr>
          <w:p w14:paraId="61C458A3"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838</w:t>
            </w:r>
          </w:p>
        </w:tc>
        <w:tc>
          <w:tcPr>
            <w:tcW w:w="195" w:type="pct"/>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44895A7A"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562</w:t>
            </w:r>
          </w:p>
        </w:tc>
        <w:tc>
          <w:tcPr>
            <w:tcW w:w="195" w:type="pct"/>
            <w:tcBorders>
              <w:top w:val="single" w:sz="4" w:space="0" w:color="auto"/>
              <w:left w:val="single" w:sz="4" w:space="0" w:color="auto"/>
              <w:bottom w:val="single" w:sz="4" w:space="0" w:color="auto"/>
              <w:right w:val="single" w:sz="4" w:space="0" w:color="auto"/>
            </w:tcBorders>
            <w:shd w:val="clear" w:color="000000" w:fill="D3DFF0"/>
            <w:noWrap/>
            <w:vAlign w:val="bottom"/>
            <w:hideMark/>
          </w:tcPr>
          <w:p w14:paraId="6460DE6C"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342</w:t>
            </w:r>
          </w:p>
        </w:tc>
        <w:tc>
          <w:tcPr>
            <w:tcW w:w="195" w:type="pct"/>
            <w:tcBorders>
              <w:top w:val="single" w:sz="4" w:space="0" w:color="auto"/>
              <w:left w:val="single" w:sz="4" w:space="0" w:color="auto"/>
              <w:bottom w:val="single" w:sz="4" w:space="0" w:color="auto"/>
              <w:right w:val="single" w:sz="4" w:space="0" w:color="auto"/>
            </w:tcBorders>
            <w:shd w:val="clear" w:color="000000" w:fill="8EAFD8"/>
            <w:noWrap/>
            <w:vAlign w:val="bottom"/>
            <w:hideMark/>
          </w:tcPr>
          <w:p w14:paraId="7341C8D9"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149</w:t>
            </w:r>
          </w:p>
        </w:tc>
        <w:tc>
          <w:tcPr>
            <w:tcW w:w="195" w:type="pct"/>
            <w:tcBorders>
              <w:top w:val="single" w:sz="4" w:space="0" w:color="auto"/>
              <w:left w:val="single" w:sz="4" w:space="0" w:color="auto"/>
              <w:bottom w:val="single" w:sz="4" w:space="0" w:color="auto"/>
              <w:right w:val="single" w:sz="4" w:space="0" w:color="auto"/>
            </w:tcBorders>
            <w:shd w:val="clear" w:color="000000" w:fill="FCF5F8"/>
            <w:noWrap/>
            <w:vAlign w:val="bottom"/>
            <w:hideMark/>
          </w:tcPr>
          <w:p w14:paraId="3DC31116"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751</w:t>
            </w:r>
          </w:p>
        </w:tc>
        <w:tc>
          <w:tcPr>
            <w:tcW w:w="195" w:type="pct"/>
            <w:tcBorders>
              <w:top w:val="single" w:sz="4" w:space="0" w:color="auto"/>
              <w:left w:val="single" w:sz="4" w:space="0" w:color="auto"/>
              <w:bottom w:val="single" w:sz="4" w:space="0" w:color="auto"/>
              <w:right w:val="single" w:sz="4" w:space="0" w:color="auto"/>
            </w:tcBorders>
            <w:shd w:val="clear" w:color="000000" w:fill="FCF8FB"/>
            <w:noWrap/>
            <w:vAlign w:val="bottom"/>
            <w:hideMark/>
          </w:tcPr>
          <w:p w14:paraId="7F735454"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620</w:t>
            </w:r>
          </w:p>
        </w:tc>
        <w:tc>
          <w:tcPr>
            <w:tcW w:w="195"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677047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488</w:t>
            </w:r>
          </w:p>
        </w:tc>
        <w:tc>
          <w:tcPr>
            <w:tcW w:w="195" w:type="pct"/>
            <w:tcBorders>
              <w:top w:val="single" w:sz="4" w:space="0" w:color="auto"/>
              <w:left w:val="single" w:sz="4" w:space="0" w:color="auto"/>
              <w:bottom w:val="single" w:sz="4" w:space="0" w:color="auto"/>
              <w:right w:val="single" w:sz="4" w:space="0" w:color="auto"/>
            </w:tcBorders>
            <w:shd w:val="clear" w:color="000000" w:fill="8CADD7"/>
            <w:noWrap/>
            <w:vAlign w:val="bottom"/>
            <w:hideMark/>
          </w:tcPr>
          <w:p w14:paraId="1EF31D14"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141</w:t>
            </w:r>
          </w:p>
        </w:tc>
      </w:tr>
      <w:tr w:rsidR="00626958" w:rsidRPr="00464CF7" w14:paraId="503EBFF0" w14:textId="77777777" w:rsidTr="00626958">
        <w:trPr>
          <w:trHeight w:val="20"/>
        </w:trPr>
        <w:tc>
          <w:tcPr>
            <w:tcW w:w="648" w:type="pct"/>
            <w:tcBorders>
              <w:top w:val="nil"/>
              <w:left w:val="single" w:sz="4" w:space="0" w:color="auto"/>
              <w:bottom w:val="single" w:sz="4" w:space="0" w:color="auto"/>
              <w:right w:val="single" w:sz="4" w:space="0" w:color="auto"/>
            </w:tcBorders>
            <w:shd w:val="clear" w:color="auto" w:fill="auto"/>
            <w:vAlign w:val="center"/>
            <w:hideMark/>
          </w:tcPr>
          <w:p w14:paraId="320C48C1" w14:textId="77777777" w:rsidR="00626958" w:rsidRPr="00464CF7" w:rsidRDefault="00626958" w:rsidP="00626958">
            <w:pPr>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 xml:space="preserve"> Litovel</w:t>
            </w:r>
          </w:p>
        </w:tc>
        <w:tc>
          <w:tcPr>
            <w:tcW w:w="148" w:type="pct"/>
            <w:tcBorders>
              <w:top w:val="single" w:sz="4" w:space="0" w:color="auto"/>
              <w:left w:val="single" w:sz="4" w:space="0" w:color="auto"/>
              <w:bottom w:val="single" w:sz="4" w:space="0" w:color="auto"/>
              <w:right w:val="single" w:sz="4" w:space="0" w:color="auto"/>
            </w:tcBorders>
            <w:shd w:val="clear" w:color="000000" w:fill="86A9D5"/>
            <w:noWrap/>
            <w:vAlign w:val="bottom"/>
            <w:hideMark/>
          </w:tcPr>
          <w:p w14:paraId="1C4FEACF"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125</w:t>
            </w:r>
          </w:p>
        </w:tc>
        <w:tc>
          <w:tcPr>
            <w:tcW w:w="148" w:type="pct"/>
            <w:tcBorders>
              <w:top w:val="single" w:sz="4" w:space="0" w:color="auto"/>
              <w:left w:val="single" w:sz="4" w:space="0" w:color="auto"/>
              <w:bottom w:val="single" w:sz="4" w:space="0" w:color="auto"/>
              <w:right w:val="single" w:sz="4" w:space="0" w:color="auto"/>
            </w:tcBorders>
            <w:shd w:val="clear" w:color="000000" w:fill="6C96CC"/>
            <w:noWrap/>
            <w:vAlign w:val="bottom"/>
            <w:hideMark/>
          </w:tcPr>
          <w:p w14:paraId="40EFC0BF"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51</w:t>
            </w:r>
          </w:p>
        </w:tc>
        <w:tc>
          <w:tcPr>
            <w:tcW w:w="148" w:type="pct"/>
            <w:tcBorders>
              <w:top w:val="single" w:sz="4" w:space="0" w:color="auto"/>
              <w:left w:val="single" w:sz="4" w:space="0" w:color="auto"/>
              <w:bottom w:val="single" w:sz="4" w:space="0" w:color="auto"/>
              <w:right w:val="single" w:sz="4" w:space="0" w:color="auto"/>
            </w:tcBorders>
            <w:shd w:val="clear" w:color="000000" w:fill="6591C9"/>
            <w:noWrap/>
            <w:vAlign w:val="bottom"/>
            <w:hideMark/>
          </w:tcPr>
          <w:p w14:paraId="48C2260B"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32</w:t>
            </w:r>
          </w:p>
        </w:tc>
        <w:tc>
          <w:tcPr>
            <w:tcW w:w="148" w:type="pct"/>
            <w:tcBorders>
              <w:top w:val="single" w:sz="4" w:space="0" w:color="auto"/>
              <w:left w:val="single" w:sz="4" w:space="0" w:color="auto"/>
              <w:bottom w:val="single" w:sz="4" w:space="0" w:color="auto"/>
              <w:right w:val="single" w:sz="4" w:space="0" w:color="auto"/>
            </w:tcBorders>
            <w:shd w:val="clear" w:color="000000" w:fill="608EC8"/>
            <w:noWrap/>
            <w:vAlign w:val="bottom"/>
            <w:hideMark/>
          </w:tcPr>
          <w:p w14:paraId="5B3A58D9"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17</w:t>
            </w:r>
          </w:p>
        </w:tc>
        <w:tc>
          <w:tcPr>
            <w:tcW w:w="195" w:type="pct"/>
            <w:tcBorders>
              <w:top w:val="single" w:sz="4" w:space="0" w:color="auto"/>
              <w:left w:val="single" w:sz="4" w:space="0" w:color="auto"/>
              <w:bottom w:val="single" w:sz="4" w:space="0" w:color="auto"/>
              <w:right w:val="single" w:sz="4" w:space="0" w:color="auto"/>
            </w:tcBorders>
            <w:shd w:val="clear" w:color="000000" w:fill="C0D2EA"/>
            <w:noWrap/>
            <w:vAlign w:val="bottom"/>
            <w:hideMark/>
          </w:tcPr>
          <w:p w14:paraId="686F6967"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289</w:t>
            </w:r>
          </w:p>
        </w:tc>
        <w:tc>
          <w:tcPr>
            <w:tcW w:w="148" w:type="pct"/>
            <w:tcBorders>
              <w:top w:val="single" w:sz="4" w:space="0" w:color="auto"/>
              <w:left w:val="single" w:sz="4" w:space="0" w:color="auto"/>
              <w:bottom w:val="single" w:sz="4" w:space="0" w:color="auto"/>
              <w:right w:val="single" w:sz="4" w:space="0" w:color="auto"/>
            </w:tcBorders>
            <w:shd w:val="clear" w:color="000000" w:fill="8FAFD8"/>
            <w:noWrap/>
            <w:vAlign w:val="bottom"/>
            <w:hideMark/>
          </w:tcPr>
          <w:p w14:paraId="152B75D4"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150</w:t>
            </w:r>
          </w:p>
        </w:tc>
        <w:tc>
          <w:tcPr>
            <w:tcW w:w="148" w:type="pct"/>
            <w:tcBorders>
              <w:top w:val="single" w:sz="4" w:space="0" w:color="auto"/>
              <w:left w:val="single" w:sz="4" w:space="0" w:color="auto"/>
              <w:bottom w:val="single" w:sz="4" w:space="0" w:color="auto"/>
              <w:right w:val="single" w:sz="4" w:space="0" w:color="auto"/>
            </w:tcBorders>
            <w:shd w:val="clear" w:color="000000" w:fill="83A7D4"/>
            <w:noWrap/>
            <w:vAlign w:val="bottom"/>
            <w:hideMark/>
          </w:tcPr>
          <w:p w14:paraId="3F53FE96"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118</w:t>
            </w:r>
          </w:p>
        </w:tc>
        <w:tc>
          <w:tcPr>
            <w:tcW w:w="148" w:type="pct"/>
            <w:tcBorders>
              <w:top w:val="single" w:sz="4" w:space="0" w:color="auto"/>
              <w:left w:val="single" w:sz="4" w:space="0" w:color="auto"/>
              <w:bottom w:val="single" w:sz="4" w:space="0" w:color="auto"/>
              <w:right w:val="single" w:sz="4" w:space="0" w:color="auto"/>
            </w:tcBorders>
            <w:shd w:val="clear" w:color="000000" w:fill="80A4D3"/>
            <w:noWrap/>
            <w:vAlign w:val="bottom"/>
            <w:hideMark/>
          </w:tcPr>
          <w:p w14:paraId="145A9FA7"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108</w:t>
            </w:r>
          </w:p>
        </w:tc>
        <w:tc>
          <w:tcPr>
            <w:tcW w:w="195" w:type="pct"/>
            <w:tcBorders>
              <w:top w:val="single" w:sz="4" w:space="0" w:color="auto"/>
              <w:left w:val="single" w:sz="4" w:space="0" w:color="auto"/>
              <w:bottom w:val="single" w:sz="4" w:space="0" w:color="auto"/>
              <w:right w:val="single" w:sz="4" w:space="0" w:color="auto"/>
            </w:tcBorders>
            <w:shd w:val="clear" w:color="000000" w:fill="FCF5F8"/>
            <w:noWrap/>
            <w:vAlign w:val="bottom"/>
            <w:hideMark/>
          </w:tcPr>
          <w:p w14:paraId="73AB975E"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736</w:t>
            </w:r>
          </w:p>
        </w:tc>
        <w:tc>
          <w:tcPr>
            <w:tcW w:w="195" w:type="pct"/>
            <w:tcBorders>
              <w:top w:val="single" w:sz="4" w:space="0" w:color="auto"/>
              <w:left w:val="single" w:sz="4" w:space="0" w:color="auto"/>
              <w:bottom w:val="single" w:sz="4" w:space="0" w:color="auto"/>
              <w:right w:val="single" w:sz="4" w:space="0" w:color="auto"/>
            </w:tcBorders>
            <w:shd w:val="clear" w:color="000000" w:fill="FCF3F6"/>
            <w:noWrap/>
            <w:vAlign w:val="bottom"/>
            <w:hideMark/>
          </w:tcPr>
          <w:p w14:paraId="18DAD8DA"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835</w:t>
            </w:r>
          </w:p>
        </w:tc>
        <w:tc>
          <w:tcPr>
            <w:tcW w:w="195" w:type="pct"/>
            <w:tcBorders>
              <w:top w:val="single" w:sz="4" w:space="0" w:color="auto"/>
              <w:left w:val="single" w:sz="4" w:space="0" w:color="auto"/>
              <w:bottom w:val="single" w:sz="4" w:space="0" w:color="auto"/>
              <w:right w:val="single" w:sz="4" w:space="0" w:color="auto"/>
            </w:tcBorders>
            <w:shd w:val="clear" w:color="000000" w:fill="FCF9FC"/>
            <w:noWrap/>
            <w:vAlign w:val="bottom"/>
            <w:hideMark/>
          </w:tcPr>
          <w:p w14:paraId="1EBDE5A9"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585</w:t>
            </w:r>
          </w:p>
        </w:tc>
        <w:tc>
          <w:tcPr>
            <w:tcW w:w="195" w:type="pct"/>
            <w:tcBorders>
              <w:top w:val="single" w:sz="4" w:space="0" w:color="auto"/>
              <w:left w:val="single" w:sz="4" w:space="0" w:color="auto"/>
              <w:bottom w:val="single" w:sz="4" w:space="0" w:color="auto"/>
              <w:right w:val="single" w:sz="4" w:space="0" w:color="auto"/>
            </w:tcBorders>
            <w:shd w:val="clear" w:color="000000" w:fill="D5E0F1"/>
            <w:noWrap/>
            <w:vAlign w:val="bottom"/>
            <w:hideMark/>
          </w:tcPr>
          <w:p w14:paraId="76203C4A"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348</w:t>
            </w:r>
          </w:p>
        </w:tc>
        <w:tc>
          <w:tcPr>
            <w:tcW w:w="195" w:type="pct"/>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4DB5D00E"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569</w:t>
            </w:r>
          </w:p>
        </w:tc>
        <w:tc>
          <w:tcPr>
            <w:tcW w:w="195" w:type="pct"/>
            <w:tcBorders>
              <w:top w:val="single" w:sz="4" w:space="0" w:color="auto"/>
              <w:left w:val="single" w:sz="4" w:space="0" w:color="auto"/>
              <w:bottom w:val="single" w:sz="4" w:space="0" w:color="auto"/>
              <w:right w:val="single" w:sz="4" w:space="0" w:color="auto"/>
            </w:tcBorders>
            <w:shd w:val="clear" w:color="000000" w:fill="F6F7FC"/>
            <w:noWrap/>
            <w:vAlign w:val="bottom"/>
            <w:hideMark/>
          </w:tcPr>
          <w:p w14:paraId="52FB7596"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440</w:t>
            </w:r>
          </w:p>
        </w:tc>
        <w:tc>
          <w:tcPr>
            <w:tcW w:w="195" w:type="pct"/>
            <w:tcBorders>
              <w:top w:val="single" w:sz="4" w:space="0" w:color="auto"/>
              <w:left w:val="single" w:sz="4" w:space="0" w:color="auto"/>
              <w:bottom w:val="single" w:sz="4" w:space="0" w:color="auto"/>
              <w:right w:val="single" w:sz="4" w:space="0" w:color="auto"/>
            </w:tcBorders>
            <w:shd w:val="clear" w:color="000000" w:fill="D0DDEF"/>
            <w:noWrap/>
            <w:vAlign w:val="bottom"/>
            <w:hideMark/>
          </w:tcPr>
          <w:p w14:paraId="13DAE6CB"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335</w:t>
            </w:r>
          </w:p>
        </w:tc>
        <w:tc>
          <w:tcPr>
            <w:tcW w:w="195" w:type="pct"/>
            <w:tcBorders>
              <w:top w:val="single" w:sz="4" w:space="0" w:color="auto"/>
              <w:left w:val="single" w:sz="4" w:space="0" w:color="auto"/>
              <w:bottom w:val="single" w:sz="4" w:space="0" w:color="auto"/>
              <w:right w:val="single" w:sz="4" w:space="0" w:color="auto"/>
            </w:tcBorders>
            <w:shd w:val="clear" w:color="000000" w:fill="8CADD7"/>
            <w:noWrap/>
            <w:vAlign w:val="bottom"/>
            <w:hideMark/>
          </w:tcPr>
          <w:p w14:paraId="4FD4B16B"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141</w:t>
            </w:r>
          </w:p>
        </w:tc>
        <w:tc>
          <w:tcPr>
            <w:tcW w:w="195" w:type="pct"/>
            <w:tcBorders>
              <w:top w:val="single" w:sz="4" w:space="0" w:color="auto"/>
              <w:left w:val="single" w:sz="4" w:space="0" w:color="auto"/>
              <w:bottom w:val="single" w:sz="4" w:space="0" w:color="auto"/>
              <w:right w:val="single" w:sz="4" w:space="0" w:color="auto"/>
            </w:tcBorders>
            <w:shd w:val="clear" w:color="000000" w:fill="FCEFF2"/>
            <w:noWrap/>
            <w:vAlign w:val="bottom"/>
            <w:hideMark/>
          </w:tcPr>
          <w:p w14:paraId="2DA72E23"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962</w:t>
            </w:r>
          </w:p>
        </w:tc>
        <w:tc>
          <w:tcPr>
            <w:tcW w:w="195" w:type="pct"/>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01A1CD82"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543</w:t>
            </w:r>
          </w:p>
        </w:tc>
        <w:tc>
          <w:tcPr>
            <w:tcW w:w="195" w:type="pct"/>
            <w:tcBorders>
              <w:top w:val="single" w:sz="4" w:space="0" w:color="auto"/>
              <w:left w:val="single" w:sz="4" w:space="0" w:color="auto"/>
              <w:bottom w:val="single" w:sz="4" w:space="0" w:color="auto"/>
              <w:right w:val="single" w:sz="4" w:space="0" w:color="auto"/>
            </w:tcBorders>
            <w:shd w:val="clear" w:color="000000" w:fill="C5D5EB"/>
            <w:noWrap/>
            <w:vAlign w:val="bottom"/>
            <w:hideMark/>
          </w:tcPr>
          <w:p w14:paraId="3755B112"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304</w:t>
            </w:r>
          </w:p>
        </w:tc>
        <w:tc>
          <w:tcPr>
            <w:tcW w:w="195" w:type="pct"/>
            <w:tcBorders>
              <w:top w:val="single" w:sz="4" w:space="0" w:color="auto"/>
              <w:left w:val="single" w:sz="4" w:space="0" w:color="auto"/>
              <w:bottom w:val="single" w:sz="4" w:space="0" w:color="auto"/>
              <w:right w:val="single" w:sz="4" w:space="0" w:color="auto"/>
            </w:tcBorders>
            <w:shd w:val="clear" w:color="000000" w:fill="D6E1F1"/>
            <w:noWrap/>
            <w:vAlign w:val="bottom"/>
            <w:hideMark/>
          </w:tcPr>
          <w:p w14:paraId="6D76C5E5"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350</w:t>
            </w:r>
          </w:p>
        </w:tc>
        <w:tc>
          <w:tcPr>
            <w:tcW w:w="195" w:type="pct"/>
            <w:tcBorders>
              <w:top w:val="single" w:sz="4" w:space="0" w:color="auto"/>
              <w:left w:val="single" w:sz="4" w:space="0" w:color="auto"/>
              <w:bottom w:val="single" w:sz="4" w:space="0" w:color="auto"/>
              <w:right w:val="single" w:sz="4" w:space="0" w:color="auto"/>
            </w:tcBorders>
            <w:shd w:val="clear" w:color="000000" w:fill="FCEFF2"/>
            <w:noWrap/>
            <w:vAlign w:val="bottom"/>
            <w:hideMark/>
          </w:tcPr>
          <w:p w14:paraId="0092DD01"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973</w:t>
            </w:r>
          </w:p>
        </w:tc>
        <w:tc>
          <w:tcPr>
            <w:tcW w:w="195" w:type="pct"/>
            <w:tcBorders>
              <w:top w:val="single" w:sz="4" w:space="0" w:color="auto"/>
              <w:left w:val="single" w:sz="4" w:space="0" w:color="auto"/>
              <w:bottom w:val="single" w:sz="4" w:space="0" w:color="auto"/>
              <w:right w:val="single" w:sz="4" w:space="0" w:color="auto"/>
            </w:tcBorders>
            <w:shd w:val="clear" w:color="000000" w:fill="FCF3F5"/>
            <w:noWrap/>
            <w:vAlign w:val="bottom"/>
            <w:hideMark/>
          </w:tcPr>
          <w:p w14:paraId="1D3517C1"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839</w:t>
            </w:r>
          </w:p>
        </w:tc>
        <w:tc>
          <w:tcPr>
            <w:tcW w:w="195" w:type="pct"/>
            <w:tcBorders>
              <w:top w:val="single" w:sz="4" w:space="0" w:color="auto"/>
              <w:left w:val="single" w:sz="4" w:space="0" w:color="auto"/>
              <w:bottom w:val="single" w:sz="4" w:space="0" w:color="auto"/>
              <w:right w:val="single" w:sz="4" w:space="0" w:color="auto"/>
            </w:tcBorders>
            <w:shd w:val="clear" w:color="000000" w:fill="FBFBFE"/>
            <w:noWrap/>
            <w:vAlign w:val="bottom"/>
            <w:hideMark/>
          </w:tcPr>
          <w:p w14:paraId="18DCF6EC"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456</w:t>
            </w:r>
          </w:p>
        </w:tc>
        <w:tc>
          <w:tcPr>
            <w:tcW w:w="195" w:type="pct"/>
            <w:tcBorders>
              <w:top w:val="single" w:sz="4" w:space="0" w:color="auto"/>
              <w:left w:val="single" w:sz="4" w:space="0" w:color="auto"/>
              <w:bottom w:val="single" w:sz="4" w:space="0" w:color="auto"/>
              <w:right w:val="single" w:sz="4" w:space="0" w:color="auto"/>
            </w:tcBorders>
            <w:shd w:val="clear" w:color="000000" w:fill="BED0E9"/>
            <w:noWrap/>
            <w:vAlign w:val="bottom"/>
            <w:hideMark/>
          </w:tcPr>
          <w:p w14:paraId="6FF9765D"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282</w:t>
            </w:r>
          </w:p>
        </w:tc>
      </w:tr>
      <w:tr w:rsidR="00626958" w:rsidRPr="00464CF7" w14:paraId="0B962A7D" w14:textId="77777777" w:rsidTr="00626958">
        <w:trPr>
          <w:trHeight w:val="20"/>
        </w:trPr>
        <w:tc>
          <w:tcPr>
            <w:tcW w:w="648" w:type="pct"/>
            <w:tcBorders>
              <w:top w:val="nil"/>
              <w:left w:val="single" w:sz="4" w:space="0" w:color="auto"/>
              <w:bottom w:val="single" w:sz="4" w:space="0" w:color="auto"/>
              <w:right w:val="single" w:sz="4" w:space="0" w:color="auto"/>
            </w:tcBorders>
            <w:shd w:val="clear" w:color="auto" w:fill="auto"/>
            <w:vAlign w:val="center"/>
            <w:hideMark/>
          </w:tcPr>
          <w:p w14:paraId="12563CDF" w14:textId="77777777" w:rsidR="00626958" w:rsidRPr="00464CF7" w:rsidRDefault="00626958" w:rsidP="00626958">
            <w:pPr>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 xml:space="preserve"> Šternberk</w:t>
            </w:r>
          </w:p>
        </w:tc>
        <w:tc>
          <w:tcPr>
            <w:tcW w:w="148" w:type="pct"/>
            <w:tcBorders>
              <w:top w:val="single" w:sz="4" w:space="0" w:color="auto"/>
              <w:left w:val="single" w:sz="4" w:space="0" w:color="auto"/>
              <w:bottom w:val="single" w:sz="4" w:space="0" w:color="auto"/>
              <w:right w:val="single" w:sz="4" w:space="0" w:color="auto"/>
            </w:tcBorders>
            <w:shd w:val="clear" w:color="000000" w:fill="7EA3D2"/>
            <w:noWrap/>
            <w:vAlign w:val="bottom"/>
            <w:hideMark/>
          </w:tcPr>
          <w:p w14:paraId="1169F2F5"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102</w:t>
            </w:r>
          </w:p>
        </w:tc>
        <w:tc>
          <w:tcPr>
            <w:tcW w:w="148" w:type="pct"/>
            <w:tcBorders>
              <w:top w:val="single" w:sz="4" w:space="0" w:color="auto"/>
              <w:left w:val="single" w:sz="4" w:space="0" w:color="auto"/>
              <w:bottom w:val="single" w:sz="4" w:space="0" w:color="auto"/>
              <w:right w:val="single" w:sz="4" w:space="0" w:color="auto"/>
            </w:tcBorders>
            <w:shd w:val="clear" w:color="000000" w:fill="79A0D1"/>
            <w:noWrap/>
            <w:vAlign w:val="bottom"/>
            <w:hideMark/>
          </w:tcPr>
          <w:p w14:paraId="289A607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90</w:t>
            </w:r>
          </w:p>
        </w:tc>
        <w:tc>
          <w:tcPr>
            <w:tcW w:w="148" w:type="pct"/>
            <w:tcBorders>
              <w:top w:val="single" w:sz="4" w:space="0" w:color="auto"/>
              <w:left w:val="single" w:sz="4" w:space="0" w:color="auto"/>
              <w:bottom w:val="single" w:sz="4" w:space="0" w:color="auto"/>
              <w:right w:val="single" w:sz="4" w:space="0" w:color="auto"/>
            </w:tcBorders>
            <w:shd w:val="clear" w:color="000000" w:fill="6592CA"/>
            <w:noWrap/>
            <w:vAlign w:val="bottom"/>
            <w:hideMark/>
          </w:tcPr>
          <w:p w14:paraId="4573AFAA"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33</w:t>
            </w:r>
          </w:p>
        </w:tc>
        <w:tc>
          <w:tcPr>
            <w:tcW w:w="148" w:type="pct"/>
            <w:tcBorders>
              <w:top w:val="single" w:sz="4" w:space="0" w:color="auto"/>
              <w:left w:val="single" w:sz="4" w:space="0" w:color="auto"/>
              <w:bottom w:val="single" w:sz="4" w:space="0" w:color="auto"/>
              <w:right w:val="single" w:sz="4" w:space="0" w:color="auto"/>
            </w:tcBorders>
            <w:shd w:val="clear" w:color="000000" w:fill="6491C9"/>
            <w:noWrap/>
            <w:vAlign w:val="bottom"/>
            <w:hideMark/>
          </w:tcPr>
          <w:p w14:paraId="0226DEF5"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30</w:t>
            </w:r>
          </w:p>
        </w:tc>
        <w:tc>
          <w:tcPr>
            <w:tcW w:w="195" w:type="pct"/>
            <w:tcBorders>
              <w:top w:val="single" w:sz="4" w:space="0" w:color="auto"/>
              <w:left w:val="single" w:sz="4" w:space="0" w:color="auto"/>
              <w:bottom w:val="single" w:sz="4" w:space="0" w:color="auto"/>
              <w:right w:val="single" w:sz="4" w:space="0" w:color="auto"/>
            </w:tcBorders>
            <w:shd w:val="clear" w:color="000000" w:fill="CCDAEE"/>
            <w:noWrap/>
            <w:vAlign w:val="bottom"/>
            <w:hideMark/>
          </w:tcPr>
          <w:p w14:paraId="28441A72"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324</w:t>
            </w:r>
          </w:p>
        </w:tc>
        <w:tc>
          <w:tcPr>
            <w:tcW w:w="148" w:type="pct"/>
            <w:tcBorders>
              <w:top w:val="single" w:sz="4" w:space="0" w:color="auto"/>
              <w:left w:val="single" w:sz="4" w:space="0" w:color="auto"/>
              <w:bottom w:val="single" w:sz="4" w:space="0" w:color="auto"/>
              <w:right w:val="single" w:sz="4" w:space="0" w:color="auto"/>
            </w:tcBorders>
            <w:shd w:val="clear" w:color="000000" w:fill="9DB9DD"/>
            <w:noWrap/>
            <w:vAlign w:val="bottom"/>
            <w:hideMark/>
          </w:tcPr>
          <w:p w14:paraId="57B75F2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191</w:t>
            </w:r>
          </w:p>
        </w:tc>
        <w:tc>
          <w:tcPr>
            <w:tcW w:w="148" w:type="pct"/>
            <w:tcBorders>
              <w:top w:val="single" w:sz="4" w:space="0" w:color="auto"/>
              <w:left w:val="single" w:sz="4" w:space="0" w:color="auto"/>
              <w:bottom w:val="single" w:sz="4" w:space="0" w:color="auto"/>
              <w:right w:val="single" w:sz="4" w:space="0" w:color="auto"/>
            </w:tcBorders>
            <w:shd w:val="clear" w:color="000000" w:fill="88AAD6"/>
            <w:noWrap/>
            <w:vAlign w:val="bottom"/>
            <w:hideMark/>
          </w:tcPr>
          <w:p w14:paraId="30CA66E9"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130</w:t>
            </w:r>
          </w:p>
        </w:tc>
        <w:tc>
          <w:tcPr>
            <w:tcW w:w="148" w:type="pct"/>
            <w:tcBorders>
              <w:top w:val="single" w:sz="4" w:space="0" w:color="auto"/>
              <w:left w:val="single" w:sz="4" w:space="0" w:color="auto"/>
              <w:bottom w:val="single" w:sz="4" w:space="0" w:color="auto"/>
              <w:right w:val="single" w:sz="4" w:space="0" w:color="auto"/>
            </w:tcBorders>
            <w:shd w:val="clear" w:color="000000" w:fill="719ACE"/>
            <w:noWrap/>
            <w:vAlign w:val="bottom"/>
            <w:hideMark/>
          </w:tcPr>
          <w:p w14:paraId="5FDAC944"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66</w:t>
            </w:r>
          </w:p>
        </w:tc>
        <w:tc>
          <w:tcPr>
            <w:tcW w:w="195" w:type="pct"/>
            <w:tcBorders>
              <w:top w:val="single" w:sz="4" w:space="0" w:color="auto"/>
              <w:left w:val="single" w:sz="4" w:space="0" w:color="auto"/>
              <w:bottom w:val="single" w:sz="4" w:space="0" w:color="auto"/>
              <w:right w:val="single" w:sz="4" w:space="0" w:color="auto"/>
            </w:tcBorders>
            <w:shd w:val="clear" w:color="000000" w:fill="FCF5F8"/>
            <w:noWrap/>
            <w:vAlign w:val="bottom"/>
            <w:hideMark/>
          </w:tcPr>
          <w:p w14:paraId="676820A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726</w:t>
            </w:r>
          </w:p>
        </w:tc>
        <w:tc>
          <w:tcPr>
            <w:tcW w:w="195" w:type="pct"/>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20B87BAF"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541</w:t>
            </w:r>
          </w:p>
        </w:tc>
        <w:tc>
          <w:tcPr>
            <w:tcW w:w="195" w:type="pct"/>
            <w:tcBorders>
              <w:top w:val="single" w:sz="4" w:space="0" w:color="auto"/>
              <w:left w:val="single" w:sz="4" w:space="0" w:color="auto"/>
              <w:bottom w:val="single" w:sz="4" w:space="0" w:color="auto"/>
              <w:right w:val="single" w:sz="4" w:space="0" w:color="auto"/>
            </w:tcBorders>
            <w:shd w:val="clear" w:color="000000" w:fill="FCF5F8"/>
            <w:noWrap/>
            <w:vAlign w:val="bottom"/>
            <w:hideMark/>
          </w:tcPr>
          <w:p w14:paraId="606DAF15"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743</w:t>
            </w:r>
          </w:p>
        </w:tc>
        <w:tc>
          <w:tcPr>
            <w:tcW w:w="195" w:type="pct"/>
            <w:tcBorders>
              <w:top w:val="single" w:sz="4" w:space="0" w:color="auto"/>
              <w:left w:val="single" w:sz="4" w:space="0" w:color="auto"/>
              <w:bottom w:val="single" w:sz="4" w:space="0" w:color="auto"/>
              <w:right w:val="single" w:sz="4" w:space="0" w:color="auto"/>
            </w:tcBorders>
            <w:shd w:val="clear" w:color="000000" w:fill="FCF1F3"/>
            <w:noWrap/>
            <w:vAlign w:val="bottom"/>
            <w:hideMark/>
          </w:tcPr>
          <w:p w14:paraId="6AE28F8B"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913</w:t>
            </w:r>
          </w:p>
        </w:tc>
        <w:tc>
          <w:tcPr>
            <w:tcW w:w="195" w:type="pct"/>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10A9BC5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515</w:t>
            </w:r>
          </w:p>
        </w:tc>
        <w:tc>
          <w:tcPr>
            <w:tcW w:w="195" w:type="pct"/>
            <w:tcBorders>
              <w:top w:val="single" w:sz="4" w:space="0" w:color="auto"/>
              <w:left w:val="single" w:sz="4" w:space="0" w:color="auto"/>
              <w:bottom w:val="single" w:sz="4" w:space="0" w:color="auto"/>
              <w:right w:val="single" w:sz="4" w:space="0" w:color="auto"/>
            </w:tcBorders>
            <w:shd w:val="clear" w:color="000000" w:fill="C5D5EB"/>
            <w:noWrap/>
            <w:vAlign w:val="bottom"/>
            <w:hideMark/>
          </w:tcPr>
          <w:p w14:paraId="5AAA036E"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304</w:t>
            </w:r>
          </w:p>
        </w:tc>
        <w:tc>
          <w:tcPr>
            <w:tcW w:w="195" w:type="pct"/>
            <w:tcBorders>
              <w:top w:val="single" w:sz="4" w:space="0" w:color="auto"/>
              <w:left w:val="single" w:sz="4" w:space="0" w:color="auto"/>
              <w:bottom w:val="single" w:sz="4" w:space="0" w:color="auto"/>
              <w:right w:val="single" w:sz="4" w:space="0" w:color="auto"/>
            </w:tcBorders>
            <w:shd w:val="clear" w:color="000000" w:fill="A1BCDF"/>
            <w:noWrap/>
            <w:vAlign w:val="bottom"/>
            <w:hideMark/>
          </w:tcPr>
          <w:p w14:paraId="47527FE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201</w:t>
            </w:r>
          </w:p>
        </w:tc>
        <w:tc>
          <w:tcPr>
            <w:tcW w:w="195" w:type="pct"/>
            <w:tcBorders>
              <w:top w:val="single" w:sz="4" w:space="0" w:color="auto"/>
              <w:left w:val="single" w:sz="4" w:space="0" w:color="auto"/>
              <w:bottom w:val="single" w:sz="4" w:space="0" w:color="auto"/>
              <w:right w:val="single" w:sz="4" w:space="0" w:color="auto"/>
            </w:tcBorders>
            <w:shd w:val="clear" w:color="000000" w:fill="7EA3D2"/>
            <w:noWrap/>
            <w:vAlign w:val="bottom"/>
            <w:hideMark/>
          </w:tcPr>
          <w:p w14:paraId="4301C52B"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103</w:t>
            </w:r>
          </w:p>
        </w:tc>
        <w:tc>
          <w:tcPr>
            <w:tcW w:w="195" w:type="pct"/>
            <w:tcBorders>
              <w:top w:val="single" w:sz="4" w:space="0" w:color="auto"/>
              <w:left w:val="single" w:sz="4" w:space="0" w:color="auto"/>
              <w:bottom w:val="single" w:sz="4" w:space="0" w:color="auto"/>
              <w:right w:val="single" w:sz="4" w:space="0" w:color="auto"/>
            </w:tcBorders>
            <w:shd w:val="clear" w:color="000000" w:fill="FCF2F5"/>
            <w:noWrap/>
            <w:vAlign w:val="bottom"/>
            <w:hideMark/>
          </w:tcPr>
          <w:p w14:paraId="35F5CCF3"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871</w:t>
            </w:r>
          </w:p>
        </w:tc>
        <w:tc>
          <w:tcPr>
            <w:tcW w:w="195" w:type="pct"/>
            <w:tcBorders>
              <w:top w:val="single" w:sz="4" w:space="0" w:color="auto"/>
              <w:left w:val="single" w:sz="4" w:space="0" w:color="auto"/>
              <w:bottom w:val="single" w:sz="4" w:space="0" w:color="auto"/>
              <w:right w:val="single" w:sz="4" w:space="0" w:color="auto"/>
            </w:tcBorders>
            <w:shd w:val="clear" w:color="000000" w:fill="F7F8FD"/>
            <w:noWrap/>
            <w:vAlign w:val="bottom"/>
            <w:hideMark/>
          </w:tcPr>
          <w:p w14:paraId="31C4675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443</w:t>
            </w:r>
          </w:p>
        </w:tc>
        <w:tc>
          <w:tcPr>
            <w:tcW w:w="195" w:type="pct"/>
            <w:tcBorders>
              <w:top w:val="single" w:sz="4" w:space="0" w:color="auto"/>
              <w:left w:val="single" w:sz="4" w:space="0" w:color="auto"/>
              <w:bottom w:val="single" w:sz="4" w:space="0" w:color="auto"/>
              <w:right w:val="single" w:sz="4" w:space="0" w:color="auto"/>
            </w:tcBorders>
            <w:shd w:val="clear" w:color="000000" w:fill="C8D7EC"/>
            <w:noWrap/>
            <w:vAlign w:val="bottom"/>
            <w:hideMark/>
          </w:tcPr>
          <w:p w14:paraId="56BC2427"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310</w:t>
            </w:r>
          </w:p>
        </w:tc>
        <w:tc>
          <w:tcPr>
            <w:tcW w:w="195" w:type="pct"/>
            <w:tcBorders>
              <w:top w:val="single" w:sz="4" w:space="0" w:color="auto"/>
              <w:left w:val="single" w:sz="4" w:space="0" w:color="auto"/>
              <w:bottom w:val="single" w:sz="4" w:space="0" w:color="auto"/>
              <w:right w:val="single" w:sz="4" w:space="0" w:color="auto"/>
            </w:tcBorders>
            <w:shd w:val="clear" w:color="000000" w:fill="8CADD7"/>
            <w:noWrap/>
            <w:vAlign w:val="bottom"/>
            <w:hideMark/>
          </w:tcPr>
          <w:p w14:paraId="0AC3DFF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143</w:t>
            </w:r>
          </w:p>
        </w:tc>
        <w:tc>
          <w:tcPr>
            <w:tcW w:w="195" w:type="pct"/>
            <w:tcBorders>
              <w:top w:val="single" w:sz="4" w:space="0" w:color="auto"/>
              <w:left w:val="single" w:sz="4" w:space="0" w:color="auto"/>
              <w:bottom w:val="single" w:sz="4" w:space="0" w:color="auto"/>
              <w:right w:val="single" w:sz="4" w:space="0" w:color="auto"/>
            </w:tcBorders>
            <w:shd w:val="clear" w:color="000000" w:fill="FCF7FA"/>
            <w:noWrap/>
            <w:vAlign w:val="bottom"/>
            <w:hideMark/>
          </w:tcPr>
          <w:p w14:paraId="17729FA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677</w:t>
            </w:r>
          </w:p>
        </w:tc>
        <w:tc>
          <w:tcPr>
            <w:tcW w:w="195" w:type="pct"/>
            <w:tcBorders>
              <w:top w:val="single" w:sz="4" w:space="0" w:color="auto"/>
              <w:left w:val="single" w:sz="4" w:space="0" w:color="auto"/>
              <w:bottom w:val="single" w:sz="4" w:space="0" w:color="auto"/>
              <w:right w:val="single" w:sz="4" w:space="0" w:color="auto"/>
            </w:tcBorders>
            <w:shd w:val="clear" w:color="000000" w:fill="FCF4F7"/>
            <w:noWrap/>
            <w:vAlign w:val="bottom"/>
            <w:hideMark/>
          </w:tcPr>
          <w:p w14:paraId="23639C9E"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767</w:t>
            </w:r>
          </w:p>
        </w:tc>
        <w:tc>
          <w:tcPr>
            <w:tcW w:w="195"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F7C0FCC"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479</w:t>
            </w:r>
          </w:p>
        </w:tc>
        <w:tc>
          <w:tcPr>
            <w:tcW w:w="195" w:type="pct"/>
            <w:tcBorders>
              <w:top w:val="single" w:sz="4" w:space="0" w:color="auto"/>
              <w:left w:val="single" w:sz="4" w:space="0" w:color="auto"/>
              <w:bottom w:val="single" w:sz="4" w:space="0" w:color="auto"/>
              <w:right w:val="single" w:sz="4" w:space="0" w:color="auto"/>
            </w:tcBorders>
            <w:shd w:val="clear" w:color="000000" w:fill="C1D2EA"/>
            <w:noWrap/>
            <w:vAlign w:val="bottom"/>
            <w:hideMark/>
          </w:tcPr>
          <w:p w14:paraId="1576DA02"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291</w:t>
            </w:r>
          </w:p>
        </w:tc>
      </w:tr>
      <w:tr w:rsidR="00626958" w:rsidRPr="00464CF7" w14:paraId="3ABF95AC" w14:textId="77777777" w:rsidTr="00626958">
        <w:trPr>
          <w:trHeight w:val="20"/>
        </w:trPr>
        <w:tc>
          <w:tcPr>
            <w:tcW w:w="648" w:type="pct"/>
            <w:tcBorders>
              <w:top w:val="nil"/>
              <w:left w:val="single" w:sz="4" w:space="0" w:color="auto"/>
              <w:bottom w:val="single" w:sz="4" w:space="0" w:color="auto"/>
              <w:right w:val="single" w:sz="4" w:space="0" w:color="auto"/>
            </w:tcBorders>
            <w:shd w:val="clear" w:color="auto" w:fill="auto"/>
            <w:vAlign w:val="center"/>
            <w:hideMark/>
          </w:tcPr>
          <w:p w14:paraId="1AE8B3E3" w14:textId="77777777" w:rsidR="00626958" w:rsidRPr="00464CF7" w:rsidRDefault="00626958" w:rsidP="00626958">
            <w:pPr>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 xml:space="preserve"> Konice</w:t>
            </w:r>
          </w:p>
        </w:tc>
        <w:tc>
          <w:tcPr>
            <w:tcW w:w="148" w:type="pct"/>
            <w:tcBorders>
              <w:top w:val="single" w:sz="4" w:space="0" w:color="auto"/>
              <w:left w:val="single" w:sz="4" w:space="0" w:color="auto"/>
              <w:bottom w:val="single" w:sz="4" w:space="0" w:color="auto"/>
              <w:right w:val="single" w:sz="4" w:space="0" w:color="auto"/>
            </w:tcBorders>
            <w:shd w:val="clear" w:color="000000" w:fill="6C96CC"/>
            <w:noWrap/>
            <w:vAlign w:val="bottom"/>
            <w:hideMark/>
          </w:tcPr>
          <w:p w14:paraId="6C49C0F6"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52</w:t>
            </w:r>
          </w:p>
        </w:tc>
        <w:tc>
          <w:tcPr>
            <w:tcW w:w="148" w:type="pct"/>
            <w:tcBorders>
              <w:top w:val="single" w:sz="4" w:space="0" w:color="auto"/>
              <w:left w:val="single" w:sz="4" w:space="0" w:color="auto"/>
              <w:bottom w:val="single" w:sz="4" w:space="0" w:color="auto"/>
              <w:right w:val="single" w:sz="4" w:space="0" w:color="auto"/>
            </w:tcBorders>
            <w:shd w:val="clear" w:color="000000" w:fill="628FC8"/>
            <w:noWrap/>
            <w:vAlign w:val="bottom"/>
            <w:hideMark/>
          </w:tcPr>
          <w:p w14:paraId="647C91BB"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24</w:t>
            </w:r>
          </w:p>
        </w:tc>
        <w:tc>
          <w:tcPr>
            <w:tcW w:w="148" w:type="pct"/>
            <w:tcBorders>
              <w:top w:val="single" w:sz="4" w:space="0" w:color="auto"/>
              <w:left w:val="single" w:sz="4" w:space="0" w:color="auto"/>
              <w:bottom w:val="single" w:sz="4" w:space="0" w:color="auto"/>
              <w:right w:val="single" w:sz="4" w:space="0" w:color="auto"/>
            </w:tcBorders>
            <w:shd w:val="clear" w:color="000000" w:fill="5A8AC6"/>
            <w:noWrap/>
            <w:vAlign w:val="bottom"/>
            <w:hideMark/>
          </w:tcPr>
          <w:p w14:paraId="19EF9039"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0</w:t>
            </w:r>
          </w:p>
        </w:tc>
        <w:tc>
          <w:tcPr>
            <w:tcW w:w="148" w:type="pct"/>
            <w:tcBorders>
              <w:top w:val="single" w:sz="4" w:space="0" w:color="auto"/>
              <w:left w:val="single" w:sz="4" w:space="0" w:color="auto"/>
              <w:bottom w:val="single" w:sz="4" w:space="0" w:color="auto"/>
              <w:right w:val="single" w:sz="4" w:space="0" w:color="auto"/>
            </w:tcBorders>
            <w:shd w:val="clear" w:color="000000" w:fill="5A8AC6"/>
            <w:noWrap/>
            <w:vAlign w:val="bottom"/>
            <w:hideMark/>
          </w:tcPr>
          <w:p w14:paraId="167C93A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0</w:t>
            </w:r>
          </w:p>
        </w:tc>
        <w:tc>
          <w:tcPr>
            <w:tcW w:w="195" w:type="pct"/>
            <w:tcBorders>
              <w:top w:val="single" w:sz="4" w:space="0" w:color="auto"/>
              <w:left w:val="single" w:sz="4" w:space="0" w:color="auto"/>
              <w:bottom w:val="single" w:sz="4" w:space="0" w:color="auto"/>
              <w:right w:val="single" w:sz="4" w:space="0" w:color="auto"/>
            </w:tcBorders>
            <w:shd w:val="clear" w:color="000000" w:fill="6D97CC"/>
            <w:noWrap/>
            <w:vAlign w:val="bottom"/>
            <w:hideMark/>
          </w:tcPr>
          <w:p w14:paraId="4439494E"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55</w:t>
            </w:r>
          </w:p>
        </w:tc>
        <w:tc>
          <w:tcPr>
            <w:tcW w:w="148" w:type="pct"/>
            <w:tcBorders>
              <w:top w:val="single" w:sz="4" w:space="0" w:color="auto"/>
              <w:left w:val="single" w:sz="4" w:space="0" w:color="auto"/>
              <w:bottom w:val="single" w:sz="4" w:space="0" w:color="auto"/>
              <w:right w:val="single" w:sz="4" w:space="0" w:color="auto"/>
            </w:tcBorders>
            <w:shd w:val="clear" w:color="000000" w:fill="6A95CB"/>
            <w:noWrap/>
            <w:vAlign w:val="bottom"/>
            <w:hideMark/>
          </w:tcPr>
          <w:p w14:paraId="64BE14CB"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46</w:t>
            </w:r>
          </w:p>
        </w:tc>
        <w:tc>
          <w:tcPr>
            <w:tcW w:w="148" w:type="pct"/>
            <w:tcBorders>
              <w:top w:val="single" w:sz="4" w:space="0" w:color="auto"/>
              <w:left w:val="single" w:sz="4" w:space="0" w:color="auto"/>
              <w:bottom w:val="single" w:sz="4" w:space="0" w:color="auto"/>
              <w:right w:val="single" w:sz="4" w:space="0" w:color="auto"/>
            </w:tcBorders>
            <w:shd w:val="clear" w:color="000000" w:fill="5E8CC7"/>
            <w:noWrap/>
            <w:vAlign w:val="bottom"/>
            <w:hideMark/>
          </w:tcPr>
          <w:p w14:paraId="6B309951"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12</w:t>
            </w:r>
          </w:p>
        </w:tc>
        <w:tc>
          <w:tcPr>
            <w:tcW w:w="148" w:type="pct"/>
            <w:tcBorders>
              <w:top w:val="single" w:sz="4" w:space="0" w:color="auto"/>
              <w:left w:val="single" w:sz="4" w:space="0" w:color="auto"/>
              <w:bottom w:val="single" w:sz="4" w:space="0" w:color="auto"/>
              <w:right w:val="single" w:sz="4" w:space="0" w:color="auto"/>
            </w:tcBorders>
            <w:shd w:val="clear" w:color="000000" w:fill="618EC8"/>
            <w:noWrap/>
            <w:vAlign w:val="bottom"/>
            <w:hideMark/>
          </w:tcPr>
          <w:p w14:paraId="4276B601"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20</w:t>
            </w:r>
          </w:p>
        </w:tc>
        <w:tc>
          <w:tcPr>
            <w:tcW w:w="195" w:type="pct"/>
            <w:tcBorders>
              <w:top w:val="single" w:sz="4" w:space="0" w:color="auto"/>
              <w:left w:val="single" w:sz="4" w:space="0" w:color="auto"/>
              <w:bottom w:val="single" w:sz="4" w:space="0" w:color="auto"/>
              <w:right w:val="single" w:sz="4" w:space="0" w:color="auto"/>
            </w:tcBorders>
            <w:shd w:val="clear" w:color="000000" w:fill="C4D4EB"/>
            <w:noWrap/>
            <w:vAlign w:val="bottom"/>
            <w:hideMark/>
          </w:tcPr>
          <w:p w14:paraId="5F312EAF"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300</w:t>
            </w:r>
          </w:p>
        </w:tc>
        <w:tc>
          <w:tcPr>
            <w:tcW w:w="195" w:type="pct"/>
            <w:tcBorders>
              <w:top w:val="single" w:sz="4" w:space="0" w:color="auto"/>
              <w:left w:val="single" w:sz="4" w:space="0" w:color="auto"/>
              <w:bottom w:val="single" w:sz="4" w:space="0" w:color="auto"/>
              <w:right w:val="single" w:sz="4" w:space="0" w:color="auto"/>
            </w:tcBorders>
            <w:shd w:val="clear" w:color="000000" w:fill="B5CAE6"/>
            <w:noWrap/>
            <w:vAlign w:val="bottom"/>
            <w:hideMark/>
          </w:tcPr>
          <w:p w14:paraId="7CD8E61B"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257</w:t>
            </w:r>
          </w:p>
        </w:tc>
        <w:tc>
          <w:tcPr>
            <w:tcW w:w="195" w:type="pct"/>
            <w:tcBorders>
              <w:top w:val="single" w:sz="4" w:space="0" w:color="auto"/>
              <w:left w:val="single" w:sz="4" w:space="0" w:color="auto"/>
              <w:bottom w:val="single" w:sz="4" w:space="0" w:color="auto"/>
              <w:right w:val="single" w:sz="4" w:space="0" w:color="auto"/>
            </w:tcBorders>
            <w:shd w:val="clear" w:color="000000" w:fill="8AABD6"/>
            <w:noWrap/>
            <w:vAlign w:val="bottom"/>
            <w:hideMark/>
          </w:tcPr>
          <w:p w14:paraId="2800A7A6"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136</w:t>
            </w:r>
          </w:p>
        </w:tc>
        <w:tc>
          <w:tcPr>
            <w:tcW w:w="195" w:type="pct"/>
            <w:tcBorders>
              <w:top w:val="single" w:sz="4" w:space="0" w:color="auto"/>
              <w:left w:val="single" w:sz="4" w:space="0" w:color="auto"/>
              <w:bottom w:val="single" w:sz="4" w:space="0" w:color="auto"/>
              <w:right w:val="single" w:sz="4" w:space="0" w:color="auto"/>
            </w:tcBorders>
            <w:shd w:val="clear" w:color="000000" w:fill="84A7D4"/>
            <w:noWrap/>
            <w:vAlign w:val="bottom"/>
            <w:hideMark/>
          </w:tcPr>
          <w:p w14:paraId="3C2C5F4D"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119</w:t>
            </w:r>
          </w:p>
        </w:tc>
        <w:tc>
          <w:tcPr>
            <w:tcW w:w="195" w:type="pct"/>
            <w:tcBorders>
              <w:top w:val="single" w:sz="4" w:space="0" w:color="auto"/>
              <w:left w:val="single" w:sz="4" w:space="0" w:color="auto"/>
              <w:bottom w:val="single" w:sz="4" w:space="0" w:color="auto"/>
              <w:right w:val="single" w:sz="4" w:space="0" w:color="auto"/>
            </w:tcBorders>
            <w:shd w:val="clear" w:color="000000" w:fill="D1DDEF"/>
            <w:noWrap/>
            <w:vAlign w:val="bottom"/>
            <w:hideMark/>
          </w:tcPr>
          <w:p w14:paraId="0D50D834"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336</w:t>
            </w:r>
          </w:p>
        </w:tc>
        <w:tc>
          <w:tcPr>
            <w:tcW w:w="195" w:type="pct"/>
            <w:tcBorders>
              <w:top w:val="single" w:sz="4" w:space="0" w:color="auto"/>
              <w:left w:val="single" w:sz="4" w:space="0" w:color="auto"/>
              <w:bottom w:val="single" w:sz="4" w:space="0" w:color="auto"/>
              <w:right w:val="single" w:sz="4" w:space="0" w:color="auto"/>
            </w:tcBorders>
            <w:shd w:val="clear" w:color="000000" w:fill="CCDAEE"/>
            <w:noWrap/>
            <w:vAlign w:val="bottom"/>
            <w:hideMark/>
          </w:tcPr>
          <w:p w14:paraId="71830473"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323</w:t>
            </w:r>
          </w:p>
        </w:tc>
        <w:tc>
          <w:tcPr>
            <w:tcW w:w="195" w:type="pct"/>
            <w:tcBorders>
              <w:top w:val="single" w:sz="4" w:space="0" w:color="auto"/>
              <w:left w:val="single" w:sz="4" w:space="0" w:color="auto"/>
              <w:bottom w:val="single" w:sz="4" w:space="0" w:color="auto"/>
              <w:right w:val="single" w:sz="4" w:space="0" w:color="auto"/>
            </w:tcBorders>
            <w:shd w:val="clear" w:color="000000" w:fill="A4BEE0"/>
            <w:noWrap/>
            <w:vAlign w:val="bottom"/>
            <w:hideMark/>
          </w:tcPr>
          <w:p w14:paraId="4A4EAD82"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209</w:t>
            </w:r>
          </w:p>
        </w:tc>
        <w:tc>
          <w:tcPr>
            <w:tcW w:w="195" w:type="pct"/>
            <w:tcBorders>
              <w:top w:val="single" w:sz="4" w:space="0" w:color="auto"/>
              <w:left w:val="single" w:sz="4" w:space="0" w:color="auto"/>
              <w:bottom w:val="single" w:sz="4" w:space="0" w:color="auto"/>
              <w:right w:val="single" w:sz="4" w:space="0" w:color="auto"/>
            </w:tcBorders>
            <w:shd w:val="clear" w:color="000000" w:fill="769DCF"/>
            <w:noWrap/>
            <w:vAlign w:val="bottom"/>
            <w:hideMark/>
          </w:tcPr>
          <w:p w14:paraId="47632646"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79</w:t>
            </w:r>
          </w:p>
        </w:tc>
        <w:tc>
          <w:tcPr>
            <w:tcW w:w="195"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1C0214C"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480</w:t>
            </w:r>
          </w:p>
        </w:tc>
        <w:tc>
          <w:tcPr>
            <w:tcW w:w="195" w:type="pct"/>
            <w:tcBorders>
              <w:top w:val="single" w:sz="4" w:space="0" w:color="auto"/>
              <w:left w:val="single" w:sz="4" w:space="0" w:color="auto"/>
              <w:bottom w:val="single" w:sz="4" w:space="0" w:color="auto"/>
              <w:right w:val="single" w:sz="4" w:space="0" w:color="auto"/>
            </w:tcBorders>
            <w:shd w:val="clear" w:color="000000" w:fill="FCF9FC"/>
            <w:noWrap/>
            <w:vAlign w:val="bottom"/>
            <w:hideMark/>
          </w:tcPr>
          <w:p w14:paraId="02CA4099"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601</w:t>
            </w:r>
          </w:p>
        </w:tc>
        <w:tc>
          <w:tcPr>
            <w:tcW w:w="195" w:type="pct"/>
            <w:tcBorders>
              <w:top w:val="single" w:sz="4" w:space="0" w:color="auto"/>
              <w:left w:val="single" w:sz="4" w:space="0" w:color="auto"/>
              <w:bottom w:val="single" w:sz="4" w:space="0" w:color="auto"/>
              <w:right w:val="single" w:sz="4" w:space="0" w:color="auto"/>
            </w:tcBorders>
            <w:shd w:val="clear" w:color="000000" w:fill="CAD9ED"/>
            <w:noWrap/>
            <w:vAlign w:val="bottom"/>
            <w:hideMark/>
          </w:tcPr>
          <w:p w14:paraId="241CD4D9"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318</w:t>
            </w:r>
          </w:p>
        </w:tc>
        <w:tc>
          <w:tcPr>
            <w:tcW w:w="195" w:type="pct"/>
            <w:tcBorders>
              <w:top w:val="single" w:sz="4" w:space="0" w:color="auto"/>
              <w:left w:val="single" w:sz="4" w:space="0" w:color="auto"/>
              <w:bottom w:val="single" w:sz="4" w:space="0" w:color="auto"/>
              <w:right w:val="single" w:sz="4" w:space="0" w:color="auto"/>
            </w:tcBorders>
            <w:shd w:val="clear" w:color="000000" w:fill="82A6D4"/>
            <w:noWrap/>
            <w:vAlign w:val="bottom"/>
            <w:hideMark/>
          </w:tcPr>
          <w:p w14:paraId="011E4335"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115</w:t>
            </w:r>
          </w:p>
        </w:tc>
        <w:tc>
          <w:tcPr>
            <w:tcW w:w="195" w:type="pct"/>
            <w:tcBorders>
              <w:top w:val="single" w:sz="4" w:space="0" w:color="auto"/>
              <w:left w:val="single" w:sz="4" w:space="0" w:color="auto"/>
              <w:bottom w:val="single" w:sz="4" w:space="0" w:color="auto"/>
              <w:right w:val="single" w:sz="4" w:space="0" w:color="auto"/>
            </w:tcBorders>
            <w:shd w:val="clear" w:color="000000" w:fill="FCF7FA"/>
            <w:noWrap/>
            <w:vAlign w:val="bottom"/>
            <w:hideMark/>
          </w:tcPr>
          <w:p w14:paraId="0104FF7B"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655</w:t>
            </w:r>
          </w:p>
        </w:tc>
        <w:tc>
          <w:tcPr>
            <w:tcW w:w="195" w:type="pct"/>
            <w:tcBorders>
              <w:top w:val="single" w:sz="4" w:space="0" w:color="auto"/>
              <w:left w:val="single" w:sz="4" w:space="0" w:color="auto"/>
              <w:bottom w:val="single" w:sz="4" w:space="0" w:color="auto"/>
              <w:right w:val="single" w:sz="4" w:space="0" w:color="auto"/>
            </w:tcBorders>
            <w:shd w:val="clear" w:color="000000" w:fill="F6F7FC"/>
            <w:noWrap/>
            <w:vAlign w:val="bottom"/>
            <w:hideMark/>
          </w:tcPr>
          <w:p w14:paraId="37C9C024"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440</w:t>
            </w:r>
          </w:p>
        </w:tc>
        <w:tc>
          <w:tcPr>
            <w:tcW w:w="195" w:type="pct"/>
            <w:tcBorders>
              <w:top w:val="single" w:sz="4" w:space="0" w:color="auto"/>
              <w:left w:val="single" w:sz="4" w:space="0" w:color="auto"/>
              <w:bottom w:val="single" w:sz="4" w:space="0" w:color="auto"/>
              <w:right w:val="single" w:sz="4" w:space="0" w:color="auto"/>
            </w:tcBorders>
            <w:shd w:val="clear" w:color="000000" w:fill="D0DDEF"/>
            <w:noWrap/>
            <w:vAlign w:val="bottom"/>
            <w:hideMark/>
          </w:tcPr>
          <w:p w14:paraId="51DCFBBB"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333</w:t>
            </w:r>
          </w:p>
        </w:tc>
        <w:tc>
          <w:tcPr>
            <w:tcW w:w="195" w:type="pct"/>
            <w:tcBorders>
              <w:top w:val="single" w:sz="4" w:space="0" w:color="auto"/>
              <w:left w:val="single" w:sz="4" w:space="0" w:color="auto"/>
              <w:bottom w:val="single" w:sz="4" w:space="0" w:color="auto"/>
              <w:right w:val="single" w:sz="4" w:space="0" w:color="auto"/>
            </w:tcBorders>
            <w:shd w:val="clear" w:color="000000" w:fill="A1BCDF"/>
            <w:noWrap/>
            <w:vAlign w:val="bottom"/>
            <w:hideMark/>
          </w:tcPr>
          <w:p w14:paraId="25B20D93"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201</w:t>
            </w:r>
          </w:p>
        </w:tc>
      </w:tr>
      <w:tr w:rsidR="00626958" w:rsidRPr="00464CF7" w14:paraId="2F6CCE9A" w14:textId="77777777" w:rsidTr="00626958">
        <w:trPr>
          <w:trHeight w:val="20"/>
        </w:trPr>
        <w:tc>
          <w:tcPr>
            <w:tcW w:w="648" w:type="pct"/>
            <w:tcBorders>
              <w:top w:val="nil"/>
              <w:left w:val="single" w:sz="4" w:space="0" w:color="auto"/>
              <w:bottom w:val="single" w:sz="4" w:space="0" w:color="auto"/>
              <w:right w:val="single" w:sz="4" w:space="0" w:color="auto"/>
            </w:tcBorders>
            <w:shd w:val="clear" w:color="auto" w:fill="auto"/>
            <w:vAlign w:val="center"/>
            <w:hideMark/>
          </w:tcPr>
          <w:p w14:paraId="62DDB615" w14:textId="77777777" w:rsidR="00626958" w:rsidRPr="00464CF7" w:rsidRDefault="00626958" w:rsidP="00626958">
            <w:pPr>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 xml:space="preserve"> Olomouc</w:t>
            </w:r>
          </w:p>
        </w:tc>
        <w:tc>
          <w:tcPr>
            <w:tcW w:w="148" w:type="pct"/>
            <w:tcBorders>
              <w:top w:val="single" w:sz="4" w:space="0" w:color="auto"/>
              <w:left w:val="single" w:sz="4" w:space="0" w:color="auto"/>
              <w:bottom w:val="single" w:sz="4" w:space="0" w:color="auto"/>
              <w:right w:val="single" w:sz="4" w:space="0" w:color="auto"/>
            </w:tcBorders>
            <w:shd w:val="clear" w:color="000000" w:fill="FCF2F5"/>
            <w:noWrap/>
            <w:vAlign w:val="bottom"/>
            <w:hideMark/>
          </w:tcPr>
          <w:p w14:paraId="6E9F323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840</w:t>
            </w:r>
          </w:p>
        </w:tc>
        <w:tc>
          <w:tcPr>
            <w:tcW w:w="148" w:type="pct"/>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6C569271"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567</w:t>
            </w:r>
          </w:p>
        </w:tc>
        <w:tc>
          <w:tcPr>
            <w:tcW w:w="148" w:type="pct"/>
            <w:tcBorders>
              <w:top w:val="single" w:sz="4" w:space="0" w:color="auto"/>
              <w:left w:val="single" w:sz="4" w:space="0" w:color="auto"/>
              <w:bottom w:val="single" w:sz="4" w:space="0" w:color="auto"/>
              <w:right w:val="single" w:sz="4" w:space="0" w:color="auto"/>
            </w:tcBorders>
            <w:shd w:val="clear" w:color="000000" w:fill="B3C8E5"/>
            <w:noWrap/>
            <w:vAlign w:val="bottom"/>
            <w:hideMark/>
          </w:tcPr>
          <w:p w14:paraId="503CDBE1"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252</w:t>
            </w:r>
          </w:p>
        </w:tc>
        <w:tc>
          <w:tcPr>
            <w:tcW w:w="148" w:type="pct"/>
            <w:tcBorders>
              <w:top w:val="single" w:sz="4" w:space="0" w:color="auto"/>
              <w:left w:val="single" w:sz="4" w:space="0" w:color="auto"/>
              <w:bottom w:val="single" w:sz="4" w:space="0" w:color="auto"/>
              <w:right w:val="single" w:sz="4" w:space="0" w:color="auto"/>
            </w:tcBorders>
            <w:shd w:val="clear" w:color="000000" w:fill="94B3DA"/>
            <w:noWrap/>
            <w:vAlign w:val="bottom"/>
            <w:hideMark/>
          </w:tcPr>
          <w:p w14:paraId="49CC370E"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165</w:t>
            </w:r>
          </w:p>
        </w:tc>
        <w:tc>
          <w:tcPr>
            <w:tcW w:w="195" w:type="pct"/>
            <w:tcBorders>
              <w:top w:val="single" w:sz="4" w:space="0" w:color="auto"/>
              <w:left w:val="single" w:sz="4" w:space="0" w:color="auto"/>
              <w:bottom w:val="single" w:sz="4" w:space="0" w:color="auto"/>
              <w:right w:val="single" w:sz="4" w:space="0" w:color="auto"/>
            </w:tcBorders>
            <w:shd w:val="clear" w:color="000000" w:fill="FCD9DB"/>
            <w:noWrap/>
            <w:vAlign w:val="bottom"/>
            <w:hideMark/>
          </w:tcPr>
          <w:p w14:paraId="3A68F8A4"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1 832</w:t>
            </w:r>
          </w:p>
        </w:tc>
        <w:tc>
          <w:tcPr>
            <w:tcW w:w="148" w:type="pct"/>
            <w:tcBorders>
              <w:top w:val="single" w:sz="4" w:space="0" w:color="auto"/>
              <w:left w:val="single" w:sz="4" w:space="0" w:color="auto"/>
              <w:bottom w:val="single" w:sz="4" w:space="0" w:color="auto"/>
              <w:right w:val="single" w:sz="4" w:space="0" w:color="auto"/>
            </w:tcBorders>
            <w:shd w:val="clear" w:color="000000" w:fill="FCF4F7"/>
            <w:noWrap/>
            <w:vAlign w:val="bottom"/>
            <w:hideMark/>
          </w:tcPr>
          <w:p w14:paraId="68177C46"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780</w:t>
            </w:r>
          </w:p>
        </w:tc>
        <w:tc>
          <w:tcPr>
            <w:tcW w:w="148" w:type="pct"/>
            <w:tcBorders>
              <w:top w:val="single" w:sz="4" w:space="0" w:color="auto"/>
              <w:left w:val="single" w:sz="4" w:space="0" w:color="auto"/>
              <w:bottom w:val="single" w:sz="4" w:space="0" w:color="auto"/>
              <w:right w:val="single" w:sz="4" w:space="0" w:color="auto"/>
            </w:tcBorders>
            <w:shd w:val="clear" w:color="000000" w:fill="FCF9FC"/>
            <w:noWrap/>
            <w:vAlign w:val="bottom"/>
            <w:hideMark/>
          </w:tcPr>
          <w:p w14:paraId="68077B52"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592</w:t>
            </w:r>
          </w:p>
        </w:tc>
        <w:tc>
          <w:tcPr>
            <w:tcW w:w="148" w:type="pct"/>
            <w:tcBorders>
              <w:top w:val="single" w:sz="4" w:space="0" w:color="auto"/>
              <w:left w:val="single" w:sz="4" w:space="0" w:color="auto"/>
              <w:bottom w:val="single" w:sz="4" w:space="0" w:color="auto"/>
              <w:right w:val="single" w:sz="4" w:space="0" w:color="auto"/>
            </w:tcBorders>
            <w:shd w:val="clear" w:color="000000" w:fill="FCF4F7"/>
            <w:noWrap/>
            <w:vAlign w:val="bottom"/>
            <w:hideMark/>
          </w:tcPr>
          <w:p w14:paraId="0212D63B"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767</w:t>
            </w:r>
          </w:p>
        </w:tc>
        <w:tc>
          <w:tcPr>
            <w:tcW w:w="195" w:type="pct"/>
            <w:tcBorders>
              <w:top w:val="single" w:sz="4" w:space="0" w:color="auto"/>
              <w:left w:val="single" w:sz="4" w:space="0" w:color="auto"/>
              <w:bottom w:val="single" w:sz="4" w:space="0" w:color="auto"/>
              <w:right w:val="single" w:sz="4" w:space="0" w:color="auto"/>
            </w:tcBorders>
            <w:shd w:val="clear" w:color="000000" w:fill="FAB1B3"/>
            <w:noWrap/>
            <w:vAlign w:val="bottom"/>
            <w:hideMark/>
          </w:tcPr>
          <w:p w14:paraId="27B135F4"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3 358</w:t>
            </w:r>
          </w:p>
        </w:tc>
        <w:tc>
          <w:tcPr>
            <w:tcW w:w="195" w:type="pct"/>
            <w:tcBorders>
              <w:top w:val="single" w:sz="4" w:space="0" w:color="auto"/>
              <w:left w:val="single" w:sz="4" w:space="0" w:color="auto"/>
              <w:bottom w:val="single" w:sz="4" w:space="0" w:color="auto"/>
              <w:right w:val="single" w:sz="4" w:space="0" w:color="auto"/>
            </w:tcBorders>
            <w:shd w:val="clear" w:color="000000" w:fill="FAB1B4"/>
            <w:noWrap/>
            <w:vAlign w:val="bottom"/>
            <w:hideMark/>
          </w:tcPr>
          <w:p w14:paraId="546FA50A"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3 331</w:t>
            </w:r>
          </w:p>
        </w:tc>
        <w:tc>
          <w:tcPr>
            <w:tcW w:w="195" w:type="pct"/>
            <w:tcBorders>
              <w:top w:val="single" w:sz="4" w:space="0" w:color="auto"/>
              <w:left w:val="single" w:sz="4" w:space="0" w:color="auto"/>
              <w:bottom w:val="single" w:sz="4" w:space="0" w:color="auto"/>
              <w:right w:val="single" w:sz="4" w:space="0" w:color="auto"/>
            </w:tcBorders>
            <w:shd w:val="clear" w:color="000000" w:fill="FBCCCE"/>
            <w:noWrap/>
            <w:vAlign w:val="bottom"/>
            <w:hideMark/>
          </w:tcPr>
          <w:p w14:paraId="5A1B417B"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2 330</w:t>
            </w:r>
          </w:p>
        </w:tc>
        <w:tc>
          <w:tcPr>
            <w:tcW w:w="195" w:type="pct"/>
            <w:tcBorders>
              <w:top w:val="single" w:sz="4" w:space="0" w:color="auto"/>
              <w:left w:val="single" w:sz="4" w:space="0" w:color="auto"/>
              <w:bottom w:val="single" w:sz="4" w:space="0" w:color="auto"/>
              <w:right w:val="single" w:sz="4" w:space="0" w:color="auto"/>
            </w:tcBorders>
            <w:shd w:val="clear" w:color="000000" w:fill="FCE1E4"/>
            <w:noWrap/>
            <w:vAlign w:val="bottom"/>
            <w:hideMark/>
          </w:tcPr>
          <w:p w14:paraId="62ABE525"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1 498</w:t>
            </w:r>
          </w:p>
        </w:tc>
        <w:tc>
          <w:tcPr>
            <w:tcW w:w="195" w:type="pct"/>
            <w:tcBorders>
              <w:top w:val="single" w:sz="4" w:space="0" w:color="auto"/>
              <w:left w:val="single" w:sz="4" w:space="0" w:color="auto"/>
              <w:bottom w:val="single" w:sz="4" w:space="0" w:color="auto"/>
              <w:right w:val="single" w:sz="4" w:space="0" w:color="auto"/>
            </w:tcBorders>
            <w:shd w:val="clear" w:color="000000" w:fill="FBC1C4"/>
            <w:noWrap/>
            <w:vAlign w:val="bottom"/>
            <w:hideMark/>
          </w:tcPr>
          <w:p w14:paraId="7782B7FF"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2 730</w:t>
            </w:r>
          </w:p>
        </w:tc>
        <w:tc>
          <w:tcPr>
            <w:tcW w:w="195" w:type="pct"/>
            <w:tcBorders>
              <w:top w:val="single" w:sz="4" w:space="0" w:color="auto"/>
              <w:left w:val="single" w:sz="4" w:space="0" w:color="auto"/>
              <w:bottom w:val="single" w:sz="4" w:space="0" w:color="auto"/>
              <w:right w:val="single" w:sz="4" w:space="0" w:color="auto"/>
            </w:tcBorders>
            <w:shd w:val="clear" w:color="000000" w:fill="FBD6D8"/>
            <w:noWrap/>
            <w:vAlign w:val="bottom"/>
            <w:hideMark/>
          </w:tcPr>
          <w:p w14:paraId="6CD99FA1"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1 941</w:t>
            </w:r>
          </w:p>
        </w:tc>
        <w:tc>
          <w:tcPr>
            <w:tcW w:w="195" w:type="pct"/>
            <w:tcBorders>
              <w:top w:val="single" w:sz="4" w:space="0" w:color="auto"/>
              <w:left w:val="single" w:sz="4" w:space="0" w:color="auto"/>
              <w:bottom w:val="single" w:sz="4" w:space="0" w:color="auto"/>
              <w:right w:val="single" w:sz="4" w:space="0" w:color="auto"/>
            </w:tcBorders>
            <w:shd w:val="clear" w:color="000000" w:fill="FCE4E7"/>
            <w:noWrap/>
            <w:vAlign w:val="bottom"/>
            <w:hideMark/>
          </w:tcPr>
          <w:p w14:paraId="73CDD633"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1 393</w:t>
            </w:r>
          </w:p>
        </w:tc>
        <w:tc>
          <w:tcPr>
            <w:tcW w:w="195" w:type="pct"/>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3A9F6654"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539</w:t>
            </w:r>
          </w:p>
        </w:tc>
        <w:tc>
          <w:tcPr>
            <w:tcW w:w="195" w:type="pct"/>
            <w:tcBorders>
              <w:top w:val="single" w:sz="4" w:space="0" w:color="auto"/>
              <w:left w:val="single" w:sz="4" w:space="0" w:color="auto"/>
              <w:bottom w:val="single" w:sz="4" w:space="0" w:color="auto"/>
              <w:right w:val="single" w:sz="4" w:space="0" w:color="auto"/>
            </w:tcBorders>
            <w:shd w:val="clear" w:color="000000" w:fill="F97A7C"/>
            <w:noWrap/>
            <w:vAlign w:val="bottom"/>
            <w:hideMark/>
          </w:tcPr>
          <w:p w14:paraId="10256B7A"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5 440</w:t>
            </w:r>
          </w:p>
        </w:tc>
        <w:tc>
          <w:tcPr>
            <w:tcW w:w="195" w:type="pct"/>
            <w:tcBorders>
              <w:top w:val="single" w:sz="4" w:space="0" w:color="auto"/>
              <w:left w:val="single" w:sz="4" w:space="0" w:color="auto"/>
              <w:bottom w:val="single" w:sz="4" w:space="0" w:color="auto"/>
              <w:right w:val="single" w:sz="4" w:space="0" w:color="auto"/>
            </w:tcBorders>
            <w:shd w:val="clear" w:color="000000" w:fill="FAA4A6"/>
            <w:noWrap/>
            <w:vAlign w:val="bottom"/>
            <w:hideMark/>
          </w:tcPr>
          <w:p w14:paraId="0698DB53"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3 856</w:t>
            </w:r>
          </w:p>
        </w:tc>
        <w:tc>
          <w:tcPr>
            <w:tcW w:w="195" w:type="pct"/>
            <w:tcBorders>
              <w:top w:val="single" w:sz="4" w:space="0" w:color="auto"/>
              <w:left w:val="single" w:sz="4" w:space="0" w:color="auto"/>
              <w:bottom w:val="single" w:sz="4" w:space="0" w:color="auto"/>
              <w:right w:val="single" w:sz="4" w:space="0" w:color="auto"/>
            </w:tcBorders>
            <w:shd w:val="clear" w:color="000000" w:fill="FBD4D7"/>
            <w:noWrap/>
            <w:vAlign w:val="bottom"/>
            <w:hideMark/>
          </w:tcPr>
          <w:p w14:paraId="3122B4E1"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2 007</w:t>
            </w:r>
          </w:p>
        </w:tc>
        <w:tc>
          <w:tcPr>
            <w:tcW w:w="195" w:type="pct"/>
            <w:tcBorders>
              <w:top w:val="single" w:sz="4" w:space="0" w:color="auto"/>
              <w:left w:val="single" w:sz="4" w:space="0" w:color="auto"/>
              <w:bottom w:val="single" w:sz="4" w:space="0" w:color="auto"/>
              <w:right w:val="single" w:sz="4" w:space="0" w:color="auto"/>
            </w:tcBorders>
            <w:shd w:val="clear" w:color="000000" w:fill="FCECEF"/>
            <w:noWrap/>
            <w:vAlign w:val="bottom"/>
            <w:hideMark/>
          </w:tcPr>
          <w:p w14:paraId="1B81D84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1 092</w:t>
            </w:r>
          </w:p>
        </w:tc>
        <w:tc>
          <w:tcPr>
            <w:tcW w:w="195" w:type="pct"/>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F531301"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6 084</w:t>
            </w:r>
          </w:p>
        </w:tc>
        <w:tc>
          <w:tcPr>
            <w:tcW w:w="195" w:type="pct"/>
            <w:tcBorders>
              <w:top w:val="single" w:sz="4" w:space="0" w:color="auto"/>
              <w:left w:val="single" w:sz="4" w:space="0" w:color="auto"/>
              <w:bottom w:val="single" w:sz="4" w:space="0" w:color="auto"/>
              <w:right w:val="single" w:sz="4" w:space="0" w:color="auto"/>
            </w:tcBorders>
            <w:shd w:val="clear" w:color="000000" w:fill="F97173"/>
            <w:noWrap/>
            <w:vAlign w:val="bottom"/>
            <w:hideMark/>
          </w:tcPr>
          <w:p w14:paraId="110CE6D5"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5 805</w:t>
            </w:r>
          </w:p>
        </w:tc>
        <w:tc>
          <w:tcPr>
            <w:tcW w:w="195" w:type="pct"/>
            <w:tcBorders>
              <w:top w:val="single" w:sz="4" w:space="0" w:color="auto"/>
              <w:left w:val="single" w:sz="4" w:space="0" w:color="auto"/>
              <w:bottom w:val="single" w:sz="4" w:space="0" w:color="auto"/>
              <w:right w:val="single" w:sz="4" w:space="0" w:color="auto"/>
            </w:tcBorders>
            <w:shd w:val="clear" w:color="000000" w:fill="FAA8AB"/>
            <w:noWrap/>
            <w:vAlign w:val="bottom"/>
            <w:hideMark/>
          </w:tcPr>
          <w:p w14:paraId="37002836"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3 686</w:t>
            </w:r>
          </w:p>
        </w:tc>
        <w:tc>
          <w:tcPr>
            <w:tcW w:w="195" w:type="pct"/>
            <w:tcBorders>
              <w:top w:val="single" w:sz="4" w:space="0" w:color="auto"/>
              <w:left w:val="single" w:sz="4" w:space="0" w:color="auto"/>
              <w:bottom w:val="single" w:sz="4" w:space="0" w:color="auto"/>
              <w:right w:val="single" w:sz="4" w:space="0" w:color="auto"/>
            </w:tcBorders>
            <w:shd w:val="clear" w:color="000000" w:fill="FBCCCF"/>
            <w:noWrap/>
            <w:vAlign w:val="bottom"/>
            <w:hideMark/>
          </w:tcPr>
          <w:p w14:paraId="1C13674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2 306</w:t>
            </w:r>
          </w:p>
        </w:tc>
      </w:tr>
      <w:tr w:rsidR="00626958" w:rsidRPr="00464CF7" w14:paraId="333D05CB" w14:textId="77777777" w:rsidTr="00626958">
        <w:trPr>
          <w:trHeight w:val="20"/>
        </w:trPr>
        <w:tc>
          <w:tcPr>
            <w:tcW w:w="648" w:type="pct"/>
            <w:tcBorders>
              <w:top w:val="nil"/>
              <w:left w:val="single" w:sz="4" w:space="0" w:color="auto"/>
              <w:bottom w:val="single" w:sz="4" w:space="0" w:color="auto"/>
              <w:right w:val="single" w:sz="4" w:space="0" w:color="auto"/>
            </w:tcBorders>
            <w:shd w:val="clear" w:color="auto" w:fill="auto"/>
            <w:vAlign w:val="center"/>
            <w:hideMark/>
          </w:tcPr>
          <w:p w14:paraId="7C3EC74D" w14:textId="77777777" w:rsidR="00626958" w:rsidRPr="00464CF7" w:rsidRDefault="00626958" w:rsidP="00626958">
            <w:pPr>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 xml:space="preserve"> Prostějov</w:t>
            </w:r>
          </w:p>
        </w:tc>
        <w:tc>
          <w:tcPr>
            <w:tcW w:w="148" w:type="pct"/>
            <w:tcBorders>
              <w:top w:val="single" w:sz="4" w:space="0" w:color="auto"/>
              <w:left w:val="single" w:sz="4" w:space="0" w:color="auto"/>
              <w:bottom w:val="single" w:sz="4" w:space="0" w:color="auto"/>
              <w:right w:val="single" w:sz="4" w:space="0" w:color="auto"/>
            </w:tcBorders>
            <w:shd w:val="clear" w:color="000000" w:fill="ECF0F9"/>
            <w:noWrap/>
            <w:vAlign w:val="bottom"/>
            <w:hideMark/>
          </w:tcPr>
          <w:p w14:paraId="0F70E19E"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412</w:t>
            </w:r>
          </w:p>
        </w:tc>
        <w:tc>
          <w:tcPr>
            <w:tcW w:w="148" w:type="pct"/>
            <w:tcBorders>
              <w:top w:val="single" w:sz="4" w:space="0" w:color="auto"/>
              <w:left w:val="single" w:sz="4" w:space="0" w:color="auto"/>
              <w:bottom w:val="single" w:sz="4" w:space="0" w:color="auto"/>
              <w:right w:val="single" w:sz="4" w:space="0" w:color="auto"/>
            </w:tcBorders>
            <w:shd w:val="clear" w:color="000000" w:fill="88AAD6"/>
            <w:noWrap/>
            <w:vAlign w:val="bottom"/>
            <w:hideMark/>
          </w:tcPr>
          <w:p w14:paraId="788C1BA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130</w:t>
            </w:r>
          </w:p>
        </w:tc>
        <w:tc>
          <w:tcPr>
            <w:tcW w:w="148" w:type="pct"/>
            <w:tcBorders>
              <w:top w:val="single" w:sz="4" w:space="0" w:color="auto"/>
              <w:left w:val="single" w:sz="4" w:space="0" w:color="auto"/>
              <w:bottom w:val="single" w:sz="4" w:space="0" w:color="auto"/>
              <w:right w:val="single" w:sz="4" w:space="0" w:color="auto"/>
            </w:tcBorders>
            <w:shd w:val="clear" w:color="000000" w:fill="779ED0"/>
            <w:noWrap/>
            <w:vAlign w:val="bottom"/>
            <w:hideMark/>
          </w:tcPr>
          <w:p w14:paraId="320CAFEE"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83</w:t>
            </w:r>
          </w:p>
        </w:tc>
        <w:tc>
          <w:tcPr>
            <w:tcW w:w="148" w:type="pct"/>
            <w:tcBorders>
              <w:top w:val="single" w:sz="4" w:space="0" w:color="auto"/>
              <w:left w:val="single" w:sz="4" w:space="0" w:color="auto"/>
              <w:bottom w:val="single" w:sz="4" w:space="0" w:color="auto"/>
              <w:right w:val="single" w:sz="4" w:space="0" w:color="auto"/>
            </w:tcBorders>
            <w:shd w:val="clear" w:color="000000" w:fill="759DCF"/>
            <w:noWrap/>
            <w:vAlign w:val="bottom"/>
            <w:hideMark/>
          </w:tcPr>
          <w:p w14:paraId="2BC5F90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78</w:t>
            </w:r>
          </w:p>
        </w:tc>
        <w:tc>
          <w:tcPr>
            <w:tcW w:w="195" w:type="pct"/>
            <w:tcBorders>
              <w:top w:val="single" w:sz="4" w:space="0" w:color="auto"/>
              <w:left w:val="single" w:sz="4" w:space="0" w:color="auto"/>
              <w:bottom w:val="single" w:sz="4" w:space="0" w:color="auto"/>
              <w:right w:val="single" w:sz="4" w:space="0" w:color="auto"/>
            </w:tcBorders>
            <w:shd w:val="clear" w:color="000000" w:fill="FCEFF2"/>
            <w:noWrap/>
            <w:vAlign w:val="bottom"/>
            <w:hideMark/>
          </w:tcPr>
          <w:p w14:paraId="64EF6AE4"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982</w:t>
            </w:r>
          </w:p>
        </w:tc>
        <w:tc>
          <w:tcPr>
            <w:tcW w:w="148" w:type="pct"/>
            <w:tcBorders>
              <w:top w:val="single" w:sz="4" w:space="0" w:color="auto"/>
              <w:left w:val="single" w:sz="4" w:space="0" w:color="auto"/>
              <w:bottom w:val="single" w:sz="4" w:space="0" w:color="auto"/>
              <w:right w:val="single" w:sz="4" w:space="0" w:color="auto"/>
            </w:tcBorders>
            <w:shd w:val="clear" w:color="000000" w:fill="F0F4FB"/>
            <w:noWrap/>
            <w:vAlign w:val="bottom"/>
            <w:hideMark/>
          </w:tcPr>
          <w:p w14:paraId="4FE49581"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425</w:t>
            </w:r>
          </w:p>
        </w:tc>
        <w:tc>
          <w:tcPr>
            <w:tcW w:w="148" w:type="pct"/>
            <w:tcBorders>
              <w:top w:val="single" w:sz="4" w:space="0" w:color="auto"/>
              <w:left w:val="single" w:sz="4" w:space="0" w:color="auto"/>
              <w:bottom w:val="single" w:sz="4" w:space="0" w:color="auto"/>
              <w:right w:val="single" w:sz="4" w:space="0" w:color="auto"/>
            </w:tcBorders>
            <w:shd w:val="clear" w:color="000000" w:fill="A3BDDF"/>
            <w:noWrap/>
            <w:vAlign w:val="bottom"/>
            <w:hideMark/>
          </w:tcPr>
          <w:p w14:paraId="0F484631"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207</w:t>
            </w:r>
          </w:p>
        </w:tc>
        <w:tc>
          <w:tcPr>
            <w:tcW w:w="148" w:type="pct"/>
            <w:tcBorders>
              <w:top w:val="single" w:sz="4" w:space="0" w:color="auto"/>
              <w:left w:val="single" w:sz="4" w:space="0" w:color="auto"/>
              <w:bottom w:val="single" w:sz="4" w:space="0" w:color="auto"/>
              <w:right w:val="single" w:sz="4" w:space="0" w:color="auto"/>
            </w:tcBorders>
            <w:shd w:val="clear" w:color="000000" w:fill="91B0D9"/>
            <w:noWrap/>
            <w:vAlign w:val="bottom"/>
            <w:hideMark/>
          </w:tcPr>
          <w:p w14:paraId="62B96E7C"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155</w:t>
            </w:r>
          </w:p>
        </w:tc>
        <w:tc>
          <w:tcPr>
            <w:tcW w:w="195" w:type="pct"/>
            <w:tcBorders>
              <w:top w:val="single" w:sz="4" w:space="0" w:color="auto"/>
              <w:left w:val="single" w:sz="4" w:space="0" w:color="auto"/>
              <w:bottom w:val="single" w:sz="4" w:space="0" w:color="auto"/>
              <w:right w:val="single" w:sz="4" w:space="0" w:color="auto"/>
            </w:tcBorders>
            <w:shd w:val="clear" w:color="000000" w:fill="FBB6B9"/>
            <w:noWrap/>
            <w:vAlign w:val="bottom"/>
            <w:hideMark/>
          </w:tcPr>
          <w:p w14:paraId="7ED07D16"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3 146</w:t>
            </w:r>
          </w:p>
        </w:tc>
        <w:tc>
          <w:tcPr>
            <w:tcW w:w="195" w:type="pct"/>
            <w:tcBorders>
              <w:top w:val="single" w:sz="4" w:space="0" w:color="auto"/>
              <w:left w:val="single" w:sz="4" w:space="0" w:color="auto"/>
              <w:bottom w:val="single" w:sz="4" w:space="0" w:color="auto"/>
              <w:right w:val="single" w:sz="4" w:space="0" w:color="auto"/>
            </w:tcBorders>
            <w:shd w:val="clear" w:color="000000" w:fill="FAB0B3"/>
            <w:noWrap/>
            <w:vAlign w:val="bottom"/>
            <w:hideMark/>
          </w:tcPr>
          <w:p w14:paraId="1F5BA05E"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3 375</w:t>
            </w:r>
          </w:p>
        </w:tc>
        <w:tc>
          <w:tcPr>
            <w:tcW w:w="195" w:type="pct"/>
            <w:tcBorders>
              <w:top w:val="single" w:sz="4" w:space="0" w:color="auto"/>
              <w:left w:val="single" w:sz="4" w:space="0" w:color="auto"/>
              <w:bottom w:val="single" w:sz="4" w:space="0" w:color="auto"/>
              <w:right w:val="single" w:sz="4" w:space="0" w:color="auto"/>
            </w:tcBorders>
            <w:shd w:val="clear" w:color="000000" w:fill="FBD3D6"/>
            <w:noWrap/>
            <w:vAlign w:val="bottom"/>
            <w:hideMark/>
          </w:tcPr>
          <w:p w14:paraId="1923F4DE"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2 027</w:t>
            </w:r>
          </w:p>
        </w:tc>
        <w:tc>
          <w:tcPr>
            <w:tcW w:w="195" w:type="pct"/>
            <w:tcBorders>
              <w:top w:val="single" w:sz="4" w:space="0" w:color="auto"/>
              <w:left w:val="single" w:sz="4" w:space="0" w:color="auto"/>
              <w:bottom w:val="single" w:sz="4" w:space="0" w:color="auto"/>
              <w:right w:val="single" w:sz="4" w:space="0" w:color="auto"/>
            </w:tcBorders>
            <w:shd w:val="clear" w:color="000000" w:fill="FCE1E3"/>
            <w:noWrap/>
            <w:vAlign w:val="bottom"/>
            <w:hideMark/>
          </w:tcPr>
          <w:p w14:paraId="13759D67"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1 526</w:t>
            </w:r>
          </w:p>
        </w:tc>
        <w:tc>
          <w:tcPr>
            <w:tcW w:w="195" w:type="pct"/>
            <w:tcBorders>
              <w:top w:val="single" w:sz="4" w:space="0" w:color="auto"/>
              <w:left w:val="single" w:sz="4" w:space="0" w:color="auto"/>
              <w:bottom w:val="single" w:sz="4" w:space="0" w:color="auto"/>
              <w:right w:val="single" w:sz="4" w:space="0" w:color="auto"/>
            </w:tcBorders>
            <w:shd w:val="clear" w:color="000000" w:fill="FBC2C4"/>
            <w:noWrap/>
            <w:vAlign w:val="bottom"/>
            <w:hideMark/>
          </w:tcPr>
          <w:p w14:paraId="2224271A"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2 713</w:t>
            </w:r>
          </w:p>
        </w:tc>
        <w:tc>
          <w:tcPr>
            <w:tcW w:w="195" w:type="pct"/>
            <w:tcBorders>
              <w:top w:val="single" w:sz="4" w:space="0" w:color="auto"/>
              <w:left w:val="single" w:sz="4" w:space="0" w:color="auto"/>
              <w:bottom w:val="single" w:sz="4" w:space="0" w:color="auto"/>
              <w:right w:val="single" w:sz="4" w:space="0" w:color="auto"/>
            </w:tcBorders>
            <w:shd w:val="clear" w:color="000000" w:fill="FBCED0"/>
            <w:noWrap/>
            <w:vAlign w:val="bottom"/>
            <w:hideMark/>
          </w:tcPr>
          <w:p w14:paraId="5FFCCA23"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2 253</w:t>
            </w:r>
          </w:p>
        </w:tc>
        <w:tc>
          <w:tcPr>
            <w:tcW w:w="195" w:type="pct"/>
            <w:tcBorders>
              <w:top w:val="single" w:sz="4" w:space="0" w:color="auto"/>
              <w:left w:val="single" w:sz="4" w:space="0" w:color="auto"/>
              <w:bottom w:val="single" w:sz="4" w:space="0" w:color="auto"/>
              <w:right w:val="single" w:sz="4" w:space="0" w:color="auto"/>
            </w:tcBorders>
            <w:shd w:val="clear" w:color="000000" w:fill="FCF1F4"/>
            <w:noWrap/>
            <w:vAlign w:val="bottom"/>
            <w:hideMark/>
          </w:tcPr>
          <w:p w14:paraId="7FE39BAB"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897</w:t>
            </w:r>
          </w:p>
        </w:tc>
        <w:tc>
          <w:tcPr>
            <w:tcW w:w="195" w:type="pct"/>
            <w:tcBorders>
              <w:top w:val="single" w:sz="4" w:space="0" w:color="auto"/>
              <w:left w:val="single" w:sz="4" w:space="0" w:color="auto"/>
              <w:bottom w:val="single" w:sz="4" w:space="0" w:color="auto"/>
              <w:right w:val="single" w:sz="4" w:space="0" w:color="auto"/>
            </w:tcBorders>
            <w:shd w:val="clear" w:color="000000" w:fill="CCDAEE"/>
            <w:noWrap/>
            <w:vAlign w:val="bottom"/>
            <w:hideMark/>
          </w:tcPr>
          <w:p w14:paraId="59D7F21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322</w:t>
            </w:r>
          </w:p>
        </w:tc>
        <w:tc>
          <w:tcPr>
            <w:tcW w:w="195" w:type="pct"/>
            <w:tcBorders>
              <w:top w:val="single" w:sz="4" w:space="0" w:color="auto"/>
              <w:left w:val="single" w:sz="4" w:space="0" w:color="auto"/>
              <w:bottom w:val="single" w:sz="4" w:space="0" w:color="auto"/>
              <w:right w:val="single" w:sz="4" w:space="0" w:color="auto"/>
            </w:tcBorders>
            <w:shd w:val="clear" w:color="000000" w:fill="FA989A"/>
            <w:noWrap/>
            <w:vAlign w:val="bottom"/>
            <w:hideMark/>
          </w:tcPr>
          <w:p w14:paraId="4C6F700A"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4 313</w:t>
            </w:r>
          </w:p>
        </w:tc>
        <w:tc>
          <w:tcPr>
            <w:tcW w:w="195" w:type="pct"/>
            <w:tcBorders>
              <w:top w:val="single" w:sz="4" w:space="0" w:color="auto"/>
              <w:left w:val="single" w:sz="4" w:space="0" w:color="auto"/>
              <w:bottom w:val="single" w:sz="4" w:space="0" w:color="auto"/>
              <w:right w:val="single" w:sz="4" w:space="0" w:color="auto"/>
            </w:tcBorders>
            <w:shd w:val="clear" w:color="000000" w:fill="FBBBBD"/>
            <w:noWrap/>
            <w:vAlign w:val="bottom"/>
            <w:hideMark/>
          </w:tcPr>
          <w:p w14:paraId="6A2A09FE"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2 973</w:t>
            </w:r>
          </w:p>
        </w:tc>
        <w:tc>
          <w:tcPr>
            <w:tcW w:w="195" w:type="pct"/>
            <w:tcBorders>
              <w:top w:val="single" w:sz="4" w:space="0" w:color="auto"/>
              <w:left w:val="single" w:sz="4" w:space="0" w:color="auto"/>
              <w:bottom w:val="single" w:sz="4" w:space="0" w:color="auto"/>
              <w:right w:val="single" w:sz="4" w:space="0" w:color="auto"/>
            </w:tcBorders>
            <w:shd w:val="clear" w:color="000000" w:fill="FCE2E5"/>
            <w:noWrap/>
            <w:vAlign w:val="bottom"/>
            <w:hideMark/>
          </w:tcPr>
          <w:p w14:paraId="69CE57B9"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1 455</w:t>
            </w:r>
          </w:p>
        </w:tc>
        <w:tc>
          <w:tcPr>
            <w:tcW w:w="195" w:type="pct"/>
            <w:tcBorders>
              <w:top w:val="single" w:sz="4" w:space="0" w:color="auto"/>
              <w:left w:val="single" w:sz="4" w:space="0" w:color="auto"/>
              <w:bottom w:val="single" w:sz="4" w:space="0" w:color="auto"/>
              <w:right w:val="single" w:sz="4" w:space="0" w:color="auto"/>
            </w:tcBorders>
            <w:shd w:val="clear" w:color="000000" w:fill="FCF7FA"/>
            <w:noWrap/>
            <w:vAlign w:val="bottom"/>
            <w:hideMark/>
          </w:tcPr>
          <w:p w14:paraId="2C08371D"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649</w:t>
            </w:r>
          </w:p>
        </w:tc>
        <w:tc>
          <w:tcPr>
            <w:tcW w:w="195" w:type="pct"/>
            <w:tcBorders>
              <w:top w:val="single" w:sz="4" w:space="0" w:color="auto"/>
              <w:left w:val="single" w:sz="4" w:space="0" w:color="auto"/>
              <w:bottom w:val="single" w:sz="4" w:space="0" w:color="auto"/>
              <w:right w:val="single" w:sz="4" w:space="0" w:color="auto"/>
            </w:tcBorders>
            <w:shd w:val="clear" w:color="000000" w:fill="FA9B9E"/>
            <w:noWrap/>
            <w:vAlign w:val="bottom"/>
            <w:hideMark/>
          </w:tcPr>
          <w:p w14:paraId="52372462"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4 171</w:t>
            </w:r>
          </w:p>
        </w:tc>
        <w:tc>
          <w:tcPr>
            <w:tcW w:w="195" w:type="pct"/>
            <w:tcBorders>
              <w:top w:val="single" w:sz="4" w:space="0" w:color="auto"/>
              <w:left w:val="single" w:sz="4" w:space="0" w:color="auto"/>
              <w:bottom w:val="single" w:sz="4" w:space="0" w:color="auto"/>
              <w:right w:val="single" w:sz="4" w:space="0" w:color="auto"/>
            </w:tcBorders>
            <w:shd w:val="clear" w:color="000000" w:fill="FAA1A3"/>
            <w:noWrap/>
            <w:vAlign w:val="bottom"/>
            <w:hideMark/>
          </w:tcPr>
          <w:p w14:paraId="287B9D11"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3 966</w:t>
            </w:r>
          </w:p>
        </w:tc>
        <w:tc>
          <w:tcPr>
            <w:tcW w:w="195" w:type="pct"/>
            <w:tcBorders>
              <w:top w:val="single" w:sz="4" w:space="0" w:color="auto"/>
              <w:left w:val="single" w:sz="4" w:space="0" w:color="auto"/>
              <w:bottom w:val="single" w:sz="4" w:space="0" w:color="auto"/>
              <w:right w:val="single" w:sz="4" w:space="0" w:color="auto"/>
            </w:tcBorders>
            <w:shd w:val="clear" w:color="000000" w:fill="FBCDD0"/>
            <w:noWrap/>
            <w:vAlign w:val="bottom"/>
            <w:hideMark/>
          </w:tcPr>
          <w:p w14:paraId="29456A5F"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2 277</w:t>
            </w:r>
          </w:p>
        </w:tc>
        <w:tc>
          <w:tcPr>
            <w:tcW w:w="195" w:type="pct"/>
            <w:tcBorders>
              <w:top w:val="single" w:sz="4" w:space="0" w:color="auto"/>
              <w:left w:val="single" w:sz="4" w:space="0" w:color="auto"/>
              <w:bottom w:val="single" w:sz="4" w:space="0" w:color="auto"/>
              <w:right w:val="single" w:sz="4" w:space="0" w:color="auto"/>
            </w:tcBorders>
            <w:shd w:val="clear" w:color="000000" w:fill="FCEBEE"/>
            <w:noWrap/>
            <w:vAlign w:val="bottom"/>
            <w:hideMark/>
          </w:tcPr>
          <w:p w14:paraId="670E8624"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1 122</w:t>
            </w:r>
          </w:p>
        </w:tc>
      </w:tr>
      <w:tr w:rsidR="00626958" w:rsidRPr="00464CF7" w14:paraId="12A40914" w14:textId="77777777" w:rsidTr="00626958">
        <w:trPr>
          <w:trHeight w:val="20"/>
        </w:trPr>
        <w:tc>
          <w:tcPr>
            <w:tcW w:w="648" w:type="pct"/>
            <w:tcBorders>
              <w:top w:val="nil"/>
              <w:left w:val="single" w:sz="4" w:space="0" w:color="auto"/>
              <w:bottom w:val="single" w:sz="4" w:space="0" w:color="auto"/>
              <w:right w:val="single" w:sz="4" w:space="0" w:color="auto"/>
            </w:tcBorders>
            <w:shd w:val="clear" w:color="auto" w:fill="auto"/>
            <w:vAlign w:val="center"/>
            <w:hideMark/>
          </w:tcPr>
          <w:p w14:paraId="47141A1B" w14:textId="77777777" w:rsidR="00626958" w:rsidRPr="00464CF7" w:rsidRDefault="00626958" w:rsidP="00626958">
            <w:pPr>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 xml:space="preserve"> Přerov</w:t>
            </w:r>
          </w:p>
        </w:tc>
        <w:tc>
          <w:tcPr>
            <w:tcW w:w="148" w:type="pct"/>
            <w:tcBorders>
              <w:top w:val="single" w:sz="4" w:space="0" w:color="auto"/>
              <w:left w:val="single" w:sz="4" w:space="0" w:color="auto"/>
              <w:bottom w:val="single" w:sz="4" w:space="0" w:color="auto"/>
              <w:right w:val="single" w:sz="4" w:space="0" w:color="auto"/>
            </w:tcBorders>
            <w:shd w:val="clear" w:color="000000" w:fill="B1C7E4"/>
            <w:noWrap/>
            <w:vAlign w:val="bottom"/>
            <w:hideMark/>
          </w:tcPr>
          <w:p w14:paraId="693A6415"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246</w:t>
            </w:r>
          </w:p>
        </w:tc>
        <w:tc>
          <w:tcPr>
            <w:tcW w:w="148" w:type="pct"/>
            <w:tcBorders>
              <w:top w:val="single" w:sz="4" w:space="0" w:color="auto"/>
              <w:left w:val="single" w:sz="4" w:space="0" w:color="auto"/>
              <w:bottom w:val="single" w:sz="4" w:space="0" w:color="auto"/>
              <w:right w:val="single" w:sz="4" w:space="0" w:color="auto"/>
            </w:tcBorders>
            <w:shd w:val="clear" w:color="000000" w:fill="ADC4E3"/>
            <w:noWrap/>
            <w:vAlign w:val="bottom"/>
            <w:hideMark/>
          </w:tcPr>
          <w:p w14:paraId="001E7783"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235</w:t>
            </w:r>
          </w:p>
        </w:tc>
        <w:tc>
          <w:tcPr>
            <w:tcW w:w="148" w:type="pct"/>
            <w:tcBorders>
              <w:top w:val="single" w:sz="4" w:space="0" w:color="auto"/>
              <w:left w:val="single" w:sz="4" w:space="0" w:color="auto"/>
              <w:bottom w:val="single" w:sz="4" w:space="0" w:color="auto"/>
              <w:right w:val="single" w:sz="4" w:space="0" w:color="auto"/>
            </w:tcBorders>
            <w:shd w:val="clear" w:color="000000" w:fill="99B6DC"/>
            <w:noWrap/>
            <w:vAlign w:val="bottom"/>
            <w:hideMark/>
          </w:tcPr>
          <w:p w14:paraId="2BDB961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178</w:t>
            </w:r>
          </w:p>
        </w:tc>
        <w:tc>
          <w:tcPr>
            <w:tcW w:w="148" w:type="pct"/>
            <w:tcBorders>
              <w:top w:val="single" w:sz="4" w:space="0" w:color="auto"/>
              <w:left w:val="single" w:sz="4" w:space="0" w:color="auto"/>
              <w:bottom w:val="single" w:sz="4" w:space="0" w:color="auto"/>
              <w:right w:val="single" w:sz="4" w:space="0" w:color="auto"/>
            </w:tcBorders>
            <w:shd w:val="clear" w:color="000000" w:fill="8AACD7"/>
            <w:noWrap/>
            <w:vAlign w:val="bottom"/>
            <w:hideMark/>
          </w:tcPr>
          <w:p w14:paraId="2218A381"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137</w:t>
            </w:r>
          </w:p>
        </w:tc>
        <w:tc>
          <w:tcPr>
            <w:tcW w:w="195" w:type="pct"/>
            <w:tcBorders>
              <w:top w:val="single" w:sz="4" w:space="0" w:color="auto"/>
              <w:left w:val="single" w:sz="4" w:space="0" w:color="auto"/>
              <w:bottom w:val="single" w:sz="4" w:space="0" w:color="auto"/>
              <w:right w:val="single" w:sz="4" w:space="0" w:color="auto"/>
            </w:tcBorders>
            <w:shd w:val="clear" w:color="000000" w:fill="FCF6F9"/>
            <w:noWrap/>
            <w:vAlign w:val="bottom"/>
            <w:hideMark/>
          </w:tcPr>
          <w:p w14:paraId="26455CDD"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721</w:t>
            </w:r>
          </w:p>
        </w:tc>
        <w:tc>
          <w:tcPr>
            <w:tcW w:w="148" w:type="pct"/>
            <w:tcBorders>
              <w:top w:val="single" w:sz="4" w:space="0" w:color="auto"/>
              <w:left w:val="single" w:sz="4" w:space="0" w:color="auto"/>
              <w:bottom w:val="single" w:sz="4" w:space="0" w:color="auto"/>
              <w:right w:val="single" w:sz="4" w:space="0" w:color="auto"/>
            </w:tcBorders>
            <w:shd w:val="clear" w:color="000000" w:fill="FCF8FB"/>
            <w:noWrap/>
            <w:vAlign w:val="bottom"/>
            <w:hideMark/>
          </w:tcPr>
          <w:p w14:paraId="4E084B53"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631</w:t>
            </w:r>
          </w:p>
        </w:tc>
        <w:tc>
          <w:tcPr>
            <w:tcW w:w="148" w:type="pct"/>
            <w:tcBorders>
              <w:top w:val="single" w:sz="4" w:space="0" w:color="auto"/>
              <w:left w:val="single" w:sz="4" w:space="0" w:color="auto"/>
              <w:bottom w:val="single" w:sz="4" w:space="0" w:color="auto"/>
              <w:right w:val="single" w:sz="4" w:space="0" w:color="auto"/>
            </w:tcBorders>
            <w:shd w:val="clear" w:color="000000" w:fill="E8EEF8"/>
            <w:noWrap/>
            <w:vAlign w:val="bottom"/>
            <w:hideMark/>
          </w:tcPr>
          <w:p w14:paraId="2F3E7C1B"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401</w:t>
            </w:r>
          </w:p>
        </w:tc>
        <w:tc>
          <w:tcPr>
            <w:tcW w:w="148" w:type="pct"/>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0B2BE031"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496</w:t>
            </w:r>
          </w:p>
        </w:tc>
        <w:tc>
          <w:tcPr>
            <w:tcW w:w="195" w:type="pct"/>
            <w:tcBorders>
              <w:top w:val="single" w:sz="4" w:space="0" w:color="auto"/>
              <w:left w:val="single" w:sz="4" w:space="0" w:color="auto"/>
              <w:bottom w:val="single" w:sz="4" w:space="0" w:color="auto"/>
              <w:right w:val="single" w:sz="4" w:space="0" w:color="auto"/>
            </w:tcBorders>
            <w:shd w:val="clear" w:color="000000" w:fill="FBB8BB"/>
            <w:noWrap/>
            <w:vAlign w:val="bottom"/>
            <w:hideMark/>
          </w:tcPr>
          <w:p w14:paraId="2D447D1C"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3 080</w:t>
            </w:r>
          </w:p>
        </w:tc>
        <w:tc>
          <w:tcPr>
            <w:tcW w:w="195" w:type="pct"/>
            <w:tcBorders>
              <w:top w:val="single" w:sz="4" w:space="0" w:color="auto"/>
              <w:left w:val="single" w:sz="4" w:space="0" w:color="auto"/>
              <w:bottom w:val="single" w:sz="4" w:space="0" w:color="auto"/>
              <w:right w:val="single" w:sz="4" w:space="0" w:color="auto"/>
            </w:tcBorders>
            <w:shd w:val="clear" w:color="000000" w:fill="FAAFB1"/>
            <w:noWrap/>
            <w:vAlign w:val="bottom"/>
            <w:hideMark/>
          </w:tcPr>
          <w:p w14:paraId="378075B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3 440</w:t>
            </w:r>
          </w:p>
        </w:tc>
        <w:tc>
          <w:tcPr>
            <w:tcW w:w="195" w:type="pct"/>
            <w:tcBorders>
              <w:top w:val="single" w:sz="4" w:space="0" w:color="auto"/>
              <w:left w:val="single" w:sz="4" w:space="0" w:color="auto"/>
              <w:bottom w:val="single" w:sz="4" w:space="0" w:color="auto"/>
              <w:right w:val="single" w:sz="4" w:space="0" w:color="auto"/>
            </w:tcBorders>
            <w:shd w:val="clear" w:color="000000" w:fill="FBC2C5"/>
            <w:noWrap/>
            <w:vAlign w:val="bottom"/>
            <w:hideMark/>
          </w:tcPr>
          <w:p w14:paraId="562FA499"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2 684</w:t>
            </w:r>
          </w:p>
        </w:tc>
        <w:tc>
          <w:tcPr>
            <w:tcW w:w="195" w:type="pct"/>
            <w:tcBorders>
              <w:top w:val="single" w:sz="4" w:space="0" w:color="auto"/>
              <w:left w:val="single" w:sz="4" w:space="0" w:color="auto"/>
              <w:bottom w:val="single" w:sz="4" w:space="0" w:color="auto"/>
              <w:right w:val="single" w:sz="4" w:space="0" w:color="auto"/>
            </w:tcBorders>
            <w:shd w:val="clear" w:color="000000" w:fill="FBD6D8"/>
            <w:noWrap/>
            <w:vAlign w:val="bottom"/>
            <w:hideMark/>
          </w:tcPr>
          <w:p w14:paraId="7CCA5C3E"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1 946</w:t>
            </w:r>
          </w:p>
        </w:tc>
        <w:tc>
          <w:tcPr>
            <w:tcW w:w="195" w:type="pct"/>
            <w:tcBorders>
              <w:top w:val="single" w:sz="4" w:space="0" w:color="auto"/>
              <w:left w:val="single" w:sz="4" w:space="0" w:color="auto"/>
              <w:bottom w:val="single" w:sz="4" w:space="0" w:color="auto"/>
              <w:right w:val="single" w:sz="4" w:space="0" w:color="auto"/>
            </w:tcBorders>
            <w:shd w:val="clear" w:color="000000" w:fill="FCDADC"/>
            <w:noWrap/>
            <w:vAlign w:val="bottom"/>
            <w:hideMark/>
          </w:tcPr>
          <w:p w14:paraId="7A41AE7B"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1 796</w:t>
            </w:r>
          </w:p>
        </w:tc>
        <w:tc>
          <w:tcPr>
            <w:tcW w:w="195" w:type="pct"/>
            <w:tcBorders>
              <w:top w:val="single" w:sz="4" w:space="0" w:color="auto"/>
              <w:left w:val="single" w:sz="4" w:space="0" w:color="auto"/>
              <w:bottom w:val="single" w:sz="4" w:space="0" w:color="auto"/>
              <w:right w:val="single" w:sz="4" w:space="0" w:color="auto"/>
            </w:tcBorders>
            <w:shd w:val="clear" w:color="000000" w:fill="FBCED1"/>
            <w:noWrap/>
            <w:vAlign w:val="bottom"/>
            <w:hideMark/>
          </w:tcPr>
          <w:p w14:paraId="44CF9D8B"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2 235</w:t>
            </w:r>
          </w:p>
        </w:tc>
        <w:tc>
          <w:tcPr>
            <w:tcW w:w="195" w:type="pct"/>
            <w:tcBorders>
              <w:top w:val="single" w:sz="4" w:space="0" w:color="auto"/>
              <w:left w:val="single" w:sz="4" w:space="0" w:color="auto"/>
              <w:bottom w:val="single" w:sz="4" w:space="0" w:color="auto"/>
              <w:right w:val="single" w:sz="4" w:space="0" w:color="auto"/>
            </w:tcBorders>
            <w:shd w:val="clear" w:color="000000" w:fill="FBD0D3"/>
            <w:noWrap/>
            <w:vAlign w:val="bottom"/>
            <w:hideMark/>
          </w:tcPr>
          <w:p w14:paraId="6BDBB6E2"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2 144</w:t>
            </w:r>
          </w:p>
        </w:tc>
        <w:tc>
          <w:tcPr>
            <w:tcW w:w="195" w:type="pct"/>
            <w:tcBorders>
              <w:top w:val="single" w:sz="4" w:space="0" w:color="auto"/>
              <w:left w:val="single" w:sz="4" w:space="0" w:color="auto"/>
              <w:bottom w:val="single" w:sz="4" w:space="0" w:color="auto"/>
              <w:right w:val="single" w:sz="4" w:space="0" w:color="auto"/>
            </w:tcBorders>
            <w:shd w:val="clear" w:color="000000" w:fill="FCEEF1"/>
            <w:noWrap/>
            <w:vAlign w:val="bottom"/>
            <w:hideMark/>
          </w:tcPr>
          <w:p w14:paraId="6703F0B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1 007</w:t>
            </w:r>
          </w:p>
        </w:tc>
        <w:tc>
          <w:tcPr>
            <w:tcW w:w="195" w:type="pct"/>
            <w:tcBorders>
              <w:top w:val="single" w:sz="4" w:space="0" w:color="auto"/>
              <w:left w:val="single" w:sz="4" w:space="0" w:color="auto"/>
              <w:bottom w:val="single" w:sz="4" w:space="0" w:color="auto"/>
              <w:right w:val="single" w:sz="4" w:space="0" w:color="auto"/>
            </w:tcBorders>
            <w:shd w:val="clear" w:color="000000" w:fill="FBB6B9"/>
            <w:noWrap/>
            <w:vAlign w:val="bottom"/>
            <w:hideMark/>
          </w:tcPr>
          <w:p w14:paraId="1D35820E"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3 154</w:t>
            </w:r>
          </w:p>
        </w:tc>
        <w:tc>
          <w:tcPr>
            <w:tcW w:w="195" w:type="pct"/>
            <w:tcBorders>
              <w:top w:val="single" w:sz="4" w:space="0" w:color="auto"/>
              <w:left w:val="single" w:sz="4" w:space="0" w:color="auto"/>
              <w:bottom w:val="single" w:sz="4" w:space="0" w:color="auto"/>
              <w:right w:val="single" w:sz="4" w:space="0" w:color="auto"/>
            </w:tcBorders>
            <w:shd w:val="clear" w:color="000000" w:fill="FAAFB2"/>
            <w:noWrap/>
            <w:vAlign w:val="bottom"/>
            <w:hideMark/>
          </w:tcPr>
          <w:p w14:paraId="28CB1F11"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3 417</w:t>
            </w:r>
          </w:p>
        </w:tc>
        <w:tc>
          <w:tcPr>
            <w:tcW w:w="195" w:type="pct"/>
            <w:tcBorders>
              <w:top w:val="single" w:sz="4" w:space="0" w:color="auto"/>
              <w:left w:val="single" w:sz="4" w:space="0" w:color="auto"/>
              <w:bottom w:val="single" w:sz="4" w:space="0" w:color="auto"/>
              <w:right w:val="single" w:sz="4" w:space="0" w:color="auto"/>
            </w:tcBorders>
            <w:shd w:val="clear" w:color="000000" w:fill="FBBBBE"/>
            <w:noWrap/>
            <w:vAlign w:val="bottom"/>
            <w:hideMark/>
          </w:tcPr>
          <w:p w14:paraId="137389B3"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2 947</w:t>
            </w:r>
          </w:p>
        </w:tc>
        <w:tc>
          <w:tcPr>
            <w:tcW w:w="195" w:type="pct"/>
            <w:tcBorders>
              <w:top w:val="single" w:sz="4" w:space="0" w:color="auto"/>
              <w:left w:val="single" w:sz="4" w:space="0" w:color="auto"/>
              <w:bottom w:val="single" w:sz="4" w:space="0" w:color="auto"/>
              <w:right w:val="single" w:sz="4" w:space="0" w:color="auto"/>
            </w:tcBorders>
            <w:shd w:val="clear" w:color="000000" w:fill="FBD3D6"/>
            <w:noWrap/>
            <w:vAlign w:val="bottom"/>
            <w:hideMark/>
          </w:tcPr>
          <w:p w14:paraId="5276462F"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2 048</w:t>
            </w:r>
          </w:p>
        </w:tc>
        <w:tc>
          <w:tcPr>
            <w:tcW w:w="195" w:type="pct"/>
            <w:tcBorders>
              <w:top w:val="single" w:sz="4" w:space="0" w:color="auto"/>
              <w:left w:val="single" w:sz="4" w:space="0" w:color="auto"/>
              <w:bottom w:val="single" w:sz="4" w:space="0" w:color="auto"/>
              <w:right w:val="single" w:sz="4" w:space="0" w:color="auto"/>
            </w:tcBorders>
            <w:shd w:val="clear" w:color="000000" w:fill="FBD5D8"/>
            <w:noWrap/>
            <w:vAlign w:val="bottom"/>
            <w:hideMark/>
          </w:tcPr>
          <w:p w14:paraId="1E6F4EB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1 967</w:t>
            </w:r>
          </w:p>
        </w:tc>
        <w:tc>
          <w:tcPr>
            <w:tcW w:w="195" w:type="pct"/>
            <w:tcBorders>
              <w:top w:val="single" w:sz="4" w:space="0" w:color="auto"/>
              <w:left w:val="single" w:sz="4" w:space="0" w:color="auto"/>
              <w:bottom w:val="single" w:sz="4" w:space="0" w:color="auto"/>
              <w:right w:val="single" w:sz="4" w:space="0" w:color="auto"/>
            </w:tcBorders>
            <w:shd w:val="clear" w:color="000000" w:fill="FBB8BA"/>
            <w:noWrap/>
            <w:vAlign w:val="bottom"/>
            <w:hideMark/>
          </w:tcPr>
          <w:p w14:paraId="2F2BB3EC"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3 091</w:t>
            </w:r>
          </w:p>
        </w:tc>
        <w:tc>
          <w:tcPr>
            <w:tcW w:w="195" w:type="pct"/>
            <w:tcBorders>
              <w:top w:val="single" w:sz="4" w:space="0" w:color="auto"/>
              <w:left w:val="single" w:sz="4" w:space="0" w:color="auto"/>
              <w:bottom w:val="single" w:sz="4" w:space="0" w:color="auto"/>
              <w:right w:val="single" w:sz="4" w:space="0" w:color="auto"/>
            </w:tcBorders>
            <w:shd w:val="clear" w:color="000000" w:fill="FAA4A6"/>
            <w:noWrap/>
            <w:vAlign w:val="bottom"/>
            <w:hideMark/>
          </w:tcPr>
          <w:p w14:paraId="3AA23EB9"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3 856</w:t>
            </w:r>
          </w:p>
        </w:tc>
        <w:tc>
          <w:tcPr>
            <w:tcW w:w="195" w:type="pct"/>
            <w:tcBorders>
              <w:top w:val="single" w:sz="4" w:space="0" w:color="auto"/>
              <w:left w:val="single" w:sz="4" w:space="0" w:color="auto"/>
              <w:bottom w:val="single" w:sz="4" w:space="0" w:color="auto"/>
              <w:right w:val="single" w:sz="4" w:space="0" w:color="auto"/>
            </w:tcBorders>
            <w:shd w:val="clear" w:color="000000" w:fill="FBCBCE"/>
            <w:noWrap/>
            <w:vAlign w:val="bottom"/>
            <w:hideMark/>
          </w:tcPr>
          <w:p w14:paraId="7D4D1ED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2 346</w:t>
            </w:r>
          </w:p>
        </w:tc>
      </w:tr>
      <w:tr w:rsidR="00626958" w:rsidRPr="00464CF7" w14:paraId="27A9F531" w14:textId="77777777" w:rsidTr="00626958">
        <w:trPr>
          <w:trHeight w:val="20"/>
        </w:trPr>
        <w:tc>
          <w:tcPr>
            <w:tcW w:w="648" w:type="pct"/>
            <w:tcBorders>
              <w:top w:val="nil"/>
              <w:left w:val="single" w:sz="4" w:space="0" w:color="auto"/>
              <w:bottom w:val="single" w:sz="4" w:space="0" w:color="auto"/>
              <w:right w:val="single" w:sz="4" w:space="0" w:color="auto"/>
            </w:tcBorders>
            <w:shd w:val="clear" w:color="auto" w:fill="auto"/>
            <w:vAlign w:val="center"/>
            <w:hideMark/>
          </w:tcPr>
          <w:p w14:paraId="39FCECF4" w14:textId="77777777" w:rsidR="00626958" w:rsidRPr="00464CF7" w:rsidRDefault="00626958" w:rsidP="00626958">
            <w:pPr>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 xml:space="preserve"> Lipník nad Bečvou</w:t>
            </w:r>
          </w:p>
        </w:tc>
        <w:tc>
          <w:tcPr>
            <w:tcW w:w="148" w:type="pct"/>
            <w:tcBorders>
              <w:top w:val="single" w:sz="4" w:space="0" w:color="auto"/>
              <w:left w:val="single" w:sz="4" w:space="0" w:color="auto"/>
              <w:bottom w:val="single" w:sz="4" w:space="0" w:color="auto"/>
              <w:right w:val="single" w:sz="4" w:space="0" w:color="auto"/>
            </w:tcBorders>
            <w:shd w:val="clear" w:color="000000" w:fill="739BCE"/>
            <w:noWrap/>
            <w:vAlign w:val="bottom"/>
            <w:hideMark/>
          </w:tcPr>
          <w:p w14:paraId="371B1852"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72</w:t>
            </w:r>
          </w:p>
        </w:tc>
        <w:tc>
          <w:tcPr>
            <w:tcW w:w="148" w:type="pct"/>
            <w:tcBorders>
              <w:top w:val="single" w:sz="4" w:space="0" w:color="auto"/>
              <w:left w:val="single" w:sz="4" w:space="0" w:color="auto"/>
              <w:bottom w:val="single" w:sz="4" w:space="0" w:color="auto"/>
              <w:right w:val="single" w:sz="4" w:space="0" w:color="auto"/>
            </w:tcBorders>
            <w:shd w:val="clear" w:color="000000" w:fill="6894CB"/>
            <w:noWrap/>
            <w:vAlign w:val="bottom"/>
            <w:hideMark/>
          </w:tcPr>
          <w:p w14:paraId="2580C6CD"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42</w:t>
            </w:r>
          </w:p>
        </w:tc>
        <w:tc>
          <w:tcPr>
            <w:tcW w:w="148" w:type="pct"/>
            <w:tcBorders>
              <w:top w:val="single" w:sz="4" w:space="0" w:color="auto"/>
              <w:left w:val="single" w:sz="4" w:space="0" w:color="auto"/>
              <w:bottom w:val="single" w:sz="4" w:space="0" w:color="auto"/>
              <w:right w:val="single" w:sz="4" w:space="0" w:color="auto"/>
            </w:tcBorders>
            <w:shd w:val="clear" w:color="000000" w:fill="628FC8"/>
            <w:noWrap/>
            <w:vAlign w:val="bottom"/>
            <w:hideMark/>
          </w:tcPr>
          <w:p w14:paraId="5857651D"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24</w:t>
            </w:r>
          </w:p>
        </w:tc>
        <w:tc>
          <w:tcPr>
            <w:tcW w:w="148" w:type="pct"/>
            <w:tcBorders>
              <w:top w:val="single" w:sz="4" w:space="0" w:color="auto"/>
              <w:left w:val="single" w:sz="4" w:space="0" w:color="auto"/>
              <w:bottom w:val="single" w:sz="4" w:space="0" w:color="auto"/>
              <w:right w:val="single" w:sz="4" w:space="0" w:color="auto"/>
            </w:tcBorders>
            <w:shd w:val="clear" w:color="000000" w:fill="6390C9"/>
            <w:noWrap/>
            <w:vAlign w:val="bottom"/>
            <w:hideMark/>
          </w:tcPr>
          <w:p w14:paraId="2BCEDDAE"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26</w:t>
            </w:r>
          </w:p>
        </w:tc>
        <w:tc>
          <w:tcPr>
            <w:tcW w:w="195" w:type="pct"/>
            <w:tcBorders>
              <w:top w:val="single" w:sz="4" w:space="0" w:color="auto"/>
              <w:left w:val="single" w:sz="4" w:space="0" w:color="auto"/>
              <w:bottom w:val="single" w:sz="4" w:space="0" w:color="auto"/>
              <w:right w:val="single" w:sz="4" w:space="0" w:color="auto"/>
            </w:tcBorders>
            <w:shd w:val="clear" w:color="000000" w:fill="A8C1E1"/>
            <w:noWrap/>
            <w:vAlign w:val="bottom"/>
            <w:hideMark/>
          </w:tcPr>
          <w:p w14:paraId="3A1B356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221</w:t>
            </w:r>
          </w:p>
        </w:tc>
        <w:tc>
          <w:tcPr>
            <w:tcW w:w="148" w:type="pct"/>
            <w:tcBorders>
              <w:top w:val="single" w:sz="4" w:space="0" w:color="auto"/>
              <w:left w:val="single" w:sz="4" w:space="0" w:color="auto"/>
              <w:bottom w:val="single" w:sz="4" w:space="0" w:color="auto"/>
              <w:right w:val="single" w:sz="4" w:space="0" w:color="auto"/>
            </w:tcBorders>
            <w:shd w:val="clear" w:color="000000" w:fill="6692CA"/>
            <w:noWrap/>
            <w:vAlign w:val="bottom"/>
            <w:hideMark/>
          </w:tcPr>
          <w:p w14:paraId="40DB838F"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35</w:t>
            </w:r>
          </w:p>
        </w:tc>
        <w:tc>
          <w:tcPr>
            <w:tcW w:w="148" w:type="pct"/>
            <w:tcBorders>
              <w:top w:val="single" w:sz="4" w:space="0" w:color="auto"/>
              <w:left w:val="single" w:sz="4" w:space="0" w:color="auto"/>
              <w:bottom w:val="single" w:sz="4" w:space="0" w:color="auto"/>
              <w:right w:val="single" w:sz="4" w:space="0" w:color="auto"/>
            </w:tcBorders>
            <w:shd w:val="clear" w:color="000000" w:fill="6F98CD"/>
            <w:noWrap/>
            <w:vAlign w:val="bottom"/>
            <w:hideMark/>
          </w:tcPr>
          <w:p w14:paraId="4052DD11"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60</w:t>
            </w:r>
          </w:p>
        </w:tc>
        <w:tc>
          <w:tcPr>
            <w:tcW w:w="148" w:type="pct"/>
            <w:tcBorders>
              <w:top w:val="single" w:sz="4" w:space="0" w:color="auto"/>
              <w:left w:val="single" w:sz="4" w:space="0" w:color="auto"/>
              <w:bottom w:val="single" w:sz="4" w:space="0" w:color="auto"/>
              <w:right w:val="single" w:sz="4" w:space="0" w:color="auto"/>
            </w:tcBorders>
            <w:shd w:val="clear" w:color="000000" w:fill="6F98CD"/>
            <w:noWrap/>
            <w:vAlign w:val="bottom"/>
            <w:hideMark/>
          </w:tcPr>
          <w:p w14:paraId="45F7A007"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60</w:t>
            </w:r>
          </w:p>
        </w:tc>
        <w:tc>
          <w:tcPr>
            <w:tcW w:w="195" w:type="pct"/>
            <w:tcBorders>
              <w:top w:val="single" w:sz="4" w:space="0" w:color="auto"/>
              <w:left w:val="single" w:sz="4" w:space="0" w:color="auto"/>
              <w:bottom w:val="single" w:sz="4" w:space="0" w:color="auto"/>
              <w:right w:val="single" w:sz="4" w:space="0" w:color="auto"/>
            </w:tcBorders>
            <w:shd w:val="clear" w:color="000000" w:fill="DEE6F4"/>
            <w:noWrap/>
            <w:vAlign w:val="bottom"/>
            <w:hideMark/>
          </w:tcPr>
          <w:p w14:paraId="47C317FD"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372</w:t>
            </w:r>
          </w:p>
        </w:tc>
        <w:tc>
          <w:tcPr>
            <w:tcW w:w="195" w:type="pct"/>
            <w:tcBorders>
              <w:top w:val="single" w:sz="4" w:space="0" w:color="auto"/>
              <w:left w:val="single" w:sz="4" w:space="0" w:color="auto"/>
              <w:bottom w:val="single" w:sz="4" w:space="0" w:color="auto"/>
              <w:right w:val="single" w:sz="4" w:space="0" w:color="auto"/>
            </w:tcBorders>
            <w:shd w:val="clear" w:color="000000" w:fill="E7EDF7"/>
            <w:noWrap/>
            <w:vAlign w:val="bottom"/>
            <w:hideMark/>
          </w:tcPr>
          <w:p w14:paraId="227C30E2"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399</w:t>
            </w:r>
          </w:p>
        </w:tc>
        <w:tc>
          <w:tcPr>
            <w:tcW w:w="195" w:type="pct"/>
            <w:tcBorders>
              <w:top w:val="single" w:sz="4" w:space="0" w:color="auto"/>
              <w:left w:val="single" w:sz="4" w:space="0" w:color="auto"/>
              <w:bottom w:val="single" w:sz="4" w:space="0" w:color="auto"/>
              <w:right w:val="single" w:sz="4" w:space="0" w:color="auto"/>
            </w:tcBorders>
            <w:shd w:val="clear" w:color="000000" w:fill="D1DEF0"/>
            <w:noWrap/>
            <w:vAlign w:val="bottom"/>
            <w:hideMark/>
          </w:tcPr>
          <w:p w14:paraId="116C1E21"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337</w:t>
            </w:r>
          </w:p>
        </w:tc>
        <w:tc>
          <w:tcPr>
            <w:tcW w:w="195" w:type="pct"/>
            <w:tcBorders>
              <w:top w:val="single" w:sz="4" w:space="0" w:color="auto"/>
              <w:left w:val="single" w:sz="4" w:space="0" w:color="auto"/>
              <w:bottom w:val="single" w:sz="4" w:space="0" w:color="auto"/>
              <w:right w:val="single" w:sz="4" w:space="0" w:color="auto"/>
            </w:tcBorders>
            <w:shd w:val="clear" w:color="000000" w:fill="9CB8DD"/>
            <w:noWrap/>
            <w:vAlign w:val="bottom"/>
            <w:hideMark/>
          </w:tcPr>
          <w:p w14:paraId="7BCC8B29"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188</w:t>
            </w:r>
          </w:p>
        </w:tc>
        <w:tc>
          <w:tcPr>
            <w:tcW w:w="195" w:type="pct"/>
            <w:tcBorders>
              <w:top w:val="single" w:sz="4" w:space="0" w:color="auto"/>
              <w:left w:val="single" w:sz="4" w:space="0" w:color="auto"/>
              <w:bottom w:val="single" w:sz="4" w:space="0" w:color="auto"/>
              <w:right w:val="single" w:sz="4" w:space="0" w:color="auto"/>
            </w:tcBorders>
            <w:shd w:val="clear" w:color="000000" w:fill="ABC3E2"/>
            <w:noWrap/>
            <w:vAlign w:val="bottom"/>
            <w:hideMark/>
          </w:tcPr>
          <w:p w14:paraId="7103A66B"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229</w:t>
            </w:r>
          </w:p>
        </w:tc>
        <w:tc>
          <w:tcPr>
            <w:tcW w:w="195" w:type="pct"/>
            <w:tcBorders>
              <w:top w:val="single" w:sz="4" w:space="0" w:color="auto"/>
              <w:left w:val="single" w:sz="4" w:space="0" w:color="auto"/>
              <w:bottom w:val="single" w:sz="4" w:space="0" w:color="auto"/>
              <w:right w:val="single" w:sz="4" w:space="0" w:color="auto"/>
            </w:tcBorders>
            <w:shd w:val="clear" w:color="000000" w:fill="CBDAEE"/>
            <w:noWrap/>
            <w:vAlign w:val="bottom"/>
            <w:hideMark/>
          </w:tcPr>
          <w:p w14:paraId="341440E5"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321</w:t>
            </w:r>
          </w:p>
        </w:tc>
        <w:tc>
          <w:tcPr>
            <w:tcW w:w="195" w:type="pct"/>
            <w:tcBorders>
              <w:top w:val="single" w:sz="4" w:space="0" w:color="auto"/>
              <w:left w:val="single" w:sz="4" w:space="0" w:color="auto"/>
              <w:bottom w:val="single" w:sz="4" w:space="0" w:color="auto"/>
              <w:right w:val="single" w:sz="4" w:space="0" w:color="auto"/>
            </w:tcBorders>
            <w:shd w:val="clear" w:color="000000" w:fill="A4BEE0"/>
            <w:noWrap/>
            <w:vAlign w:val="bottom"/>
            <w:hideMark/>
          </w:tcPr>
          <w:p w14:paraId="080A6BEF"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210</w:t>
            </w:r>
          </w:p>
        </w:tc>
        <w:tc>
          <w:tcPr>
            <w:tcW w:w="195" w:type="pct"/>
            <w:tcBorders>
              <w:top w:val="single" w:sz="4" w:space="0" w:color="auto"/>
              <w:left w:val="single" w:sz="4" w:space="0" w:color="auto"/>
              <w:bottom w:val="single" w:sz="4" w:space="0" w:color="auto"/>
              <w:right w:val="single" w:sz="4" w:space="0" w:color="auto"/>
            </w:tcBorders>
            <w:shd w:val="clear" w:color="000000" w:fill="81A5D3"/>
            <w:noWrap/>
            <w:vAlign w:val="bottom"/>
            <w:hideMark/>
          </w:tcPr>
          <w:p w14:paraId="12DB6207"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111</w:t>
            </w:r>
          </w:p>
        </w:tc>
        <w:tc>
          <w:tcPr>
            <w:tcW w:w="195" w:type="pct"/>
            <w:tcBorders>
              <w:top w:val="single" w:sz="4" w:space="0" w:color="auto"/>
              <w:left w:val="single" w:sz="4" w:space="0" w:color="auto"/>
              <w:bottom w:val="single" w:sz="4" w:space="0" w:color="auto"/>
              <w:right w:val="single" w:sz="4" w:space="0" w:color="auto"/>
            </w:tcBorders>
            <w:shd w:val="clear" w:color="000000" w:fill="FCF8FB"/>
            <w:noWrap/>
            <w:vAlign w:val="bottom"/>
            <w:hideMark/>
          </w:tcPr>
          <w:p w14:paraId="054C74D9"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614</w:t>
            </w:r>
          </w:p>
        </w:tc>
        <w:tc>
          <w:tcPr>
            <w:tcW w:w="195"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12B553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461</w:t>
            </w:r>
          </w:p>
        </w:tc>
        <w:tc>
          <w:tcPr>
            <w:tcW w:w="195" w:type="pct"/>
            <w:tcBorders>
              <w:top w:val="single" w:sz="4" w:space="0" w:color="auto"/>
              <w:left w:val="single" w:sz="4" w:space="0" w:color="auto"/>
              <w:bottom w:val="single" w:sz="4" w:space="0" w:color="auto"/>
              <w:right w:val="single" w:sz="4" w:space="0" w:color="auto"/>
            </w:tcBorders>
            <w:shd w:val="clear" w:color="000000" w:fill="E3EAF6"/>
            <w:noWrap/>
            <w:vAlign w:val="bottom"/>
            <w:hideMark/>
          </w:tcPr>
          <w:p w14:paraId="567000A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387</w:t>
            </w:r>
          </w:p>
        </w:tc>
        <w:tc>
          <w:tcPr>
            <w:tcW w:w="195" w:type="pct"/>
            <w:tcBorders>
              <w:top w:val="single" w:sz="4" w:space="0" w:color="auto"/>
              <w:left w:val="single" w:sz="4" w:space="0" w:color="auto"/>
              <w:bottom w:val="single" w:sz="4" w:space="0" w:color="auto"/>
              <w:right w:val="single" w:sz="4" w:space="0" w:color="auto"/>
            </w:tcBorders>
            <w:shd w:val="clear" w:color="000000" w:fill="CFDCEF"/>
            <w:noWrap/>
            <w:vAlign w:val="bottom"/>
            <w:hideMark/>
          </w:tcPr>
          <w:p w14:paraId="21D60E4A"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330</w:t>
            </w:r>
          </w:p>
        </w:tc>
        <w:tc>
          <w:tcPr>
            <w:tcW w:w="195" w:type="pct"/>
            <w:tcBorders>
              <w:top w:val="single" w:sz="4" w:space="0" w:color="auto"/>
              <w:left w:val="single" w:sz="4" w:space="0" w:color="auto"/>
              <w:bottom w:val="single" w:sz="4" w:space="0" w:color="auto"/>
              <w:right w:val="single" w:sz="4" w:space="0" w:color="auto"/>
            </w:tcBorders>
            <w:shd w:val="clear" w:color="000000" w:fill="D6E1F1"/>
            <w:noWrap/>
            <w:vAlign w:val="bottom"/>
            <w:hideMark/>
          </w:tcPr>
          <w:p w14:paraId="2BEEFDE2"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351</w:t>
            </w:r>
          </w:p>
        </w:tc>
        <w:tc>
          <w:tcPr>
            <w:tcW w:w="195" w:type="pct"/>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0A8E8825"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532</w:t>
            </w:r>
          </w:p>
        </w:tc>
        <w:tc>
          <w:tcPr>
            <w:tcW w:w="195" w:type="pct"/>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19099A0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525</w:t>
            </w:r>
          </w:p>
        </w:tc>
        <w:tc>
          <w:tcPr>
            <w:tcW w:w="195" w:type="pct"/>
            <w:tcBorders>
              <w:top w:val="single" w:sz="4" w:space="0" w:color="auto"/>
              <w:left w:val="single" w:sz="4" w:space="0" w:color="auto"/>
              <w:bottom w:val="single" w:sz="4" w:space="0" w:color="auto"/>
              <w:right w:val="single" w:sz="4" w:space="0" w:color="auto"/>
            </w:tcBorders>
            <w:shd w:val="clear" w:color="000000" w:fill="C5D5EB"/>
            <w:noWrap/>
            <w:vAlign w:val="bottom"/>
            <w:hideMark/>
          </w:tcPr>
          <w:p w14:paraId="2066ED4A"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302</w:t>
            </w:r>
          </w:p>
        </w:tc>
      </w:tr>
      <w:tr w:rsidR="00626958" w:rsidRPr="00464CF7" w14:paraId="306D743C" w14:textId="77777777" w:rsidTr="00626958">
        <w:trPr>
          <w:trHeight w:val="20"/>
        </w:trPr>
        <w:tc>
          <w:tcPr>
            <w:tcW w:w="648" w:type="pct"/>
            <w:tcBorders>
              <w:top w:val="nil"/>
              <w:left w:val="single" w:sz="4" w:space="0" w:color="auto"/>
              <w:bottom w:val="single" w:sz="4" w:space="0" w:color="auto"/>
              <w:right w:val="single" w:sz="4" w:space="0" w:color="auto"/>
            </w:tcBorders>
            <w:shd w:val="clear" w:color="auto" w:fill="auto"/>
            <w:vAlign w:val="center"/>
            <w:hideMark/>
          </w:tcPr>
          <w:p w14:paraId="3E303351" w14:textId="77777777" w:rsidR="00626958" w:rsidRPr="00464CF7" w:rsidRDefault="00626958" w:rsidP="00626958">
            <w:pPr>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 xml:space="preserve"> Hranice</w:t>
            </w:r>
          </w:p>
        </w:tc>
        <w:tc>
          <w:tcPr>
            <w:tcW w:w="148" w:type="pct"/>
            <w:tcBorders>
              <w:top w:val="single" w:sz="4" w:space="0" w:color="auto"/>
              <w:left w:val="single" w:sz="4" w:space="0" w:color="auto"/>
              <w:bottom w:val="single" w:sz="4" w:space="0" w:color="auto"/>
              <w:right w:val="single" w:sz="4" w:space="0" w:color="auto"/>
            </w:tcBorders>
            <w:shd w:val="clear" w:color="000000" w:fill="739CCF"/>
            <w:noWrap/>
            <w:vAlign w:val="bottom"/>
            <w:hideMark/>
          </w:tcPr>
          <w:p w14:paraId="5A2D6E16"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73</w:t>
            </w:r>
          </w:p>
        </w:tc>
        <w:tc>
          <w:tcPr>
            <w:tcW w:w="148" w:type="pct"/>
            <w:tcBorders>
              <w:top w:val="single" w:sz="4" w:space="0" w:color="auto"/>
              <w:left w:val="single" w:sz="4" w:space="0" w:color="auto"/>
              <w:bottom w:val="single" w:sz="4" w:space="0" w:color="auto"/>
              <w:right w:val="single" w:sz="4" w:space="0" w:color="auto"/>
            </w:tcBorders>
            <w:shd w:val="clear" w:color="000000" w:fill="8CADD7"/>
            <w:noWrap/>
            <w:vAlign w:val="bottom"/>
            <w:hideMark/>
          </w:tcPr>
          <w:p w14:paraId="1BE51CA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142</w:t>
            </w:r>
          </w:p>
        </w:tc>
        <w:tc>
          <w:tcPr>
            <w:tcW w:w="148" w:type="pct"/>
            <w:tcBorders>
              <w:top w:val="single" w:sz="4" w:space="0" w:color="auto"/>
              <w:left w:val="single" w:sz="4" w:space="0" w:color="auto"/>
              <w:bottom w:val="single" w:sz="4" w:space="0" w:color="auto"/>
              <w:right w:val="single" w:sz="4" w:space="0" w:color="auto"/>
            </w:tcBorders>
            <w:shd w:val="clear" w:color="000000" w:fill="6D97CC"/>
            <w:noWrap/>
            <w:vAlign w:val="bottom"/>
            <w:hideMark/>
          </w:tcPr>
          <w:p w14:paraId="3F892AA1"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54</w:t>
            </w:r>
          </w:p>
        </w:tc>
        <w:tc>
          <w:tcPr>
            <w:tcW w:w="148" w:type="pct"/>
            <w:tcBorders>
              <w:top w:val="single" w:sz="4" w:space="0" w:color="auto"/>
              <w:left w:val="single" w:sz="4" w:space="0" w:color="auto"/>
              <w:bottom w:val="single" w:sz="4" w:space="0" w:color="auto"/>
              <w:right w:val="single" w:sz="4" w:space="0" w:color="auto"/>
            </w:tcBorders>
            <w:shd w:val="clear" w:color="000000" w:fill="6994CB"/>
            <w:noWrap/>
            <w:vAlign w:val="bottom"/>
            <w:hideMark/>
          </w:tcPr>
          <w:p w14:paraId="0C3534EA"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44</w:t>
            </w:r>
          </w:p>
        </w:tc>
        <w:tc>
          <w:tcPr>
            <w:tcW w:w="195" w:type="pct"/>
            <w:tcBorders>
              <w:top w:val="single" w:sz="4" w:space="0" w:color="auto"/>
              <w:left w:val="single" w:sz="4" w:space="0" w:color="auto"/>
              <w:bottom w:val="single" w:sz="4" w:space="0" w:color="auto"/>
              <w:right w:val="single" w:sz="4" w:space="0" w:color="auto"/>
            </w:tcBorders>
            <w:shd w:val="clear" w:color="000000" w:fill="DFE7F4"/>
            <w:noWrap/>
            <w:vAlign w:val="bottom"/>
            <w:hideMark/>
          </w:tcPr>
          <w:p w14:paraId="703BA0FD"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376</w:t>
            </w:r>
          </w:p>
        </w:tc>
        <w:tc>
          <w:tcPr>
            <w:tcW w:w="148" w:type="pct"/>
            <w:tcBorders>
              <w:top w:val="single" w:sz="4" w:space="0" w:color="auto"/>
              <w:left w:val="single" w:sz="4" w:space="0" w:color="auto"/>
              <w:bottom w:val="single" w:sz="4" w:space="0" w:color="auto"/>
              <w:right w:val="single" w:sz="4" w:space="0" w:color="auto"/>
            </w:tcBorders>
            <w:shd w:val="clear" w:color="000000" w:fill="A9C2E2"/>
            <w:noWrap/>
            <w:vAlign w:val="bottom"/>
            <w:hideMark/>
          </w:tcPr>
          <w:p w14:paraId="3A9BFBA7"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225</w:t>
            </w:r>
          </w:p>
        </w:tc>
        <w:tc>
          <w:tcPr>
            <w:tcW w:w="148" w:type="pct"/>
            <w:tcBorders>
              <w:top w:val="single" w:sz="4" w:space="0" w:color="auto"/>
              <w:left w:val="single" w:sz="4" w:space="0" w:color="auto"/>
              <w:bottom w:val="single" w:sz="4" w:space="0" w:color="auto"/>
              <w:right w:val="single" w:sz="4" w:space="0" w:color="auto"/>
            </w:tcBorders>
            <w:shd w:val="clear" w:color="000000" w:fill="8CADD7"/>
            <w:noWrap/>
            <w:vAlign w:val="bottom"/>
            <w:hideMark/>
          </w:tcPr>
          <w:p w14:paraId="0D120552"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141</w:t>
            </w:r>
          </w:p>
        </w:tc>
        <w:tc>
          <w:tcPr>
            <w:tcW w:w="148" w:type="pct"/>
            <w:tcBorders>
              <w:top w:val="single" w:sz="4" w:space="0" w:color="auto"/>
              <w:left w:val="single" w:sz="4" w:space="0" w:color="auto"/>
              <w:bottom w:val="single" w:sz="4" w:space="0" w:color="auto"/>
              <w:right w:val="single" w:sz="4" w:space="0" w:color="auto"/>
            </w:tcBorders>
            <w:shd w:val="clear" w:color="000000" w:fill="C7D7EC"/>
            <w:noWrap/>
            <w:vAlign w:val="bottom"/>
            <w:hideMark/>
          </w:tcPr>
          <w:p w14:paraId="0762D17E"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309</w:t>
            </w:r>
          </w:p>
        </w:tc>
        <w:tc>
          <w:tcPr>
            <w:tcW w:w="195" w:type="pct"/>
            <w:tcBorders>
              <w:top w:val="single" w:sz="4" w:space="0" w:color="auto"/>
              <w:left w:val="single" w:sz="4" w:space="0" w:color="auto"/>
              <w:bottom w:val="single" w:sz="4" w:space="0" w:color="auto"/>
              <w:right w:val="single" w:sz="4" w:space="0" w:color="auto"/>
            </w:tcBorders>
            <w:shd w:val="clear" w:color="000000" w:fill="FCF3F6"/>
            <w:noWrap/>
            <w:vAlign w:val="bottom"/>
            <w:hideMark/>
          </w:tcPr>
          <w:p w14:paraId="750B72D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836</w:t>
            </w:r>
          </w:p>
        </w:tc>
        <w:tc>
          <w:tcPr>
            <w:tcW w:w="195" w:type="pct"/>
            <w:tcBorders>
              <w:top w:val="single" w:sz="4" w:space="0" w:color="auto"/>
              <w:left w:val="single" w:sz="4" w:space="0" w:color="auto"/>
              <w:bottom w:val="single" w:sz="4" w:space="0" w:color="auto"/>
              <w:right w:val="single" w:sz="4" w:space="0" w:color="auto"/>
            </w:tcBorders>
            <w:shd w:val="clear" w:color="000000" w:fill="FCECEF"/>
            <w:noWrap/>
            <w:vAlign w:val="bottom"/>
            <w:hideMark/>
          </w:tcPr>
          <w:p w14:paraId="53407D9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1 099</w:t>
            </w:r>
          </w:p>
        </w:tc>
        <w:tc>
          <w:tcPr>
            <w:tcW w:w="195" w:type="pct"/>
            <w:tcBorders>
              <w:top w:val="single" w:sz="4" w:space="0" w:color="auto"/>
              <w:left w:val="single" w:sz="4" w:space="0" w:color="auto"/>
              <w:bottom w:val="single" w:sz="4" w:space="0" w:color="auto"/>
              <w:right w:val="single" w:sz="4" w:space="0" w:color="auto"/>
            </w:tcBorders>
            <w:shd w:val="clear" w:color="000000" w:fill="FCEDF0"/>
            <w:noWrap/>
            <w:vAlign w:val="bottom"/>
            <w:hideMark/>
          </w:tcPr>
          <w:p w14:paraId="6C1DDBA5"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1 037</w:t>
            </w:r>
          </w:p>
        </w:tc>
        <w:tc>
          <w:tcPr>
            <w:tcW w:w="195" w:type="pct"/>
            <w:tcBorders>
              <w:top w:val="single" w:sz="4" w:space="0" w:color="auto"/>
              <w:left w:val="single" w:sz="4" w:space="0" w:color="auto"/>
              <w:bottom w:val="single" w:sz="4" w:space="0" w:color="auto"/>
              <w:right w:val="single" w:sz="4" w:space="0" w:color="auto"/>
            </w:tcBorders>
            <w:shd w:val="clear" w:color="000000" w:fill="FCEEF1"/>
            <w:noWrap/>
            <w:vAlign w:val="bottom"/>
            <w:hideMark/>
          </w:tcPr>
          <w:p w14:paraId="50803D14"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1 021</w:t>
            </w:r>
          </w:p>
        </w:tc>
        <w:tc>
          <w:tcPr>
            <w:tcW w:w="195" w:type="pct"/>
            <w:tcBorders>
              <w:top w:val="single" w:sz="4" w:space="0" w:color="auto"/>
              <w:left w:val="single" w:sz="4" w:space="0" w:color="auto"/>
              <w:bottom w:val="single" w:sz="4" w:space="0" w:color="auto"/>
              <w:right w:val="single" w:sz="4" w:space="0" w:color="auto"/>
            </w:tcBorders>
            <w:shd w:val="clear" w:color="000000" w:fill="FCF6F9"/>
            <w:noWrap/>
            <w:vAlign w:val="bottom"/>
            <w:hideMark/>
          </w:tcPr>
          <w:p w14:paraId="62B41715"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721</w:t>
            </w:r>
          </w:p>
        </w:tc>
        <w:tc>
          <w:tcPr>
            <w:tcW w:w="195" w:type="pct"/>
            <w:tcBorders>
              <w:top w:val="single" w:sz="4" w:space="0" w:color="auto"/>
              <w:left w:val="single" w:sz="4" w:space="0" w:color="auto"/>
              <w:bottom w:val="single" w:sz="4" w:space="0" w:color="auto"/>
              <w:right w:val="single" w:sz="4" w:space="0" w:color="auto"/>
            </w:tcBorders>
            <w:shd w:val="clear" w:color="000000" w:fill="FCF1F4"/>
            <w:noWrap/>
            <w:vAlign w:val="bottom"/>
            <w:hideMark/>
          </w:tcPr>
          <w:p w14:paraId="31E67345"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880</w:t>
            </w:r>
          </w:p>
        </w:tc>
        <w:tc>
          <w:tcPr>
            <w:tcW w:w="195" w:type="pct"/>
            <w:tcBorders>
              <w:top w:val="single" w:sz="4" w:space="0" w:color="auto"/>
              <w:left w:val="single" w:sz="4" w:space="0" w:color="auto"/>
              <w:bottom w:val="single" w:sz="4" w:space="0" w:color="auto"/>
              <w:right w:val="single" w:sz="4" w:space="0" w:color="auto"/>
            </w:tcBorders>
            <w:shd w:val="clear" w:color="000000" w:fill="FCF4F7"/>
            <w:noWrap/>
            <w:vAlign w:val="bottom"/>
            <w:hideMark/>
          </w:tcPr>
          <w:p w14:paraId="70E0F475"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787</w:t>
            </w:r>
          </w:p>
        </w:tc>
        <w:tc>
          <w:tcPr>
            <w:tcW w:w="195" w:type="pct"/>
            <w:tcBorders>
              <w:top w:val="single" w:sz="4" w:space="0" w:color="auto"/>
              <w:left w:val="single" w:sz="4" w:space="0" w:color="auto"/>
              <w:bottom w:val="single" w:sz="4" w:space="0" w:color="auto"/>
              <w:right w:val="single" w:sz="4" w:space="0" w:color="auto"/>
            </w:tcBorders>
            <w:shd w:val="clear" w:color="000000" w:fill="C8D7EC"/>
            <w:noWrap/>
            <w:vAlign w:val="bottom"/>
            <w:hideMark/>
          </w:tcPr>
          <w:p w14:paraId="010F16E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311</w:t>
            </w:r>
          </w:p>
        </w:tc>
        <w:tc>
          <w:tcPr>
            <w:tcW w:w="195" w:type="pct"/>
            <w:tcBorders>
              <w:top w:val="single" w:sz="4" w:space="0" w:color="auto"/>
              <w:left w:val="single" w:sz="4" w:space="0" w:color="auto"/>
              <w:bottom w:val="single" w:sz="4" w:space="0" w:color="auto"/>
              <w:right w:val="single" w:sz="4" w:space="0" w:color="auto"/>
            </w:tcBorders>
            <w:shd w:val="clear" w:color="000000" w:fill="FCF1F4"/>
            <w:noWrap/>
            <w:vAlign w:val="bottom"/>
            <w:hideMark/>
          </w:tcPr>
          <w:p w14:paraId="3AEE730F"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905</w:t>
            </w:r>
          </w:p>
        </w:tc>
        <w:tc>
          <w:tcPr>
            <w:tcW w:w="195" w:type="pct"/>
            <w:tcBorders>
              <w:top w:val="single" w:sz="4" w:space="0" w:color="auto"/>
              <w:left w:val="single" w:sz="4" w:space="0" w:color="auto"/>
              <w:bottom w:val="single" w:sz="4" w:space="0" w:color="auto"/>
              <w:right w:val="single" w:sz="4" w:space="0" w:color="auto"/>
            </w:tcBorders>
            <w:shd w:val="clear" w:color="000000" w:fill="FCDEE1"/>
            <w:noWrap/>
            <w:vAlign w:val="bottom"/>
            <w:hideMark/>
          </w:tcPr>
          <w:p w14:paraId="68C0E9CE"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1 631</w:t>
            </w:r>
          </w:p>
        </w:tc>
        <w:tc>
          <w:tcPr>
            <w:tcW w:w="195" w:type="pct"/>
            <w:tcBorders>
              <w:top w:val="single" w:sz="4" w:space="0" w:color="auto"/>
              <w:left w:val="single" w:sz="4" w:space="0" w:color="auto"/>
              <w:bottom w:val="single" w:sz="4" w:space="0" w:color="auto"/>
              <w:right w:val="single" w:sz="4" w:space="0" w:color="auto"/>
            </w:tcBorders>
            <w:shd w:val="clear" w:color="000000" w:fill="FCE6E8"/>
            <w:noWrap/>
            <w:vAlign w:val="bottom"/>
            <w:hideMark/>
          </w:tcPr>
          <w:p w14:paraId="4BD6639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1 333</w:t>
            </w:r>
          </w:p>
        </w:tc>
        <w:tc>
          <w:tcPr>
            <w:tcW w:w="195" w:type="pct"/>
            <w:tcBorders>
              <w:top w:val="single" w:sz="4" w:space="0" w:color="auto"/>
              <w:left w:val="single" w:sz="4" w:space="0" w:color="auto"/>
              <w:bottom w:val="single" w:sz="4" w:space="0" w:color="auto"/>
              <w:right w:val="single" w:sz="4" w:space="0" w:color="auto"/>
            </w:tcBorders>
            <w:shd w:val="clear" w:color="000000" w:fill="FCF5F8"/>
            <w:noWrap/>
            <w:vAlign w:val="bottom"/>
            <w:hideMark/>
          </w:tcPr>
          <w:p w14:paraId="7AB79D4D"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739</w:t>
            </w:r>
          </w:p>
        </w:tc>
        <w:tc>
          <w:tcPr>
            <w:tcW w:w="195" w:type="pct"/>
            <w:tcBorders>
              <w:top w:val="single" w:sz="4" w:space="0" w:color="auto"/>
              <w:left w:val="single" w:sz="4" w:space="0" w:color="auto"/>
              <w:bottom w:val="single" w:sz="4" w:space="0" w:color="auto"/>
              <w:right w:val="single" w:sz="4" w:space="0" w:color="auto"/>
            </w:tcBorders>
            <w:shd w:val="clear" w:color="000000" w:fill="FCF9FC"/>
            <w:noWrap/>
            <w:vAlign w:val="bottom"/>
            <w:hideMark/>
          </w:tcPr>
          <w:p w14:paraId="711A8011"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598</w:t>
            </w:r>
          </w:p>
        </w:tc>
        <w:tc>
          <w:tcPr>
            <w:tcW w:w="195" w:type="pct"/>
            <w:tcBorders>
              <w:top w:val="single" w:sz="4" w:space="0" w:color="auto"/>
              <w:left w:val="single" w:sz="4" w:space="0" w:color="auto"/>
              <w:bottom w:val="single" w:sz="4" w:space="0" w:color="auto"/>
              <w:right w:val="single" w:sz="4" w:space="0" w:color="auto"/>
            </w:tcBorders>
            <w:shd w:val="clear" w:color="000000" w:fill="FCEAEC"/>
            <w:noWrap/>
            <w:vAlign w:val="bottom"/>
            <w:hideMark/>
          </w:tcPr>
          <w:p w14:paraId="20AFF80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1 180</w:t>
            </w:r>
          </w:p>
        </w:tc>
        <w:tc>
          <w:tcPr>
            <w:tcW w:w="195" w:type="pct"/>
            <w:tcBorders>
              <w:top w:val="single" w:sz="4" w:space="0" w:color="auto"/>
              <w:left w:val="single" w:sz="4" w:space="0" w:color="auto"/>
              <w:bottom w:val="single" w:sz="4" w:space="0" w:color="auto"/>
              <w:right w:val="single" w:sz="4" w:space="0" w:color="auto"/>
            </w:tcBorders>
            <w:shd w:val="clear" w:color="000000" w:fill="FCDEE1"/>
            <w:noWrap/>
            <w:vAlign w:val="bottom"/>
            <w:hideMark/>
          </w:tcPr>
          <w:p w14:paraId="19C9DA2A"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1 623</w:t>
            </w:r>
          </w:p>
        </w:tc>
        <w:tc>
          <w:tcPr>
            <w:tcW w:w="195" w:type="pct"/>
            <w:tcBorders>
              <w:top w:val="single" w:sz="4" w:space="0" w:color="auto"/>
              <w:left w:val="single" w:sz="4" w:space="0" w:color="auto"/>
              <w:bottom w:val="single" w:sz="4" w:space="0" w:color="auto"/>
              <w:right w:val="single" w:sz="4" w:space="0" w:color="auto"/>
            </w:tcBorders>
            <w:shd w:val="clear" w:color="000000" w:fill="FCEDF0"/>
            <w:noWrap/>
            <w:vAlign w:val="bottom"/>
            <w:hideMark/>
          </w:tcPr>
          <w:p w14:paraId="6FC33FA4"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1 064</w:t>
            </w:r>
          </w:p>
        </w:tc>
      </w:tr>
    </w:tbl>
    <w:p w14:paraId="7210ECCC" w14:textId="77777777" w:rsidR="00626958" w:rsidRPr="00E4171A" w:rsidRDefault="00626958" w:rsidP="000F1193">
      <w:pPr>
        <w:pStyle w:val="Zdrojobjektu"/>
      </w:pPr>
      <w:r w:rsidRPr="00E4171A">
        <w:t>Zdroj: Úřad práce České republiky - krajská pobočka v Olomouci, 2019</w:t>
      </w:r>
    </w:p>
    <w:p w14:paraId="0E59477F" w14:textId="77777777" w:rsidR="00626958" w:rsidRDefault="00626958" w:rsidP="00626958">
      <w:pPr>
        <w:keepNext/>
        <w:spacing w:after="0" w:line="240" w:lineRule="auto"/>
        <w:rPr>
          <w:rFonts w:ascii="Segoe UI" w:eastAsia="Times New Roman" w:hAnsi="Segoe UI" w:cs="Times New Roman"/>
          <w:b/>
          <w:bCs/>
          <w:sz w:val="18"/>
          <w:szCs w:val="18"/>
        </w:rPr>
      </w:pPr>
    </w:p>
    <w:p w14:paraId="536C75A3" w14:textId="77777777" w:rsidR="00626958" w:rsidRPr="00FB3DE5" w:rsidRDefault="00626958" w:rsidP="004F77A5">
      <w:pPr>
        <w:pStyle w:val="SPRSSTitulek"/>
      </w:pPr>
      <w:bookmarkStart w:id="98" w:name="_Toc22561864"/>
      <w:r w:rsidRPr="00FB3DE5">
        <w:t xml:space="preserve">Tabulka </w:t>
      </w:r>
      <w:fldSimple w:instr=" SEQ Tabulka \* ARABIC ">
        <w:r w:rsidR="00103E16">
          <w:rPr>
            <w:noProof/>
          </w:rPr>
          <w:t>16</w:t>
        </w:r>
      </w:fldSimple>
      <w:r w:rsidRPr="00FB3DE5">
        <w:t xml:space="preserve"> Počet příspěvků na péči podle stupně závislosti, věku a SO ORP v roce 2017</w:t>
      </w:r>
      <w:bookmarkEnd w:id="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4"/>
        <w:gridCol w:w="414"/>
        <w:gridCol w:w="414"/>
        <w:gridCol w:w="414"/>
        <w:gridCol w:w="414"/>
        <w:gridCol w:w="546"/>
        <w:gridCol w:w="414"/>
        <w:gridCol w:w="414"/>
        <w:gridCol w:w="414"/>
        <w:gridCol w:w="546"/>
        <w:gridCol w:w="546"/>
        <w:gridCol w:w="546"/>
        <w:gridCol w:w="546"/>
        <w:gridCol w:w="546"/>
        <w:gridCol w:w="546"/>
        <w:gridCol w:w="546"/>
        <w:gridCol w:w="546"/>
        <w:gridCol w:w="546"/>
        <w:gridCol w:w="546"/>
        <w:gridCol w:w="546"/>
        <w:gridCol w:w="546"/>
        <w:gridCol w:w="546"/>
        <w:gridCol w:w="546"/>
        <w:gridCol w:w="546"/>
        <w:gridCol w:w="546"/>
      </w:tblGrid>
      <w:tr w:rsidR="00626958" w:rsidRPr="00464CF7" w14:paraId="37BBFC5F" w14:textId="77777777" w:rsidTr="00626958">
        <w:trPr>
          <w:trHeight w:val="20"/>
        </w:trPr>
        <w:tc>
          <w:tcPr>
            <w:tcW w:w="648" w:type="pct"/>
            <w:vMerge w:val="restart"/>
            <w:shd w:val="clear" w:color="000000" w:fill="F2F2F2"/>
            <w:vAlign w:val="center"/>
          </w:tcPr>
          <w:p w14:paraId="02E9C0B7"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SO ORP</w:t>
            </w:r>
          </w:p>
        </w:tc>
        <w:tc>
          <w:tcPr>
            <w:tcW w:w="592" w:type="pct"/>
            <w:gridSpan w:val="4"/>
            <w:shd w:val="clear" w:color="000000" w:fill="F2F2F2"/>
            <w:noWrap/>
            <w:vAlign w:val="center"/>
            <w:hideMark/>
          </w:tcPr>
          <w:p w14:paraId="5C92DF6E"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0 – 7 let</w:t>
            </w:r>
          </w:p>
        </w:tc>
        <w:tc>
          <w:tcPr>
            <w:tcW w:w="639" w:type="pct"/>
            <w:gridSpan w:val="4"/>
            <w:shd w:val="clear" w:color="000000" w:fill="F2F2F2"/>
            <w:noWrap/>
            <w:vAlign w:val="center"/>
            <w:hideMark/>
          </w:tcPr>
          <w:p w14:paraId="09926C96"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8 – 18 let</w:t>
            </w:r>
          </w:p>
        </w:tc>
        <w:tc>
          <w:tcPr>
            <w:tcW w:w="780" w:type="pct"/>
            <w:gridSpan w:val="4"/>
            <w:shd w:val="clear" w:color="000000" w:fill="F2F2F2"/>
            <w:noWrap/>
            <w:vAlign w:val="center"/>
            <w:hideMark/>
          </w:tcPr>
          <w:p w14:paraId="515C7701"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19 – 64 let</w:t>
            </w:r>
          </w:p>
        </w:tc>
        <w:tc>
          <w:tcPr>
            <w:tcW w:w="780" w:type="pct"/>
            <w:gridSpan w:val="4"/>
            <w:shd w:val="clear" w:color="000000" w:fill="F2F2F2"/>
            <w:noWrap/>
            <w:vAlign w:val="center"/>
            <w:hideMark/>
          </w:tcPr>
          <w:p w14:paraId="634E4A43"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65 – 74 let</w:t>
            </w:r>
          </w:p>
        </w:tc>
        <w:tc>
          <w:tcPr>
            <w:tcW w:w="780" w:type="pct"/>
            <w:gridSpan w:val="4"/>
            <w:shd w:val="clear" w:color="000000" w:fill="F2F2F2"/>
            <w:noWrap/>
            <w:vAlign w:val="center"/>
            <w:hideMark/>
          </w:tcPr>
          <w:p w14:paraId="4D83D191"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75 – 84 let</w:t>
            </w:r>
          </w:p>
        </w:tc>
        <w:tc>
          <w:tcPr>
            <w:tcW w:w="780" w:type="pct"/>
            <w:gridSpan w:val="4"/>
            <w:shd w:val="clear" w:color="000000" w:fill="F2F2F2"/>
            <w:noWrap/>
            <w:vAlign w:val="center"/>
            <w:hideMark/>
          </w:tcPr>
          <w:p w14:paraId="550B90B9"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85 let +</w:t>
            </w:r>
          </w:p>
        </w:tc>
      </w:tr>
      <w:tr w:rsidR="00626958" w:rsidRPr="00464CF7" w14:paraId="574742D7" w14:textId="77777777" w:rsidTr="00626958">
        <w:trPr>
          <w:trHeight w:val="20"/>
        </w:trPr>
        <w:tc>
          <w:tcPr>
            <w:tcW w:w="648" w:type="pct"/>
            <w:vMerge/>
            <w:shd w:val="clear" w:color="000000" w:fill="F2F2F2"/>
            <w:vAlign w:val="center"/>
          </w:tcPr>
          <w:p w14:paraId="41CDA952"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p>
        </w:tc>
        <w:tc>
          <w:tcPr>
            <w:tcW w:w="148" w:type="pct"/>
            <w:tcBorders>
              <w:bottom w:val="single" w:sz="4" w:space="0" w:color="auto"/>
            </w:tcBorders>
            <w:shd w:val="clear" w:color="000000" w:fill="F2F2F2"/>
            <w:noWrap/>
            <w:vAlign w:val="center"/>
            <w:hideMark/>
          </w:tcPr>
          <w:p w14:paraId="09E57C58"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w:t>
            </w:r>
          </w:p>
        </w:tc>
        <w:tc>
          <w:tcPr>
            <w:tcW w:w="148" w:type="pct"/>
            <w:tcBorders>
              <w:bottom w:val="single" w:sz="4" w:space="0" w:color="auto"/>
            </w:tcBorders>
            <w:shd w:val="clear" w:color="000000" w:fill="F2F2F2"/>
            <w:noWrap/>
            <w:vAlign w:val="center"/>
            <w:hideMark/>
          </w:tcPr>
          <w:p w14:paraId="43DFEF5F"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II.</w:t>
            </w:r>
          </w:p>
        </w:tc>
        <w:tc>
          <w:tcPr>
            <w:tcW w:w="148" w:type="pct"/>
            <w:tcBorders>
              <w:bottom w:val="single" w:sz="4" w:space="0" w:color="auto"/>
            </w:tcBorders>
            <w:shd w:val="clear" w:color="000000" w:fill="F2F2F2"/>
            <w:noWrap/>
            <w:vAlign w:val="center"/>
            <w:hideMark/>
          </w:tcPr>
          <w:p w14:paraId="00EEDA38"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III.</w:t>
            </w:r>
          </w:p>
        </w:tc>
        <w:tc>
          <w:tcPr>
            <w:tcW w:w="148" w:type="pct"/>
            <w:tcBorders>
              <w:bottom w:val="single" w:sz="4" w:space="0" w:color="auto"/>
            </w:tcBorders>
            <w:shd w:val="clear" w:color="000000" w:fill="F2F2F2"/>
            <w:noWrap/>
            <w:vAlign w:val="center"/>
            <w:hideMark/>
          </w:tcPr>
          <w:p w14:paraId="66364D7D"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IV.</w:t>
            </w:r>
          </w:p>
        </w:tc>
        <w:tc>
          <w:tcPr>
            <w:tcW w:w="195" w:type="pct"/>
            <w:tcBorders>
              <w:bottom w:val="single" w:sz="4" w:space="0" w:color="auto"/>
            </w:tcBorders>
            <w:shd w:val="clear" w:color="000000" w:fill="F2F2F2"/>
            <w:noWrap/>
            <w:vAlign w:val="center"/>
            <w:hideMark/>
          </w:tcPr>
          <w:p w14:paraId="4C47A8A0"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w:t>
            </w:r>
          </w:p>
        </w:tc>
        <w:tc>
          <w:tcPr>
            <w:tcW w:w="148" w:type="pct"/>
            <w:tcBorders>
              <w:bottom w:val="single" w:sz="4" w:space="0" w:color="auto"/>
            </w:tcBorders>
            <w:shd w:val="clear" w:color="000000" w:fill="F2F2F2"/>
            <w:noWrap/>
            <w:vAlign w:val="center"/>
            <w:hideMark/>
          </w:tcPr>
          <w:p w14:paraId="741CDCDC"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II.</w:t>
            </w:r>
          </w:p>
        </w:tc>
        <w:tc>
          <w:tcPr>
            <w:tcW w:w="148" w:type="pct"/>
            <w:tcBorders>
              <w:bottom w:val="single" w:sz="4" w:space="0" w:color="auto"/>
            </w:tcBorders>
            <w:shd w:val="clear" w:color="000000" w:fill="F2F2F2"/>
            <w:noWrap/>
            <w:vAlign w:val="center"/>
            <w:hideMark/>
          </w:tcPr>
          <w:p w14:paraId="1251E2DB"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III.</w:t>
            </w:r>
          </w:p>
        </w:tc>
        <w:tc>
          <w:tcPr>
            <w:tcW w:w="148" w:type="pct"/>
            <w:tcBorders>
              <w:bottom w:val="single" w:sz="4" w:space="0" w:color="auto"/>
            </w:tcBorders>
            <w:shd w:val="clear" w:color="000000" w:fill="F2F2F2"/>
            <w:noWrap/>
            <w:vAlign w:val="center"/>
            <w:hideMark/>
          </w:tcPr>
          <w:p w14:paraId="6A7893A5"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IV.</w:t>
            </w:r>
          </w:p>
        </w:tc>
        <w:tc>
          <w:tcPr>
            <w:tcW w:w="195" w:type="pct"/>
            <w:tcBorders>
              <w:bottom w:val="single" w:sz="4" w:space="0" w:color="auto"/>
            </w:tcBorders>
            <w:shd w:val="clear" w:color="000000" w:fill="F2F2F2"/>
            <w:noWrap/>
            <w:vAlign w:val="center"/>
            <w:hideMark/>
          </w:tcPr>
          <w:p w14:paraId="2EC5019A"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w:t>
            </w:r>
          </w:p>
        </w:tc>
        <w:tc>
          <w:tcPr>
            <w:tcW w:w="195" w:type="pct"/>
            <w:tcBorders>
              <w:bottom w:val="single" w:sz="4" w:space="0" w:color="auto"/>
            </w:tcBorders>
            <w:shd w:val="clear" w:color="000000" w:fill="F2F2F2"/>
            <w:noWrap/>
            <w:vAlign w:val="center"/>
            <w:hideMark/>
          </w:tcPr>
          <w:p w14:paraId="56DB308F"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II.</w:t>
            </w:r>
          </w:p>
        </w:tc>
        <w:tc>
          <w:tcPr>
            <w:tcW w:w="195" w:type="pct"/>
            <w:tcBorders>
              <w:bottom w:val="single" w:sz="4" w:space="0" w:color="auto"/>
            </w:tcBorders>
            <w:shd w:val="clear" w:color="000000" w:fill="F2F2F2"/>
            <w:noWrap/>
            <w:vAlign w:val="center"/>
            <w:hideMark/>
          </w:tcPr>
          <w:p w14:paraId="31E2BFF5"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III.</w:t>
            </w:r>
          </w:p>
        </w:tc>
        <w:tc>
          <w:tcPr>
            <w:tcW w:w="195" w:type="pct"/>
            <w:tcBorders>
              <w:bottom w:val="single" w:sz="4" w:space="0" w:color="auto"/>
            </w:tcBorders>
            <w:shd w:val="clear" w:color="000000" w:fill="F2F2F2"/>
            <w:noWrap/>
            <w:vAlign w:val="center"/>
            <w:hideMark/>
          </w:tcPr>
          <w:p w14:paraId="62EAE3F5"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IV.</w:t>
            </w:r>
          </w:p>
        </w:tc>
        <w:tc>
          <w:tcPr>
            <w:tcW w:w="195" w:type="pct"/>
            <w:tcBorders>
              <w:bottom w:val="single" w:sz="4" w:space="0" w:color="auto"/>
            </w:tcBorders>
            <w:shd w:val="clear" w:color="000000" w:fill="F2F2F2"/>
            <w:noWrap/>
            <w:vAlign w:val="center"/>
            <w:hideMark/>
          </w:tcPr>
          <w:p w14:paraId="6838128E"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w:t>
            </w:r>
          </w:p>
        </w:tc>
        <w:tc>
          <w:tcPr>
            <w:tcW w:w="195" w:type="pct"/>
            <w:tcBorders>
              <w:bottom w:val="single" w:sz="4" w:space="0" w:color="auto"/>
            </w:tcBorders>
            <w:shd w:val="clear" w:color="000000" w:fill="F2F2F2"/>
            <w:noWrap/>
            <w:vAlign w:val="center"/>
            <w:hideMark/>
          </w:tcPr>
          <w:p w14:paraId="4A2CC8A6"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II.</w:t>
            </w:r>
          </w:p>
        </w:tc>
        <w:tc>
          <w:tcPr>
            <w:tcW w:w="195" w:type="pct"/>
            <w:tcBorders>
              <w:bottom w:val="single" w:sz="4" w:space="0" w:color="auto"/>
            </w:tcBorders>
            <w:shd w:val="clear" w:color="000000" w:fill="F2F2F2"/>
            <w:noWrap/>
            <w:vAlign w:val="center"/>
            <w:hideMark/>
          </w:tcPr>
          <w:p w14:paraId="331A53D5"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III.</w:t>
            </w:r>
          </w:p>
        </w:tc>
        <w:tc>
          <w:tcPr>
            <w:tcW w:w="195" w:type="pct"/>
            <w:tcBorders>
              <w:bottom w:val="single" w:sz="4" w:space="0" w:color="auto"/>
            </w:tcBorders>
            <w:shd w:val="clear" w:color="000000" w:fill="F2F2F2"/>
            <w:noWrap/>
            <w:vAlign w:val="center"/>
            <w:hideMark/>
          </w:tcPr>
          <w:p w14:paraId="140EEFD1"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IV.</w:t>
            </w:r>
          </w:p>
        </w:tc>
        <w:tc>
          <w:tcPr>
            <w:tcW w:w="195" w:type="pct"/>
            <w:tcBorders>
              <w:bottom w:val="single" w:sz="4" w:space="0" w:color="auto"/>
            </w:tcBorders>
            <w:shd w:val="clear" w:color="000000" w:fill="F2F2F2"/>
            <w:noWrap/>
            <w:vAlign w:val="center"/>
            <w:hideMark/>
          </w:tcPr>
          <w:p w14:paraId="1C12EBCF"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w:t>
            </w:r>
          </w:p>
        </w:tc>
        <w:tc>
          <w:tcPr>
            <w:tcW w:w="195" w:type="pct"/>
            <w:tcBorders>
              <w:bottom w:val="single" w:sz="4" w:space="0" w:color="auto"/>
            </w:tcBorders>
            <w:shd w:val="clear" w:color="000000" w:fill="F2F2F2"/>
            <w:noWrap/>
            <w:vAlign w:val="center"/>
            <w:hideMark/>
          </w:tcPr>
          <w:p w14:paraId="1CED3799"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II.</w:t>
            </w:r>
          </w:p>
        </w:tc>
        <w:tc>
          <w:tcPr>
            <w:tcW w:w="195" w:type="pct"/>
            <w:tcBorders>
              <w:bottom w:val="single" w:sz="4" w:space="0" w:color="auto"/>
            </w:tcBorders>
            <w:shd w:val="clear" w:color="000000" w:fill="F2F2F2"/>
            <w:noWrap/>
            <w:vAlign w:val="center"/>
            <w:hideMark/>
          </w:tcPr>
          <w:p w14:paraId="537AA26D"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III.</w:t>
            </w:r>
          </w:p>
        </w:tc>
        <w:tc>
          <w:tcPr>
            <w:tcW w:w="195" w:type="pct"/>
            <w:tcBorders>
              <w:bottom w:val="single" w:sz="4" w:space="0" w:color="auto"/>
            </w:tcBorders>
            <w:shd w:val="clear" w:color="000000" w:fill="F2F2F2"/>
            <w:noWrap/>
            <w:vAlign w:val="center"/>
            <w:hideMark/>
          </w:tcPr>
          <w:p w14:paraId="22B61221"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IV.</w:t>
            </w:r>
          </w:p>
        </w:tc>
        <w:tc>
          <w:tcPr>
            <w:tcW w:w="195" w:type="pct"/>
            <w:tcBorders>
              <w:bottom w:val="single" w:sz="4" w:space="0" w:color="auto"/>
            </w:tcBorders>
            <w:shd w:val="clear" w:color="000000" w:fill="F2F2F2"/>
            <w:noWrap/>
            <w:vAlign w:val="center"/>
            <w:hideMark/>
          </w:tcPr>
          <w:p w14:paraId="3DE2505C"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w:t>
            </w:r>
          </w:p>
        </w:tc>
        <w:tc>
          <w:tcPr>
            <w:tcW w:w="195" w:type="pct"/>
            <w:tcBorders>
              <w:bottom w:val="single" w:sz="4" w:space="0" w:color="auto"/>
            </w:tcBorders>
            <w:shd w:val="clear" w:color="000000" w:fill="F2F2F2"/>
            <w:noWrap/>
            <w:vAlign w:val="center"/>
            <w:hideMark/>
          </w:tcPr>
          <w:p w14:paraId="2E31A121"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II.</w:t>
            </w:r>
          </w:p>
        </w:tc>
        <w:tc>
          <w:tcPr>
            <w:tcW w:w="195" w:type="pct"/>
            <w:tcBorders>
              <w:bottom w:val="single" w:sz="4" w:space="0" w:color="auto"/>
            </w:tcBorders>
            <w:shd w:val="clear" w:color="000000" w:fill="F2F2F2"/>
            <w:noWrap/>
            <w:vAlign w:val="center"/>
            <w:hideMark/>
          </w:tcPr>
          <w:p w14:paraId="40FF424F"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III.</w:t>
            </w:r>
          </w:p>
        </w:tc>
        <w:tc>
          <w:tcPr>
            <w:tcW w:w="195" w:type="pct"/>
            <w:tcBorders>
              <w:bottom w:val="single" w:sz="4" w:space="0" w:color="auto"/>
            </w:tcBorders>
            <w:shd w:val="clear" w:color="000000" w:fill="F2F2F2"/>
            <w:noWrap/>
            <w:vAlign w:val="center"/>
            <w:hideMark/>
          </w:tcPr>
          <w:p w14:paraId="1B9FA9F1"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IV.</w:t>
            </w:r>
          </w:p>
        </w:tc>
      </w:tr>
      <w:tr w:rsidR="00626958" w:rsidRPr="00464CF7" w14:paraId="3BF76995" w14:textId="77777777" w:rsidTr="00626958">
        <w:trPr>
          <w:trHeight w:val="20"/>
        </w:trPr>
        <w:tc>
          <w:tcPr>
            <w:tcW w:w="648" w:type="pct"/>
            <w:tcBorders>
              <w:right w:val="single" w:sz="4" w:space="0" w:color="auto"/>
            </w:tcBorders>
            <w:shd w:val="clear" w:color="auto" w:fill="auto"/>
            <w:vAlign w:val="center"/>
            <w:hideMark/>
          </w:tcPr>
          <w:p w14:paraId="63DC0619" w14:textId="77777777" w:rsidR="00626958" w:rsidRPr="00464CF7" w:rsidRDefault="00626958" w:rsidP="00626958">
            <w:pPr>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 xml:space="preserve"> Jeseník</w:t>
            </w:r>
          </w:p>
        </w:tc>
        <w:tc>
          <w:tcPr>
            <w:tcW w:w="148" w:type="pct"/>
            <w:tcBorders>
              <w:top w:val="single" w:sz="4" w:space="0" w:color="auto"/>
              <w:left w:val="single" w:sz="4" w:space="0" w:color="auto"/>
              <w:bottom w:val="single" w:sz="4" w:space="0" w:color="auto"/>
              <w:right w:val="single" w:sz="4" w:space="0" w:color="auto"/>
            </w:tcBorders>
            <w:shd w:val="clear" w:color="000000" w:fill="87A9D5"/>
            <w:noWrap/>
            <w:vAlign w:val="bottom"/>
          </w:tcPr>
          <w:p w14:paraId="0AE2DEAD"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127</w:t>
            </w:r>
          </w:p>
        </w:tc>
        <w:tc>
          <w:tcPr>
            <w:tcW w:w="148" w:type="pct"/>
            <w:tcBorders>
              <w:top w:val="single" w:sz="4" w:space="0" w:color="auto"/>
              <w:left w:val="single" w:sz="4" w:space="0" w:color="auto"/>
              <w:bottom w:val="single" w:sz="4" w:space="0" w:color="auto"/>
              <w:right w:val="single" w:sz="4" w:space="0" w:color="auto"/>
            </w:tcBorders>
            <w:shd w:val="clear" w:color="000000" w:fill="6C96CC"/>
            <w:noWrap/>
            <w:vAlign w:val="bottom"/>
          </w:tcPr>
          <w:p w14:paraId="3C855469"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51</w:t>
            </w:r>
          </w:p>
        </w:tc>
        <w:tc>
          <w:tcPr>
            <w:tcW w:w="148" w:type="pct"/>
            <w:tcBorders>
              <w:top w:val="single" w:sz="4" w:space="0" w:color="auto"/>
              <w:left w:val="single" w:sz="4" w:space="0" w:color="auto"/>
              <w:bottom w:val="single" w:sz="4" w:space="0" w:color="auto"/>
              <w:right w:val="single" w:sz="4" w:space="0" w:color="auto"/>
            </w:tcBorders>
            <w:shd w:val="clear" w:color="000000" w:fill="6592CA"/>
            <w:noWrap/>
            <w:vAlign w:val="bottom"/>
          </w:tcPr>
          <w:p w14:paraId="62041782"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33</w:t>
            </w:r>
          </w:p>
        </w:tc>
        <w:tc>
          <w:tcPr>
            <w:tcW w:w="148" w:type="pct"/>
            <w:tcBorders>
              <w:top w:val="single" w:sz="4" w:space="0" w:color="auto"/>
              <w:left w:val="single" w:sz="4" w:space="0" w:color="auto"/>
              <w:bottom w:val="single" w:sz="4" w:space="0" w:color="auto"/>
              <w:right w:val="single" w:sz="4" w:space="0" w:color="auto"/>
            </w:tcBorders>
            <w:shd w:val="clear" w:color="000000" w:fill="6290C9"/>
            <w:noWrap/>
            <w:vAlign w:val="bottom"/>
          </w:tcPr>
          <w:p w14:paraId="5206CE7C"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24</w:t>
            </w:r>
          </w:p>
        </w:tc>
        <w:tc>
          <w:tcPr>
            <w:tcW w:w="195" w:type="pct"/>
            <w:tcBorders>
              <w:top w:val="single" w:sz="4" w:space="0" w:color="auto"/>
              <w:left w:val="single" w:sz="4" w:space="0" w:color="auto"/>
              <w:bottom w:val="single" w:sz="4" w:space="0" w:color="auto"/>
              <w:right w:val="single" w:sz="4" w:space="0" w:color="auto"/>
            </w:tcBorders>
            <w:shd w:val="clear" w:color="000000" w:fill="BDCFE8"/>
            <w:noWrap/>
            <w:vAlign w:val="bottom"/>
          </w:tcPr>
          <w:p w14:paraId="6A2C5957"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279</w:t>
            </w:r>
          </w:p>
        </w:tc>
        <w:tc>
          <w:tcPr>
            <w:tcW w:w="148" w:type="pct"/>
            <w:tcBorders>
              <w:top w:val="single" w:sz="4" w:space="0" w:color="auto"/>
              <w:left w:val="single" w:sz="4" w:space="0" w:color="auto"/>
              <w:bottom w:val="single" w:sz="4" w:space="0" w:color="auto"/>
              <w:right w:val="single" w:sz="4" w:space="0" w:color="auto"/>
            </w:tcBorders>
            <w:shd w:val="clear" w:color="000000" w:fill="7AA1D1"/>
            <w:noWrap/>
            <w:vAlign w:val="bottom"/>
          </w:tcPr>
          <w:p w14:paraId="426C46D5"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92</w:t>
            </w:r>
          </w:p>
        </w:tc>
        <w:tc>
          <w:tcPr>
            <w:tcW w:w="148" w:type="pct"/>
            <w:tcBorders>
              <w:top w:val="single" w:sz="4" w:space="0" w:color="auto"/>
              <w:left w:val="single" w:sz="4" w:space="0" w:color="auto"/>
              <w:bottom w:val="single" w:sz="4" w:space="0" w:color="auto"/>
              <w:right w:val="single" w:sz="4" w:space="0" w:color="auto"/>
            </w:tcBorders>
            <w:shd w:val="clear" w:color="000000" w:fill="97B5DB"/>
            <w:noWrap/>
            <w:vAlign w:val="bottom"/>
          </w:tcPr>
          <w:p w14:paraId="4EE62641"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174</w:t>
            </w:r>
          </w:p>
        </w:tc>
        <w:tc>
          <w:tcPr>
            <w:tcW w:w="148" w:type="pct"/>
            <w:tcBorders>
              <w:top w:val="single" w:sz="4" w:space="0" w:color="auto"/>
              <w:left w:val="single" w:sz="4" w:space="0" w:color="auto"/>
              <w:bottom w:val="single" w:sz="4" w:space="0" w:color="auto"/>
              <w:right w:val="single" w:sz="4" w:space="0" w:color="auto"/>
            </w:tcBorders>
            <w:shd w:val="clear" w:color="000000" w:fill="92B1D9"/>
            <w:noWrap/>
            <w:vAlign w:val="bottom"/>
          </w:tcPr>
          <w:p w14:paraId="6E567363"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158</w:t>
            </w:r>
          </w:p>
        </w:tc>
        <w:tc>
          <w:tcPr>
            <w:tcW w:w="195" w:type="pct"/>
            <w:tcBorders>
              <w:top w:val="single" w:sz="4" w:space="0" w:color="auto"/>
              <w:left w:val="single" w:sz="4" w:space="0" w:color="auto"/>
              <w:bottom w:val="single" w:sz="4" w:space="0" w:color="auto"/>
              <w:right w:val="single" w:sz="4" w:space="0" w:color="auto"/>
            </w:tcBorders>
            <w:shd w:val="clear" w:color="000000" w:fill="FCF5F8"/>
            <w:noWrap/>
            <w:vAlign w:val="bottom"/>
          </w:tcPr>
          <w:p w14:paraId="05958CC3"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745</w:t>
            </w:r>
          </w:p>
        </w:tc>
        <w:tc>
          <w:tcPr>
            <w:tcW w:w="195" w:type="pct"/>
            <w:tcBorders>
              <w:top w:val="single" w:sz="4" w:space="0" w:color="auto"/>
              <w:left w:val="single" w:sz="4" w:space="0" w:color="auto"/>
              <w:bottom w:val="single" w:sz="4" w:space="0" w:color="auto"/>
              <w:right w:val="single" w:sz="4" w:space="0" w:color="auto"/>
            </w:tcBorders>
            <w:shd w:val="clear" w:color="000000" w:fill="FCE9EC"/>
            <w:noWrap/>
            <w:vAlign w:val="bottom"/>
          </w:tcPr>
          <w:p w14:paraId="5545C89D"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1 173</w:t>
            </w:r>
          </w:p>
        </w:tc>
        <w:tc>
          <w:tcPr>
            <w:tcW w:w="195" w:type="pct"/>
            <w:tcBorders>
              <w:top w:val="single" w:sz="4" w:space="0" w:color="auto"/>
              <w:left w:val="single" w:sz="4" w:space="0" w:color="auto"/>
              <w:bottom w:val="single" w:sz="4" w:space="0" w:color="auto"/>
              <w:right w:val="single" w:sz="4" w:space="0" w:color="auto"/>
            </w:tcBorders>
            <w:shd w:val="clear" w:color="000000" w:fill="FCF5F8"/>
            <w:noWrap/>
            <w:vAlign w:val="bottom"/>
          </w:tcPr>
          <w:p w14:paraId="712E1C94"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755</w:t>
            </w:r>
          </w:p>
        </w:tc>
        <w:tc>
          <w:tcPr>
            <w:tcW w:w="195" w:type="pct"/>
            <w:tcBorders>
              <w:top w:val="single" w:sz="4" w:space="0" w:color="auto"/>
              <w:left w:val="single" w:sz="4" w:space="0" w:color="auto"/>
              <w:bottom w:val="single" w:sz="4" w:space="0" w:color="auto"/>
              <w:right w:val="single" w:sz="4" w:space="0" w:color="auto"/>
            </w:tcBorders>
            <w:shd w:val="clear" w:color="000000" w:fill="FCECEF"/>
            <w:noWrap/>
            <w:vAlign w:val="bottom"/>
          </w:tcPr>
          <w:p w14:paraId="110B490A"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1 060</w:t>
            </w:r>
          </w:p>
        </w:tc>
        <w:tc>
          <w:tcPr>
            <w:tcW w:w="195" w:type="pct"/>
            <w:tcBorders>
              <w:top w:val="single" w:sz="4" w:space="0" w:color="auto"/>
              <w:left w:val="single" w:sz="4" w:space="0" w:color="auto"/>
              <w:bottom w:val="single" w:sz="4" w:space="0" w:color="auto"/>
              <w:right w:val="single" w:sz="4" w:space="0" w:color="auto"/>
            </w:tcBorders>
            <w:shd w:val="clear" w:color="000000" w:fill="FCF0F3"/>
            <w:noWrap/>
            <w:vAlign w:val="bottom"/>
          </w:tcPr>
          <w:p w14:paraId="78FDAE11"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914</w:t>
            </w:r>
          </w:p>
        </w:tc>
        <w:tc>
          <w:tcPr>
            <w:tcW w:w="195" w:type="pct"/>
            <w:tcBorders>
              <w:top w:val="single" w:sz="4" w:space="0" w:color="auto"/>
              <w:left w:val="single" w:sz="4" w:space="0" w:color="auto"/>
              <w:bottom w:val="single" w:sz="4" w:space="0" w:color="auto"/>
              <w:right w:val="single" w:sz="4" w:space="0" w:color="auto"/>
            </w:tcBorders>
            <w:shd w:val="clear" w:color="000000" w:fill="FCF4F7"/>
            <w:noWrap/>
            <w:vAlign w:val="bottom"/>
          </w:tcPr>
          <w:p w14:paraId="370BAD2D"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771</w:t>
            </w:r>
          </w:p>
        </w:tc>
        <w:tc>
          <w:tcPr>
            <w:tcW w:w="195" w:type="pct"/>
            <w:tcBorders>
              <w:top w:val="single" w:sz="4" w:space="0" w:color="auto"/>
              <w:left w:val="single" w:sz="4" w:space="0" w:color="auto"/>
              <w:bottom w:val="single" w:sz="4" w:space="0" w:color="auto"/>
              <w:right w:val="single" w:sz="4" w:space="0" w:color="auto"/>
            </w:tcBorders>
            <w:shd w:val="clear" w:color="000000" w:fill="FCF9FC"/>
            <w:noWrap/>
            <w:vAlign w:val="bottom"/>
          </w:tcPr>
          <w:p w14:paraId="55FF5982"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569</w:t>
            </w:r>
          </w:p>
        </w:tc>
        <w:tc>
          <w:tcPr>
            <w:tcW w:w="195" w:type="pct"/>
            <w:tcBorders>
              <w:top w:val="single" w:sz="4" w:space="0" w:color="auto"/>
              <w:left w:val="single" w:sz="4" w:space="0" w:color="auto"/>
              <w:bottom w:val="single" w:sz="4" w:space="0" w:color="auto"/>
              <w:right w:val="single" w:sz="4" w:space="0" w:color="auto"/>
            </w:tcBorders>
            <w:shd w:val="clear" w:color="000000" w:fill="A8C1E1"/>
            <w:noWrap/>
            <w:vAlign w:val="bottom"/>
          </w:tcPr>
          <w:p w14:paraId="4019B8FA"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221</w:t>
            </w:r>
          </w:p>
        </w:tc>
        <w:tc>
          <w:tcPr>
            <w:tcW w:w="195" w:type="pct"/>
            <w:tcBorders>
              <w:top w:val="single" w:sz="4" w:space="0" w:color="auto"/>
              <w:left w:val="single" w:sz="4" w:space="0" w:color="auto"/>
              <w:bottom w:val="single" w:sz="4" w:space="0" w:color="auto"/>
              <w:right w:val="single" w:sz="4" w:space="0" w:color="auto"/>
            </w:tcBorders>
            <w:shd w:val="clear" w:color="000000" w:fill="FCE3E6"/>
            <w:noWrap/>
            <w:vAlign w:val="bottom"/>
          </w:tcPr>
          <w:p w14:paraId="35DA261D"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1 403</w:t>
            </w:r>
          </w:p>
        </w:tc>
        <w:tc>
          <w:tcPr>
            <w:tcW w:w="195" w:type="pct"/>
            <w:tcBorders>
              <w:top w:val="single" w:sz="4" w:space="0" w:color="auto"/>
              <w:left w:val="single" w:sz="4" w:space="0" w:color="auto"/>
              <w:bottom w:val="single" w:sz="4" w:space="0" w:color="auto"/>
              <w:right w:val="single" w:sz="4" w:space="0" w:color="auto"/>
            </w:tcBorders>
            <w:shd w:val="clear" w:color="000000" w:fill="FCEDF0"/>
            <w:noWrap/>
            <w:vAlign w:val="bottom"/>
          </w:tcPr>
          <w:p w14:paraId="0CF4F17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1 033</w:t>
            </w:r>
          </w:p>
        </w:tc>
        <w:tc>
          <w:tcPr>
            <w:tcW w:w="195" w:type="pct"/>
            <w:tcBorders>
              <w:top w:val="single" w:sz="4" w:space="0" w:color="auto"/>
              <w:left w:val="single" w:sz="4" w:space="0" w:color="auto"/>
              <w:bottom w:val="single" w:sz="4" w:space="0" w:color="auto"/>
              <w:right w:val="single" w:sz="4" w:space="0" w:color="auto"/>
            </w:tcBorders>
            <w:shd w:val="clear" w:color="000000" w:fill="FCF7F9"/>
            <w:noWrap/>
            <w:vAlign w:val="bottom"/>
          </w:tcPr>
          <w:p w14:paraId="2BE02E49"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680</w:t>
            </w:r>
          </w:p>
        </w:tc>
        <w:tc>
          <w:tcPr>
            <w:tcW w:w="195" w:type="pct"/>
            <w:tcBorders>
              <w:top w:val="single" w:sz="4" w:space="0" w:color="auto"/>
              <w:left w:val="single" w:sz="4" w:space="0" w:color="auto"/>
              <w:bottom w:val="single" w:sz="4" w:space="0" w:color="auto"/>
              <w:right w:val="single" w:sz="4" w:space="0" w:color="auto"/>
            </w:tcBorders>
            <w:shd w:val="clear" w:color="000000" w:fill="FCF9FC"/>
            <w:noWrap/>
            <w:vAlign w:val="bottom"/>
          </w:tcPr>
          <w:p w14:paraId="525C6802"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571</w:t>
            </w:r>
          </w:p>
        </w:tc>
        <w:tc>
          <w:tcPr>
            <w:tcW w:w="195" w:type="pct"/>
            <w:tcBorders>
              <w:top w:val="single" w:sz="4" w:space="0" w:color="auto"/>
              <w:left w:val="single" w:sz="4" w:space="0" w:color="auto"/>
              <w:bottom w:val="single" w:sz="4" w:space="0" w:color="auto"/>
              <w:right w:val="single" w:sz="4" w:space="0" w:color="auto"/>
            </w:tcBorders>
            <w:shd w:val="clear" w:color="000000" w:fill="FCECEF"/>
            <w:noWrap/>
            <w:vAlign w:val="bottom"/>
          </w:tcPr>
          <w:p w14:paraId="3E0EE52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1 072</w:t>
            </w:r>
          </w:p>
        </w:tc>
        <w:tc>
          <w:tcPr>
            <w:tcW w:w="195" w:type="pct"/>
            <w:tcBorders>
              <w:top w:val="single" w:sz="4" w:space="0" w:color="auto"/>
              <w:left w:val="single" w:sz="4" w:space="0" w:color="auto"/>
              <w:bottom w:val="single" w:sz="4" w:space="0" w:color="auto"/>
              <w:right w:val="single" w:sz="4" w:space="0" w:color="auto"/>
            </w:tcBorders>
            <w:shd w:val="clear" w:color="000000" w:fill="FCEFF2"/>
            <w:noWrap/>
            <w:vAlign w:val="bottom"/>
          </w:tcPr>
          <w:p w14:paraId="5C78D2A4"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956</w:t>
            </w:r>
          </w:p>
        </w:tc>
        <w:tc>
          <w:tcPr>
            <w:tcW w:w="195" w:type="pct"/>
            <w:tcBorders>
              <w:top w:val="single" w:sz="4" w:space="0" w:color="auto"/>
              <w:left w:val="single" w:sz="4" w:space="0" w:color="auto"/>
              <w:bottom w:val="single" w:sz="4" w:space="0" w:color="auto"/>
              <w:right w:val="single" w:sz="4" w:space="0" w:color="auto"/>
            </w:tcBorders>
            <w:shd w:val="clear" w:color="000000" w:fill="FCF2F5"/>
            <w:noWrap/>
            <w:vAlign w:val="bottom"/>
          </w:tcPr>
          <w:p w14:paraId="2235CB8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851</w:t>
            </w:r>
          </w:p>
        </w:tc>
        <w:tc>
          <w:tcPr>
            <w:tcW w:w="195" w:type="pct"/>
            <w:tcBorders>
              <w:top w:val="single" w:sz="4" w:space="0" w:color="auto"/>
              <w:left w:val="single" w:sz="4" w:space="0" w:color="auto"/>
              <w:bottom w:val="single" w:sz="4" w:space="0" w:color="auto"/>
              <w:right w:val="single" w:sz="4" w:space="0" w:color="auto"/>
            </w:tcBorders>
            <w:shd w:val="clear" w:color="000000" w:fill="FCF4F7"/>
            <w:noWrap/>
            <w:vAlign w:val="bottom"/>
          </w:tcPr>
          <w:p w14:paraId="04CCB2E3"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765</w:t>
            </w:r>
          </w:p>
        </w:tc>
      </w:tr>
      <w:tr w:rsidR="00626958" w:rsidRPr="00464CF7" w14:paraId="0A9719C2" w14:textId="77777777" w:rsidTr="00626958">
        <w:trPr>
          <w:trHeight w:val="20"/>
        </w:trPr>
        <w:tc>
          <w:tcPr>
            <w:tcW w:w="648" w:type="pct"/>
            <w:shd w:val="clear" w:color="auto" w:fill="auto"/>
            <w:vAlign w:val="center"/>
            <w:hideMark/>
          </w:tcPr>
          <w:p w14:paraId="1D9A5F09" w14:textId="77777777" w:rsidR="00626958" w:rsidRPr="00464CF7" w:rsidRDefault="00626958" w:rsidP="00626958">
            <w:pPr>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 xml:space="preserve"> Šumperk</w:t>
            </w:r>
          </w:p>
        </w:tc>
        <w:tc>
          <w:tcPr>
            <w:tcW w:w="148" w:type="pct"/>
            <w:tcBorders>
              <w:top w:val="single" w:sz="4" w:space="0" w:color="auto"/>
              <w:left w:val="single" w:sz="4" w:space="0" w:color="auto"/>
              <w:bottom w:val="single" w:sz="4" w:space="0" w:color="auto"/>
              <w:right w:val="single" w:sz="4" w:space="0" w:color="auto"/>
            </w:tcBorders>
            <w:shd w:val="clear" w:color="000000" w:fill="A7C0E1"/>
            <w:noWrap/>
            <w:vAlign w:val="bottom"/>
          </w:tcPr>
          <w:p w14:paraId="463C90F2"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219</w:t>
            </w:r>
          </w:p>
        </w:tc>
        <w:tc>
          <w:tcPr>
            <w:tcW w:w="148" w:type="pct"/>
            <w:tcBorders>
              <w:top w:val="single" w:sz="4" w:space="0" w:color="auto"/>
              <w:left w:val="single" w:sz="4" w:space="0" w:color="auto"/>
              <w:bottom w:val="single" w:sz="4" w:space="0" w:color="auto"/>
              <w:right w:val="single" w:sz="4" w:space="0" w:color="auto"/>
            </w:tcBorders>
            <w:shd w:val="clear" w:color="000000" w:fill="93B2DA"/>
            <w:noWrap/>
            <w:vAlign w:val="bottom"/>
          </w:tcPr>
          <w:p w14:paraId="1C9161FE"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161</w:t>
            </w:r>
          </w:p>
        </w:tc>
        <w:tc>
          <w:tcPr>
            <w:tcW w:w="148" w:type="pct"/>
            <w:tcBorders>
              <w:top w:val="single" w:sz="4" w:space="0" w:color="auto"/>
              <w:left w:val="single" w:sz="4" w:space="0" w:color="auto"/>
              <w:bottom w:val="single" w:sz="4" w:space="0" w:color="auto"/>
              <w:right w:val="single" w:sz="4" w:space="0" w:color="auto"/>
            </w:tcBorders>
            <w:shd w:val="clear" w:color="000000" w:fill="A1BCDF"/>
            <w:noWrap/>
            <w:vAlign w:val="bottom"/>
          </w:tcPr>
          <w:p w14:paraId="10690B1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202</w:t>
            </w:r>
          </w:p>
        </w:tc>
        <w:tc>
          <w:tcPr>
            <w:tcW w:w="148" w:type="pct"/>
            <w:tcBorders>
              <w:top w:val="single" w:sz="4" w:space="0" w:color="auto"/>
              <w:left w:val="single" w:sz="4" w:space="0" w:color="auto"/>
              <w:bottom w:val="single" w:sz="4" w:space="0" w:color="auto"/>
              <w:right w:val="single" w:sz="4" w:space="0" w:color="auto"/>
            </w:tcBorders>
            <w:shd w:val="clear" w:color="000000" w:fill="9FBADE"/>
            <w:noWrap/>
            <w:vAlign w:val="bottom"/>
          </w:tcPr>
          <w:p w14:paraId="28DB4594"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195</w:t>
            </w:r>
          </w:p>
        </w:tc>
        <w:tc>
          <w:tcPr>
            <w:tcW w:w="195" w:type="pct"/>
            <w:tcBorders>
              <w:top w:val="single" w:sz="4" w:space="0" w:color="auto"/>
              <w:left w:val="single" w:sz="4" w:space="0" w:color="auto"/>
              <w:bottom w:val="single" w:sz="4" w:space="0" w:color="auto"/>
              <w:right w:val="single" w:sz="4" w:space="0" w:color="auto"/>
            </w:tcBorders>
            <w:shd w:val="clear" w:color="000000" w:fill="FCF3F6"/>
            <w:noWrap/>
            <w:vAlign w:val="bottom"/>
          </w:tcPr>
          <w:p w14:paraId="7F08F88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824</w:t>
            </w:r>
          </w:p>
        </w:tc>
        <w:tc>
          <w:tcPr>
            <w:tcW w:w="148" w:type="pct"/>
            <w:tcBorders>
              <w:top w:val="single" w:sz="4" w:space="0" w:color="auto"/>
              <w:left w:val="single" w:sz="4" w:space="0" w:color="auto"/>
              <w:bottom w:val="single" w:sz="4" w:space="0" w:color="auto"/>
              <w:right w:val="single" w:sz="4" w:space="0" w:color="auto"/>
            </w:tcBorders>
            <w:shd w:val="clear" w:color="000000" w:fill="D9E3F2"/>
            <w:noWrap/>
            <w:vAlign w:val="bottom"/>
          </w:tcPr>
          <w:p w14:paraId="16337B56"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357</w:t>
            </w:r>
          </w:p>
        </w:tc>
        <w:tc>
          <w:tcPr>
            <w:tcW w:w="148" w:type="pct"/>
            <w:tcBorders>
              <w:top w:val="single" w:sz="4" w:space="0" w:color="auto"/>
              <w:left w:val="single" w:sz="4" w:space="0" w:color="auto"/>
              <w:bottom w:val="single" w:sz="4" w:space="0" w:color="auto"/>
              <w:right w:val="single" w:sz="4" w:space="0" w:color="auto"/>
            </w:tcBorders>
            <w:shd w:val="clear" w:color="000000" w:fill="ABC3E2"/>
            <w:noWrap/>
            <w:vAlign w:val="bottom"/>
          </w:tcPr>
          <w:p w14:paraId="500F4485"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229</w:t>
            </w:r>
          </w:p>
        </w:tc>
        <w:tc>
          <w:tcPr>
            <w:tcW w:w="148" w:type="pct"/>
            <w:tcBorders>
              <w:top w:val="single" w:sz="4" w:space="0" w:color="auto"/>
              <w:left w:val="single" w:sz="4" w:space="0" w:color="auto"/>
              <w:bottom w:val="single" w:sz="4" w:space="0" w:color="auto"/>
              <w:right w:val="single" w:sz="4" w:space="0" w:color="auto"/>
            </w:tcBorders>
            <w:shd w:val="clear" w:color="000000" w:fill="FCFAFD"/>
            <w:noWrap/>
            <w:vAlign w:val="bottom"/>
          </w:tcPr>
          <w:p w14:paraId="74C47795"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536</w:t>
            </w:r>
          </w:p>
        </w:tc>
        <w:tc>
          <w:tcPr>
            <w:tcW w:w="195" w:type="pct"/>
            <w:tcBorders>
              <w:top w:val="single" w:sz="4" w:space="0" w:color="auto"/>
              <w:left w:val="single" w:sz="4" w:space="0" w:color="auto"/>
              <w:bottom w:val="single" w:sz="4" w:space="0" w:color="auto"/>
              <w:right w:val="single" w:sz="4" w:space="0" w:color="auto"/>
            </w:tcBorders>
            <w:shd w:val="clear" w:color="000000" w:fill="FBCED1"/>
            <w:noWrap/>
            <w:vAlign w:val="bottom"/>
          </w:tcPr>
          <w:p w14:paraId="302C841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2 194</w:t>
            </w:r>
          </w:p>
        </w:tc>
        <w:tc>
          <w:tcPr>
            <w:tcW w:w="195" w:type="pct"/>
            <w:tcBorders>
              <w:top w:val="single" w:sz="4" w:space="0" w:color="auto"/>
              <w:left w:val="single" w:sz="4" w:space="0" w:color="auto"/>
              <w:bottom w:val="single" w:sz="4" w:space="0" w:color="auto"/>
              <w:right w:val="single" w:sz="4" w:space="0" w:color="auto"/>
            </w:tcBorders>
            <w:shd w:val="clear" w:color="000000" w:fill="FBC2C5"/>
            <w:noWrap/>
            <w:vAlign w:val="bottom"/>
          </w:tcPr>
          <w:p w14:paraId="36D45507"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2 661</w:t>
            </w:r>
          </w:p>
        </w:tc>
        <w:tc>
          <w:tcPr>
            <w:tcW w:w="195" w:type="pct"/>
            <w:tcBorders>
              <w:top w:val="single" w:sz="4" w:space="0" w:color="auto"/>
              <w:left w:val="single" w:sz="4" w:space="0" w:color="auto"/>
              <w:bottom w:val="single" w:sz="4" w:space="0" w:color="auto"/>
              <w:right w:val="single" w:sz="4" w:space="0" w:color="auto"/>
            </w:tcBorders>
            <w:shd w:val="clear" w:color="000000" w:fill="FBCDD0"/>
            <w:noWrap/>
            <w:vAlign w:val="bottom"/>
          </w:tcPr>
          <w:p w14:paraId="0ACEABE3"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2 234</w:t>
            </w:r>
          </w:p>
        </w:tc>
        <w:tc>
          <w:tcPr>
            <w:tcW w:w="195" w:type="pct"/>
            <w:tcBorders>
              <w:top w:val="single" w:sz="4" w:space="0" w:color="auto"/>
              <w:left w:val="single" w:sz="4" w:space="0" w:color="auto"/>
              <w:bottom w:val="single" w:sz="4" w:space="0" w:color="auto"/>
              <w:right w:val="single" w:sz="4" w:space="0" w:color="auto"/>
            </w:tcBorders>
            <w:shd w:val="clear" w:color="000000" w:fill="FCE6E9"/>
            <w:noWrap/>
            <w:vAlign w:val="bottom"/>
          </w:tcPr>
          <w:p w14:paraId="35A4DBBD"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1 295</w:t>
            </w:r>
          </w:p>
        </w:tc>
        <w:tc>
          <w:tcPr>
            <w:tcW w:w="195" w:type="pct"/>
            <w:tcBorders>
              <w:top w:val="single" w:sz="4" w:space="0" w:color="auto"/>
              <w:left w:val="single" w:sz="4" w:space="0" w:color="auto"/>
              <w:bottom w:val="single" w:sz="4" w:space="0" w:color="auto"/>
              <w:right w:val="single" w:sz="4" w:space="0" w:color="auto"/>
            </w:tcBorders>
            <w:shd w:val="clear" w:color="000000" w:fill="FCDBDE"/>
            <w:noWrap/>
            <w:vAlign w:val="bottom"/>
          </w:tcPr>
          <w:p w14:paraId="108EA4F3"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1 719</w:t>
            </w:r>
          </w:p>
        </w:tc>
        <w:tc>
          <w:tcPr>
            <w:tcW w:w="195" w:type="pct"/>
            <w:tcBorders>
              <w:top w:val="single" w:sz="4" w:space="0" w:color="auto"/>
              <w:left w:val="single" w:sz="4" w:space="0" w:color="auto"/>
              <w:bottom w:val="single" w:sz="4" w:space="0" w:color="auto"/>
              <w:right w:val="single" w:sz="4" w:space="0" w:color="auto"/>
            </w:tcBorders>
            <w:shd w:val="clear" w:color="000000" w:fill="FBD4D7"/>
            <w:noWrap/>
            <w:vAlign w:val="bottom"/>
          </w:tcPr>
          <w:p w14:paraId="4B5AB619"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1 984</w:t>
            </w:r>
          </w:p>
        </w:tc>
        <w:tc>
          <w:tcPr>
            <w:tcW w:w="195" w:type="pct"/>
            <w:tcBorders>
              <w:top w:val="single" w:sz="4" w:space="0" w:color="auto"/>
              <w:left w:val="single" w:sz="4" w:space="0" w:color="auto"/>
              <w:bottom w:val="single" w:sz="4" w:space="0" w:color="auto"/>
              <w:right w:val="single" w:sz="4" w:space="0" w:color="auto"/>
            </w:tcBorders>
            <w:shd w:val="clear" w:color="000000" w:fill="FCE3E6"/>
            <w:noWrap/>
            <w:vAlign w:val="bottom"/>
          </w:tcPr>
          <w:p w14:paraId="7208C34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1 416</w:t>
            </w:r>
          </w:p>
        </w:tc>
        <w:tc>
          <w:tcPr>
            <w:tcW w:w="195" w:type="pct"/>
            <w:tcBorders>
              <w:top w:val="single" w:sz="4" w:space="0" w:color="auto"/>
              <w:left w:val="single" w:sz="4" w:space="0" w:color="auto"/>
              <w:bottom w:val="single" w:sz="4" w:space="0" w:color="auto"/>
              <w:right w:val="single" w:sz="4" w:space="0" w:color="auto"/>
            </w:tcBorders>
            <w:shd w:val="clear" w:color="000000" w:fill="FCF9FC"/>
            <w:noWrap/>
            <w:vAlign w:val="bottom"/>
          </w:tcPr>
          <w:p w14:paraId="55389811"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605</w:t>
            </w:r>
          </w:p>
        </w:tc>
        <w:tc>
          <w:tcPr>
            <w:tcW w:w="195" w:type="pct"/>
            <w:tcBorders>
              <w:top w:val="single" w:sz="4" w:space="0" w:color="auto"/>
              <w:left w:val="single" w:sz="4" w:space="0" w:color="auto"/>
              <w:bottom w:val="single" w:sz="4" w:space="0" w:color="auto"/>
              <w:right w:val="single" w:sz="4" w:space="0" w:color="auto"/>
            </w:tcBorders>
            <w:shd w:val="clear" w:color="000000" w:fill="FBB7BA"/>
            <w:noWrap/>
            <w:vAlign w:val="bottom"/>
          </w:tcPr>
          <w:p w14:paraId="772EA834"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3 075</w:t>
            </w:r>
          </w:p>
        </w:tc>
        <w:tc>
          <w:tcPr>
            <w:tcW w:w="195" w:type="pct"/>
            <w:tcBorders>
              <w:top w:val="single" w:sz="4" w:space="0" w:color="auto"/>
              <w:left w:val="single" w:sz="4" w:space="0" w:color="auto"/>
              <w:bottom w:val="single" w:sz="4" w:space="0" w:color="auto"/>
              <w:right w:val="single" w:sz="4" w:space="0" w:color="auto"/>
            </w:tcBorders>
            <w:shd w:val="clear" w:color="000000" w:fill="FBB9BB"/>
            <w:noWrap/>
            <w:vAlign w:val="bottom"/>
          </w:tcPr>
          <w:p w14:paraId="53F7BF89"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3 016</w:t>
            </w:r>
          </w:p>
        </w:tc>
        <w:tc>
          <w:tcPr>
            <w:tcW w:w="195" w:type="pct"/>
            <w:tcBorders>
              <w:top w:val="single" w:sz="4" w:space="0" w:color="auto"/>
              <w:left w:val="single" w:sz="4" w:space="0" w:color="auto"/>
              <w:bottom w:val="single" w:sz="4" w:space="0" w:color="auto"/>
              <w:right w:val="single" w:sz="4" w:space="0" w:color="auto"/>
            </w:tcBorders>
            <w:shd w:val="clear" w:color="000000" w:fill="FBD0D2"/>
            <w:noWrap/>
            <w:vAlign w:val="bottom"/>
          </w:tcPr>
          <w:p w14:paraId="627BD34B"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2 150</w:t>
            </w:r>
          </w:p>
        </w:tc>
        <w:tc>
          <w:tcPr>
            <w:tcW w:w="195" w:type="pct"/>
            <w:tcBorders>
              <w:top w:val="single" w:sz="4" w:space="0" w:color="auto"/>
              <w:left w:val="single" w:sz="4" w:space="0" w:color="auto"/>
              <w:bottom w:val="single" w:sz="4" w:space="0" w:color="auto"/>
              <w:right w:val="single" w:sz="4" w:space="0" w:color="auto"/>
            </w:tcBorders>
            <w:shd w:val="clear" w:color="000000" w:fill="FCE9EC"/>
            <w:noWrap/>
            <w:vAlign w:val="bottom"/>
          </w:tcPr>
          <w:p w14:paraId="4365CCFF"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1 178</w:t>
            </w:r>
          </w:p>
        </w:tc>
        <w:tc>
          <w:tcPr>
            <w:tcW w:w="195" w:type="pct"/>
            <w:tcBorders>
              <w:top w:val="single" w:sz="4" w:space="0" w:color="auto"/>
              <w:left w:val="single" w:sz="4" w:space="0" w:color="auto"/>
              <w:bottom w:val="single" w:sz="4" w:space="0" w:color="auto"/>
              <w:right w:val="single" w:sz="4" w:space="0" w:color="auto"/>
            </w:tcBorders>
            <w:shd w:val="clear" w:color="000000" w:fill="FBCACD"/>
            <w:noWrap/>
            <w:vAlign w:val="bottom"/>
          </w:tcPr>
          <w:p w14:paraId="337629EE"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2 352</w:t>
            </w:r>
          </w:p>
        </w:tc>
        <w:tc>
          <w:tcPr>
            <w:tcW w:w="195" w:type="pct"/>
            <w:tcBorders>
              <w:top w:val="single" w:sz="4" w:space="0" w:color="auto"/>
              <w:left w:val="single" w:sz="4" w:space="0" w:color="auto"/>
              <w:bottom w:val="single" w:sz="4" w:space="0" w:color="auto"/>
              <w:right w:val="single" w:sz="4" w:space="0" w:color="auto"/>
            </w:tcBorders>
            <w:shd w:val="clear" w:color="000000" w:fill="FAB1B4"/>
            <w:noWrap/>
            <w:vAlign w:val="bottom"/>
          </w:tcPr>
          <w:p w14:paraId="57335A63"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3 290</w:t>
            </w:r>
          </w:p>
        </w:tc>
        <w:tc>
          <w:tcPr>
            <w:tcW w:w="195" w:type="pct"/>
            <w:tcBorders>
              <w:top w:val="single" w:sz="4" w:space="0" w:color="auto"/>
              <w:left w:val="single" w:sz="4" w:space="0" w:color="auto"/>
              <w:bottom w:val="single" w:sz="4" w:space="0" w:color="auto"/>
              <w:right w:val="single" w:sz="4" w:space="0" w:color="auto"/>
            </w:tcBorders>
            <w:shd w:val="clear" w:color="000000" w:fill="FBBFC1"/>
            <w:noWrap/>
            <w:vAlign w:val="bottom"/>
          </w:tcPr>
          <w:p w14:paraId="681F7A61"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2 786</w:t>
            </w:r>
          </w:p>
        </w:tc>
        <w:tc>
          <w:tcPr>
            <w:tcW w:w="195" w:type="pct"/>
            <w:tcBorders>
              <w:top w:val="single" w:sz="4" w:space="0" w:color="auto"/>
              <w:left w:val="single" w:sz="4" w:space="0" w:color="auto"/>
              <w:bottom w:val="single" w:sz="4" w:space="0" w:color="auto"/>
              <w:right w:val="single" w:sz="4" w:space="0" w:color="auto"/>
            </w:tcBorders>
            <w:shd w:val="clear" w:color="000000" w:fill="FCDFE2"/>
            <w:noWrap/>
            <w:vAlign w:val="bottom"/>
          </w:tcPr>
          <w:p w14:paraId="1AA6C317"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1 577</w:t>
            </w:r>
          </w:p>
        </w:tc>
      </w:tr>
      <w:tr w:rsidR="00626958" w:rsidRPr="00464CF7" w14:paraId="4AF5D69B" w14:textId="77777777" w:rsidTr="00626958">
        <w:trPr>
          <w:trHeight w:val="20"/>
        </w:trPr>
        <w:tc>
          <w:tcPr>
            <w:tcW w:w="648" w:type="pct"/>
            <w:shd w:val="clear" w:color="auto" w:fill="auto"/>
            <w:vAlign w:val="center"/>
            <w:hideMark/>
          </w:tcPr>
          <w:p w14:paraId="61C3D721" w14:textId="77777777" w:rsidR="00626958" w:rsidRPr="00464CF7" w:rsidRDefault="00626958" w:rsidP="00626958">
            <w:pPr>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 xml:space="preserve"> Zábřeh</w:t>
            </w:r>
          </w:p>
        </w:tc>
        <w:tc>
          <w:tcPr>
            <w:tcW w:w="148" w:type="pct"/>
            <w:tcBorders>
              <w:top w:val="single" w:sz="4" w:space="0" w:color="auto"/>
              <w:left w:val="single" w:sz="4" w:space="0" w:color="auto"/>
              <w:bottom w:val="single" w:sz="4" w:space="0" w:color="auto"/>
              <w:right w:val="single" w:sz="4" w:space="0" w:color="auto"/>
            </w:tcBorders>
            <w:shd w:val="clear" w:color="000000" w:fill="769ED0"/>
            <w:noWrap/>
            <w:vAlign w:val="bottom"/>
          </w:tcPr>
          <w:p w14:paraId="3120FAE9"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80</w:t>
            </w:r>
          </w:p>
        </w:tc>
        <w:tc>
          <w:tcPr>
            <w:tcW w:w="148" w:type="pct"/>
            <w:tcBorders>
              <w:top w:val="single" w:sz="4" w:space="0" w:color="auto"/>
              <w:left w:val="single" w:sz="4" w:space="0" w:color="auto"/>
              <w:bottom w:val="single" w:sz="4" w:space="0" w:color="auto"/>
              <w:right w:val="single" w:sz="4" w:space="0" w:color="auto"/>
            </w:tcBorders>
            <w:shd w:val="clear" w:color="000000" w:fill="81A6D4"/>
            <w:noWrap/>
            <w:vAlign w:val="bottom"/>
          </w:tcPr>
          <w:p w14:paraId="59468207"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112</w:t>
            </w:r>
          </w:p>
        </w:tc>
        <w:tc>
          <w:tcPr>
            <w:tcW w:w="148" w:type="pct"/>
            <w:tcBorders>
              <w:top w:val="single" w:sz="4" w:space="0" w:color="auto"/>
              <w:left w:val="single" w:sz="4" w:space="0" w:color="auto"/>
              <w:bottom w:val="single" w:sz="4" w:space="0" w:color="auto"/>
              <w:right w:val="single" w:sz="4" w:space="0" w:color="auto"/>
            </w:tcBorders>
            <w:shd w:val="clear" w:color="000000" w:fill="6793CA"/>
            <w:noWrap/>
            <w:vAlign w:val="bottom"/>
          </w:tcPr>
          <w:p w14:paraId="00F72807"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39</w:t>
            </w:r>
          </w:p>
        </w:tc>
        <w:tc>
          <w:tcPr>
            <w:tcW w:w="148" w:type="pct"/>
            <w:tcBorders>
              <w:top w:val="single" w:sz="4" w:space="0" w:color="auto"/>
              <w:left w:val="single" w:sz="4" w:space="0" w:color="auto"/>
              <w:bottom w:val="single" w:sz="4" w:space="0" w:color="auto"/>
              <w:right w:val="single" w:sz="4" w:space="0" w:color="auto"/>
            </w:tcBorders>
            <w:shd w:val="clear" w:color="000000" w:fill="6290C9"/>
            <w:noWrap/>
            <w:vAlign w:val="bottom"/>
          </w:tcPr>
          <w:p w14:paraId="24C75416"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25</w:t>
            </w:r>
          </w:p>
        </w:tc>
        <w:tc>
          <w:tcPr>
            <w:tcW w:w="195" w:type="pct"/>
            <w:tcBorders>
              <w:top w:val="single" w:sz="4" w:space="0" w:color="auto"/>
              <w:left w:val="single" w:sz="4" w:space="0" w:color="auto"/>
              <w:bottom w:val="single" w:sz="4" w:space="0" w:color="auto"/>
              <w:right w:val="single" w:sz="4" w:space="0" w:color="auto"/>
            </w:tcBorders>
            <w:shd w:val="clear" w:color="000000" w:fill="CCDAEE"/>
            <w:noWrap/>
            <w:vAlign w:val="bottom"/>
          </w:tcPr>
          <w:p w14:paraId="0DF184AC"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322</w:t>
            </w:r>
          </w:p>
        </w:tc>
        <w:tc>
          <w:tcPr>
            <w:tcW w:w="148" w:type="pct"/>
            <w:tcBorders>
              <w:top w:val="single" w:sz="4" w:space="0" w:color="auto"/>
              <w:left w:val="single" w:sz="4" w:space="0" w:color="auto"/>
              <w:bottom w:val="single" w:sz="4" w:space="0" w:color="auto"/>
              <w:right w:val="single" w:sz="4" w:space="0" w:color="auto"/>
            </w:tcBorders>
            <w:shd w:val="clear" w:color="000000" w:fill="B1C7E4"/>
            <w:noWrap/>
            <w:vAlign w:val="bottom"/>
          </w:tcPr>
          <w:p w14:paraId="057B6DB4"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245</w:t>
            </w:r>
          </w:p>
        </w:tc>
        <w:tc>
          <w:tcPr>
            <w:tcW w:w="148" w:type="pct"/>
            <w:tcBorders>
              <w:top w:val="single" w:sz="4" w:space="0" w:color="auto"/>
              <w:left w:val="single" w:sz="4" w:space="0" w:color="auto"/>
              <w:bottom w:val="single" w:sz="4" w:space="0" w:color="auto"/>
              <w:right w:val="single" w:sz="4" w:space="0" w:color="auto"/>
            </w:tcBorders>
            <w:shd w:val="clear" w:color="000000" w:fill="6B96CC"/>
            <w:noWrap/>
            <w:vAlign w:val="bottom"/>
          </w:tcPr>
          <w:p w14:paraId="6B2C387D"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49</w:t>
            </w:r>
          </w:p>
        </w:tc>
        <w:tc>
          <w:tcPr>
            <w:tcW w:w="148" w:type="pct"/>
            <w:tcBorders>
              <w:top w:val="single" w:sz="4" w:space="0" w:color="auto"/>
              <w:left w:val="single" w:sz="4" w:space="0" w:color="auto"/>
              <w:bottom w:val="single" w:sz="4" w:space="0" w:color="auto"/>
              <w:right w:val="single" w:sz="4" w:space="0" w:color="auto"/>
            </w:tcBorders>
            <w:shd w:val="clear" w:color="000000" w:fill="99B6DC"/>
            <w:noWrap/>
            <w:vAlign w:val="bottom"/>
          </w:tcPr>
          <w:p w14:paraId="1A800E6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177</w:t>
            </w:r>
          </w:p>
        </w:tc>
        <w:tc>
          <w:tcPr>
            <w:tcW w:w="195" w:type="pct"/>
            <w:tcBorders>
              <w:top w:val="single" w:sz="4" w:space="0" w:color="auto"/>
              <w:left w:val="single" w:sz="4" w:space="0" w:color="auto"/>
              <w:bottom w:val="single" w:sz="4" w:space="0" w:color="auto"/>
              <w:right w:val="single" w:sz="4" w:space="0" w:color="auto"/>
            </w:tcBorders>
            <w:shd w:val="clear" w:color="000000" w:fill="FCF9FC"/>
            <w:noWrap/>
            <w:vAlign w:val="bottom"/>
          </w:tcPr>
          <w:p w14:paraId="3DB578BC"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570</w:t>
            </w:r>
          </w:p>
        </w:tc>
        <w:tc>
          <w:tcPr>
            <w:tcW w:w="195" w:type="pct"/>
            <w:tcBorders>
              <w:top w:val="single" w:sz="4" w:space="0" w:color="auto"/>
              <w:left w:val="single" w:sz="4" w:space="0" w:color="auto"/>
              <w:bottom w:val="single" w:sz="4" w:space="0" w:color="auto"/>
              <w:right w:val="single" w:sz="4" w:space="0" w:color="auto"/>
            </w:tcBorders>
            <w:shd w:val="clear" w:color="000000" w:fill="FCF1F4"/>
            <w:noWrap/>
            <w:vAlign w:val="bottom"/>
          </w:tcPr>
          <w:p w14:paraId="75E58CAD"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886</w:t>
            </w:r>
          </w:p>
        </w:tc>
        <w:tc>
          <w:tcPr>
            <w:tcW w:w="195" w:type="pct"/>
            <w:tcBorders>
              <w:top w:val="single" w:sz="4" w:space="0" w:color="auto"/>
              <w:left w:val="single" w:sz="4" w:space="0" w:color="auto"/>
              <w:bottom w:val="single" w:sz="4" w:space="0" w:color="auto"/>
              <w:right w:val="single" w:sz="4" w:space="0" w:color="auto"/>
            </w:tcBorders>
            <w:shd w:val="clear" w:color="000000" w:fill="FCF5F7"/>
            <w:noWrap/>
            <w:vAlign w:val="bottom"/>
          </w:tcPr>
          <w:p w14:paraId="0252B486"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756</w:t>
            </w:r>
          </w:p>
        </w:tc>
        <w:tc>
          <w:tcPr>
            <w:tcW w:w="195" w:type="pct"/>
            <w:tcBorders>
              <w:top w:val="single" w:sz="4" w:space="0" w:color="auto"/>
              <w:left w:val="single" w:sz="4" w:space="0" w:color="auto"/>
              <w:bottom w:val="single" w:sz="4" w:space="0" w:color="auto"/>
              <w:right w:val="single" w:sz="4" w:space="0" w:color="auto"/>
            </w:tcBorders>
            <w:shd w:val="clear" w:color="000000" w:fill="F4F6FC"/>
            <w:noWrap/>
            <w:vAlign w:val="bottom"/>
          </w:tcPr>
          <w:p w14:paraId="39E42CE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434</w:t>
            </w:r>
          </w:p>
        </w:tc>
        <w:tc>
          <w:tcPr>
            <w:tcW w:w="195" w:type="pct"/>
            <w:tcBorders>
              <w:top w:val="single" w:sz="4" w:space="0" w:color="auto"/>
              <w:left w:val="single" w:sz="4" w:space="0" w:color="auto"/>
              <w:bottom w:val="single" w:sz="4" w:space="0" w:color="auto"/>
              <w:right w:val="single" w:sz="4" w:space="0" w:color="auto"/>
            </w:tcBorders>
            <w:shd w:val="clear" w:color="000000" w:fill="FCF6F9"/>
            <w:noWrap/>
            <w:vAlign w:val="bottom"/>
          </w:tcPr>
          <w:p w14:paraId="019B8AEB"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706</w:t>
            </w:r>
          </w:p>
        </w:tc>
        <w:tc>
          <w:tcPr>
            <w:tcW w:w="195" w:type="pct"/>
            <w:tcBorders>
              <w:top w:val="single" w:sz="4" w:space="0" w:color="auto"/>
              <w:left w:val="single" w:sz="4" w:space="0" w:color="auto"/>
              <w:bottom w:val="single" w:sz="4" w:space="0" w:color="auto"/>
              <w:right w:val="single" w:sz="4" w:space="0" w:color="auto"/>
            </w:tcBorders>
            <w:shd w:val="clear" w:color="000000" w:fill="FCF2F5"/>
            <w:noWrap/>
            <w:vAlign w:val="bottom"/>
          </w:tcPr>
          <w:p w14:paraId="472CFA31"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861</w:t>
            </w:r>
          </w:p>
        </w:tc>
        <w:tc>
          <w:tcPr>
            <w:tcW w:w="195" w:type="pct"/>
            <w:tcBorders>
              <w:top w:val="single" w:sz="4" w:space="0" w:color="auto"/>
              <w:left w:val="single" w:sz="4" w:space="0" w:color="auto"/>
              <w:bottom w:val="single" w:sz="4" w:space="0" w:color="auto"/>
              <w:right w:val="single" w:sz="4" w:space="0" w:color="auto"/>
            </w:tcBorders>
            <w:shd w:val="clear" w:color="000000" w:fill="EDF1F9"/>
            <w:noWrap/>
            <w:vAlign w:val="bottom"/>
          </w:tcPr>
          <w:p w14:paraId="2386F2B6"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413</w:t>
            </w:r>
          </w:p>
        </w:tc>
        <w:tc>
          <w:tcPr>
            <w:tcW w:w="195" w:type="pct"/>
            <w:tcBorders>
              <w:top w:val="single" w:sz="4" w:space="0" w:color="auto"/>
              <w:left w:val="single" w:sz="4" w:space="0" w:color="auto"/>
              <w:bottom w:val="single" w:sz="4" w:space="0" w:color="auto"/>
              <w:right w:val="single" w:sz="4" w:space="0" w:color="auto"/>
            </w:tcBorders>
            <w:shd w:val="clear" w:color="000000" w:fill="94B3DA"/>
            <w:noWrap/>
            <w:vAlign w:val="bottom"/>
          </w:tcPr>
          <w:p w14:paraId="0B19E4F2"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164</w:t>
            </w:r>
          </w:p>
        </w:tc>
        <w:tc>
          <w:tcPr>
            <w:tcW w:w="195" w:type="pct"/>
            <w:tcBorders>
              <w:top w:val="single" w:sz="4" w:space="0" w:color="auto"/>
              <w:left w:val="single" w:sz="4" w:space="0" w:color="auto"/>
              <w:bottom w:val="single" w:sz="4" w:space="0" w:color="auto"/>
              <w:right w:val="single" w:sz="4" w:space="0" w:color="auto"/>
            </w:tcBorders>
            <w:shd w:val="clear" w:color="000000" w:fill="FCE7EA"/>
            <w:noWrap/>
            <w:vAlign w:val="bottom"/>
          </w:tcPr>
          <w:p w14:paraId="7B70CD8F"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1 279</w:t>
            </w:r>
          </w:p>
        </w:tc>
        <w:tc>
          <w:tcPr>
            <w:tcW w:w="195" w:type="pct"/>
            <w:tcBorders>
              <w:top w:val="single" w:sz="4" w:space="0" w:color="auto"/>
              <w:left w:val="single" w:sz="4" w:space="0" w:color="auto"/>
              <w:bottom w:val="single" w:sz="4" w:space="0" w:color="auto"/>
              <w:right w:val="single" w:sz="4" w:space="0" w:color="auto"/>
            </w:tcBorders>
            <w:shd w:val="clear" w:color="000000" w:fill="FCE2E4"/>
            <w:noWrap/>
            <w:vAlign w:val="bottom"/>
          </w:tcPr>
          <w:p w14:paraId="318AE94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1 469</w:t>
            </w:r>
          </w:p>
        </w:tc>
        <w:tc>
          <w:tcPr>
            <w:tcW w:w="195" w:type="pct"/>
            <w:tcBorders>
              <w:top w:val="single" w:sz="4" w:space="0" w:color="auto"/>
              <w:left w:val="single" w:sz="4" w:space="0" w:color="auto"/>
              <w:bottom w:val="single" w:sz="4" w:space="0" w:color="auto"/>
              <w:right w:val="single" w:sz="4" w:space="0" w:color="auto"/>
            </w:tcBorders>
            <w:shd w:val="clear" w:color="000000" w:fill="FCEEF1"/>
            <w:noWrap/>
            <w:vAlign w:val="bottom"/>
          </w:tcPr>
          <w:p w14:paraId="3923114B"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995</w:t>
            </w:r>
          </w:p>
        </w:tc>
        <w:tc>
          <w:tcPr>
            <w:tcW w:w="195" w:type="pct"/>
            <w:tcBorders>
              <w:top w:val="single" w:sz="4" w:space="0" w:color="auto"/>
              <w:left w:val="single" w:sz="4" w:space="0" w:color="auto"/>
              <w:bottom w:val="single" w:sz="4" w:space="0" w:color="auto"/>
              <w:right w:val="single" w:sz="4" w:space="0" w:color="auto"/>
            </w:tcBorders>
            <w:shd w:val="clear" w:color="000000" w:fill="FCFCFF"/>
            <w:noWrap/>
            <w:vAlign w:val="bottom"/>
          </w:tcPr>
          <w:p w14:paraId="115B4A4F"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477</w:t>
            </w:r>
          </w:p>
        </w:tc>
        <w:tc>
          <w:tcPr>
            <w:tcW w:w="195" w:type="pct"/>
            <w:tcBorders>
              <w:top w:val="single" w:sz="4" w:space="0" w:color="auto"/>
              <w:left w:val="single" w:sz="4" w:space="0" w:color="auto"/>
              <w:bottom w:val="single" w:sz="4" w:space="0" w:color="auto"/>
              <w:right w:val="single" w:sz="4" w:space="0" w:color="auto"/>
            </w:tcBorders>
            <w:shd w:val="clear" w:color="000000" w:fill="FCF2F5"/>
            <w:noWrap/>
            <w:vAlign w:val="bottom"/>
          </w:tcPr>
          <w:p w14:paraId="763E66ED"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833</w:t>
            </w:r>
          </w:p>
        </w:tc>
        <w:tc>
          <w:tcPr>
            <w:tcW w:w="195" w:type="pct"/>
            <w:tcBorders>
              <w:top w:val="single" w:sz="4" w:space="0" w:color="auto"/>
              <w:left w:val="single" w:sz="4" w:space="0" w:color="auto"/>
              <w:bottom w:val="single" w:sz="4" w:space="0" w:color="auto"/>
              <w:right w:val="single" w:sz="4" w:space="0" w:color="auto"/>
            </w:tcBorders>
            <w:shd w:val="clear" w:color="000000" w:fill="FCE8EB"/>
            <w:noWrap/>
            <w:vAlign w:val="bottom"/>
          </w:tcPr>
          <w:p w14:paraId="52FF9512"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1 238</w:t>
            </w:r>
          </w:p>
        </w:tc>
        <w:tc>
          <w:tcPr>
            <w:tcW w:w="195" w:type="pct"/>
            <w:tcBorders>
              <w:top w:val="single" w:sz="4" w:space="0" w:color="auto"/>
              <w:left w:val="single" w:sz="4" w:space="0" w:color="auto"/>
              <w:bottom w:val="single" w:sz="4" w:space="0" w:color="auto"/>
              <w:right w:val="single" w:sz="4" w:space="0" w:color="auto"/>
            </w:tcBorders>
            <w:shd w:val="clear" w:color="000000" w:fill="FCE4E7"/>
            <w:noWrap/>
            <w:vAlign w:val="bottom"/>
          </w:tcPr>
          <w:p w14:paraId="3206C0DC"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1 388</w:t>
            </w:r>
          </w:p>
        </w:tc>
        <w:tc>
          <w:tcPr>
            <w:tcW w:w="195" w:type="pct"/>
            <w:tcBorders>
              <w:top w:val="single" w:sz="4" w:space="0" w:color="auto"/>
              <w:left w:val="single" w:sz="4" w:space="0" w:color="auto"/>
              <w:bottom w:val="single" w:sz="4" w:space="0" w:color="auto"/>
              <w:right w:val="single" w:sz="4" w:space="0" w:color="auto"/>
            </w:tcBorders>
            <w:shd w:val="clear" w:color="000000" w:fill="FCF7FA"/>
            <w:noWrap/>
            <w:vAlign w:val="bottom"/>
          </w:tcPr>
          <w:p w14:paraId="48219249"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671</w:t>
            </w:r>
          </w:p>
        </w:tc>
      </w:tr>
      <w:tr w:rsidR="00626958" w:rsidRPr="00464CF7" w14:paraId="40B21942" w14:textId="77777777" w:rsidTr="00626958">
        <w:trPr>
          <w:trHeight w:val="20"/>
        </w:trPr>
        <w:tc>
          <w:tcPr>
            <w:tcW w:w="648" w:type="pct"/>
            <w:shd w:val="clear" w:color="auto" w:fill="auto"/>
            <w:vAlign w:val="center"/>
            <w:hideMark/>
          </w:tcPr>
          <w:p w14:paraId="5436DB37" w14:textId="77777777" w:rsidR="00626958" w:rsidRPr="00464CF7" w:rsidRDefault="00626958" w:rsidP="00626958">
            <w:pPr>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 xml:space="preserve"> Mohelnice</w:t>
            </w:r>
          </w:p>
        </w:tc>
        <w:tc>
          <w:tcPr>
            <w:tcW w:w="148" w:type="pct"/>
            <w:tcBorders>
              <w:top w:val="single" w:sz="4" w:space="0" w:color="auto"/>
              <w:left w:val="single" w:sz="4" w:space="0" w:color="auto"/>
              <w:bottom w:val="single" w:sz="4" w:space="0" w:color="auto"/>
              <w:right w:val="single" w:sz="4" w:space="0" w:color="auto"/>
            </w:tcBorders>
            <w:shd w:val="clear" w:color="000000" w:fill="5E8DC7"/>
            <w:noWrap/>
            <w:vAlign w:val="bottom"/>
          </w:tcPr>
          <w:p w14:paraId="57849DD4"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13</w:t>
            </w:r>
          </w:p>
        </w:tc>
        <w:tc>
          <w:tcPr>
            <w:tcW w:w="148" w:type="pct"/>
            <w:tcBorders>
              <w:top w:val="single" w:sz="4" w:space="0" w:color="auto"/>
              <w:left w:val="single" w:sz="4" w:space="0" w:color="auto"/>
              <w:bottom w:val="single" w:sz="4" w:space="0" w:color="auto"/>
              <w:right w:val="single" w:sz="4" w:space="0" w:color="auto"/>
            </w:tcBorders>
            <w:shd w:val="clear" w:color="000000" w:fill="6B96CC"/>
            <w:noWrap/>
            <w:vAlign w:val="bottom"/>
          </w:tcPr>
          <w:p w14:paraId="15A7A77C"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48</w:t>
            </w:r>
          </w:p>
        </w:tc>
        <w:tc>
          <w:tcPr>
            <w:tcW w:w="148" w:type="pct"/>
            <w:tcBorders>
              <w:top w:val="single" w:sz="4" w:space="0" w:color="auto"/>
              <w:left w:val="single" w:sz="4" w:space="0" w:color="auto"/>
              <w:bottom w:val="single" w:sz="4" w:space="0" w:color="auto"/>
              <w:right w:val="single" w:sz="4" w:space="0" w:color="auto"/>
            </w:tcBorders>
            <w:shd w:val="clear" w:color="000000" w:fill="6591C9"/>
            <w:noWrap/>
            <w:vAlign w:val="bottom"/>
          </w:tcPr>
          <w:p w14:paraId="5BD0EEE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31</w:t>
            </w:r>
          </w:p>
        </w:tc>
        <w:tc>
          <w:tcPr>
            <w:tcW w:w="148" w:type="pct"/>
            <w:tcBorders>
              <w:top w:val="single" w:sz="4" w:space="0" w:color="auto"/>
              <w:left w:val="single" w:sz="4" w:space="0" w:color="auto"/>
              <w:bottom w:val="single" w:sz="4" w:space="0" w:color="auto"/>
              <w:right w:val="single" w:sz="4" w:space="0" w:color="auto"/>
            </w:tcBorders>
            <w:shd w:val="clear" w:color="000000" w:fill="5E8DC7"/>
            <w:noWrap/>
            <w:vAlign w:val="bottom"/>
          </w:tcPr>
          <w:p w14:paraId="7968F55E"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13</w:t>
            </w:r>
          </w:p>
        </w:tc>
        <w:tc>
          <w:tcPr>
            <w:tcW w:w="195" w:type="pct"/>
            <w:tcBorders>
              <w:top w:val="single" w:sz="4" w:space="0" w:color="auto"/>
              <w:left w:val="single" w:sz="4" w:space="0" w:color="auto"/>
              <w:bottom w:val="single" w:sz="4" w:space="0" w:color="auto"/>
              <w:right w:val="single" w:sz="4" w:space="0" w:color="auto"/>
            </w:tcBorders>
            <w:shd w:val="clear" w:color="000000" w:fill="92B2DA"/>
            <w:noWrap/>
            <w:vAlign w:val="bottom"/>
          </w:tcPr>
          <w:p w14:paraId="4A9A09DD"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160</w:t>
            </w:r>
          </w:p>
        </w:tc>
        <w:tc>
          <w:tcPr>
            <w:tcW w:w="148" w:type="pct"/>
            <w:tcBorders>
              <w:top w:val="single" w:sz="4" w:space="0" w:color="auto"/>
              <w:left w:val="single" w:sz="4" w:space="0" w:color="auto"/>
              <w:bottom w:val="single" w:sz="4" w:space="0" w:color="auto"/>
              <w:right w:val="single" w:sz="4" w:space="0" w:color="auto"/>
            </w:tcBorders>
            <w:shd w:val="clear" w:color="000000" w:fill="7DA3D2"/>
            <w:noWrap/>
            <w:vAlign w:val="bottom"/>
          </w:tcPr>
          <w:p w14:paraId="127940B9"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101</w:t>
            </w:r>
          </w:p>
        </w:tc>
        <w:tc>
          <w:tcPr>
            <w:tcW w:w="148" w:type="pct"/>
            <w:tcBorders>
              <w:top w:val="single" w:sz="4" w:space="0" w:color="auto"/>
              <w:left w:val="single" w:sz="4" w:space="0" w:color="auto"/>
              <w:bottom w:val="single" w:sz="4" w:space="0" w:color="auto"/>
              <w:right w:val="single" w:sz="4" w:space="0" w:color="auto"/>
            </w:tcBorders>
            <w:shd w:val="clear" w:color="000000" w:fill="729BCE"/>
            <w:noWrap/>
            <w:vAlign w:val="bottom"/>
          </w:tcPr>
          <w:p w14:paraId="50B4C017"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68</w:t>
            </w:r>
          </w:p>
        </w:tc>
        <w:tc>
          <w:tcPr>
            <w:tcW w:w="148" w:type="pct"/>
            <w:tcBorders>
              <w:top w:val="single" w:sz="4" w:space="0" w:color="auto"/>
              <w:left w:val="single" w:sz="4" w:space="0" w:color="auto"/>
              <w:bottom w:val="single" w:sz="4" w:space="0" w:color="auto"/>
              <w:right w:val="single" w:sz="4" w:space="0" w:color="auto"/>
            </w:tcBorders>
            <w:shd w:val="clear" w:color="000000" w:fill="6A95CB"/>
            <w:noWrap/>
            <w:vAlign w:val="bottom"/>
          </w:tcPr>
          <w:p w14:paraId="413A05C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46</w:t>
            </w:r>
          </w:p>
        </w:tc>
        <w:tc>
          <w:tcPr>
            <w:tcW w:w="195" w:type="pct"/>
            <w:tcBorders>
              <w:top w:val="single" w:sz="4" w:space="0" w:color="auto"/>
              <w:left w:val="single" w:sz="4" w:space="0" w:color="auto"/>
              <w:bottom w:val="single" w:sz="4" w:space="0" w:color="auto"/>
              <w:right w:val="single" w:sz="4" w:space="0" w:color="auto"/>
            </w:tcBorders>
            <w:shd w:val="clear" w:color="000000" w:fill="DFE7F4"/>
            <w:noWrap/>
            <w:vAlign w:val="bottom"/>
          </w:tcPr>
          <w:p w14:paraId="69FB76F5"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375</w:t>
            </w:r>
          </w:p>
        </w:tc>
        <w:tc>
          <w:tcPr>
            <w:tcW w:w="195" w:type="pct"/>
            <w:tcBorders>
              <w:top w:val="single" w:sz="4" w:space="0" w:color="auto"/>
              <w:left w:val="single" w:sz="4" w:space="0" w:color="auto"/>
              <w:bottom w:val="single" w:sz="4" w:space="0" w:color="auto"/>
              <w:right w:val="single" w:sz="4" w:space="0" w:color="auto"/>
            </w:tcBorders>
            <w:shd w:val="clear" w:color="000000" w:fill="F3F5FB"/>
            <w:noWrap/>
            <w:vAlign w:val="bottom"/>
          </w:tcPr>
          <w:p w14:paraId="6F0F778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431</w:t>
            </w:r>
          </w:p>
        </w:tc>
        <w:tc>
          <w:tcPr>
            <w:tcW w:w="195" w:type="pct"/>
            <w:tcBorders>
              <w:top w:val="single" w:sz="4" w:space="0" w:color="auto"/>
              <w:left w:val="single" w:sz="4" w:space="0" w:color="auto"/>
              <w:bottom w:val="single" w:sz="4" w:space="0" w:color="auto"/>
              <w:right w:val="single" w:sz="4" w:space="0" w:color="auto"/>
            </w:tcBorders>
            <w:shd w:val="clear" w:color="000000" w:fill="CEDBEE"/>
            <w:noWrap/>
            <w:vAlign w:val="bottom"/>
          </w:tcPr>
          <w:p w14:paraId="3F699724"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327</w:t>
            </w:r>
          </w:p>
        </w:tc>
        <w:tc>
          <w:tcPr>
            <w:tcW w:w="195" w:type="pct"/>
            <w:tcBorders>
              <w:top w:val="single" w:sz="4" w:space="0" w:color="auto"/>
              <w:left w:val="single" w:sz="4" w:space="0" w:color="auto"/>
              <w:bottom w:val="single" w:sz="4" w:space="0" w:color="auto"/>
              <w:right w:val="single" w:sz="4" w:space="0" w:color="auto"/>
            </w:tcBorders>
            <w:shd w:val="clear" w:color="000000" w:fill="C0D2EA"/>
            <w:noWrap/>
            <w:vAlign w:val="bottom"/>
          </w:tcPr>
          <w:p w14:paraId="50D807EF"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289</w:t>
            </w:r>
          </w:p>
        </w:tc>
        <w:tc>
          <w:tcPr>
            <w:tcW w:w="195" w:type="pct"/>
            <w:tcBorders>
              <w:top w:val="single" w:sz="4" w:space="0" w:color="auto"/>
              <w:left w:val="single" w:sz="4" w:space="0" w:color="auto"/>
              <w:bottom w:val="single" w:sz="4" w:space="0" w:color="auto"/>
              <w:right w:val="single" w:sz="4" w:space="0" w:color="auto"/>
            </w:tcBorders>
            <w:shd w:val="clear" w:color="000000" w:fill="C8D7EC"/>
            <w:noWrap/>
            <w:vAlign w:val="bottom"/>
          </w:tcPr>
          <w:p w14:paraId="0AB53D16"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309</w:t>
            </w:r>
          </w:p>
        </w:tc>
        <w:tc>
          <w:tcPr>
            <w:tcW w:w="195" w:type="pct"/>
            <w:tcBorders>
              <w:top w:val="single" w:sz="4" w:space="0" w:color="auto"/>
              <w:left w:val="single" w:sz="4" w:space="0" w:color="auto"/>
              <w:bottom w:val="single" w:sz="4" w:space="0" w:color="auto"/>
              <w:right w:val="single" w:sz="4" w:space="0" w:color="auto"/>
            </w:tcBorders>
            <w:shd w:val="clear" w:color="000000" w:fill="EDF1F9"/>
            <w:noWrap/>
            <w:vAlign w:val="bottom"/>
          </w:tcPr>
          <w:p w14:paraId="65F51FA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413</w:t>
            </w:r>
          </w:p>
        </w:tc>
        <w:tc>
          <w:tcPr>
            <w:tcW w:w="195" w:type="pct"/>
            <w:tcBorders>
              <w:top w:val="single" w:sz="4" w:space="0" w:color="auto"/>
              <w:left w:val="single" w:sz="4" w:space="0" w:color="auto"/>
              <w:bottom w:val="single" w:sz="4" w:space="0" w:color="auto"/>
              <w:right w:val="single" w:sz="4" w:space="0" w:color="auto"/>
            </w:tcBorders>
            <w:shd w:val="clear" w:color="000000" w:fill="B1C7E4"/>
            <w:noWrap/>
            <w:vAlign w:val="bottom"/>
          </w:tcPr>
          <w:p w14:paraId="07CB248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247</w:t>
            </w:r>
          </w:p>
        </w:tc>
        <w:tc>
          <w:tcPr>
            <w:tcW w:w="195" w:type="pct"/>
            <w:tcBorders>
              <w:top w:val="single" w:sz="4" w:space="0" w:color="auto"/>
              <w:left w:val="single" w:sz="4" w:space="0" w:color="auto"/>
              <w:bottom w:val="single" w:sz="4" w:space="0" w:color="auto"/>
              <w:right w:val="single" w:sz="4" w:space="0" w:color="auto"/>
            </w:tcBorders>
            <w:shd w:val="clear" w:color="000000" w:fill="7FA4D3"/>
            <w:noWrap/>
            <w:vAlign w:val="bottom"/>
          </w:tcPr>
          <w:p w14:paraId="17451BFF"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105</w:t>
            </w:r>
          </w:p>
        </w:tc>
        <w:tc>
          <w:tcPr>
            <w:tcW w:w="195" w:type="pct"/>
            <w:tcBorders>
              <w:top w:val="single" w:sz="4" w:space="0" w:color="auto"/>
              <w:left w:val="single" w:sz="4" w:space="0" w:color="auto"/>
              <w:bottom w:val="single" w:sz="4" w:space="0" w:color="auto"/>
              <w:right w:val="single" w:sz="4" w:space="0" w:color="auto"/>
            </w:tcBorders>
            <w:shd w:val="clear" w:color="000000" w:fill="FCF8FB"/>
            <w:noWrap/>
            <w:vAlign w:val="bottom"/>
          </w:tcPr>
          <w:p w14:paraId="514FCE04"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617</w:t>
            </w:r>
          </w:p>
        </w:tc>
        <w:tc>
          <w:tcPr>
            <w:tcW w:w="195" w:type="pct"/>
            <w:tcBorders>
              <w:top w:val="single" w:sz="4" w:space="0" w:color="auto"/>
              <w:left w:val="single" w:sz="4" w:space="0" w:color="auto"/>
              <w:bottom w:val="single" w:sz="4" w:space="0" w:color="auto"/>
              <w:right w:val="single" w:sz="4" w:space="0" w:color="auto"/>
            </w:tcBorders>
            <w:shd w:val="clear" w:color="000000" w:fill="FCF4F7"/>
            <w:noWrap/>
            <w:vAlign w:val="bottom"/>
          </w:tcPr>
          <w:p w14:paraId="7D9F5B1F"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772</w:t>
            </w:r>
          </w:p>
        </w:tc>
        <w:tc>
          <w:tcPr>
            <w:tcW w:w="195" w:type="pct"/>
            <w:tcBorders>
              <w:top w:val="single" w:sz="4" w:space="0" w:color="auto"/>
              <w:left w:val="single" w:sz="4" w:space="0" w:color="auto"/>
              <w:bottom w:val="single" w:sz="4" w:space="0" w:color="auto"/>
              <w:right w:val="single" w:sz="4" w:space="0" w:color="auto"/>
            </w:tcBorders>
            <w:shd w:val="clear" w:color="000000" w:fill="FAFAFE"/>
            <w:noWrap/>
            <w:vAlign w:val="bottom"/>
          </w:tcPr>
          <w:p w14:paraId="6577B523"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450</w:t>
            </w:r>
          </w:p>
        </w:tc>
        <w:tc>
          <w:tcPr>
            <w:tcW w:w="195" w:type="pct"/>
            <w:tcBorders>
              <w:top w:val="single" w:sz="4" w:space="0" w:color="auto"/>
              <w:left w:val="single" w:sz="4" w:space="0" w:color="auto"/>
              <w:bottom w:val="single" w:sz="4" w:space="0" w:color="auto"/>
              <w:right w:val="single" w:sz="4" w:space="0" w:color="auto"/>
            </w:tcBorders>
            <w:shd w:val="clear" w:color="000000" w:fill="A4BEE0"/>
            <w:noWrap/>
            <w:vAlign w:val="bottom"/>
          </w:tcPr>
          <w:p w14:paraId="3C6CE9BD"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209</w:t>
            </w:r>
          </w:p>
        </w:tc>
        <w:tc>
          <w:tcPr>
            <w:tcW w:w="195" w:type="pct"/>
            <w:tcBorders>
              <w:top w:val="single" w:sz="4" w:space="0" w:color="auto"/>
              <w:left w:val="single" w:sz="4" w:space="0" w:color="auto"/>
              <w:bottom w:val="single" w:sz="4" w:space="0" w:color="auto"/>
              <w:right w:val="single" w:sz="4" w:space="0" w:color="auto"/>
            </w:tcBorders>
            <w:shd w:val="clear" w:color="000000" w:fill="FCFCFF"/>
            <w:noWrap/>
            <w:vAlign w:val="bottom"/>
          </w:tcPr>
          <w:p w14:paraId="394FD253"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457</w:t>
            </w:r>
          </w:p>
        </w:tc>
        <w:tc>
          <w:tcPr>
            <w:tcW w:w="195" w:type="pct"/>
            <w:tcBorders>
              <w:top w:val="single" w:sz="4" w:space="0" w:color="auto"/>
              <w:left w:val="single" w:sz="4" w:space="0" w:color="auto"/>
              <w:bottom w:val="single" w:sz="4" w:space="0" w:color="auto"/>
              <w:right w:val="single" w:sz="4" w:space="0" w:color="auto"/>
            </w:tcBorders>
            <w:shd w:val="clear" w:color="000000" w:fill="FCF3F6"/>
            <w:noWrap/>
            <w:vAlign w:val="bottom"/>
          </w:tcPr>
          <w:p w14:paraId="46448BC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816</w:t>
            </w:r>
          </w:p>
        </w:tc>
        <w:tc>
          <w:tcPr>
            <w:tcW w:w="195" w:type="pct"/>
            <w:tcBorders>
              <w:top w:val="single" w:sz="4" w:space="0" w:color="auto"/>
              <w:left w:val="single" w:sz="4" w:space="0" w:color="auto"/>
              <w:bottom w:val="single" w:sz="4" w:space="0" w:color="auto"/>
              <w:right w:val="single" w:sz="4" w:space="0" w:color="auto"/>
            </w:tcBorders>
            <w:shd w:val="clear" w:color="000000" w:fill="FCF5F8"/>
            <w:noWrap/>
            <w:vAlign w:val="bottom"/>
          </w:tcPr>
          <w:p w14:paraId="4EB2172C"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750</w:t>
            </w:r>
          </w:p>
        </w:tc>
        <w:tc>
          <w:tcPr>
            <w:tcW w:w="195" w:type="pct"/>
            <w:tcBorders>
              <w:top w:val="single" w:sz="4" w:space="0" w:color="auto"/>
              <w:left w:val="single" w:sz="4" w:space="0" w:color="auto"/>
              <w:bottom w:val="single" w:sz="4" w:space="0" w:color="auto"/>
              <w:right w:val="single" w:sz="4" w:space="0" w:color="auto"/>
            </w:tcBorders>
            <w:shd w:val="clear" w:color="000000" w:fill="F1F4FB"/>
            <w:noWrap/>
            <w:vAlign w:val="bottom"/>
          </w:tcPr>
          <w:p w14:paraId="212FC555"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425</w:t>
            </w:r>
          </w:p>
        </w:tc>
      </w:tr>
      <w:tr w:rsidR="00626958" w:rsidRPr="00464CF7" w14:paraId="19EDA70A" w14:textId="77777777" w:rsidTr="00626958">
        <w:trPr>
          <w:trHeight w:val="20"/>
        </w:trPr>
        <w:tc>
          <w:tcPr>
            <w:tcW w:w="648" w:type="pct"/>
            <w:shd w:val="clear" w:color="auto" w:fill="auto"/>
            <w:vAlign w:val="center"/>
            <w:hideMark/>
          </w:tcPr>
          <w:p w14:paraId="0B7FC87B" w14:textId="77777777" w:rsidR="00626958" w:rsidRPr="00464CF7" w:rsidRDefault="00626958" w:rsidP="00626958">
            <w:pPr>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 xml:space="preserve"> Uničov</w:t>
            </w:r>
          </w:p>
        </w:tc>
        <w:tc>
          <w:tcPr>
            <w:tcW w:w="148" w:type="pct"/>
            <w:tcBorders>
              <w:top w:val="single" w:sz="4" w:space="0" w:color="auto"/>
              <w:left w:val="single" w:sz="4" w:space="0" w:color="auto"/>
              <w:bottom w:val="single" w:sz="4" w:space="0" w:color="auto"/>
              <w:right w:val="single" w:sz="4" w:space="0" w:color="auto"/>
            </w:tcBorders>
            <w:shd w:val="clear" w:color="000000" w:fill="81A5D3"/>
            <w:noWrap/>
            <w:vAlign w:val="bottom"/>
          </w:tcPr>
          <w:p w14:paraId="403ABF72"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111</w:t>
            </w:r>
          </w:p>
        </w:tc>
        <w:tc>
          <w:tcPr>
            <w:tcW w:w="148" w:type="pct"/>
            <w:tcBorders>
              <w:top w:val="single" w:sz="4" w:space="0" w:color="auto"/>
              <w:left w:val="single" w:sz="4" w:space="0" w:color="auto"/>
              <w:bottom w:val="single" w:sz="4" w:space="0" w:color="auto"/>
              <w:right w:val="single" w:sz="4" w:space="0" w:color="auto"/>
            </w:tcBorders>
            <w:shd w:val="clear" w:color="000000" w:fill="5A8AC6"/>
            <w:noWrap/>
            <w:vAlign w:val="bottom"/>
          </w:tcPr>
          <w:p w14:paraId="28CF4B1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0</w:t>
            </w:r>
          </w:p>
        </w:tc>
        <w:tc>
          <w:tcPr>
            <w:tcW w:w="148" w:type="pct"/>
            <w:tcBorders>
              <w:top w:val="single" w:sz="4" w:space="0" w:color="auto"/>
              <w:left w:val="single" w:sz="4" w:space="0" w:color="auto"/>
              <w:bottom w:val="single" w:sz="4" w:space="0" w:color="auto"/>
              <w:right w:val="single" w:sz="4" w:space="0" w:color="auto"/>
            </w:tcBorders>
            <w:shd w:val="clear" w:color="000000" w:fill="5E8DC7"/>
            <w:noWrap/>
            <w:vAlign w:val="bottom"/>
          </w:tcPr>
          <w:p w14:paraId="337F65B4"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13</w:t>
            </w:r>
          </w:p>
        </w:tc>
        <w:tc>
          <w:tcPr>
            <w:tcW w:w="148" w:type="pct"/>
            <w:tcBorders>
              <w:top w:val="single" w:sz="4" w:space="0" w:color="auto"/>
              <w:left w:val="single" w:sz="4" w:space="0" w:color="auto"/>
              <w:bottom w:val="single" w:sz="4" w:space="0" w:color="auto"/>
              <w:right w:val="single" w:sz="4" w:space="0" w:color="auto"/>
            </w:tcBorders>
            <w:shd w:val="clear" w:color="000000" w:fill="5E8DC7"/>
            <w:noWrap/>
            <w:vAlign w:val="bottom"/>
          </w:tcPr>
          <w:p w14:paraId="396D696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12</w:t>
            </w:r>
          </w:p>
        </w:tc>
        <w:tc>
          <w:tcPr>
            <w:tcW w:w="195" w:type="pct"/>
            <w:tcBorders>
              <w:top w:val="single" w:sz="4" w:space="0" w:color="auto"/>
              <w:left w:val="single" w:sz="4" w:space="0" w:color="auto"/>
              <w:bottom w:val="single" w:sz="4" w:space="0" w:color="auto"/>
              <w:right w:val="single" w:sz="4" w:space="0" w:color="auto"/>
            </w:tcBorders>
            <w:shd w:val="clear" w:color="000000" w:fill="AAC2E2"/>
            <w:noWrap/>
            <w:vAlign w:val="bottom"/>
          </w:tcPr>
          <w:p w14:paraId="35718B6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226</w:t>
            </w:r>
          </w:p>
        </w:tc>
        <w:tc>
          <w:tcPr>
            <w:tcW w:w="148" w:type="pct"/>
            <w:tcBorders>
              <w:top w:val="single" w:sz="4" w:space="0" w:color="auto"/>
              <w:left w:val="single" w:sz="4" w:space="0" w:color="auto"/>
              <w:bottom w:val="single" w:sz="4" w:space="0" w:color="auto"/>
              <w:right w:val="single" w:sz="4" w:space="0" w:color="auto"/>
            </w:tcBorders>
            <w:shd w:val="clear" w:color="000000" w:fill="6995CB"/>
            <w:noWrap/>
            <w:vAlign w:val="bottom"/>
          </w:tcPr>
          <w:p w14:paraId="5FFDD957"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44</w:t>
            </w:r>
          </w:p>
        </w:tc>
        <w:tc>
          <w:tcPr>
            <w:tcW w:w="148" w:type="pct"/>
            <w:tcBorders>
              <w:top w:val="single" w:sz="4" w:space="0" w:color="auto"/>
              <w:left w:val="single" w:sz="4" w:space="0" w:color="auto"/>
              <w:bottom w:val="single" w:sz="4" w:space="0" w:color="auto"/>
              <w:right w:val="single" w:sz="4" w:space="0" w:color="auto"/>
            </w:tcBorders>
            <w:shd w:val="clear" w:color="000000" w:fill="83A7D4"/>
            <w:noWrap/>
            <w:vAlign w:val="bottom"/>
          </w:tcPr>
          <w:p w14:paraId="2887C02A"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117</w:t>
            </w:r>
          </w:p>
        </w:tc>
        <w:tc>
          <w:tcPr>
            <w:tcW w:w="148" w:type="pct"/>
            <w:tcBorders>
              <w:top w:val="single" w:sz="4" w:space="0" w:color="auto"/>
              <w:left w:val="single" w:sz="4" w:space="0" w:color="auto"/>
              <w:bottom w:val="single" w:sz="4" w:space="0" w:color="auto"/>
              <w:right w:val="single" w:sz="4" w:space="0" w:color="auto"/>
            </w:tcBorders>
            <w:shd w:val="clear" w:color="000000" w:fill="6F99CD"/>
            <w:noWrap/>
            <w:vAlign w:val="bottom"/>
          </w:tcPr>
          <w:p w14:paraId="7AE3D1C3"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60</w:t>
            </w:r>
          </w:p>
        </w:tc>
        <w:tc>
          <w:tcPr>
            <w:tcW w:w="195" w:type="pct"/>
            <w:tcBorders>
              <w:top w:val="single" w:sz="4" w:space="0" w:color="auto"/>
              <w:left w:val="single" w:sz="4" w:space="0" w:color="auto"/>
              <w:bottom w:val="single" w:sz="4" w:space="0" w:color="auto"/>
              <w:right w:val="single" w:sz="4" w:space="0" w:color="auto"/>
            </w:tcBorders>
            <w:shd w:val="clear" w:color="000000" w:fill="FCFCFF"/>
            <w:noWrap/>
            <w:vAlign w:val="bottom"/>
          </w:tcPr>
          <w:p w14:paraId="10F3232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460</w:t>
            </w:r>
          </w:p>
        </w:tc>
        <w:tc>
          <w:tcPr>
            <w:tcW w:w="195" w:type="pct"/>
            <w:tcBorders>
              <w:top w:val="single" w:sz="4" w:space="0" w:color="auto"/>
              <w:left w:val="single" w:sz="4" w:space="0" w:color="auto"/>
              <w:bottom w:val="single" w:sz="4" w:space="0" w:color="auto"/>
              <w:right w:val="single" w:sz="4" w:space="0" w:color="auto"/>
            </w:tcBorders>
            <w:shd w:val="clear" w:color="000000" w:fill="FCFAFD"/>
            <w:noWrap/>
            <w:vAlign w:val="bottom"/>
          </w:tcPr>
          <w:p w14:paraId="5A972AB6"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547</w:t>
            </w:r>
          </w:p>
        </w:tc>
        <w:tc>
          <w:tcPr>
            <w:tcW w:w="195" w:type="pct"/>
            <w:tcBorders>
              <w:top w:val="single" w:sz="4" w:space="0" w:color="auto"/>
              <w:left w:val="single" w:sz="4" w:space="0" w:color="auto"/>
              <w:bottom w:val="single" w:sz="4" w:space="0" w:color="auto"/>
              <w:right w:val="single" w:sz="4" w:space="0" w:color="auto"/>
            </w:tcBorders>
            <w:shd w:val="clear" w:color="000000" w:fill="EBF0F9"/>
            <w:noWrap/>
            <w:vAlign w:val="bottom"/>
          </w:tcPr>
          <w:p w14:paraId="744E68C6"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408</w:t>
            </w:r>
          </w:p>
        </w:tc>
        <w:tc>
          <w:tcPr>
            <w:tcW w:w="195" w:type="pct"/>
            <w:tcBorders>
              <w:top w:val="single" w:sz="4" w:space="0" w:color="auto"/>
              <w:left w:val="single" w:sz="4" w:space="0" w:color="auto"/>
              <w:bottom w:val="single" w:sz="4" w:space="0" w:color="auto"/>
              <w:right w:val="single" w:sz="4" w:space="0" w:color="auto"/>
            </w:tcBorders>
            <w:shd w:val="clear" w:color="000000" w:fill="C6D6EC"/>
            <w:noWrap/>
            <w:vAlign w:val="bottom"/>
          </w:tcPr>
          <w:p w14:paraId="7F1659E7"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305</w:t>
            </w:r>
          </w:p>
        </w:tc>
        <w:tc>
          <w:tcPr>
            <w:tcW w:w="195" w:type="pct"/>
            <w:tcBorders>
              <w:top w:val="single" w:sz="4" w:space="0" w:color="auto"/>
              <w:left w:val="single" w:sz="4" w:space="0" w:color="auto"/>
              <w:bottom w:val="single" w:sz="4" w:space="0" w:color="auto"/>
              <w:right w:val="single" w:sz="4" w:space="0" w:color="auto"/>
            </w:tcBorders>
            <w:shd w:val="clear" w:color="000000" w:fill="F2F5FB"/>
            <w:noWrap/>
            <w:vAlign w:val="bottom"/>
          </w:tcPr>
          <w:p w14:paraId="1783FB5D"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429</w:t>
            </w:r>
          </w:p>
        </w:tc>
        <w:tc>
          <w:tcPr>
            <w:tcW w:w="195" w:type="pct"/>
            <w:tcBorders>
              <w:top w:val="single" w:sz="4" w:space="0" w:color="auto"/>
              <w:left w:val="single" w:sz="4" w:space="0" w:color="auto"/>
              <w:bottom w:val="single" w:sz="4" w:space="0" w:color="auto"/>
              <w:right w:val="single" w:sz="4" w:space="0" w:color="auto"/>
            </w:tcBorders>
            <w:shd w:val="clear" w:color="000000" w:fill="AAC2E2"/>
            <w:noWrap/>
            <w:vAlign w:val="bottom"/>
          </w:tcPr>
          <w:p w14:paraId="3D4EEFC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226</w:t>
            </w:r>
          </w:p>
        </w:tc>
        <w:tc>
          <w:tcPr>
            <w:tcW w:w="195" w:type="pct"/>
            <w:tcBorders>
              <w:top w:val="single" w:sz="4" w:space="0" w:color="auto"/>
              <w:left w:val="single" w:sz="4" w:space="0" w:color="auto"/>
              <w:bottom w:val="single" w:sz="4" w:space="0" w:color="auto"/>
              <w:right w:val="single" w:sz="4" w:space="0" w:color="auto"/>
            </w:tcBorders>
            <w:shd w:val="clear" w:color="000000" w:fill="99B6DC"/>
            <w:noWrap/>
            <w:vAlign w:val="bottom"/>
          </w:tcPr>
          <w:p w14:paraId="1851B30F"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177</w:t>
            </w:r>
          </w:p>
        </w:tc>
        <w:tc>
          <w:tcPr>
            <w:tcW w:w="195" w:type="pct"/>
            <w:tcBorders>
              <w:top w:val="single" w:sz="4" w:space="0" w:color="auto"/>
              <w:left w:val="single" w:sz="4" w:space="0" w:color="auto"/>
              <w:bottom w:val="single" w:sz="4" w:space="0" w:color="auto"/>
              <w:right w:val="single" w:sz="4" w:space="0" w:color="auto"/>
            </w:tcBorders>
            <w:shd w:val="clear" w:color="000000" w:fill="80A5D3"/>
            <w:noWrap/>
            <w:vAlign w:val="bottom"/>
          </w:tcPr>
          <w:p w14:paraId="114F1367"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108</w:t>
            </w:r>
          </w:p>
        </w:tc>
        <w:tc>
          <w:tcPr>
            <w:tcW w:w="195" w:type="pct"/>
            <w:tcBorders>
              <w:top w:val="single" w:sz="4" w:space="0" w:color="auto"/>
              <w:left w:val="single" w:sz="4" w:space="0" w:color="auto"/>
              <w:bottom w:val="single" w:sz="4" w:space="0" w:color="auto"/>
              <w:right w:val="single" w:sz="4" w:space="0" w:color="auto"/>
            </w:tcBorders>
            <w:shd w:val="clear" w:color="000000" w:fill="FCF0F3"/>
            <w:noWrap/>
            <w:vAlign w:val="bottom"/>
          </w:tcPr>
          <w:p w14:paraId="21A81ECD"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937</w:t>
            </w:r>
          </w:p>
        </w:tc>
        <w:tc>
          <w:tcPr>
            <w:tcW w:w="195" w:type="pct"/>
            <w:tcBorders>
              <w:top w:val="single" w:sz="4" w:space="0" w:color="auto"/>
              <w:left w:val="single" w:sz="4" w:space="0" w:color="auto"/>
              <w:bottom w:val="single" w:sz="4" w:space="0" w:color="auto"/>
              <w:right w:val="single" w:sz="4" w:space="0" w:color="auto"/>
            </w:tcBorders>
            <w:shd w:val="clear" w:color="000000" w:fill="FCFAFD"/>
            <w:noWrap/>
            <w:vAlign w:val="bottom"/>
          </w:tcPr>
          <w:p w14:paraId="49B263C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539</w:t>
            </w:r>
          </w:p>
        </w:tc>
        <w:tc>
          <w:tcPr>
            <w:tcW w:w="195" w:type="pct"/>
            <w:tcBorders>
              <w:top w:val="single" w:sz="4" w:space="0" w:color="auto"/>
              <w:left w:val="single" w:sz="4" w:space="0" w:color="auto"/>
              <w:bottom w:val="single" w:sz="4" w:space="0" w:color="auto"/>
              <w:right w:val="single" w:sz="4" w:space="0" w:color="auto"/>
            </w:tcBorders>
            <w:shd w:val="clear" w:color="000000" w:fill="D3DFF0"/>
            <w:noWrap/>
            <w:vAlign w:val="bottom"/>
          </w:tcPr>
          <w:p w14:paraId="5BAACA2B"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341</w:t>
            </w:r>
          </w:p>
        </w:tc>
        <w:tc>
          <w:tcPr>
            <w:tcW w:w="195" w:type="pct"/>
            <w:tcBorders>
              <w:top w:val="single" w:sz="4" w:space="0" w:color="auto"/>
              <w:left w:val="single" w:sz="4" w:space="0" w:color="auto"/>
              <w:bottom w:val="single" w:sz="4" w:space="0" w:color="auto"/>
              <w:right w:val="single" w:sz="4" w:space="0" w:color="auto"/>
            </w:tcBorders>
            <w:shd w:val="clear" w:color="000000" w:fill="96B4DB"/>
            <w:noWrap/>
            <w:vAlign w:val="bottom"/>
          </w:tcPr>
          <w:p w14:paraId="421ABDA5"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170</w:t>
            </w:r>
          </w:p>
        </w:tc>
        <w:tc>
          <w:tcPr>
            <w:tcW w:w="195" w:type="pct"/>
            <w:tcBorders>
              <w:top w:val="single" w:sz="4" w:space="0" w:color="auto"/>
              <w:left w:val="single" w:sz="4" w:space="0" w:color="auto"/>
              <w:bottom w:val="single" w:sz="4" w:space="0" w:color="auto"/>
              <w:right w:val="single" w:sz="4" w:space="0" w:color="auto"/>
            </w:tcBorders>
            <w:shd w:val="clear" w:color="000000" w:fill="FCF9FC"/>
            <w:noWrap/>
            <w:vAlign w:val="bottom"/>
          </w:tcPr>
          <w:p w14:paraId="16EA3D9C"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602</w:t>
            </w:r>
          </w:p>
        </w:tc>
        <w:tc>
          <w:tcPr>
            <w:tcW w:w="195" w:type="pct"/>
            <w:tcBorders>
              <w:top w:val="single" w:sz="4" w:space="0" w:color="auto"/>
              <w:left w:val="single" w:sz="4" w:space="0" w:color="auto"/>
              <w:bottom w:val="single" w:sz="4" w:space="0" w:color="auto"/>
              <w:right w:val="single" w:sz="4" w:space="0" w:color="auto"/>
            </w:tcBorders>
            <w:shd w:val="clear" w:color="000000" w:fill="FCF8FB"/>
            <w:noWrap/>
            <w:vAlign w:val="bottom"/>
          </w:tcPr>
          <w:p w14:paraId="334A34E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641</w:t>
            </w:r>
          </w:p>
        </w:tc>
        <w:tc>
          <w:tcPr>
            <w:tcW w:w="195" w:type="pct"/>
            <w:tcBorders>
              <w:top w:val="single" w:sz="4" w:space="0" w:color="auto"/>
              <w:left w:val="single" w:sz="4" w:space="0" w:color="auto"/>
              <w:bottom w:val="single" w:sz="4" w:space="0" w:color="auto"/>
              <w:right w:val="single" w:sz="4" w:space="0" w:color="auto"/>
            </w:tcBorders>
            <w:shd w:val="clear" w:color="000000" w:fill="E5ECF7"/>
            <w:noWrap/>
            <w:vAlign w:val="bottom"/>
          </w:tcPr>
          <w:p w14:paraId="40DC7AB4"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393</w:t>
            </w:r>
          </w:p>
        </w:tc>
        <w:tc>
          <w:tcPr>
            <w:tcW w:w="195" w:type="pct"/>
            <w:tcBorders>
              <w:top w:val="single" w:sz="4" w:space="0" w:color="auto"/>
              <w:left w:val="single" w:sz="4" w:space="0" w:color="auto"/>
              <w:bottom w:val="single" w:sz="4" w:space="0" w:color="auto"/>
              <w:right w:val="single" w:sz="4" w:space="0" w:color="auto"/>
            </w:tcBorders>
            <w:shd w:val="clear" w:color="000000" w:fill="B4C9E5"/>
            <w:noWrap/>
            <w:vAlign w:val="bottom"/>
          </w:tcPr>
          <w:p w14:paraId="655C1DBC"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254</w:t>
            </w:r>
          </w:p>
        </w:tc>
      </w:tr>
      <w:tr w:rsidR="00626958" w:rsidRPr="00464CF7" w14:paraId="38AC0A80" w14:textId="77777777" w:rsidTr="00626958">
        <w:trPr>
          <w:trHeight w:val="20"/>
        </w:trPr>
        <w:tc>
          <w:tcPr>
            <w:tcW w:w="648" w:type="pct"/>
            <w:shd w:val="clear" w:color="auto" w:fill="auto"/>
            <w:vAlign w:val="center"/>
            <w:hideMark/>
          </w:tcPr>
          <w:p w14:paraId="4D2DFA22" w14:textId="77777777" w:rsidR="00626958" w:rsidRPr="00464CF7" w:rsidRDefault="00626958" w:rsidP="00626958">
            <w:pPr>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 xml:space="preserve"> Litovel</w:t>
            </w:r>
          </w:p>
        </w:tc>
        <w:tc>
          <w:tcPr>
            <w:tcW w:w="148" w:type="pct"/>
            <w:tcBorders>
              <w:top w:val="single" w:sz="4" w:space="0" w:color="auto"/>
              <w:left w:val="single" w:sz="4" w:space="0" w:color="auto"/>
              <w:bottom w:val="single" w:sz="4" w:space="0" w:color="auto"/>
              <w:right w:val="single" w:sz="4" w:space="0" w:color="auto"/>
            </w:tcBorders>
            <w:shd w:val="clear" w:color="000000" w:fill="7DA3D2"/>
            <w:noWrap/>
            <w:vAlign w:val="bottom"/>
          </w:tcPr>
          <w:p w14:paraId="77E1B979"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100</w:t>
            </w:r>
          </w:p>
        </w:tc>
        <w:tc>
          <w:tcPr>
            <w:tcW w:w="148" w:type="pct"/>
            <w:tcBorders>
              <w:top w:val="single" w:sz="4" w:space="0" w:color="auto"/>
              <w:left w:val="single" w:sz="4" w:space="0" w:color="auto"/>
              <w:bottom w:val="single" w:sz="4" w:space="0" w:color="auto"/>
              <w:right w:val="single" w:sz="4" w:space="0" w:color="auto"/>
            </w:tcBorders>
            <w:shd w:val="clear" w:color="000000" w:fill="6894CB"/>
            <w:noWrap/>
            <w:vAlign w:val="bottom"/>
          </w:tcPr>
          <w:p w14:paraId="29954FF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42</w:t>
            </w:r>
          </w:p>
        </w:tc>
        <w:tc>
          <w:tcPr>
            <w:tcW w:w="148" w:type="pct"/>
            <w:tcBorders>
              <w:top w:val="single" w:sz="4" w:space="0" w:color="auto"/>
              <w:left w:val="single" w:sz="4" w:space="0" w:color="auto"/>
              <w:bottom w:val="single" w:sz="4" w:space="0" w:color="auto"/>
              <w:right w:val="single" w:sz="4" w:space="0" w:color="auto"/>
            </w:tcBorders>
            <w:shd w:val="clear" w:color="000000" w:fill="618FC8"/>
            <w:noWrap/>
            <w:vAlign w:val="bottom"/>
          </w:tcPr>
          <w:p w14:paraId="60299E0E"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22</w:t>
            </w:r>
          </w:p>
        </w:tc>
        <w:tc>
          <w:tcPr>
            <w:tcW w:w="148" w:type="pct"/>
            <w:tcBorders>
              <w:top w:val="single" w:sz="4" w:space="0" w:color="auto"/>
              <w:left w:val="single" w:sz="4" w:space="0" w:color="auto"/>
              <w:bottom w:val="single" w:sz="4" w:space="0" w:color="auto"/>
              <w:right w:val="single" w:sz="4" w:space="0" w:color="auto"/>
            </w:tcBorders>
            <w:shd w:val="clear" w:color="000000" w:fill="5E8DC7"/>
            <w:noWrap/>
            <w:vAlign w:val="bottom"/>
          </w:tcPr>
          <w:p w14:paraId="37A16B6F"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14</w:t>
            </w:r>
          </w:p>
        </w:tc>
        <w:tc>
          <w:tcPr>
            <w:tcW w:w="195" w:type="pct"/>
            <w:tcBorders>
              <w:top w:val="single" w:sz="4" w:space="0" w:color="auto"/>
              <w:left w:val="single" w:sz="4" w:space="0" w:color="auto"/>
              <w:bottom w:val="single" w:sz="4" w:space="0" w:color="auto"/>
              <w:right w:val="single" w:sz="4" w:space="0" w:color="auto"/>
            </w:tcBorders>
            <w:shd w:val="clear" w:color="000000" w:fill="C9D8ED"/>
            <w:noWrap/>
            <w:vAlign w:val="bottom"/>
          </w:tcPr>
          <w:p w14:paraId="46A34DD3"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312</w:t>
            </w:r>
          </w:p>
        </w:tc>
        <w:tc>
          <w:tcPr>
            <w:tcW w:w="148" w:type="pct"/>
            <w:tcBorders>
              <w:top w:val="single" w:sz="4" w:space="0" w:color="auto"/>
              <w:left w:val="single" w:sz="4" w:space="0" w:color="auto"/>
              <w:bottom w:val="single" w:sz="4" w:space="0" w:color="auto"/>
              <w:right w:val="single" w:sz="4" w:space="0" w:color="auto"/>
            </w:tcBorders>
            <w:shd w:val="clear" w:color="000000" w:fill="91B0D9"/>
            <w:noWrap/>
            <w:vAlign w:val="bottom"/>
          </w:tcPr>
          <w:p w14:paraId="01ED82F4"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155</w:t>
            </w:r>
          </w:p>
        </w:tc>
        <w:tc>
          <w:tcPr>
            <w:tcW w:w="148" w:type="pct"/>
            <w:tcBorders>
              <w:top w:val="single" w:sz="4" w:space="0" w:color="auto"/>
              <w:left w:val="single" w:sz="4" w:space="0" w:color="auto"/>
              <w:bottom w:val="single" w:sz="4" w:space="0" w:color="auto"/>
              <w:right w:val="single" w:sz="4" w:space="0" w:color="auto"/>
            </w:tcBorders>
            <w:shd w:val="clear" w:color="000000" w:fill="7EA3D2"/>
            <w:noWrap/>
            <w:vAlign w:val="bottom"/>
          </w:tcPr>
          <w:p w14:paraId="0FC58251"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102</w:t>
            </w:r>
          </w:p>
        </w:tc>
        <w:tc>
          <w:tcPr>
            <w:tcW w:w="148" w:type="pct"/>
            <w:tcBorders>
              <w:top w:val="single" w:sz="4" w:space="0" w:color="auto"/>
              <w:left w:val="single" w:sz="4" w:space="0" w:color="auto"/>
              <w:bottom w:val="single" w:sz="4" w:space="0" w:color="auto"/>
              <w:right w:val="single" w:sz="4" w:space="0" w:color="auto"/>
            </w:tcBorders>
            <w:shd w:val="clear" w:color="000000" w:fill="83A7D4"/>
            <w:noWrap/>
            <w:vAlign w:val="bottom"/>
          </w:tcPr>
          <w:p w14:paraId="27250F55"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117</w:t>
            </w:r>
          </w:p>
        </w:tc>
        <w:tc>
          <w:tcPr>
            <w:tcW w:w="195" w:type="pct"/>
            <w:tcBorders>
              <w:top w:val="single" w:sz="4" w:space="0" w:color="auto"/>
              <w:left w:val="single" w:sz="4" w:space="0" w:color="auto"/>
              <w:bottom w:val="single" w:sz="4" w:space="0" w:color="auto"/>
              <w:right w:val="single" w:sz="4" w:space="0" w:color="auto"/>
            </w:tcBorders>
            <w:shd w:val="clear" w:color="000000" w:fill="FCF5F8"/>
            <w:noWrap/>
            <w:vAlign w:val="bottom"/>
          </w:tcPr>
          <w:p w14:paraId="53C9F94F"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726</w:t>
            </w:r>
          </w:p>
        </w:tc>
        <w:tc>
          <w:tcPr>
            <w:tcW w:w="195" w:type="pct"/>
            <w:tcBorders>
              <w:top w:val="single" w:sz="4" w:space="0" w:color="auto"/>
              <w:left w:val="single" w:sz="4" w:space="0" w:color="auto"/>
              <w:bottom w:val="single" w:sz="4" w:space="0" w:color="auto"/>
              <w:right w:val="single" w:sz="4" w:space="0" w:color="auto"/>
            </w:tcBorders>
            <w:shd w:val="clear" w:color="000000" w:fill="FCF1F4"/>
            <w:noWrap/>
            <w:vAlign w:val="bottom"/>
          </w:tcPr>
          <w:p w14:paraId="066E25D7"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887</w:t>
            </w:r>
          </w:p>
        </w:tc>
        <w:tc>
          <w:tcPr>
            <w:tcW w:w="195" w:type="pct"/>
            <w:tcBorders>
              <w:top w:val="single" w:sz="4" w:space="0" w:color="auto"/>
              <w:left w:val="single" w:sz="4" w:space="0" w:color="auto"/>
              <w:bottom w:val="single" w:sz="4" w:space="0" w:color="auto"/>
              <w:right w:val="single" w:sz="4" w:space="0" w:color="auto"/>
            </w:tcBorders>
            <w:shd w:val="clear" w:color="000000" w:fill="FCF8FB"/>
            <w:noWrap/>
            <w:vAlign w:val="bottom"/>
          </w:tcPr>
          <w:p w14:paraId="4AAE7049"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611</w:t>
            </w:r>
          </w:p>
        </w:tc>
        <w:tc>
          <w:tcPr>
            <w:tcW w:w="195" w:type="pct"/>
            <w:tcBorders>
              <w:top w:val="single" w:sz="4" w:space="0" w:color="auto"/>
              <w:left w:val="single" w:sz="4" w:space="0" w:color="auto"/>
              <w:bottom w:val="single" w:sz="4" w:space="0" w:color="auto"/>
              <w:right w:val="single" w:sz="4" w:space="0" w:color="auto"/>
            </w:tcBorders>
            <w:shd w:val="clear" w:color="000000" w:fill="C7D6EC"/>
            <w:noWrap/>
            <w:vAlign w:val="bottom"/>
          </w:tcPr>
          <w:p w14:paraId="21168FCA"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307</w:t>
            </w:r>
          </w:p>
        </w:tc>
        <w:tc>
          <w:tcPr>
            <w:tcW w:w="195" w:type="pct"/>
            <w:tcBorders>
              <w:top w:val="single" w:sz="4" w:space="0" w:color="auto"/>
              <w:left w:val="single" w:sz="4" w:space="0" w:color="auto"/>
              <w:bottom w:val="single" w:sz="4" w:space="0" w:color="auto"/>
              <w:right w:val="single" w:sz="4" w:space="0" w:color="auto"/>
            </w:tcBorders>
            <w:shd w:val="clear" w:color="000000" w:fill="FCFCFF"/>
            <w:noWrap/>
            <w:vAlign w:val="bottom"/>
          </w:tcPr>
          <w:p w14:paraId="7997081A"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484</w:t>
            </w:r>
          </w:p>
        </w:tc>
        <w:tc>
          <w:tcPr>
            <w:tcW w:w="195" w:type="pct"/>
            <w:tcBorders>
              <w:top w:val="single" w:sz="4" w:space="0" w:color="auto"/>
              <w:left w:val="single" w:sz="4" w:space="0" w:color="auto"/>
              <w:bottom w:val="single" w:sz="4" w:space="0" w:color="auto"/>
              <w:right w:val="single" w:sz="4" w:space="0" w:color="auto"/>
            </w:tcBorders>
            <w:shd w:val="clear" w:color="000000" w:fill="FCFBFE"/>
            <w:noWrap/>
            <w:vAlign w:val="bottom"/>
          </w:tcPr>
          <w:p w14:paraId="321ED7D7"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515</w:t>
            </w:r>
          </w:p>
        </w:tc>
        <w:tc>
          <w:tcPr>
            <w:tcW w:w="195" w:type="pct"/>
            <w:tcBorders>
              <w:top w:val="single" w:sz="4" w:space="0" w:color="auto"/>
              <w:left w:val="single" w:sz="4" w:space="0" w:color="auto"/>
              <w:bottom w:val="single" w:sz="4" w:space="0" w:color="auto"/>
              <w:right w:val="single" w:sz="4" w:space="0" w:color="auto"/>
            </w:tcBorders>
            <w:shd w:val="clear" w:color="000000" w:fill="C6D6EC"/>
            <w:noWrap/>
            <w:vAlign w:val="bottom"/>
          </w:tcPr>
          <w:p w14:paraId="644B1976"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304</w:t>
            </w:r>
          </w:p>
        </w:tc>
        <w:tc>
          <w:tcPr>
            <w:tcW w:w="195" w:type="pct"/>
            <w:tcBorders>
              <w:top w:val="single" w:sz="4" w:space="0" w:color="auto"/>
              <w:left w:val="single" w:sz="4" w:space="0" w:color="auto"/>
              <w:bottom w:val="single" w:sz="4" w:space="0" w:color="auto"/>
              <w:right w:val="single" w:sz="4" w:space="0" w:color="auto"/>
            </w:tcBorders>
            <w:shd w:val="clear" w:color="000000" w:fill="98B5DB"/>
            <w:noWrap/>
            <w:vAlign w:val="bottom"/>
          </w:tcPr>
          <w:p w14:paraId="301CB336"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175</w:t>
            </w:r>
          </w:p>
        </w:tc>
        <w:tc>
          <w:tcPr>
            <w:tcW w:w="195" w:type="pct"/>
            <w:tcBorders>
              <w:top w:val="single" w:sz="4" w:space="0" w:color="auto"/>
              <w:left w:val="single" w:sz="4" w:space="0" w:color="auto"/>
              <w:bottom w:val="single" w:sz="4" w:space="0" w:color="auto"/>
              <w:right w:val="single" w:sz="4" w:space="0" w:color="auto"/>
            </w:tcBorders>
            <w:shd w:val="clear" w:color="000000" w:fill="FCEFF2"/>
            <w:noWrap/>
            <w:vAlign w:val="bottom"/>
          </w:tcPr>
          <w:p w14:paraId="5813F54F"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949</w:t>
            </w:r>
          </w:p>
        </w:tc>
        <w:tc>
          <w:tcPr>
            <w:tcW w:w="195" w:type="pct"/>
            <w:tcBorders>
              <w:top w:val="single" w:sz="4" w:space="0" w:color="auto"/>
              <w:left w:val="single" w:sz="4" w:space="0" w:color="auto"/>
              <w:bottom w:val="single" w:sz="4" w:space="0" w:color="auto"/>
              <w:right w:val="single" w:sz="4" w:space="0" w:color="auto"/>
            </w:tcBorders>
            <w:shd w:val="clear" w:color="000000" w:fill="FCFCFF"/>
            <w:noWrap/>
            <w:vAlign w:val="bottom"/>
          </w:tcPr>
          <w:p w14:paraId="10B6B79C"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476</w:t>
            </w:r>
          </w:p>
        </w:tc>
        <w:tc>
          <w:tcPr>
            <w:tcW w:w="195" w:type="pct"/>
            <w:tcBorders>
              <w:top w:val="single" w:sz="4" w:space="0" w:color="auto"/>
              <w:left w:val="single" w:sz="4" w:space="0" w:color="auto"/>
              <w:bottom w:val="single" w:sz="4" w:space="0" w:color="auto"/>
              <w:right w:val="single" w:sz="4" w:space="0" w:color="auto"/>
            </w:tcBorders>
            <w:shd w:val="clear" w:color="000000" w:fill="D4DFF0"/>
            <w:noWrap/>
            <w:vAlign w:val="bottom"/>
          </w:tcPr>
          <w:p w14:paraId="4CAEA254"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343</w:t>
            </w:r>
          </w:p>
        </w:tc>
        <w:tc>
          <w:tcPr>
            <w:tcW w:w="195" w:type="pct"/>
            <w:tcBorders>
              <w:top w:val="single" w:sz="4" w:space="0" w:color="auto"/>
              <w:left w:val="single" w:sz="4" w:space="0" w:color="auto"/>
              <w:bottom w:val="single" w:sz="4" w:space="0" w:color="auto"/>
              <w:right w:val="single" w:sz="4" w:space="0" w:color="auto"/>
            </w:tcBorders>
            <w:shd w:val="clear" w:color="000000" w:fill="D6E1F1"/>
            <w:noWrap/>
            <w:vAlign w:val="bottom"/>
          </w:tcPr>
          <w:p w14:paraId="6296555E"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350</w:t>
            </w:r>
          </w:p>
        </w:tc>
        <w:tc>
          <w:tcPr>
            <w:tcW w:w="195" w:type="pct"/>
            <w:tcBorders>
              <w:top w:val="single" w:sz="4" w:space="0" w:color="auto"/>
              <w:left w:val="single" w:sz="4" w:space="0" w:color="auto"/>
              <w:bottom w:val="single" w:sz="4" w:space="0" w:color="auto"/>
              <w:right w:val="single" w:sz="4" w:space="0" w:color="auto"/>
            </w:tcBorders>
            <w:shd w:val="clear" w:color="000000" w:fill="FCF2F5"/>
            <w:noWrap/>
            <w:vAlign w:val="bottom"/>
          </w:tcPr>
          <w:p w14:paraId="3C55E3B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858</w:t>
            </w:r>
          </w:p>
        </w:tc>
        <w:tc>
          <w:tcPr>
            <w:tcW w:w="195" w:type="pct"/>
            <w:tcBorders>
              <w:top w:val="single" w:sz="4" w:space="0" w:color="auto"/>
              <w:left w:val="single" w:sz="4" w:space="0" w:color="auto"/>
              <w:bottom w:val="single" w:sz="4" w:space="0" w:color="auto"/>
              <w:right w:val="single" w:sz="4" w:space="0" w:color="auto"/>
            </w:tcBorders>
            <w:shd w:val="clear" w:color="000000" w:fill="FCF2F5"/>
            <w:noWrap/>
            <w:vAlign w:val="bottom"/>
          </w:tcPr>
          <w:p w14:paraId="460DEB4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856</w:t>
            </w:r>
          </w:p>
        </w:tc>
        <w:tc>
          <w:tcPr>
            <w:tcW w:w="195" w:type="pct"/>
            <w:tcBorders>
              <w:top w:val="single" w:sz="4" w:space="0" w:color="auto"/>
              <w:left w:val="single" w:sz="4" w:space="0" w:color="auto"/>
              <w:bottom w:val="single" w:sz="4" w:space="0" w:color="auto"/>
              <w:right w:val="single" w:sz="4" w:space="0" w:color="auto"/>
            </w:tcBorders>
            <w:shd w:val="clear" w:color="000000" w:fill="FBFBFE"/>
            <w:noWrap/>
            <w:vAlign w:val="bottom"/>
          </w:tcPr>
          <w:p w14:paraId="1F06D53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453</w:t>
            </w:r>
          </w:p>
        </w:tc>
        <w:tc>
          <w:tcPr>
            <w:tcW w:w="195" w:type="pct"/>
            <w:tcBorders>
              <w:top w:val="single" w:sz="4" w:space="0" w:color="auto"/>
              <w:left w:val="single" w:sz="4" w:space="0" w:color="auto"/>
              <w:bottom w:val="single" w:sz="4" w:space="0" w:color="auto"/>
              <w:right w:val="single" w:sz="4" w:space="0" w:color="auto"/>
            </w:tcBorders>
            <w:shd w:val="clear" w:color="000000" w:fill="C1D2EA"/>
            <w:noWrap/>
            <w:vAlign w:val="bottom"/>
          </w:tcPr>
          <w:p w14:paraId="642D4B3B"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290</w:t>
            </w:r>
          </w:p>
        </w:tc>
      </w:tr>
      <w:tr w:rsidR="00626958" w:rsidRPr="00464CF7" w14:paraId="1D110CA0" w14:textId="77777777" w:rsidTr="00626958">
        <w:trPr>
          <w:trHeight w:val="20"/>
        </w:trPr>
        <w:tc>
          <w:tcPr>
            <w:tcW w:w="648" w:type="pct"/>
            <w:shd w:val="clear" w:color="auto" w:fill="auto"/>
            <w:vAlign w:val="center"/>
            <w:hideMark/>
          </w:tcPr>
          <w:p w14:paraId="3B1B91D7" w14:textId="77777777" w:rsidR="00626958" w:rsidRPr="00464CF7" w:rsidRDefault="00626958" w:rsidP="00626958">
            <w:pPr>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 xml:space="preserve"> Šternberk</w:t>
            </w:r>
          </w:p>
        </w:tc>
        <w:tc>
          <w:tcPr>
            <w:tcW w:w="148" w:type="pct"/>
            <w:tcBorders>
              <w:top w:val="single" w:sz="4" w:space="0" w:color="auto"/>
              <w:left w:val="single" w:sz="4" w:space="0" w:color="auto"/>
              <w:bottom w:val="single" w:sz="4" w:space="0" w:color="auto"/>
              <w:right w:val="single" w:sz="4" w:space="0" w:color="auto"/>
            </w:tcBorders>
            <w:shd w:val="clear" w:color="000000" w:fill="789FD0"/>
            <w:noWrap/>
            <w:vAlign w:val="bottom"/>
          </w:tcPr>
          <w:p w14:paraId="2BB6A792"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86</w:t>
            </w:r>
          </w:p>
        </w:tc>
        <w:tc>
          <w:tcPr>
            <w:tcW w:w="148" w:type="pct"/>
            <w:tcBorders>
              <w:top w:val="single" w:sz="4" w:space="0" w:color="auto"/>
              <w:left w:val="single" w:sz="4" w:space="0" w:color="auto"/>
              <w:bottom w:val="single" w:sz="4" w:space="0" w:color="auto"/>
              <w:right w:val="single" w:sz="4" w:space="0" w:color="auto"/>
            </w:tcBorders>
            <w:shd w:val="clear" w:color="000000" w:fill="729BCE"/>
            <w:noWrap/>
            <w:vAlign w:val="bottom"/>
          </w:tcPr>
          <w:p w14:paraId="194743F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69</w:t>
            </w:r>
          </w:p>
        </w:tc>
        <w:tc>
          <w:tcPr>
            <w:tcW w:w="148" w:type="pct"/>
            <w:tcBorders>
              <w:top w:val="single" w:sz="4" w:space="0" w:color="auto"/>
              <w:left w:val="single" w:sz="4" w:space="0" w:color="auto"/>
              <w:bottom w:val="single" w:sz="4" w:space="0" w:color="auto"/>
              <w:right w:val="single" w:sz="4" w:space="0" w:color="auto"/>
            </w:tcBorders>
            <w:shd w:val="clear" w:color="000000" w:fill="6692CA"/>
            <w:noWrap/>
            <w:vAlign w:val="bottom"/>
          </w:tcPr>
          <w:p w14:paraId="5E0614FE"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35</w:t>
            </w:r>
          </w:p>
        </w:tc>
        <w:tc>
          <w:tcPr>
            <w:tcW w:w="148" w:type="pct"/>
            <w:tcBorders>
              <w:top w:val="single" w:sz="4" w:space="0" w:color="auto"/>
              <w:left w:val="single" w:sz="4" w:space="0" w:color="auto"/>
              <w:bottom w:val="single" w:sz="4" w:space="0" w:color="auto"/>
              <w:right w:val="single" w:sz="4" w:space="0" w:color="auto"/>
            </w:tcBorders>
            <w:shd w:val="clear" w:color="000000" w:fill="5E8DC7"/>
            <w:noWrap/>
            <w:vAlign w:val="bottom"/>
          </w:tcPr>
          <w:p w14:paraId="2A604711"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12</w:t>
            </w:r>
          </w:p>
        </w:tc>
        <w:tc>
          <w:tcPr>
            <w:tcW w:w="195" w:type="pct"/>
            <w:tcBorders>
              <w:top w:val="single" w:sz="4" w:space="0" w:color="auto"/>
              <w:left w:val="single" w:sz="4" w:space="0" w:color="auto"/>
              <w:bottom w:val="single" w:sz="4" w:space="0" w:color="auto"/>
              <w:right w:val="single" w:sz="4" w:space="0" w:color="auto"/>
            </w:tcBorders>
            <w:shd w:val="clear" w:color="000000" w:fill="C0D1E9"/>
            <w:noWrap/>
            <w:vAlign w:val="bottom"/>
          </w:tcPr>
          <w:p w14:paraId="4A931524"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287</w:t>
            </w:r>
          </w:p>
        </w:tc>
        <w:tc>
          <w:tcPr>
            <w:tcW w:w="148" w:type="pct"/>
            <w:tcBorders>
              <w:top w:val="single" w:sz="4" w:space="0" w:color="auto"/>
              <w:left w:val="single" w:sz="4" w:space="0" w:color="auto"/>
              <w:bottom w:val="single" w:sz="4" w:space="0" w:color="auto"/>
              <w:right w:val="single" w:sz="4" w:space="0" w:color="auto"/>
            </w:tcBorders>
            <w:shd w:val="clear" w:color="000000" w:fill="B7CBE6"/>
            <w:noWrap/>
            <w:vAlign w:val="bottom"/>
          </w:tcPr>
          <w:p w14:paraId="079EE83D"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263</w:t>
            </w:r>
          </w:p>
        </w:tc>
        <w:tc>
          <w:tcPr>
            <w:tcW w:w="148" w:type="pct"/>
            <w:tcBorders>
              <w:top w:val="single" w:sz="4" w:space="0" w:color="auto"/>
              <w:left w:val="single" w:sz="4" w:space="0" w:color="auto"/>
              <w:bottom w:val="single" w:sz="4" w:space="0" w:color="auto"/>
              <w:right w:val="single" w:sz="4" w:space="0" w:color="auto"/>
            </w:tcBorders>
            <w:shd w:val="clear" w:color="000000" w:fill="8BADD7"/>
            <w:noWrap/>
            <w:vAlign w:val="bottom"/>
          </w:tcPr>
          <w:p w14:paraId="76401DAF"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140</w:t>
            </w:r>
          </w:p>
        </w:tc>
        <w:tc>
          <w:tcPr>
            <w:tcW w:w="148" w:type="pct"/>
            <w:tcBorders>
              <w:top w:val="single" w:sz="4" w:space="0" w:color="auto"/>
              <w:left w:val="single" w:sz="4" w:space="0" w:color="auto"/>
              <w:bottom w:val="single" w:sz="4" w:space="0" w:color="auto"/>
              <w:right w:val="single" w:sz="4" w:space="0" w:color="auto"/>
            </w:tcBorders>
            <w:shd w:val="clear" w:color="000000" w:fill="7099CD"/>
            <w:noWrap/>
            <w:vAlign w:val="bottom"/>
          </w:tcPr>
          <w:p w14:paraId="14BFC541"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63</w:t>
            </w:r>
          </w:p>
        </w:tc>
        <w:tc>
          <w:tcPr>
            <w:tcW w:w="195" w:type="pct"/>
            <w:tcBorders>
              <w:top w:val="single" w:sz="4" w:space="0" w:color="auto"/>
              <w:left w:val="single" w:sz="4" w:space="0" w:color="auto"/>
              <w:bottom w:val="single" w:sz="4" w:space="0" w:color="auto"/>
              <w:right w:val="single" w:sz="4" w:space="0" w:color="auto"/>
            </w:tcBorders>
            <w:shd w:val="clear" w:color="000000" w:fill="FCF5F8"/>
            <w:noWrap/>
            <w:vAlign w:val="bottom"/>
          </w:tcPr>
          <w:p w14:paraId="1BFEF9B3"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730</w:t>
            </w:r>
          </w:p>
        </w:tc>
        <w:tc>
          <w:tcPr>
            <w:tcW w:w="195" w:type="pct"/>
            <w:tcBorders>
              <w:top w:val="single" w:sz="4" w:space="0" w:color="auto"/>
              <w:left w:val="single" w:sz="4" w:space="0" w:color="auto"/>
              <w:bottom w:val="single" w:sz="4" w:space="0" w:color="auto"/>
              <w:right w:val="single" w:sz="4" w:space="0" w:color="auto"/>
            </w:tcBorders>
            <w:shd w:val="clear" w:color="000000" w:fill="FCF9FC"/>
            <w:noWrap/>
            <w:vAlign w:val="bottom"/>
          </w:tcPr>
          <w:p w14:paraId="1FBE0C84"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570</w:t>
            </w:r>
          </w:p>
        </w:tc>
        <w:tc>
          <w:tcPr>
            <w:tcW w:w="195" w:type="pct"/>
            <w:tcBorders>
              <w:top w:val="single" w:sz="4" w:space="0" w:color="auto"/>
              <w:left w:val="single" w:sz="4" w:space="0" w:color="auto"/>
              <w:bottom w:val="single" w:sz="4" w:space="0" w:color="auto"/>
              <w:right w:val="single" w:sz="4" w:space="0" w:color="auto"/>
            </w:tcBorders>
            <w:shd w:val="clear" w:color="000000" w:fill="FCF5F8"/>
            <w:noWrap/>
            <w:vAlign w:val="bottom"/>
          </w:tcPr>
          <w:p w14:paraId="58F2D82D"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736</w:t>
            </w:r>
          </w:p>
        </w:tc>
        <w:tc>
          <w:tcPr>
            <w:tcW w:w="195" w:type="pct"/>
            <w:tcBorders>
              <w:top w:val="single" w:sz="4" w:space="0" w:color="auto"/>
              <w:left w:val="single" w:sz="4" w:space="0" w:color="auto"/>
              <w:bottom w:val="single" w:sz="4" w:space="0" w:color="auto"/>
              <w:right w:val="single" w:sz="4" w:space="0" w:color="auto"/>
            </w:tcBorders>
            <w:shd w:val="clear" w:color="000000" w:fill="FCF0F3"/>
            <w:noWrap/>
            <w:vAlign w:val="bottom"/>
          </w:tcPr>
          <w:p w14:paraId="775C2756"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927</w:t>
            </w:r>
          </w:p>
        </w:tc>
        <w:tc>
          <w:tcPr>
            <w:tcW w:w="195" w:type="pct"/>
            <w:tcBorders>
              <w:top w:val="single" w:sz="4" w:space="0" w:color="auto"/>
              <w:left w:val="single" w:sz="4" w:space="0" w:color="auto"/>
              <w:bottom w:val="single" w:sz="4" w:space="0" w:color="auto"/>
              <w:right w:val="single" w:sz="4" w:space="0" w:color="auto"/>
            </w:tcBorders>
            <w:shd w:val="clear" w:color="000000" w:fill="FCFCFF"/>
            <w:noWrap/>
            <w:vAlign w:val="bottom"/>
          </w:tcPr>
          <w:p w14:paraId="255E0B26"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488</w:t>
            </w:r>
          </w:p>
        </w:tc>
        <w:tc>
          <w:tcPr>
            <w:tcW w:w="195" w:type="pct"/>
            <w:tcBorders>
              <w:top w:val="single" w:sz="4" w:space="0" w:color="auto"/>
              <w:left w:val="single" w:sz="4" w:space="0" w:color="auto"/>
              <w:bottom w:val="single" w:sz="4" w:space="0" w:color="auto"/>
              <w:right w:val="single" w:sz="4" w:space="0" w:color="auto"/>
            </w:tcBorders>
            <w:shd w:val="clear" w:color="000000" w:fill="BFD1E9"/>
            <w:noWrap/>
            <w:vAlign w:val="bottom"/>
          </w:tcPr>
          <w:p w14:paraId="23DE82DA"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284</w:t>
            </w:r>
          </w:p>
        </w:tc>
        <w:tc>
          <w:tcPr>
            <w:tcW w:w="195" w:type="pct"/>
            <w:tcBorders>
              <w:top w:val="single" w:sz="4" w:space="0" w:color="auto"/>
              <w:left w:val="single" w:sz="4" w:space="0" w:color="auto"/>
              <w:bottom w:val="single" w:sz="4" w:space="0" w:color="auto"/>
              <w:right w:val="single" w:sz="4" w:space="0" w:color="auto"/>
            </w:tcBorders>
            <w:shd w:val="clear" w:color="000000" w:fill="B9CDE7"/>
            <w:noWrap/>
            <w:vAlign w:val="bottom"/>
          </w:tcPr>
          <w:p w14:paraId="2A4EBB11"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269</w:t>
            </w:r>
          </w:p>
        </w:tc>
        <w:tc>
          <w:tcPr>
            <w:tcW w:w="195" w:type="pct"/>
            <w:tcBorders>
              <w:top w:val="single" w:sz="4" w:space="0" w:color="auto"/>
              <w:left w:val="single" w:sz="4" w:space="0" w:color="auto"/>
              <w:bottom w:val="single" w:sz="4" w:space="0" w:color="auto"/>
              <w:right w:val="single" w:sz="4" w:space="0" w:color="auto"/>
            </w:tcBorders>
            <w:shd w:val="clear" w:color="000000" w:fill="80A4D3"/>
            <w:noWrap/>
            <w:vAlign w:val="bottom"/>
          </w:tcPr>
          <w:p w14:paraId="296B34CC"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107</w:t>
            </w:r>
          </w:p>
        </w:tc>
        <w:tc>
          <w:tcPr>
            <w:tcW w:w="195" w:type="pct"/>
            <w:tcBorders>
              <w:top w:val="single" w:sz="4" w:space="0" w:color="auto"/>
              <w:left w:val="single" w:sz="4" w:space="0" w:color="auto"/>
              <w:bottom w:val="single" w:sz="4" w:space="0" w:color="auto"/>
              <w:right w:val="single" w:sz="4" w:space="0" w:color="auto"/>
            </w:tcBorders>
            <w:shd w:val="clear" w:color="000000" w:fill="FCF1F4"/>
            <w:noWrap/>
            <w:vAlign w:val="bottom"/>
          </w:tcPr>
          <w:p w14:paraId="10D543BD"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882</w:t>
            </w:r>
          </w:p>
        </w:tc>
        <w:tc>
          <w:tcPr>
            <w:tcW w:w="195" w:type="pct"/>
            <w:tcBorders>
              <w:top w:val="single" w:sz="4" w:space="0" w:color="auto"/>
              <w:left w:val="single" w:sz="4" w:space="0" w:color="auto"/>
              <w:bottom w:val="single" w:sz="4" w:space="0" w:color="auto"/>
              <w:right w:val="single" w:sz="4" w:space="0" w:color="auto"/>
            </w:tcBorders>
            <w:shd w:val="clear" w:color="000000" w:fill="FCFCFF"/>
            <w:noWrap/>
            <w:vAlign w:val="bottom"/>
          </w:tcPr>
          <w:p w14:paraId="60946407"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459</w:t>
            </w:r>
          </w:p>
        </w:tc>
        <w:tc>
          <w:tcPr>
            <w:tcW w:w="195" w:type="pct"/>
            <w:tcBorders>
              <w:top w:val="single" w:sz="4" w:space="0" w:color="auto"/>
              <w:left w:val="single" w:sz="4" w:space="0" w:color="auto"/>
              <w:bottom w:val="single" w:sz="4" w:space="0" w:color="auto"/>
              <w:right w:val="single" w:sz="4" w:space="0" w:color="auto"/>
            </w:tcBorders>
            <w:shd w:val="clear" w:color="000000" w:fill="B1C7E4"/>
            <w:noWrap/>
            <w:vAlign w:val="bottom"/>
          </w:tcPr>
          <w:p w14:paraId="37CE4D7D"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245</w:t>
            </w:r>
          </w:p>
        </w:tc>
        <w:tc>
          <w:tcPr>
            <w:tcW w:w="195" w:type="pct"/>
            <w:tcBorders>
              <w:top w:val="single" w:sz="4" w:space="0" w:color="auto"/>
              <w:left w:val="single" w:sz="4" w:space="0" w:color="auto"/>
              <w:bottom w:val="single" w:sz="4" w:space="0" w:color="auto"/>
              <w:right w:val="single" w:sz="4" w:space="0" w:color="auto"/>
            </w:tcBorders>
            <w:shd w:val="clear" w:color="000000" w:fill="769DCF"/>
            <w:noWrap/>
            <w:vAlign w:val="bottom"/>
          </w:tcPr>
          <w:p w14:paraId="007F924D"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79</w:t>
            </w:r>
          </w:p>
        </w:tc>
        <w:tc>
          <w:tcPr>
            <w:tcW w:w="195" w:type="pct"/>
            <w:tcBorders>
              <w:top w:val="single" w:sz="4" w:space="0" w:color="auto"/>
              <w:left w:val="single" w:sz="4" w:space="0" w:color="auto"/>
              <w:bottom w:val="single" w:sz="4" w:space="0" w:color="auto"/>
              <w:right w:val="single" w:sz="4" w:space="0" w:color="auto"/>
            </w:tcBorders>
            <w:shd w:val="clear" w:color="000000" w:fill="FCF4F7"/>
            <w:noWrap/>
            <w:vAlign w:val="bottom"/>
          </w:tcPr>
          <w:p w14:paraId="391C37F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777</w:t>
            </w:r>
          </w:p>
        </w:tc>
        <w:tc>
          <w:tcPr>
            <w:tcW w:w="195" w:type="pct"/>
            <w:tcBorders>
              <w:top w:val="single" w:sz="4" w:space="0" w:color="auto"/>
              <w:left w:val="single" w:sz="4" w:space="0" w:color="auto"/>
              <w:bottom w:val="single" w:sz="4" w:space="0" w:color="auto"/>
              <w:right w:val="single" w:sz="4" w:space="0" w:color="auto"/>
            </w:tcBorders>
            <w:shd w:val="clear" w:color="000000" w:fill="FCF8FB"/>
            <w:noWrap/>
            <w:vAlign w:val="bottom"/>
          </w:tcPr>
          <w:p w14:paraId="0A9AD339"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613</w:t>
            </w:r>
          </w:p>
        </w:tc>
        <w:tc>
          <w:tcPr>
            <w:tcW w:w="195" w:type="pct"/>
            <w:tcBorders>
              <w:top w:val="single" w:sz="4" w:space="0" w:color="auto"/>
              <w:left w:val="single" w:sz="4" w:space="0" w:color="auto"/>
              <w:bottom w:val="single" w:sz="4" w:space="0" w:color="auto"/>
              <w:right w:val="single" w:sz="4" w:space="0" w:color="auto"/>
            </w:tcBorders>
            <w:shd w:val="clear" w:color="000000" w:fill="FCFCFF"/>
            <w:noWrap/>
            <w:vAlign w:val="bottom"/>
          </w:tcPr>
          <w:p w14:paraId="70A5F943"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470</w:t>
            </w:r>
          </w:p>
        </w:tc>
        <w:tc>
          <w:tcPr>
            <w:tcW w:w="195" w:type="pct"/>
            <w:tcBorders>
              <w:top w:val="single" w:sz="4" w:space="0" w:color="auto"/>
              <w:left w:val="single" w:sz="4" w:space="0" w:color="auto"/>
              <w:bottom w:val="single" w:sz="4" w:space="0" w:color="auto"/>
              <w:right w:val="single" w:sz="4" w:space="0" w:color="auto"/>
            </w:tcBorders>
            <w:shd w:val="clear" w:color="000000" w:fill="BACDE7"/>
            <w:noWrap/>
            <w:vAlign w:val="bottom"/>
          </w:tcPr>
          <w:p w14:paraId="2A586B17"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270</w:t>
            </w:r>
          </w:p>
        </w:tc>
      </w:tr>
      <w:tr w:rsidR="00626958" w:rsidRPr="00464CF7" w14:paraId="2D550275" w14:textId="77777777" w:rsidTr="00626958">
        <w:trPr>
          <w:trHeight w:val="20"/>
        </w:trPr>
        <w:tc>
          <w:tcPr>
            <w:tcW w:w="648" w:type="pct"/>
            <w:shd w:val="clear" w:color="auto" w:fill="auto"/>
            <w:vAlign w:val="center"/>
            <w:hideMark/>
          </w:tcPr>
          <w:p w14:paraId="321E239A" w14:textId="77777777" w:rsidR="00626958" w:rsidRPr="00464CF7" w:rsidRDefault="00626958" w:rsidP="00626958">
            <w:pPr>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 xml:space="preserve"> Konice</w:t>
            </w:r>
          </w:p>
        </w:tc>
        <w:tc>
          <w:tcPr>
            <w:tcW w:w="148" w:type="pct"/>
            <w:tcBorders>
              <w:top w:val="single" w:sz="4" w:space="0" w:color="auto"/>
              <w:left w:val="single" w:sz="4" w:space="0" w:color="auto"/>
              <w:bottom w:val="single" w:sz="4" w:space="0" w:color="auto"/>
              <w:right w:val="single" w:sz="4" w:space="0" w:color="auto"/>
            </w:tcBorders>
            <w:shd w:val="clear" w:color="000000" w:fill="6592CA"/>
            <w:noWrap/>
            <w:vAlign w:val="bottom"/>
          </w:tcPr>
          <w:p w14:paraId="49489DBE"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33</w:t>
            </w:r>
          </w:p>
        </w:tc>
        <w:tc>
          <w:tcPr>
            <w:tcW w:w="148" w:type="pct"/>
            <w:tcBorders>
              <w:top w:val="single" w:sz="4" w:space="0" w:color="auto"/>
              <w:left w:val="single" w:sz="4" w:space="0" w:color="auto"/>
              <w:bottom w:val="single" w:sz="4" w:space="0" w:color="auto"/>
              <w:right w:val="single" w:sz="4" w:space="0" w:color="auto"/>
            </w:tcBorders>
            <w:shd w:val="clear" w:color="000000" w:fill="6693CA"/>
            <w:noWrap/>
            <w:vAlign w:val="bottom"/>
          </w:tcPr>
          <w:p w14:paraId="01D850DA"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36</w:t>
            </w:r>
          </w:p>
        </w:tc>
        <w:tc>
          <w:tcPr>
            <w:tcW w:w="148" w:type="pct"/>
            <w:tcBorders>
              <w:top w:val="single" w:sz="4" w:space="0" w:color="auto"/>
              <w:left w:val="single" w:sz="4" w:space="0" w:color="auto"/>
              <w:bottom w:val="single" w:sz="4" w:space="0" w:color="auto"/>
              <w:right w:val="single" w:sz="4" w:space="0" w:color="auto"/>
            </w:tcBorders>
            <w:shd w:val="clear" w:color="000000" w:fill="5A8AC6"/>
            <w:noWrap/>
            <w:vAlign w:val="bottom"/>
          </w:tcPr>
          <w:p w14:paraId="62A271F7"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0</w:t>
            </w:r>
          </w:p>
        </w:tc>
        <w:tc>
          <w:tcPr>
            <w:tcW w:w="148" w:type="pct"/>
            <w:tcBorders>
              <w:top w:val="single" w:sz="4" w:space="0" w:color="auto"/>
              <w:left w:val="single" w:sz="4" w:space="0" w:color="auto"/>
              <w:bottom w:val="single" w:sz="4" w:space="0" w:color="auto"/>
              <w:right w:val="single" w:sz="4" w:space="0" w:color="auto"/>
            </w:tcBorders>
            <w:shd w:val="clear" w:color="000000" w:fill="5A8AC6"/>
            <w:noWrap/>
            <w:vAlign w:val="bottom"/>
          </w:tcPr>
          <w:p w14:paraId="0CFB0879"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w:t>
            </w:r>
          </w:p>
        </w:tc>
        <w:tc>
          <w:tcPr>
            <w:tcW w:w="195" w:type="pct"/>
            <w:tcBorders>
              <w:top w:val="single" w:sz="4" w:space="0" w:color="auto"/>
              <w:left w:val="single" w:sz="4" w:space="0" w:color="auto"/>
              <w:bottom w:val="single" w:sz="4" w:space="0" w:color="auto"/>
              <w:right w:val="single" w:sz="4" w:space="0" w:color="auto"/>
            </w:tcBorders>
            <w:shd w:val="clear" w:color="000000" w:fill="6C97CC"/>
            <w:noWrap/>
            <w:vAlign w:val="bottom"/>
          </w:tcPr>
          <w:p w14:paraId="1580B81E"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53</w:t>
            </w:r>
          </w:p>
        </w:tc>
        <w:tc>
          <w:tcPr>
            <w:tcW w:w="148" w:type="pct"/>
            <w:tcBorders>
              <w:top w:val="single" w:sz="4" w:space="0" w:color="auto"/>
              <w:left w:val="single" w:sz="4" w:space="0" w:color="auto"/>
              <w:bottom w:val="single" w:sz="4" w:space="0" w:color="auto"/>
              <w:right w:val="single" w:sz="4" w:space="0" w:color="auto"/>
            </w:tcBorders>
            <w:shd w:val="clear" w:color="000000" w:fill="6793CA"/>
            <w:noWrap/>
            <w:vAlign w:val="bottom"/>
          </w:tcPr>
          <w:p w14:paraId="0624062F"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37</w:t>
            </w:r>
          </w:p>
        </w:tc>
        <w:tc>
          <w:tcPr>
            <w:tcW w:w="148" w:type="pct"/>
            <w:tcBorders>
              <w:top w:val="single" w:sz="4" w:space="0" w:color="auto"/>
              <w:left w:val="single" w:sz="4" w:space="0" w:color="auto"/>
              <w:bottom w:val="single" w:sz="4" w:space="0" w:color="auto"/>
              <w:right w:val="single" w:sz="4" w:space="0" w:color="auto"/>
            </w:tcBorders>
            <w:shd w:val="clear" w:color="000000" w:fill="5E8DC7"/>
            <w:noWrap/>
            <w:vAlign w:val="bottom"/>
          </w:tcPr>
          <w:p w14:paraId="2F0DDDCA"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12</w:t>
            </w:r>
          </w:p>
        </w:tc>
        <w:tc>
          <w:tcPr>
            <w:tcW w:w="148" w:type="pct"/>
            <w:tcBorders>
              <w:top w:val="single" w:sz="4" w:space="0" w:color="auto"/>
              <w:left w:val="single" w:sz="4" w:space="0" w:color="auto"/>
              <w:bottom w:val="single" w:sz="4" w:space="0" w:color="auto"/>
              <w:right w:val="single" w:sz="4" w:space="0" w:color="auto"/>
            </w:tcBorders>
            <w:shd w:val="clear" w:color="000000" w:fill="6290C9"/>
            <w:noWrap/>
            <w:vAlign w:val="bottom"/>
          </w:tcPr>
          <w:p w14:paraId="4202685F"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24</w:t>
            </w:r>
          </w:p>
        </w:tc>
        <w:tc>
          <w:tcPr>
            <w:tcW w:w="195" w:type="pct"/>
            <w:tcBorders>
              <w:top w:val="single" w:sz="4" w:space="0" w:color="auto"/>
              <w:left w:val="single" w:sz="4" w:space="0" w:color="auto"/>
              <w:bottom w:val="single" w:sz="4" w:space="0" w:color="auto"/>
              <w:right w:val="single" w:sz="4" w:space="0" w:color="auto"/>
            </w:tcBorders>
            <w:shd w:val="clear" w:color="000000" w:fill="BCCFE8"/>
            <w:noWrap/>
            <w:vAlign w:val="bottom"/>
          </w:tcPr>
          <w:p w14:paraId="716AE41E"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278</w:t>
            </w:r>
          </w:p>
        </w:tc>
        <w:tc>
          <w:tcPr>
            <w:tcW w:w="195" w:type="pct"/>
            <w:tcBorders>
              <w:top w:val="single" w:sz="4" w:space="0" w:color="auto"/>
              <w:left w:val="single" w:sz="4" w:space="0" w:color="auto"/>
              <w:bottom w:val="single" w:sz="4" w:space="0" w:color="auto"/>
              <w:right w:val="single" w:sz="4" w:space="0" w:color="auto"/>
            </w:tcBorders>
            <w:shd w:val="clear" w:color="000000" w:fill="BCCFE8"/>
            <w:noWrap/>
            <w:vAlign w:val="bottom"/>
          </w:tcPr>
          <w:p w14:paraId="2CBE4A69"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276</w:t>
            </w:r>
          </w:p>
        </w:tc>
        <w:tc>
          <w:tcPr>
            <w:tcW w:w="195" w:type="pct"/>
            <w:tcBorders>
              <w:top w:val="single" w:sz="4" w:space="0" w:color="auto"/>
              <w:left w:val="single" w:sz="4" w:space="0" w:color="auto"/>
              <w:bottom w:val="single" w:sz="4" w:space="0" w:color="auto"/>
              <w:right w:val="single" w:sz="4" w:space="0" w:color="auto"/>
            </w:tcBorders>
            <w:shd w:val="clear" w:color="000000" w:fill="87A9D5"/>
            <w:noWrap/>
            <w:vAlign w:val="bottom"/>
          </w:tcPr>
          <w:p w14:paraId="1B396D32"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127</w:t>
            </w:r>
          </w:p>
        </w:tc>
        <w:tc>
          <w:tcPr>
            <w:tcW w:w="195" w:type="pct"/>
            <w:tcBorders>
              <w:top w:val="single" w:sz="4" w:space="0" w:color="auto"/>
              <w:left w:val="single" w:sz="4" w:space="0" w:color="auto"/>
              <w:bottom w:val="single" w:sz="4" w:space="0" w:color="auto"/>
              <w:right w:val="single" w:sz="4" w:space="0" w:color="auto"/>
            </w:tcBorders>
            <w:shd w:val="clear" w:color="000000" w:fill="83A7D4"/>
            <w:noWrap/>
            <w:vAlign w:val="bottom"/>
          </w:tcPr>
          <w:p w14:paraId="051EE2D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117</w:t>
            </w:r>
          </w:p>
        </w:tc>
        <w:tc>
          <w:tcPr>
            <w:tcW w:w="195" w:type="pct"/>
            <w:tcBorders>
              <w:top w:val="single" w:sz="4" w:space="0" w:color="auto"/>
              <w:left w:val="single" w:sz="4" w:space="0" w:color="auto"/>
              <w:bottom w:val="single" w:sz="4" w:space="0" w:color="auto"/>
              <w:right w:val="single" w:sz="4" w:space="0" w:color="auto"/>
            </w:tcBorders>
            <w:shd w:val="clear" w:color="000000" w:fill="D4E0F1"/>
            <w:noWrap/>
            <w:vAlign w:val="bottom"/>
          </w:tcPr>
          <w:p w14:paraId="0CF13D7B"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345</w:t>
            </w:r>
          </w:p>
        </w:tc>
        <w:tc>
          <w:tcPr>
            <w:tcW w:w="195" w:type="pct"/>
            <w:tcBorders>
              <w:top w:val="single" w:sz="4" w:space="0" w:color="auto"/>
              <w:left w:val="single" w:sz="4" w:space="0" w:color="auto"/>
              <w:bottom w:val="single" w:sz="4" w:space="0" w:color="auto"/>
              <w:right w:val="single" w:sz="4" w:space="0" w:color="auto"/>
            </w:tcBorders>
            <w:shd w:val="clear" w:color="000000" w:fill="B8CCE7"/>
            <w:noWrap/>
            <w:vAlign w:val="bottom"/>
          </w:tcPr>
          <w:p w14:paraId="1DD05653"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265</w:t>
            </w:r>
          </w:p>
        </w:tc>
        <w:tc>
          <w:tcPr>
            <w:tcW w:w="195" w:type="pct"/>
            <w:tcBorders>
              <w:top w:val="single" w:sz="4" w:space="0" w:color="auto"/>
              <w:left w:val="single" w:sz="4" w:space="0" w:color="auto"/>
              <w:bottom w:val="single" w:sz="4" w:space="0" w:color="auto"/>
              <w:right w:val="single" w:sz="4" w:space="0" w:color="auto"/>
            </w:tcBorders>
            <w:shd w:val="clear" w:color="000000" w:fill="AEC5E3"/>
            <w:noWrap/>
            <w:vAlign w:val="bottom"/>
          </w:tcPr>
          <w:p w14:paraId="5C8C824C"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237</w:t>
            </w:r>
          </w:p>
        </w:tc>
        <w:tc>
          <w:tcPr>
            <w:tcW w:w="195" w:type="pct"/>
            <w:tcBorders>
              <w:top w:val="single" w:sz="4" w:space="0" w:color="auto"/>
              <w:left w:val="single" w:sz="4" w:space="0" w:color="auto"/>
              <w:bottom w:val="single" w:sz="4" w:space="0" w:color="auto"/>
              <w:right w:val="single" w:sz="4" w:space="0" w:color="auto"/>
            </w:tcBorders>
            <w:shd w:val="clear" w:color="000000" w:fill="719ACE"/>
            <w:noWrap/>
            <w:vAlign w:val="bottom"/>
          </w:tcPr>
          <w:p w14:paraId="156F76C7"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66</w:t>
            </w:r>
          </w:p>
        </w:tc>
        <w:tc>
          <w:tcPr>
            <w:tcW w:w="195" w:type="pct"/>
            <w:tcBorders>
              <w:top w:val="single" w:sz="4" w:space="0" w:color="auto"/>
              <w:left w:val="single" w:sz="4" w:space="0" w:color="auto"/>
              <w:bottom w:val="single" w:sz="4" w:space="0" w:color="auto"/>
              <w:right w:val="single" w:sz="4" w:space="0" w:color="auto"/>
            </w:tcBorders>
            <w:shd w:val="clear" w:color="000000" w:fill="FCFAFD"/>
            <w:noWrap/>
            <w:vAlign w:val="bottom"/>
          </w:tcPr>
          <w:p w14:paraId="702C699C"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534</w:t>
            </w:r>
          </w:p>
        </w:tc>
        <w:tc>
          <w:tcPr>
            <w:tcW w:w="195" w:type="pct"/>
            <w:tcBorders>
              <w:top w:val="single" w:sz="4" w:space="0" w:color="auto"/>
              <w:left w:val="single" w:sz="4" w:space="0" w:color="auto"/>
              <w:bottom w:val="single" w:sz="4" w:space="0" w:color="auto"/>
              <w:right w:val="single" w:sz="4" w:space="0" w:color="auto"/>
            </w:tcBorders>
            <w:shd w:val="clear" w:color="000000" w:fill="FCFAFD"/>
            <w:noWrap/>
            <w:vAlign w:val="bottom"/>
          </w:tcPr>
          <w:p w14:paraId="72DC8426"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565</w:t>
            </w:r>
          </w:p>
        </w:tc>
        <w:tc>
          <w:tcPr>
            <w:tcW w:w="195" w:type="pct"/>
            <w:tcBorders>
              <w:top w:val="single" w:sz="4" w:space="0" w:color="auto"/>
              <w:left w:val="single" w:sz="4" w:space="0" w:color="auto"/>
              <w:bottom w:val="single" w:sz="4" w:space="0" w:color="auto"/>
              <w:right w:val="single" w:sz="4" w:space="0" w:color="auto"/>
            </w:tcBorders>
            <w:shd w:val="clear" w:color="000000" w:fill="C2D3EA"/>
            <w:noWrap/>
            <w:vAlign w:val="bottom"/>
          </w:tcPr>
          <w:p w14:paraId="10C69706"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294</w:t>
            </w:r>
          </w:p>
        </w:tc>
        <w:tc>
          <w:tcPr>
            <w:tcW w:w="195" w:type="pct"/>
            <w:tcBorders>
              <w:top w:val="single" w:sz="4" w:space="0" w:color="auto"/>
              <w:left w:val="single" w:sz="4" w:space="0" w:color="auto"/>
              <w:bottom w:val="single" w:sz="4" w:space="0" w:color="auto"/>
              <w:right w:val="single" w:sz="4" w:space="0" w:color="auto"/>
            </w:tcBorders>
            <w:shd w:val="clear" w:color="000000" w:fill="7CA2D2"/>
            <w:noWrap/>
            <w:vAlign w:val="bottom"/>
          </w:tcPr>
          <w:p w14:paraId="2D9C8657"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97</w:t>
            </w:r>
          </w:p>
        </w:tc>
        <w:tc>
          <w:tcPr>
            <w:tcW w:w="195" w:type="pct"/>
            <w:tcBorders>
              <w:top w:val="single" w:sz="4" w:space="0" w:color="auto"/>
              <w:left w:val="single" w:sz="4" w:space="0" w:color="auto"/>
              <w:bottom w:val="single" w:sz="4" w:space="0" w:color="auto"/>
              <w:right w:val="single" w:sz="4" w:space="0" w:color="auto"/>
            </w:tcBorders>
            <w:shd w:val="clear" w:color="000000" w:fill="FCF7FA"/>
            <w:noWrap/>
            <w:vAlign w:val="bottom"/>
          </w:tcPr>
          <w:p w14:paraId="68DA842E"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664</w:t>
            </w:r>
          </w:p>
        </w:tc>
        <w:tc>
          <w:tcPr>
            <w:tcW w:w="195" w:type="pct"/>
            <w:tcBorders>
              <w:top w:val="single" w:sz="4" w:space="0" w:color="auto"/>
              <w:left w:val="single" w:sz="4" w:space="0" w:color="auto"/>
              <w:bottom w:val="single" w:sz="4" w:space="0" w:color="auto"/>
              <w:right w:val="single" w:sz="4" w:space="0" w:color="auto"/>
            </w:tcBorders>
            <w:shd w:val="clear" w:color="000000" w:fill="DBE4F3"/>
            <w:noWrap/>
            <w:vAlign w:val="bottom"/>
          </w:tcPr>
          <w:p w14:paraId="220DCAFB"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363</w:t>
            </w:r>
          </w:p>
        </w:tc>
        <w:tc>
          <w:tcPr>
            <w:tcW w:w="195" w:type="pct"/>
            <w:tcBorders>
              <w:top w:val="single" w:sz="4" w:space="0" w:color="auto"/>
              <w:left w:val="single" w:sz="4" w:space="0" w:color="auto"/>
              <w:bottom w:val="single" w:sz="4" w:space="0" w:color="auto"/>
              <w:right w:val="single" w:sz="4" w:space="0" w:color="auto"/>
            </w:tcBorders>
            <w:shd w:val="clear" w:color="000000" w:fill="D3DFF0"/>
            <w:noWrap/>
            <w:vAlign w:val="bottom"/>
          </w:tcPr>
          <w:p w14:paraId="0630B2BD"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341</w:t>
            </w:r>
          </w:p>
        </w:tc>
        <w:tc>
          <w:tcPr>
            <w:tcW w:w="195" w:type="pct"/>
            <w:tcBorders>
              <w:top w:val="single" w:sz="4" w:space="0" w:color="auto"/>
              <w:left w:val="single" w:sz="4" w:space="0" w:color="auto"/>
              <w:bottom w:val="single" w:sz="4" w:space="0" w:color="auto"/>
              <w:right w:val="single" w:sz="4" w:space="0" w:color="auto"/>
            </w:tcBorders>
            <w:shd w:val="clear" w:color="000000" w:fill="A1BCDF"/>
            <w:noWrap/>
            <w:vAlign w:val="bottom"/>
          </w:tcPr>
          <w:p w14:paraId="1545AEF1"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202</w:t>
            </w:r>
          </w:p>
        </w:tc>
      </w:tr>
      <w:tr w:rsidR="00626958" w:rsidRPr="00464CF7" w14:paraId="3E19AA03" w14:textId="77777777" w:rsidTr="00626958">
        <w:trPr>
          <w:trHeight w:val="20"/>
        </w:trPr>
        <w:tc>
          <w:tcPr>
            <w:tcW w:w="648" w:type="pct"/>
            <w:shd w:val="clear" w:color="auto" w:fill="auto"/>
            <w:vAlign w:val="center"/>
            <w:hideMark/>
          </w:tcPr>
          <w:p w14:paraId="314C111B" w14:textId="77777777" w:rsidR="00626958" w:rsidRPr="00464CF7" w:rsidRDefault="00626958" w:rsidP="00626958">
            <w:pPr>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 xml:space="preserve"> Olomouc</w:t>
            </w:r>
          </w:p>
        </w:tc>
        <w:tc>
          <w:tcPr>
            <w:tcW w:w="148" w:type="pct"/>
            <w:tcBorders>
              <w:top w:val="single" w:sz="4" w:space="0" w:color="auto"/>
              <w:left w:val="single" w:sz="4" w:space="0" w:color="auto"/>
              <w:bottom w:val="single" w:sz="4" w:space="0" w:color="auto"/>
              <w:right w:val="single" w:sz="4" w:space="0" w:color="auto"/>
            </w:tcBorders>
            <w:shd w:val="clear" w:color="000000" w:fill="FCF3F6"/>
            <w:noWrap/>
            <w:vAlign w:val="bottom"/>
          </w:tcPr>
          <w:p w14:paraId="4E39010A"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826</w:t>
            </w:r>
          </w:p>
        </w:tc>
        <w:tc>
          <w:tcPr>
            <w:tcW w:w="148" w:type="pct"/>
            <w:tcBorders>
              <w:top w:val="single" w:sz="4" w:space="0" w:color="auto"/>
              <w:left w:val="single" w:sz="4" w:space="0" w:color="auto"/>
              <w:bottom w:val="single" w:sz="4" w:space="0" w:color="auto"/>
              <w:right w:val="single" w:sz="4" w:space="0" w:color="auto"/>
            </w:tcBorders>
            <w:shd w:val="clear" w:color="000000" w:fill="FCFBFE"/>
            <w:noWrap/>
            <w:vAlign w:val="bottom"/>
          </w:tcPr>
          <w:p w14:paraId="7BE9BA5D"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528</w:t>
            </w:r>
          </w:p>
        </w:tc>
        <w:tc>
          <w:tcPr>
            <w:tcW w:w="148" w:type="pct"/>
            <w:tcBorders>
              <w:top w:val="single" w:sz="4" w:space="0" w:color="auto"/>
              <w:left w:val="single" w:sz="4" w:space="0" w:color="auto"/>
              <w:bottom w:val="single" w:sz="4" w:space="0" w:color="auto"/>
              <w:right w:val="single" w:sz="4" w:space="0" w:color="auto"/>
            </w:tcBorders>
            <w:shd w:val="clear" w:color="000000" w:fill="A7C0E1"/>
            <w:noWrap/>
            <w:vAlign w:val="bottom"/>
          </w:tcPr>
          <w:p w14:paraId="509F8AE7"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219</w:t>
            </w:r>
          </w:p>
        </w:tc>
        <w:tc>
          <w:tcPr>
            <w:tcW w:w="148" w:type="pct"/>
            <w:tcBorders>
              <w:top w:val="single" w:sz="4" w:space="0" w:color="auto"/>
              <w:left w:val="single" w:sz="4" w:space="0" w:color="auto"/>
              <w:bottom w:val="single" w:sz="4" w:space="0" w:color="auto"/>
              <w:right w:val="single" w:sz="4" w:space="0" w:color="auto"/>
            </w:tcBorders>
            <w:shd w:val="clear" w:color="000000" w:fill="97B5DB"/>
            <w:noWrap/>
            <w:vAlign w:val="bottom"/>
          </w:tcPr>
          <w:p w14:paraId="13A0A95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174</w:t>
            </w:r>
          </w:p>
        </w:tc>
        <w:tc>
          <w:tcPr>
            <w:tcW w:w="195" w:type="pct"/>
            <w:tcBorders>
              <w:top w:val="single" w:sz="4" w:space="0" w:color="auto"/>
              <w:left w:val="single" w:sz="4" w:space="0" w:color="auto"/>
              <w:bottom w:val="single" w:sz="4" w:space="0" w:color="auto"/>
              <w:right w:val="single" w:sz="4" w:space="0" w:color="auto"/>
            </w:tcBorders>
            <w:shd w:val="clear" w:color="000000" w:fill="FCDBDE"/>
            <w:noWrap/>
            <w:vAlign w:val="bottom"/>
          </w:tcPr>
          <w:p w14:paraId="158D5E4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1 725</w:t>
            </w:r>
          </w:p>
        </w:tc>
        <w:tc>
          <w:tcPr>
            <w:tcW w:w="148" w:type="pct"/>
            <w:tcBorders>
              <w:top w:val="single" w:sz="4" w:space="0" w:color="auto"/>
              <w:left w:val="single" w:sz="4" w:space="0" w:color="auto"/>
              <w:bottom w:val="single" w:sz="4" w:space="0" w:color="auto"/>
              <w:right w:val="single" w:sz="4" w:space="0" w:color="auto"/>
            </w:tcBorders>
            <w:shd w:val="clear" w:color="000000" w:fill="FCF5F8"/>
            <w:noWrap/>
            <w:vAlign w:val="bottom"/>
          </w:tcPr>
          <w:p w14:paraId="6B658973"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720</w:t>
            </w:r>
          </w:p>
        </w:tc>
        <w:tc>
          <w:tcPr>
            <w:tcW w:w="148" w:type="pct"/>
            <w:tcBorders>
              <w:top w:val="single" w:sz="4" w:space="0" w:color="auto"/>
              <w:left w:val="single" w:sz="4" w:space="0" w:color="auto"/>
              <w:bottom w:val="single" w:sz="4" w:space="0" w:color="auto"/>
              <w:right w:val="single" w:sz="4" w:space="0" w:color="auto"/>
            </w:tcBorders>
            <w:shd w:val="clear" w:color="000000" w:fill="FCF8FB"/>
            <w:noWrap/>
            <w:vAlign w:val="bottom"/>
          </w:tcPr>
          <w:p w14:paraId="3156F691"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628</w:t>
            </w:r>
          </w:p>
        </w:tc>
        <w:tc>
          <w:tcPr>
            <w:tcW w:w="148" w:type="pct"/>
            <w:tcBorders>
              <w:top w:val="single" w:sz="4" w:space="0" w:color="auto"/>
              <w:left w:val="single" w:sz="4" w:space="0" w:color="auto"/>
              <w:bottom w:val="single" w:sz="4" w:space="0" w:color="auto"/>
              <w:right w:val="single" w:sz="4" w:space="0" w:color="auto"/>
            </w:tcBorders>
            <w:shd w:val="clear" w:color="000000" w:fill="FCF4F7"/>
            <w:noWrap/>
            <w:vAlign w:val="bottom"/>
          </w:tcPr>
          <w:p w14:paraId="703DE0D4"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787</w:t>
            </w:r>
          </w:p>
        </w:tc>
        <w:tc>
          <w:tcPr>
            <w:tcW w:w="195" w:type="pct"/>
            <w:tcBorders>
              <w:top w:val="single" w:sz="4" w:space="0" w:color="auto"/>
              <w:left w:val="single" w:sz="4" w:space="0" w:color="auto"/>
              <w:bottom w:val="single" w:sz="4" w:space="0" w:color="auto"/>
              <w:right w:val="single" w:sz="4" w:space="0" w:color="auto"/>
            </w:tcBorders>
            <w:shd w:val="clear" w:color="000000" w:fill="FAAEB1"/>
            <w:noWrap/>
            <w:vAlign w:val="bottom"/>
          </w:tcPr>
          <w:p w14:paraId="10E72226"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3 417</w:t>
            </w:r>
          </w:p>
        </w:tc>
        <w:tc>
          <w:tcPr>
            <w:tcW w:w="195" w:type="pct"/>
            <w:tcBorders>
              <w:top w:val="single" w:sz="4" w:space="0" w:color="auto"/>
              <w:left w:val="single" w:sz="4" w:space="0" w:color="auto"/>
              <w:bottom w:val="single" w:sz="4" w:space="0" w:color="auto"/>
              <w:right w:val="single" w:sz="4" w:space="0" w:color="auto"/>
            </w:tcBorders>
            <w:shd w:val="clear" w:color="000000" w:fill="FAAEB1"/>
            <w:noWrap/>
            <w:vAlign w:val="bottom"/>
          </w:tcPr>
          <w:p w14:paraId="0E15CC79"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3 405</w:t>
            </w:r>
          </w:p>
        </w:tc>
        <w:tc>
          <w:tcPr>
            <w:tcW w:w="195" w:type="pct"/>
            <w:tcBorders>
              <w:top w:val="single" w:sz="4" w:space="0" w:color="auto"/>
              <w:left w:val="single" w:sz="4" w:space="0" w:color="auto"/>
              <w:bottom w:val="single" w:sz="4" w:space="0" w:color="auto"/>
              <w:right w:val="single" w:sz="4" w:space="0" w:color="auto"/>
            </w:tcBorders>
            <w:shd w:val="clear" w:color="000000" w:fill="FBCDD0"/>
            <w:noWrap/>
            <w:vAlign w:val="bottom"/>
          </w:tcPr>
          <w:p w14:paraId="7551E81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2 234</w:t>
            </w:r>
          </w:p>
        </w:tc>
        <w:tc>
          <w:tcPr>
            <w:tcW w:w="195" w:type="pct"/>
            <w:tcBorders>
              <w:top w:val="single" w:sz="4" w:space="0" w:color="auto"/>
              <w:left w:val="single" w:sz="4" w:space="0" w:color="auto"/>
              <w:bottom w:val="single" w:sz="4" w:space="0" w:color="auto"/>
              <w:right w:val="single" w:sz="4" w:space="0" w:color="auto"/>
            </w:tcBorders>
            <w:shd w:val="clear" w:color="000000" w:fill="FCE6E8"/>
            <w:noWrap/>
            <w:vAlign w:val="bottom"/>
          </w:tcPr>
          <w:p w14:paraId="6240B129"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1 319</w:t>
            </w:r>
          </w:p>
        </w:tc>
        <w:tc>
          <w:tcPr>
            <w:tcW w:w="195" w:type="pct"/>
            <w:tcBorders>
              <w:top w:val="single" w:sz="4" w:space="0" w:color="auto"/>
              <w:left w:val="single" w:sz="4" w:space="0" w:color="auto"/>
              <w:bottom w:val="single" w:sz="4" w:space="0" w:color="auto"/>
              <w:right w:val="single" w:sz="4" w:space="0" w:color="auto"/>
            </w:tcBorders>
            <w:shd w:val="clear" w:color="000000" w:fill="FBC1C3"/>
            <w:noWrap/>
            <w:vAlign w:val="bottom"/>
          </w:tcPr>
          <w:p w14:paraId="66D95BC4"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2 720</w:t>
            </w:r>
          </w:p>
        </w:tc>
        <w:tc>
          <w:tcPr>
            <w:tcW w:w="195" w:type="pct"/>
            <w:tcBorders>
              <w:top w:val="single" w:sz="4" w:space="0" w:color="auto"/>
              <w:left w:val="single" w:sz="4" w:space="0" w:color="auto"/>
              <w:bottom w:val="single" w:sz="4" w:space="0" w:color="auto"/>
              <w:right w:val="single" w:sz="4" w:space="0" w:color="auto"/>
            </w:tcBorders>
            <w:shd w:val="clear" w:color="000000" w:fill="FBD4D7"/>
            <w:noWrap/>
            <w:vAlign w:val="bottom"/>
          </w:tcPr>
          <w:p w14:paraId="3BA2614B"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1 982</w:t>
            </w:r>
          </w:p>
        </w:tc>
        <w:tc>
          <w:tcPr>
            <w:tcW w:w="195" w:type="pct"/>
            <w:tcBorders>
              <w:top w:val="single" w:sz="4" w:space="0" w:color="auto"/>
              <w:left w:val="single" w:sz="4" w:space="0" w:color="auto"/>
              <w:bottom w:val="single" w:sz="4" w:space="0" w:color="auto"/>
              <w:right w:val="single" w:sz="4" w:space="0" w:color="auto"/>
            </w:tcBorders>
            <w:shd w:val="clear" w:color="000000" w:fill="FCE6E9"/>
            <w:noWrap/>
            <w:vAlign w:val="bottom"/>
          </w:tcPr>
          <w:p w14:paraId="5F7B5415"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1 307</w:t>
            </w:r>
          </w:p>
        </w:tc>
        <w:tc>
          <w:tcPr>
            <w:tcW w:w="195" w:type="pct"/>
            <w:tcBorders>
              <w:top w:val="single" w:sz="4" w:space="0" w:color="auto"/>
              <w:left w:val="single" w:sz="4" w:space="0" w:color="auto"/>
              <w:bottom w:val="single" w:sz="4" w:space="0" w:color="auto"/>
              <w:right w:val="single" w:sz="4" w:space="0" w:color="auto"/>
            </w:tcBorders>
            <w:shd w:val="clear" w:color="000000" w:fill="FCFAFD"/>
            <w:noWrap/>
            <w:vAlign w:val="bottom"/>
          </w:tcPr>
          <w:p w14:paraId="1955A1AB"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542</w:t>
            </w:r>
          </w:p>
        </w:tc>
        <w:tc>
          <w:tcPr>
            <w:tcW w:w="195" w:type="pct"/>
            <w:tcBorders>
              <w:top w:val="single" w:sz="4" w:space="0" w:color="auto"/>
              <w:left w:val="single" w:sz="4" w:space="0" w:color="auto"/>
              <w:bottom w:val="single" w:sz="4" w:space="0" w:color="auto"/>
              <w:right w:val="single" w:sz="4" w:space="0" w:color="auto"/>
            </w:tcBorders>
            <w:shd w:val="clear" w:color="000000" w:fill="F97C7E"/>
            <w:noWrap/>
            <w:vAlign w:val="bottom"/>
          </w:tcPr>
          <w:p w14:paraId="0527D027"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5 314</w:t>
            </w:r>
          </w:p>
        </w:tc>
        <w:tc>
          <w:tcPr>
            <w:tcW w:w="195" w:type="pct"/>
            <w:tcBorders>
              <w:top w:val="single" w:sz="4" w:space="0" w:color="auto"/>
              <w:left w:val="single" w:sz="4" w:space="0" w:color="auto"/>
              <w:bottom w:val="single" w:sz="4" w:space="0" w:color="auto"/>
              <w:right w:val="single" w:sz="4" w:space="0" w:color="auto"/>
            </w:tcBorders>
            <w:shd w:val="clear" w:color="000000" w:fill="FAA1A4"/>
            <w:noWrap/>
            <w:vAlign w:val="bottom"/>
          </w:tcPr>
          <w:p w14:paraId="63691007"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3 901</w:t>
            </w:r>
          </w:p>
        </w:tc>
        <w:tc>
          <w:tcPr>
            <w:tcW w:w="195" w:type="pct"/>
            <w:tcBorders>
              <w:top w:val="single" w:sz="4" w:space="0" w:color="auto"/>
              <w:left w:val="single" w:sz="4" w:space="0" w:color="auto"/>
              <w:bottom w:val="single" w:sz="4" w:space="0" w:color="auto"/>
              <w:right w:val="single" w:sz="4" w:space="0" w:color="auto"/>
            </w:tcBorders>
            <w:shd w:val="clear" w:color="000000" w:fill="FBD3D6"/>
            <w:noWrap/>
            <w:vAlign w:val="bottom"/>
          </w:tcPr>
          <w:p w14:paraId="5098CEA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2 003</w:t>
            </w:r>
          </w:p>
        </w:tc>
        <w:tc>
          <w:tcPr>
            <w:tcW w:w="195" w:type="pct"/>
            <w:tcBorders>
              <w:top w:val="single" w:sz="4" w:space="0" w:color="auto"/>
              <w:left w:val="single" w:sz="4" w:space="0" w:color="auto"/>
              <w:bottom w:val="single" w:sz="4" w:space="0" w:color="auto"/>
              <w:right w:val="single" w:sz="4" w:space="0" w:color="auto"/>
            </w:tcBorders>
            <w:shd w:val="clear" w:color="000000" w:fill="FCE7E9"/>
            <w:noWrap/>
            <w:vAlign w:val="bottom"/>
          </w:tcPr>
          <w:p w14:paraId="113CF56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1 284</w:t>
            </w:r>
          </w:p>
        </w:tc>
        <w:tc>
          <w:tcPr>
            <w:tcW w:w="195" w:type="pct"/>
            <w:tcBorders>
              <w:top w:val="single" w:sz="4" w:space="0" w:color="auto"/>
              <w:left w:val="single" w:sz="4" w:space="0" w:color="auto"/>
              <w:bottom w:val="single" w:sz="4" w:space="0" w:color="auto"/>
              <w:right w:val="single" w:sz="4" w:space="0" w:color="auto"/>
            </w:tcBorders>
            <w:shd w:val="clear" w:color="000000" w:fill="F8696B"/>
            <w:noWrap/>
            <w:vAlign w:val="bottom"/>
          </w:tcPr>
          <w:p w14:paraId="6A9E1E64"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6 005</w:t>
            </w:r>
          </w:p>
        </w:tc>
        <w:tc>
          <w:tcPr>
            <w:tcW w:w="195" w:type="pct"/>
            <w:tcBorders>
              <w:top w:val="single" w:sz="4" w:space="0" w:color="auto"/>
              <w:left w:val="single" w:sz="4" w:space="0" w:color="auto"/>
              <w:bottom w:val="single" w:sz="4" w:space="0" w:color="auto"/>
              <w:right w:val="single" w:sz="4" w:space="0" w:color="auto"/>
            </w:tcBorders>
            <w:shd w:val="clear" w:color="000000" w:fill="F97476"/>
            <w:noWrap/>
            <w:vAlign w:val="bottom"/>
          </w:tcPr>
          <w:p w14:paraId="4F00DD36"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5 606</w:t>
            </w:r>
          </w:p>
        </w:tc>
        <w:tc>
          <w:tcPr>
            <w:tcW w:w="195" w:type="pct"/>
            <w:tcBorders>
              <w:top w:val="single" w:sz="4" w:space="0" w:color="auto"/>
              <w:left w:val="single" w:sz="4" w:space="0" w:color="auto"/>
              <w:bottom w:val="single" w:sz="4" w:space="0" w:color="auto"/>
              <w:right w:val="single" w:sz="4" w:space="0" w:color="auto"/>
            </w:tcBorders>
            <w:shd w:val="clear" w:color="000000" w:fill="FAA8AA"/>
            <w:noWrap/>
            <w:vAlign w:val="bottom"/>
          </w:tcPr>
          <w:p w14:paraId="6F333642"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3 664</w:t>
            </w:r>
          </w:p>
        </w:tc>
        <w:tc>
          <w:tcPr>
            <w:tcW w:w="195" w:type="pct"/>
            <w:tcBorders>
              <w:top w:val="single" w:sz="4" w:space="0" w:color="auto"/>
              <w:left w:val="single" w:sz="4" w:space="0" w:color="auto"/>
              <w:bottom w:val="single" w:sz="4" w:space="0" w:color="auto"/>
              <w:right w:val="single" w:sz="4" w:space="0" w:color="auto"/>
            </w:tcBorders>
            <w:shd w:val="clear" w:color="000000" w:fill="FBD3D6"/>
            <w:noWrap/>
            <w:vAlign w:val="bottom"/>
          </w:tcPr>
          <w:p w14:paraId="1AB5736C"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2 027</w:t>
            </w:r>
          </w:p>
        </w:tc>
      </w:tr>
      <w:tr w:rsidR="00626958" w:rsidRPr="00464CF7" w14:paraId="69558068" w14:textId="77777777" w:rsidTr="00626958">
        <w:trPr>
          <w:trHeight w:val="20"/>
        </w:trPr>
        <w:tc>
          <w:tcPr>
            <w:tcW w:w="648" w:type="pct"/>
            <w:shd w:val="clear" w:color="auto" w:fill="auto"/>
            <w:vAlign w:val="center"/>
            <w:hideMark/>
          </w:tcPr>
          <w:p w14:paraId="799BFC45" w14:textId="77777777" w:rsidR="00626958" w:rsidRPr="00464CF7" w:rsidRDefault="00626958" w:rsidP="00626958">
            <w:pPr>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 xml:space="preserve"> Prostějov</w:t>
            </w:r>
          </w:p>
        </w:tc>
        <w:tc>
          <w:tcPr>
            <w:tcW w:w="148" w:type="pct"/>
            <w:tcBorders>
              <w:top w:val="single" w:sz="4" w:space="0" w:color="auto"/>
              <w:left w:val="single" w:sz="4" w:space="0" w:color="auto"/>
              <w:bottom w:val="single" w:sz="4" w:space="0" w:color="auto"/>
              <w:right w:val="single" w:sz="4" w:space="0" w:color="auto"/>
            </w:tcBorders>
            <w:shd w:val="clear" w:color="000000" w:fill="FCFCFF"/>
            <w:noWrap/>
            <w:vAlign w:val="bottom"/>
          </w:tcPr>
          <w:p w14:paraId="7029D255"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485</w:t>
            </w:r>
          </w:p>
        </w:tc>
        <w:tc>
          <w:tcPr>
            <w:tcW w:w="148" w:type="pct"/>
            <w:tcBorders>
              <w:top w:val="single" w:sz="4" w:space="0" w:color="auto"/>
              <w:left w:val="single" w:sz="4" w:space="0" w:color="auto"/>
              <w:bottom w:val="single" w:sz="4" w:space="0" w:color="auto"/>
              <w:right w:val="single" w:sz="4" w:space="0" w:color="auto"/>
            </w:tcBorders>
            <w:shd w:val="clear" w:color="000000" w:fill="91B1D9"/>
            <w:noWrap/>
            <w:vAlign w:val="bottom"/>
          </w:tcPr>
          <w:p w14:paraId="0F76FD0B"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157</w:t>
            </w:r>
          </w:p>
        </w:tc>
        <w:tc>
          <w:tcPr>
            <w:tcW w:w="148" w:type="pct"/>
            <w:tcBorders>
              <w:top w:val="single" w:sz="4" w:space="0" w:color="auto"/>
              <w:left w:val="single" w:sz="4" w:space="0" w:color="auto"/>
              <w:bottom w:val="single" w:sz="4" w:space="0" w:color="auto"/>
              <w:right w:val="single" w:sz="4" w:space="0" w:color="auto"/>
            </w:tcBorders>
            <w:shd w:val="clear" w:color="000000" w:fill="7FA4D3"/>
            <w:noWrap/>
            <w:vAlign w:val="bottom"/>
          </w:tcPr>
          <w:p w14:paraId="62D653B4"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106</w:t>
            </w:r>
          </w:p>
        </w:tc>
        <w:tc>
          <w:tcPr>
            <w:tcW w:w="148" w:type="pct"/>
            <w:tcBorders>
              <w:top w:val="single" w:sz="4" w:space="0" w:color="auto"/>
              <w:left w:val="single" w:sz="4" w:space="0" w:color="auto"/>
              <w:bottom w:val="single" w:sz="4" w:space="0" w:color="auto"/>
              <w:right w:val="single" w:sz="4" w:space="0" w:color="auto"/>
            </w:tcBorders>
            <w:shd w:val="clear" w:color="000000" w:fill="719ACE"/>
            <w:noWrap/>
            <w:vAlign w:val="bottom"/>
          </w:tcPr>
          <w:p w14:paraId="53560FE2"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67</w:t>
            </w:r>
          </w:p>
        </w:tc>
        <w:tc>
          <w:tcPr>
            <w:tcW w:w="195" w:type="pct"/>
            <w:tcBorders>
              <w:top w:val="single" w:sz="4" w:space="0" w:color="auto"/>
              <w:left w:val="single" w:sz="4" w:space="0" w:color="auto"/>
              <w:bottom w:val="single" w:sz="4" w:space="0" w:color="auto"/>
              <w:right w:val="single" w:sz="4" w:space="0" w:color="auto"/>
            </w:tcBorders>
            <w:shd w:val="clear" w:color="000000" w:fill="FCEFF2"/>
            <w:noWrap/>
            <w:vAlign w:val="bottom"/>
          </w:tcPr>
          <w:p w14:paraId="27AC35BB"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952</w:t>
            </w:r>
          </w:p>
        </w:tc>
        <w:tc>
          <w:tcPr>
            <w:tcW w:w="148" w:type="pct"/>
            <w:tcBorders>
              <w:top w:val="single" w:sz="4" w:space="0" w:color="auto"/>
              <w:left w:val="single" w:sz="4" w:space="0" w:color="auto"/>
              <w:bottom w:val="single" w:sz="4" w:space="0" w:color="auto"/>
              <w:right w:val="single" w:sz="4" w:space="0" w:color="auto"/>
            </w:tcBorders>
            <w:shd w:val="clear" w:color="000000" w:fill="EDF1F9"/>
            <w:noWrap/>
            <w:vAlign w:val="bottom"/>
          </w:tcPr>
          <w:p w14:paraId="14961E9A"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413</w:t>
            </w:r>
          </w:p>
        </w:tc>
        <w:tc>
          <w:tcPr>
            <w:tcW w:w="148" w:type="pct"/>
            <w:tcBorders>
              <w:top w:val="single" w:sz="4" w:space="0" w:color="auto"/>
              <w:left w:val="single" w:sz="4" w:space="0" w:color="auto"/>
              <w:bottom w:val="single" w:sz="4" w:space="0" w:color="auto"/>
              <w:right w:val="single" w:sz="4" w:space="0" w:color="auto"/>
            </w:tcBorders>
            <w:shd w:val="clear" w:color="000000" w:fill="ADC4E3"/>
            <w:noWrap/>
            <w:vAlign w:val="bottom"/>
          </w:tcPr>
          <w:p w14:paraId="5E20C15A"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234</w:t>
            </w:r>
          </w:p>
        </w:tc>
        <w:tc>
          <w:tcPr>
            <w:tcW w:w="148" w:type="pct"/>
            <w:tcBorders>
              <w:top w:val="single" w:sz="4" w:space="0" w:color="auto"/>
              <w:left w:val="single" w:sz="4" w:space="0" w:color="auto"/>
              <w:bottom w:val="single" w:sz="4" w:space="0" w:color="auto"/>
              <w:right w:val="single" w:sz="4" w:space="0" w:color="auto"/>
            </w:tcBorders>
            <w:shd w:val="clear" w:color="000000" w:fill="99B6DC"/>
            <w:noWrap/>
            <w:vAlign w:val="bottom"/>
          </w:tcPr>
          <w:p w14:paraId="29A67782"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177</w:t>
            </w:r>
          </w:p>
        </w:tc>
        <w:tc>
          <w:tcPr>
            <w:tcW w:w="195" w:type="pct"/>
            <w:tcBorders>
              <w:top w:val="single" w:sz="4" w:space="0" w:color="auto"/>
              <w:left w:val="single" w:sz="4" w:space="0" w:color="auto"/>
              <w:bottom w:val="single" w:sz="4" w:space="0" w:color="auto"/>
              <w:right w:val="single" w:sz="4" w:space="0" w:color="auto"/>
            </w:tcBorders>
            <w:shd w:val="clear" w:color="000000" w:fill="FAAFB1"/>
            <w:noWrap/>
            <w:vAlign w:val="bottom"/>
          </w:tcPr>
          <w:p w14:paraId="72437996"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3 398</w:t>
            </w:r>
          </w:p>
        </w:tc>
        <w:tc>
          <w:tcPr>
            <w:tcW w:w="195" w:type="pct"/>
            <w:tcBorders>
              <w:top w:val="single" w:sz="4" w:space="0" w:color="auto"/>
              <w:left w:val="single" w:sz="4" w:space="0" w:color="auto"/>
              <w:bottom w:val="single" w:sz="4" w:space="0" w:color="auto"/>
              <w:right w:val="single" w:sz="4" w:space="0" w:color="auto"/>
            </w:tcBorders>
            <w:shd w:val="clear" w:color="000000" w:fill="FAAEB0"/>
            <w:noWrap/>
            <w:vAlign w:val="bottom"/>
          </w:tcPr>
          <w:p w14:paraId="219C54A6"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3 433</w:t>
            </w:r>
          </w:p>
        </w:tc>
        <w:tc>
          <w:tcPr>
            <w:tcW w:w="195" w:type="pct"/>
            <w:tcBorders>
              <w:top w:val="single" w:sz="4" w:space="0" w:color="auto"/>
              <w:left w:val="single" w:sz="4" w:space="0" w:color="auto"/>
              <w:bottom w:val="single" w:sz="4" w:space="0" w:color="auto"/>
              <w:right w:val="single" w:sz="4" w:space="0" w:color="auto"/>
            </w:tcBorders>
            <w:shd w:val="clear" w:color="000000" w:fill="FBD0D3"/>
            <w:noWrap/>
            <w:vAlign w:val="bottom"/>
          </w:tcPr>
          <w:p w14:paraId="0568202D"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2 129</w:t>
            </w:r>
          </w:p>
        </w:tc>
        <w:tc>
          <w:tcPr>
            <w:tcW w:w="195" w:type="pct"/>
            <w:tcBorders>
              <w:top w:val="single" w:sz="4" w:space="0" w:color="auto"/>
              <w:left w:val="single" w:sz="4" w:space="0" w:color="auto"/>
              <w:bottom w:val="single" w:sz="4" w:space="0" w:color="auto"/>
              <w:right w:val="single" w:sz="4" w:space="0" w:color="auto"/>
            </w:tcBorders>
            <w:shd w:val="clear" w:color="000000" w:fill="FCE3E5"/>
            <w:noWrap/>
            <w:vAlign w:val="bottom"/>
          </w:tcPr>
          <w:p w14:paraId="06A716D9"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1 434</w:t>
            </w:r>
          </w:p>
        </w:tc>
        <w:tc>
          <w:tcPr>
            <w:tcW w:w="195" w:type="pct"/>
            <w:tcBorders>
              <w:top w:val="single" w:sz="4" w:space="0" w:color="auto"/>
              <w:left w:val="single" w:sz="4" w:space="0" w:color="auto"/>
              <w:bottom w:val="single" w:sz="4" w:space="0" w:color="auto"/>
              <w:right w:val="single" w:sz="4" w:space="0" w:color="auto"/>
            </w:tcBorders>
            <w:shd w:val="clear" w:color="000000" w:fill="FBC1C3"/>
            <w:noWrap/>
            <w:vAlign w:val="bottom"/>
          </w:tcPr>
          <w:p w14:paraId="532434A9"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2 717</w:t>
            </w:r>
          </w:p>
        </w:tc>
        <w:tc>
          <w:tcPr>
            <w:tcW w:w="195" w:type="pct"/>
            <w:tcBorders>
              <w:top w:val="single" w:sz="4" w:space="0" w:color="auto"/>
              <w:left w:val="single" w:sz="4" w:space="0" w:color="auto"/>
              <w:bottom w:val="single" w:sz="4" w:space="0" w:color="auto"/>
              <w:right w:val="single" w:sz="4" w:space="0" w:color="auto"/>
            </w:tcBorders>
            <w:shd w:val="clear" w:color="000000" w:fill="FBCFD2"/>
            <w:noWrap/>
            <w:vAlign w:val="bottom"/>
          </w:tcPr>
          <w:p w14:paraId="2F05093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2 178</w:t>
            </w:r>
          </w:p>
        </w:tc>
        <w:tc>
          <w:tcPr>
            <w:tcW w:w="195" w:type="pct"/>
            <w:tcBorders>
              <w:top w:val="single" w:sz="4" w:space="0" w:color="auto"/>
              <w:left w:val="single" w:sz="4" w:space="0" w:color="auto"/>
              <w:bottom w:val="single" w:sz="4" w:space="0" w:color="auto"/>
              <w:right w:val="single" w:sz="4" w:space="0" w:color="auto"/>
            </w:tcBorders>
            <w:shd w:val="clear" w:color="000000" w:fill="FCF1F4"/>
            <w:noWrap/>
            <w:vAlign w:val="bottom"/>
          </w:tcPr>
          <w:p w14:paraId="6F3F6A4E"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887</w:t>
            </w:r>
          </w:p>
        </w:tc>
        <w:tc>
          <w:tcPr>
            <w:tcW w:w="195" w:type="pct"/>
            <w:tcBorders>
              <w:top w:val="single" w:sz="4" w:space="0" w:color="auto"/>
              <w:left w:val="single" w:sz="4" w:space="0" w:color="auto"/>
              <w:bottom w:val="single" w:sz="4" w:space="0" w:color="auto"/>
              <w:right w:val="single" w:sz="4" w:space="0" w:color="auto"/>
            </w:tcBorders>
            <w:shd w:val="clear" w:color="000000" w:fill="CAD9ED"/>
            <w:noWrap/>
            <w:vAlign w:val="bottom"/>
          </w:tcPr>
          <w:p w14:paraId="6EDE1EAE"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317</w:t>
            </w:r>
          </w:p>
        </w:tc>
        <w:tc>
          <w:tcPr>
            <w:tcW w:w="195" w:type="pct"/>
            <w:tcBorders>
              <w:top w:val="single" w:sz="4" w:space="0" w:color="auto"/>
              <w:left w:val="single" w:sz="4" w:space="0" w:color="auto"/>
              <w:bottom w:val="single" w:sz="4" w:space="0" w:color="auto"/>
              <w:right w:val="single" w:sz="4" w:space="0" w:color="auto"/>
            </w:tcBorders>
            <w:shd w:val="clear" w:color="000000" w:fill="FA9699"/>
            <w:noWrap/>
            <w:vAlign w:val="bottom"/>
          </w:tcPr>
          <w:p w14:paraId="5A4BEC39"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4 309</w:t>
            </w:r>
          </w:p>
        </w:tc>
        <w:tc>
          <w:tcPr>
            <w:tcW w:w="195" w:type="pct"/>
            <w:tcBorders>
              <w:top w:val="single" w:sz="4" w:space="0" w:color="auto"/>
              <w:left w:val="single" w:sz="4" w:space="0" w:color="auto"/>
              <w:bottom w:val="single" w:sz="4" w:space="0" w:color="auto"/>
              <w:right w:val="single" w:sz="4" w:space="0" w:color="auto"/>
            </w:tcBorders>
            <w:shd w:val="clear" w:color="000000" w:fill="FBB6B8"/>
            <w:noWrap/>
            <w:vAlign w:val="bottom"/>
          </w:tcPr>
          <w:p w14:paraId="2DB24004"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3 123</w:t>
            </w:r>
          </w:p>
        </w:tc>
        <w:tc>
          <w:tcPr>
            <w:tcW w:w="195" w:type="pct"/>
            <w:tcBorders>
              <w:top w:val="single" w:sz="4" w:space="0" w:color="auto"/>
              <w:left w:val="single" w:sz="4" w:space="0" w:color="auto"/>
              <w:bottom w:val="single" w:sz="4" w:space="0" w:color="auto"/>
              <w:right w:val="single" w:sz="4" w:space="0" w:color="auto"/>
            </w:tcBorders>
            <w:shd w:val="clear" w:color="000000" w:fill="FCE2E4"/>
            <w:noWrap/>
            <w:vAlign w:val="bottom"/>
          </w:tcPr>
          <w:p w14:paraId="2A4EB637"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1 474</w:t>
            </w:r>
          </w:p>
        </w:tc>
        <w:tc>
          <w:tcPr>
            <w:tcW w:w="195" w:type="pct"/>
            <w:tcBorders>
              <w:top w:val="single" w:sz="4" w:space="0" w:color="auto"/>
              <w:left w:val="single" w:sz="4" w:space="0" w:color="auto"/>
              <w:bottom w:val="single" w:sz="4" w:space="0" w:color="auto"/>
              <w:right w:val="single" w:sz="4" w:space="0" w:color="auto"/>
            </w:tcBorders>
            <w:shd w:val="clear" w:color="000000" w:fill="FCF9FC"/>
            <w:noWrap/>
            <w:vAlign w:val="bottom"/>
          </w:tcPr>
          <w:p w14:paraId="28B130E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578</w:t>
            </w:r>
          </w:p>
        </w:tc>
        <w:tc>
          <w:tcPr>
            <w:tcW w:w="195" w:type="pct"/>
            <w:tcBorders>
              <w:top w:val="single" w:sz="4" w:space="0" w:color="auto"/>
              <w:left w:val="single" w:sz="4" w:space="0" w:color="auto"/>
              <w:bottom w:val="single" w:sz="4" w:space="0" w:color="auto"/>
              <w:right w:val="single" w:sz="4" w:space="0" w:color="auto"/>
            </w:tcBorders>
            <w:shd w:val="clear" w:color="000000" w:fill="FA9B9D"/>
            <w:noWrap/>
            <w:vAlign w:val="bottom"/>
          </w:tcPr>
          <w:p w14:paraId="30ACD37F"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4 130</w:t>
            </w:r>
          </w:p>
        </w:tc>
        <w:tc>
          <w:tcPr>
            <w:tcW w:w="195" w:type="pct"/>
            <w:tcBorders>
              <w:top w:val="single" w:sz="4" w:space="0" w:color="auto"/>
              <w:left w:val="single" w:sz="4" w:space="0" w:color="auto"/>
              <w:bottom w:val="single" w:sz="4" w:space="0" w:color="auto"/>
              <w:right w:val="single" w:sz="4" w:space="0" w:color="auto"/>
            </w:tcBorders>
            <w:shd w:val="clear" w:color="000000" w:fill="FAA0A2"/>
            <w:noWrap/>
            <w:vAlign w:val="bottom"/>
          </w:tcPr>
          <w:p w14:paraId="713A8BF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3 948</w:t>
            </w:r>
          </w:p>
        </w:tc>
        <w:tc>
          <w:tcPr>
            <w:tcW w:w="195" w:type="pct"/>
            <w:tcBorders>
              <w:top w:val="single" w:sz="4" w:space="0" w:color="auto"/>
              <w:left w:val="single" w:sz="4" w:space="0" w:color="auto"/>
              <w:bottom w:val="single" w:sz="4" w:space="0" w:color="auto"/>
              <w:right w:val="single" w:sz="4" w:space="0" w:color="auto"/>
            </w:tcBorders>
            <w:shd w:val="clear" w:color="000000" w:fill="FBCBCD"/>
            <w:noWrap/>
            <w:vAlign w:val="bottom"/>
          </w:tcPr>
          <w:p w14:paraId="6E18AB51"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2 331</w:t>
            </w:r>
          </w:p>
        </w:tc>
        <w:tc>
          <w:tcPr>
            <w:tcW w:w="195" w:type="pct"/>
            <w:tcBorders>
              <w:top w:val="single" w:sz="4" w:space="0" w:color="auto"/>
              <w:left w:val="single" w:sz="4" w:space="0" w:color="auto"/>
              <w:bottom w:val="single" w:sz="4" w:space="0" w:color="auto"/>
              <w:right w:val="single" w:sz="4" w:space="0" w:color="auto"/>
            </w:tcBorders>
            <w:shd w:val="clear" w:color="000000" w:fill="FCEAED"/>
            <w:noWrap/>
            <w:vAlign w:val="bottom"/>
          </w:tcPr>
          <w:p w14:paraId="437136F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1 143</w:t>
            </w:r>
          </w:p>
        </w:tc>
      </w:tr>
      <w:tr w:rsidR="00626958" w:rsidRPr="00464CF7" w14:paraId="1354E94B" w14:textId="77777777" w:rsidTr="00626958">
        <w:trPr>
          <w:trHeight w:val="20"/>
        </w:trPr>
        <w:tc>
          <w:tcPr>
            <w:tcW w:w="648" w:type="pct"/>
            <w:shd w:val="clear" w:color="auto" w:fill="auto"/>
            <w:vAlign w:val="center"/>
            <w:hideMark/>
          </w:tcPr>
          <w:p w14:paraId="102C1337" w14:textId="77777777" w:rsidR="00626958" w:rsidRPr="00464CF7" w:rsidRDefault="00626958" w:rsidP="00626958">
            <w:pPr>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 xml:space="preserve"> Přerov</w:t>
            </w:r>
          </w:p>
        </w:tc>
        <w:tc>
          <w:tcPr>
            <w:tcW w:w="148" w:type="pct"/>
            <w:tcBorders>
              <w:top w:val="single" w:sz="4" w:space="0" w:color="auto"/>
              <w:left w:val="single" w:sz="4" w:space="0" w:color="auto"/>
              <w:bottom w:val="single" w:sz="4" w:space="0" w:color="auto"/>
              <w:right w:val="single" w:sz="4" w:space="0" w:color="auto"/>
            </w:tcBorders>
            <w:shd w:val="clear" w:color="000000" w:fill="9BB7DC"/>
            <w:noWrap/>
            <w:vAlign w:val="bottom"/>
          </w:tcPr>
          <w:p w14:paraId="05E9DB02"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183</w:t>
            </w:r>
          </w:p>
        </w:tc>
        <w:tc>
          <w:tcPr>
            <w:tcW w:w="148" w:type="pct"/>
            <w:tcBorders>
              <w:top w:val="single" w:sz="4" w:space="0" w:color="auto"/>
              <w:left w:val="single" w:sz="4" w:space="0" w:color="auto"/>
              <w:bottom w:val="single" w:sz="4" w:space="0" w:color="auto"/>
              <w:right w:val="single" w:sz="4" w:space="0" w:color="auto"/>
            </w:tcBorders>
            <w:shd w:val="clear" w:color="000000" w:fill="BED0E9"/>
            <w:noWrap/>
            <w:vAlign w:val="bottom"/>
          </w:tcPr>
          <w:p w14:paraId="77838DC7"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282</w:t>
            </w:r>
          </w:p>
        </w:tc>
        <w:tc>
          <w:tcPr>
            <w:tcW w:w="148" w:type="pct"/>
            <w:tcBorders>
              <w:top w:val="single" w:sz="4" w:space="0" w:color="auto"/>
              <w:left w:val="single" w:sz="4" w:space="0" w:color="auto"/>
              <w:bottom w:val="single" w:sz="4" w:space="0" w:color="auto"/>
              <w:right w:val="single" w:sz="4" w:space="0" w:color="auto"/>
            </w:tcBorders>
            <w:shd w:val="clear" w:color="000000" w:fill="81A6D4"/>
            <w:noWrap/>
            <w:vAlign w:val="bottom"/>
          </w:tcPr>
          <w:p w14:paraId="0CE2F206"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112</w:t>
            </w:r>
          </w:p>
        </w:tc>
        <w:tc>
          <w:tcPr>
            <w:tcW w:w="148" w:type="pct"/>
            <w:tcBorders>
              <w:top w:val="single" w:sz="4" w:space="0" w:color="auto"/>
              <w:left w:val="single" w:sz="4" w:space="0" w:color="auto"/>
              <w:bottom w:val="single" w:sz="4" w:space="0" w:color="auto"/>
              <w:right w:val="single" w:sz="4" w:space="0" w:color="auto"/>
            </w:tcBorders>
            <w:shd w:val="clear" w:color="000000" w:fill="7BA1D1"/>
            <w:noWrap/>
            <w:vAlign w:val="bottom"/>
          </w:tcPr>
          <w:p w14:paraId="796B84DA"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94</w:t>
            </w:r>
          </w:p>
        </w:tc>
        <w:tc>
          <w:tcPr>
            <w:tcW w:w="195" w:type="pct"/>
            <w:tcBorders>
              <w:top w:val="single" w:sz="4" w:space="0" w:color="auto"/>
              <w:left w:val="single" w:sz="4" w:space="0" w:color="auto"/>
              <w:bottom w:val="single" w:sz="4" w:space="0" w:color="auto"/>
              <w:right w:val="single" w:sz="4" w:space="0" w:color="auto"/>
            </w:tcBorders>
            <w:shd w:val="clear" w:color="000000" w:fill="FCF1F4"/>
            <w:noWrap/>
            <w:vAlign w:val="bottom"/>
          </w:tcPr>
          <w:p w14:paraId="2CD493A3"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888</w:t>
            </w:r>
          </w:p>
        </w:tc>
        <w:tc>
          <w:tcPr>
            <w:tcW w:w="148" w:type="pct"/>
            <w:tcBorders>
              <w:top w:val="single" w:sz="4" w:space="0" w:color="auto"/>
              <w:left w:val="single" w:sz="4" w:space="0" w:color="auto"/>
              <w:bottom w:val="single" w:sz="4" w:space="0" w:color="auto"/>
              <w:right w:val="single" w:sz="4" w:space="0" w:color="auto"/>
            </w:tcBorders>
            <w:shd w:val="clear" w:color="000000" w:fill="FCF7FA"/>
            <w:noWrap/>
            <w:vAlign w:val="bottom"/>
          </w:tcPr>
          <w:p w14:paraId="7230922E"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662</w:t>
            </w:r>
          </w:p>
        </w:tc>
        <w:tc>
          <w:tcPr>
            <w:tcW w:w="148" w:type="pct"/>
            <w:tcBorders>
              <w:top w:val="single" w:sz="4" w:space="0" w:color="auto"/>
              <w:left w:val="single" w:sz="4" w:space="0" w:color="auto"/>
              <w:bottom w:val="single" w:sz="4" w:space="0" w:color="auto"/>
              <w:right w:val="single" w:sz="4" w:space="0" w:color="auto"/>
            </w:tcBorders>
            <w:shd w:val="clear" w:color="000000" w:fill="D0DDEF"/>
            <w:noWrap/>
            <w:vAlign w:val="bottom"/>
          </w:tcPr>
          <w:p w14:paraId="4C64D0DE"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333</w:t>
            </w:r>
          </w:p>
        </w:tc>
        <w:tc>
          <w:tcPr>
            <w:tcW w:w="148" w:type="pct"/>
            <w:tcBorders>
              <w:top w:val="single" w:sz="4" w:space="0" w:color="auto"/>
              <w:left w:val="single" w:sz="4" w:space="0" w:color="auto"/>
              <w:bottom w:val="single" w:sz="4" w:space="0" w:color="auto"/>
              <w:right w:val="single" w:sz="4" w:space="0" w:color="auto"/>
            </w:tcBorders>
            <w:shd w:val="clear" w:color="000000" w:fill="FCFAFD"/>
            <w:noWrap/>
            <w:vAlign w:val="bottom"/>
          </w:tcPr>
          <w:p w14:paraId="52ADACB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539</w:t>
            </w:r>
          </w:p>
        </w:tc>
        <w:tc>
          <w:tcPr>
            <w:tcW w:w="195" w:type="pct"/>
            <w:tcBorders>
              <w:top w:val="single" w:sz="4" w:space="0" w:color="auto"/>
              <w:left w:val="single" w:sz="4" w:space="0" w:color="auto"/>
              <w:bottom w:val="single" w:sz="4" w:space="0" w:color="auto"/>
              <w:right w:val="single" w:sz="4" w:space="0" w:color="auto"/>
            </w:tcBorders>
            <w:shd w:val="clear" w:color="000000" w:fill="FBB6B9"/>
            <w:noWrap/>
            <w:vAlign w:val="bottom"/>
          </w:tcPr>
          <w:p w14:paraId="6BC6C62F"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3 105</w:t>
            </w:r>
          </w:p>
        </w:tc>
        <w:tc>
          <w:tcPr>
            <w:tcW w:w="195" w:type="pct"/>
            <w:tcBorders>
              <w:top w:val="single" w:sz="4" w:space="0" w:color="auto"/>
              <w:left w:val="single" w:sz="4" w:space="0" w:color="auto"/>
              <w:bottom w:val="single" w:sz="4" w:space="0" w:color="auto"/>
              <w:right w:val="single" w:sz="4" w:space="0" w:color="auto"/>
            </w:tcBorders>
            <w:shd w:val="clear" w:color="000000" w:fill="FAAEB0"/>
            <w:noWrap/>
            <w:vAlign w:val="bottom"/>
          </w:tcPr>
          <w:p w14:paraId="43ADE8A4"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3 436</w:t>
            </w:r>
          </w:p>
        </w:tc>
        <w:tc>
          <w:tcPr>
            <w:tcW w:w="195" w:type="pct"/>
            <w:tcBorders>
              <w:top w:val="single" w:sz="4" w:space="0" w:color="auto"/>
              <w:left w:val="single" w:sz="4" w:space="0" w:color="auto"/>
              <w:bottom w:val="single" w:sz="4" w:space="0" w:color="auto"/>
              <w:right w:val="single" w:sz="4" w:space="0" w:color="auto"/>
            </w:tcBorders>
            <w:shd w:val="clear" w:color="000000" w:fill="FBC1C4"/>
            <w:noWrap/>
            <w:vAlign w:val="bottom"/>
          </w:tcPr>
          <w:p w14:paraId="01C2C741"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2 687</w:t>
            </w:r>
          </w:p>
        </w:tc>
        <w:tc>
          <w:tcPr>
            <w:tcW w:w="195" w:type="pct"/>
            <w:tcBorders>
              <w:top w:val="single" w:sz="4" w:space="0" w:color="auto"/>
              <w:left w:val="single" w:sz="4" w:space="0" w:color="auto"/>
              <w:bottom w:val="single" w:sz="4" w:space="0" w:color="auto"/>
              <w:right w:val="single" w:sz="4" w:space="0" w:color="auto"/>
            </w:tcBorders>
            <w:shd w:val="clear" w:color="000000" w:fill="FBD3D5"/>
            <w:noWrap/>
            <w:vAlign w:val="bottom"/>
          </w:tcPr>
          <w:p w14:paraId="2862BCC4"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2 034</w:t>
            </w:r>
          </w:p>
        </w:tc>
        <w:tc>
          <w:tcPr>
            <w:tcW w:w="195" w:type="pct"/>
            <w:tcBorders>
              <w:top w:val="single" w:sz="4" w:space="0" w:color="auto"/>
              <w:left w:val="single" w:sz="4" w:space="0" w:color="auto"/>
              <w:bottom w:val="single" w:sz="4" w:space="0" w:color="auto"/>
              <w:right w:val="single" w:sz="4" w:space="0" w:color="auto"/>
            </w:tcBorders>
            <w:shd w:val="clear" w:color="000000" w:fill="FCDBDE"/>
            <w:noWrap/>
            <w:vAlign w:val="bottom"/>
          </w:tcPr>
          <w:p w14:paraId="6EF06EDD"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1 713</w:t>
            </w:r>
          </w:p>
        </w:tc>
        <w:tc>
          <w:tcPr>
            <w:tcW w:w="195" w:type="pct"/>
            <w:tcBorders>
              <w:top w:val="single" w:sz="4" w:space="0" w:color="auto"/>
              <w:left w:val="single" w:sz="4" w:space="0" w:color="auto"/>
              <w:bottom w:val="single" w:sz="4" w:space="0" w:color="auto"/>
              <w:right w:val="single" w:sz="4" w:space="0" w:color="auto"/>
            </w:tcBorders>
            <w:shd w:val="clear" w:color="000000" w:fill="FBD2D4"/>
            <w:noWrap/>
            <w:vAlign w:val="bottom"/>
          </w:tcPr>
          <w:p w14:paraId="18DA05F4"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2 069</w:t>
            </w:r>
          </w:p>
        </w:tc>
        <w:tc>
          <w:tcPr>
            <w:tcW w:w="195" w:type="pct"/>
            <w:tcBorders>
              <w:top w:val="single" w:sz="4" w:space="0" w:color="auto"/>
              <w:left w:val="single" w:sz="4" w:space="0" w:color="auto"/>
              <w:bottom w:val="single" w:sz="4" w:space="0" w:color="auto"/>
              <w:right w:val="single" w:sz="4" w:space="0" w:color="auto"/>
            </w:tcBorders>
            <w:shd w:val="clear" w:color="000000" w:fill="FBD3D6"/>
            <w:noWrap/>
            <w:vAlign w:val="bottom"/>
          </w:tcPr>
          <w:p w14:paraId="7F232A3E"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2 005</w:t>
            </w:r>
          </w:p>
        </w:tc>
        <w:tc>
          <w:tcPr>
            <w:tcW w:w="195" w:type="pct"/>
            <w:tcBorders>
              <w:top w:val="single" w:sz="4" w:space="0" w:color="auto"/>
              <w:left w:val="single" w:sz="4" w:space="0" w:color="auto"/>
              <w:bottom w:val="single" w:sz="4" w:space="0" w:color="auto"/>
              <w:right w:val="single" w:sz="4" w:space="0" w:color="auto"/>
            </w:tcBorders>
            <w:shd w:val="clear" w:color="000000" w:fill="FCEFF2"/>
            <w:noWrap/>
            <w:vAlign w:val="bottom"/>
          </w:tcPr>
          <w:p w14:paraId="03188D1B"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955</w:t>
            </w:r>
          </w:p>
        </w:tc>
        <w:tc>
          <w:tcPr>
            <w:tcW w:w="195" w:type="pct"/>
            <w:tcBorders>
              <w:top w:val="single" w:sz="4" w:space="0" w:color="auto"/>
              <w:left w:val="single" w:sz="4" w:space="0" w:color="auto"/>
              <w:bottom w:val="single" w:sz="4" w:space="0" w:color="auto"/>
              <w:right w:val="single" w:sz="4" w:space="0" w:color="auto"/>
            </w:tcBorders>
            <w:shd w:val="clear" w:color="000000" w:fill="FBB8BA"/>
            <w:noWrap/>
            <w:vAlign w:val="bottom"/>
          </w:tcPr>
          <w:p w14:paraId="5FE9EC9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3 044</w:t>
            </w:r>
          </w:p>
        </w:tc>
        <w:tc>
          <w:tcPr>
            <w:tcW w:w="195" w:type="pct"/>
            <w:tcBorders>
              <w:top w:val="single" w:sz="4" w:space="0" w:color="auto"/>
              <w:left w:val="single" w:sz="4" w:space="0" w:color="auto"/>
              <w:bottom w:val="single" w:sz="4" w:space="0" w:color="auto"/>
              <w:right w:val="single" w:sz="4" w:space="0" w:color="auto"/>
            </w:tcBorders>
            <w:shd w:val="clear" w:color="000000" w:fill="FAA9AC"/>
            <w:noWrap/>
            <w:vAlign w:val="bottom"/>
          </w:tcPr>
          <w:p w14:paraId="2C266E5F"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3 589</w:t>
            </w:r>
          </w:p>
        </w:tc>
        <w:tc>
          <w:tcPr>
            <w:tcW w:w="195" w:type="pct"/>
            <w:tcBorders>
              <w:top w:val="single" w:sz="4" w:space="0" w:color="auto"/>
              <w:left w:val="single" w:sz="4" w:space="0" w:color="auto"/>
              <w:bottom w:val="single" w:sz="4" w:space="0" w:color="auto"/>
              <w:right w:val="single" w:sz="4" w:space="0" w:color="auto"/>
            </w:tcBorders>
            <w:shd w:val="clear" w:color="000000" w:fill="FBB7BA"/>
            <w:noWrap/>
            <w:vAlign w:val="bottom"/>
          </w:tcPr>
          <w:p w14:paraId="5964F34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3 073</w:t>
            </w:r>
          </w:p>
        </w:tc>
        <w:tc>
          <w:tcPr>
            <w:tcW w:w="195" w:type="pct"/>
            <w:tcBorders>
              <w:top w:val="single" w:sz="4" w:space="0" w:color="auto"/>
              <w:left w:val="single" w:sz="4" w:space="0" w:color="auto"/>
              <w:bottom w:val="single" w:sz="4" w:space="0" w:color="auto"/>
              <w:right w:val="single" w:sz="4" w:space="0" w:color="auto"/>
            </w:tcBorders>
            <w:shd w:val="clear" w:color="000000" w:fill="FBD5D8"/>
            <w:noWrap/>
            <w:vAlign w:val="bottom"/>
          </w:tcPr>
          <w:p w14:paraId="10D4B5B2"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1 934</w:t>
            </w:r>
          </w:p>
        </w:tc>
        <w:tc>
          <w:tcPr>
            <w:tcW w:w="195" w:type="pct"/>
            <w:tcBorders>
              <w:top w:val="single" w:sz="4" w:space="0" w:color="auto"/>
              <w:left w:val="single" w:sz="4" w:space="0" w:color="auto"/>
              <w:bottom w:val="single" w:sz="4" w:space="0" w:color="auto"/>
              <w:right w:val="single" w:sz="4" w:space="0" w:color="auto"/>
            </w:tcBorders>
            <w:shd w:val="clear" w:color="000000" w:fill="FCDBDE"/>
            <w:noWrap/>
            <w:vAlign w:val="bottom"/>
          </w:tcPr>
          <w:p w14:paraId="4B4B202A"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1 722</w:t>
            </w:r>
          </w:p>
        </w:tc>
        <w:tc>
          <w:tcPr>
            <w:tcW w:w="195" w:type="pct"/>
            <w:tcBorders>
              <w:top w:val="single" w:sz="4" w:space="0" w:color="auto"/>
              <w:left w:val="single" w:sz="4" w:space="0" w:color="auto"/>
              <w:bottom w:val="single" w:sz="4" w:space="0" w:color="auto"/>
              <w:right w:val="single" w:sz="4" w:space="0" w:color="auto"/>
            </w:tcBorders>
            <w:shd w:val="clear" w:color="000000" w:fill="FBB6B8"/>
            <w:noWrap/>
            <w:vAlign w:val="bottom"/>
          </w:tcPr>
          <w:p w14:paraId="1C1DD56F"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3 122</w:t>
            </w:r>
          </w:p>
        </w:tc>
        <w:tc>
          <w:tcPr>
            <w:tcW w:w="195" w:type="pct"/>
            <w:tcBorders>
              <w:top w:val="single" w:sz="4" w:space="0" w:color="auto"/>
              <w:left w:val="single" w:sz="4" w:space="0" w:color="auto"/>
              <w:bottom w:val="single" w:sz="4" w:space="0" w:color="auto"/>
              <w:right w:val="single" w:sz="4" w:space="0" w:color="auto"/>
            </w:tcBorders>
            <w:shd w:val="clear" w:color="000000" w:fill="FAA6A8"/>
            <w:noWrap/>
            <w:vAlign w:val="bottom"/>
          </w:tcPr>
          <w:p w14:paraId="3F91C59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3 719</w:t>
            </w:r>
          </w:p>
        </w:tc>
        <w:tc>
          <w:tcPr>
            <w:tcW w:w="195" w:type="pct"/>
            <w:tcBorders>
              <w:top w:val="single" w:sz="4" w:space="0" w:color="auto"/>
              <w:left w:val="single" w:sz="4" w:space="0" w:color="auto"/>
              <w:bottom w:val="single" w:sz="4" w:space="0" w:color="auto"/>
              <w:right w:val="single" w:sz="4" w:space="0" w:color="auto"/>
            </w:tcBorders>
            <w:shd w:val="clear" w:color="000000" w:fill="FBCCCE"/>
            <w:noWrap/>
            <w:vAlign w:val="bottom"/>
          </w:tcPr>
          <w:p w14:paraId="5654EEAB"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2 303</w:t>
            </w:r>
          </w:p>
        </w:tc>
      </w:tr>
      <w:tr w:rsidR="00626958" w:rsidRPr="00464CF7" w14:paraId="28605392" w14:textId="77777777" w:rsidTr="00626958">
        <w:trPr>
          <w:trHeight w:val="20"/>
        </w:trPr>
        <w:tc>
          <w:tcPr>
            <w:tcW w:w="648" w:type="pct"/>
            <w:shd w:val="clear" w:color="auto" w:fill="auto"/>
            <w:vAlign w:val="center"/>
            <w:hideMark/>
          </w:tcPr>
          <w:p w14:paraId="3B86AD8D" w14:textId="77777777" w:rsidR="00626958" w:rsidRPr="00464CF7" w:rsidRDefault="00626958" w:rsidP="00626958">
            <w:pPr>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 xml:space="preserve"> Lipník nad Bečvou</w:t>
            </w:r>
          </w:p>
        </w:tc>
        <w:tc>
          <w:tcPr>
            <w:tcW w:w="148" w:type="pct"/>
            <w:tcBorders>
              <w:top w:val="single" w:sz="4" w:space="0" w:color="auto"/>
              <w:left w:val="single" w:sz="4" w:space="0" w:color="auto"/>
              <w:bottom w:val="single" w:sz="4" w:space="0" w:color="auto"/>
              <w:right w:val="single" w:sz="4" w:space="0" w:color="auto"/>
            </w:tcBorders>
            <w:shd w:val="clear" w:color="000000" w:fill="7099CD"/>
            <w:noWrap/>
            <w:vAlign w:val="bottom"/>
          </w:tcPr>
          <w:p w14:paraId="38BCC2C1"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63</w:t>
            </w:r>
          </w:p>
        </w:tc>
        <w:tc>
          <w:tcPr>
            <w:tcW w:w="148" w:type="pct"/>
            <w:tcBorders>
              <w:top w:val="single" w:sz="4" w:space="0" w:color="auto"/>
              <w:left w:val="single" w:sz="4" w:space="0" w:color="auto"/>
              <w:bottom w:val="single" w:sz="4" w:space="0" w:color="auto"/>
              <w:right w:val="single" w:sz="4" w:space="0" w:color="auto"/>
            </w:tcBorders>
            <w:shd w:val="clear" w:color="000000" w:fill="6390C9"/>
            <w:noWrap/>
            <w:vAlign w:val="bottom"/>
          </w:tcPr>
          <w:p w14:paraId="3C88395C"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26</w:t>
            </w:r>
          </w:p>
        </w:tc>
        <w:tc>
          <w:tcPr>
            <w:tcW w:w="148" w:type="pct"/>
            <w:tcBorders>
              <w:top w:val="single" w:sz="4" w:space="0" w:color="auto"/>
              <w:left w:val="single" w:sz="4" w:space="0" w:color="auto"/>
              <w:bottom w:val="single" w:sz="4" w:space="0" w:color="auto"/>
              <w:right w:val="single" w:sz="4" w:space="0" w:color="auto"/>
            </w:tcBorders>
            <w:shd w:val="clear" w:color="000000" w:fill="6592CA"/>
            <w:noWrap/>
            <w:vAlign w:val="bottom"/>
          </w:tcPr>
          <w:p w14:paraId="510D50B1"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33</w:t>
            </w:r>
          </w:p>
        </w:tc>
        <w:tc>
          <w:tcPr>
            <w:tcW w:w="148" w:type="pct"/>
            <w:tcBorders>
              <w:top w:val="single" w:sz="4" w:space="0" w:color="auto"/>
              <w:left w:val="single" w:sz="4" w:space="0" w:color="auto"/>
              <w:bottom w:val="single" w:sz="4" w:space="0" w:color="auto"/>
              <w:right w:val="single" w:sz="4" w:space="0" w:color="auto"/>
            </w:tcBorders>
            <w:shd w:val="clear" w:color="000000" w:fill="6692CA"/>
            <w:noWrap/>
            <w:vAlign w:val="bottom"/>
          </w:tcPr>
          <w:p w14:paraId="06DD8114"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35</w:t>
            </w:r>
          </w:p>
        </w:tc>
        <w:tc>
          <w:tcPr>
            <w:tcW w:w="195" w:type="pct"/>
            <w:tcBorders>
              <w:top w:val="single" w:sz="4" w:space="0" w:color="auto"/>
              <w:left w:val="single" w:sz="4" w:space="0" w:color="auto"/>
              <w:bottom w:val="single" w:sz="4" w:space="0" w:color="auto"/>
              <w:right w:val="single" w:sz="4" w:space="0" w:color="auto"/>
            </w:tcBorders>
            <w:shd w:val="clear" w:color="000000" w:fill="A9C1E1"/>
            <w:noWrap/>
            <w:vAlign w:val="bottom"/>
          </w:tcPr>
          <w:p w14:paraId="7AAD8985"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223</w:t>
            </w:r>
          </w:p>
        </w:tc>
        <w:tc>
          <w:tcPr>
            <w:tcW w:w="148" w:type="pct"/>
            <w:tcBorders>
              <w:top w:val="single" w:sz="4" w:space="0" w:color="auto"/>
              <w:left w:val="single" w:sz="4" w:space="0" w:color="auto"/>
              <w:bottom w:val="single" w:sz="4" w:space="0" w:color="auto"/>
              <w:right w:val="single" w:sz="4" w:space="0" w:color="auto"/>
            </w:tcBorders>
            <w:shd w:val="clear" w:color="000000" w:fill="6995CB"/>
            <w:noWrap/>
            <w:vAlign w:val="bottom"/>
          </w:tcPr>
          <w:p w14:paraId="6E81A86D"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44</w:t>
            </w:r>
          </w:p>
        </w:tc>
        <w:tc>
          <w:tcPr>
            <w:tcW w:w="148" w:type="pct"/>
            <w:tcBorders>
              <w:top w:val="single" w:sz="4" w:space="0" w:color="auto"/>
              <w:left w:val="single" w:sz="4" w:space="0" w:color="auto"/>
              <w:bottom w:val="single" w:sz="4" w:space="0" w:color="auto"/>
              <w:right w:val="single" w:sz="4" w:space="0" w:color="auto"/>
            </w:tcBorders>
            <w:shd w:val="clear" w:color="000000" w:fill="6B96CC"/>
            <w:noWrap/>
            <w:vAlign w:val="bottom"/>
          </w:tcPr>
          <w:p w14:paraId="7F275A33"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49</w:t>
            </w:r>
          </w:p>
        </w:tc>
        <w:tc>
          <w:tcPr>
            <w:tcW w:w="148" w:type="pct"/>
            <w:tcBorders>
              <w:top w:val="single" w:sz="4" w:space="0" w:color="auto"/>
              <w:left w:val="single" w:sz="4" w:space="0" w:color="auto"/>
              <w:bottom w:val="single" w:sz="4" w:space="0" w:color="auto"/>
              <w:right w:val="single" w:sz="4" w:space="0" w:color="auto"/>
            </w:tcBorders>
            <w:shd w:val="clear" w:color="000000" w:fill="6E98CD"/>
            <w:noWrap/>
            <w:vAlign w:val="bottom"/>
          </w:tcPr>
          <w:p w14:paraId="23BC596E"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58</w:t>
            </w:r>
          </w:p>
        </w:tc>
        <w:tc>
          <w:tcPr>
            <w:tcW w:w="195" w:type="pct"/>
            <w:tcBorders>
              <w:top w:val="single" w:sz="4" w:space="0" w:color="auto"/>
              <w:left w:val="single" w:sz="4" w:space="0" w:color="auto"/>
              <w:bottom w:val="single" w:sz="4" w:space="0" w:color="auto"/>
              <w:right w:val="single" w:sz="4" w:space="0" w:color="auto"/>
            </w:tcBorders>
            <w:shd w:val="clear" w:color="000000" w:fill="D4DFF0"/>
            <w:noWrap/>
            <w:vAlign w:val="bottom"/>
          </w:tcPr>
          <w:p w14:paraId="0BBF9107"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343</w:t>
            </w:r>
          </w:p>
        </w:tc>
        <w:tc>
          <w:tcPr>
            <w:tcW w:w="195" w:type="pct"/>
            <w:tcBorders>
              <w:top w:val="single" w:sz="4" w:space="0" w:color="auto"/>
              <w:left w:val="single" w:sz="4" w:space="0" w:color="auto"/>
              <w:bottom w:val="single" w:sz="4" w:space="0" w:color="auto"/>
              <w:right w:val="single" w:sz="4" w:space="0" w:color="auto"/>
            </w:tcBorders>
            <w:shd w:val="clear" w:color="000000" w:fill="EEF2FA"/>
            <w:noWrap/>
            <w:vAlign w:val="bottom"/>
          </w:tcPr>
          <w:p w14:paraId="4F2B78A2"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417</w:t>
            </w:r>
          </w:p>
        </w:tc>
        <w:tc>
          <w:tcPr>
            <w:tcW w:w="195" w:type="pct"/>
            <w:tcBorders>
              <w:top w:val="single" w:sz="4" w:space="0" w:color="auto"/>
              <w:left w:val="single" w:sz="4" w:space="0" w:color="auto"/>
              <w:bottom w:val="single" w:sz="4" w:space="0" w:color="auto"/>
              <w:right w:val="single" w:sz="4" w:space="0" w:color="auto"/>
            </w:tcBorders>
            <w:shd w:val="clear" w:color="000000" w:fill="E3EAF6"/>
            <w:noWrap/>
            <w:vAlign w:val="bottom"/>
          </w:tcPr>
          <w:p w14:paraId="51BFB671"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386</w:t>
            </w:r>
          </w:p>
        </w:tc>
        <w:tc>
          <w:tcPr>
            <w:tcW w:w="195" w:type="pct"/>
            <w:tcBorders>
              <w:top w:val="single" w:sz="4" w:space="0" w:color="auto"/>
              <w:left w:val="single" w:sz="4" w:space="0" w:color="auto"/>
              <w:bottom w:val="single" w:sz="4" w:space="0" w:color="auto"/>
              <w:right w:val="single" w:sz="4" w:space="0" w:color="auto"/>
            </w:tcBorders>
            <w:shd w:val="clear" w:color="000000" w:fill="97B5DB"/>
            <w:noWrap/>
            <w:vAlign w:val="bottom"/>
          </w:tcPr>
          <w:p w14:paraId="42C6F3DA"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173</w:t>
            </w:r>
          </w:p>
        </w:tc>
        <w:tc>
          <w:tcPr>
            <w:tcW w:w="195" w:type="pct"/>
            <w:tcBorders>
              <w:top w:val="single" w:sz="4" w:space="0" w:color="auto"/>
              <w:left w:val="single" w:sz="4" w:space="0" w:color="auto"/>
              <w:bottom w:val="single" w:sz="4" w:space="0" w:color="auto"/>
              <w:right w:val="single" w:sz="4" w:space="0" w:color="auto"/>
            </w:tcBorders>
            <w:shd w:val="clear" w:color="000000" w:fill="AEC5E3"/>
            <w:noWrap/>
            <w:vAlign w:val="bottom"/>
          </w:tcPr>
          <w:p w14:paraId="6585D42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236</w:t>
            </w:r>
          </w:p>
        </w:tc>
        <w:tc>
          <w:tcPr>
            <w:tcW w:w="195" w:type="pct"/>
            <w:tcBorders>
              <w:top w:val="single" w:sz="4" w:space="0" w:color="auto"/>
              <w:left w:val="single" w:sz="4" w:space="0" w:color="auto"/>
              <w:bottom w:val="single" w:sz="4" w:space="0" w:color="auto"/>
              <w:right w:val="single" w:sz="4" w:space="0" w:color="auto"/>
            </w:tcBorders>
            <w:shd w:val="clear" w:color="000000" w:fill="CBD9ED"/>
            <w:noWrap/>
            <w:vAlign w:val="bottom"/>
          </w:tcPr>
          <w:p w14:paraId="5A27B8F9"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319</w:t>
            </w:r>
          </w:p>
        </w:tc>
        <w:tc>
          <w:tcPr>
            <w:tcW w:w="195" w:type="pct"/>
            <w:tcBorders>
              <w:top w:val="single" w:sz="4" w:space="0" w:color="auto"/>
              <w:left w:val="single" w:sz="4" w:space="0" w:color="auto"/>
              <w:bottom w:val="single" w:sz="4" w:space="0" w:color="auto"/>
              <w:right w:val="single" w:sz="4" w:space="0" w:color="auto"/>
            </w:tcBorders>
            <w:shd w:val="clear" w:color="000000" w:fill="A9C1E1"/>
            <w:noWrap/>
            <w:vAlign w:val="bottom"/>
          </w:tcPr>
          <w:p w14:paraId="40F01122"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223</w:t>
            </w:r>
          </w:p>
        </w:tc>
        <w:tc>
          <w:tcPr>
            <w:tcW w:w="195" w:type="pct"/>
            <w:tcBorders>
              <w:top w:val="single" w:sz="4" w:space="0" w:color="auto"/>
              <w:left w:val="single" w:sz="4" w:space="0" w:color="auto"/>
              <w:bottom w:val="single" w:sz="4" w:space="0" w:color="auto"/>
              <w:right w:val="single" w:sz="4" w:space="0" w:color="auto"/>
            </w:tcBorders>
            <w:shd w:val="clear" w:color="000000" w:fill="86A9D5"/>
            <w:noWrap/>
            <w:vAlign w:val="bottom"/>
          </w:tcPr>
          <w:p w14:paraId="54CE15AC"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125</w:t>
            </w:r>
          </w:p>
        </w:tc>
        <w:tc>
          <w:tcPr>
            <w:tcW w:w="195" w:type="pct"/>
            <w:tcBorders>
              <w:top w:val="single" w:sz="4" w:space="0" w:color="auto"/>
              <w:left w:val="single" w:sz="4" w:space="0" w:color="auto"/>
              <w:bottom w:val="single" w:sz="4" w:space="0" w:color="auto"/>
              <w:right w:val="single" w:sz="4" w:space="0" w:color="auto"/>
            </w:tcBorders>
            <w:shd w:val="clear" w:color="000000" w:fill="FCF8FB"/>
            <w:noWrap/>
            <w:vAlign w:val="bottom"/>
          </w:tcPr>
          <w:p w14:paraId="01225CE7"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625</w:t>
            </w:r>
          </w:p>
        </w:tc>
        <w:tc>
          <w:tcPr>
            <w:tcW w:w="195" w:type="pct"/>
            <w:tcBorders>
              <w:top w:val="single" w:sz="4" w:space="0" w:color="auto"/>
              <w:left w:val="single" w:sz="4" w:space="0" w:color="auto"/>
              <w:bottom w:val="single" w:sz="4" w:space="0" w:color="auto"/>
              <w:right w:val="single" w:sz="4" w:space="0" w:color="auto"/>
            </w:tcBorders>
            <w:shd w:val="clear" w:color="000000" w:fill="FCFCFF"/>
            <w:noWrap/>
            <w:vAlign w:val="bottom"/>
          </w:tcPr>
          <w:p w14:paraId="1E52AF3C"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465</w:t>
            </w:r>
          </w:p>
        </w:tc>
        <w:tc>
          <w:tcPr>
            <w:tcW w:w="195" w:type="pct"/>
            <w:tcBorders>
              <w:top w:val="single" w:sz="4" w:space="0" w:color="auto"/>
              <w:left w:val="single" w:sz="4" w:space="0" w:color="auto"/>
              <w:bottom w:val="single" w:sz="4" w:space="0" w:color="auto"/>
              <w:right w:val="single" w:sz="4" w:space="0" w:color="auto"/>
            </w:tcBorders>
            <w:shd w:val="clear" w:color="000000" w:fill="F5F7FC"/>
            <w:noWrap/>
            <w:vAlign w:val="bottom"/>
          </w:tcPr>
          <w:p w14:paraId="651955CE"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436</w:t>
            </w:r>
          </w:p>
        </w:tc>
        <w:tc>
          <w:tcPr>
            <w:tcW w:w="195" w:type="pct"/>
            <w:tcBorders>
              <w:top w:val="single" w:sz="4" w:space="0" w:color="auto"/>
              <w:left w:val="single" w:sz="4" w:space="0" w:color="auto"/>
              <w:bottom w:val="single" w:sz="4" w:space="0" w:color="auto"/>
              <w:right w:val="single" w:sz="4" w:space="0" w:color="auto"/>
            </w:tcBorders>
            <w:shd w:val="clear" w:color="000000" w:fill="BBCEE8"/>
            <w:noWrap/>
            <w:vAlign w:val="bottom"/>
          </w:tcPr>
          <w:p w14:paraId="17FDB05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273</w:t>
            </w:r>
          </w:p>
        </w:tc>
        <w:tc>
          <w:tcPr>
            <w:tcW w:w="195" w:type="pct"/>
            <w:tcBorders>
              <w:top w:val="single" w:sz="4" w:space="0" w:color="auto"/>
              <w:left w:val="single" w:sz="4" w:space="0" w:color="auto"/>
              <w:bottom w:val="single" w:sz="4" w:space="0" w:color="auto"/>
              <w:right w:val="single" w:sz="4" w:space="0" w:color="auto"/>
            </w:tcBorders>
            <w:shd w:val="clear" w:color="000000" w:fill="DAE4F3"/>
            <w:noWrap/>
            <w:vAlign w:val="bottom"/>
          </w:tcPr>
          <w:p w14:paraId="7A62DC5C"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360</w:t>
            </w:r>
          </w:p>
        </w:tc>
        <w:tc>
          <w:tcPr>
            <w:tcW w:w="195" w:type="pct"/>
            <w:tcBorders>
              <w:top w:val="single" w:sz="4" w:space="0" w:color="auto"/>
              <w:left w:val="single" w:sz="4" w:space="0" w:color="auto"/>
              <w:bottom w:val="single" w:sz="4" w:space="0" w:color="auto"/>
              <w:right w:val="single" w:sz="4" w:space="0" w:color="auto"/>
            </w:tcBorders>
            <w:shd w:val="clear" w:color="000000" w:fill="FCFBFE"/>
            <w:noWrap/>
            <w:vAlign w:val="bottom"/>
          </w:tcPr>
          <w:p w14:paraId="3DAC9EB2"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495</w:t>
            </w:r>
          </w:p>
        </w:tc>
        <w:tc>
          <w:tcPr>
            <w:tcW w:w="195" w:type="pct"/>
            <w:tcBorders>
              <w:top w:val="single" w:sz="4" w:space="0" w:color="auto"/>
              <w:left w:val="single" w:sz="4" w:space="0" w:color="auto"/>
              <w:bottom w:val="single" w:sz="4" w:space="0" w:color="auto"/>
              <w:right w:val="single" w:sz="4" w:space="0" w:color="auto"/>
            </w:tcBorders>
            <w:shd w:val="clear" w:color="000000" w:fill="FCFAFD"/>
            <w:noWrap/>
            <w:vAlign w:val="bottom"/>
          </w:tcPr>
          <w:p w14:paraId="2250F473"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562</w:t>
            </w:r>
          </w:p>
        </w:tc>
        <w:tc>
          <w:tcPr>
            <w:tcW w:w="195" w:type="pct"/>
            <w:tcBorders>
              <w:top w:val="single" w:sz="4" w:space="0" w:color="auto"/>
              <w:left w:val="single" w:sz="4" w:space="0" w:color="auto"/>
              <w:bottom w:val="single" w:sz="4" w:space="0" w:color="auto"/>
              <w:right w:val="single" w:sz="4" w:space="0" w:color="auto"/>
            </w:tcBorders>
            <w:shd w:val="clear" w:color="000000" w:fill="C3D4EB"/>
            <w:noWrap/>
            <w:vAlign w:val="bottom"/>
          </w:tcPr>
          <w:p w14:paraId="16BE94D4"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297</w:t>
            </w:r>
          </w:p>
        </w:tc>
      </w:tr>
      <w:tr w:rsidR="00626958" w:rsidRPr="00464CF7" w14:paraId="1950DC42" w14:textId="77777777" w:rsidTr="00626958">
        <w:trPr>
          <w:trHeight w:val="20"/>
        </w:trPr>
        <w:tc>
          <w:tcPr>
            <w:tcW w:w="648" w:type="pct"/>
            <w:shd w:val="clear" w:color="auto" w:fill="auto"/>
            <w:vAlign w:val="center"/>
            <w:hideMark/>
          </w:tcPr>
          <w:p w14:paraId="1272D79E" w14:textId="77777777" w:rsidR="00626958" w:rsidRPr="00464CF7" w:rsidRDefault="00626958" w:rsidP="00626958">
            <w:pPr>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lastRenderedPageBreak/>
              <w:t xml:space="preserve"> Hranice</w:t>
            </w:r>
          </w:p>
        </w:tc>
        <w:tc>
          <w:tcPr>
            <w:tcW w:w="148" w:type="pct"/>
            <w:tcBorders>
              <w:top w:val="single" w:sz="4" w:space="0" w:color="auto"/>
              <w:left w:val="single" w:sz="4" w:space="0" w:color="auto"/>
              <w:bottom w:val="single" w:sz="4" w:space="0" w:color="auto"/>
              <w:right w:val="single" w:sz="4" w:space="0" w:color="auto"/>
            </w:tcBorders>
            <w:shd w:val="clear" w:color="000000" w:fill="729BCE"/>
            <w:noWrap/>
            <w:vAlign w:val="bottom"/>
          </w:tcPr>
          <w:p w14:paraId="5AC6782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70</w:t>
            </w:r>
          </w:p>
        </w:tc>
        <w:tc>
          <w:tcPr>
            <w:tcW w:w="148" w:type="pct"/>
            <w:tcBorders>
              <w:top w:val="single" w:sz="4" w:space="0" w:color="auto"/>
              <w:left w:val="single" w:sz="4" w:space="0" w:color="auto"/>
              <w:bottom w:val="single" w:sz="4" w:space="0" w:color="auto"/>
              <w:right w:val="single" w:sz="4" w:space="0" w:color="auto"/>
            </w:tcBorders>
            <w:shd w:val="clear" w:color="000000" w:fill="8AABD6"/>
            <w:noWrap/>
            <w:vAlign w:val="bottom"/>
          </w:tcPr>
          <w:p w14:paraId="0AFB5884"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135</w:t>
            </w:r>
          </w:p>
        </w:tc>
        <w:tc>
          <w:tcPr>
            <w:tcW w:w="148" w:type="pct"/>
            <w:tcBorders>
              <w:top w:val="single" w:sz="4" w:space="0" w:color="auto"/>
              <w:left w:val="single" w:sz="4" w:space="0" w:color="auto"/>
              <w:bottom w:val="single" w:sz="4" w:space="0" w:color="auto"/>
              <w:right w:val="single" w:sz="4" w:space="0" w:color="auto"/>
            </w:tcBorders>
            <w:shd w:val="clear" w:color="000000" w:fill="6F99CD"/>
            <w:noWrap/>
            <w:vAlign w:val="bottom"/>
          </w:tcPr>
          <w:p w14:paraId="677F8137"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61</w:t>
            </w:r>
          </w:p>
        </w:tc>
        <w:tc>
          <w:tcPr>
            <w:tcW w:w="148" w:type="pct"/>
            <w:tcBorders>
              <w:top w:val="single" w:sz="4" w:space="0" w:color="auto"/>
              <w:left w:val="single" w:sz="4" w:space="0" w:color="auto"/>
              <w:bottom w:val="single" w:sz="4" w:space="0" w:color="auto"/>
              <w:right w:val="single" w:sz="4" w:space="0" w:color="auto"/>
            </w:tcBorders>
            <w:shd w:val="clear" w:color="000000" w:fill="6B96CC"/>
            <w:noWrap/>
            <w:vAlign w:val="bottom"/>
          </w:tcPr>
          <w:p w14:paraId="218CFCD7"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49</w:t>
            </w:r>
          </w:p>
        </w:tc>
        <w:tc>
          <w:tcPr>
            <w:tcW w:w="195" w:type="pct"/>
            <w:tcBorders>
              <w:top w:val="single" w:sz="4" w:space="0" w:color="auto"/>
              <w:left w:val="single" w:sz="4" w:space="0" w:color="auto"/>
              <w:bottom w:val="single" w:sz="4" w:space="0" w:color="auto"/>
              <w:right w:val="single" w:sz="4" w:space="0" w:color="auto"/>
            </w:tcBorders>
            <w:shd w:val="clear" w:color="000000" w:fill="EAEFF8"/>
            <w:noWrap/>
            <w:vAlign w:val="bottom"/>
          </w:tcPr>
          <w:p w14:paraId="38CC802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407</w:t>
            </w:r>
          </w:p>
        </w:tc>
        <w:tc>
          <w:tcPr>
            <w:tcW w:w="148" w:type="pct"/>
            <w:tcBorders>
              <w:top w:val="single" w:sz="4" w:space="0" w:color="auto"/>
              <w:left w:val="single" w:sz="4" w:space="0" w:color="auto"/>
              <w:bottom w:val="single" w:sz="4" w:space="0" w:color="auto"/>
              <w:right w:val="single" w:sz="4" w:space="0" w:color="auto"/>
            </w:tcBorders>
            <w:shd w:val="clear" w:color="000000" w:fill="A4BEE0"/>
            <w:noWrap/>
            <w:vAlign w:val="bottom"/>
          </w:tcPr>
          <w:p w14:paraId="185C120F"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210</w:t>
            </w:r>
          </w:p>
        </w:tc>
        <w:tc>
          <w:tcPr>
            <w:tcW w:w="148" w:type="pct"/>
            <w:tcBorders>
              <w:top w:val="single" w:sz="4" w:space="0" w:color="auto"/>
              <w:left w:val="single" w:sz="4" w:space="0" w:color="auto"/>
              <w:bottom w:val="single" w:sz="4" w:space="0" w:color="auto"/>
              <w:right w:val="single" w:sz="4" w:space="0" w:color="auto"/>
            </w:tcBorders>
            <w:shd w:val="clear" w:color="000000" w:fill="8BADD7"/>
            <w:noWrap/>
            <w:vAlign w:val="bottom"/>
          </w:tcPr>
          <w:p w14:paraId="1F2D9966"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140</w:t>
            </w:r>
          </w:p>
        </w:tc>
        <w:tc>
          <w:tcPr>
            <w:tcW w:w="148" w:type="pct"/>
            <w:tcBorders>
              <w:top w:val="single" w:sz="4" w:space="0" w:color="auto"/>
              <w:left w:val="single" w:sz="4" w:space="0" w:color="auto"/>
              <w:bottom w:val="single" w:sz="4" w:space="0" w:color="auto"/>
              <w:right w:val="single" w:sz="4" w:space="0" w:color="auto"/>
            </w:tcBorders>
            <w:shd w:val="clear" w:color="000000" w:fill="CEDBEE"/>
            <w:noWrap/>
            <w:vAlign w:val="bottom"/>
          </w:tcPr>
          <w:p w14:paraId="3362B0A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326</w:t>
            </w:r>
          </w:p>
        </w:tc>
        <w:tc>
          <w:tcPr>
            <w:tcW w:w="195" w:type="pct"/>
            <w:tcBorders>
              <w:top w:val="single" w:sz="4" w:space="0" w:color="auto"/>
              <w:left w:val="single" w:sz="4" w:space="0" w:color="auto"/>
              <w:bottom w:val="single" w:sz="4" w:space="0" w:color="auto"/>
              <w:right w:val="single" w:sz="4" w:space="0" w:color="auto"/>
            </w:tcBorders>
            <w:shd w:val="clear" w:color="000000" w:fill="FCF5F8"/>
            <w:noWrap/>
            <w:vAlign w:val="bottom"/>
          </w:tcPr>
          <w:p w14:paraId="6C1ECA6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738</w:t>
            </w:r>
          </w:p>
        </w:tc>
        <w:tc>
          <w:tcPr>
            <w:tcW w:w="195" w:type="pct"/>
            <w:tcBorders>
              <w:top w:val="single" w:sz="4" w:space="0" w:color="auto"/>
              <w:left w:val="single" w:sz="4" w:space="0" w:color="auto"/>
              <w:bottom w:val="single" w:sz="4" w:space="0" w:color="auto"/>
              <w:right w:val="single" w:sz="4" w:space="0" w:color="auto"/>
            </w:tcBorders>
            <w:shd w:val="clear" w:color="000000" w:fill="FCEBEE"/>
            <w:noWrap/>
            <w:vAlign w:val="bottom"/>
          </w:tcPr>
          <w:p w14:paraId="7447E147"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1 121</w:t>
            </w:r>
          </w:p>
        </w:tc>
        <w:tc>
          <w:tcPr>
            <w:tcW w:w="195" w:type="pct"/>
            <w:tcBorders>
              <w:top w:val="single" w:sz="4" w:space="0" w:color="auto"/>
              <w:left w:val="single" w:sz="4" w:space="0" w:color="auto"/>
              <w:bottom w:val="single" w:sz="4" w:space="0" w:color="auto"/>
              <w:right w:val="single" w:sz="4" w:space="0" w:color="auto"/>
            </w:tcBorders>
            <w:shd w:val="clear" w:color="000000" w:fill="FCEEF1"/>
            <w:noWrap/>
            <w:vAlign w:val="bottom"/>
          </w:tcPr>
          <w:p w14:paraId="049A5769"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1 010</w:t>
            </w:r>
          </w:p>
        </w:tc>
        <w:tc>
          <w:tcPr>
            <w:tcW w:w="195" w:type="pct"/>
            <w:tcBorders>
              <w:top w:val="single" w:sz="4" w:space="0" w:color="auto"/>
              <w:left w:val="single" w:sz="4" w:space="0" w:color="auto"/>
              <w:bottom w:val="single" w:sz="4" w:space="0" w:color="auto"/>
              <w:right w:val="single" w:sz="4" w:space="0" w:color="auto"/>
            </w:tcBorders>
            <w:shd w:val="clear" w:color="000000" w:fill="FCEFF2"/>
            <w:noWrap/>
            <w:vAlign w:val="bottom"/>
          </w:tcPr>
          <w:p w14:paraId="3017F8F0"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968</w:t>
            </w:r>
          </w:p>
        </w:tc>
        <w:tc>
          <w:tcPr>
            <w:tcW w:w="195" w:type="pct"/>
            <w:tcBorders>
              <w:top w:val="single" w:sz="4" w:space="0" w:color="auto"/>
              <w:left w:val="single" w:sz="4" w:space="0" w:color="auto"/>
              <w:bottom w:val="single" w:sz="4" w:space="0" w:color="auto"/>
              <w:right w:val="single" w:sz="4" w:space="0" w:color="auto"/>
            </w:tcBorders>
            <w:shd w:val="clear" w:color="000000" w:fill="FCF5F8"/>
            <w:noWrap/>
            <w:vAlign w:val="bottom"/>
          </w:tcPr>
          <w:p w14:paraId="22B5E5F5"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739</w:t>
            </w:r>
          </w:p>
        </w:tc>
        <w:tc>
          <w:tcPr>
            <w:tcW w:w="195" w:type="pct"/>
            <w:tcBorders>
              <w:top w:val="single" w:sz="4" w:space="0" w:color="auto"/>
              <w:left w:val="single" w:sz="4" w:space="0" w:color="auto"/>
              <w:bottom w:val="single" w:sz="4" w:space="0" w:color="auto"/>
              <w:right w:val="single" w:sz="4" w:space="0" w:color="auto"/>
            </w:tcBorders>
            <w:shd w:val="clear" w:color="000000" w:fill="FCF4F7"/>
            <w:noWrap/>
            <w:vAlign w:val="bottom"/>
          </w:tcPr>
          <w:p w14:paraId="3743A885"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758</w:t>
            </w:r>
          </w:p>
        </w:tc>
        <w:tc>
          <w:tcPr>
            <w:tcW w:w="195" w:type="pct"/>
            <w:tcBorders>
              <w:top w:val="single" w:sz="4" w:space="0" w:color="auto"/>
              <w:left w:val="single" w:sz="4" w:space="0" w:color="auto"/>
              <w:bottom w:val="single" w:sz="4" w:space="0" w:color="auto"/>
              <w:right w:val="single" w:sz="4" w:space="0" w:color="auto"/>
            </w:tcBorders>
            <w:shd w:val="clear" w:color="000000" w:fill="FCF6F9"/>
            <w:noWrap/>
            <w:vAlign w:val="bottom"/>
          </w:tcPr>
          <w:p w14:paraId="39A4B8DA"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684</w:t>
            </w:r>
          </w:p>
        </w:tc>
        <w:tc>
          <w:tcPr>
            <w:tcW w:w="195" w:type="pct"/>
            <w:tcBorders>
              <w:top w:val="single" w:sz="4" w:space="0" w:color="auto"/>
              <w:left w:val="single" w:sz="4" w:space="0" w:color="auto"/>
              <w:bottom w:val="single" w:sz="4" w:space="0" w:color="auto"/>
              <w:right w:val="single" w:sz="4" w:space="0" w:color="auto"/>
            </w:tcBorders>
            <w:shd w:val="clear" w:color="000000" w:fill="CFDCEF"/>
            <w:noWrap/>
            <w:vAlign w:val="bottom"/>
          </w:tcPr>
          <w:p w14:paraId="7F54686B"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330</w:t>
            </w:r>
          </w:p>
        </w:tc>
        <w:tc>
          <w:tcPr>
            <w:tcW w:w="195" w:type="pct"/>
            <w:tcBorders>
              <w:top w:val="single" w:sz="4" w:space="0" w:color="auto"/>
              <w:left w:val="single" w:sz="4" w:space="0" w:color="auto"/>
              <w:bottom w:val="single" w:sz="4" w:space="0" w:color="auto"/>
              <w:right w:val="single" w:sz="4" w:space="0" w:color="auto"/>
            </w:tcBorders>
            <w:shd w:val="clear" w:color="000000" w:fill="FCF2F5"/>
            <w:noWrap/>
            <w:vAlign w:val="bottom"/>
          </w:tcPr>
          <w:p w14:paraId="6436E048"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860</w:t>
            </w:r>
          </w:p>
        </w:tc>
        <w:tc>
          <w:tcPr>
            <w:tcW w:w="195" w:type="pct"/>
            <w:tcBorders>
              <w:top w:val="single" w:sz="4" w:space="0" w:color="auto"/>
              <w:left w:val="single" w:sz="4" w:space="0" w:color="auto"/>
              <w:bottom w:val="single" w:sz="4" w:space="0" w:color="auto"/>
              <w:right w:val="single" w:sz="4" w:space="0" w:color="auto"/>
            </w:tcBorders>
            <w:shd w:val="clear" w:color="000000" w:fill="FCE4E7"/>
            <w:noWrap/>
            <w:vAlign w:val="bottom"/>
          </w:tcPr>
          <w:p w14:paraId="28471D79"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1 383</w:t>
            </w:r>
          </w:p>
        </w:tc>
        <w:tc>
          <w:tcPr>
            <w:tcW w:w="195" w:type="pct"/>
            <w:tcBorders>
              <w:top w:val="single" w:sz="4" w:space="0" w:color="auto"/>
              <w:left w:val="single" w:sz="4" w:space="0" w:color="auto"/>
              <w:bottom w:val="single" w:sz="4" w:space="0" w:color="auto"/>
              <w:right w:val="single" w:sz="4" w:space="0" w:color="auto"/>
            </w:tcBorders>
            <w:shd w:val="clear" w:color="000000" w:fill="FCE4E6"/>
            <w:noWrap/>
            <w:vAlign w:val="bottom"/>
          </w:tcPr>
          <w:p w14:paraId="4B427356"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1 393</w:t>
            </w:r>
          </w:p>
        </w:tc>
        <w:tc>
          <w:tcPr>
            <w:tcW w:w="195" w:type="pct"/>
            <w:tcBorders>
              <w:top w:val="single" w:sz="4" w:space="0" w:color="auto"/>
              <w:left w:val="single" w:sz="4" w:space="0" w:color="auto"/>
              <w:bottom w:val="single" w:sz="4" w:space="0" w:color="auto"/>
              <w:right w:val="single" w:sz="4" w:space="0" w:color="auto"/>
            </w:tcBorders>
            <w:shd w:val="clear" w:color="000000" w:fill="FCF6F9"/>
            <w:noWrap/>
            <w:vAlign w:val="bottom"/>
          </w:tcPr>
          <w:p w14:paraId="4F4F95EA"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710</w:t>
            </w:r>
          </w:p>
        </w:tc>
        <w:tc>
          <w:tcPr>
            <w:tcW w:w="195" w:type="pct"/>
            <w:tcBorders>
              <w:top w:val="single" w:sz="4" w:space="0" w:color="auto"/>
              <w:left w:val="single" w:sz="4" w:space="0" w:color="auto"/>
              <w:bottom w:val="single" w:sz="4" w:space="0" w:color="auto"/>
              <w:right w:val="single" w:sz="4" w:space="0" w:color="auto"/>
            </w:tcBorders>
            <w:shd w:val="clear" w:color="000000" w:fill="FCF7FA"/>
            <w:noWrap/>
            <w:vAlign w:val="bottom"/>
          </w:tcPr>
          <w:p w14:paraId="3B370C86"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659</w:t>
            </w:r>
          </w:p>
        </w:tc>
        <w:tc>
          <w:tcPr>
            <w:tcW w:w="195" w:type="pct"/>
            <w:tcBorders>
              <w:top w:val="single" w:sz="4" w:space="0" w:color="auto"/>
              <w:left w:val="single" w:sz="4" w:space="0" w:color="auto"/>
              <w:bottom w:val="single" w:sz="4" w:space="0" w:color="auto"/>
              <w:right w:val="single" w:sz="4" w:space="0" w:color="auto"/>
            </w:tcBorders>
            <w:shd w:val="clear" w:color="000000" w:fill="FCE9EB"/>
            <w:noWrap/>
            <w:vAlign w:val="bottom"/>
          </w:tcPr>
          <w:p w14:paraId="49E83457"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1 210</w:t>
            </w:r>
          </w:p>
        </w:tc>
        <w:tc>
          <w:tcPr>
            <w:tcW w:w="195" w:type="pct"/>
            <w:tcBorders>
              <w:top w:val="single" w:sz="4" w:space="0" w:color="auto"/>
              <w:left w:val="single" w:sz="4" w:space="0" w:color="auto"/>
              <w:bottom w:val="single" w:sz="4" w:space="0" w:color="auto"/>
              <w:right w:val="single" w:sz="4" w:space="0" w:color="auto"/>
            </w:tcBorders>
            <w:shd w:val="clear" w:color="000000" w:fill="FCE1E4"/>
            <w:noWrap/>
            <w:vAlign w:val="bottom"/>
          </w:tcPr>
          <w:p w14:paraId="6C2CC844"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1 480</w:t>
            </w:r>
          </w:p>
        </w:tc>
        <w:tc>
          <w:tcPr>
            <w:tcW w:w="195" w:type="pct"/>
            <w:tcBorders>
              <w:top w:val="single" w:sz="4" w:space="0" w:color="auto"/>
              <w:left w:val="single" w:sz="4" w:space="0" w:color="auto"/>
              <w:bottom w:val="single" w:sz="4" w:space="0" w:color="auto"/>
              <w:right w:val="single" w:sz="4" w:space="0" w:color="auto"/>
            </w:tcBorders>
            <w:shd w:val="clear" w:color="000000" w:fill="FCECEE"/>
            <w:noWrap/>
            <w:vAlign w:val="bottom"/>
          </w:tcPr>
          <w:p w14:paraId="0D0BD0AB" w14:textId="77777777" w:rsidR="00626958" w:rsidRPr="00464CF7" w:rsidRDefault="00626958" w:rsidP="00626958">
            <w:pPr>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1 096</w:t>
            </w:r>
          </w:p>
        </w:tc>
      </w:tr>
    </w:tbl>
    <w:p w14:paraId="4E1E82ED" w14:textId="77777777" w:rsidR="00626958" w:rsidRPr="00332031" w:rsidRDefault="00626958" w:rsidP="000F1193">
      <w:pPr>
        <w:pStyle w:val="Zdrojobjektu"/>
      </w:pPr>
      <w:r w:rsidRPr="00E4171A">
        <w:t>Zdroj: Úřad práce České republiky - krajská pobočka v Olomouci, 2019</w:t>
      </w:r>
    </w:p>
    <w:p w14:paraId="0391ABB9" w14:textId="77777777" w:rsidR="00626958" w:rsidRPr="00FB3DE5" w:rsidRDefault="00626958" w:rsidP="004F77A5">
      <w:pPr>
        <w:pStyle w:val="SPRSSTitulek"/>
      </w:pPr>
      <w:bookmarkStart w:id="99" w:name="_Toc22561865"/>
      <w:r w:rsidRPr="00FB3DE5">
        <w:t xml:space="preserve">Tabulka </w:t>
      </w:r>
      <w:fldSimple w:instr=" SEQ Tabulka \* ARABIC ">
        <w:r w:rsidR="00103E16">
          <w:rPr>
            <w:noProof/>
          </w:rPr>
          <w:t>17</w:t>
        </w:r>
      </w:fldSimple>
      <w:r w:rsidRPr="00FB3DE5">
        <w:t xml:space="preserve"> Počet příspěvků na péči podle stupně závislosti, věku a SO ORP v roce 2016</w:t>
      </w:r>
      <w:bookmarkEnd w:id="99"/>
    </w:p>
    <w:tbl>
      <w:tblPr>
        <w:tblW w:w="5000" w:type="pct"/>
        <w:tblCellMar>
          <w:left w:w="70" w:type="dxa"/>
          <w:right w:w="70" w:type="dxa"/>
        </w:tblCellMar>
        <w:tblLook w:val="04A0" w:firstRow="1" w:lastRow="0" w:firstColumn="1" w:lastColumn="0" w:noHBand="0" w:noVBand="1"/>
      </w:tblPr>
      <w:tblGrid>
        <w:gridCol w:w="1814"/>
        <w:gridCol w:w="414"/>
        <w:gridCol w:w="414"/>
        <w:gridCol w:w="414"/>
        <w:gridCol w:w="414"/>
        <w:gridCol w:w="546"/>
        <w:gridCol w:w="414"/>
        <w:gridCol w:w="414"/>
        <w:gridCol w:w="414"/>
        <w:gridCol w:w="546"/>
        <w:gridCol w:w="546"/>
        <w:gridCol w:w="546"/>
        <w:gridCol w:w="546"/>
        <w:gridCol w:w="546"/>
        <w:gridCol w:w="546"/>
        <w:gridCol w:w="546"/>
        <w:gridCol w:w="546"/>
        <w:gridCol w:w="546"/>
        <w:gridCol w:w="546"/>
        <w:gridCol w:w="546"/>
        <w:gridCol w:w="546"/>
        <w:gridCol w:w="546"/>
        <w:gridCol w:w="546"/>
        <w:gridCol w:w="546"/>
        <w:gridCol w:w="546"/>
      </w:tblGrid>
      <w:tr w:rsidR="00626958" w:rsidRPr="00464CF7" w14:paraId="070DACF0" w14:textId="77777777" w:rsidTr="00626958">
        <w:trPr>
          <w:trHeight w:val="20"/>
        </w:trPr>
        <w:tc>
          <w:tcPr>
            <w:tcW w:w="648" w:type="pct"/>
            <w:vMerge w:val="restart"/>
            <w:tcBorders>
              <w:top w:val="single" w:sz="4" w:space="0" w:color="auto"/>
              <w:left w:val="single" w:sz="4" w:space="0" w:color="auto"/>
              <w:right w:val="single" w:sz="4" w:space="0" w:color="auto"/>
            </w:tcBorders>
            <w:shd w:val="clear" w:color="000000" w:fill="F2F2F2"/>
            <w:vAlign w:val="center"/>
          </w:tcPr>
          <w:p w14:paraId="067581B9"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SO ORP</w:t>
            </w:r>
          </w:p>
        </w:tc>
        <w:tc>
          <w:tcPr>
            <w:tcW w:w="592" w:type="pct"/>
            <w:gridSpan w:val="4"/>
            <w:tcBorders>
              <w:top w:val="single" w:sz="4" w:space="0" w:color="auto"/>
              <w:left w:val="nil"/>
              <w:bottom w:val="single" w:sz="4" w:space="0" w:color="auto"/>
              <w:right w:val="single" w:sz="4" w:space="0" w:color="auto"/>
            </w:tcBorders>
            <w:shd w:val="clear" w:color="000000" w:fill="F2F2F2"/>
            <w:noWrap/>
            <w:vAlign w:val="center"/>
            <w:hideMark/>
          </w:tcPr>
          <w:p w14:paraId="64FE3B72"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0 – 7 let</w:t>
            </w:r>
          </w:p>
        </w:tc>
        <w:tc>
          <w:tcPr>
            <w:tcW w:w="639" w:type="pct"/>
            <w:gridSpan w:val="4"/>
            <w:tcBorders>
              <w:top w:val="single" w:sz="4" w:space="0" w:color="auto"/>
              <w:left w:val="nil"/>
              <w:bottom w:val="single" w:sz="4" w:space="0" w:color="auto"/>
              <w:right w:val="single" w:sz="4" w:space="0" w:color="auto"/>
            </w:tcBorders>
            <w:shd w:val="clear" w:color="000000" w:fill="F2F2F2"/>
            <w:noWrap/>
            <w:vAlign w:val="center"/>
            <w:hideMark/>
          </w:tcPr>
          <w:p w14:paraId="083B68D2"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8 – 18 let</w:t>
            </w:r>
          </w:p>
        </w:tc>
        <w:tc>
          <w:tcPr>
            <w:tcW w:w="780" w:type="pct"/>
            <w:gridSpan w:val="4"/>
            <w:tcBorders>
              <w:top w:val="single" w:sz="4" w:space="0" w:color="auto"/>
              <w:left w:val="nil"/>
              <w:bottom w:val="single" w:sz="4" w:space="0" w:color="auto"/>
              <w:right w:val="single" w:sz="4" w:space="0" w:color="auto"/>
            </w:tcBorders>
            <w:shd w:val="clear" w:color="000000" w:fill="F2F2F2"/>
            <w:noWrap/>
            <w:vAlign w:val="center"/>
            <w:hideMark/>
          </w:tcPr>
          <w:p w14:paraId="6A31030C"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19 – 64 let</w:t>
            </w:r>
          </w:p>
        </w:tc>
        <w:tc>
          <w:tcPr>
            <w:tcW w:w="780" w:type="pct"/>
            <w:gridSpan w:val="4"/>
            <w:tcBorders>
              <w:top w:val="single" w:sz="4" w:space="0" w:color="auto"/>
              <w:left w:val="nil"/>
              <w:bottom w:val="single" w:sz="4" w:space="0" w:color="auto"/>
              <w:right w:val="single" w:sz="4" w:space="0" w:color="auto"/>
            </w:tcBorders>
            <w:shd w:val="clear" w:color="000000" w:fill="F2F2F2"/>
            <w:noWrap/>
            <w:vAlign w:val="center"/>
            <w:hideMark/>
          </w:tcPr>
          <w:p w14:paraId="754EDD7D"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65 – 74 let</w:t>
            </w:r>
          </w:p>
        </w:tc>
        <w:tc>
          <w:tcPr>
            <w:tcW w:w="780" w:type="pct"/>
            <w:gridSpan w:val="4"/>
            <w:tcBorders>
              <w:top w:val="single" w:sz="4" w:space="0" w:color="auto"/>
              <w:left w:val="nil"/>
              <w:bottom w:val="single" w:sz="4" w:space="0" w:color="auto"/>
              <w:right w:val="single" w:sz="4" w:space="0" w:color="auto"/>
            </w:tcBorders>
            <w:shd w:val="clear" w:color="000000" w:fill="F2F2F2"/>
            <w:noWrap/>
            <w:vAlign w:val="center"/>
            <w:hideMark/>
          </w:tcPr>
          <w:p w14:paraId="6D940775"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75 – 84 let</w:t>
            </w:r>
          </w:p>
        </w:tc>
        <w:tc>
          <w:tcPr>
            <w:tcW w:w="780" w:type="pct"/>
            <w:gridSpan w:val="4"/>
            <w:tcBorders>
              <w:top w:val="single" w:sz="4" w:space="0" w:color="auto"/>
              <w:left w:val="nil"/>
              <w:bottom w:val="single" w:sz="4" w:space="0" w:color="auto"/>
              <w:right w:val="single" w:sz="4" w:space="0" w:color="auto"/>
            </w:tcBorders>
            <w:shd w:val="clear" w:color="000000" w:fill="F2F2F2"/>
            <w:noWrap/>
            <w:vAlign w:val="center"/>
            <w:hideMark/>
          </w:tcPr>
          <w:p w14:paraId="62EF07DE"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85 let +</w:t>
            </w:r>
          </w:p>
        </w:tc>
      </w:tr>
      <w:tr w:rsidR="00626958" w:rsidRPr="00464CF7" w14:paraId="1BEEA607" w14:textId="77777777" w:rsidTr="00626958">
        <w:trPr>
          <w:trHeight w:val="20"/>
        </w:trPr>
        <w:tc>
          <w:tcPr>
            <w:tcW w:w="648" w:type="pct"/>
            <w:vMerge/>
            <w:tcBorders>
              <w:left w:val="single" w:sz="4" w:space="0" w:color="auto"/>
              <w:bottom w:val="single" w:sz="4" w:space="0" w:color="auto"/>
              <w:right w:val="single" w:sz="4" w:space="0" w:color="auto"/>
            </w:tcBorders>
            <w:shd w:val="clear" w:color="000000" w:fill="F2F2F2"/>
            <w:vAlign w:val="center"/>
          </w:tcPr>
          <w:p w14:paraId="32B02C22"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p>
        </w:tc>
        <w:tc>
          <w:tcPr>
            <w:tcW w:w="148" w:type="pct"/>
            <w:tcBorders>
              <w:top w:val="nil"/>
              <w:left w:val="nil"/>
              <w:bottom w:val="single" w:sz="4" w:space="0" w:color="auto"/>
              <w:right w:val="single" w:sz="4" w:space="0" w:color="auto"/>
            </w:tcBorders>
            <w:shd w:val="clear" w:color="000000" w:fill="F2F2F2"/>
            <w:noWrap/>
            <w:vAlign w:val="center"/>
            <w:hideMark/>
          </w:tcPr>
          <w:p w14:paraId="2B99EFFE"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w:t>
            </w:r>
          </w:p>
        </w:tc>
        <w:tc>
          <w:tcPr>
            <w:tcW w:w="148" w:type="pct"/>
            <w:tcBorders>
              <w:top w:val="nil"/>
              <w:left w:val="nil"/>
              <w:bottom w:val="single" w:sz="4" w:space="0" w:color="auto"/>
              <w:right w:val="single" w:sz="4" w:space="0" w:color="auto"/>
            </w:tcBorders>
            <w:shd w:val="clear" w:color="000000" w:fill="F2F2F2"/>
            <w:noWrap/>
            <w:vAlign w:val="center"/>
            <w:hideMark/>
          </w:tcPr>
          <w:p w14:paraId="4B989C5E"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II.</w:t>
            </w:r>
          </w:p>
        </w:tc>
        <w:tc>
          <w:tcPr>
            <w:tcW w:w="148" w:type="pct"/>
            <w:tcBorders>
              <w:top w:val="nil"/>
              <w:left w:val="nil"/>
              <w:bottom w:val="single" w:sz="4" w:space="0" w:color="auto"/>
              <w:right w:val="single" w:sz="4" w:space="0" w:color="auto"/>
            </w:tcBorders>
            <w:shd w:val="clear" w:color="000000" w:fill="F2F2F2"/>
            <w:noWrap/>
            <w:vAlign w:val="center"/>
            <w:hideMark/>
          </w:tcPr>
          <w:p w14:paraId="38B3ABB9"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III.</w:t>
            </w:r>
          </w:p>
        </w:tc>
        <w:tc>
          <w:tcPr>
            <w:tcW w:w="148" w:type="pct"/>
            <w:tcBorders>
              <w:top w:val="nil"/>
              <w:left w:val="nil"/>
              <w:bottom w:val="single" w:sz="4" w:space="0" w:color="auto"/>
              <w:right w:val="single" w:sz="4" w:space="0" w:color="auto"/>
            </w:tcBorders>
            <w:shd w:val="clear" w:color="000000" w:fill="F2F2F2"/>
            <w:noWrap/>
            <w:vAlign w:val="center"/>
            <w:hideMark/>
          </w:tcPr>
          <w:p w14:paraId="5FCFAF6C"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IV.</w:t>
            </w:r>
          </w:p>
        </w:tc>
        <w:tc>
          <w:tcPr>
            <w:tcW w:w="195" w:type="pct"/>
            <w:tcBorders>
              <w:top w:val="nil"/>
              <w:left w:val="nil"/>
              <w:bottom w:val="single" w:sz="4" w:space="0" w:color="auto"/>
              <w:right w:val="single" w:sz="4" w:space="0" w:color="auto"/>
            </w:tcBorders>
            <w:shd w:val="clear" w:color="000000" w:fill="F2F2F2"/>
            <w:noWrap/>
            <w:vAlign w:val="center"/>
            <w:hideMark/>
          </w:tcPr>
          <w:p w14:paraId="3D89AC8F"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w:t>
            </w:r>
          </w:p>
        </w:tc>
        <w:tc>
          <w:tcPr>
            <w:tcW w:w="148" w:type="pct"/>
            <w:tcBorders>
              <w:top w:val="nil"/>
              <w:left w:val="nil"/>
              <w:bottom w:val="single" w:sz="4" w:space="0" w:color="auto"/>
              <w:right w:val="single" w:sz="4" w:space="0" w:color="auto"/>
            </w:tcBorders>
            <w:shd w:val="clear" w:color="000000" w:fill="F2F2F2"/>
            <w:noWrap/>
            <w:vAlign w:val="center"/>
            <w:hideMark/>
          </w:tcPr>
          <w:p w14:paraId="65ADBA1F"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II.</w:t>
            </w:r>
          </w:p>
        </w:tc>
        <w:tc>
          <w:tcPr>
            <w:tcW w:w="148" w:type="pct"/>
            <w:tcBorders>
              <w:top w:val="nil"/>
              <w:left w:val="nil"/>
              <w:bottom w:val="single" w:sz="4" w:space="0" w:color="auto"/>
              <w:right w:val="single" w:sz="4" w:space="0" w:color="auto"/>
            </w:tcBorders>
            <w:shd w:val="clear" w:color="000000" w:fill="F2F2F2"/>
            <w:noWrap/>
            <w:vAlign w:val="center"/>
            <w:hideMark/>
          </w:tcPr>
          <w:p w14:paraId="54CA1EBD"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III.</w:t>
            </w:r>
          </w:p>
        </w:tc>
        <w:tc>
          <w:tcPr>
            <w:tcW w:w="148" w:type="pct"/>
            <w:tcBorders>
              <w:top w:val="nil"/>
              <w:left w:val="nil"/>
              <w:bottom w:val="single" w:sz="4" w:space="0" w:color="auto"/>
              <w:right w:val="single" w:sz="4" w:space="0" w:color="auto"/>
            </w:tcBorders>
            <w:shd w:val="clear" w:color="000000" w:fill="F2F2F2"/>
            <w:noWrap/>
            <w:vAlign w:val="center"/>
            <w:hideMark/>
          </w:tcPr>
          <w:p w14:paraId="690A0C94"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IV.</w:t>
            </w:r>
          </w:p>
        </w:tc>
        <w:tc>
          <w:tcPr>
            <w:tcW w:w="195" w:type="pct"/>
            <w:tcBorders>
              <w:top w:val="nil"/>
              <w:left w:val="nil"/>
              <w:bottom w:val="single" w:sz="4" w:space="0" w:color="auto"/>
              <w:right w:val="single" w:sz="4" w:space="0" w:color="auto"/>
            </w:tcBorders>
            <w:shd w:val="clear" w:color="000000" w:fill="F2F2F2"/>
            <w:noWrap/>
            <w:vAlign w:val="center"/>
            <w:hideMark/>
          </w:tcPr>
          <w:p w14:paraId="41917464"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w:t>
            </w:r>
          </w:p>
        </w:tc>
        <w:tc>
          <w:tcPr>
            <w:tcW w:w="195" w:type="pct"/>
            <w:tcBorders>
              <w:top w:val="nil"/>
              <w:left w:val="nil"/>
              <w:bottom w:val="single" w:sz="4" w:space="0" w:color="auto"/>
              <w:right w:val="single" w:sz="4" w:space="0" w:color="auto"/>
            </w:tcBorders>
            <w:shd w:val="clear" w:color="000000" w:fill="F2F2F2"/>
            <w:noWrap/>
            <w:vAlign w:val="center"/>
            <w:hideMark/>
          </w:tcPr>
          <w:p w14:paraId="042AE604"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II.</w:t>
            </w:r>
          </w:p>
        </w:tc>
        <w:tc>
          <w:tcPr>
            <w:tcW w:w="195" w:type="pct"/>
            <w:tcBorders>
              <w:top w:val="nil"/>
              <w:left w:val="nil"/>
              <w:bottom w:val="single" w:sz="4" w:space="0" w:color="auto"/>
              <w:right w:val="single" w:sz="4" w:space="0" w:color="auto"/>
            </w:tcBorders>
            <w:shd w:val="clear" w:color="000000" w:fill="F2F2F2"/>
            <w:noWrap/>
            <w:vAlign w:val="center"/>
            <w:hideMark/>
          </w:tcPr>
          <w:p w14:paraId="7CC6D814"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III.</w:t>
            </w:r>
          </w:p>
        </w:tc>
        <w:tc>
          <w:tcPr>
            <w:tcW w:w="195" w:type="pct"/>
            <w:tcBorders>
              <w:top w:val="nil"/>
              <w:left w:val="nil"/>
              <w:bottom w:val="single" w:sz="4" w:space="0" w:color="auto"/>
              <w:right w:val="single" w:sz="4" w:space="0" w:color="auto"/>
            </w:tcBorders>
            <w:shd w:val="clear" w:color="000000" w:fill="F2F2F2"/>
            <w:noWrap/>
            <w:vAlign w:val="center"/>
            <w:hideMark/>
          </w:tcPr>
          <w:p w14:paraId="735C730B"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IV.</w:t>
            </w:r>
          </w:p>
        </w:tc>
        <w:tc>
          <w:tcPr>
            <w:tcW w:w="195" w:type="pct"/>
            <w:tcBorders>
              <w:top w:val="nil"/>
              <w:left w:val="nil"/>
              <w:bottom w:val="single" w:sz="4" w:space="0" w:color="auto"/>
              <w:right w:val="single" w:sz="4" w:space="0" w:color="auto"/>
            </w:tcBorders>
            <w:shd w:val="clear" w:color="000000" w:fill="F2F2F2"/>
            <w:noWrap/>
            <w:vAlign w:val="center"/>
            <w:hideMark/>
          </w:tcPr>
          <w:p w14:paraId="3CB66FE5"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w:t>
            </w:r>
          </w:p>
        </w:tc>
        <w:tc>
          <w:tcPr>
            <w:tcW w:w="195" w:type="pct"/>
            <w:tcBorders>
              <w:top w:val="nil"/>
              <w:left w:val="nil"/>
              <w:bottom w:val="single" w:sz="4" w:space="0" w:color="auto"/>
              <w:right w:val="single" w:sz="4" w:space="0" w:color="auto"/>
            </w:tcBorders>
            <w:shd w:val="clear" w:color="000000" w:fill="F2F2F2"/>
            <w:noWrap/>
            <w:vAlign w:val="center"/>
            <w:hideMark/>
          </w:tcPr>
          <w:p w14:paraId="3DEF8A9E"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II.</w:t>
            </w:r>
          </w:p>
        </w:tc>
        <w:tc>
          <w:tcPr>
            <w:tcW w:w="195" w:type="pct"/>
            <w:tcBorders>
              <w:top w:val="nil"/>
              <w:left w:val="nil"/>
              <w:bottom w:val="single" w:sz="4" w:space="0" w:color="auto"/>
              <w:right w:val="single" w:sz="4" w:space="0" w:color="auto"/>
            </w:tcBorders>
            <w:shd w:val="clear" w:color="000000" w:fill="F2F2F2"/>
            <w:noWrap/>
            <w:vAlign w:val="center"/>
            <w:hideMark/>
          </w:tcPr>
          <w:p w14:paraId="29A5B4DA"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III.</w:t>
            </w:r>
          </w:p>
        </w:tc>
        <w:tc>
          <w:tcPr>
            <w:tcW w:w="195" w:type="pct"/>
            <w:tcBorders>
              <w:top w:val="nil"/>
              <w:left w:val="nil"/>
              <w:bottom w:val="single" w:sz="4" w:space="0" w:color="auto"/>
              <w:right w:val="single" w:sz="4" w:space="0" w:color="auto"/>
            </w:tcBorders>
            <w:shd w:val="clear" w:color="000000" w:fill="F2F2F2"/>
            <w:noWrap/>
            <w:vAlign w:val="center"/>
            <w:hideMark/>
          </w:tcPr>
          <w:p w14:paraId="5517E6C9"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IV.</w:t>
            </w:r>
          </w:p>
        </w:tc>
        <w:tc>
          <w:tcPr>
            <w:tcW w:w="195" w:type="pct"/>
            <w:tcBorders>
              <w:top w:val="nil"/>
              <w:left w:val="nil"/>
              <w:bottom w:val="single" w:sz="4" w:space="0" w:color="auto"/>
              <w:right w:val="single" w:sz="4" w:space="0" w:color="auto"/>
            </w:tcBorders>
            <w:shd w:val="clear" w:color="000000" w:fill="F2F2F2"/>
            <w:noWrap/>
            <w:vAlign w:val="center"/>
            <w:hideMark/>
          </w:tcPr>
          <w:p w14:paraId="10FD93D3"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w:t>
            </w:r>
          </w:p>
        </w:tc>
        <w:tc>
          <w:tcPr>
            <w:tcW w:w="195" w:type="pct"/>
            <w:tcBorders>
              <w:top w:val="nil"/>
              <w:left w:val="nil"/>
              <w:bottom w:val="single" w:sz="4" w:space="0" w:color="auto"/>
              <w:right w:val="single" w:sz="4" w:space="0" w:color="auto"/>
            </w:tcBorders>
            <w:shd w:val="clear" w:color="000000" w:fill="F2F2F2"/>
            <w:noWrap/>
            <w:vAlign w:val="center"/>
            <w:hideMark/>
          </w:tcPr>
          <w:p w14:paraId="6B1CC138"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II.</w:t>
            </w:r>
          </w:p>
        </w:tc>
        <w:tc>
          <w:tcPr>
            <w:tcW w:w="195" w:type="pct"/>
            <w:tcBorders>
              <w:top w:val="nil"/>
              <w:left w:val="nil"/>
              <w:bottom w:val="single" w:sz="4" w:space="0" w:color="auto"/>
              <w:right w:val="single" w:sz="4" w:space="0" w:color="auto"/>
            </w:tcBorders>
            <w:shd w:val="clear" w:color="000000" w:fill="F2F2F2"/>
            <w:noWrap/>
            <w:vAlign w:val="center"/>
            <w:hideMark/>
          </w:tcPr>
          <w:p w14:paraId="492D6AB1"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III.</w:t>
            </w:r>
          </w:p>
        </w:tc>
        <w:tc>
          <w:tcPr>
            <w:tcW w:w="195" w:type="pct"/>
            <w:tcBorders>
              <w:top w:val="nil"/>
              <w:left w:val="nil"/>
              <w:bottom w:val="single" w:sz="4" w:space="0" w:color="auto"/>
              <w:right w:val="single" w:sz="4" w:space="0" w:color="auto"/>
            </w:tcBorders>
            <w:shd w:val="clear" w:color="000000" w:fill="F2F2F2"/>
            <w:noWrap/>
            <w:vAlign w:val="center"/>
            <w:hideMark/>
          </w:tcPr>
          <w:p w14:paraId="6E62F11F"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IV.</w:t>
            </w:r>
          </w:p>
        </w:tc>
        <w:tc>
          <w:tcPr>
            <w:tcW w:w="195" w:type="pct"/>
            <w:tcBorders>
              <w:top w:val="nil"/>
              <w:left w:val="nil"/>
              <w:bottom w:val="single" w:sz="4" w:space="0" w:color="auto"/>
              <w:right w:val="single" w:sz="4" w:space="0" w:color="auto"/>
            </w:tcBorders>
            <w:shd w:val="clear" w:color="000000" w:fill="F2F2F2"/>
            <w:noWrap/>
            <w:vAlign w:val="center"/>
            <w:hideMark/>
          </w:tcPr>
          <w:p w14:paraId="64C936E2"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w:t>
            </w:r>
          </w:p>
        </w:tc>
        <w:tc>
          <w:tcPr>
            <w:tcW w:w="195" w:type="pct"/>
            <w:tcBorders>
              <w:top w:val="nil"/>
              <w:left w:val="nil"/>
              <w:bottom w:val="single" w:sz="4" w:space="0" w:color="auto"/>
              <w:right w:val="single" w:sz="4" w:space="0" w:color="auto"/>
            </w:tcBorders>
            <w:shd w:val="clear" w:color="000000" w:fill="F2F2F2"/>
            <w:noWrap/>
            <w:vAlign w:val="center"/>
            <w:hideMark/>
          </w:tcPr>
          <w:p w14:paraId="164B696D"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II.</w:t>
            </w:r>
          </w:p>
        </w:tc>
        <w:tc>
          <w:tcPr>
            <w:tcW w:w="195" w:type="pct"/>
            <w:tcBorders>
              <w:top w:val="nil"/>
              <w:left w:val="nil"/>
              <w:bottom w:val="single" w:sz="4" w:space="0" w:color="auto"/>
              <w:right w:val="single" w:sz="4" w:space="0" w:color="auto"/>
            </w:tcBorders>
            <w:shd w:val="clear" w:color="000000" w:fill="F2F2F2"/>
            <w:noWrap/>
            <w:vAlign w:val="center"/>
            <w:hideMark/>
          </w:tcPr>
          <w:p w14:paraId="66182E99"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III.</w:t>
            </w:r>
          </w:p>
        </w:tc>
        <w:tc>
          <w:tcPr>
            <w:tcW w:w="195" w:type="pct"/>
            <w:tcBorders>
              <w:top w:val="nil"/>
              <w:left w:val="nil"/>
              <w:bottom w:val="single" w:sz="4" w:space="0" w:color="auto"/>
              <w:right w:val="single" w:sz="4" w:space="0" w:color="auto"/>
            </w:tcBorders>
            <w:shd w:val="clear" w:color="000000" w:fill="F2F2F2"/>
            <w:noWrap/>
            <w:vAlign w:val="center"/>
            <w:hideMark/>
          </w:tcPr>
          <w:p w14:paraId="48C07FAB" w14:textId="77777777" w:rsidR="00626958" w:rsidRPr="00464CF7" w:rsidRDefault="00626958" w:rsidP="00626958">
            <w:pPr>
              <w:keepNext/>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IV.</w:t>
            </w:r>
          </w:p>
        </w:tc>
      </w:tr>
      <w:tr w:rsidR="00626958" w:rsidRPr="00464CF7" w14:paraId="7BA0EE57" w14:textId="77777777" w:rsidTr="00626958">
        <w:trPr>
          <w:trHeight w:val="20"/>
        </w:trPr>
        <w:tc>
          <w:tcPr>
            <w:tcW w:w="648" w:type="pct"/>
            <w:tcBorders>
              <w:top w:val="nil"/>
              <w:left w:val="single" w:sz="4" w:space="0" w:color="auto"/>
              <w:bottom w:val="single" w:sz="4" w:space="0" w:color="auto"/>
              <w:right w:val="single" w:sz="4" w:space="0" w:color="auto"/>
            </w:tcBorders>
            <w:shd w:val="clear" w:color="auto" w:fill="auto"/>
            <w:vAlign w:val="center"/>
            <w:hideMark/>
          </w:tcPr>
          <w:p w14:paraId="2D642B64" w14:textId="77777777" w:rsidR="00626958" w:rsidRPr="00464CF7" w:rsidRDefault="00626958" w:rsidP="00626958">
            <w:pPr>
              <w:keepNext/>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 xml:space="preserve"> Jeseník</w:t>
            </w:r>
          </w:p>
        </w:tc>
        <w:tc>
          <w:tcPr>
            <w:tcW w:w="148" w:type="pct"/>
            <w:tcBorders>
              <w:top w:val="single" w:sz="4" w:space="0" w:color="auto"/>
              <w:left w:val="single" w:sz="4" w:space="0" w:color="auto"/>
              <w:bottom w:val="single" w:sz="4" w:space="0" w:color="auto"/>
              <w:right w:val="single" w:sz="4" w:space="0" w:color="auto"/>
            </w:tcBorders>
            <w:shd w:val="clear" w:color="000000" w:fill="88AAD6"/>
            <w:noWrap/>
            <w:vAlign w:val="bottom"/>
          </w:tcPr>
          <w:p w14:paraId="76E174CA"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127</w:t>
            </w:r>
          </w:p>
        </w:tc>
        <w:tc>
          <w:tcPr>
            <w:tcW w:w="148" w:type="pct"/>
            <w:tcBorders>
              <w:top w:val="single" w:sz="4" w:space="0" w:color="auto"/>
              <w:left w:val="single" w:sz="4" w:space="0" w:color="auto"/>
              <w:bottom w:val="single" w:sz="4" w:space="0" w:color="auto"/>
              <w:right w:val="single" w:sz="4" w:space="0" w:color="auto"/>
            </w:tcBorders>
            <w:shd w:val="clear" w:color="000000" w:fill="6B96CC"/>
            <w:noWrap/>
            <w:vAlign w:val="bottom"/>
          </w:tcPr>
          <w:p w14:paraId="424A64F1"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48</w:t>
            </w:r>
          </w:p>
        </w:tc>
        <w:tc>
          <w:tcPr>
            <w:tcW w:w="148" w:type="pct"/>
            <w:tcBorders>
              <w:top w:val="single" w:sz="4" w:space="0" w:color="auto"/>
              <w:left w:val="single" w:sz="4" w:space="0" w:color="auto"/>
              <w:bottom w:val="single" w:sz="4" w:space="0" w:color="auto"/>
              <w:right w:val="single" w:sz="4" w:space="0" w:color="auto"/>
            </w:tcBorders>
            <w:shd w:val="clear" w:color="000000" w:fill="6894CB"/>
            <w:noWrap/>
            <w:vAlign w:val="bottom"/>
          </w:tcPr>
          <w:p w14:paraId="3B0F3942"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40</w:t>
            </w:r>
          </w:p>
        </w:tc>
        <w:tc>
          <w:tcPr>
            <w:tcW w:w="148" w:type="pct"/>
            <w:tcBorders>
              <w:top w:val="single" w:sz="4" w:space="0" w:color="auto"/>
              <w:left w:val="single" w:sz="4" w:space="0" w:color="auto"/>
              <w:bottom w:val="single" w:sz="4" w:space="0" w:color="auto"/>
              <w:right w:val="single" w:sz="4" w:space="0" w:color="auto"/>
            </w:tcBorders>
            <w:shd w:val="clear" w:color="000000" w:fill="6692CA"/>
            <w:noWrap/>
            <w:vAlign w:val="bottom"/>
          </w:tcPr>
          <w:p w14:paraId="52146C4C"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33</w:t>
            </w:r>
          </w:p>
        </w:tc>
        <w:tc>
          <w:tcPr>
            <w:tcW w:w="195" w:type="pct"/>
            <w:tcBorders>
              <w:top w:val="single" w:sz="4" w:space="0" w:color="auto"/>
              <w:left w:val="single" w:sz="4" w:space="0" w:color="auto"/>
              <w:bottom w:val="single" w:sz="4" w:space="0" w:color="auto"/>
              <w:right w:val="single" w:sz="4" w:space="0" w:color="auto"/>
            </w:tcBorders>
            <w:shd w:val="clear" w:color="000000" w:fill="CFDCEF"/>
            <w:noWrap/>
            <w:vAlign w:val="bottom"/>
          </w:tcPr>
          <w:p w14:paraId="748B78D9"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319</w:t>
            </w:r>
          </w:p>
        </w:tc>
        <w:tc>
          <w:tcPr>
            <w:tcW w:w="148" w:type="pct"/>
            <w:tcBorders>
              <w:top w:val="single" w:sz="4" w:space="0" w:color="auto"/>
              <w:left w:val="single" w:sz="4" w:space="0" w:color="auto"/>
              <w:bottom w:val="single" w:sz="4" w:space="0" w:color="auto"/>
              <w:right w:val="single" w:sz="4" w:space="0" w:color="auto"/>
            </w:tcBorders>
            <w:shd w:val="clear" w:color="000000" w:fill="7AA0D1"/>
            <w:noWrap/>
            <w:vAlign w:val="bottom"/>
          </w:tcPr>
          <w:p w14:paraId="25A8037C"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88</w:t>
            </w:r>
          </w:p>
        </w:tc>
        <w:tc>
          <w:tcPr>
            <w:tcW w:w="148" w:type="pct"/>
            <w:tcBorders>
              <w:top w:val="single" w:sz="4" w:space="0" w:color="auto"/>
              <w:left w:val="single" w:sz="4" w:space="0" w:color="auto"/>
              <w:bottom w:val="single" w:sz="4" w:space="0" w:color="auto"/>
              <w:right w:val="single" w:sz="4" w:space="0" w:color="auto"/>
            </w:tcBorders>
            <w:shd w:val="clear" w:color="000000" w:fill="8BACD7"/>
            <w:noWrap/>
            <w:vAlign w:val="bottom"/>
          </w:tcPr>
          <w:p w14:paraId="399A8031"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134</w:t>
            </w:r>
          </w:p>
        </w:tc>
        <w:tc>
          <w:tcPr>
            <w:tcW w:w="148" w:type="pct"/>
            <w:tcBorders>
              <w:top w:val="single" w:sz="4" w:space="0" w:color="auto"/>
              <w:left w:val="single" w:sz="4" w:space="0" w:color="auto"/>
              <w:bottom w:val="single" w:sz="4" w:space="0" w:color="auto"/>
              <w:right w:val="single" w:sz="4" w:space="0" w:color="auto"/>
            </w:tcBorders>
            <w:shd w:val="clear" w:color="000000" w:fill="98B6DC"/>
            <w:noWrap/>
            <w:vAlign w:val="bottom"/>
          </w:tcPr>
          <w:p w14:paraId="7734B0F6"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170</w:t>
            </w:r>
          </w:p>
        </w:tc>
        <w:tc>
          <w:tcPr>
            <w:tcW w:w="195" w:type="pct"/>
            <w:tcBorders>
              <w:top w:val="single" w:sz="4" w:space="0" w:color="auto"/>
              <w:left w:val="single" w:sz="4" w:space="0" w:color="auto"/>
              <w:bottom w:val="single" w:sz="4" w:space="0" w:color="auto"/>
              <w:right w:val="single" w:sz="4" w:space="0" w:color="auto"/>
            </w:tcBorders>
            <w:shd w:val="clear" w:color="000000" w:fill="FCF4F7"/>
            <w:noWrap/>
            <w:vAlign w:val="bottom"/>
          </w:tcPr>
          <w:p w14:paraId="3B75D36A"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787</w:t>
            </w:r>
          </w:p>
        </w:tc>
        <w:tc>
          <w:tcPr>
            <w:tcW w:w="195" w:type="pct"/>
            <w:tcBorders>
              <w:top w:val="single" w:sz="4" w:space="0" w:color="auto"/>
              <w:left w:val="single" w:sz="4" w:space="0" w:color="auto"/>
              <w:bottom w:val="single" w:sz="4" w:space="0" w:color="auto"/>
              <w:right w:val="single" w:sz="4" w:space="0" w:color="auto"/>
            </w:tcBorders>
            <w:shd w:val="clear" w:color="000000" w:fill="FCEAED"/>
            <w:noWrap/>
            <w:vAlign w:val="bottom"/>
          </w:tcPr>
          <w:p w14:paraId="323C61B3"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1 159</w:t>
            </w:r>
          </w:p>
        </w:tc>
        <w:tc>
          <w:tcPr>
            <w:tcW w:w="195" w:type="pct"/>
            <w:tcBorders>
              <w:top w:val="single" w:sz="4" w:space="0" w:color="auto"/>
              <w:left w:val="single" w:sz="4" w:space="0" w:color="auto"/>
              <w:bottom w:val="single" w:sz="4" w:space="0" w:color="auto"/>
              <w:right w:val="single" w:sz="4" w:space="0" w:color="auto"/>
            </w:tcBorders>
            <w:shd w:val="clear" w:color="000000" w:fill="FCF6F9"/>
            <w:noWrap/>
            <w:vAlign w:val="bottom"/>
          </w:tcPr>
          <w:p w14:paraId="517CE1D9"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682</w:t>
            </w:r>
          </w:p>
        </w:tc>
        <w:tc>
          <w:tcPr>
            <w:tcW w:w="195" w:type="pct"/>
            <w:tcBorders>
              <w:top w:val="single" w:sz="4" w:space="0" w:color="auto"/>
              <w:left w:val="single" w:sz="4" w:space="0" w:color="auto"/>
              <w:bottom w:val="single" w:sz="4" w:space="0" w:color="auto"/>
              <w:right w:val="single" w:sz="4" w:space="0" w:color="auto"/>
            </w:tcBorders>
            <w:shd w:val="clear" w:color="000000" w:fill="FCEEF1"/>
            <w:noWrap/>
            <w:vAlign w:val="bottom"/>
          </w:tcPr>
          <w:p w14:paraId="3EF12929"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990</w:t>
            </w:r>
          </w:p>
        </w:tc>
        <w:tc>
          <w:tcPr>
            <w:tcW w:w="195" w:type="pct"/>
            <w:tcBorders>
              <w:top w:val="single" w:sz="4" w:space="0" w:color="auto"/>
              <w:left w:val="single" w:sz="4" w:space="0" w:color="auto"/>
              <w:bottom w:val="single" w:sz="4" w:space="0" w:color="auto"/>
              <w:right w:val="single" w:sz="4" w:space="0" w:color="auto"/>
            </w:tcBorders>
            <w:shd w:val="clear" w:color="000000" w:fill="FCF4F7"/>
            <w:noWrap/>
            <w:vAlign w:val="bottom"/>
          </w:tcPr>
          <w:p w14:paraId="44C4CFE1"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778</w:t>
            </w:r>
          </w:p>
        </w:tc>
        <w:tc>
          <w:tcPr>
            <w:tcW w:w="195" w:type="pct"/>
            <w:tcBorders>
              <w:top w:val="single" w:sz="4" w:space="0" w:color="auto"/>
              <w:left w:val="single" w:sz="4" w:space="0" w:color="auto"/>
              <w:bottom w:val="single" w:sz="4" w:space="0" w:color="auto"/>
              <w:right w:val="single" w:sz="4" w:space="0" w:color="auto"/>
            </w:tcBorders>
            <w:shd w:val="clear" w:color="000000" w:fill="FCF6F9"/>
            <w:noWrap/>
            <w:vAlign w:val="bottom"/>
          </w:tcPr>
          <w:p w14:paraId="4D67B73D"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697</w:t>
            </w:r>
          </w:p>
        </w:tc>
        <w:tc>
          <w:tcPr>
            <w:tcW w:w="195" w:type="pct"/>
            <w:tcBorders>
              <w:top w:val="single" w:sz="4" w:space="0" w:color="auto"/>
              <w:left w:val="single" w:sz="4" w:space="0" w:color="auto"/>
              <w:bottom w:val="single" w:sz="4" w:space="0" w:color="auto"/>
              <w:right w:val="single" w:sz="4" w:space="0" w:color="auto"/>
            </w:tcBorders>
            <w:shd w:val="clear" w:color="000000" w:fill="FCFAFD"/>
            <w:noWrap/>
            <w:vAlign w:val="bottom"/>
          </w:tcPr>
          <w:p w14:paraId="1EED8A76"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555</w:t>
            </w:r>
          </w:p>
        </w:tc>
        <w:tc>
          <w:tcPr>
            <w:tcW w:w="195" w:type="pct"/>
            <w:tcBorders>
              <w:top w:val="single" w:sz="4" w:space="0" w:color="auto"/>
              <w:left w:val="single" w:sz="4" w:space="0" w:color="auto"/>
              <w:bottom w:val="single" w:sz="4" w:space="0" w:color="auto"/>
              <w:right w:val="single" w:sz="4" w:space="0" w:color="auto"/>
            </w:tcBorders>
            <w:shd w:val="clear" w:color="000000" w:fill="A4BEE0"/>
            <w:noWrap/>
            <w:vAlign w:val="bottom"/>
          </w:tcPr>
          <w:p w14:paraId="19E5888B"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203</w:t>
            </w:r>
          </w:p>
        </w:tc>
        <w:tc>
          <w:tcPr>
            <w:tcW w:w="195" w:type="pct"/>
            <w:tcBorders>
              <w:top w:val="single" w:sz="4" w:space="0" w:color="auto"/>
              <w:left w:val="single" w:sz="4" w:space="0" w:color="auto"/>
              <w:bottom w:val="single" w:sz="4" w:space="0" w:color="auto"/>
              <w:right w:val="single" w:sz="4" w:space="0" w:color="auto"/>
            </w:tcBorders>
            <w:shd w:val="clear" w:color="000000" w:fill="FCE1E4"/>
            <w:noWrap/>
            <w:vAlign w:val="bottom"/>
          </w:tcPr>
          <w:p w14:paraId="15B3EE67"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1 524</w:t>
            </w:r>
          </w:p>
        </w:tc>
        <w:tc>
          <w:tcPr>
            <w:tcW w:w="195" w:type="pct"/>
            <w:tcBorders>
              <w:top w:val="single" w:sz="4" w:space="0" w:color="auto"/>
              <w:left w:val="single" w:sz="4" w:space="0" w:color="auto"/>
              <w:bottom w:val="single" w:sz="4" w:space="0" w:color="auto"/>
              <w:right w:val="single" w:sz="4" w:space="0" w:color="auto"/>
            </w:tcBorders>
            <w:shd w:val="clear" w:color="000000" w:fill="FCF1F4"/>
            <w:noWrap/>
            <w:vAlign w:val="bottom"/>
          </w:tcPr>
          <w:p w14:paraId="32CD97D9"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875</w:t>
            </w:r>
          </w:p>
        </w:tc>
        <w:tc>
          <w:tcPr>
            <w:tcW w:w="195" w:type="pct"/>
            <w:tcBorders>
              <w:top w:val="single" w:sz="4" w:space="0" w:color="auto"/>
              <w:left w:val="single" w:sz="4" w:space="0" w:color="auto"/>
              <w:bottom w:val="single" w:sz="4" w:space="0" w:color="auto"/>
              <w:right w:val="single" w:sz="4" w:space="0" w:color="auto"/>
            </w:tcBorders>
            <w:shd w:val="clear" w:color="000000" w:fill="FCF8FB"/>
            <w:noWrap/>
            <w:vAlign w:val="bottom"/>
          </w:tcPr>
          <w:p w14:paraId="14471CAD"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625</w:t>
            </w:r>
          </w:p>
        </w:tc>
        <w:tc>
          <w:tcPr>
            <w:tcW w:w="195" w:type="pct"/>
            <w:tcBorders>
              <w:top w:val="single" w:sz="4" w:space="0" w:color="auto"/>
              <w:left w:val="single" w:sz="4" w:space="0" w:color="auto"/>
              <w:bottom w:val="single" w:sz="4" w:space="0" w:color="auto"/>
              <w:right w:val="single" w:sz="4" w:space="0" w:color="auto"/>
            </w:tcBorders>
            <w:shd w:val="clear" w:color="000000" w:fill="FCFAFD"/>
            <w:noWrap/>
            <w:vAlign w:val="bottom"/>
          </w:tcPr>
          <w:p w14:paraId="0723DF36"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553</w:t>
            </w:r>
          </w:p>
        </w:tc>
        <w:tc>
          <w:tcPr>
            <w:tcW w:w="195" w:type="pct"/>
            <w:tcBorders>
              <w:top w:val="single" w:sz="4" w:space="0" w:color="auto"/>
              <w:left w:val="single" w:sz="4" w:space="0" w:color="auto"/>
              <w:bottom w:val="single" w:sz="4" w:space="0" w:color="auto"/>
              <w:right w:val="single" w:sz="4" w:space="0" w:color="auto"/>
            </w:tcBorders>
            <w:shd w:val="clear" w:color="000000" w:fill="FCECEF"/>
            <w:noWrap/>
            <w:vAlign w:val="bottom"/>
          </w:tcPr>
          <w:p w14:paraId="0636BD3D"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1 093</w:t>
            </w:r>
          </w:p>
        </w:tc>
        <w:tc>
          <w:tcPr>
            <w:tcW w:w="195" w:type="pct"/>
            <w:tcBorders>
              <w:top w:val="single" w:sz="4" w:space="0" w:color="auto"/>
              <w:left w:val="single" w:sz="4" w:space="0" w:color="auto"/>
              <w:bottom w:val="single" w:sz="4" w:space="0" w:color="auto"/>
              <w:right w:val="single" w:sz="4" w:space="0" w:color="auto"/>
            </w:tcBorders>
            <w:shd w:val="clear" w:color="000000" w:fill="FCEDF0"/>
            <w:noWrap/>
            <w:vAlign w:val="bottom"/>
          </w:tcPr>
          <w:p w14:paraId="7D067D7C"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1 050</w:t>
            </w:r>
          </w:p>
        </w:tc>
        <w:tc>
          <w:tcPr>
            <w:tcW w:w="195" w:type="pct"/>
            <w:tcBorders>
              <w:top w:val="single" w:sz="4" w:space="0" w:color="auto"/>
              <w:left w:val="single" w:sz="4" w:space="0" w:color="auto"/>
              <w:bottom w:val="single" w:sz="4" w:space="0" w:color="auto"/>
              <w:right w:val="single" w:sz="4" w:space="0" w:color="auto"/>
            </w:tcBorders>
            <w:shd w:val="clear" w:color="000000" w:fill="FCF3F6"/>
            <w:noWrap/>
            <w:vAlign w:val="bottom"/>
          </w:tcPr>
          <w:p w14:paraId="7D090451"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798</w:t>
            </w:r>
          </w:p>
        </w:tc>
        <w:tc>
          <w:tcPr>
            <w:tcW w:w="195" w:type="pct"/>
            <w:tcBorders>
              <w:top w:val="single" w:sz="4" w:space="0" w:color="auto"/>
              <w:left w:val="single" w:sz="4" w:space="0" w:color="auto"/>
              <w:bottom w:val="single" w:sz="4" w:space="0" w:color="auto"/>
              <w:right w:val="single" w:sz="4" w:space="0" w:color="auto"/>
            </w:tcBorders>
            <w:shd w:val="clear" w:color="000000" w:fill="FCF7FA"/>
            <w:noWrap/>
            <w:vAlign w:val="bottom"/>
          </w:tcPr>
          <w:p w14:paraId="5DF78472"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646</w:t>
            </w:r>
          </w:p>
        </w:tc>
      </w:tr>
      <w:tr w:rsidR="00626958" w:rsidRPr="00464CF7" w14:paraId="410D00B1" w14:textId="77777777" w:rsidTr="00626958">
        <w:trPr>
          <w:trHeight w:val="20"/>
        </w:trPr>
        <w:tc>
          <w:tcPr>
            <w:tcW w:w="648" w:type="pct"/>
            <w:tcBorders>
              <w:top w:val="nil"/>
              <w:left w:val="single" w:sz="4" w:space="0" w:color="auto"/>
              <w:bottom w:val="single" w:sz="4" w:space="0" w:color="auto"/>
              <w:right w:val="single" w:sz="4" w:space="0" w:color="auto"/>
            </w:tcBorders>
            <w:shd w:val="clear" w:color="auto" w:fill="auto"/>
            <w:vAlign w:val="center"/>
            <w:hideMark/>
          </w:tcPr>
          <w:p w14:paraId="67E47325" w14:textId="77777777" w:rsidR="00626958" w:rsidRPr="00464CF7" w:rsidRDefault="00626958" w:rsidP="00626958">
            <w:pPr>
              <w:keepNext/>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 xml:space="preserve"> Šumperk</w:t>
            </w:r>
          </w:p>
        </w:tc>
        <w:tc>
          <w:tcPr>
            <w:tcW w:w="148" w:type="pct"/>
            <w:tcBorders>
              <w:top w:val="single" w:sz="4" w:space="0" w:color="auto"/>
              <w:left w:val="single" w:sz="4" w:space="0" w:color="auto"/>
              <w:bottom w:val="single" w:sz="4" w:space="0" w:color="auto"/>
              <w:right w:val="single" w:sz="4" w:space="0" w:color="auto"/>
            </w:tcBorders>
            <w:shd w:val="clear" w:color="000000" w:fill="AAC2E2"/>
            <w:noWrap/>
            <w:vAlign w:val="bottom"/>
          </w:tcPr>
          <w:p w14:paraId="42222FE1"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219</w:t>
            </w:r>
          </w:p>
        </w:tc>
        <w:tc>
          <w:tcPr>
            <w:tcW w:w="148" w:type="pct"/>
            <w:tcBorders>
              <w:top w:val="single" w:sz="4" w:space="0" w:color="auto"/>
              <w:left w:val="single" w:sz="4" w:space="0" w:color="auto"/>
              <w:bottom w:val="single" w:sz="4" w:space="0" w:color="auto"/>
              <w:right w:val="single" w:sz="4" w:space="0" w:color="auto"/>
            </w:tcBorders>
            <w:shd w:val="clear" w:color="000000" w:fill="95B3DA"/>
            <w:noWrap/>
            <w:vAlign w:val="bottom"/>
          </w:tcPr>
          <w:p w14:paraId="3493919F"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161</w:t>
            </w:r>
          </w:p>
        </w:tc>
        <w:tc>
          <w:tcPr>
            <w:tcW w:w="148" w:type="pct"/>
            <w:tcBorders>
              <w:top w:val="single" w:sz="4" w:space="0" w:color="auto"/>
              <w:left w:val="single" w:sz="4" w:space="0" w:color="auto"/>
              <w:bottom w:val="single" w:sz="4" w:space="0" w:color="auto"/>
              <w:right w:val="single" w:sz="4" w:space="0" w:color="auto"/>
            </w:tcBorders>
            <w:shd w:val="clear" w:color="000000" w:fill="A9C1E1"/>
            <w:noWrap/>
            <w:vAlign w:val="bottom"/>
          </w:tcPr>
          <w:p w14:paraId="1C465429"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215</w:t>
            </w:r>
          </w:p>
        </w:tc>
        <w:tc>
          <w:tcPr>
            <w:tcW w:w="148" w:type="pct"/>
            <w:tcBorders>
              <w:top w:val="single" w:sz="4" w:space="0" w:color="auto"/>
              <w:left w:val="single" w:sz="4" w:space="0" w:color="auto"/>
              <w:bottom w:val="single" w:sz="4" w:space="0" w:color="auto"/>
              <w:right w:val="single" w:sz="4" w:space="0" w:color="auto"/>
            </w:tcBorders>
            <w:shd w:val="clear" w:color="000000" w:fill="91B1D9"/>
            <w:noWrap/>
            <w:vAlign w:val="bottom"/>
          </w:tcPr>
          <w:p w14:paraId="511762BD"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151</w:t>
            </w:r>
          </w:p>
        </w:tc>
        <w:tc>
          <w:tcPr>
            <w:tcW w:w="195" w:type="pct"/>
            <w:tcBorders>
              <w:top w:val="single" w:sz="4" w:space="0" w:color="auto"/>
              <w:left w:val="single" w:sz="4" w:space="0" w:color="auto"/>
              <w:bottom w:val="single" w:sz="4" w:space="0" w:color="auto"/>
              <w:right w:val="single" w:sz="4" w:space="0" w:color="auto"/>
            </w:tcBorders>
            <w:shd w:val="clear" w:color="000000" w:fill="FCF4F7"/>
            <w:noWrap/>
            <w:vAlign w:val="bottom"/>
          </w:tcPr>
          <w:p w14:paraId="0933CF32"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787</w:t>
            </w:r>
          </w:p>
        </w:tc>
        <w:tc>
          <w:tcPr>
            <w:tcW w:w="148" w:type="pct"/>
            <w:tcBorders>
              <w:top w:val="single" w:sz="4" w:space="0" w:color="auto"/>
              <w:left w:val="single" w:sz="4" w:space="0" w:color="auto"/>
              <w:bottom w:val="single" w:sz="4" w:space="0" w:color="auto"/>
              <w:right w:val="single" w:sz="4" w:space="0" w:color="auto"/>
            </w:tcBorders>
            <w:shd w:val="clear" w:color="000000" w:fill="C1D2EA"/>
            <w:noWrap/>
            <w:vAlign w:val="bottom"/>
          </w:tcPr>
          <w:p w14:paraId="23A05F2C"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280</w:t>
            </w:r>
          </w:p>
        </w:tc>
        <w:tc>
          <w:tcPr>
            <w:tcW w:w="148" w:type="pct"/>
            <w:tcBorders>
              <w:top w:val="single" w:sz="4" w:space="0" w:color="auto"/>
              <w:left w:val="single" w:sz="4" w:space="0" w:color="auto"/>
              <w:bottom w:val="single" w:sz="4" w:space="0" w:color="auto"/>
              <w:right w:val="single" w:sz="4" w:space="0" w:color="auto"/>
            </w:tcBorders>
            <w:shd w:val="clear" w:color="000000" w:fill="B5CAE6"/>
            <w:noWrap/>
            <w:vAlign w:val="bottom"/>
          </w:tcPr>
          <w:p w14:paraId="5A6FE2B1"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248</w:t>
            </w:r>
          </w:p>
        </w:tc>
        <w:tc>
          <w:tcPr>
            <w:tcW w:w="148" w:type="pct"/>
            <w:tcBorders>
              <w:top w:val="single" w:sz="4" w:space="0" w:color="auto"/>
              <w:left w:val="single" w:sz="4" w:space="0" w:color="auto"/>
              <w:bottom w:val="single" w:sz="4" w:space="0" w:color="auto"/>
              <w:right w:val="single" w:sz="4" w:space="0" w:color="auto"/>
            </w:tcBorders>
            <w:shd w:val="clear" w:color="000000" w:fill="FCFAFC"/>
            <w:noWrap/>
            <w:vAlign w:val="bottom"/>
          </w:tcPr>
          <w:p w14:paraId="115873A0"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557</w:t>
            </w:r>
          </w:p>
        </w:tc>
        <w:tc>
          <w:tcPr>
            <w:tcW w:w="195" w:type="pct"/>
            <w:tcBorders>
              <w:top w:val="single" w:sz="4" w:space="0" w:color="auto"/>
              <w:left w:val="single" w:sz="4" w:space="0" w:color="auto"/>
              <w:bottom w:val="single" w:sz="4" w:space="0" w:color="auto"/>
              <w:right w:val="single" w:sz="4" w:space="0" w:color="auto"/>
            </w:tcBorders>
            <w:shd w:val="clear" w:color="000000" w:fill="FBD3D6"/>
            <w:noWrap/>
            <w:vAlign w:val="bottom"/>
          </w:tcPr>
          <w:p w14:paraId="09587401"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2 041</w:t>
            </w:r>
          </w:p>
        </w:tc>
        <w:tc>
          <w:tcPr>
            <w:tcW w:w="195" w:type="pct"/>
            <w:tcBorders>
              <w:top w:val="single" w:sz="4" w:space="0" w:color="auto"/>
              <w:left w:val="single" w:sz="4" w:space="0" w:color="auto"/>
              <w:bottom w:val="single" w:sz="4" w:space="0" w:color="auto"/>
              <w:right w:val="single" w:sz="4" w:space="0" w:color="auto"/>
            </w:tcBorders>
            <w:shd w:val="clear" w:color="000000" w:fill="FBC2C4"/>
            <w:noWrap/>
            <w:vAlign w:val="bottom"/>
          </w:tcPr>
          <w:p w14:paraId="21670AA7"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2 736</w:t>
            </w:r>
          </w:p>
        </w:tc>
        <w:tc>
          <w:tcPr>
            <w:tcW w:w="195" w:type="pct"/>
            <w:tcBorders>
              <w:top w:val="single" w:sz="4" w:space="0" w:color="auto"/>
              <w:left w:val="single" w:sz="4" w:space="0" w:color="auto"/>
              <w:bottom w:val="single" w:sz="4" w:space="0" w:color="auto"/>
              <w:right w:val="single" w:sz="4" w:space="0" w:color="auto"/>
            </w:tcBorders>
            <w:shd w:val="clear" w:color="000000" w:fill="FBD0D2"/>
            <w:noWrap/>
            <w:vAlign w:val="bottom"/>
          </w:tcPr>
          <w:p w14:paraId="09107CAB"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2 194</w:t>
            </w:r>
          </w:p>
        </w:tc>
        <w:tc>
          <w:tcPr>
            <w:tcW w:w="195" w:type="pct"/>
            <w:tcBorders>
              <w:top w:val="single" w:sz="4" w:space="0" w:color="auto"/>
              <w:left w:val="single" w:sz="4" w:space="0" w:color="auto"/>
              <w:bottom w:val="single" w:sz="4" w:space="0" w:color="auto"/>
              <w:right w:val="single" w:sz="4" w:space="0" w:color="auto"/>
            </w:tcBorders>
            <w:shd w:val="clear" w:color="000000" w:fill="FCE9EC"/>
            <w:noWrap/>
            <w:vAlign w:val="bottom"/>
          </w:tcPr>
          <w:p w14:paraId="588B50FC"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1 211</w:t>
            </w:r>
          </w:p>
        </w:tc>
        <w:tc>
          <w:tcPr>
            <w:tcW w:w="195" w:type="pct"/>
            <w:tcBorders>
              <w:top w:val="single" w:sz="4" w:space="0" w:color="auto"/>
              <w:left w:val="single" w:sz="4" w:space="0" w:color="auto"/>
              <w:bottom w:val="single" w:sz="4" w:space="0" w:color="auto"/>
              <w:right w:val="single" w:sz="4" w:space="0" w:color="auto"/>
            </w:tcBorders>
            <w:shd w:val="clear" w:color="000000" w:fill="FCDADD"/>
            <w:noWrap/>
            <w:vAlign w:val="bottom"/>
          </w:tcPr>
          <w:p w14:paraId="73AEBB78"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1 788</w:t>
            </w:r>
          </w:p>
        </w:tc>
        <w:tc>
          <w:tcPr>
            <w:tcW w:w="195" w:type="pct"/>
            <w:tcBorders>
              <w:top w:val="single" w:sz="4" w:space="0" w:color="auto"/>
              <w:left w:val="single" w:sz="4" w:space="0" w:color="auto"/>
              <w:bottom w:val="single" w:sz="4" w:space="0" w:color="auto"/>
              <w:right w:val="single" w:sz="4" w:space="0" w:color="auto"/>
            </w:tcBorders>
            <w:shd w:val="clear" w:color="000000" w:fill="FBD5D8"/>
            <w:noWrap/>
            <w:vAlign w:val="bottom"/>
          </w:tcPr>
          <w:p w14:paraId="115AE854"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1 972</w:t>
            </w:r>
          </w:p>
        </w:tc>
        <w:tc>
          <w:tcPr>
            <w:tcW w:w="195" w:type="pct"/>
            <w:tcBorders>
              <w:top w:val="single" w:sz="4" w:space="0" w:color="auto"/>
              <w:left w:val="single" w:sz="4" w:space="0" w:color="auto"/>
              <w:bottom w:val="single" w:sz="4" w:space="0" w:color="auto"/>
              <w:right w:val="single" w:sz="4" w:space="0" w:color="auto"/>
            </w:tcBorders>
            <w:shd w:val="clear" w:color="000000" w:fill="FCE8EB"/>
            <w:noWrap/>
            <w:vAlign w:val="bottom"/>
          </w:tcPr>
          <w:p w14:paraId="678F8A32"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1 252</w:t>
            </w:r>
          </w:p>
        </w:tc>
        <w:tc>
          <w:tcPr>
            <w:tcW w:w="195" w:type="pct"/>
            <w:tcBorders>
              <w:top w:val="single" w:sz="4" w:space="0" w:color="auto"/>
              <w:left w:val="single" w:sz="4" w:space="0" w:color="auto"/>
              <w:bottom w:val="single" w:sz="4" w:space="0" w:color="auto"/>
              <w:right w:val="single" w:sz="4" w:space="0" w:color="auto"/>
            </w:tcBorders>
            <w:shd w:val="clear" w:color="000000" w:fill="FCF7FA"/>
            <w:noWrap/>
            <w:vAlign w:val="bottom"/>
          </w:tcPr>
          <w:p w14:paraId="08B59C66"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638</w:t>
            </w:r>
          </w:p>
        </w:tc>
        <w:tc>
          <w:tcPr>
            <w:tcW w:w="195" w:type="pct"/>
            <w:tcBorders>
              <w:top w:val="single" w:sz="4" w:space="0" w:color="auto"/>
              <w:left w:val="single" w:sz="4" w:space="0" w:color="auto"/>
              <w:bottom w:val="single" w:sz="4" w:space="0" w:color="auto"/>
              <w:right w:val="single" w:sz="4" w:space="0" w:color="auto"/>
            </w:tcBorders>
            <w:shd w:val="clear" w:color="000000" w:fill="FBB7BA"/>
            <w:noWrap/>
            <w:vAlign w:val="bottom"/>
          </w:tcPr>
          <w:p w14:paraId="3A3DAEAD"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3 140</w:t>
            </w:r>
          </w:p>
        </w:tc>
        <w:tc>
          <w:tcPr>
            <w:tcW w:w="195" w:type="pct"/>
            <w:tcBorders>
              <w:top w:val="single" w:sz="4" w:space="0" w:color="auto"/>
              <w:left w:val="single" w:sz="4" w:space="0" w:color="auto"/>
              <w:bottom w:val="single" w:sz="4" w:space="0" w:color="auto"/>
              <w:right w:val="single" w:sz="4" w:space="0" w:color="auto"/>
            </w:tcBorders>
            <w:shd w:val="clear" w:color="000000" w:fill="FBB6B9"/>
            <w:noWrap/>
            <w:vAlign w:val="bottom"/>
          </w:tcPr>
          <w:p w14:paraId="6B62F079"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3 182</w:t>
            </w:r>
          </w:p>
        </w:tc>
        <w:tc>
          <w:tcPr>
            <w:tcW w:w="195" w:type="pct"/>
            <w:tcBorders>
              <w:top w:val="single" w:sz="4" w:space="0" w:color="auto"/>
              <w:left w:val="single" w:sz="4" w:space="0" w:color="auto"/>
              <w:bottom w:val="single" w:sz="4" w:space="0" w:color="auto"/>
              <w:right w:val="single" w:sz="4" w:space="0" w:color="auto"/>
            </w:tcBorders>
            <w:shd w:val="clear" w:color="000000" w:fill="FBD5D8"/>
            <w:noWrap/>
            <w:vAlign w:val="bottom"/>
          </w:tcPr>
          <w:p w14:paraId="4DB032B0"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1 975</w:t>
            </w:r>
          </w:p>
        </w:tc>
        <w:tc>
          <w:tcPr>
            <w:tcW w:w="195" w:type="pct"/>
            <w:tcBorders>
              <w:top w:val="single" w:sz="4" w:space="0" w:color="auto"/>
              <w:left w:val="single" w:sz="4" w:space="0" w:color="auto"/>
              <w:bottom w:val="single" w:sz="4" w:space="0" w:color="auto"/>
              <w:right w:val="single" w:sz="4" w:space="0" w:color="auto"/>
            </w:tcBorders>
            <w:shd w:val="clear" w:color="000000" w:fill="FCEAED"/>
            <w:noWrap/>
            <w:vAlign w:val="bottom"/>
          </w:tcPr>
          <w:p w14:paraId="7B9576F4"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1 154</w:t>
            </w:r>
          </w:p>
        </w:tc>
        <w:tc>
          <w:tcPr>
            <w:tcW w:w="195" w:type="pct"/>
            <w:tcBorders>
              <w:top w:val="single" w:sz="4" w:space="0" w:color="auto"/>
              <w:left w:val="single" w:sz="4" w:space="0" w:color="auto"/>
              <w:bottom w:val="single" w:sz="4" w:space="0" w:color="auto"/>
              <w:right w:val="single" w:sz="4" w:space="0" w:color="auto"/>
            </w:tcBorders>
            <w:shd w:val="clear" w:color="000000" w:fill="FBC7CA"/>
            <w:noWrap/>
            <w:vAlign w:val="bottom"/>
          </w:tcPr>
          <w:p w14:paraId="300179DC"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2 522</w:t>
            </w:r>
          </w:p>
        </w:tc>
        <w:tc>
          <w:tcPr>
            <w:tcW w:w="195" w:type="pct"/>
            <w:tcBorders>
              <w:top w:val="single" w:sz="4" w:space="0" w:color="auto"/>
              <w:left w:val="single" w:sz="4" w:space="0" w:color="auto"/>
              <w:bottom w:val="single" w:sz="4" w:space="0" w:color="auto"/>
              <w:right w:val="single" w:sz="4" w:space="0" w:color="auto"/>
            </w:tcBorders>
            <w:shd w:val="clear" w:color="000000" w:fill="FAB1B3"/>
            <w:noWrap/>
            <w:vAlign w:val="bottom"/>
          </w:tcPr>
          <w:p w14:paraId="43ACB348"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3 390</w:t>
            </w:r>
          </w:p>
        </w:tc>
        <w:tc>
          <w:tcPr>
            <w:tcW w:w="195" w:type="pct"/>
            <w:tcBorders>
              <w:top w:val="single" w:sz="4" w:space="0" w:color="auto"/>
              <w:left w:val="single" w:sz="4" w:space="0" w:color="auto"/>
              <w:bottom w:val="single" w:sz="4" w:space="0" w:color="auto"/>
              <w:right w:val="single" w:sz="4" w:space="0" w:color="auto"/>
            </w:tcBorders>
            <w:shd w:val="clear" w:color="000000" w:fill="FBC2C4"/>
            <w:noWrap/>
            <w:vAlign w:val="bottom"/>
          </w:tcPr>
          <w:p w14:paraId="53669A23"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2 742</w:t>
            </w:r>
          </w:p>
        </w:tc>
        <w:tc>
          <w:tcPr>
            <w:tcW w:w="195" w:type="pct"/>
            <w:tcBorders>
              <w:top w:val="single" w:sz="4" w:space="0" w:color="auto"/>
              <w:left w:val="single" w:sz="4" w:space="0" w:color="auto"/>
              <w:bottom w:val="single" w:sz="4" w:space="0" w:color="auto"/>
              <w:right w:val="single" w:sz="4" w:space="0" w:color="auto"/>
            </w:tcBorders>
            <w:shd w:val="clear" w:color="000000" w:fill="FCE4E7"/>
            <w:noWrap/>
            <w:vAlign w:val="bottom"/>
          </w:tcPr>
          <w:p w14:paraId="22340769"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1 400</w:t>
            </w:r>
          </w:p>
        </w:tc>
      </w:tr>
      <w:tr w:rsidR="00626958" w:rsidRPr="00464CF7" w14:paraId="6A946CEF" w14:textId="77777777" w:rsidTr="00626958">
        <w:trPr>
          <w:trHeight w:val="20"/>
        </w:trPr>
        <w:tc>
          <w:tcPr>
            <w:tcW w:w="648" w:type="pct"/>
            <w:tcBorders>
              <w:top w:val="nil"/>
              <w:left w:val="single" w:sz="4" w:space="0" w:color="auto"/>
              <w:bottom w:val="single" w:sz="4" w:space="0" w:color="auto"/>
              <w:right w:val="single" w:sz="4" w:space="0" w:color="auto"/>
            </w:tcBorders>
            <w:shd w:val="clear" w:color="auto" w:fill="auto"/>
            <w:vAlign w:val="center"/>
            <w:hideMark/>
          </w:tcPr>
          <w:p w14:paraId="2AE04CF6" w14:textId="77777777" w:rsidR="00626958" w:rsidRPr="00464CF7" w:rsidRDefault="00626958" w:rsidP="00626958">
            <w:pPr>
              <w:keepNext/>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 xml:space="preserve"> Zábřeh</w:t>
            </w:r>
          </w:p>
        </w:tc>
        <w:tc>
          <w:tcPr>
            <w:tcW w:w="148" w:type="pct"/>
            <w:tcBorders>
              <w:top w:val="single" w:sz="4" w:space="0" w:color="auto"/>
              <w:left w:val="single" w:sz="4" w:space="0" w:color="auto"/>
              <w:bottom w:val="single" w:sz="4" w:space="0" w:color="auto"/>
              <w:right w:val="single" w:sz="4" w:space="0" w:color="auto"/>
            </w:tcBorders>
            <w:shd w:val="clear" w:color="000000" w:fill="79A0D1"/>
            <w:noWrap/>
            <w:vAlign w:val="bottom"/>
          </w:tcPr>
          <w:p w14:paraId="79F537DB"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85</w:t>
            </w:r>
          </w:p>
        </w:tc>
        <w:tc>
          <w:tcPr>
            <w:tcW w:w="148" w:type="pct"/>
            <w:tcBorders>
              <w:top w:val="single" w:sz="4" w:space="0" w:color="auto"/>
              <w:left w:val="single" w:sz="4" w:space="0" w:color="auto"/>
              <w:bottom w:val="single" w:sz="4" w:space="0" w:color="auto"/>
              <w:right w:val="single" w:sz="4" w:space="0" w:color="auto"/>
            </w:tcBorders>
            <w:shd w:val="clear" w:color="000000" w:fill="7CA2D2"/>
            <w:noWrap/>
            <w:vAlign w:val="bottom"/>
          </w:tcPr>
          <w:p w14:paraId="4F6CB921"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94</w:t>
            </w:r>
          </w:p>
        </w:tc>
        <w:tc>
          <w:tcPr>
            <w:tcW w:w="148" w:type="pct"/>
            <w:tcBorders>
              <w:top w:val="single" w:sz="4" w:space="0" w:color="auto"/>
              <w:left w:val="single" w:sz="4" w:space="0" w:color="auto"/>
              <w:bottom w:val="single" w:sz="4" w:space="0" w:color="auto"/>
              <w:right w:val="single" w:sz="4" w:space="0" w:color="auto"/>
            </w:tcBorders>
            <w:shd w:val="clear" w:color="000000" w:fill="6995CB"/>
            <w:noWrap/>
            <w:vAlign w:val="bottom"/>
          </w:tcPr>
          <w:p w14:paraId="19070879"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43</w:t>
            </w:r>
          </w:p>
        </w:tc>
        <w:tc>
          <w:tcPr>
            <w:tcW w:w="148" w:type="pct"/>
            <w:tcBorders>
              <w:top w:val="single" w:sz="4" w:space="0" w:color="auto"/>
              <w:left w:val="single" w:sz="4" w:space="0" w:color="auto"/>
              <w:bottom w:val="single" w:sz="4" w:space="0" w:color="auto"/>
              <w:right w:val="single" w:sz="4" w:space="0" w:color="auto"/>
            </w:tcBorders>
            <w:shd w:val="clear" w:color="000000" w:fill="6591C9"/>
            <w:noWrap/>
            <w:vAlign w:val="bottom"/>
          </w:tcPr>
          <w:p w14:paraId="3DDCC97F"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30</w:t>
            </w:r>
          </w:p>
        </w:tc>
        <w:tc>
          <w:tcPr>
            <w:tcW w:w="195" w:type="pct"/>
            <w:tcBorders>
              <w:top w:val="single" w:sz="4" w:space="0" w:color="auto"/>
              <w:left w:val="single" w:sz="4" w:space="0" w:color="auto"/>
              <w:bottom w:val="single" w:sz="4" w:space="0" w:color="auto"/>
              <w:right w:val="single" w:sz="4" w:space="0" w:color="auto"/>
            </w:tcBorders>
            <w:shd w:val="clear" w:color="000000" w:fill="CFDCEF"/>
            <w:noWrap/>
            <w:vAlign w:val="bottom"/>
          </w:tcPr>
          <w:p w14:paraId="5A2AE82C"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318</w:t>
            </w:r>
          </w:p>
        </w:tc>
        <w:tc>
          <w:tcPr>
            <w:tcW w:w="148" w:type="pct"/>
            <w:tcBorders>
              <w:top w:val="single" w:sz="4" w:space="0" w:color="auto"/>
              <w:left w:val="single" w:sz="4" w:space="0" w:color="auto"/>
              <w:bottom w:val="single" w:sz="4" w:space="0" w:color="auto"/>
              <w:right w:val="single" w:sz="4" w:space="0" w:color="auto"/>
            </w:tcBorders>
            <w:shd w:val="clear" w:color="000000" w:fill="B2C8E5"/>
            <w:noWrap/>
            <w:vAlign w:val="bottom"/>
          </w:tcPr>
          <w:p w14:paraId="3B19D46C"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240</w:t>
            </w:r>
          </w:p>
        </w:tc>
        <w:tc>
          <w:tcPr>
            <w:tcW w:w="148" w:type="pct"/>
            <w:tcBorders>
              <w:top w:val="single" w:sz="4" w:space="0" w:color="auto"/>
              <w:left w:val="single" w:sz="4" w:space="0" w:color="auto"/>
              <w:bottom w:val="single" w:sz="4" w:space="0" w:color="auto"/>
              <w:right w:val="single" w:sz="4" w:space="0" w:color="auto"/>
            </w:tcBorders>
            <w:shd w:val="clear" w:color="000000" w:fill="759DCF"/>
            <w:noWrap/>
            <w:vAlign w:val="bottom"/>
          </w:tcPr>
          <w:p w14:paraId="68F71769"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75</w:t>
            </w:r>
          </w:p>
        </w:tc>
        <w:tc>
          <w:tcPr>
            <w:tcW w:w="148" w:type="pct"/>
            <w:tcBorders>
              <w:top w:val="single" w:sz="4" w:space="0" w:color="auto"/>
              <w:left w:val="single" w:sz="4" w:space="0" w:color="auto"/>
              <w:bottom w:val="single" w:sz="4" w:space="0" w:color="auto"/>
              <w:right w:val="single" w:sz="4" w:space="0" w:color="auto"/>
            </w:tcBorders>
            <w:shd w:val="clear" w:color="000000" w:fill="95B3DA"/>
            <w:noWrap/>
            <w:vAlign w:val="bottom"/>
          </w:tcPr>
          <w:p w14:paraId="6A4A11BA"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161</w:t>
            </w:r>
          </w:p>
        </w:tc>
        <w:tc>
          <w:tcPr>
            <w:tcW w:w="195" w:type="pct"/>
            <w:tcBorders>
              <w:top w:val="single" w:sz="4" w:space="0" w:color="auto"/>
              <w:left w:val="single" w:sz="4" w:space="0" w:color="auto"/>
              <w:bottom w:val="single" w:sz="4" w:space="0" w:color="auto"/>
              <w:right w:val="single" w:sz="4" w:space="0" w:color="auto"/>
            </w:tcBorders>
            <w:shd w:val="clear" w:color="000000" w:fill="FCF9FC"/>
            <w:noWrap/>
            <w:vAlign w:val="bottom"/>
          </w:tcPr>
          <w:p w14:paraId="3696ECB4"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573</w:t>
            </w:r>
          </w:p>
        </w:tc>
        <w:tc>
          <w:tcPr>
            <w:tcW w:w="195" w:type="pct"/>
            <w:tcBorders>
              <w:top w:val="single" w:sz="4" w:space="0" w:color="auto"/>
              <w:left w:val="single" w:sz="4" w:space="0" w:color="auto"/>
              <w:bottom w:val="single" w:sz="4" w:space="0" w:color="auto"/>
              <w:right w:val="single" w:sz="4" w:space="0" w:color="auto"/>
            </w:tcBorders>
            <w:shd w:val="clear" w:color="000000" w:fill="FCF1F4"/>
            <w:noWrap/>
            <w:vAlign w:val="bottom"/>
          </w:tcPr>
          <w:p w14:paraId="570390F4"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886</w:t>
            </w:r>
          </w:p>
        </w:tc>
        <w:tc>
          <w:tcPr>
            <w:tcW w:w="195" w:type="pct"/>
            <w:tcBorders>
              <w:top w:val="single" w:sz="4" w:space="0" w:color="auto"/>
              <w:left w:val="single" w:sz="4" w:space="0" w:color="auto"/>
              <w:bottom w:val="single" w:sz="4" w:space="0" w:color="auto"/>
              <w:right w:val="single" w:sz="4" w:space="0" w:color="auto"/>
            </w:tcBorders>
            <w:shd w:val="clear" w:color="000000" w:fill="FCF4F7"/>
            <w:noWrap/>
            <w:vAlign w:val="bottom"/>
          </w:tcPr>
          <w:p w14:paraId="3EDCB922"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761</w:t>
            </w:r>
          </w:p>
        </w:tc>
        <w:tc>
          <w:tcPr>
            <w:tcW w:w="195" w:type="pct"/>
            <w:tcBorders>
              <w:top w:val="single" w:sz="4" w:space="0" w:color="auto"/>
              <w:left w:val="single" w:sz="4" w:space="0" w:color="auto"/>
              <w:bottom w:val="single" w:sz="4" w:space="0" w:color="auto"/>
              <w:right w:val="single" w:sz="4" w:space="0" w:color="auto"/>
            </w:tcBorders>
            <w:shd w:val="clear" w:color="000000" w:fill="EFF3FA"/>
            <w:noWrap/>
            <w:vAlign w:val="bottom"/>
          </w:tcPr>
          <w:p w14:paraId="34B714AF"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407</w:t>
            </w:r>
          </w:p>
        </w:tc>
        <w:tc>
          <w:tcPr>
            <w:tcW w:w="195" w:type="pct"/>
            <w:tcBorders>
              <w:top w:val="single" w:sz="4" w:space="0" w:color="auto"/>
              <w:left w:val="single" w:sz="4" w:space="0" w:color="auto"/>
              <w:bottom w:val="single" w:sz="4" w:space="0" w:color="auto"/>
              <w:right w:val="single" w:sz="4" w:space="0" w:color="auto"/>
            </w:tcBorders>
            <w:shd w:val="clear" w:color="000000" w:fill="FCF5F8"/>
            <w:noWrap/>
            <w:vAlign w:val="bottom"/>
          </w:tcPr>
          <w:p w14:paraId="6EA1546A"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728</w:t>
            </w:r>
          </w:p>
        </w:tc>
        <w:tc>
          <w:tcPr>
            <w:tcW w:w="195" w:type="pct"/>
            <w:tcBorders>
              <w:top w:val="single" w:sz="4" w:space="0" w:color="auto"/>
              <w:left w:val="single" w:sz="4" w:space="0" w:color="auto"/>
              <w:bottom w:val="single" w:sz="4" w:space="0" w:color="auto"/>
              <w:right w:val="single" w:sz="4" w:space="0" w:color="auto"/>
            </w:tcBorders>
            <w:shd w:val="clear" w:color="000000" w:fill="FCF4F7"/>
            <w:noWrap/>
            <w:vAlign w:val="bottom"/>
          </w:tcPr>
          <w:p w14:paraId="3E30545A"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772</w:t>
            </w:r>
          </w:p>
        </w:tc>
        <w:tc>
          <w:tcPr>
            <w:tcW w:w="195" w:type="pct"/>
            <w:tcBorders>
              <w:top w:val="single" w:sz="4" w:space="0" w:color="auto"/>
              <w:left w:val="single" w:sz="4" w:space="0" w:color="auto"/>
              <w:bottom w:val="single" w:sz="4" w:space="0" w:color="auto"/>
              <w:right w:val="single" w:sz="4" w:space="0" w:color="auto"/>
            </w:tcBorders>
            <w:shd w:val="clear" w:color="000000" w:fill="F6F8FD"/>
            <w:noWrap/>
            <w:vAlign w:val="bottom"/>
          </w:tcPr>
          <w:p w14:paraId="5F20E59F"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426</w:t>
            </w:r>
          </w:p>
        </w:tc>
        <w:tc>
          <w:tcPr>
            <w:tcW w:w="195" w:type="pct"/>
            <w:tcBorders>
              <w:top w:val="single" w:sz="4" w:space="0" w:color="auto"/>
              <w:left w:val="single" w:sz="4" w:space="0" w:color="auto"/>
              <w:bottom w:val="single" w:sz="4" w:space="0" w:color="auto"/>
              <w:right w:val="single" w:sz="4" w:space="0" w:color="auto"/>
            </w:tcBorders>
            <w:shd w:val="clear" w:color="000000" w:fill="98B6DC"/>
            <w:noWrap/>
            <w:vAlign w:val="bottom"/>
          </w:tcPr>
          <w:p w14:paraId="0C15F84E"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170</w:t>
            </w:r>
          </w:p>
        </w:tc>
        <w:tc>
          <w:tcPr>
            <w:tcW w:w="195" w:type="pct"/>
            <w:tcBorders>
              <w:top w:val="single" w:sz="4" w:space="0" w:color="auto"/>
              <w:left w:val="single" w:sz="4" w:space="0" w:color="auto"/>
              <w:bottom w:val="single" w:sz="4" w:space="0" w:color="auto"/>
              <w:right w:val="single" w:sz="4" w:space="0" w:color="auto"/>
            </w:tcBorders>
            <w:shd w:val="clear" w:color="000000" w:fill="FCE7EA"/>
            <w:noWrap/>
            <w:vAlign w:val="bottom"/>
          </w:tcPr>
          <w:p w14:paraId="41E37F42"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1 285</w:t>
            </w:r>
          </w:p>
        </w:tc>
        <w:tc>
          <w:tcPr>
            <w:tcW w:w="195" w:type="pct"/>
            <w:tcBorders>
              <w:top w:val="single" w:sz="4" w:space="0" w:color="auto"/>
              <w:left w:val="single" w:sz="4" w:space="0" w:color="auto"/>
              <w:bottom w:val="single" w:sz="4" w:space="0" w:color="auto"/>
              <w:right w:val="single" w:sz="4" w:space="0" w:color="auto"/>
            </w:tcBorders>
            <w:shd w:val="clear" w:color="000000" w:fill="FCE2E5"/>
            <w:noWrap/>
            <w:vAlign w:val="bottom"/>
          </w:tcPr>
          <w:p w14:paraId="4F95E649"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1 477</w:t>
            </w:r>
          </w:p>
        </w:tc>
        <w:tc>
          <w:tcPr>
            <w:tcW w:w="195" w:type="pct"/>
            <w:tcBorders>
              <w:top w:val="single" w:sz="4" w:space="0" w:color="auto"/>
              <w:left w:val="single" w:sz="4" w:space="0" w:color="auto"/>
              <w:bottom w:val="single" w:sz="4" w:space="0" w:color="auto"/>
              <w:right w:val="single" w:sz="4" w:space="0" w:color="auto"/>
            </w:tcBorders>
            <w:shd w:val="clear" w:color="000000" w:fill="FCEBEE"/>
            <w:noWrap/>
            <w:vAlign w:val="bottom"/>
          </w:tcPr>
          <w:p w14:paraId="44B05A28"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1 117</w:t>
            </w:r>
          </w:p>
        </w:tc>
        <w:tc>
          <w:tcPr>
            <w:tcW w:w="195" w:type="pct"/>
            <w:tcBorders>
              <w:top w:val="single" w:sz="4" w:space="0" w:color="auto"/>
              <w:left w:val="single" w:sz="4" w:space="0" w:color="auto"/>
              <w:bottom w:val="single" w:sz="4" w:space="0" w:color="auto"/>
              <w:right w:val="single" w:sz="4" w:space="0" w:color="auto"/>
            </w:tcBorders>
            <w:shd w:val="clear" w:color="000000" w:fill="FCFAFD"/>
            <w:noWrap/>
            <w:vAlign w:val="bottom"/>
          </w:tcPr>
          <w:p w14:paraId="3C7F8FFE"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520</w:t>
            </w:r>
          </w:p>
        </w:tc>
        <w:tc>
          <w:tcPr>
            <w:tcW w:w="195" w:type="pct"/>
            <w:tcBorders>
              <w:top w:val="single" w:sz="4" w:space="0" w:color="auto"/>
              <w:left w:val="single" w:sz="4" w:space="0" w:color="auto"/>
              <w:bottom w:val="single" w:sz="4" w:space="0" w:color="auto"/>
              <w:right w:val="single" w:sz="4" w:space="0" w:color="auto"/>
            </w:tcBorders>
            <w:shd w:val="clear" w:color="000000" w:fill="FCF0F3"/>
            <w:noWrap/>
            <w:vAlign w:val="bottom"/>
          </w:tcPr>
          <w:p w14:paraId="04C3C67D"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910</w:t>
            </w:r>
          </w:p>
        </w:tc>
        <w:tc>
          <w:tcPr>
            <w:tcW w:w="195" w:type="pct"/>
            <w:tcBorders>
              <w:top w:val="single" w:sz="4" w:space="0" w:color="auto"/>
              <w:left w:val="single" w:sz="4" w:space="0" w:color="auto"/>
              <w:bottom w:val="single" w:sz="4" w:space="0" w:color="auto"/>
              <w:right w:val="single" w:sz="4" w:space="0" w:color="auto"/>
            </w:tcBorders>
            <w:shd w:val="clear" w:color="000000" w:fill="FCEAED"/>
            <w:noWrap/>
            <w:vAlign w:val="bottom"/>
          </w:tcPr>
          <w:p w14:paraId="65A25A43"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1 156</w:t>
            </w:r>
          </w:p>
        </w:tc>
        <w:tc>
          <w:tcPr>
            <w:tcW w:w="195" w:type="pct"/>
            <w:tcBorders>
              <w:top w:val="single" w:sz="4" w:space="0" w:color="auto"/>
              <w:left w:val="single" w:sz="4" w:space="0" w:color="auto"/>
              <w:bottom w:val="single" w:sz="4" w:space="0" w:color="auto"/>
              <w:right w:val="single" w:sz="4" w:space="0" w:color="auto"/>
            </w:tcBorders>
            <w:shd w:val="clear" w:color="000000" w:fill="FCE8EB"/>
            <w:noWrap/>
            <w:vAlign w:val="bottom"/>
          </w:tcPr>
          <w:p w14:paraId="206DA6AA"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1 237</w:t>
            </w:r>
          </w:p>
        </w:tc>
        <w:tc>
          <w:tcPr>
            <w:tcW w:w="195" w:type="pct"/>
            <w:tcBorders>
              <w:top w:val="single" w:sz="4" w:space="0" w:color="auto"/>
              <w:left w:val="single" w:sz="4" w:space="0" w:color="auto"/>
              <w:bottom w:val="single" w:sz="4" w:space="0" w:color="auto"/>
              <w:right w:val="single" w:sz="4" w:space="0" w:color="auto"/>
            </w:tcBorders>
            <w:shd w:val="clear" w:color="000000" w:fill="FCF8FB"/>
            <w:noWrap/>
            <w:vAlign w:val="bottom"/>
          </w:tcPr>
          <w:p w14:paraId="299F97EF"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621</w:t>
            </w:r>
          </w:p>
        </w:tc>
      </w:tr>
      <w:tr w:rsidR="00626958" w:rsidRPr="00464CF7" w14:paraId="0E3DA1E3" w14:textId="77777777" w:rsidTr="00626958">
        <w:trPr>
          <w:trHeight w:val="20"/>
        </w:trPr>
        <w:tc>
          <w:tcPr>
            <w:tcW w:w="648" w:type="pct"/>
            <w:tcBorders>
              <w:top w:val="nil"/>
              <w:left w:val="single" w:sz="4" w:space="0" w:color="auto"/>
              <w:bottom w:val="single" w:sz="4" w:space="0" w:color="auto"/>
              <w:right w:val="single" w:sz="4" w:space="0" w:color="auto"/>
            </w:tcBorders>
            <w:shd w:val="clear" w:color="auto" w:fill="auto"/>
            <w:vAlign w:val="center"/>
            <w:hideMark/>
          </w:tcPr>
          <w:p w14:paraId="5B24071B" w14:textId="77777777" w:rsidR="00626958" w:rsidRPr="00464CF7" w:rsidRDefault="00626958" w:rsidP="00626958">
            <w:pPr>
              <w:keepNext/>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 xml:space="preserve"> Mohelnice</w:t>
            </w:r>
          </w:p>
        </w:tc>
        <w:tc>
          <w:tcPr>
            <w:tcW w:w="148" w:type="pct"/>
            <w:tcBorders>
              <w:top w:val="single" w:sz="4" w:space="0" w:color="auto"/>
              <w:left w:val="single" w:sz="4" w:space="0" w:color="auto"/>
              <w:bottom w:val="single" w:sz="4" w:space="0" w:color="auto"/>
              <w:right w:val="single" w:sz="4" w:space="0" w:color="auto"/>
            </w:tcBorders>
            <w:shd w:val="clear" w:color="000000" w:fill="6290C9"/>
            <w:noWrap/>
            <w:vAlign w:val="bottom"/>
          </w:tcPr>
          <w:p w14:paraId="1031816F"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24</w:t>
            </w:r>
          </w:p>
        </w:tc>
        <w:tc>
          <w:tcPr>
            <w:tcW w:w="148" w:type="pct"/>
            <w:tcBorders>
              <w:top w:val="single" w:sz="4" w:space="0" w:color="auto"/>
              <w:left w:val="single" w:sz="4" w:space="0" w:color="auto"/>
              <w:bottom w:val="single" w:sz="4" w:space="0" w:color="auto"/>
              <w:right w:val="single" w:sz="4" w:space="0" w:color="auto"/>
            </w:tcBorders>
            <w:shd w:val="clear" w:color="000000" w:fill="6A95CB"/>
            <w:noWrap/>
            <w:vAlign w:val="bottom"/>
          </w:tcPr>
          <w:p w14:paraId="563F4502"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45</w:t>
            </w:r>
          </w:p>
        </w:tc>
        <w:tc>
          <w:tcPr>
            <w:tcW w:w="148" w:type="pct"/>
            <w:tcBorders>
              <w:top w:val="single" w:sz="4" w:space="0" w:color="auto"/>
              <w:left w:val="single" w:sz="4" w:space="0" w:color="auto"/>
              <w:bottom w:val="single" w:sz="4" w:space="0" w:color="auto"/>
              <w:right w:val="single" w:sz="4" w:space="0" w:color="auto"/>
            </w:tcBorders>
            <w:shd w:val="clear" w:color="000000" w:fill="618FC8"/>
            <w:noWrap/>
            <w:vAlign w:val="bottom"/>
          </w:tcPr>
          <w:p w14:paraId="544734B8"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21</w:t>
            </w:r>
          </w:p>
        </w:tc>
        <w:tc>
          <w:tcPr>
            <w:tcW w:w="148" w:type="pct"/>
            <w:tcBorders>
              <w:top w:val="single" w:sz="4" w:space="0" w:color="auto"/>
              <w:left w:val="single" w:sz="4" w:space="0" w:color="auto"/>
              <w:bottom w:val="single" w:sz="4" w:space="0" w:color="auto"/>
              <w:right w:val="single" w:sz="4" w:space="0" w:color="auto"/>
            </w:tcBorders>
            <w:shd w:val="clear" w:color="000000" w:fill="6290C9"/>
            <w:noWrap/>
            <w:vAlign w:val="bottom"/>
          </w:tcPr>
          <w:p w14:paraId="4ABE4C43"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24</w:t>
            </w:r>
          </w:p>
        </w:tc>
        <w:tc>
          <w:tcPr>
            <w:tcW w:w="195" w:type="pct"/>
            <w:tcBorders>
              <w:top w:val="single" w:sz="4" w:space="0" w:color="auto"/>
              <w:left w:val="single" w:sz="4" w:space="0" w:color="auto"/>
              <w:bottom w:val="single" w:sz="4" w:space="0" w:color="auto"/>
              <w:right w:val="single" w:sz="4" w:space="0" w:color="auto"/>
            </w:tcBorders>
            <w:shd w:val="clear" w:color="000000" w:fill="89ABD6"/>
            <w:noWrap/>
            <w:vAlign w:val="bottom"/>
          </w:tcPr>
          <w:p w14:paraId="018082E1"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129</w:t>
            </w:r>
          </w:p>
        </w:tc>
        <w:tc>
          <w:tcPr>
            <w:tcW w:w="148" w:type="pct"/>
            <w:tcBorders>
              <w:top w:val="single" w:sz="4" w:space="0" w:color="auto"/>
              <w:left w:val="single" w:sz="4" w:space="0" w:color="auto"/>
              <w:bottom w:val="single" w:sz="4" w:space="0" w:color="auto"/>
              <w:right w:val="single" w:sz="4" w:space="0" w:color="auto"/>
            </w:tcBorders>
            <w:shd w:val="clear" w:color="000000" w:fill="7DA3D2"/>
            <w:noWrap/>
            <w:vAlign w:val="bottom"/>
          </w:tcPr>
          <w:p w14:paraId="3A29B1BA"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97</w:t>
            </w:r>
          </w:p>
        </w:tc>
        <w:tc>
          <w:tcPr>
            <w:tcW w:w="148" w:type="pct"/>
            <w:tcBorders>
              <w:top w:val="single" w:sz="4" w:space="0" w:color="auto"/>
              <w:left w:val="single" w:sz="4" w:space="0" w:color="auto"/>
              <w:bottom w:val="single" w:sz="4" w:space="0" w:color="auto"/>
              <w:right w:val="single" w:sz="4" w:space="0" w:color="auto"/>
            </w:tcBorders>
            <w:shd w:val="clear" w:color="000000" w:fill="729BCE"/>
            <w:noWrap/>
            <w:vAlign w:val="bottom"/>
          </w:tcPr>
          <w:p w14:paraId="6C940B0E"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66</w:t>
            </w:r>
          </w:p>
        </w:tc>
        <w:tc>
          <w:tcPr>
            <w:tcW w:w="148" w:type="pct"/>
            <w:tcBorders>
              <w:top w:val="single" w:sz="4" w:space="0" w:color="auto"/>
              <w:left w:val="single" w:sz="4" w:space="0" w:color="auto"/>
              <w:bottom w:val="single" w:sz="4" w:space="0" w:color="auto"/>
              <w:right w:val="single" w:sz="4" w:space="0" w:color="auto"/>
            </w:tcBorders>
            <w:shd w:val="clear" w:color="000000" w:fill="6793CA"/>
            <w:noWrap/>
            <w:vAlign w:val="bottom"/>
          </w:tcPr>
          <w:p w14:paraId="0678FF44"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36</w:t>
            </w:r>
          </w:p>
        </w:tc>
        <w:tc>
          <w:tcPr>
            <w:tcW w:w="195" w:type="pct"/>
            <w:tcBorders>
              <w:top w:val="single" w:sz="4" w:space="0" w:color="auto"/>
              <w:left w:val="single" w:sz="4" w:space="0" w:color="auto"/>
              <w:bottom w:val="single" w:sz="4" w:space="0" w:color="auto"/>
              <w:right w:val="single" w:sz="4" w:space="0" w:color="auto"/>
            </w:tcBorders>
            <w:shd w:val="clear" w:color="000000" w:fill="E6ECF7"/>
            <w:noWrap/>
            <w:vAlign w:val="bottom"/>
          </w:tcPr>
          <w:p w14:paraId="6AE58BD2"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381</w:t>
            </w:r>
          </w:p>
        </w:tc>
        <w:tc>
          <w:tcPr>
            <w:tcW w:w="195" w:type="pct"/>
            <w:tcBorders>
              <w:top w:val="single" w:sz="4" w:space="0" w:color="auto"/>
              <w:left w:val="single" w:sz="4" w:space="0" w:color="auto"/>
              <w:bottom w:val="single" w:sz="4" w:space="0" w:color="auto"/>
              <w:right w:val="single" w:sz="4" w:space="0" w:color="auto"/>
            </w:tcBorders>
            <w:shd w:val="clear" w:color="000000" w:fill="EAEFF8"/>
            <w:noWrap/>
            <w:vAlign w:val="bottom"/>
          </w:tcPr>
          <w:p w14:paraId="0331F95E"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393</w:t>
            </w:r>
          </w:p>
        </w:tc>
        <w:tc>
          <w:tcPr>
            <w:tcW w:w="195" w:type="pct"/>
            <w:tcBorders>
              <w:top w:val="single" w:sz="4" w:space="0" w:color="auto"/>
              <w:left w:val="single" w:sz="4" w:space="0" w:color="auto"/>
              <w:bottom w:val="single" w:sz="4" w:space="0" w:color="auto"/>
              <w:right w:val="single" w:sz="4" w:space="0" w:color="auto"/>
            </w:tcBorders>
            <w:shd w:val="clear" w:color="000000" w:fill="DAE4F3"/>
            <w:noWrap/>
            <w:vAlign w:val="bottom"/>
          </w:tcPr>
          <w:p w14:paraId="2F384B37"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348</w:t>
            </w:r>
          </w:p>
        </w:tc>
        <w:tc>
          <w:tcPr>
            <w:tcW w:w="195" w:type="pct"/>
            <w:tcBorders>
              <w:top w:val="single" w:sz="4" w:space="0" w:color="auto"/>
              <w:left w:val="single" w:sz="4" w:space="0" w:color="auto"/>
              <w:bottom w:val="single" w:sz="4" w:space="0" w:color="auto"/>
              <w:right w:val="single" w:sz="4" w:space="0" w:color="auto"/>
            </w:tcBorders>
            <w:shd w:val="clear" w:color="000000" w:fill="C5D5EB"/>
            <w:noWrap/>
            <w:vAlign w:val="bottom"/>
          </w:tcPr>
          <w:p w14:paraId="1DAA3C13"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293</w:t>
            </w:r>
          </w:p>
        </w:tc>
        <w:tc>
          <w:tcPr>
            <w:tcW w:w="195" w:type="pct"/>
            <w:tcBorders>
              <w:top w:val="single" w:sz="4" w:space="0" w:color="auto"/>
              <w:left w:val="single" w:sz="4" w:space="0" w:color="auto"/>
              <w:bottom w:val="single" w:sz="4" w:space="0" w:color="auto"/>
              <w:right w:val="single" w:sz="4" w:space="0" w:color="auto"/>
            </w:tcBorders>
            <w:shd w:val="clear" w:color="000000" w:fill="CCDAEE"/>
            <w:noWrap/>
            <w:vAlign w:val="bottom"/>
          </w:tcPr>
          <w:p w14:paraId="26CF6D23"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311</w:t>
            </w:r>
          </w:p>
        </w:tc>
        <w:tc>
          <w:tcPr>
            <w:tcW w:w="195" w:type="pct"/>
            <w:tcBorders>
              <w:top w:val="single" w:sz="4" w:space="0" w:color="auto"/>
              <w:left w:val="single" w:sz="4" w:space="0" w:color="auto"/>
              <w:bottom w:val="single" w:sz="4" w:space="0" w:color="auto"/>
              <w:right w:val="single" w:sz="4" w:space="0" w:color="auto"/>
            </w:tcBorders>
            <w:shd w:val="clear" w:color="000000" w:fill="FCFCFF"/>
            <w:noWrap/>
            <w:vAlign w:val="bottom"/>
          </w:tcPr>
          <w:p w14:paraId="7E9A8F15"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445</w:t>
            </w:r>
          </w:p>
        </w:tc>
        <w:tc>
          <w:tcPr>
            <w:tcW w:w="195" w:type="pct"/>
            <w:tcBorders>
              <w:top w:val="single" w:sz="4" w:space="0" w:color="auto"/>
              <w:left w:val="single" w:sz="4" w:space="0" w:color="auto"/>
              <w:bottom w:val="single" w:sz="4" w:space="0" w:color="auto"/>
              <w:right w:val="single" w:sz="4" w:space="0" w:color="auto"/>
            </w:tcBorders>
            <w:shd w:val="clear" w:color="000000" w:fill="B8CCE7"/>
            <w:noWrap/>
            <w:vAlign w:val="bottom"/>
          </w:tcPr>
          <w:p w14:paraId="0A7021C0"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256</w:t>
            </w:r>
          </w:p>
        </w:tc>
        <w:tc>
          <w:tcPr>
            <w:tcW w:w="195" w:type="pct"/>
            <w:tcBorders>
              <w:top w:val="single" w:sz="4" w:space="0" w:color="auto"/>
              <w:left w:val="single" w:sz="4" w:space="0" w:color="auto"/>
              <w:bottom w:val="single" w:sz="4" w:space="0" w:color="auto"/>
              <w:right w:val="single" w:sz="4" w:space="0" w:color="auto"/>
            </w:tcBorders>
            <w:shd w:val="clear" w:color="000000" w:fill="88AAD6"/>
            <w:noWrap/>
            <w:vAlign w:val="bottom"/>
          </w:tcPr>
          <w:p w14:paraId="0ACB85D0"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126</w:t>
            </w:r>
          </w:p>
        </w:tc>
        <w:tc>
          <w:tcPr>
            <w:tcW w:w="195" w:type="pct"/>
            <w:tcBorders>
              <w:top w:val="single" w:sz="4" w:space="0" w:color="auto"/>
              <w:left w:val="single" w:sz="4" w:space="0" w:color="auto"/>
              <w:bottom w:val="single" w:sz="4" w:space="0" w:color="auto"/>
              <w:right w:val="single" w:sz="4" w:space="0" w:color="auto"/>
            </w:tcBorders>
            <w:shd w:val="clear" w:color="000000" w:fill="FCF6F9"/>
            <w:noWrap/>
            <w:vAlign w:val="bottom"/>
          </w:tcPr>
          <w:p w14:paraId="3CD945D8"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697</w:t>
            </w:r>
          </w:p>
        </w:tc>
        <w:tc>
          <w:tcPr>
            <w:tcW w:w="195" w:type="pct"/>
            <w:tcBorders>
              <w:top w:val="single" w:sz="4" w:space="0" w:color="auto"/>
              <w:left w:val="single" w:sz="4" w:space="0" w:color="auto"/>
              <w:bottom w:val="single" w:sz="4" w:space="0" w:color="auto"/>
              <w:right w:val="single" w:sz="4" w:space="0" w:color="auto"/>
            </w:tcBorders>
            <w:shd w:val="clear" w:color="000000" w:fill="FCF8FB"/>
            <w:noWrap/>
            <w:vAlign w:val="bottom"/>
          </w:tcPr>
          <w:p w14:paraId="76593BAB"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630</w:t>
            </w:r>
          </w:p>
        </w:tc>
        <w:tc>
          <w:tcPr>
            <w:tcW w:w="195" w:type="pct"/>
            <w:tcBorders>
              <w:top w:val="single" w:sz="4" w:space="0" w:color="auto"/>
              <w:left w:val="single" w:sz="4" w:space="0" w:color="auto"/>
              <w:bottom w:val="single" w:sz="4" w:space="0" w:color="auto"/>
              <w:right w:val="single" w:sz="4" w:space="0" w:color="auto"/>
            </w:tcBorders>
            <w:shd w:val="clear" w:color="000000" w:fill="DAE4F3"/>
            <w:noWrap/>
            <w:vAlign w:val="bottom"/>
          </w:tcPr>
          <w:p w14:paraId="585304E8"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350</w:t>
            </w:r>
          </w:p>
        </w:tc>
        <w:tc>
          <w:tcPr>
            <w:tcW w:w="195" w:type="pct"/>
            <w:tcBorders>
              <w:top w:val="single" w:sz="4" w:space="0" w:color="auto"/>
              <w:left w:val="single" w:sz="4" w:space="0" w:color="auto"/>
              <w:bottom w:val="single" w:sz="4" w:space="0" w:color="auto"/>
              <w:right w:val="single" w:sz="4" w:space="0" w:color="auto"/>
            </w:tcBorders>
            <w:shd w:val="clear" w:color="000000" w:fill="9BB8DD"/>
            <w:noWrap/>
            <w:vAlign w:val="bottom"/>
          </w:tcPr>
          <w:p w14:paraId="03F026CE"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178</w:t>
            </w:r>
          </w:p>
        </w:tc>
        <w:tc>
          <w:tcPr>
            <w:tcW w:w="195" w:type="pct"/>
            <w:tcBorders>
              <w:top w:val="single" w:sz="4" w:space="0" w:color="auto"/>
              <w:left w:val="single" w:sz="4" w:space="0" w:color="auto"/>
              <w:bottom w:val="single" w:sz="4" w:space="0" w:color="auto"/>
              <w:right w:val="single" w:sz="4" w:space="0" w:color="auto"/>
            </w:tcBorders>
            <w:shd w:val="clear" w:color="000000" w:fill="F5F7FC"/>
            <w:noWrap/>
            <w:vAlign w:val="bottom"/>
          </w:tcPr>
          <w:p w14:paraId="2F0D5D3E"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422</w:t>
            </w:r>
          </w:p>
        </w:tc>
        <w:tc>
          <w:tcPr>
            <w:tcW w:w="195" w:type="pct"/>
            <w:tcBorders>
              <w:top w:val="single" w:sz="4" w:space="0" w:color="auto"/>
              <w:left w:val="single" w:sz="4" w:space="0" w:color="auto"/>
              <w:bottom w:val="single" w:sz="4" w:space="0" w:color="auto"/>
              <w:right w:val="single" w:sz="4" w:space="0" w:color="auto"/>
            </w:tcBorders>
            <w:shd w:val="clear" w:color="000000" w:fill="FCF0F3"/>
            <w:noWrap/>
            <w:vAlign w:val="bottom"/>
          </w:tcPr>
          <w:p w14:paraId="2EBED40A"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934</w:t>
            </w:r>
          </w:p>
        </w:tc>
        <w:tc>
          <w:tcPr>
            <w:tcW w:w="195" w:type="pct"/>
            <w:tcBorders>
              <w:top w:val="single" w:sz="4" w:space="0" w:color="auto"/>
              <w:left w:val="single" w:sz="4" w:space="0" w:color="auto"/>
              <w:bottom w:val="single" w:sz="4" w:space="0" w:color="auto"/>
              <w:right w:val="single" w:sz="4" w:space="0" w:color="auto"/>
            </w:tcBorders>
            <w:shd w:val="clear" w:color="000000" w:fill="FCF5F8"/>
            <w:noWrap/>
            <w:vAlign w:val="bottom"/>
          </w:tcPr>
          <w:p w14:paraId="69D9462B"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736</w:t>
            </w:r>
          </w:p>
        </w:tc>
        <w:tc>
          <w:tcPr>
            <w:tcW w:w="195" w:type="pct"/>
            <w:tcBorders>
              <w:top w:val="single" w:sz="4" w:space="0" w:color="auto"/>
              <w:left w:val="single" w:sz="4" w:space="0" w:color="auto"/>
              <w:bottom w:val="single" w:sz="4" w:space="0" w:color="auto"/>
              <w:right w:val="single" w:sz="4" w:space="0" w:color="auto"/>
            </w:tcBorders>
            <w:shd w:val="clear" w:color="000000" w:fill="E9EEF8"/>
            <w:noWrap/>
            <w:vAlign w:val="bottom"/>
          </w:tcPr>
          <w:p w14:paraId="4F65C4D9"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389</w:t>
            </w:r>
          </w:p>
        </w:tc>
      </w:tr>
      <w:tr w:rsidR="00626958" w:rsidRPr="00464CF7" w14:paraId="1F58926B" w14:textId="77777777" w:rsidTr="00626958">
        <w:trPr>
          <w:trHeight w:val="20"/>
        </w:trPr>
        <w:tc>
          <w:tcPr>
            <w:tcW w:w="648" w:type="pct"/>
            <w:tcBorders>
              <w:top w:val="nil"/>
              <w:left w:val="single" w:sz="4" w:space="0" w:color="auto"/>
              <w:bottom w:val="single" w:sz="4" w:space="0" w:color="auto"/>
              <w:right w:val="single" w:sz="4" w:space="0" w:color="auto"/>
            </w:tcBorders>
            <w:shd w:val="clear" w:color="auto" w:fill="auto"/>
            <w:vAlign w:val="center"/>
            <w:hideMark/>
          </w:tcPr>
          <w:p w14:paraId="6D7827E7" w14:textId="77777777" w:rsidR="00626958" w:rsidRPr="00464CF7" w:rsidRDefault="00626958" w:rsidP="00626958">
            <w:pPr>
              <w:keepNext/>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 xml:space="preserve"> Uničov</w:t>
            </w:r>
          </w:p>
        </w:tc>
        <w:tc>
          <w:tcPr>
            <w:tcW w:w="148" w:type="pct"/>
            <w:tcBorders>
              <w:top w:val="single" w:sz="4" w:space="0" w:color="auto"/>
              <w:left w:val="single" w:sz="4" w:space="0" w:color="auto"/>
              <w:bottom w:val="single" w:sz="4" w:space="0" w:color="auto"/>
              <w:right w:val="single" w:sz="4" w:space="0" w:color="auto"/>
            </w:tcBorders>
            <w:shd w:val="clear" w:color="000000" w:fill="759DCF"/>
            <w:noWrap/>
            <w:vAlign w:val="bottom"/>
          </w:tcPr>
          <w:p w14:paraId="359FA9BA"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76</w:t>
            </w:r>
          </w:p>
        </w:tc>
        <w:tc>
          <w:tcPr>
            <w:tcW w:w="148" w:type="pct"/>
            <w:tcBorders>
              <w:top w:val="single" w:sz="4" w:space="0" w:color="auto"/>
              <w:left w:val="single" w:sz="4" w:space="0" w:color="auto"/>
              <w:bottom w:val="single" w:sz="4" w:space="0" w:color="auto"/>
              <w:right w:val="single" w:sz="4" w:space="0" w:color="auto"/>
            </w:tcBorders>
            <w:shd w:val="clear" w:color="000000" w:fill="5A8AC6"/>
            <w:noWrap/>
            <w:vAlign w:val="bottom"/>
          </w:tcPr>
          <w:p w14:paraId="493F121F"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0</w:t>
            </w:r>
          </w:p>
        </w:tc>
        <w:tc>
          <w:tcPr>
            <w:tcW w:w="148" w:type="pct"/>
            <w:tcBorders>
              <w:top w:val="single" w:sz="4" w:space="0" w:color="auto"/>
              <w:left w:val="single" w:sz="4" w:space="0" w:color="auto"/>
              <w:bottom w:val="single" w:sz="4" w:space="0" w:color="auto"/>
              <w:right w:val="single" w:sz="4" w:space="0" w:color="auto"/>
            </w:tcBorders>
            <w:shd w:val="clear" w:color="000000" w:fill="6592CA"/>
            <w:noWrap/>
            <w:vAlign w:val="bottom"/>
          </w:tcPr>
          <w:p w14:paraId="13A70907"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31</w:t>
            </w:r>
          </w:p>
        </w:tc>
        <w:tc>
          <w:tcPr>
            <w:tcW w:w="148" w:type="pct"/>
            <w:tcBorders>
              <w:top w:val="single" w:sz="4" w:space="0" w:color="auto"/>
              <w:left w:val="single" w:sz="4" w:space="0" w:color="auto"/>
              <w:bottom w:val="single" w:sz="4" w:space="0" w:color="auto"/>
              <w:right w:val="single" w:sz="4" w:space="0" w:color="auto"/>
            </w:tcBorders>
            <w:shd w:val="clear" w:color="000000" w:fill="6390C9"/>
            <w:noWrap/>
            <w:vAlign w:val="bottom"/>
          </w:tcPr>
          <w:p w14:paraId="0A121C40"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27</w:t>
            </w:r>
          </w:p>
        </w:tc>
        <w:tc>
          <w:tcPr>
            <w:tcW w:w="195" w:type="pct"/>
            <w:tcBorders>
              <w:top w:val="single" w:sz="4" w:space="0" w:color="auto"/>
              <w:left w:val="single" w:sz="4" w:space="0" w:color="auto"/>
              <w:bottom w:val="single" w:sz="4" w:space="0" w:color="auto"/>
              <w:right w:val="single" w:sz="4" w:space="0" w:color="auto"/>
            </w:tcBorders>
            <w:shd w:val="clear" w:color="000000" w:fill="B4C9E5"/>
            <w:noWrap/>
            <w:vAlign w:val="bottom"/>
          </w:tcPr>
          <w:p w14:paraId="73D27A65"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245</w:t>
            </w:r>
          </w:p>
        </w:tc>
        <w:tc>
          <w:tcPr>
            <w:tcW w:w="148" w:type="pct"/>
            <w:tcBorders>
              <w:top w:val="single" w:sz="4" w:space="0" w:color="auto"/>
              <w:left w:val="single" w:sz="4" w:space="0" w:color="auto"/>
              <w:bottom w:val="single" w:sz="4" w:space="0" w:color="auto"/>
              <w:right w:val="single" w:sz="4" w:space="0" w:color="auto"/>
            </w:tcBorders>
            <w:shd w:val="clear" w:color="000000" w:fill="6C97CC"/>
            <w:noWrap/>
            <w:vAlign w:val="bottom"/>
          </w:tcPr>
          <w:p w14:paraId="6CAE68E7"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51</w:t>
            </w:r>
          </w:p>
        </w:tc>
        <w:tc>
          <w:tcPr>
            <w:tcW w:w="148" w:type="pct"/>
            <w:tcBorders>
              <w:top w:val="single" w:sz="4" w:space="0" w:color="auto"/>
              <w:left w:val="single" w:sz="4" w:space="0" w:color="auto"/>
              <w:bottom w:val="single" w:sz="4" w:space="0" w:color="auto"/>
              <w:right w:val="single" w:sz="4" w:space="0" w:color="auto"/>
            </w:tcBorders>
            <w:shd w:val="clear" w:color="000000" w:fill="86A9D5"/>
            <w:noWrap/>
            <w:vAlign w:val="bottom"/>
          </w:tcPr>
          <w:p w14:paraId="79FB5BA1"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122</w:t>
            </w:r>
          </w:p>
        </w:tc>
        <w:tc>
          <w:tcPr>
            <w:tcW w:w="148" w:type="pct"/>
            <w:tcBorders>
              <w:top w:val="single" w:sz="4" w:space="0" w:color="auto"/>
              <w:left w:val="single" w:sz="4" w:space="0" w:color="auto"/>
              <w:bottom w:val="single" w:sz="4" w:space="0" w:color="auto"/>
              <w:right w:val="single" w:sz="4" w:space="0" w:color="auto"/>
            </w:tcBorders>
            <w:shd w:val="clear" w:color="000000" w:fill="6E98CD"/>
            <w:noWrap/>
            <w:vAlign w:val="bottom"/>
          </w:tcPr>
          <w:p w14:paraId="3AF7171D"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56</w:t>
            </w:r>
          </w:p>
        </w:tc>
        <w:tc>
          <w:tcPr>
            <w:tcW w:w="195" w:type="pct"/>
            <w:tcBorders>
              <w:top w:val="single" w:sz="4" w:space="0" w:color="auto"/>
              <w:left w:val="single" w:sz="4" w:space="0" w:color="auto"/>
              <w:bottom w:val="single" w:sz="4" w:space="0" w:color="auto"/>
              <w:right w:val="single" w:sz="4" w:space="0" w:color="auto"/>
            </w:tcBorders>
            <w:shd w:val="clear" w:color="000000" w:fill="FCFCFF"/>
            <w:noWrap/>
            <w:vAlign w:val="bottom"/>
          </w:tcPr>
          <w:p w14:paraId="343E9578"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478</w:t>
            </w:r>
          </w:p>
        </w:tc>
        <w:tc>
          <w:tcPr>
            <w:tcW w:w="195" w:type="pct"/>
            <w:tcBorders>
              <w:top w:val="single" w:sz="4" w:space="0" w:color="auto"/>
              <w:left w:val="single" w:sz="4" w:space="0" w:color="auto"/>
              <w:bottom w:val="single" w:sz="4" w:space="0" w:color="auto"/>
              <w:right w:val="single" w:sz="4" w:space="0" w:color="auto"/>
            </w:tcBorders>
            <w:shd w:val="clear" w:color="000000" w:fill="FCFAFD"/>
            <w:noWrap/>
            <w:vAlign w:val="bottom"/>
          </w:tcPr>
          <w:p w14:paraId="5FF8DF94"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521</w:t>
            </w:r>
          </w:p>
        </w:tc>
        <w:tc>
          <w:tcPr>
            <w:tcW w:w="195" w:type="pct"/>
            <w:tcBorders>
              <w:top w:val="single" w:sz="4" w:space="0" w:color="auto"/>
              <w:left w:val="single" w:sz="4" w:space="0" w:color="auto"/>
              <w:bottom w:val="single" w:sz="4" w:space="0" w:color="auto"/>
              <w:right w:val="single" w:sz="4" w:space="0" w:color="auto"/>
            </w:tcBorders>
            <w:shd w:val="clear" w:color="000000" w:fill="D1DEF0"/>
            <w:noWrap/>
            <w:vAlign w:val="bottom"/>
          </w:tcPr>
          <w:p w14:paraId="69A61970"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325</w:t>
            </w:r>
          </w:p>
        </w:tc>
        <w:tc>
          <w:tcPr>
            <w:tcW w:w="195" w:type="pct"/>
            <w:tcBorders>
              <w:top w:val="single" w:sz="4" w:space="0" w:color="auto"/>
              <w:left w:val="single" w:sz="4" w:space="0" w:color="auto"/>
              <w:bottom w:val="single" w:sz="4" w:space="0" w:color="auto"/>
              <w:right w:val="single" w:sz="4" w:space="0" w:color="auto"/>
            </w:tcBorders>
            <w:shd w:val="clear" w:color="000000" w:fill="BDCFE8"/>
            <w:noWrap/>
            <w:vAlign w:val="bottom"/>
          </w:tcPr>
          <w:p w14:paraId="242AD460"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270</w:t>
            </w:r>
          </w:p>
        </w:tc>
        <w:tc>
          <w:tcPr>
            <w:tcW w:w="195" w:type="pct"/>
            <w:tcBorders>
              <w:top w:val="single" w:sz="4" w:space="0" w:color="auto"/>
              <w:left w:val="single" w:sz="4" w:space="0" w:color="auto"/>
              <w:bottom w:val="single" w:sz="4" w:space="0" w:color="auto"/>
              <w:right w:val="single" w:sz="4" w:space="0" w:color="auto"/>
            </w:tcBorders>
            <w:shd w:val="clear" w:color="000000" w:fill="E6ECF7"/>
            <w:noWrap/>
            <w:vAlign w:val="bottom"/>
          </w:tcPr>
          <w:p w14:paraId="1A2235ED"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381</w:t>
            </w:r>
          </w:p>
        </w:tc>
        <w:tc>
          <w:tcPr>
            <w:tcW w:w="195" w:type="pct"/>
            <w:tcBorders>
              <w:top w:val="single" w:sz="4" w:space="0" w:color="auto"/>
              <w:left w:val="single" w:sz="4" w:space="0" w:color="auto"/>
              <w:bottom w:val="single" w:sz="4" w:space="0" w:color="auto"/>
              <w:right w:val="single" w:sz="4" w:space="0" w:color="auto"/>
            </w:tcBorders>
            <w:shd w:val="clear" w:color="000000" w:fill="B1C7E4"/>
            <w:noWrap/>
            <w:vAlign w:val="bottom"/>
          </w:tcPr>
          <w:p w14:paraId="2D7B90C7"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237</w:t>
            </w:r>
          </w:p>
        </w:tc>
        <w:tc>
          <w:tcPr>
            <w:tcW w:w="195" w:type="pct"/>
            <w:tcBorders>
              <w:top w:val="single" w:sz="4" w:space="0" w:color="auto"/>
              <w:left w:val="single" w:sz="4" w:space="0" w:color="auto"/>
              <w:bottom w:val="single" w:sz="4" w:space="0" w:color="auto"/>
              <w:right w:val="single" w:sz="4" w:space="0" w:color="auto"/>
            </w:tcBorders>
            <w:shd w:val="clear" w:color="000000" w:fill="95B3DA"/>
            <w:noWrap/>
            <w:vAlign w:val="bottom"/>
          </w:tcPr>
          <w:p w14:paraId="786DE74C"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161</w:t>
            </w:r>
          </w:p>
        </w:tc>
        <w:tc>
          <w:tcPr>
            <w:tcW w:w="195" w:type="pct"/>
            <w:tcBorders>
              <w:top w:val="single" w:sz="4" w:space="0" w:color="auto"/>
              <w:left w:val="single" w:sz="4" w:space="0" w:color="auto"/>
              <w:bottom w:val="single" w:sz="4" w:space="0" w:color="auto"/>
              <w:right w:val="single" w:sz="4" w:space="0" w:color="auto"/>
            </w:tcBorders>
            <w:shd w:val="clear" w:color="000000" w:fill="7CA2D2"/>
            <w:noWrap/>
            <w:vAlign w:val="bottom"/>
          </w:tcPr>
          <w:p w14:paraId="2B4F59FA"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93</w:t>
            </w:r>
          </w:p>
        </w:tc>
        <w:tc>
          <w:tcPr>
            <w:tcW w:w="195" w:type="pct"/>
            <w:tcBorders>
              <w:top w:val="single" w:sz="4" w:space="0" w:color="auto"/>
              <w:left w:val="single" w:sz="4" w:space="0" w:color="auto"/>
              <w:bottom w:val="single" w:sz="4" w:space="0" w:color="auto"/>
              <w:right w:val="single" w:sz="4" w:space="0" w:color="auto"/>
            </w:tcBorders>
            <w:shd w:val="clear" w:color="000000" w:fill="FCEEF1"/>
            <w:noWrap/>
            <w:vAlign w:val="bottom"/>
          </w:tcPr>
          <w:p w14:paraId="1E3B9FF8"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999</w:t>
            </w:r>
          </w:p>
        </w:tc>
        <w:tc>
          <w:tcPr>
            <w:tcW w:w="195" w:type="pct"/>
            <w:tcBorders>
              <w:top w:val="single" w:sz="4" w:space="0" w:color="auto"/>
              <w:left w:val="single" w:sz="4" w:space="0" w:color="auto"/>
              <w:bottom w:val="single" w:sz="4" w:space="0" w:color="auto"/>
              <w:right w:val="single" w:sz="4" w:space="0" w:color="auto"/>
            </w:tcBorders>
            <w:shd w:val="clear" w:color="000000" w:fill="FCFBFE"/>
            <w:noWrap/>
            <w:vAlign w:val="bottom"/>
          </w:tcPr>
          <w:p w14:paraId="70749FE4"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511</w:t>
            </w:r>
          </w:p>
        </w:tc>
        <w:tc>
          <w:tcPr>
            <w:tcW w:w="195" w:type="pct"/>
            <w:tcBorders>
              <w:top w:val="single" w:sz="4" w:space="0" w:color="auto"/>
              <w:left w:val="single" w:sz="4" w:space="0" w:color="auto"/>
              <w:bottom w:val="single" w:sz="4" w:space="0" w:color="auto"/>
              <w:right w:val="single" w:sz="4" w:space="0" w:color="auto"/>
            </w:tcBorders>
            <w:shd w:val="clear" w:color="000000" w:fill="CCDAEE"/>
            <w:noWrap/>
            <w:vAlign w:val="bottom"/>
          </w:tcPr>
          <w:p w14:paraId="4526F3E0"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312</w:t>
            </w:r>
          </w:p>
        </w:tc>
        <w:tc>
          <w:tcPr>
            <w:tcW w:w="195" w:type="pct"/>
            <w:tcBorders>
              <w:top w:val="single" w:sz="4" w:space="0" w:color="auto"/>
              <w:left w:val="single" w:sz="4" w:space="0" w:color="auto"/>
              <w:bottom w:val="single" w:sz="4" w:space="0" w:color="auto"/>
              <w:right w:val="single" w:sz="4" w:space="0" w:color="auto"/>
            </w:tcBorders>
            <w:shd w:val="clear" w:color="000000" w:fill="99B6DC"/>
            <w:noWrap/>
            <w:vAlign w:val="bottom"/>
          </w:tcPr>
          <w:p w14:paraId="0266B092"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173</w:t>
            </w:r>
          </w:p>
        </w:tc>
        <w:tc>
          <w:tcPr>
            <w:tcW w:w="195" w:type="pct"/>
            <w:tcBorders>
              <w:top w:val="single" w:sz="4" w:space="0" w:color="auto"/>
              <w:left w:val="single" w:sz="4" w:space="0" w:color="auto"/>
              <w:bottom w:val="single" w:sz="4" w:space="0" w:color="auto"/>
              <w:right w:val="single" w:sz="4" w:space="0" w:color="auto"/>
            </w:tcBorders>
            <w:shd w:val="clear" w:color="000000" w:fill="FCF9FC"/>
            <w:noWrap/>
            <w:vAlign w:val="bottom"/>
          </w:tcPr>
          <w:p w14:paraId="38907C80"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590</w:t>
            </w:r>
          </w:p>
        </w:tc>
        <w:tc>
          <w:tcPr>
            <w:tcW w:w="195" w:type="pct"/>
            <w:tcBorders>
              <w:top w:val="single" w:sz="4" w:space="0" w:color="auto"/>
              <w:left w:val="single" w:sz="4" w:space="0" w:color="auto"/>
              <w:bottom w:val="single" w:sz="4" w:space="0" w:color="auto"/>
              <w:right w:val="single" w:sz="4" w:space="0" w:color="auto"/>
            </w:tcBorders>
            <w:shd w:val="clear" w:color="000000" w:fill="FCF6F9"/>
            <w:noWrap/>
            <w:vAlign w:val="bottom"/>
          </w:tcPr>
          <w:p w14:paraId="1A04FB78"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711</w:t>
            </w:r>
          </w:p>
        </w:tc>
        <w:tc>
          <w:tcPr>
            <w:tcW w:w="195" w:type="pct"/>
            <w:tcBorders>
              <w:top w:val="single" w:sz="4" w:space="0" w:color="auto"/>
              <w:left w:val="single" w:sz="4" w:space="0" w:color="auto"/>
              <w:bottom w:val="single" w:sz="4" w:space="0" w:color="auto"/>
              <w:right w:val="single" w:sz="4" w:space="0" w:color="auto"/>
            </w:tcBorders>
            <w:shd w:val="clear" w:color="000000" w:fill="D9E3F2"/>
            <w:noWrap/>
            <w:vAlign w:val="bottom"/>
          </w:tcPr>
          <w:p w14:paraId="4C2FE137"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346</w:t>
            </w:r>
          </w:p>
        </w:tc>
        <w:tc>
          <w:tcPr>
            <w:tcW w:w="195" w:type="pct"/>
            <w:tcBorders>
              <w:top w:val="single" w:sz="4" w:space="0" w:color="auto"/>
              <w:left w:val="single" w:sz="4" w:space="0" w:color="auto"/>
              <w:bottom w:val="single" w:sz="4" w:space="0" w:color="auto"/>
              <w:right w:val="single" w:sz="4" w:space="0" w:color="auto"/>
            </w:tcBorders>
            <w:shd w:val="clear" w:color="000000" w:fill="B1C7E4"/>
            <w:noWrap/>
            <w:vAlign w:val="bottom"/>
          </w:tcPr>
          <w:p w14:paraId="63DFE4C7"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237</w:t>
            </w:r>
          </w:p>
        </w:tc>
      </w:tr>
      <w:tr w:rsidR="00626958" w:rsidRPr="00464CF7" w14:paraId="332E3EF6" w14:textId="77777777" w:rsidTr="00626958">
        <w:trPr>
          <w:trHeight w:val="20"/>
        </w:trPr>
        <w:tc>
          <w:tcPr>
            <w:tcW w:w="648" w:type="pct"/>
            <w:tcBorders>
              <w:top w:val="nil"/>
              <w:left w:val="single" w:sz="4" w:space="0" w:color="auto"/>
              <w:bottom w:val="single" w:sz="4" w:space="0" w:color="auto"/>
              <w:right w:val="single" w:sz="4" w:space="0" w:color="auto"/>
            </w:tcBorders>
            <w:shd w:val="clear" w:color="auto" w:fill="auto"/>
            <w:vAlign w:val="center"/>
            <w:hideMark/>
          </w:tcPr>
          <w:p w14:paraId="23F5CA78" w14:textId="77777777" w:rsidR="00626958" w:rsidRPr="00464CF7" w:rsidRDefault="00626958" w:rsidP="00626958">
            <w:pPr>
              <w:keepNext/>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 xml:space="preserve"> Litovel</w:t>
            </w:r>
          </w:p>
        </w:tc>
        <w:tc>
          <w:tcPr>
            <w:tcW w:w="148" w:type="pct"/>
            <w:tcBorders>
              <w:top w:val="single" w:sz="4" w:space="0" w:color="auto"/>
              <w:left w:val="single" w:sz="4" w:space="0" w:color="auto"/>
              <w:bottom w:val="single" w:sz="4" w:space="0" w:color="auto"/>
              <w:right w:val="single" w:sz="4" w:space="0" w:color="auto"/>
            </w:tcBorders>
            <w:shd w:val="clear" w:color="000000" w:fill="80A5D3"/>
            <w:noWrap/>
            <w:vAlign w:val="bottom"/>
          </w:tcPr>
          <w:p w14:paraId="27652EE5"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105</w:t>
            </w:r>
          </w:p>
        </w:tc>
        <w:tc>
          <w:tcPr>
            <w:tcW w:w="148" w:type="pct"/>
            <w:tcBorders>
              <w:top w:val="single" w:sz="4" w:space="0" w:color="auto"/>
              <w:left w:val="single" w:sz="4" w:space="0" w:color="auto"/>
              <w:bottom w:val="single" w:sz="4" w:space="0" w:color="auto"/>
              <w:right w:val="single" w:sz="4" w:space="0" w:color="auto"/>
            </w:tcBorders>
            <w:shd w:val="clear" w:color="000000" w:fill="6592CA"/>
            <w:noWrap/>
            <w:vAlign w:val="bottom"/>
          </w:tcPr>
          <w:p w14:paraId="6FC4BDBD"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31</w:t>
            </w:r>
          </w:p>
        </w:tc>
        <w:tc>
          <w:tcPr>
            <w:tcW w:w="148" w:type="pct"/>
            <w:tcBorders>
              <w:top w:val="single" w:sz="4" w:space="0" w:color="auto"/>
              <w:left w:val="single" w:sz="4" w:space="0" w:color="auto"/>
              <w:bottom w:val="single" w:sz="4" w:space="0" w:color="auto"/>
              <w:right w:val="single" w:sz="4" w:space="0" w:color="auto"/>
            </w:tcBorders>
            <w:shd w:val="clear" w:color="000000" w:fill="6290C9"/>
            <w:noWrap/>
            <w:vAlign w:val="bottom"/>
          </w:tcPr>
          <w:p w14:paraId="69AFDE7D"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24</w:t>
            </w:r>
          </w:p>
        </w:tc>
        <w:tc>
          <w:tcPr>
            <w:tcW w:w="148" w:type="pct"/>
            <w:tcBorders>
              <w:top w:val="single" w:sz="4" w:space="0" w:color="auto"/>
              <w:left w:val="single" w:sz="4" w:space="0" w:color="auto"/>
              <w:bottom w:val="single" w:sz="4" w:space="0" w:color="auto"/>
              <w:right w:val="single" w:sz="4" w:space="0" w:color="auto"/>
            </w:tcBorders>
            <w:shd w:val="clear" w:color="000000" w:fill="618FC8"/>
            <w:noWrap/>
            <w:vAlign w:val="bottom"/>
          </w:tcPr>
          <w:p w14:paraId="1AF751BB"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21</w:t>
            </w:r>
          </w:p>
        </w:tc>
        <w:tc>
          <w:tcPr>
            <w:tcW w:w="195" w:type="pct"/>
            <w:tcBorders>
              <w:top w:val="single" w:sz="4" w:space="0" w:color="auto"/>
              <w:left w:val="single" w:sz="4" w:space="0" w:color="auto"/>
              <w:bottom w:val="single" w:sz="4" w:space="0" w:color="auto"/>
              <w:right w:val="single" w:sz="4" w:space="0" w:color="auto"/>
            </w:tcBorders>
            <w:shd w:val="clear" w:color="000000" w:fill="C8D7EC"/>
            <w:noWrap/>
            <w:vAlign w:val="bottom"/>
          </w:tcPr>
          <w:p w14:paraId="1D073120"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301</w:t>
            </w:r>
          </w:p>
        </w:tc>
        <w:tc>
          <w:tcPr>
            <w:tcW w:w="148" w:type="pct"/>
            <w:tcBorders>
              <w:top w:val="single" w:sz="4" w:space="0" w:color="auto"/>
              <w:left w:val="single" w:sz="4" w:space="0" w:color="auto"/>
              <w:bottom w:val="single" w:sz="4" w:space="0" w:color="auto"/>
              <w:right w:val="single" w:sz="4" w:space="0" w:color="auto"/>
            </w:tcBorders>
            <w:shd w:val="clear" w:color="000000" w:fill="8FAFD8"/>
            <w:noWrap/>
            <w:vAlign w:val="bottom"/>
          </w:tcPr>
          <w:p w14:paraId="37F46953"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146</w:t>
            </w:r>
          </w:p>
        </w:tc>
        <w:tc>
          <w:tcPr>
            <w:tcW w:w="148" w:type="pct"/>
            <w:tcBorders>
              <w:top w:val="single" w:sz="4" w:space="0" w:color="auto"/>
              <w:left w:val="single" w:sz="4" w:space="0" w:color="auto"/>
              <w:bottom w:val="single" w:sz="4" w:space="0" w:color="auto"/>
              <w:right w:val="single" w:sz="4" w:space="0" w:color="auto"/>
            </w:tcBorders>
            <w:shd w:val="clear" w:color="000000" w:fill="7EA3D2"/>
            <w:noWrap/>
            <w:vAlign w:val="bottom"/>
          </w:tcPr>
          <w:p w14:paraId="367960AE"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98</w:t>
            </w:r>
          </w:p>
        </w:tc>
        <w:tc>
          <w:tcPr>
            <w:tcW w:w="148" w:type="pct"/>
            <w:tcBorders>
              <w:top w:val="single" w:sz="4" w:space="0" w:color="auto"/>
              <w:left w:val="single" w:sz="4" w:space="0" w:color="auto"/>
              <w:bottom w:val="single" w:sz="4" w:space="0" w:color="auto"/>
              <w:right w:val="single" w:sz="4" w:space="0" w:color="auto"/>
            </w:tcBorders>
            <w:shd w:val="clear" w:color="000000" w:fill="86A9D5"/>
            <w:noWrap/>
            <w:vAlign w:val="bottom"/>
          </w:tcPr>
          <w:p w14:paraId="697ED0A5"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120</w:t>
            </w:r>
          </w:p>
        </w:tc>
        <w:tc>
          <w:tcPr>
            <w:tcW w:w="195" w:type="pct"/>
            <w:tcBorders>
              <w:top w:val="single" w:sz="4" w:space="0" w:color="auto"/>
              <w:left w:val="single" w:sz="4" w:space="0" w:color="auto"/>
              <w:bottom w:val="single" w:sz="4" w:space="0" w:color="auto"/>
              <w:right w:val="single" w:sz="4" w:space="0" w:color="auto"/>
            </w:tcBorders>
            <w:shd w:val="clear" w:color="000000" w:fill="FCF4F6"/>
            <w:noWrap/>
            <w:vAlign w:val="bottom"/>
          </w:tcPr>
          <w:p w14:paraId="41173730"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790</w:t>
            </w:r>
          </w:p>
        </w:tc>
        <w:tc>
          <w:tcPr>
            <w:tcW w:w="195" w:type="pct"/>
            <w:tcBorders>
              <w:top w:val="single" w:sz="4" w:space="0" w:color="auto"/>
              <w:left w:val="single" w:sz="4" w:space="0" w:color="auto"/>
              <w:bottom w:val="single" w:sz="4" w:space="0" w:color="auto"/>
              <w:right w:val="single" w:sz="4" w:space="0" w:color="auto"/>
            </w:tcBorders>
            <w:shd w:val="clear" w:color="000000" w:fill="FCF1F4"/>
            <w:noWrap/>
            <w:vAlign w:val="bottom"/>
          </w:tcPr>
          <w:p w14:paraId="32ACFFD5"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902</w:t>
            </w:r>
          </w:p>
        </w:tc>
        <w:tc>
          <w:tcPr>
            <w:tcW w:w="195" w:type="pct"/>
            <w:tcBorders>
              <w:top w:val="single" w:sz="4" w:space="0" w:color="auto"/>
              <w:left w:val="single" w:sz="4" w:space="0" w:color="auto"/>
              <w:bottom w:val="single" w:sz="4" w:space="0" w:color="auto"/>
              <w:right w:val="single" w:sz="4" w:space="0" w:color="auto"/>
            </w:tcBorders>
            <w:shd w:val="clear" w:color="000000" w:fill="FCF8FB"/>
            <w:noWrap/>
            <w:vAlign w:val="bottom"/>
          </w:tcPr>
          <w:p w14:paraId="31DF6E97"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626</w:t>
            </w:r>
          </w:p>
        </w:tc>
        <w:tc>
          <w:tcPr>
            <w:tcW w:w="195" w:type="pct"/>
            <w:tcBorders>
              <w:top w:val="single" w:sz="4" w:space="0" w:color="auto"/>
              <w:left w:val="single" w:sz="4" w:space="0" w:color="auto"/>
              <w:bottom w:val="single" w:sz="4" w:space="0" w:color="auto"/>
              <w:right w:val="single" w:sz="4" w:space="0" w:color="auto"/>
            </w:tcBorders>
            <w:shd w:val="clear" w:color="000000" w:fill="CFDCEF"/>
            <w:noWrap/>
            <w:vAlign w:val="bottom"/>
          </w:tcPr>
          <w:p w14:paraId="63A25305"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320</w:t>
            </w:r>
          </w:p>
        </w:tc>
        <w:tc>
          <w:tcPr>
            <w:tcW w:w="195" w:type="pct"/>
            <w:tcBorders>
              <w:top w:val="single" w:sz="4" w:space="0" w:color="auto"/>
              <w:left w:val="single" w:sz="4" w:space="0" w:color="auto"/>
              <w:bottom w:val="single" w:sz="4" w:space="0" w:color="auto"/>
              <w:right w:val="single" w:sz="4" w:space="0" w:color="auto"/>
            </w:tcBorders>
            <w:shd w:val="clear" w:color="000000" w:fill="FCFBFE"/>
            <w:noWrap/>
            <w:vAlign w:val="bottom"/>
          </w:tcPr>
          <w:p w14:paraId="6557E18C"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503</w:t>
            </w:r>
          </w:p>
        </w:tc>
        <w:tc>
          <w:tcPr>
            <w:tcW w:w="195" w:type="pct"/>
            <w:tcBorders>
              <w:top w:val="single" w:sz="4" w:space="0" w:color="auto"/>
              <w:left w:val="single" w:sz="4" w:space="0" w:color="auto"/>
              <w:bottom w:val="single" w:sz="4" w:space="0" w:color="auto"/>
              <w:right w:val="single" w:sz="4" w:space="0" w:color="auto"/>
            </w:tcBorders>
            <w:shd w:val="clear" w:color="000000" w:fill="FCFCFF"/>
            <w:noWrap/>
            <w:vAlign w:val="bottom"/>
          </w:tcPr>
          <w:p w14:paraId="7774A5ED"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468</w:t>
            </w:r>
          </w:p>
        </w:tc>
        <w:tc>
          <w:tcPr>
            <w:tcW w:w="195" w:type="pct"/>
            <w:tcBorders>
              <w:top w:val="single" w:sz="4" w:space="0" w:color="auto"/>
              <w:left w:val="single" w:sz="4" w:space="0" w:color="auto"/>
              <w:bottom w:val="single" w:sz="4" w:space="0" w:color="auto"/>
              <w:right w:val="single" w:sz="4" w:space="0" w:color="auto"/>
            </w:tcBorders>
            <w:shd w:val="clear" w:color="000000" w:fill="C6D6EC"/>
            <w:noWrap/>
            <w:vAlign w:val="bottom"/>
          </w:tcPr>
          <w:p w14:paraId="510E6EC8"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296</w:t>
            </w:r>
          </w:p>
        </w:tc>
        <w:tc>
          <w:tcPr>
            <w:tcW w:w="195" w:type="pct"/>
            <w:tcBorders>
              <w:top w:val="single" w:sz="4" w:space="0" w:color="auto"/>
              <w:left w:val="single" w:sz="4" w:space="0" w:color="auto"/>
              <w:bottom w:val="single" w:sz="4" w:space="0" w:color="auto"/>
              <w:right w:val="single" w:sz="4" w:space="0" w:color="auto"/>
            </w:tcBorders>
            <w:shd w:val="clear" w:color="000000" w:fill="9CB8DD"/>
            <w:noWrap/>
            <w:vAlign w:val="bottom"/>
          </w:tcPr>
          <w:p w14:paraId="31BCC7E6"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181</w:t>
            </w:r>
          </w:p>
        </w:tc>
        <w:tc>
          <w:tcPr>
            <w:tcW w:w="195" w:type="pct"/>
            <w:tcBorders>
              <w:top w:val="single" w:sz="4" w:space="0" w:color="auto"/>
              <w:left w:val="single" w:sz="4" w:space="0" w:color="auto"/>
              <w:bottom w:val="single" w:sz="4" w:space="0" w:color="auto"/>
              <w:right w:val="single" w:sz="4" w:space="0" w:color="auto"/>
            </w:tcBorders>
            <w:shd w:val="clear" w:color="000000" w:fill="FCF1F4"/>
            <w:noWrap/>
            <w:vAlign w:val="bottom"/>
          </w:tcPr>
          <w:p w14:paraId="324D82D8"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894</w:t>
            </w:r>
          </w:p>
        </w:tc>
        <w:tc>
          <w:tcPr>
            <w:tcW w:w="195" w:type="pct"/>
            <w:tcBorders>
              <w:top w:val="single" w:sz="4" w:space="0" w:color="auto"/>
              <w:left w:val="single" w:sz="4" w:space="0" w:color="auto"/>
              <w:bottom w:val="single" w:sz="4" w:space="0" w:color="auto"/>
              <w:right w:val="single" w:sz="4" w:space="0" w:color="auto"/>
            </w:tcBorders>
            <w:shd w:val="clear" w:color="000000" w:fill="FCFBFE"/>
            <w:noWrap/>
            <w:vAlign w:val="bottom"/>
          </w:tcPr>
          <w:p w14:paraId="62A16C76"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493</w:t>
            </w:r>
          </w:p>
        </w:tc>
        <w:tc>
          <w:tcPr>
            <w:tcW w:w="195" w:type="pct"/>
            <w:tcBorders>
              <w:top w:val="single" w:sz="4" w:space="0" w:color="auto"/>
              <w:left w:val="single" w:sz="4" w:space="0" w:color="auto"/>
              <w:bottom w:val="single" w:sz="4" w:space="0" w:color="auto"/>
              <w:right w:val="single" w:sz="4" w:space="0" w:color="auto"/>
            </w:tcBorders>
            <w:shd w:val="clear" w:color="000000" w:fill="DBE5F3"/>
            <w:noWrap/>
            <w:vAlign w:val="bottom"/>
          </w:tcPr>
          <w:p w14:paraId="65CADC75"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353</w:t>
            </w:r>
          </w:p>
        </w:tc>
        <w:tc>
          <w:tcPr>
            <w:tcW w:w="195" w:type="pct"/>
            <w:tcBorders>
              <w:top w:val="single" w:sz="4" w:space="0" w:color="auto"/>
              <w:left w:val="single" w:sz="4" w:space="0" w:color="auto"/>
              <w:bottom w:val="single" w:sz="4" w:space="0" w:color="auto"/>
              <w:right w:val="single" w:sz="4" w:space="0" w:color="auto"/>
            </w:tcBorders>
            <w:shd w:val="clear" w:color="000000" w:fill="BFD1E9"/>
            <w:noWrap/>
            <w:vAlign w:val="bottom"/>
          </w:tcPr>
          <w:p w14:paraId="32785C6E"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275</w:t>
            </w:r>
          </w:p>
        </w:tc>
        <w:tc>
          <w:tcPr>
            <w:tcW w:w="195" w:type="pct"/>
            <w:tcBorders>
              <w:top w:val="single" w:sz="4" w:space="0" w:color="auto"/>
              <w:left w:val="single" w:sz="4" w:space="0" w:color="auto"/>
              <w:bottom w:val="single" w:sz="4" w:space="0" w:color="auto"/>
              <w:right w:val="single" w:sz="4" w:space="0" w:color="auto"/>
            </w:tcBorders>
            <w:shd w:val="clear" w:color="000000" w:fill="FCF2F5"/>
            <w:noWrap/>
            <w:vAlign w:val="bottom"/>
          </w:tcPr>
          <w:p w14:paraId="4E7EBF54"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831</w:t>
            </w:r>
          </w:p>
        </w:tc>
        <w:tc>
          <w:tcPr>
            <w:tcW w:w="195" w:type="pct"/>
            <w:tcBorders>
              <w:top w:val="single" w:sz="4" w:space="0" w:color="auto"/>
              <w:left w:val="single" w:sz="4" w:space="0" w:color="auto"/>
              <w:bottom w:val="single" w:sz="4" w:space="0" w:color="auto"/>
              <w:right w:val="single" w:sz="4" w:space="0" w:color="auto"/>
            </w:tcBorders>
            <w:shd w:val="clear" w:color="000000" w:fill="FCF1F4"/>
            <w:noWrap/>
            <w:vAlign w:val="bottom"/>
          </w:tcPr>
          <w:p w14:paraId="6F7ECB69"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873</w:t>
            </w:r>
          </w:p>
        </w:tc>
        <w:tc>
          <w:tcPr>
            <w:tcW w:w="195" w:type="pct"/>
            <w:tcBorders>
              <w:top w:val="single" w:sz="4" w:space="0" w:color="auto"/>
              <w:left w:val="single" w:sz="4" w:space="0" w:color="auto"/>
              <w:bottom w:val="single" w:sz="4" w:space="0" w:color="auto"/>
              <w:right w:val="single" w:sz="4" w:space="0" w:color="auto"/>
            </w:tcBorders>
            <w:shd w:val="clear" w:color="000000" w:fill="FCFAFD"/>
            <w:noWrap/>
            <w:vAlign w:val="bottom"/>
          </w:tcPr>
          <w:p w14:paraId="6E4E6970"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534</w:t>
            </w:r>
          </w:p>
        </w:tc>
        <w:tc>
          <w:tcPr>
            <w:tcW w:w="195" w:type="pct"/>
            <w:tcBorders>
              <w:top w:val="single" w:sz="4" w:space="0" w:color="auto"/>
              <w:left w:val="single" w:sz="4" w:space="0" w:color="auto"/>
              <w:bottom w:val="single" w:sz="4" w:space="0" w:color="auto"/>
              <w:right w:val="single" w:sz="4" w:space="0" w:color="auto"/>
            </w:tcBorders>
            <w:shd w:val="clear" w:color="000000" w:fill="C4D4EB"/>
            <w:noWrap/>
            <w:vAlign w:val="bottom"/>
          </w:tcPr>
          <w:p w14:paraId="512FD5E9"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289</w:t>
            </w:r>
          </w:p>
        </w:tc>
      </w:tr>
      <w:tr w:rsidR="00626958" w:rsidRPr="00464CF7" w14:paraId="1E7DAC27" w14:textId="77777777" w:rsidTr="00626958">
        <w:trPr>
          <w:trHeight w:val="20"/>
        </w:trPr>
        <w:tc>
          <w:tcPr>
            <w:tcW w:w="648" w:type="pct"/>
            <w:tcBorders>
              <w:top w:val="nil"/>
              <w:left w:val="single" w:sz="4" w:space="0" w:color="auto"/>
              <w:bottom w:val="single" w:sz="4" w:space="0" w:color="auto"/>
              <w:right w:val="single" w:sz="4" w:space="0" w:color="auto"/>
            </w:tcBorders>
            <w:shd w:val="clear" w:color="auto" w:fill="auto"/>
            <w:vAlign w:val="center"/>
            <w:hideMark/>
          </w:tcPr>
          <w:p w14:paraId="10322BC0" w14:textId="77777777" w:rsidR="00626958" w:rsidRPr="00464CF7" w:rsidRDefault="00626958" w:rsidP="00626958">
            <w:pPr>
              <w:keepNext/>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 xml:space="preserve"> Šternberk</w:t>
            </w:r>
          </w:p>
        </w:tc>
        <w:tc>
          <w:tcPr>
            <w:tcW w:w="148" w:type="pct"/>
            <w:tcBorders>
              <w:top w:val="single" w:sz="4" w:space="0" w:color="auto"/>
              <w:left w:val="single" w:sz="4" w:space="0" w:color="auto"/>
              <w:bottom w:val="single" w:sz="4" w:space="0" w:color="auto"/>
              <w:right w:val="single" w:sz="4" w:space="0" w:color="auto"/>
            </w:tcBorders>
            <w:shd w:val="clear" w:color="000000" w:fill="7CA2D2"/>
            <w:noWrap/>
            <w:vAlign w:val="bottom"/>
          </w:tcPr>
          <w:p w14:paraId="6FC52A0E"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95</w:t>
            </w:r>
          </w:p>
        </w:tc>
        <w:tc>
          <w:tcPr>
            <w:tcW w:w="148" w:type="pct"/>
            <w:tcBorders>
              <w:top w:val="single" w:sz="4" w:space="0" w:color="auto"/>
              <w:left w:val="single" w:sz="4" w:space="0" w:color="auto"/>
              <w:bottom w:val="single" w:sz="4" w:space="0" w:color="auto"/>
              <w:right w:val="single" w:sz="4" w:space="0" w:color="auto"/>
            </w:tcBorders>
            <w:shd w:val="clear" w:color="000000" w:fill="749CCF"/>
            <w:noWrap/>
            <w:vAlign w:val="bottom"/>
          </w:tcPr>
          <w:p w14:paraId="79EB5BF6"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73</w:t>
            </w:r>
          </w:p>
        </w:tc>
        <w:tc>
          <w:tcPr>
            <w:tcW w:w="148" w:type="pct"/>
            <w:tcBorders>
              <w:top w:val="single" w:sz="4" w:space="0" w:color="auto"/>
              <w:left w:val="single" w:sz="4" w:space="0" w:color="auto"/>
              <w:bottom w:val="single" w:sz="4" w:space="0" w:color="auto"/>
              <w:right w:val="single" w:sz="4" w:space="0" w:color="auto"/>
            </w:tcBorders>
            <w:shd w:val="clear" w:color="000000" w:fill="6592CA"/>
            <w:noWrap/>
            <w:vAlign w:val="bottom"/>
          </w:tcPr>
          <w:p w14:paraId="5533D664"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31</w:t>
            </w:r>
          </w:p>
        </w:tc>
        <w:tc>
          <w:tcPr>
            <w:tcW w:w="148" w:type="pct"/>
            <w:tcBorders>
              <w:top w:val="single" w:sz="4" w:space="0" w:color="auto"/>
              <w:left w:val="single" w:sz="4" w:space="0" w:color="auto"/>
              <w:bottom w:val="single" w:sz="4" w:space="0" w:color="auto"/>
              <w:right w:val="single" w:sz="4" w:space="0" w:color="auto"/>
            </w:tcBorders>
            <w:shd w:val="clear" w:color="000000" w:fill="5E8DC7"/>
            <w:noWrap/>
            <w:vAlign w:val="bottom"/>
          </w:tcPr>
          <w:p w14:paraId="40B49511"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12</w:t>
            </w:r>
          </w:p>
        </w:tc>
        <w:tc>
          <w:tcPr>
            <w:tcW w:w="195" w:type="pct"/>
            <w:tcBorders>
              <w:top w:val="single" w:sz="4" w:space="0" w:color="auto"/>
              <w:left w:val="single" w:sz="4" w:space="0" w:color="auto"/>
              <w:bottom w:val="single" w:sz="4" w:space="0" w:color="auto"/>
              <w:right w:val="single" w:sz="4" w:space="0" w:color="auto"/>
            </w:tcBorders>
            <w:shd w:val="clear" w:color="000000" w:fill="EFF3FA"/>
            <w:noWrap/>
            <w:vAlign w:val="bottom"/>
          </w:tcPr>
          <w:p w14:paraId="6AC785BD"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407</w:t>
            </w:r>
          </w:p>
        </w:tc>
        <w:tc>
          <w:tcPr>
            <w:tcW w:w="148" w:type="pct"/>
            <w:tcBorders>
              <w:top w:val="single" w:sz="4" w:space="0" w:color="auto"/>
              <w:left w:val="single" w:sz="4" w:space="0" w:color="auto"/>
              <w:bottom w:val="single" w:sz="4" w:space="0" w:color="auto"/>
              <w:right w:val="single" w:sz="4" w:space="0" w:color="auto"/>
            </w:tcBorders>
            <w:shd w:val="clear" w:color="000000" w:fill="B8CCE7"/>
            <w:noWrap/>
            <w:vAlign w:val="bottom"/>
          </w:tcPr>
          <w:p w14:paraId="03629854"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258</w:t>
            </w:r>
          </w:p>
        </w:tc>
        <w:tc>
          <w:tcPr>
            <w:tcW w:w="148" w:type="pct"/>
            <w:tcBorders>
              <w:top w:val="single" w:sz="4" w:space="0" w:color="auto"/>
              <w:left w:val="single" w:sz="4" w:space="0" w:color="auto"/>
              <w:bottom w:val="single" w:sz="4" w:space="0" w:color="auto"/>
              <w:right w:val="single" w:sz="4" w:space="0" w:color="auto"/>
            </w:tcBorders>
            <w:shd w:val="clear" w:color="000000" w:fill="89ABD6"/>
            <w:noWrap/>
            <w:vAlign w:val="bottom"/>
          </w:tcPr>
          <w:p w14:paraId="787A7AF2"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130</w:t>
            </w:r>
          </w:p>
        </w:tc>
        <w:tc>
          <w:tcPr>
            <w:tcW w:w="148" w:type="pct"/>
            <w:tcBorders>
              <w:top w:val="single" w:sz="4" w:space="0" w:color="auto"/>
              <w:left w:val="single" w:sz="4" w:space="0" w:color="auto"/>
              <w:bottom w:val="single" w:sz="4" w:space="0" w:color="auto"/>
              <w:right w:val="single" w:sz="4" w:space="0" w:color="auto"/>
            </w:tcBorders>
            <w:shd w:val="clear" w:color="000000" w:fill="7AA1D1"/>
            <w:noWrap/>
            <w:vAlign w:val="bottom"/>
          </w:tcPr>
          <w:p w14:paraId="0DCB8B1B"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89</w:t>
            </w:r>
          </w:p>
        </w:tc>
        <w:tc>
          <w:tcPr>
            <w:tcW w:w="195" w:type="pct"/>
            <w:tcBorders>
              <w:top w:val="single" w:sz="4" w:space="0" w:color="auto"/>
              <w:left w:val="single" w:sz="4" w:space="0" w:color="auto"/>
              <w:bottom w:val="single" w:sz="4" w:space="0" w:color="auto"/>
              <w:right w:val="single" w:sz="4" w:space="0" w:color="auto"/>
            </w:tcBorders>
            <w:shd w:val="clear" w:color="000000" w:fill="FCF3F6"/>
            <w:noWrap/>
            <w:vAlign w:val="bottom"/>
          </w:tcPr>
          <w:p w14:paraId="54A44195"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817</w:t>
            </w:r>
          </w:p>
        </w:tc>
        <w:tc>
          <w:tcPr>
            <w:tcW w:w="195" w:type="pct"/>
            <w:tcBorders>
              <w:top w:val="single" w:sz="4" w:space="0" w:color="auto"/>
              <w:left w:val="single" w:sz="4" w:space="0" w:color="auto"/>
              <w:bottom w:val="single" w:sz="4" w:space="0" w:color="auto"/>
              <w:right w:val="single" w:sz="4" w:space="0" w:color="auto"/>
            </w:tcBorders>
            <w:shd w:val="clear" w:color="000000" w:fill="FCF9FC"/>
            <w:noWrap/>
            <w:vAlign w:val="bottom"/>
          </w:tcPr>
          <w:p w14:paraId="3C74C280"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586</w:t>
            </w:r>
          </w:p>
        </w:tc>
        <w:tc>
          <w:tcPr>
            <w:tcW w:w="195" w:type="pct"/>
            <w:tcBorders>
              <w:top w:val="single" w:sz="4" w:space="0" w:color="auto"/>
              <w:left w:val="single" w:sz="4" w:space="0" w:color="auto"/>
              <w:bottom w:val="single" w:sz="4" w:space="0" w:color="auto"/>
              <w:right w:val="single" w:sz="4" w:space="0" w:color="auto"/>
            </w:tcBorders>
            <w:shd w:val="clear" w:color="000000" w:fill="FCF2F5"/>
            <w:noWrap/>
            <w:vAlign w:val="bottom"/>
          </w:tcPr>
          <w:p w14:paraId="66568C61"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835</w:t>
            </w:r>
          </w:p>
        </w:tc>
        <w:tc>
          <w:tcPr>
            <w:tcW w:w="195" w:type="pct"/>
            <w:tcBorders>
              <w:top w:val="single" w:sz="4" w:space="0" w:color="auto"/>
              <w:left w:val="single" w:sz="4" w:space="0" w:color="auto"/>
              <w:bottom w:val="single" w:sz="4" w:space="0" w:color="auto"/>
              <w:right w:val="single" w:sz="4" w:space="0" w:color="auto"/>
            </w:tcBorders>
            <w:shd w:val="clear" w:color="000000" w:fill="FCF1F4"/>
            <w:noWrap/>
            <w:vAlign w:val="bottom"/>
          </w:tcPr>
          <w:p w14:paraId="215443F3"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873</w:t>
            </w:r>
          </w:p>
        </w:tc>
        <w:tc>
          <w:tcPr>
            <w:tcW w:w="195" w:type="pct"/>
            <w:tcBorders>
              <w:top w:val="single" w:sz="4" w:space="0" w:color="auto"/>
              <w:left w:val="single" w:sz="4" w:space="0" w:color="auto"/>
              <w:bottom w:val="single" w:sz="4" w:space="0" w:color="auto"/>
              <w:right w:val="single" w:sz="4" w:space="0" w:color="auto"/>
            </w:tcBorders>
            <w:shd w:val="clear" w:color="000000" w:fill="F7F8FD"/>
            <w:noWrap/>
            <w:vAlign w:val="bottom"/>
          </w:tcPr>
          <w:p w14:paraId="38BF8B88"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428</w:t>
            </w:r>
          </w:p>
        </w:tc>
        <w:tc>
          <w:tcPr>
            <w:tcW w:w="195" w:type="pct"/>
            <w:tcBorders>
              <w:top w:val="single" w:sz="4" w:space="0" w:color="auto"/>
              <w:left w:val="single" w:sz="4" w:space="0" w:color="auto"/>
              <w:bottom w:val="single" w:sz="4" w:space="0" w:color="auto"/>
              <w:right w:val="single" w:sz="4" w:space="0" w:color="auto"/>
            </w:tcBorders>
            <w:shd w:val="clear" w:color="000000" w:fill="CDDBEE"/>
            <w:noWrap/>
            <w:vAlign w:val="bottom"/>
          </w:tcPr>
          <w:p w14:paraId="2758BA79"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314</w:t>
            </w:r>
          </w:p>
        </w:tc>
        <w:tc>
          <w:tcPr>
            <w:tcW w:w="195" w:type="pct"/>
            <w:tcBorders>
              <w:top w:val="single" w:sz="4" w:space="0" w:color="auto"/>
              <w:left w:val="single" w:sz="4" w:space="0" w:color="auto"/>
              <w:bottom w:val="single" w:sz="4" w:space="0" w:color="auto"/>
              <w:right w:val="single" w:sz="4" w:space="0" w:color="auto"/>
            </w:tcBorders>
            <w:shd w:val="clear" w:color="000000" w:fill="ABC3E2"/>
            <w:noWrap/>
            <w:vAlign w:val="bottom"/>
          </w:tcPr>
          <w:p w14:paraId="11F6742C"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221</w:t>
            </w:r>
          </w:p>
        </w:tc>
        <w:tc>
          <w:tcPr>
            <w:tcW w:w="195" w:type="pct"/>
            <w:tcBorders>
              <w:top w:val="single" w:sz="4" w:space="0" w:color="auto"/>
              <w:left w:val="single" w:sz="4" w:space="0" w:color="auto"/>
              <w:bottom w:val="single" w:sz="4" w:space="0" w:color="auto"/>
              <w:right w:val="single" w:sz="4" w:space="0" w:color="auto"/>
            </w:tcBorders>
            <w:shd w:val="clear" w:color="000000" w:fill="89ABD6"/>
            <w:noWrap/>
            <w:vAlign w:val="bottom"/>
          </w:tcPr>
          <w:p w14:paraId="36D38903"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128</w:t>
            </w:r>
          </w:p>
        </w:tc>
        <w:tc>
          <w:tcPr>
            <w:tcW w:w="195" w:type="pct"/>
            <w:tcBorders>
              <w:top w:val="single" w:sz="4" w:space="0" w:color="auto"/>
              <w:left w:val="single" w:sz="4" w:space="0" w:color="auto"/>
              <w:bottom w:val="single" w:sz="4" w:space="0" w:color="auto"/>
              <w:right w:val="single" w:sz="4" w:space="0" w:color="auto"/>
            </w:tcBorders>
            <w:shd w:val="clear" w:color="000000" w:fill="FCEFF2"/>
            <w:noWrap/>
            <w:vAlign w:val="bottom"/>
          </w:tcPr>
          <w:p w14:paraId="6C3C0770"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965</w:t>
            </w:r>
          </w:p>
        </w:tc>
        <w:tc>
          <w:tcPr>
            <w:tcW w:w="195" w:type="pct"/>
            <w:tcBorders>
              <w:top w:val="single" w:sz="4" w:space="0" w:color="auto"/>
              <w:left w:val="single" w:sz="4" w:space="0" w:color="auto"/>
              <w:bottom w:val="single" w:sz="4" w:space="0" w:color="auto"/>
              <w:right w:val="single" w:sz="4" w:space="0" w:color="auto"/>
            </w:tcBorders>
            <w:shd w:val="clear" w:color="000000" w:fill="E5ECF7"/>
            <w:noWrap/>
            <w:vAlign w:val="bottom"/>
          </w:tcPr>
          <w:p w14:paraId="55F63B3D"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380</w:t>
            </w:r>
          </w:p>
        </w:tc>
        <w:tc>
          <w:tcPr>
            <w:tcW w:w="195" w:type="pct"/>
            <w:tcBorders>
              <w:top w:val="single" w:sz="4" w:space="0" w:color="auto"/>
              <w:left w:val="single" w:sz="4" w:space="0" w:color="auto"/>
              <w:bottom w:val="single" w:sz="4" w:space="0" w:color="auto"/>
              <w:right w:val="single" w:sz="4" w:space="0" w:color="auto"/>
            </w:tcBorders>
            <w:shd w:val="clear" w:color="000000" w:fill="A8C0E1"/>
            <w:noWrap/>
            <w:vAlign w:val="bottom"/>
          </w:tcPr>
          <w:p w14:paraId="624B6E32"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212</w:t>
            </w:r>
          </w:p>
        </w:tc>
        <w:tc>
          <w:tcPr>
            <w:tcW w:w="195" w:type="pct"/>
            <w:tcBorders>
              <w:top w:val="single" w:sz="4" w:space="0" w:color="auto"/>
              <w:left w:val="single" w:sz="4" w:space="0" w:color="auto"/>
              <w:bottom w:val="single" w:sz="4" w:space="0" w:color="auto"/>
              <w:right w:val="single" w:sz="4" w:space="0" w:color="auto"/>
            </w:tcBorders>
            <w:shd w:val="clear" w:color="000000" w:fill="6D97CC"/>
            <w:noWrap/>
            <w:vAlign w:val="bottom"/>
          </w:tcPr>
          <w:p w14:paraId="02CF689B"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54</w:t>
            </w:r>
          </w:p>
        </w:tc>
        <w:tc>
          <w:tcPr>
            <w:tcW w:w="195" w:type="pct"/>
            <w:tcBorders>
              <w:top w:val="single" w:sz="4" w:space="0" w:color="auto"/>
              <w:left w:val="single" w:sz="4" w:space="0" w:color="auto"/>
              <w:bottom w:val="single" w:sz="4" w:space="0" w:color="auto"/>
              <w:right w:val="single" w:sz="4" w:space="0" w:color="auto"/>
            </w:tcBorders>
            <w:shd w:val="clear" w:color="000000" w:fill="FCF2F5"/>
            <w:noWrap/>
            <w:vAlign w:val="bottom"/>
          </w:tcPr>
          <w:p w14:paraId="69ECC01F"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865</w:t>
            </w:r>
          </w:p>
        </w:tc>
        <w:tc>
          <w:tcPr>
            <w:tcW w:w="195" w:type="pct"/>
            <w:tcBorders>
              <w:top w:val="single" w:sz="4" w:space="0" w:color="auto"/>
              <w:left w:val="single" w:sz="4" w:space="0" w:color="auto"/>
              <w:bottom w:val="single" w:sz="4" w:space="0" w:color="auto"/>
              <w:right w:val="single" w:sz="4" w:space="0" w:color="auto"/>
            </w:tcBorders>
            <w:shd w:val="clear" w:color="000000" w:fill="FCF8FB"/>
            <w:noWrap/>
            <w:vAlign w:val="bottom"/>
          </w:tcPr>
          <w:p w14:paraId="3A935FD9"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633</w:t>
            </w:r>
          </w:p>
        </w:tc>
        <w:tc>
          <w:tcPr>
            <w:tcW w:w="195" w:type="pct"/>
            <w:tcBorders>
              <w:top w:val="single" w:sz="4" w:space="0" w:color="auto"/>
              <w:left w:val="single" w:sz="4" w:space="0" w:color="auto"/>
              <w:bottom w:val="single" w:sz="4" w:space="0" w:color="auto"/>
              <w:right w:val="single" w:sz="4" w:space="0" w:color="auto"/>
            </w:tcBorders>
            <w:shd w:val="clear" w:color="000000" w:fill="F2F5FB"/>
            <w:noWrap/>
            <w:vAlign w:val="bottom"/>
          </w:tcPr>
          <w:p w14:paraId="42D0D89B"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414</w:t>
            </w:r>
          </w:p>
        </w:tc>
        <w:tc>
          <w:tcPr>
            <w:tcW w:w="195" w:type="pct"/>
            <w:tcBorders>
              <w:top w:val="single" w:sz="4" w:space="0" w:color="auto"/>
              <w:left w:val="single" w:sz="4" w:space="0" w:color="auto"/>
              <w:bottom w:val="single" w:sz="4" w:space="0" w:color="auto"/>
              <w:right w:val="single" w:sz="4" w:space="0" w:color="auto"/>
            </w:tcBorders>
            <w:shd w:val="clear" w:color="000000" w:fill="BDCFE8"/>
            <w:noWrap/>
            <w:vAlign w:val="bottom"/>
          </w:tcPr>
          <w:p w14:paraId="611284CE"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269</w:t>
            </w:r>
          </w:p>
        </w:tc>
      </w:tr>
      <w:tr w:rsidR="00626958" w:rsidRPr="00464CF7" w14:paraId="133BB92F" w14:textId="77777777" w:rsidTr="00626958">
        <w:trPr>
          <w:trHeight w:val="20"/>
        </w:trPr>
        <w:tc>
          <w:tcPr>
            <w:tcW w:w="648" w:type="pct"/>
            <w:tcBorders>
              <w:top w:val="nil"/>
              <w:left w:val="single" w:sz="4" w:space="0" w:color="auto"/>
              <w:bottom w:val="single" w:sz="4" w:space="0" w:color="auto"/>
              <w:right w:val="single" w:sz="4" w:space="0" w:color="auto"/>
            </w:tcBorders>
            <w:shd w:val="clear" w:color="auto" w:fill="auto"/>
            <w:vAlign w:val="center"/>
            <w:hideMark/>
          </w:tcPr>
          <w:p w14:paraId="56421B6C" w14:textId="77777777" w:rsidR="00626958" w:rsidRPr="00464CF7" w:rsidRDefault="00626958" w:rsidP="00626958">
            <w:pPr>
              <w:keepNext/>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 xml:space="preserve"> Konice</w:t>
            </w:r>
          </w:p>
        </w:tc>
        <w:tc>
          <w:tcPr>
            <w:tcW w:w="148" w:type="pct"/>
            <w:tcBorders>
              <w:top w:val="single" w:sz="4" w:space="0" w:color="auto"/>
              <w:left w:val="single" w:sz="4" w:space="0" w:color="auto"/>
              <w:bottom w:val="single" w:sz="4" w:space="0" w:color="auto"/>
              <w:right w:val="single" w:sz="4" w:space="0" w:color="auto"/>
            </w:tcBorders>
            <w:shd w:val="clear" w:color="000000" w:fill="6491C9"/>
            <w:noWrap/>
            <w:vAlign w:val="bottom"/>
          </w:tcPr>
          <w:p w14:paraId="4122F479"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29</w:t>
            </w:r>
          </w:p>
        </w:tc>
        <w:tc>
          <w:tcPr>
            <w:tcW w:w="148" w:type="pct"/>
            <w:tcBorders>
              <w:top w:val="single" w:sz="4" w:space="0" w:color="auto"/>
              <w:left w:val="single" w:sz="4" w:space="0" w:color="auto"/>
              <w:bottom w:val="single" w:sz="4" w:space="0" w:color="auto"/>
              <w:right w:val="single" w:sz="4" w:space="0" w:color="auto"/>
            </w:tcBorders>
            <w:shd w:val="clear" w:color="000000" w:fill="628FC8"/>
            <w:noWrap/>
            <w:vAlign w:val="bottom"/>
          </w:tcPr>
          <w:p w14:paraId="7509918F"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22</w:t>
            </w:r>
          </w:p>
        </w:tc>
        <w:tc>
          <w:tcPr>
            <w:tcW w:w="148" w:type="pct"/>
            <w:tcBorders>
              <w:top w:val="single" w:sz="4" w:space="0" w:color="auto"/>
              <w:left w:val="single" w:sz="4" w:space="0" w:color="auto"/>
              <w:bottom w:val="single" w:sz="4" w:space="0" w:color="auto"/>
              <w:right w:val="single" w:sz="4" w:space="0" w:color="auto"/>
            </w:tcBorders>
            <w:shd w:val="clear" w:color="000000" w:fill="5A8AC6"/>
            <w:noWrap/>
            <w:vAlign w:val="bottom"/>
          </w:tcPr>
          <w:p w14:paraId="0B21FF5B"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0</w:t>
            </w:r>
          </w:p>
        </w:tc>
        <w:tc>
          <w:tcPr>
            <w:tcW w:w="148" w:type="pct"/>
            <w:tcBorders>
              <w:top w:val="single" w:sz="4" w:space="0" w:color="auto"/>
              <w:left w:val="single" w:sz="4" w:space="0" w:color="auto"/>
              <w:bottom w:val="single" w:sz="4" w:space="0" w:color="auto"/>
              <w:right w:val="single" w:sz="4" w:space="0" w:color="auto"/>
            </w:tcBorders>
            <w:shd w:val="clear" w:color="000000" w:fill="5B8BC6"/>
            <w:noWrap/>
            <w:vAlign w:val="bottom"/>
          </w:tcPr>
          <w:p w14:paraId="324E08D2"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w:t>
            </w:r>
          </w:p>
        </w:tc>
        <w:tc>
          <w:tcPr>
            <w:tcW w:w="195" w:type="pct"/>
            <w:tcBorders>
              <w:top w:val="single" w:sz="4" w:space="0" w:color="auto"/>
              <w:left w:val="single" w:sz="4" w:space="0" w:color="auto"/>
              <w:bottom w:val="single" w:sz="4" w:space="0" w:color="auto"/>
              <w:right w:val="single" w:sz="4" w:space="0" w:color="auto"/>
            </w:tcBorders>
            <w:shd w:val="clear" w:color="000000" w:fill="6E98CD"/>
            <w:noWrap/>
            <w:vAlign w:val="bottom"/>
          </w:tcPr>
          <w:p w14:paraId="76B5340E"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57</w:t>
            </w:r>
          </w:p>
        </w:tc>
        <w:tc>
          <w:tcPr>
            <w:tcW w:w="148" w:type="pct"/>
            <w:tcBorders>
              <w:top w:val="single" w:sz="4" w:space="0" w:color="auto"/>
              <w:left w:val="single" w:sz="4" w:space="0" w:color="auto"/>
              <w:bottom w:val="single" w:sz="4" w:space="0" w:color="auto"/>
              <w:right w:val="single" w:sz="4" w:space="0" w:color="auto"/>
            </w:tcBorders>
            <w:shd w:val="clear" w:color="000000" w:fill="6994CB"/>
            <w:noWrap/>
            <w:vAlign w:val="bottom"/>
          </w:tcPr>
          <w:p w14:paraId="209B0023"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41</w:t>
            </w:r>
          </w:p>
        </w:tc>
        <w:tc>
          <w:tcPr>
            <w:tcW w:w="148" w:type="pct"/>
            <w:tcBorders>
              <w:top w:val="single" w:sz="4" w:space="0" w:color="auto"/>
              <w:left w:val="single" w:sz="4" w:space="0" w:color="auto"/>
              <w:bottom w:val="single" w:sz="4" w:space="0" w:color="auto"/>
              <w:right w:val="single" w:sz="4" w:space="0" w:color="auto"/>
            </w:tcBorders>
            <w:shd w:val="clear" w:color="000000" w:fill="5E8DC7"/>
            <w:noWrap/>
            <w:vAlign w:val="bottom"/>
          </w:tcPr>
          <w:p w14:paraId="75610CB6"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12</w:t>
            </w:r>
          </w:p>
        </w:tc>
        <w:tc>
          <w:tcPr>
            <w:tcW w:w="148" w:type="pct"/>
            <w:tcBorders>
              <w:top w:val="single" w:sz="4" w:space="0" w:color="auto"/>
              <w:left w:val="single" w:sz="4" w:space="0" w:color="auto"/>
              <w:bottom w:val="single" w:sz="4" w:space="0" w:color="auto"/>
              <w:right w:val="single" w:sz="4" w:space="0" w:color="auto"/>
            </w:tcBorders>
            <w:shd w:val="clear" w:color="000000" w:fill="6290C9"/>
            <w:noWrap/>
            <w:vAlign w:val="bottom"/>
          </w:tcPr>
          <w:p w14:paraId="2731A5B1"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24</w:t>
            </w:r>
          </w:p>
        </w:tc>
        <w:tc>
          <w:tcPr>
            <w:tcW w:w="195" w:type="pct"/>
            <w:tcBorders>
              <w:top w:val="single" w:sz="4" w:space="0" w:color="auto"/>
              <w:left w:val="single" w:sz="4" w:space="0" w:color="auto"/>
              <w:bottom w:val="single" w:sz="4" w:space="0" w:color="auto"/>
              <w:right w:val="single" w:sz="4" w:space="0" w:color="auto"/>
            </w:tcBorders>
            <w:shd w:val="clear" w:color="000000" w:fill="BBCEE8"/>
            <w:noWrap/>
            <w:vAlign w:val="bottom"/>
          </w:tcPr>
          <w:p w14:paraId="36AE4FA4"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266</w:t>
            </w:r>
          </w:p>
        </w:tc>
        <w:tc>
          <w:tcPr>
            <w:tcW w:w="195" w:type="pct"/>
            <w:tcBorders>
              <w:top w:val="single" w:sz="4" w:space="0" w:color="auto"/>
              <w:left w:val="single" w:sz="4" w:space="0" w:color="auto"/>
              <w:bottom w:val="single" w:sz="4" w:space="0" w:color="auto"/>
              <w:right w:val="single" w:sz="4" w:space="0" w:color="auto"/>
            </w:tcBorders>
            <w:shd w:val="clear" w:color="000000" w:fill="C6D6EC"/>
            <w:noWrap/>
            <w:vAlign w:val="bottom"/>
          </w:tcPr>
          <w:p w14:paraId="58322656"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294</w:t>
            </w:r>
          </w:p>
        </w:tc>
        <w:tc>
          <w:tcPr>
            <w:tcW w:w="195" w:type="pct"/>
            <w:tcBorders>
              <w:top w:val="single" w:sz="4" w:space="0" w:color="auto"/>
              <w:left w:val="single" w:sz="4" w:space="0" w:color="auto"/>
              <w:bottom w:val="single" w:sz="4" w:space="0" w:color="auto"/>
              <w:right w:val="single" w:sz="4" w:space="0" w:color="auto"/>
            </w:tcBorders>
            <w:shd w:val="clear" w:color="000000" w:fill="87AAD6"/>
            <w:noWrap/>
            <w:vAlign w:val="bottom"/>
          </w:tcPr>
          <w:p w14:paraId="16F59054"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124</w:t>
            </w:r>
          </w:p>
        </w:tc>
        <w:tc>
          <w:tcPr>
            <w:tcW w:w="195" w:type="pct"/>
            <w:tcBorders>
              <w:top w:val="single" w:sz="4" w:space="0" w:color="auto"/>
              <w:left w:val="single" w:sz="4" w:space="0" w:color="auto"/>
              <w:bottom w:val="single" w:sz="4" w:space="0" w:color="auto"/>
              <w:right w:val="single" w:sz="4" w:space="0" w:color="auto"/>
            </w:tcBorders>
            <w:shd w:val="clear" w:color="000000" w:fill="8CADD7"/>
            <w:noWrap/>
            <w:vAlign w:val="bottom"/>
          </w:tcPr>
          <w:p w14:paraId="65AEAD3F"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138</w:t>
            </w:r>
          </w:p>
        </w:tc>
        <w:tc>
          <w:tcPr>
            <w:tcW w:w="195" w:type="pct"/>
            <w:tcBorders>
              <w:top w:val="single" w:sz="4" w:space="0" w:color="auto"/>
              <w:left w:val="single" w:sz="4" w:space="0" w:color="auto"/>
              <w:bottom w:val="single" w:sz="4" w:space="0" w:color="auto"/>
              <w:right w:val="single" w:sz="4" w:space="0" w:color="auto"/>
            </w:tcBorders>
            <w:shd w:val="clear" w:color="000000" w:fill="C8D7EC"/>
            <w:noWrap/>
            <w:vAlign w:val="bottom"/>
          </w:tcPr>
          <w:p w14:paraId="793935B5"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299</w:t>
            </w:r>
          </w:p>
        </w:tc>
        <w:tc>
          <w:tcPr>
            <w:tcW w:w="195" w:type="pct"/>
            <w:tcBorders>
              <w:top w:val="single" w:sz="4" w:space="0" w:color="auto"/>
              <w:left w:val="single" w:sz="4" w:space="0" w:color="auto"/>
              <w:bottom w:val="single" w:sz="4" w:space="0" w:color="auto"/>
              <w:right w:val="single" w:sz="4" w:space="0" w:color="auto"/>
            </w:tcBorders>
            <w:shd w:val="clear" w:color="000000" w:fill="BDD0E9"/>
            <w:noWrap/>
            <w:vAlign w:val="bottom"/>
          </w:tcPr>
          <w:p w14:paraId="22CE4935"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271</w:t>
            </w:r>
          </w:p>
        </w:tc>
        <w:tc>
          <w:tcPr>
            <w:tcW w:w="195" w:type="pct"/>
            <w:tcBorders>
              <w:top w:val="single" w:sz="4" w:space="0" w:color="auto"/>
              <w:left w:val="single" w:sz="4" w:space="0" w:color="auto"/>
              <w:bottom w:val="single" w:sz="4" w:space="0" w:color="auto"/>
              <w:right w:val="single" w:sz="4" w:space="0" w:color="auto"/>
            </w:tcBorders>
            <w:shd w:val="clear" w:color="000000" w:fill="ABC3E2"/>
            <w:noWrap/>
            <w:vAlign w:val="bottom"/>
          </w:tcPr>
          <w:p w14:paraId="5EDB31D2"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222</w:t>
            </w:r>
          </w:p>
        </w:tc>
        <w:tc>
          <w:tcPr>
            <w:tcW w:w="195" w:type="pct"/>
            <w:tcBorders>
              <w:top w:val="single" w:sz="4" w:space="0" w:color="auto"/>
              <w:left w:val="single" w:sz="4" w:space="0" w:color="auto"/>
              <w:bottom w:val="single" w:sz="4" w:space="0" w:color="auto"/>
              <w:right w:val="single" w:sz="4" w:space="0" w:color="auto"/>
            </w:tcBorders>
            <w:shd w:val="clear" w:color="000000" w:fill="729BCE"/>
            <w:noWrap/>
            <w:vAlign w:val="bottom"/>
          </w:tcPr>
          <w:p w14:paraId="1A132EA4"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67</w:t>
            </w:r>
          </w:p>
        </w:tc>
        <w:tc>
          <w:tcPr>
            <w:tcW w:w="195" w:type="pct"/>
            <w:tcBorders>
              <w:top w:val="single" w:sz="4" w:space="0" w:color="auto"/>
              <w:left w:val="single" w:sz="4" w:space="0" w:color="auto"/>
              <w:bottom w:val="single" w:sz="4" w:space="0" w:color="auto"/>
              <w:right w:val="single" w:sz="4" w:space="0" w:color="auto"/>
            </w:tcBorders>
            <w:shd w:val="clear" w:color="000000" w:fill="FCF8FB"/>
            <w:noWrap/>
            <w:vAlign w:val="bottom"/>
          </w:tcPr>
          <w:p w14:paraId="6CF10BE3"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631</w:t>
            </w:r>
          </w:p>
        </w:tc>
        <w:tc>
          <w:tcPr>
            <w:tcW w:w="195" w:type="pct"/>
            <w:tcBorders>
              <w:top w:val="single" w:sz="4" w:space="0" w:color="auto"/>
              <w:left w:val="single" w:sz="4" w:space="0" w:color="auto"/>
              <w:bottom w:val="single" w:sz="4" w:space="0" w:color="auto"/>
              <w:right w:val="single" w:sz="4" w:space="0" w:color="auto"/>
            </w:tcBorders>
            <w:shd w:val="clear" w:color="000000" w:fill="FCFBFE"/>
            <w:noWrap/>
            <w:vAlign w:val="bottom"/>
          </w:tcPr>
          <w:p w14:paraId="7661FA26"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491</w:t>
            </w:r>
          </w:p>
        </w:tc>
        <w:tc>
          <w:tcPr>
            <w:tcW w:w="195" w:type="pct"/>
            <w:tcBorders>
              <w:top w:val="single" w:sz="4" w:space="0" w:color="auto"/>
              <w:left w:val="single" w:sz="4" w:space="0" w:color="auto"/>
              <w:bottom w:val="single" w:sz="4" w:space="0" w:color="auto"/>
              <w:right w:val="single" w:sz="4" w:space="0" w:color="auto"/>
            </w:tcBorders>
            <w:shd w:val="clear" w:color="000000" w:fill="BBCEE8"/>
            <w:noWrap/>
            <w:vAlign w:val="bottom"/>
          </w:tcPr>
          <w:p w14:paraId="27C67938"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266</w:t>
            </w:r>
          </w:p>
        </w:tc>
        <w:tc>
          <w:tcPr>
            <w:tcW w:w="195" w:type="pct"/>
            <w:tcBorders>
              <w:top w:val="single" w:sz="4" w:space="0" w:color="auto"/>
              <w:left w:val="single" w:sz="4" w:space="0" w:color="auto"/>
              <w:bottom w:val="single" w:sz="4" w:space="0" w:color="auto"/>
              <w:right w:val="single" w:sz="4" w:space="0" w:color="auto"/>
            </w:tcBorders>
            <w:shd w:val="clear" w:color="000000" w:fill="90B0D9"/>
            <w:noWrap/>
            <w:vAlign w:val="bottom"/>
          </w:tcPr>
          <w:p w14:paraId="0425251A"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148</w:t>
            </w:r>
          </w:p>
        </w:tc>
        <w:tc>
          <w:tcPr>
            <w:tcW w:w="195" w:type="pct"/>
            <w:tcBorders>
              <w:top w:val="single" w:sz="4" w:space="0" w:color="auto"/>
              <w:left w:val="single" w:sz="4" w:space="0" w:color="auto"/>
              <w:bottom w:val="single" w:sz="4" w:space="0" w:color="auto"/>
              <w:right w:val="single" w:sz="4" w:space="0" w:color="auto"/>
            </w:tcBorders>
            <w:shd w:val="clear" w:color="000000" w:fill="FCFAFD"/>
            <w:noWrap/>
            <w:vAlign w:val="bottom"/>
          </w:tcPr>
          <w:p w14:paraId="200CFC10"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538</w:t>
            </w:r>
          </w:p>
        </w:tc>
        <w:tc>
          <w:tcPr>
            <w:tcW w:w="195" w:type="pct"/>
            <w:tcBorders>
              <w:top w:val="single" w:sz="4" w:space="0" w:color="auto"/>
              <w:left w:val="single" w:sz="4" w:space="0" w:color="auto"/>
              <w:bottom w:val="single" w:sz="4" w:space="0" w:color="auto"/>
              <w:right w:val="single" w:sz="4" w:space="0" w:color="auto"/>
            </w:tcBorders>
            <w:shd w:val="clear" w:color="000000" w:fill="F9F9FD"/>
            <w:noWrap/>
            <w:vAlign w:val="bottom"/>
          </w:tcPr>
          <w:p w14:paraId="2D2EAC55"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432</w:t>
            </w:r>
          </w:p>
        </w:tc>
        <w:tc>
          <w:tcPr>
            <w:tcW w:w="195" w:type="pct"/>
            <w:tcBorders>
              <w:top w:val="single" w:sz="4" w:space="0" w:color="auto"/>
              <w:left w:val="single" w:sz="4" w:space="0" w:color="auto"/>
              <w:bottom w:val="single" w:sz="4" w:space="0" w:color="auto"/>
              <w:right w:val="single" w:sz="4" w:space="0" w:color="auto"/>
            </w:tcBorders>
            <w:shd w:val="clear" w:color="000000" w:fill="DCE5F3"/>
            <w:noWrap/>
            <w:vAlign w:val="bottom"/>
          </w:tcPr>
          <w:p w14:paraId="72960D65"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354</w:t>
            </w:r>
          </w:p>
        </w:tc>
        <w:tc>
          <w:tcPr>
            <w:tcW w:w="195" w:type="pct"/>
            <w:tcBorders>
              <w:top w:val="single" w:sz="4" w:space="0" w:color="auto"/>
              <w:left w:val="single" w:sz="4" w:space="0" w:color="auto"/>
              <w:bottom w:val="single" w:sz="4" w:space="0" w:color="auto"/>
              <w:right w:val="single" w:sz="4" w:space="0" w:color="auto"/>
            </w:tcBorders>
            <w:shd w:val="clear" w:color="000000" w:fill="A4BEE0"/>
            <w:noWrap/>
            <w:vAlign w:val="bottom"/>
          </w:tcPr>
          <w:p w14:paraId="018CD7B4"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201</w:t>
            </w:r>
          </w:p>
        </w:tc>
      </w:tr>
      <w:tr w:rsidR="00626958" w:rsidRPr="00464CF7" w14:paraId="4CC5D713" w14:textId="77777777" w:rsidTr="00626958">
        <w:trPr>
          <w:trHeight w:val="20"/>
        </w:trPr>
        <w:tc>
          <w:tcPr>
            <w:tcW w:w="648" w:type="pct"/>
            <w:tcBorders>
              <w:top w:val="nil"/>
              <w:left w:val="single" w:sz="4" w:space="0" w:color="auto"/>
              <w:bottom w:val="single" w:sz="4" w:space="0" w:color="auto"/>
              <w:right w:val="single" w:sz="4" w:space="0" w:color="auto"/>
            </w:tcBorders>
            <w:shd w:val="clear" w:color="auto" w:fill="auto"/>
            <w:vAlign w:val="center"/>
            <w:hideMark/>
          </w:tcPr>
          <w:p w14:paraId="753BFAAB" w14:textId="77777777" w:rsidR="00626958" w:rsidRPr="00464CF7" w:rsidRDefault="00626958" w:rsidP="00626958">
            <w:pPr>
              <w:keepNext/>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 xml:space="preserve"> Olomouc</w:t>
            </w:r>
          </w:p>
        </w:tc>
        <w:tc>
          <w:tcPr>
            <w:tcW w:w="148" w:type="pct"/>
            <w:tcBorders>
              <w:top w:val="single" w:sz="4" w:space="0" w:color="auto"/>
              <w:left w:val="single" w:sz="4" w:space="0" w:color="auto"/>
              <w:bottom w:val="single" w:sz="4" w:space="0" w:color="auto"/>
              <w:right w:val="single" w:sz="4" w:space="0" w:color="auto"/>
            </w:tcBorders>
            <w:shd w:val="clear" w:color="000000" w:fill="FCF3F6"/>
            <w:noWrap/>
            <w:vAlign w:val="bottom"/>
          </w:tcPr>
          <w:p w14:paraId="190C591D"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797</w:t>
            </w:r>
          </w:p>
        </w:tc>
        <w:tc>
          <w:tcPr>
            <w:tcW w:w="148" w:type="pct"/>
            <w:tcBorders>
              <w:top w:val="single" w:sz="4" w:space="0" w:color="auto"/>
              <w:left w:val="single" w:sz="4" w:space="0" w:color="auto"/>
              <w:bottom w:val="single" w:sz="4" w:space="0" w:color="auto"/>
              <w:right w:val="single" w:sz="4" w:space="0" w:color="auto"/>
            </w:tcBorders>
            <w:shd w:val="clear" w:color="000000" w:fill="FCFAFD"/>
            <w:noWrap/>
            <w:vAlign w:val="bottom"/>
          </w:tcPr>
          <w:p w14:paraId="09C36775"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530</w:t>
            </w:r>
          </w:p>
        </w:tc>
        <w:tc>
          <w:tcPr>
            <w:tcW w:w="148" w:type="pct"/>
            <w:tcBorders>
              <w:top w:val="single" w:sz="4" w:space="0" w:color="auto"/>
              <w:left w:val="single" w:sz="4" w:space="0" w:color="auto"/>
              <w:bottom w:val="single" w:sz="4" w:space="0" w:color="auto"/>
              <w:right w:val="single" w:sz="4" w:space="0" w:color="auto"/>
            </w:tcBorders>
            <w:shd w:val="clear" w:color="000000" w:fill="A1BCDF"/>
            <w:noWrap/>
            <w:vAlign w:val="bottom"/>
          </w:tcPr>
          <w:p w14:paraId="2864B6A4"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195</w:t>
            </w:r>
          </w:p>
        </w:tc>
        <w:tc>
          <w:tcPr>
            <w:tcW w:w="148" w:type="pct"/>
            <w:tcBorders>
              <w:top w:val="single" w:sz="4" w:space="0" w:color="auto"/>
              <w:left w:val="single" w:sz="4" w:space="0" w:color="auto"/>
              <w:bottom w:val="single" w:sz="4" w:space="0" w:color="auto"/>
              <w:right w:val="single" w:sz="4" w:space="0" w:color="auto"/>
            </w:tcBorders>
            <w:shd w:val="clear" w:color="000000" w:fill="9BB8DD"/>
            <w:noWrap/>
            <w:vAlign w:val="bottom"/>
          </w:tcPr>
          <w:p w14:paraId="3ABF81D4"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179</w:t>
            </w:r>
          </w:p>
        </w:tc>
        <w:tc>
          <w:tcPr>
            <w:tcW w:w="195" w:type="pct"/>
            <w:tcBorders>
              <w:top w:val="single" w:sz="4" w:space="0" w:color="auto"/>
              <w:left w:val="single" w:sz="4" w:space="0" w:color="auto"/>
              <w:bottom w:val="single" w:sz="4" w:space="0" w:color="auto"/>
              <w:right w:val="single" w:sz="4" w:space="0" w:color="auto"/>
            </w:tcBorders>
            <w:shd w:val="clear" w:color="000000" w:fill="FCE1E4"/>
            <w:noWrap/>
            <w:vAlign w:val="bottom"/>
          </w:tcPr>
          <w:p w14:paraId="5FE46A18"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1 513</w:t>
            </w:r>
          </w:p>
        </w:tc>
        <w:tc>
          <w:tcPr>
            <w:tcW w:w="148" w:type="pct"/>
            <w:tcBorders>
              <w:top w:val="single" w:sz="4" w:space="0" w:color="auto"/>
              <w:left w:val="single" w:sz="4" w:space="0" w:color="auto"/>
              <w:bottom w:val="single" w:sz="4" w:space="0" w:color="auto"/>
              <w:right w:val="single" w:sz="4" w:space="0" w:color="auto"/>
            </w:tcBorders>
            <w:shd w:val="clear" w:color="000000" w:fill="FCF7FA"/>
            <w:noWrap/>
            <w:vAlign w:val="bottom"/>
          </w:tcPr>
          <w:p w14:paraId="58C710E1"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638</w:t>
            </w:r>
          </w:p>
        </w:tc>
        <w:tc>
          <w:tcPr>
            <w:tcW w:w="148" w:type="pct"/>
            <w:tcBorders>
              <w:top w:val="single" w:sz="4" w:space="0" w:color="auto"/>
              <w:left w:val="single" w:sz="4" w:space="0" w:color="auto"/>
              <w:bottom w:val="single" w:sz="4" w:space="0" w:color="auto"/>
              <w:right w:val="single" w:sz="4" w:space="0" w:color="auto"/>
            </w:tcBorders>
            <w:shd w:val="clear" w:color="000000" w:fill="FCF9FC"/>
            <w:noWrap/>
            <w:vAlign w:val="bottom"/>
          </w:tcPr>
          <w:p w14:paraId="67DF72BC"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573</w:t>
            </w:r>
          </w:p>
        </w:tc>
        <w:tc>
          <w:tcPr>
            <w:tcW w:w="148" w:type="pct"/>
            <w:tcBorders>
              <w:top w:val="single" w:sz="4" w:space="0" w:color="auto"/>
              <w:left w:val="single" w:sz="4" w:space="0" w:color="auto"/>
              <w:bottom w:val="single" w:sz="4" w:space="0" w:color="auto"/>
              <w:right w:val="single" w:sz="4" w:space="0" w:color="auto"/>
            </w:tcBorders>
            <w:shd w:val="clear" w:color="000000" w:fill="FCF4F7"/>
            <w:noWrap/>
            <w:vAlign w:val="bottom"/>
          </w:tcPr>
          <w:p w14:paraId="02417ED3"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774</w:t>
            </w:r>
          </w:p>
        </w:tc>
        <w:tc>
          <w:tcPr>
            <w:tcW w:w="195" w:type="pct"/>
            <w:tcBorders>
              <w:top w:val="single" w:sz="4" w:space="0" w:color="auto"/>
              <w:left w:val="single" w:sz="4" w:space="0" w:color="auto"/>
              <w:bottom w:val="single" w:sz="4" w:space="0" w:color="auto"/>
              <w:right w:val="single" w:sz="4" w:space="0" w:color="auto"/>
            </w:tcBorders>
            <w:shd w:val="clear" w:color="000000" w:fill="FAAFB1"/>
            <w:noWrap/>
            <w:vAlign w:val="bottom"/>
          </w:tcPr>
          <w:p w14:paraId="25AB270A"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3 483</w:t>
            </w:r>
          </w:p>
        </w:tc>
        <w:tc>
          <w:tcPr>
            <w:tcW w:w="195" w:type="pct"/>
            <w:tcBorders>
              <w:top w:val="single" w:sz="4" w:space="0" w:color="auto"/>
              <w:left w:val="single" w:sz="4" w:space="0" w:color="auto"/>
              <w:bottom w:val="single" w:sz="4" w:space="0" w:color="auto"/>
              <w:right w:val="single" w:sz="4" w:space="0" w:color="auto"/>
            </w:tcBorders>
            <w:shd w:val="clear" w:color="000000" w:fill="FAB1B4"/>
            <w:noWrap/>
            <w:vAlign w:val="bottom"/>
          </w:tcPr>
          <w:p w14:paraId="320581EE"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3 381</w:t>
            </w:r>
          </w:p>
        </w:tc>
        <w:tc>
          <w:tcPr>
            <w:tcW w:w="195" w:type="pct"/>
            <w:tcBorders>
              <w:top w:val="single" w:sz="4" w:space="0" w:color="auto"/>
              <w:left w:val="single" w:sz="4" w:space="0" w:color="auto"/>
              <w:bottom w:val="single" w:sz="4" w:space="0" w:color="auto"/>
              <w:right w:val="single" w:sz="4" w:space="0" w:color="auto"/>
            </w:tcBorders>
            <w:shd w:val="clear" w:color="000000" w:fill="FBD1D4"/>
            <w:noWrap/>
            <w:vAlign w:val="bottom"/>
          </w:tcPr>
          <w:p w14:paraId="18564308"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2 133</w:t>
            </w:r>
          </w:p>
        </w:tc>
        <w:tc>
          <w:tcPr>
            <w:tcW w:w="195" w:type="pct"/>
            <w:tcBorders>
              <w:top w:val="single" w:sz="4" w:space="0" w:color="auto"/>
              <w:left w:val="single" w:sz="4" w:space="0" w:color="auto"/>
              <w:bottom w:val="single" w:sz="4" w:space="0" w:color="auto"/>
              <w:right w:val="single" w:sz="4" w:space="0" w:color="auto"/>
            </w:tcBorders>
            <w:shd w:val="clear" w:color="000000" w:fill="FCEAED"/>
            <w:noWrap/>
            <w:vAlign w:val="bottom"/>
          </w:tcPr>
          <w:p w14:paraId="40564CE4"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1 170</w:t>
            </w:r>
          </w:p>
        </w:tc>
        <w:tc>
          <w:tcPr>
            <w:tcW w:w="195" w:type="pct"/>
            <w:tcBorders>
              <w:top w:val="single" w:sz="4" w:space="0" w:color="auto"/>
              <w:left w:val="single" w:sz="4" w:space="0" w:color="auto"/>
              <w:bottom w:val="single" w:sz="4" w:space="0" w:color="auto"/>
              <w:right w:val="single" w:sz="4" w:space="0" w:color="auto"/>
            </w:tcBorders>
            <w:shd w:val="clear" w:color="000000" w:fill="FBCACD"/>
            <w:noWrap/>
            <w:vAlign w:val="bottom"/>
          </w:tcPr>
          <w:p w14:paraId="49D0AF81"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2 412</w:t>
            </w:r>
          </w:p>
        </w:tc>
        <w:tc>
          <w:tcPr>
            <w:tcW w:w="195" w:type="pct"/>
            <w:tcBorders>
              <w:top w:val="single" w:sz="4" w:space="0" w:color="auto"/>
              <w:left w:val="single" w:sz="4" w:space="0" w:color="auto"/>
              <w:bottom w:val="single" w:sz="4" w:space="0" w:color="auto"/>
              <w:right w:val="single" w:sz="4" w:space="0" w:color="auto"/>
            </w:tcBorders>
            <w:shd w:val="clear" w:color="000000" w:fill="FBD6D9"/>
            <w:noWrap/>
            <w:vAlign w:val="bottom"/>
          </w:tcPr>
          <w:p w14:paraId="65E9B82F"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1 941</w:t>
            </w:r>
          </w:p>
        </w:tc>
        <w:tc>
          <w:tcPr>
            <w:tcW w:w="195" w:type="pct"/>
            <w:tcBorders>
              <w:top w:val="single" w:sz="4" w:space="0" w:color="auto"/>
              <w:left w:val="single" w:sz="4" w:space="0" w:color="auto"/>
              <w:bottom w:val="single" w:sz="4" w:space="0" w:color="auto"/>
              <w:right w:val="single" w:sz="4" w:space="0" w:color="auto"/>
            </w:tcBorders>
            <w:shd w:val="clear" w:color="000000" w:fill="FCEBEE"/>
            <w:noWrap/>
            <w:vAlign w:val="bottom"/>
          </w:tcPr>
          <w:p w14:paraId="524BD87C"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1 120</w:t>
            </w:r>
          </w:p>
        </w:tc>
        <w:tc>
          <w:tcPr>
            <w:tcW w:w="195" w:type="pct"/>
            <w:tcBorders>
              <w:top w:val="single" w:sz="4" w:space="0" w:color="auto"/>
              <w:left w:val="single" w:sz="4" w:space="0" w:color="auto"/>
              <w:bottom w:val="single" w:sz="4" w:space="0" w:color="auto"/>
              <w:right w:val="single" w:sz="4" w:space="0" w:color="auto"/>
            </w:tcBorders>
            <w:shd w:val="clear" w:color="000000" w:fill="FCFAFD"/>
            <w:noWrap/>
            <w:vAlign w:val="bottom"/>
          </w:tcPr>
          <w:p w14:paraId="42BCFF17"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542</w:t>
            </w:r>
          </w:p>
        </w:tc>
        <w:tc>
          <w:tcPr>
            <w:tcW w:w="195" w:type="pct"/>
            <w:tcBorders>
              <w:top w:val="single" w:sz="4" w:space="0" w:color="auto"/>
              <w:left w:val="single" w:sz="4" w:space="0" w:color="auto"/>
              <w:bottom w:val="single" w:sz="4" w:space="0" w:color="auto"/>
              <w:right w:val="single" w:sz="4" w:space="0" w:color="auto"/>
            </w:tcBorders>
            <w:shd w:val="clear" w:color="000000" w:fill="F9787A"/>
            <w:noWrap/>
            <w:vAlign w:val="bottom"/>
          </w:tcPr>
          <w:p w14:paraId="6792DA5D"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5 610</w:t>
            </w:r>
          </w:p>
        </w:tc>
        <w:tc>
          <w:tcPr>
            <w:tcW w:w="195" w:type="pct"/>
            <w:tcBorders>
              <w:top w:val="single" w:sz="4" w:space="0" w:color="auto"/>
              <w:left w:val="single" w:sz="4" w:space="0" w:color="auto"/>
              <w:bottom w:val="single" w:sz="4" w:space="0" w:color="auto"/>
              <w:right w:val="single" w:sz="4" w:space="0" w:color="auto"/>
            </w:tcBorders>
            <w:shd w:val="clear" w:color="000000" w:fill="FAA6A8"/>
            <w:noWrap/>
            <w:vAlign w:val="bottom"/>
          </w:tcPr>
          <w:p w14:paraId="07D006CB"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3 816</w:t>
            </w:r>
          </w:p>
        </w:tc>
        <w:tc>
          <w:tcPr>
            <w:tcW w:w="195" w:type="pct"/>
            <w:tcBorders>
              <w:top w:val="single" w:sz="4" w:space="0" w:color="auto"/>
              <w:left w:val="single" w:sz="4" w:space="0" w:color="auto"/>
              <w:bottom w:val="single" w:sz="4" w:space="0" w:color="auto"/>
              <w:right w:val="single" w:sz="4" w:space="0" w:color="auto"/>
            </w:tcBorders>
            <w:shd w:val="clear" w:color="000000" w:fill="FCDADC"/>
            <w:noWrap/>
            <w:vAlign w:val="bottom"/>
          </w:tcPr>
          <w:p w14:paraId="52A14787"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1 806</w:t>
            </w:r>
          </w:p>
        </w:tc>
        <w:tc>
          <w:tcPr>
            <w:tcW w:w="195" w:type="pct"/>
            <w:tcBorders>
              <w:top w:val="single" w:sz="4" w:space="0" w:color="auto"/>
              <w:left w:val="single" w:sz="4" w:space="0" w:color="auto"/>
              <w:bottom w:val="single" w:sz="4" w:space="0" w:color="auto"/>
              <w:right w:val="single" w:sz="4" w:space="0" w:color="auto"/>
            </w:tcBorders>
            <w:shd w:val="clear" w:color="000000" w:fill="FCECEF"/>
            <w:noWrap/>
            <w:vAlign w:val="bottom"/>
          </w:tcPr>
          <w:p w14:paraId="1041DF36"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1 086</w:t>
            </w:r>
          </w:p>
        </w:tc>
        <w:tc>
          <w:tcPr>
            <w:tcW w:w="195" w:type="pct"/>
            <w:tcBorders>
              <w:top w:val="single" w:sz="4" w:space="0" w:color="auto"/>
              <w:left w:val="single" w:sz="4" w:space="0" w:color="auto"/>
              <w:bottom w:val="single" w:sz="4" w:space="0" w:color="auto"/>
              <w:right w:val="single" w:sz="4" w:space="0" w:color="auto"/>
            </w:tcBorders>
            <w:shd w:val="clear" w:color="000000" w:fill="F8696B"/>
            <w:noWrap/>
            <w:vAlign w:val="bottom"/>
          </w:tcPr>
          <w:p w14:paraId="4A1CD3F0"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6 179</w:t>
            </w:r>
          </w:p>
        </w:tc>
        <w:tc>
          <w:tcPr>
            <w:tcW w:w="195" w:type="pct"/>
            <w:tcBorders>
              <w:top w:val="single" w:sz="4" w:space="0" w:color="auto"/>
              <w:left w:val="single" w:sz="4" w:space="0" w:color="auto"/>
              <w:bottom w:val="single" w:sz="4" w:space="0" w:color="auto"/>
              <w:right w:val="single" w:sz="4" w:space="0" w:color="auto"/>
            </w:tcBorders>
            <w:shd w:val="clear" w:color="000000" w:fill="F98284"/>
            <w:noWrap/>
            <w:vAlign w:val="bottom"/>
          </w:tcPr>
          <w:p w14:paraId="4EFB764D"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5 229</w:t>
            </w:r>
          </w:p>
        </w:tc>
        <w:tc>
          <w:tcPr>
            <w:tcW w:w="195" w:type="pct"/>
            <w:tcBorders>
              <w:top w:val="single" w:sz="4" w:space="0" w:color="auto"/>
              <w:left w:val="single" w:sz="4" w:space="0" w:color="auto"/>
              <w:bottom w:val="single" w:sz="4" w:space="0" w:color="auto"/>
              <w:right w:val="single" w:sz="4" w:space="0" w:color="auto"/>
            </w:tcBorders>
            <w:shd w:val="clear" w:color="000000" w:fill="FAB0B2"/>
            <w:noWrap/>
            <w:vAlign w:val="bottom"/>
          </w:tcPr>
          <w:p w14:paraId="1FF65931"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3 437</w:t>
            </w:r>
          </w:p>
        </w:tc>
        <w:tc>
          <w:tcPr>
            <w:tcW w:w="195" w:type="pct"/>
            <w:tcBorders>
              <w:top w:val="single" w:sz="4" w:space="0" w:color="auto"/>
              <w:left w:val="single" w:sz="4" w:space="0" w:color="auto"/>
              <w:bottom w:val="single" w:sz="4" w:space="0" w:color="auto"/>
              <w:right w:val="single" w:sz="4" w:space="0" w:color="auto"/>
            </w:tcBorders>
            <w:shd w:val="clear" w:color="000000" w:fill="FCDCDF"/>
            <w:noWrap/>
            <w:vAlign w:val="bottom"/>
          </w:tcPr>
          <w:p w14:paraId="48C871E2"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1 690</w:t>
            </w:r>
          </w:p>
        </w:tc>
      </w:tr>
      <w:tr w:rsidR="00626958" w:rsidRPr="00464CF7" w14:paraId="252C2066" w14:textId="77777777" w:rsidTr="00626958">
        <w:trPr>
          <w:trHeight w:val="20"/>
        </w:trPr>
        <w:tc>
          <w:tcPr>
            <w:tcW w:w="648" w:type="pct"/>
            <w:tcBorders>
              <w:top w:val="nil"/>
              <w:left w:val="single" w:sz="4" w:space="0" w:color="auto"/>
              <w:bottom w:val="single" w:sz="4" w:space="0" w:color="auto"/>
              <w:right w:val="single" w:sz="4" w:space="0" w:color="auto"/>
            </w:tcBorders>
            <w:shd w:val="clear" w:color="auto" w:fill="auto"/>
            <w:vAlign w:val="center"/>
            <w:hideMark/>
          </w:tcPr>
          <w:p w14:paraId="5CD8C3ED" w14:textId="77777777" w:rsidR="00626958" w:rsidRPr="00464CF7" w:rsidRDefault="00626958" w:rsidP="00626958">
            <w:pPr>
              <w:keepNext/>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 xml:space="preserve"> Prostějov</w:t>
            </w:r>
          </w:p>
        </w:tc>
        <w:tc>
          <w:tcPr>
            <w:tcW w:w="148" w:type="pct"/>
            <w:tcBorders>
              <w:top w:val="single" w:sz="4" w:space="0" w:color="auto"/>
              <w:left w:val="single" w:sz="4" w:space="0" w:color="auto"/>
              <w:bottom w:val="single" w:sz="4" w:space="0" w:color="auto"/>
              <w:right w:val="single" w:sz="4" w:space="0" w:color="auto"/>
            </w:tcBorders>
            <w:shd w:val="clear" w:color="000000" w:fill="FCFAFD"/>
            <w:noWrap/>
            <w:vAlign w:val="bottom"/>
          </w:tcPr>
          <w:p w14:paraId="02E134A4"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529</w:t>
            </w:r>
          </w:p>
        </w:tc>
        <w:tc>
          <w:tcPr>
            <w:tcW w:w="148" w:type="pct"/>
            <w:tcBorders>
              <w:top w:val="single" w:sz="4" w:space="0" w:color="auto"/>
              <w:left w:val="single" w:sz="4" w:space="0" w:color="auto"/>
              <w:bottom w:val="single" w:sz="4" w:space="0" w:color="auto"/>
              <w:right w:val="single" w:sz="4" w:space="0" w:color="auto"/>
            </w:tcBorders>
            <w:shd w:val="clear" w:color="000000" w:fill="A4BEE0"/>
            <w:noWrap/>
            <w:vAlign w:val="bottom"/>
          </w:tcPr>
          <w:p w14:paraId="14AD2D61"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203</w:t>
            </w:r>
          </w:p>
        </w:tc>
        <w:tc>
          <w:tcPr>
            <w:tcW w:w="148" w:type="pct"/>
            <w:tcBorders>
              <w:top w:val="single" w:sz="4" w:space="0" w:color="auto"/>
              <w:left w:val="single" w:sz="4" w:space="0" w:color="auto"/>
              <w:bottom w:val="single" w:sz="4" w:space="0" w:color="auto"/>
              <w:right w:val="single" w:sz="4" w:space="0" w:color="auto"/>
            </w:tcBorders>
            <w:shd w:val="clear" w:color="000000" w:fill="87AAD6"/>
            <w:noWrap/>
            <w:vAlign w:val="bottom"/>
          </w:tcPr>
          <w:p w14:paraId="52B2A5C0"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124</w:t>
            </w:r>
          </w:p>
        </w:tc>
        <w:tc>
          <w:tcPr>
            <w:tcW w:w="148" w:type="pct"/>
            <w:tcBorders>
              <w:top w:val="single" w:sz="4" w:space="0" w:color="auto"/>
              <w:left w:val="single" w:sz="4" w:space="0" w:color="auto"/>
              <w:bottom w:val="single" w:sz="4" w:space="0" w:color="auto"/>
              <w:right w:val="single" w:sz="4" w:space="0" w:color="auto"/>
            </w:tcBorders>
            <w:shd w:val="clear" w:color="000000" w:fill="6D97CC"/>
            <w:noWrap/>
            <w:vAlign w:val="bottom"/>
          </w:tcPr>
          <w:p w14:paraId="2A8D9A7B"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53</w:t>
            </w:r>
          </w:p>
        </w:tc>
        <w:tc>
          <w:tcPr>
            <w:tcW w:w="195" w:type="pct"/>
            <w:tcBorders>
              <w:top w:val="single" w:sz="4" w:space="0" w:color="auto"/>
              <w:left w:val="single" w:sz="4" w:space="0" w:color="auto"/>
              <w:bottom w:val="single" w:sz="4" w:space="0" w:color="auto"/>
              <w:right w:val="single" w:sz="4" w:space="0" w:color="auto"/>
            </w:tcBorders>
            <w:shd w:val="clear" w:color="000000" w:fill="FCEFF2"/>
            <w:noWrap/>
            <w:vAlign w:val="bottom"/>
          </w:tcPr>
          <w:p w14:paraId="156C3176"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962</w:t>
            </w:r>
          </w:p>
        </w:tc>
        <w:tc>
          <w:tcPr>
            <w:tcW w:w="148" w:type="pct"/>
            <w:tcBorders>
              <w:top w:val="single" w:sz="4" w:space="0" w:color="auto"/>
              <w:left w:val="single" w:sz="4" w:space="0" w:color="auto"/>
              <w:bottom w:val="single" w:sz="4" w:space="0" w:color="auto"/>
              <w:right w:val="single" w:sz="4" w:space="0" w:color="auto"/>
            </w:tcBorders>
            <w:shd w:val="clear" w:color="000000" w:fill="E1E9F5"/>
            <w:noWrap/>
            <w:vAlign w:val="bottom"/>
          </w:tcPr>
          <w:p w14:paraId="72B227FF"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369</w:t>
            </w:r>
          </w:p>
        </w:tc>
        <w:tc>
          <w:tcPr>
            <w:tcW w:w="148" w:type="pct"/>
            <w:tcBorders>
              <w:top w:val="single" w:sz="4" w:space="0" w:color="auto"/>
              <w:left w:val="single" w:sz="4" w:space="0" w:color="auto"/>
              <w:bottom w:val="single" w:sz="4" w:space="0" w:color="auto"/>
              <w:right w:val="single" w:sz="4" w:space="0" w:color="auto"/>
            </w:tcBorders>
            <w:shd w:val="clear" w:color="000000" w:fill="B0C6E4"/>
            <w:noWrap/>
            <w:vAlign w:val="bottom"/>
          </w:tcPr>
          <w:p w14:paraId="37B56151"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235</w:t>
            </w:r>
          </w:p>
        </w:tc>
        <w:tc>
          <w:tcPr>
            <w:tcW w:w="148" w:type="pct"/>
            <w:tcBorders>
              <w:top w:val="single" w:sz="4" w:space="0" w:color="auto"/>
              <w:left w:val="single" w:sz="4" w:space="0" w:color="auto"/>
              <w:bottom w:val="single" w:sz="4" w:space="0" w:color="auto"/>
              <w:right w:val="single" w:sz="4" w:space="0" w:color="auto"/>
            </w:tcBorders>
            <w:shd w:val="clear" w:color="000000" w:fill="A4BEE0"/>
            <w:noWrap/>
            <w:vAlign w:val="bottom"/>
          </w:tcPr>
          <w:p w14:paraId="446327AF"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201</w:t>
            </w:r>
          </w:p>
        </w:tc>
        <w:tc>
          <w:tcPr>
            <w:tcW w:w="195" w:type="pct"/>
            <w:tcBorders>
              <w:top w:val="single" w:sz="4" w:space="0" w:color="auto"/>
              <w:left w:val="single" w:sz="4" w:space="0" w:color="auto"/>
              <w:bottom w:val="single" w:sz="4" w:space="0" w:color="auto"/>
              <w:right w:val="single" w:sz="4" w:space="0" w:color="auto"/>
            </w:tcBorders>
            <w:shd w:val="clear" w:color="000000" w:fill="FAAEB1"/>
            <w:noWrap/>
            <w:vAlign w:val="bottom"/>
          </w:tcPr>
          <w:p w14:paraId="2AF63473"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3 491</w:t>
            </w:r>
          </w:p>
        </w:tc>
        <w:tc>
          <w:tcPr>
            <w:tcW w:w="195" w:type="pct"/>
            <w:tcBorders>
              <w:top w:val="single" w:sz="4" w:space="0" w:color="auto"/>
              <w:left w:val="single" w:sz="4" w:space="0" w:color="auto"/>
              <w:bottom w:val="single" w:sz="4" w:space="0" w:color="auto"/>
              <w:right w:val="single" w:sz="4" w:space="0" w:color="auto"/>
            </w:tcBorders>
            <w:shd w:val="clear" w:color="000000" w:fill="FAAFB2"/>
            <w:noWrap/>
            <w:vAlign w:val="bottom"/>
          </w:tcPr>
          <w:p w14:paraId="4246EB61"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3 449</w:t>
            </w:r>
          </w:p>
        </w:tc>
        <w:tc>
          <w:tcPr>
            <w:tcW w:w="195" w:type="pct"/>
            <w:tcBorders>
              <w:top w:val="single" w:sz="4" w:space="0" w:color="auto"/>
              <w:left w:val="single" w:sz="4" w:space="0" w:color="auto"/>
              <w:bottom w:val="single" w:sz="4" w:space="0" w:color="auto"/>
              <w:right w:val="single" w:sz="4" w:space="0" w:color="auto"/>
            </w:tcBorders>
            <w:shd w:val="clear" w:color="000000" w:fill="FBD1D4"/>
            <w:noWrap/>
            <w:vAlign w:val="bottom"/>
          </w:tcPr>
          <w:p w14:paraId="35C0CCA5"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2 136</w:t>
            </w:r>
          </w:p>
        </w:tc>
        <w:tc>
          <w:tcPr>
            <w:tcW w:w="195" w:type="pct"/>
            <w:tcBorders>
              <w:top w:val="single" w:sz="4" w:space="0" w:color="auto"/>
              <w:left w:val="single" w:sz="4" w:space="0" w:color="auto"/>
              <w:bottom w:val="single" w:sz="4" w:space="0" w:color="auto"/>
              <w:right w:val="single" w:sz="4" w:space="0" w:color="auto"/>
            </w:tcBorders>
            <w:shd w:val="clear" w:color="000000" w:fill="FCE4E7"/>
            <w:noWrap/>
            <w:vAlign w:val="bottom"/>
          </w:tcPr>
          <w:p w14:paraId="407798B4"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1 409</w:t>
            </w:r>
          </w:p>
        </w:tc>
        <w:tc>
          <w:tcPr>
            <w:tcW w:w="195" w:type="pct"/>
            <w:tcBorders>
              <w:top w:val="single" w:sz="4" w:space="0" w:color="auto"/>
              <w:left w:val="single" w:sz="4" w:space="0" w:color="auto"/>
              <w:bottom w:val="single" w:sz="4" w:space="0" w:color="auto"/>
              <w:right w:val="single" w:sz="4" w:space="0" w:color="auto"/>
            </w:tcBorders>
            <w:shd w:val="clear" w:color="000000" w:fill="FBC6C9"/>
            <w:noWrap/>
            <w:vAlign w:val="bottom"/>
          </w:tcPr>
          <w:p w14:paraId="472A0529"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2 563</w:t>
            </w:r>
          </w:p>
        </w:tc>
        <w:tc>
          <w:tcPr>
            <w:tcW w:w="195" w:type="pct"/>
            <w:tcBorders>
              <w:top w:val="single" w:sz="4" w:space="0" w:color="auto"/>
              <w:left w:val="single" w:sz="4" w:space="0" w:color="auto"/>
              <w:bottom w:val="single" w:sz="4" w:space="0" w:color="auto"/>
              <w:right w:val="single" w:sz="4" w:space="0" w:color="auto"/>
            </w:tcBorders>
            <w:shd w:val="clear" w:color="000000" w:fill="FBD3D6"/>
            <w:noWrap/>
            <w:vAlign w:val="bottom"/>
          </w:tcPr>
          <w:p w14:paraId="3214D295"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2 058</w:t>
            </w:r>
          </w:p>
        </w:tc>
        <w:tc>
          <w:tcPr>
            <w:tcW w:w="195" w:type="pct"/>
            <w:tcBorders>
              <w:top w:val="single" w:sz="4" w:space="0" w:color="auto"/>
              <w:left w:val="single" w:sz="4" w:space="0" w:color="auto"/>
              <w:bottom w:val="single" w:sz="4" w:space="0" w:color="auto"/>
              <w:right w:val="single" w:sz="4" w:space="0" w:color="auto"/>
            </w:tcBorders>
            <w:shd w:val="clear" w:color="000000" w:fill="FCF0F2"/>
            <w:noWrap/>
            <w:vAlign w:val="bottom"/>
          </w:tcPr>
          <w:p w14:paraId="63DF6C0D"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946</w:t>
            </w:r>
          </w:p>
        </w:tc>
        <w:tc>
          <w:tcPr>
            <w:tcW w:w="195" w:type="pct"/>
            <w:tcBorders>
              <w:top w:val="single" w:sz="4" w:space="0" w:color="auto"/>
              <w:left w:val="single" w:sz="4" w:space="0" w:color="auto"/>
              <w:bottom w:val="single" w:sz="4" w:space="0" w:color="auto"/>
              <w:right w:val="single" w:sz="4" w:space="0" w:color="auto"/>
            </w:tcBorders>
            <w:shd w:val="clear" w:color="000000" w:fill="BDD0E9"/>
            <w:noWrap/>
            <w:vAlign w:val="bottom"/>
          </w:tcPr>
          <w:p w14:paraId="0D412B55"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271</w:t>
            </w:r>
          </w:p>
        </w:tc>
        <w:tc>
          <w:tcPr>
            <w:tcW w:w="195" w:type="pct"/>
            <w:tcBorders>
              <w:top w:val="single" w:sz="4" w:space="0" w:color="auto"/>
              <w:left w:val="single" w:sz="4" w:space="0" w:color="auto"/>
              <w:bottom w:val="single" w:sz="4" w:space="0" w:color="auto"/>
              <w:right w:val="single" w:sz="4" w:space="0" w:color="auto"/>
            </w:tcBorders>
            <w:shd w:val="clear" w:color="000000" w:fill="FA989A"/>
            <w:noWrap/>
            <w:vAlign w:val="bottom"/>
          </w:tcPr>
          <w:p w14:paraId="182811FB"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4 383</w:t>
            </w:r>
          </w:p>
        </w:tc>
        <w:tc>
          <w:tcPr>
            <w:tcW w:w="195" w:type="pct"/>
            <w:tcBorders>
              <w:top w:val="single" w:sz="4" w:space="0" w:color="auto"/>
              <w:left w:val="single" w:sz="4" w:space="0" w:color="auto"/>
              <w:bottom w:val="single" w:sz="4" w:space="0" w:color="auto"/>
              <w:right w:val="single" w:sz="4" w:space="0" w:color="auto"/>
            </w:tcBorders>
            <w:shd w:val="clear" w:color="000000" w:fill="FAB1B3"/>
            <w:noWrap/>
            <w:vAlign w:val="bottom"/>
          </w:tcPr>
          <w:p w14:paraId="54468334"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3 401</w:t>
            </w:r>
          </w:p>
        </w:tc>
        <w:tc>
          <w:tcPr>
            <w:tcW w:w="195" w:type="pct"/>
            <w:tcBorders>
              <w:top w:val="single" w:sz="4" w:space="0" w:color="auto"/>
              <w:left w:val="single" w:sz="4" w:space="0" w:color="auto"/>
              <w:bottom w:val="single" w:sz="4" w:space="0" w:color="auto"/>
              <w:right w:val="single" w:sz="4" w:space="0" w:color="auto"/>
            </w:tcBorders>
            <w:shd w:val="clear" w:color="000000" w:fill="FCE0E3"/>
            <w:noWrap/>
            <w:vAlign w:val="bottom"/>
          </w:tcPr>
          <w:p w14:paraId="3024447F"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1 540</w:t>
            </w:r>
          </w:p>
        </w:tc>
        <w:tc>
          <w:tcPr>
            <w:tcW w:w="195" w:type="pct"/>
            <w:tcBorders>
              <w:top w:val="single" w:sz="4" w:space="0" w:color="auto"/>
              <w:left w:val="single" w:sz="4" w:space="0" w:color="auto"/>
              <w:bottom w:val="single" w:sz="4" w:space="0" w:color="auto"/>
              <w:right w:val="single" w:sz="4" w:space="0" w:color="auto"/>
            </w:tcBorders>
            <w:shd w:val="clear" w:color="000000" w:fill="FCF8FB"/>
            <w:noWrap/>
            <w:vAlign w:val="bottom"/>
          </w:tcPr>
          <w:p w14:paraId="7A649779"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623</w:t>
            </w:r>
          </w:p>
        </w:tc>
        <w:tc>
          <w:tcPr>
            <w:tcW w:w="195" w:type="pct"/>
            <w:tcBorders>
              <w:top w:val="single" w:sz="4" w:space="0" w:color="auto"/>
              <w:left w:val="single" w:sz="4" w:space="0" w:color="auto"/>
              <w:bottom w:val="single" w:sz="4" w:space="0" w:color="auto"/>
              <w:right w:val="single" w:sz="4" w:space="0" w:color="auto"/>
            </w:tcBorders>
            <w:shd w:val="clear" w:color="000000" w:fill="FA9DA0"/>
            <w:noWrap/>
            <w:vAlign w:val="bottom"/>
          </w:tcPr>
          <w:p w14:paraId="0013E6E9"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4 157</w:t>
            </w:r>
          </w:p>
        </w:tc>
        <w:tc>
          <w:tcPr>
            <w:tcW w:w="195" w:type="pct"/>
            <w:tcBorders>
              <w:top w:val="single" w:sz="4" w:space="0" w:color="auto"/>
              <w:left w:val="single" w:sz="4" w:space="0" w:color="auto"/>
              <w:bottom w:val="single" w:sz="4" w:space="0" w:color="auto"/>
              <w:right w:val="single" w:sz="4" w:space="0" w:color="auto"/>
            </w:tcBorders>
            <w:shd w:val="clear" w:color="000000" w:fill="FAA4A6"/>
            <w:noWrap/>
            <w:vAlign w:val="bottom"/>
          </w:tcPr>
          <w:p w14:paraId="168E2621"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3 903</w:t>
            </w:r>
          </w:p>
        </w:tc>
        <w:tc>
          <w:tcPr>
            <w:tcW w:w="195" w:type="pct"/>
            <w:tcBorders>
              <w:top w:val="single" w:sz="4" w:space="0" w:color="auto"/>
              <w:left w:val="single" w:sz="4" w:space="0" w:color="auto"/>
              <w:bottom w:val="single" w:sz="4" w:space="0" w:color="auto"/>
              <w:right w:val="single" w:sz="4" w:space="0" w:color="auto"/>
            </w:tcBorders>
            <w:shd w:val="clear" w:color="000000" w:fill="FBCED1"/>
            <w:noWrap/>
            <w:vAlign w:val="bottom"/>
          </w:tcPr>
          <w:p w14:paraId="66597D47"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2 242</w:t>
            </w:r>
          </w:p>
        </w:tc>
        <w:tc>
          <w:tcPr>
            <w:tcW w:w="195" w:type="pct"/>
            <w:tcBorders>
              <w:top w:val="single" w:sz="4" w:space="0" w:color="auto"/>
              <w:left w:val="single" w:sz="4" w:space="0" w:color="auto"/>
              <w:bottom w:val="single" w:sz="4" w:space="0" w:color="auto"/>
              <w:right w:val="single" w:sz="4" w:space="0" w:color="auto"/>
            </w:tcBorders>
            <w:shd w:val="clear" w:color="000000" w:fill="FCEBEE"/>
            <w:noWrap/>
            <w:vAlign w:val="bottom"/>
          </w:tcPr>
          <w:p w14:paraId="12280A9F"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1 125</w:t>
            </w:r>
          </w:p>
        </w:tc>
      </w:tr>
      <w:tr w:rsidR="00626958" w:rsidRPr="00464CF7" w14:paraId="468BE96A" w14:textId="77777777" w:rsidTr="00626958">
        <w:trPr>
          <w:trHeight w:val="20"/>
        </w:trPr>
        <w:tc>
          <w:tcPr>
            <w:tcW w:w="648" w:type="pct"/>
            <w:tcBorders>
              <w:top w:val="nil"/>
              <w:left w:val="single" w:sz="4" w:space="0" w:color="auto"/>
              <w:bottom w:val="single" w:sz="4" w:space="0" w:color="auto"/>
              <w:right w:val="single" w:sz="4" w:space="0" w:color="auto"/>
            </w:tcBorders>
            <w:shd w:val="clear" w:color="auto" w:fill="auto"/>
            <w:vAlign w:val="center"/>
            <w:hideMark/>
          </w:tcPr>
          <w:p w14:paraId="28E3AA18" w14:textId="77777777" w:rsidR="00626958" w:rsidRPr="00464CF7" w:rsidRDefault="00626958" w:rsidP="00626958">
            <w:pPr>
              <w:keepNext/>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 xml:space="preserve"> Přerov</w:t>
            </w:r>
          </w:p>
        </w:tc>
        <w:tc>
          <w:tcPr>
            <w:tcW w:w="148" w:type="pct"/>
            <w:tcBorders>
              <w:top w:val="single" w:sz="4" w:space="0" w:color="auto"/>
              <w:left w:val="single" w:sz="4" w:space="0" w:color="auto"/>
              <w:bottom w:val="single" w:sz="4" w:space="0" w:color="auto"/>
              <w:right w:val="single" w:sz="4" w:space="0" w:color="auto"/>
            </w:tcBorders>
            <w:shd w:val="clear" w:color="000000" w:fill="A1BCDF"/>
            <w:noWrap/>
            <w:vAlign w:val="bottom"/>
          </w:tcPr>
          <w:p w14:paraId="410127AC"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195</w:t>
            </w:r>
          </w:p>
        </w:tc>
        <w:tc>
          <w:tcPr>
            <w:tcW w:w="148" w:type="pct"/>
            <w:tcBorders>
              <w:top w:val="single" w:sz="4" w:space="0" w:color="auto"/>
              <w:left w:val="single" w:sz="4" w:space="0" w:color="auto"/>
              <w:bottom w:val="single" w:sz="4" w:space="0" w:color="auto"/>
              <w:right w:val="single" w:sz="4" w:space="0" w:color="auto"/>
            </w:tcBorders>
            <w:shd w:val="clear" w:color="000000" w:fill="BED0E9"/>
            <w:noWrap/>
            <w:vAlign w:val="bottom"/>
          </w:tcPr>
          <w:p w14:paraId="645BB9DD"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272</w:t>
            </w:r>
          </w:p>
        </w:tc>
        <w:tc>
          <w:tcPr>
            <w:tcW w:w="148" w:type="pct"/>
            <w:tcBorders>
              <w:top w:val="single" w:sz="4" w:space="0" w:color="auto"/>
              <w:left w:val="single" w:sz="4" w:space="0" w:color="auto"/>
              <w:bottom w:val="single" w:sz="4" w:space="0" w:color="auto"/>
              <w:right w:val="single" w:sz="4" w:space="0" w:color="auto"/>
            </w:tcBorders>
            <w:shd w:val="clear" w:color="000000" w:fill="769ED0"/>
            <w:noWrap/>
            <w:vAlign w:val="bottom"/>
          </w:tcPr>
          <w:p w14:paraId="2DF63EF5"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78</w:t>
            </w:r>
          </w:p>
        </w:tc>
        <w:tc>
          <w:tcPr>
            <w:tcW w:w="148" w:type="pct"/>
            <w:tcBorders>
              <w:top w:val="single" w:sz="4" w:space="0" w:color="auto"/>
              <w:left w:val="single" w:sz="4" w:space="0" w:color="auto"/>
              <w:bottom w:val="single" w:sz="4" w:space="0" w:color="auto"/>
              <w:right w:val="single" w:sz="4" w:space="0" w:color="auto"/>
            </w:tcBorders>
            <w:shd w:val="clear" w:color="000000" w:fill="7AA1D1"/>
            <w:noWrap/>
            <w:vAlign w:val="bottom"/>
          </w:tcPr>
          <w:p w14:paraId="5ADA1784"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89</w:t>
            </w:r>
          </w:p>
        </w:tc>
        <w:tc>
          <w:tcPr>
            <w:tcW w:w="195" w:type="pct"/>
            <w:tcBorders>
              <w:top w:val="single" w:sz="4" w:space="0" w:color="auto"/>
              <w:left w:val="single" w:sz="4" w:space="0" w:color="auto"/>
              <w:bottom w:val="single" w:sz="4" w:space="0" w:color="auto"/>
              <w:right w:val="single" w:sz="4" w:space="0" w:color="auto"/>
            </w:tcBorders>
            <w:shd w:val="clear" w:color="000000" w:fill="FCEEF1"/>
            <w:noWrap/>
            <w:vAlign w:val="bottom"/>
          </w:tcPr>
          <w:p w14:paraId="7BC50CF9"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1 013</w:t>
            </w:r>
          </w:p>
        </w:tc>
        <w:tc>
          <w:tcPr>
            <w:tcW w:w="148" w:type="pct"/>
            <w:tcBorders>
              <w:top w:val="single" w:sz="4" w:space="0" w:color="auto"/>
              <w:left w:val="single" w:sz="4" w:space="0" w:color="auto"/>
              <w:bottom w:val="single" w:sz="4" w:space="0" w:color="auto"/>
              <w:right w:val="single" w:sz="4" w:space="0" w:color="auto"/>
            </w:tcBorders>
            <w:shd w:val="clear" w:color="000000" w:fill="FCF8FB"/>
            <w:noWrap/>
            <w:vAlign w:val="bottom"/>
          </w:tcPr>
          <w:p w14:paraId="518FAD7C"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614</w:t>
            </w:r>
          </w:p>
        </w:tc>
        <w:tc>
          <w:tcPr>
            <w:tcW w:w="148" w:type="pct"/>
            <w:tcBorders>
              <w:top w:val="single" w:sz="4" w:space="0" w:color="auto"/>
              <w:left w:val="single" w:sz="4" w:space="0" w:color="auto"/>
              <w:bottom w:val="single" w:sz="4" w:space="0" w:color="auto"/>
              <w:right w:val="single" w:sz="4" w:space="0" w:color="auto"/>
            </w:tcBorders>
            <w:shd w:val="clear" w:color="000000" w:fill="CDDBEE"/>
            <w:noWrap/>
            <w:vAlign w:val="bottom"/>
          </w:tcPr>
          <w:p w14:paraId="0FFF3FCC"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313</w:t>
            </w:r>
          </w:p>
        </w:tc>
        <w:tc>
          <w:tcPr>
            <w:tcW w:w="148" w:type="pct"/>
            <w:tcBorders>
              <w:top w:val="single" w:sz="4" w:space="0" w:color="auto"/>
              <w:left w:val="single" w:sz="4" w:space="0" w:color="auto"/>
              <w:bottom w:val="single" w:sz="4" w:space="0" w:color="auto"/>
              <w:right w:val="single" w:sz="4" w:space="0" w:color="auto"/>
            </w:tcBorders>
            <w:shd w:val="clear" w:color="000000" w:fill="FCFBFE"/>
            <w:noWrap/>
            <w:vAlign w:val="bottom"/>
          </w:tcPr>
          <w:p w14:paraId="4E3F2F1A"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493</w:t>
            </w:r>
          </w:p>
        </w:tc>
        <w:tc>
          <w:tcPr>
            <w:tcW w:w="195" w:type="pct"/>
            <w:tcBorders>
              <w:top w:val="single" w:sz="4" w:space="0" w:color="auto"/>
              <w:left w:val="single" w:sz="4" w:space="0" w:color="auto"/>
              <w:bottom w:val="single" w:sz="4" w:space="0" w:color="auto"/>
              <w:right w:val="single" w:sz="4" w:space="0" w:color="auto"/>
            </w:tcBorders>
            <w:shd w:val="clear" w:color="000000" w:fill="FBB9BB"/>
            <w:noWrap/>
            <w:vAlign w:val="bottom"/>
          </w:tcPr>
          <w:p w14:paraId="68FEE8E9"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3 084</w:t>
            </w:r>
          </w:p>
        </w:tc>
        <w:tc>
          <w:tcPr>
            <w:tcW w:w="195" w:type="pct"/>
            <w:tcBorders>
              <w:top w:val="single" w:sz="4" w:space="0" w:color="auto"/>
              <w:left w:val="single" w:sz="4" w:space="0" w:color="auto"/>
              <w:bottom w:val="single" w:sz="4" w:space="0" w:color="auto"/>
              <w:right w:val="single" w:sz="4" w:space="0" w:color="auto"/>
            </w:tcBorders>
            <w:shd w:val="clear" w:color="000000" w:fill="FAB1B3"/>
            <w:noWrap/>
            <w:vAlign w:val="bottom"/>
          </w:tcPr>
          <w:p w14:paraId="163A2523"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3 405</w:t>
            </w:r>
          </w:p>
        </w:tc>
        <w:tc>
          <w:tcPr>
            <w:tcW w:w="195" w:type="pct"/>
            <w:tcBorders>
              <w:top w:val="single" w:sz="4" w:space="0" w:color="auto"/>
              <w:left w:val="single" w:sz="4" w:space="0" w:color="auto"/>
              <w:bottom w:val="single" w:sz="4" w:space="0" w:color="auto"/>
              <w:right w:val="single" w:sz="4" w:space="0" w:color="auto"/>
            </w:tcBorders>
            <w:shd w:val="clear" w:color="000000" w:fill="FBC3C6"/>
            <w:noWrap/>
            <w:vAlign w:val="bottom"/>
          </w:tcPr>
          <w:p w14:paraId="4FAF782B"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2 666</w:t>
            </w:r>
          </w:p>
        </w:tc>
        <w:tc>
          <w:tcPr>
            <w:tcW w:w="195" w:type="pct"/>
            <w:tcBorders>
              <w:top w:val="single" w:sz="4" w:space="0" w:color="auto"/>
              <w:left w:val="single" w:sz="4" w:space="0" w:color="auto"/>
              <w:bottom w:val="single" w:sz="4" w:space="0" w:color="auto"/>
              <w:right w:val="single" w:sz="4" w:space="0" w:color="auto"/>
            </w:tcBorders>
            <w:shd w:val="clear" w:color="000000" w:fill="FBD1D4"/>
            <w:noWrap/>
            <w:vAlign w:val="bottom"/>
          </w:tcPr>
          <w:p w14:paraId="19A1FC44"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2 134</w:t>
            </w:r>
          </w:p>
        </w:tc>
        <w:tc>
          <w:tcPr>
            <w:tcW w:w="195" w:type="pct"/>
            <w:tcBorders>
              <w:top w:val="single" w:sz="4" w:space="0" w:color="auto"/>
              <w:left w:val="single" w:sz="4" w:space="0" w:color="auto"/>
              <w:bottom w:val="single" w:sz="4" w:space="0" w:color="auto"/>
              <w:right w:val="single" w:sz="4" w:space="0" w:color="auto"/>
            </w:tcBorders>
            <w:shd w:val="clear" w:color="000000" w:fill="FCE0E3"/>
            <w:noWrap/>
            <w:vAlign w:val="bottom"/>
          </w:tcPr>
          <w:p w14:paraId="76576CBB"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1 548</w:t>
            </w:r>
          </w:p>
        </w:tc>
        <w:tc>
          <w:tcPr>
            <w:tcW w:w="195" w:type="pct"/>
            <w:tcBorders>
              <w:top w:val="single" w:sz="4" w:space="0" w:color="auto"/>
              <w:left w:val="single" w:sz="4" w:space="0" w:color="auto"/>
              <w:bottom w:val="single" w:sz="4" w:space="0" w:color="auto"/>
              <w:right w:val="single" w:sz="4" w:space="0" w:color="auto"/>
            </w:tcBorders>
            <w:shd w:val="clear" w:color="000000" w:fill="FBD3D6"/>
            <w:noWrap/>
            <w:vAlign w:val="bottom"/>
          </w:tcPr>
          <w:p w14:paraId="12F32C56"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2 043</w:t>
            </w:r>
          </w:p>
        </w:tc>
        <w:tc>
          <w:tcPr>
            <w:tcW w:w="195" w:type="pct"/>
            <w:tcBorders>
              <w:top w:val="single" w:sz="4" w:space="0" w:color="auto"/>
              <w:left w:val="single" w:sz="4" w:space="0" w:color="auto"/>
              <w:bottom w:val="single" w:sz="4" w:space="0" w:color="auto"/>
              <w:right w:val="single" w:sz="4" w:space="0" w:color="auto"/>
            </w:tcBorders>
            <w:shd w:val="clear" w:color="000000" w:fill="FBD7D9"/>
            <w:noWrap/>
            <w:vAlign w:val="bottom"/>
          </w:tcPr>
          <w:p w14:paraId="15F89006"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1 918</w:t>
            </w:r>
          </w:p>
        </w:tc>
        <w:tc>
          <w:tcPr>
            <w:tcW w:w="195" w:type="pct"/>
            <w:tcBorders>
              <w:top w:val="single" w:sz="4" w:space="0" w:color="auto"/>
              <w:left w:val="single" w:sz="4" w:space="0" w:color="auto"/>
              <w:bottom w:val="single" w:sz="4" w:space="0" w:color="auto"/>
              <w:right w:val="single" w:sz="4" w:space="0" w:color="auto"/>
            </w:tcBorders>
            <w:shd w:val="clear" w:color="000000" w:fill="FCF3F6"/>
            <w:noWrap/>
            <w:vAlign w:val="bottom"/>
          </w:tcPr>
          <w:p w14:paraId="7BB9F32B"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813</w:t>
            </w:r>
          </w:p>
        </w:tc>
        <w:tc>
          <w:tcPr>
            <w:tcW w:w="195" w:type="pct"/>
            <w:tcBorders>
              <w:top w:val="single" w:sz="4" w:space="0" w:color="auto"/>
              <w:left w:val="single" w:sz="4" w:space="0" w:color="auto"/>
              <w:bottom w:val="single" w:sz="4" w:space="0" w:color="auto"/>
              <w:right w:val="single" w:sz="4" w:space="0" w:color="auto"/>
            </w:tcBorders>
            <w:shd w:val="clear" w:color="000000" w:fill="FBBFC1"/>
            <w:noWrap/>
            <w:vAlign w:val="bottom"/>
          </w:tcPr>
          <w:p w14:paraId="27B2B348"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2 845</w:t>
            </w:r>
          </w:p>
        </w:tc>
        <w:tc>
          <w:tcPr>
            <w:tcW w:w="195" w:type="pct"/>
            <w:tcBorders>
              <w:top w:val="single" w:sz="4" w:space="0" w:color="auto"/>
              <w:left w:val="single" w:sz="4" w:space="0" w:color="auto"/>
              <w:bottom w:val="single" w:sz="4" w:space="0" w:color="auto"/>
              <w:right w:val="single" w:sz="4" w:space="0" w:color="auto"/>
            </w:tcBorders>
            <w:shd w:val="clear" w:color="000000" w:fill="FAAFB2"/>
            <w:noWrap/>
            <w:vAlign w:val="bottom"/>
          </w:tcPr>
          <w:p w14:paraId="0D9491F9"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3 464</w:t>
            </w:r>
          </w:p>
        </w:tc>
        <w:tc>
          <w:tcPr>
            <w:tcW w:w="195" w:type="pct"/>
            <w:tcBorders>
              <w:top w:val="single" w:sz="4" w:space="0" w:color="auto"/>
              <w:left w:val="single" w:sz="4" w:space="0" w:color="auto"/>
              <w:bottom w:val="single" w:sz="4" w:space="0" w:color="auto"/>
              <w:right w:val="single" w:sz="4" w:space="0" w:color="auto"/>
            </w:tcBorders>
            <w:shd w:val="clear" w:color="000000" w:fill="FBBEC0"/>
            <w:noWrap/>
            <w:vAlign w:val="bottom"/>
          </w:tcPr>
          <w:p w14:paraId="17B0B582"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2 893</w:t>
            </w:r>
          </w:p>
        </w:tc>
        <w:tc>
          <w:tcPr>
            <w:tcW w:w="195" w:type="pct"/>
            <w:tcBorders>
              <w:top w:val="single" w:sz="4" w:space="0" w:color="auto"/>
              <w:left w:val="single" w:sz="4" w:space="0" w:color="auto"/>
              <w:bottom w:val="single" w:sz="4" w:space="0" w:color="auto"/>
              <w:right w:val="single" w:sz="4" w:space="0" w:color="auto"/>
            </w:tcBorders>
            <w:shd w:val="clear" w:color="000000" w:fill="FBD4D7"/>
            <w:noWrap/>
            <w:vAlign w:val="bottom"/>
          </w:tcPr>
          <w:p w14:paraId="712FEA9B"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2 005</w:t>
            </w:r>
          </w:p>
        </w:tc>
        <w:tc>
          <w:tcPr>
            <w:tcW w:w="195" w:type="pct"/>
            <w:tcBorders>
              <w:top w:val="single" w:sz="4" w:space="0" w:color="auto"/>
              <w:left w:val="single" w:sz="4" w:space="0" w:color="auto"/>
              <w:bottom w:val="single" w:sz="4" w:space="0" w:color="auto"/>
              <w:right w:val="single" w:sz="4" w:space="0" w:color="auto"/>
            </w:tcBorders>
            <w:shd w:val="clear" w:color="000000" w:fill="FCDADD"/>
            <w:noWrap/>
            <w:vAlign w:val="bottom"/>
          </w:tcPr>
          <w:p w14:paraId="564826DB"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1 772</w:t>
            </w:r>
          </w:p>
        </w:tc>
        <w:tc>
          <w:tcPr>
            <w:tcW w:w="195" w:type="pct"/>
            <w:tcBorders>
              <w:top w:val="single" w:sz="4" w:space="0" w:color="auto"/>
              <w:left w:val="single" w:sz="4" w:space="0" w:color="auto"/>
              <w:bottom w:val="single" w:sz="4" w:space="0" w:color="auto"/>
              <w:right w:val="single" w:sz="4" w:space="0" w:color="auto"/>
            </w:tcBorders>
            <w:shd w:val="clear" w:color="000000" w:fill="FBB7BA"/>
            <w:noWrap/>
            <w:vAlign w:val="bottom"/>
          </w:tcPr>
          <w:p w14:paraId="290784CA"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3 147</w:t>
            </w:r>
          </w:p>
        </w:tc>
        <w:tc>
          <w:tcPr>
            <w:tcW w:w="195" w:type="pct"/>
            <w:tcBorders>
              <w:top w:val="single" w:sz="4" w:space="0" w:color="auto"/>
              <w:left w:val="single" w:sz="4" w:space="0" w:color="auto"/>
              <w:bottom w:val="single" w:sz="4" w:space="0" w:color="auto"/>
              <w:right w:val="single" w:sz="4" w:space="0" w:color="auto"/>
            </w:tcBorders>
            <w:shd w:val="clear" w:color="000000" w:fill="FBB6B8"/>
            <w:noWrap/>
            <w:vAlign w:val="bottom"/>
          </w:tcPr>
          <w:p w14:paraId="207DFC12"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3 211</w:t>
            </w:r>
          </w:p>
        </w:tc>
        <w:tc>
          <w:tcPr>
            <w:tcW w:w="195" w:type="pct"/>
            <w:tcBorders>
              <w:top w:val="single" w:sz="4" w:space="0" w:color="auto"/>
              <w:left w:val="single" w:sz="4" w:space="0" w:color="auto"/>
              <w:bottom w:val="single" w:sz="4" w:space="0" w:color="auto"/>
              <w:right w:val="single" w:sz="4" w:space="0" w:color="auto"/>
            </w:tcBorders>
            <w:shd w:val="clear" w:color="000000" w:fill="FBD3D6"/>
            <w:noWrap/>
            <w:vAlign w:val="bottom"/>
          </w:tcPr>
          <w:p w14:paraId="1C3C0B58"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2 061</w:t>
            </w:r>
          </w:p>
        </w:tc>
      </w:tr>
      <w:tr w:rsidR="00626958" w:rsidRPr="00464CF7" w14:paraId="239BE839" w14:textId="77777777" w:rsidTr="00626958">
        <w:trPr>
          <w:trHeight w:val="20"/>
        </w:trPr>
        <w:tc>
          <w:tcPr>
            <w:tcW w:w="648" w:type="pct"/>
            <w:tcBorders>
              <w:top w:val="nil"/>
              <w:left w:val="single" w:sz="4" w:space="0" w:color="auto"/>
              <w:bottom w:val="single" w:sz="4" w:space="0" w:color="auto"/>
              <w:right w:val="single" w:sz="4" w:space="0" w:color="auto"/>
            </w:tcBorders>
            <w:shd w:val="clear" w:color="auto" w:fill="auto"/>
            <w:vAlign w:val="center"/>
            <w:hideMark/>
          </w:tcPr>
          <w:p w14:paraId="00865510" w14:textId="77777777" w:rsidR="00626958" w:rsidRPr="00464CF7" w:rsidRDefault="00626958" w:rsidP="00626958">
            <w:pPr>
              <w:keepNext/>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 xml:space="preserve"> Lipník nad Bečvou</w:t>
            </w:r>
          </w:p>
        </w:tc>
        <w:tc>
          <w:tcPr>
            <w:tcW w:w="148" w:type="pct"/>
            <w:tcBorders>
              <w:top w:val="single" w:sz="4" w:space="0" w:color="auto"/>
              <w:left w:val="single" w:sz="4" w:space="0" w:color="auto"/>
              <w:bottom w:val="single" w:sz="4" w:space="0" w:color="auto"/>
              <w:right w:val="single" w:sz="4" w:space="0" w:color="auto"/>
            </w:tcBorders>
            <w:shd w:val="clear" w:color="000000" w:fill="6D97CC"/>
            <w:noWrap/>
            <w:vAlign w:val="bottom"/>
          </w:tcPr>
          <w:p w14:paraId="3C79FA37"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53</w:t>
            </w:r>
          </w:p>
        </w:tc>
        <w:tc>
          <w:tcPr>
            <w:tcW w:w="148" w:type="pct"/>
            <w:tcBorders>
              <w:top w:val="single" w:sz="4" w:space="0" w:color="auto"/>
              <w:left w:val="single" w:sz="4" w:space="0" w:color="auto"/>
              <w:bottom w:val="single" w:sz="4" w:space="0" w:color="auto"/>
              <w:right w:val="single" w:sz="4" w:space="0" w:color="auto"/>
            </w:tcBorders>
            <w:shd w:val="clear" w:color="000000" w:fill="6793CA"/>
            <w:noWrap/>
            <w:vAlign w:val="bottom"/>
          </w:tcPr>
          <w:p w14:paraId="2E80DAB0"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37</w:t>
            </w:r>
          </w:p>
        </w:tc>
        <w:tc>
          <w:tcPr>
            <w:tcW w:w="148" w:type="pct"/>
            <w:tcBorders>
              <w:top w:val="single" w:sz="4" w:space="0" w:color="auto"/>
              <w:left w:val="single" w:sz="4" w:space="0" w:color="auto"/>
              <w:bottom w:val="single" w:sz="4" w:space="0" w:color="auto"/>
              <w:right w:val="single" w:sz="4" w:space="0" w:color="auto"/>
            </w:tcBorders>
            <w:shd w:val="clear" w:color="000000" w:fill="6592CA"/>
            <w:noWrap/>
            <w:vAlign w:val="bottom"/>
          </w:tcPr>
          <w:p w14:paraId="2052548D"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32</w:t>
            </w:r>
          </w:p>
        </w:tc>
        <w:tc>
          <w:tcPr>
            <w:tcW w:w="148" w:type="pct"/>
            <w:tcBorders>
              <w:top w:val="single" w:sz="4" w:space="0" w:color="auto"/>
              <w:left w:val="single" w:sz="4" w:space="0" w:color="auto"/>
              <w:bottom w:val="single" w:sz="4" w:space="0" w:color="auto"/>
              <w:right w:val="single" w:sz="4" w:space="0" w:color="auto"/>
            </w:tcBorders>
            <w:shd w:val="clear" w:color="000000" w:fill="5E8DC7"/>
            <w:noWrap/>
            <w:vAlign w:val="bottom"/>
          </w:tcPr>
          <w:p w14:paraId="11826B0F"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12</w:t>
            </w:r>
          </w:p>
        </w:tc>
        <w:tc>
          <w:tcPr>
            <w:tcW w:w="195" w:type="pct"/>
            <w:tcBorders>
              <w:top w:val="single" w:sz="4" w:space="0" w:color="auto"/>
              <w:left w:val="single" w:sz="4" w:space="0" w:color="auto"/>
              <w:bottom w:val="single" w:sz="4" w:space="0" w:color="auto"/>
              <w:right w:val="single" w:sz="4" w:space="0" w:color="auto"/>
            </w:tcBorders>
            <w:shd w:val="clear" w:color="000000" w:fill="BACDE7"/>
            <w:noWrap/>
            <w:vAlign w:val="bottom"/>
          </w:tcPr>
          <w:p w14:paraId="5351DD03"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261</w:t>
            </w:r>
          </w:p>
        </w:tc>
        <w:tc>
          <w:tcPr>
            <w:tcW w:w="148" w:type="pct"/>
            <w:tcBorders>
              <w:top w:val="single" w:sz="4" w:space="0" w:color="auto"/>
              <w:left w:val="single" w:sz="4" w:space="0" w:color="auto"/>
              <w:bottom w:val="single" w:sz="4" w:space="0" w:color="auto"/>
              <w:right w:val="single" w:sz="4" w:space="0" w:color="auto"/>
            </w:tcBorders>
            <w:shd w:val="clear" w:color="000000" w:fill="6995CB"/>
            <w:noWrap/>
            <w:vAlign w:val="bottom"/>
          </w:tcPr>
          <w:p w14:paraId="0698AFA2"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43</w:t>
            </w:r>
          </w:p>
        </w:tc>
        <w:tc>
          <w:tcPr>
            <w:tcW w:w="148" w:type="pct"/>
            <w:tcBorders>
              <w:top w:val="single" w:sz="4" w:space="0" w:color="auto"/>
              <w:left w:val="single" w:sz="4" w:space="0" w:color="auto"/>
              <w:bottom w:val="single" w:sz="4" w:space="0" w:color="auto"/>
              <w:right w:val="single" w:sz="4" w:space="0" w:color="auto"/>
            </w:tcBorders>
            <w:shd w:val="clear" w:color="000000" w:fill="6B96CC"/>
            <w:noWrap/>
            <w:vAlign w:val="bottom"/>
          </w:tcPr>
          <w:p w14:paraId="2A9690C7"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48</w:t>
            </w:r>
          </w:p>
        </w:tc>
        <w:tc>
          <w:tcPr>
            <w:tcW w:w="148" w:type="pct"/>
            <w:tcBorders>
              <w:top w:val="single" w:sz="4" w:space="0" w:color="auto"/>
              <w:left w:val="single" w:sz="4" w:space="0" w:color="auto"/>
              <w:bottom w:val="single" w:sz="4" w:space="0" w:color="auto"/>
              <w:right w:val="single" w:sz="4" w:space="0" w:color="auto"/>
            </w:tcBorders>
            <w:shd w:val="clear" w:color="000000" w:fill="779ED0"/>
            <w:noWrap/>
            <w:vAlign w:val="bottom"/>
          </w:tcPr>
          <w:p w14:paraId="6D3CDB3C"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79</w:t>
            </w:r>
          </w:p>
        </w:tc>
        <w:tc>
          <w:tcPr>
            <w:tcW w:w="195" w:type="pct"/>
            <w:tcBorders>
              <w:top w:val="single" w:sz="4" w:space="0" w:color="auto"/>
              <w:left w:val="single" w:sz="4" w:space="0" w:color="auto"/>
              <w:bottom w:val="single" w:sz="4" w:space="0" w:color="auto"/>
              <w:right w:val="single" w:sz="4" w:space="0" w:color="auto"/>
            </w:tcBorders>
            <w:shd w:val="clear" w:color="000000" w:fill="DAE4F3"/>
            <w:noWrap/>
            <w:vAlign w:val="bottom"/>
          </w:tcPr>
          <w:p w14:paraId="52B38ECC"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348</w:t>
            </w:r>
          </w:p>
        </w:tc>
        <w:tc>
          <w:tcPr>
            <w:tcW w:w="195" w:type="pct"/>
            <w:tcBorders>
              <w:top w:val="single" w:sz="4" w:space="0" w:color="auto"/>
              <w:left w:val="single" w:sz="4" w:space="0" w:color="auto"/>
              <w:bottom w:val="single" w:sz="4" w:space="0" w:color="auto"/>
              <w:right w:val="single" w:sz="4" w:space="0" w:color="auto"/>
            </w:tcBorders>
            <w:shd w:val="clear" w:color="000000" w:fill="FAFAFE"/>
            <w:noWrap/>
            <w:vAlign w:val="bottom"/>
          </w:tcPr>
          <w:p w14:paraId="4D7A07A4"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435</w:t>
            </w:r>
          </w:p>
        </w:tc>
        <w:tc>
          <w:tcPr>
            <w:tcW w:w="195" w:type="pct"/>
            <w:tcBorders>
              <w:top w:val="single" w:sz="4" w:space="0" w:color="auto"/>
              <w:left w:val="single" w:sz="4" w:space="0" w:color="auto"/>
              <w:bottom w:val="single" w:sz="4" w:space="0" w:color="auto"/>
              <w:right w:val="single" w:sz="4" w:space="0" w:color="auto"/>
            </w:tcBorders>
            <w:shd w:val="clear" w:color="000000" w:fill="E2EAF6"/>
            <w:noWrap/>
            <w:vAlign w:val="bottom"/>
          </w:tcPr>
          <w:p w14:paraId="5D840F1E"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371</w:t>
            </w:r>
          </w:p>
        </w:tc>
        <w:tc>
          <w:tcPr>
            <w:tcW w:w="195" w:type="pct"/>
            <w:tcBorders>
              <w:top w:val="single" w:sz="4" w:space="0" w:color="auto"/>
              <w:left w:val="single" w:sz="4" w:space="0" w:color="auto"/>
              <w:bottom w:val="single" w:sz="4" w:space="0" w:color="auto"/>
              <w:right w:val="single" w:sz="4" w:space="0" w:color="auto"/>
            </w:tcBorders>
            <w:shd w:val="clear" w:color="000000" w:fill="8AACD7"/>
            <w:noWrap/>
            <w:vAlign w:val="bottom"/>
          </w:tcPr>
          <w:p w14:paraId="2E44EB5C"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133</w:t>
            </w:r>
          </w:p>
        </w:tc>
        <w:tc>
          <w:tcPr>
            <w:tcW w:w="195" w:type="pct"/>
            <w:tcBorders>
              <w:top w:val="single" w:sz="4" w:space="0" w:color="auto"/>
              <w:left w:val="single" w:sz="4" w:space="0" w:color="auto"/>
              <w:bottom w:val="single" w:sz="4" w:space="0" w:color="auto"/>
              <w:right w:val="single" w:sz="4" w:space="0" w:color="auto"/>
            </w:tcBorders>
            <w:shd w:val="clear" w:color="000000" w:fill="AFC6E4"/>
            <w:noWrap/>
            <w:vAlign w:val="bottom"/>
          </w:tcPr>
          <w:p w14:paraId="2505ECC2"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232</w:t>
            </w:r>
          </w:p>
        </w:tc>
        <w:tc>
          <w:tcPr>
            <w:tcW w:w="195" w:type="pct"/>
            <w:tcBorders>
              <w:top w:val="single" w:sz="4" w:space="0" w:color="auto"/>
              <w:left w:val="single" w:sz="4" w:space="0" w:color="auto"/>
              <w:bottom w:val="single" w:sz="4" w:space="0" w:color="auto"/>
              <w:right w:val="single" w:sz="4" w:space="0" w:color="auto"/>
            </w:tcBorders>
            <w:shd w:val="clear" w:color="000000" w:fill="BED0E9"/>
            <w:noWrap/>
            <w:vAlign w:val="bottom"/>
          </w:tcPr>
          <w:p w14:paraId="6F589B20"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274</w:t>
            </w:r>
          </w:p>
        </w:tc>
        <w:tc>
          <w:tcPr>
            <w:tcW w:w="195" w:type="pct"/>
            <w:tcBorders>
              <w:top w:val="single" w:sz="4" w:space="0" w:color="auto"/>
              <w:left w:val="single" w:sz="4" w:space="0" w:color="auto"/>
              <w:bottom w:val="single" w:sz="4" w:space="0" w:color="auto"/>
              <w:right w:val="single" w:sz="4" w:space="0" w:color="auto"/>
            </w:tcBorders>
            <w:shd w:val="clear" w:color="000000" w:fill="ABC3E2"/>
            <w:noWrap/>
            <w:vAlign w:val="bottom"/>
          </w:tcPr>
          <w:p w14:paraId="354413DC"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220</w:t>
            </w:r>
          </w:p>
        </w:tc>
        <w:tc>
          <w:tcPr>
            <w:tcW w:w="195" w:type="pct"/>
            <w:tcBorders>
              <w:top w:val="single" w:sz="4" w:space="0" w:color="auto"/>
              <w:left w:val="single" w:sz="4" w:space="0" w:color="auto"/>
              <w:bottom w:val="single" w:sz="4" w:space="0" w:color="auto"/>
              <w:right w:val="single" w:sz="4" w:space="0" w:color="auto"/>
            </w:tcBorders>
            <w:shd w:val="clear" w:color="000000" w:fill="86A9D5"/>
            <w:noWrap/>
            <w:vAlign w:val="bottom"/>
          </w:tcPr>
          <w:p w14:paraId="0FBAB4DE"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120</w:t>
            </w:r>
          </w:p>
        </w:tc>
        <w:tc>
          <w:tcPr>
            <w:tcW w:w="195" w:type="pct"/>
            <w:tcBorders>
              <w:top w:val="single" w:sz="4" w:space="0" w:color="auto"/>
              <w:left w:val="single" w:sz="4" w:space="0" w:color="auto"/>
              <w:bottom w:val="single" w:sz="4" w:space="0" w:color="auto"/>
              <w:right w:val="single" w:sz="4" w:space="0" w:color="auto"/>
            </w:tcBorders>
            <w:shd w:val="clear" w:color="000000" w:fill="FCFBFE"/>
            <w:noWrap/>
            <w:vAlign w:val="bottom"/>
          </w:tcPr>
          <w:p w14:paraId="08B9693E"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484</w:t>
            </w:r>
          </w:p>
        </w:tc>
        <w:tc>
          <w:tcPr>
            <w:tcW w:w="195" w:type="pct"/>
            <w:tcBorders>
              <w:top w:val="single" w:sz="4" w:space="0" w:color="auto"/>
              <w:left w:val="single" w:sz="4" w:space="0" w:color="auto"/>
              <w:bottom w:val="single" w:sz="4" w:space="0" w:color="auto"/>
              <w:right w:val="single" w:sz="4" w:space="0" w:color="auto"/>
            </w:tcBorders>
            <w:shd w:val="clear" w:color="000000" w:fill="FCFAFD"/>
            <w:noWrap/>
            <w:vAlign w:val="bottom"/>
          </w:tcPr>
          <w:p w14:paraId="4C0712AA"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529</w:t>
            </w:r>
          </w:p>
        </w:tc>
        <w:tc>
          <w:tcPr>
            <w:tcW w:w="195" w:type="pct"/>
            <w:tcBorders>
              <w:top w:val="single" w:sz="4" w:space="0" w:color="auto"/>
              <w:left w:val="single" w:sz="4" w:space="0" w:color="auto"/>
              <w:bottom w:val="single" w:sz="4" w:space="0" w:color="auto"/>
              <w:right w:val="single" w:sz="4" w:space="0" w:color="auto"/>
            </w:tcBorders>
            <w:shd w:val="clear" w:color="000000" w:fill="FCFCFF"/>
            <w:noWrap/>
            <w:vAlign w:val="bottom"/>
          </w:tcPr>
          <w:p w14:paraId="4663E4DD"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448</w:t>
            </w:r>
          </w:p>
        </w:tc>
        <w:tc>
          <w:tcPr>
            <w:tcW w:w="195" w:type="pct"/>
            <w:tcBorders>
              <w:top w:val="single" w:sz="4" w:space="0" w:color="auto"/>
              <w:left w:val="single" w:sz="4" w:space="0" w:color="auto"/>
              <w:bottom w:val="single" w:sz="4" w:space="0" w:color="auto"/>
              <w:right w:val="single" w:sz="4" w:space="0" w:color="auto"/>
            </w:tcBorders>
            <w:shd w:val="clear" w:color="000000" w:fill="A6BFE0"/>
            <w:noWrap/>
            <w:vAlign w:val="bottom"/>
          </w:tcPr>
          <w:p w14:paraId="014FDBB7"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207</w:t>
            </w:r>
          </w:p>
        </w:tc>
        <w:tc>
          <w:tcPr>
            <w:tcW w:w="195" w:type="pct"/>
            <w:tcBorders>
              <w:top w:val="single" w:sz="4" w:space="0" w:color="auto"/>
              <w:left w:val="single" w:sz="4" w:space="0" w:color="auto"/>
              <w:bottom w:val="single" w:sz="4" w:space="0" w:color="auto"/>
              <w:right w:val="single" w:sz="4" w:space="0" w:color="auto"/>
            </w:tcBorders>
            <w:shd w:val="clear" w:color="000000" w:fill="DEE7F4"/>
            <w:noWrap/>
            <w:vAlign w:val="bottom"/>
          </w:tcPr>
          <w:p w14:paraId="6FAC9E65"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361</w:t>
            </w:r>
          </w:p>
        </w:tc>
        <w:tc>
          <w:tcPr>
            <w:tcW w:w="195" w:type="pct"/>
            <w:tcBorders>
              <w:top w:val="single" w:sz="4" w:space="0" w:color="auto"/>
              <w:left w:val="single" w:sz="4" w:space="0" w:color="auto"/>
              <w:bottom w:val="single" w:sz="4" w:space="0" w:color="auto"/>
              <w:right w:val="single" w:sz="4" w:space="0" w:color="auto"/>
            </w:tcBorders>
            <w:shd w:val="clear" w:color="000000" w:fill="FCFBFE"/>
            <w:noWrap/>
            <w:vAlign w:val="bottom"/>
          </w:tcPr>
          <w:p w14:paraId="4C457B42"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511</w:t>
            </w:r>
          </w:p>
        </w:tc>
        <w:tc>
          <w:tcPr>
            <w:tcW w:w="195" w:type="pct"/>
            <w:tcBorders>
              <w:top w:val="single" w:sz="4" w:space="0" w:color="auto"/>
              <w:left w:val="single" w:sz="4" w:space="0" w:color="auto"/>
              <w:bottom w:val="single" w:sz="4" w:space="0" w:color="auto"/>
              <w:right w:val="single" w:sz="4" w:space="0" w:color="auto"/>
            </w:tcBorders>
            <w:shd w:val="clear" w:color="000000" w:fill="FCFBFE"/>
            <w:noWrap/>
            <w:vAlign w:val="bottom"/>
          </w:tcPr>
          <w:p w14:paraId="20966E04"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505</w:t>
            </w:r>
          </w:p>
        </w:tc>
        <w:tc>
          <w:tcPr>
            <w:tcW w:w="195" w:type="pct"/>
            <w:tcBorders>
              <w:top w:val="single" w:sz="4" w:space="0" w:color="auto"/>
              <w:left w:val="single" w:sz="4" w:space="0" w:color="auto"/>
              <w:bottom w:val="single" w:sz="4" w:space="0" w:color="auto"/>
              <w:right w:val="single" w:sz="4" w:space="0" w:color="auto"/>
            </w:tcBorders>
            <w:shd w:val="clear" w:color="000000" w:fill="B4C9E5"/>
            <w:noWrap/>
            <w:vAlign w:val="bottom"/>
          </w:tcPr>
          <w:p w14:paraId="46075D87"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247</w:t>
            </w:r>
          </w:p>
        </w:tc>
      </w:tr>
      <w:tr w:rsidR="00626958" w:rsidRPr="00464CF7" w14:paraId="29F3EA17" w14:textId="77777777" w:rsidTr="00626958">
        <w:trPr>
          <w:trHeight w:val="20"/>
        </w:trPr>
        <w:tc>
          <w:tcPr>
            <w:tcW w:w="648" w:type="pct"/>
            <w:tcBorders>
              <w:top w:val="nil"/>
              <w:left w:val="single" w:sz="4" w:space="0" w:color="auto"/>
              <w:bottom w:val="single" w:sz="4" w:space="0" w:color="auto"/>
              <w:right w:val="single" w:sz="4" w:space="0" w:color="auto"/>
            </w:tcBorders>
            <w:shd w:val="clear" w:color="auto" w:fill="auto"/>
            <w:vAlign w:val="center"/>
            <w:hideMark/>
          </w:tcPr>
          <w:p w14:paraId="2F28A6EE" w14:textId="77777777" w:rsidR="00626958" w:rsidRPr="00464CF7" w:rsidRDefault="00626958" w:rsidP="00626958">
            <w:pPr>
              <w:keepNext/>
              <w:spacing w:after="0" w:line="240" w:lineRule="auto"/>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lang w:eastAsia="cs-CZ"/>
              </w:rPr>
              <w:t xml:space="preserve"> Hranice</w:t>
            </w:r>
          </w:p>
        </w:tc>
        <w:tc>
          <w:tcPr>
            <w:tcW w:w="148" w:type="pct"/>
            <w:tcBorders>
              <w:top w:val="single" w:sz="4" w:space="0" w:color="auto"/>
              <w:left w:val="single" w:sz="4" w:space="0" w:color="auto"/>
              <w:bottom w:val="single" w:sz="4" w:space="0" w:color="auto"/>
              <w:right w:val="single" w:sz="4" w:space="0" w:color="auto"/>
            </w:tcBorders>
            <w:shd w:val="clear" w:color="000000" w:fill="6D97CC"/>
            <w:noWrap/>
            <w:vAlign w:val="bottom"/>
          </w:tcPr>
          <w:p w14:paraId="4598B23B"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52</w:t>
            </w:r>
          </w:p>
        </w:tc>
        <w:tc>
          <w:tcPr>
            <w:tcW w:w="148" w:type="pct"/>
            <w:tcBorders>
              <w:top w:val="single" w:sz="4" w:space="0" w:color="auto"/>
              <w:left w:val="single" w:sz="4" w:space="0" w:color="auto"/>
              <w:bottom w:val="single" w:sz="4" w:space="0" w:color="auto"/>
              <w:right w:val="single" w:sz="4" w:space="0" w:color="auto"/>
            </w:tcBorders>
            <w:shd w:val="clear" w:color="000000" w:fill="87AAD6"/>
            <w:noWrap/>
            <w:vAlign w:val="bottom"/>
          </w:tcPr>
          <w:p w14:paraId="0DFA5D00"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124</w:t>
            </w:r>
          </w:p>
        </w:tc>
        <w:tc>
          <w:tcPr>
            <w:tcW w:w="148" w:type="pct"/>
            <w:tcBorders>
              <w:top w:val="single" w:sz="4" w:space="0" w:color="auto"/>
              <w:left w:val="single" w:sz="4" w:space="0" w:color="auto"/>
              <w:bottom w:val="single" w:sz="4" w:space="0" w:color="auto"/>
              <w:right w:val="single" w:sz="4" w:space="0" w:color="auto"/>
            </w:tcBorders>
            <w:shd w:val="clear" w:color="000000" w:fill="6D97CC"/>
            <w:noWrap/>
            <w:vAlign w:val="bottom"/>
          </w:tcPr>
          <w:p w14:paraId="58CE7B20"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54</w:t>
            </w:r>
          </w:p>
        </w:tc>
        <w:tc>
          <w:tcPr>
            <w:tcW w:w="148" w:type="pct"/>
            <w:tcBorders>
              <w:top w:val="single" w:sz="4" w:space="0" w:color="auto"/>
              <w:left w:val="single" w:sz="4" w:space="0" w:color="auto"/>
              <w:bottom w:val="single" w:sz="4" w:space="0" w:color="auto"/>
              <w:right w:val="single" w:sz="4" w:space="0" w:color="auto"/>
            </w:tcBorders>
            <w:shd w:val="clear" w:color="000000" w:fill="6D97CC"/>
            <w:noWrap/>
            <w:vAlign w:val="bottom"/>
          </w:tcPr>
          <w:p w14:paraId="04566853"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52</w:t>
            </w:r>
          </w:p>
        </w:tc>
        <w:tc>
          <w:tcPr>
            <w:tcW w:w="195" w:type="pct"/>
            <w:tcBorders>
              <w:top w:val="single" w:sz="4" w:space="0" w:color="auto"/>
              <w:left w:val="single" w:sz="4" w:space="0" w:color="auto"/>
              <w:bottom w:val="single" w:sz="4" w:space="0" w:color="auto"/>
              <w:right w:val="single" w:sz="4" w:space="0" w:color="auto"/>
            </w:tcBorders>
            <w:shd w:val="clear" w:color="000000" w:fill="FCFBFE"/>
            <w:noWrap/>
            <w:vAlign w:val="bottom"/>
          </w:tcPr>
          <w:p w14:paraId="01ECE8A3"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507</w:t>
            </w:r>
          </w:p>
        </w:tc>
        <w:tc>
          <w:tcPr>
            <w:tcW w:w="148" w:type="pct"/>
            <w:tcBorders>
              <w:top w:val="single" w:sz="4" w:space="0" w:color="auto"/>
              <w:left w:val="single" w:sz="4" w:space="0" w:color="auto"/>
              <w:bottom w:val="single" w:sz="4" w:space="0" w:color="auto"/>
              <w:right w:val="single" w:sz="4" w:space="0" w:color="auto"/>
            </w:tcBorders>
            <w:shd w:val="clear" w:color="000000" w:fill="99B6DC"/>
            <w:noWrap/>
            <w:vAlign w:val="bottom"/>
          </w:tcPr>
          <w:p w14:paraId="78A55654"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173</w:t>
            </w:r>
          </w:p>
        </w:tc>
        <w:tc>
          <w:tcPr>
            <w:tcW w:w="148" w:type="pct"/>
            <w:tcBorders>
              <w:top w:val="single" w:sz="4" w:space="0" w:color="auto"/>
              <w:left w:val="single" w:sz="4" w:space="0" w:color="auto"/>
              <w:bottom w:val="single" w:sz="4" w:space="0" w:color="auto"/>
              <w:right w:val="single" w:sz="4" w:space="0" w:color="auto"/>
            </w:tcBorders>
            <w:shd w:val="clear" w:color="000000" w:fill="9BB8DD"/>
            <w:noWrap/>
            <w:vAlign w:val="bottom"/>
          </w:tcPr>
          <w:p w14:paraId="79EDDFA8"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179</w:t>
            </w:r>
          </w:p>
        </w:tc>
        <w:tc>
          <w:tcPr>
            <w:tcW w:w="148" w:type="pct"/>
            <w:tcBorders>
              <w:top w:val="single" w:sz="4" w:space="0" w:color="auto"/>
              <w:left w:val="single" w:sz="4" w:space="0" w:color="auto"/>
              <w:bottom w:val="single" w:sz="4" w:space="0" w:color="auto"/>
              <w:right w:val="single" w:sz="4" w:space="0" w:color="auto"/>
            </w:tcBorders>
            <w:shd w:val="clear" w:color="000000" w:fill="D6E1F1"/>
            <w:noWrap/>
            <w:vAlign w:val="bottom"/>
          </w:tcPr>
          <w:p w14:paraId="35AA2CA3"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339</w:t>
            </w:r>
          </w:p>
        </w:tc>
        <w:tc>
          <w:tcPr>
            <w:tcW w:w="195" w:type="pct"/>
            <w:tcBorders>
              <w:top w:val="single" w:sz="4" w:space="0" w:color="auto"/>
              <w:left w:val="single" w:sz="4" w:space="0" w:color="auto"/>
              <w:bottom w:val="single" w:sz="4" w:space="0" w:color="auto"/>
              <w:right w:val="single" w:sz="4" w:space="0" w:color="auto"/>
            </w:tcBorders>
            <w:shd w:val="clear" w:color="000000" w:fill="FCF5F8"/>
            <w:noWrap/>
            <w:vAlign w:val="bottom"/>
          </w:tcPr>
          <w:p w14:paraId="5C7F45C0"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745</w:t>
            </w:r>
          </w:p>
        </w:tc>
        <w:tc>
          <w:tcPr>
            <w:tcW w:w="195" w:type="pct"/>
            <w:tcBorders>
              <w:top w:val="single" w:sz="4" w:space="0" w:color="auto"/>
              <w:left w:val="single" w:sz="4" w:space="0" w:color="auto"/>
              <w:bottom w:val="single" w:sz="4" w:space="0" w:color="auto"/>
              <w:right w:val="single" w:sz="4" w:space="0" w:color="auto"/>
            </w:tcBorders>
            <w:shd w:val="clear" w:color="000000" w:fill="FCEBEE"/>
            <w:noWrap/>
            <w:vAlign w:val="bottom"/>
          </w:tcPr>
          <w:p w14:paraId="19A3BD1B"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1 109</w:t>
            </w:r>
          </w:p>
        </w:tc>
        <w:tc>
          <w:tcPr>
            <w:tcW w:w="195" w:type="pct"/>
            <w:tcBorders>
              <w:top w:val="single" w:sz="4" w:space="0" w:color="auto"/>
              <w:left w:val="single" w:sz="4" w:space="0" w:color="auto"/>
              <w:bottom w:val="single" w:sz="4" w:space="0" w:color="auto"/>
              <w:right w:val="single" w:sz="4" w:space="0" w:color="auto"/>
            </w:tcBorders>
            <w:shd w:val="clear" w:color="000000" w:fill="FCF1F4"/>
            <w:noWrap/>
            <w:vAlign w:val="bottom"/>
          </w:tcPr>
          <w:p w14:paraId="399A6CEE"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888</w:t>
            </w:r>
          </w:p>
        </w:tc>
        <w:tc>
          <w:tcPr>
            <w:tcW w:w="195" w:type="pct"/>
            <w:tcBorders>
              <w:top w:val="single" w:sz="4" w:space="0" w:color="auto"/>
              <w:left w:val="single" w:sz="4" w:space="0" w:color="auto"/>
              <w:bottom w:val="single" w:sz="4" w:space="0" w:color="auto"/>
              <w:right w:val="single" w:sz="4" w:space="0" w:color="auto"/>
            </w:tcBorders>
            <w:shd w:val="clear" w:color="000000" w:fill="FCEFF2"/>
            <w:noWrap/>
            <w:vAlign w:val="bottom"/>
          </w:tcPr>
          <w:p w14:paraId="7451C22C"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981</w:t>
            </w:r>
          </w:p>
        </w:tc>
        <w:tc>
          <w:tcPr>
            <w:tcW w:w="195" w:type="pct"/>
            <w:tcBorders>
              <w:top w:val="single" w:sz="4" w:space="0" w:color="auto"/>
              <w:left w:val="single" w:sz="4" w:space="0" w:color="auto"/>
              <w:bottom w:val="single" w:sz="4" w:space="0" w:color="auto"/>
              <w:right w:val="single" w:sz="4" w:space="0" w:color="auto"/>
            </w:tcBorders>
            <w:shd w:val="clear" w:color="000000" w:fill="FCF4F7"/>
            <w:noWrap/>
            <w:vAlign w:val="bottom"/>
          </w:tcPr>
          <w:p w14:paraId="7F92F868"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768</w:t>
            </w:r>
          </w:p>
        </w:tc>
        <w:tc>
          <w:tcPr>
            <w:tcW w:w="195" w:type="pct"/>
            <w:tcBorders>
              <w:top w:val="single" w:sz="4" w:space="0" w:color="auto"/>
              <w:left w:val="single" w:sz="4" w:space="0" w:color="auto"/>
              <w:bottom w:val="single" w:sz="4" w:space="0" w:color="auto"/>
              <w:right w:val="single" w:sz="4" w:space="0" w:color="auto"/>
            </w:tcBorders>
            <w:shd w:val="clear" w:color="000000" w:fill="FCF6F9"/>
            <w:noWrap/>
            <w:vAlign w:val="bottom"/>
          </w:tcPr>
          <w:p w14:paraId="4450B9AC"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675</w:t>
            </w:r>
          </w:p>
        </w:tc>
        <w:tc>
          <w:tcPr>
            <w:tcW w:w="195" w:type="pct"/>
            <w:tcBorders>
              <w:top w:val="single" w:sz="4" w:space="0" w:color="auto"/>
              <w:left w:val="single" w:sz="4" w:space="0" w:color="auto"/>
              <w:bottom w:val="single" w:sz="4" w:space="0" w:color="auto"/>
              <w:right w:val="single" w:sz="4" w:space="0" w:color="auto"/>
            </w:tcBorders>
            <w:shd w:val="clear" w:color="000000" w:fill="FCF9FC"/>
            <w:noWrap/>
            <w:vAlign w:val="bottom"/>
          </w:tcPr>
          <w:p w14:paraId="67EFDA1E"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566</w:t>
            </w:r>
          </w:p>
        </w:tc>
        <w:tc>
          <w:tcPr>
            <w:tcW w:w="195" w:type="pct"/>
            <w:tcBorders>
              <w:top w:val="single" w:sz="4" w:space="0" w:color="auto"/>
              <w:left w:val="single" w:sz="4" w:space="0" w:color="auto"/>
              <w:bottom w:val="single" w:sz="4" w:space="0" w:color="auto"/>
              <w:right w:val="single" w:sz="4" w:space="0" w:color="auto"/>
            </w:tcBorders>
            <w:shd w:val="clear" w:color="000000" w:fill="BBCEE8"/>
            <w:noWrap/>
            <w:vAlign w:val="bottom"/>
          </w:tcPr>
          <w:p w14:paraId="778F9A8B"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265</w:t>
            </w:r>
          </w:p>
        </w:tc>
        <w:tc>
          <w:tcPr>
            <w:tcW w:w="195" w:type="pct"/>
            <w:tcBorders>
              <w:top w:val="single" w:sz="4" w:space="0" w:color="auto"/>
              <w:left w:val="single" w:sz="4" w:space="0" w:color="auto"/>
              <w:bottom w:val="single" w:sz="4" w:space="0" w:color="auto"/>
              <w:right w:val="single" w:sz="4" w:space="0" w:color="auto"/>
            </w:tcBorders>
            <w:shd w:val="clear" w:color="000000" w:fill="FCF2F5"/>
            <w:noWrap/>
            <w:vAlign w:val="bottom"/>
          </w:tcPr>
          <w:p w14:paraId="5B28CB0B"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854</w:t>
            </w:r>
          </w:p>
        </w:tc>
        <w:tc>
          <w:tcPr>
            <w:tcW w:w="195" w:type="pct"/>
            <w:tcBorders>
              <w:top w:val="single" w:sz="4" w:space="0" w:color="auto"/>
              <w:left w:val="single" w:sz="4" w:space="0" w:color="auto"/>
              <w:bottom w:val="single" w:sz="4" w:space="0" w:color="auto"/>
              <w:right w:val="single" w:sz="4" w:space="0" w:color="auto"/>
            </w:tcBorders>
            <w:shd w:val="clear" w:color="000000" w:fill="FCE8EA"/>
            <w:noWrap/>
            <w:vAlign w:val="bottom"/>
          </w:tcPr>
          <w:p w14:paraId="47024B46"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1 257</w:t>
            </w:r>
          </w:p>
        </w:tc>
        <w:tc>
          <w:tcPr>
            <w:tcW w:w="195" w:type="pct"/>
            <w:tcBorders>
              <w:top w:val="single" w:sz="4" w:space="0" w:color="auto"/>
              <w:left w:val="single" w:sz="4" w:space="0" w:color="auto"/>
              <w:bottom w:val="single" w:sz="4" w:space="0" w:color="auto"/>
              <w:right w:val="single" w:sz="4" w:space="0" w:color="auto"/>
            </w:tcBorders>
            <w:shd w:val="clear" w:color="000000" w:fill="FCE5E8"/>
            <w:noWrap/>
            <w:vAlign w:val="bottom"/>
          </w:tcPr>
          <w:p w14:paraId="3E0E93F2"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1 343</w:t>
            </w:r>
          </w:p>
        </w:tc>
        <w:tc>
          <w:tcPr>
            <w:tcW w:w="195" w:type="pct"/>
            <w:tcBorders>
              <w:top w:val="single" w:sz="4" w:space="0" w:color="auto"/>
              <w:left w:val="single" w:sz="4" w:space="0" w:color="auto"/>
              <w:bottom w:val="single" w:sz="4" w:space="0" w:color="auto"/>
              <w:right w:val="single" w:sz="4" w:space="0" w:color="auto"/>
            </w:tcBorders>
            <w:shd w:val="clear" w:color="000000" w:fill="FCF7FA"/>
            <w:noWrap/>
            <w:vAlign w:val="bottom"/>
          </w:tcPr>
          <w:p w14:paraId="504E8ABF"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639</w:t>
            </w:r>
          </w:p>
        </w:tc>
        <w:tc>
          <w:tcPr>
            <w:tcW w:w="195" w:type="pct"/>
            <w:tcBorders>
              <w:top w:val="single" w:sz="4" w:space="0" w:color="auto"/>
              <w:left w:val="single" w:sz="4" w:space="0" w:color="auto"/>
              <w:bottom w:val="single" w:sz="4" w:space="0" w:color="auto"/>
              <w:right w:val="single" w:sz="4" w:space="0" w:color="auto"/>
            </w:tcBorders>
            <w:shd w:val="clear" w:color="000000" w:fill="FCF7FA"/>
            <w:noWrap/>
            <w:vAlign w:val="bottom"/>
          </w:tcPr>
          <w:p w14:paraId="702DA770"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652</w:t>
            </w:r>
          </w:p>
        </w:tc>
        <w:tc>
          <w:tcPr>
            <w:tcW w:w="195" w:type="pct"/>
            <w:tcBorders>
              <w:top w:val="single" w:sz="4" w:space="0" w:color="auto"/>
              <w:left w:val="single" w:sz="4" w:space="0" w:color="auto"/>
              <w:bottom w:val="single" w:sz="4" w:space="0" w:color="auto"/>
              <w:right w:val="single" w:sz="4" w:space="0" w:color="auto"/>
            </w:tcBorders>
            <w:shd w:val="clear" w:color="000000" w:fill="FCE8EB"/>
            <w:noWrap/>
            <w:vAlign w:val="bottom"/>
          </w:tcPr>
          <w:p w14:paraId="227D5CAA"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1 249</w:t>
            </w:r>
          </w:p>
        </w:tc>
        <w:tc>
          <w:tcPr>
            <w:tcW w:w="195" w:type="pct"/>
            <w:tcBorders>
              <w:top w:val="single" w:sz="4" w:space="0" w:color="auto"/>
              <w:left w:val="single" w:sz="4" w:space="0" w:color="auto"/>
              <w:bottom w:val="single" w:sz="4" w:space="0" w:color="auto"/>
              <w:right w:val="single" w:sz="4" w:space="0" w:color="auto"/>
            </w:tcBorders>
            <w:shd w:val="clear" w:color="000000" w:fill="FCE3E6"/>
            <w:noWrap/>
            <w:vAlign w:val="bottom"/>
          </w:tcPr>
          <w:p w14:paraId="3E58ABAB"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1 430</w:t>
            </w:r>
          </w:p>
        </w:tc>
        <w:tc>
          <w:tcPr>
            <w:tcW w:w="195" w:type="pct"/>
            <w:tcBorders>
              <w:top w:val="single" w:sz="4" w:space="0" w:color="auto"/>
              <w:left w:val="single" w:sz="4" w:space="0" w:color="auto"/>
              <w:bottom w:val="single" w:sz="4" w:space="0" w:color="auto"/>
              <w:right w:val="single" w:sz="4" w:space="0" w:color="auto"/>
            </w:tcBorders>
            <w:shd w:val="clear" w:color="000000" w:fill="FCF1F4"/>
            <w:noWrap/>
            <w:vAlign w:val="bottom"/>
          </w:tcPr>
          <w:p w14:paraId="6ABE84A7" w14:textId="77777777" w:rsidR="00626958" w:rsidRPr="00464CF7" w:rsidRDefault="00626958" w:rsidP="00626958">
            <w:pPr>
              <w:keepNext/>
              <w:spacing w:after="0" w:line="240" w:lineRule="auto"/>
              <w:jc w:val="right"/>
              <w:rPr>
                <w:rFonts w:ascii="Calibri" w:eastAsia="Times New Roman" w:hAnsi="Calibri" w:cs="Times New Roman"/>
                <w:color w:val="000000"/>
                <w:sz w:val="18"/>
                <w:szCs w:val="18"/>
                <w:lang w:eastAsia="cs-CZ"/>
              </w:rPr>
            </w:pPr>
            <w:r w:rsidRPr="00464CF7">
              <w:rPr>
                <w:rFonts w:ascii="Calibri" w:eastAsia="Times New Roman" w:hAnsi="Calibri" w:cs="Times New Roman"/>
                <w:color w:val="000000"/>
                <w:sz w:val="18"/>
                <w:szCs w:val="18"/>
              </w:rPr>
              <w:t>883</w:t>
            </w:r>
          </w:p>
        </w:tc>
      </w:tr>
    </w:tbl>
    <w:p w14:paraId="0D682BA8" w14:textId="77777777" w:rsidR="00626958" w:rsidRPr="00E4171A" w:rsidRDefault="00626958" w:rsidP="000F1193">
      <w:pPr>
        <w:pStyle w:val="Zdrojobjektu"/>
      </w:pPr>
      <w:r w:rsidRPr="00E4171A">
        <w:t>Zdroj: Úřad práce České republiky - krajská pobočka v Olomouci, 2019</w:t>
      </w:r>
    </w:p>
    <w:p w14:paraId="705F8174" w14:textId="77777777" w:rsidR="00626958" w:rsidRPr="00464CF7" w:rsidRDefault="00626958" w:rsidP="00626958">
      <w:pPr>
        <w:spacing w:after="200" w:line="240" w:lineRule="auto"/>
        <w:rPr>
          <w:rFonts w:ascii="Segoe UI" w:eastAsia="Times New Roman" w:hAnsi="Segoe UI" w:cs="Times New Roman"/>
          <w:sz w:val="20"/>
        </w:rPr>
      </w:pPr>
    </w:p>
    <w:p w14:paraId="1AF62C8A" w14:textId="77777777" w:rsidR="00626958" w:rsidRPr="00464CF7" w:rsidRDefault="00626958" w:rsidP="00626958">
      <w:pPr>
        <w:spacing w:after="200" w:line="240" w:lineRule="auto"/>
        <w:rPr>
          <w:rFonts w:ascii="Segoe UI" w:eastAsia="Times New Roman" w:hAnsi="Segoe UI" w:cs="Times New Roman"/>
          <w:sz w:val="20"/>
        </w:rPr>
      </w:pPr>
    </w:p>
    <w:p w14:paraId="71176519" w14:textId="77777777" w:rsidR="00626958" w:rsidRPr="00464CF7" w:rsidRDefault="00626958" w:rsidP="00626958">
      <w:pPr>
        <w:spacing w:after="200" w:line="240" w:lineRule="auto"/>
        <w:rPr>
          <w:rFonts w:ascii="Segoe UI" w:eastAsia="Times New Roman" w:hAnsi="Segoe UI" w:cs="Times New Roman"/>
          <w:sz w:val="20"/>
        </w:rPr>
      </w:pPr>
    </w:p>
    <w:p w14:paraId="298E6E6A" w14:textId="77777777" w:rsidR="00626958" w:rsidRPr="00464CF7" w:rsidRDefault="00626958" w:rsidP="00626958">
      <w:pPr>
        <w:spacing w:after="200" w:line="240" w:lineRule="auto"/>
        <w:rPr>
          <w:rFonts w:ascii="Segoe UI" w:eastAsia="Times New Roman" w:hAnsi="Segoe UI" w:cs="Times New Roman"/>
          <w:sz w:val="20"/>
        </w:rPr>
      </w:pPr>
    </w:p>
    <w:p w14:paraId="582E9593" w14:textId="77777777" w:rsidR="00626958" w:rsidRPr="00464CF7" w:rsidRDefault="00626958" w:rsidP="00626958">
      <w:pPr>
        <w:spacing w:after="200" w:line="240" w:lineRule="auto"/>
        <w:rPr>
          <w:rFonts w:ascii="Segoe UI" w:eastAsia="Times New Roman" w:hAnsi="Segoe UI" w:cs="Times New Roman"/>
          <w:sz w:val="20"/>
        </w:rPr>
      </w:pPr>
    </w:p>
    <w:p w14:paraId="0E2D03AB" w14:textId="77777777" w:rsidR="00626958" w:rsidRPr="00464CF7" w:rsidRDefault="00626958" w:rsidP="00626958">
      <w:pPr>
        <w:spacing w:after="200" w:line="240" w:lineRule="auto"/>
        <w:rPr>
          <w:rFonts w:ascii="Segoe UI" w:eastAsia="Times New Roman" w:hAnsi="Segoe UI" w:cs="Times New Roman"/>
          <w:sz w:val="20"/>
        </w:rPr>
      </w:pPr>
    </w:p>
    <w:p w14:paraId="6FF273BC" w14:textId="77777777" w:rsidR="00626958" w:rsidRPr="00464CF7" w:rsidRDefault="00626958" w:rsidP="00626958">
      <w:pPr>
        <w:spacing w:after="200" w:line="240" w:lineRule="auto"/>
        <w:rPr>
          <w:rFonts w:ascii="Segoe UI" w:eastAsia="Times New Roman" w:hAnsi="Segoe UI" w:cs="Times New Roman"/>
          <w:b/>
          <w:bCs/>
          <w:sz w:val="18"/>
          <w:szCs w:val="18"/>
        </w:rPr>
        <w:sectPr w:rsidR="00626958" w:rsidRPr="00464CF7" w:rsidSect="00626958">
          <w:pgSz w:w="16838" w:h="11906" w:orient="landscape"/>
          <w:pgMar w:top="1417" w:right="1417" w:bottom="1417" w:left="1417" w:header="708" w:footer="708" w:gutter="0"/>
          <w:cols w:space="708"/>
          <w:docGrid w:linePitch="360"/>
        </w:sectPr>
      </w:pPr>
    </w:p>
    <w:p w14:paraId="434EF17A" w14:textId="77777777" w:rsidR="00626958" w:rsidRPr="00690A63" w:rsidRDefault="00626958" w:rsidP="00CF24C8">
      <w:pPr>
        <w:pStyle w:val="Nadpis3"/>
      </w:pPr>
      <w:bookmarkStart w:id="100" w:name="_Toc19623350"/>
      <w:bookmarkStart w:id="101" w:name="_Toc22896355"/>
      <w:bookmarkStart w:id="102" w:name="_Toc22913745"/>
      <w:r w:rsidRPr="00690A63">
        <w:lastRenderedPageBreak/>
        <w:t>Senioři</w:t>
      </w:r>
      <w:bookmarkEnd w:id="100"/>
      <w:bookmarkEnd w:id="101"/>
      <w:bookmarkEnd w:id="102"/>
    </w:p>
    <w:p w14:paraId="4692AAAA" w14:textId="77777777" w:rsidR="00626958" w:rsidRPr="00464CF7" w:rsidRDefault="00626958" w:rsidP="00626958">
      <w:pPr>
        <w:pStyle w:val="1text"/>
        <w:rPr>
          <w:lang w:eastAsia="cs-CZ"/>
        </w:rPr>
      </w:pPr>
      <w:r w:rsidRPr="00464CF7">
        <w:rPr>
          <w:lang w:eastAsia="cs-CZ"/>
        </w:rPr>
        <w:t xml:space="preserve">Domovy pro seniory </w:t>
      </w:r>
      <w:r>
        <w:rPr>
          <w:lang w:eastAsia="cs-CZ"/>
        </w:rPr>
        <w:t xml:space="preserve">(dále jen „DPS“) </w:t>
      </w:r>
      <w:r w:rsidRPr="00464CF7">
        <w:rPr>
          <w:lang w:eastAsia="cs-CZ"/>
        </w:rPr>
        <w:t xml:space="preserve">užívalo v roce 2018 celkem 3 266 osob. Při rozdělení uživatelů dle stupňů závislosti je 25 % osob těžce závislých (stupeň závislosti 3, celkem 818 osob), čtvrtý stupeň závislosti (úplná závislost) má 21 % uživatelů, 19 % uživatelů druhý stupeň a 13 % stupeň první. Celkem 22 % (708) uživatelů je bez stupně závislosti. </w:t>
      </w:r>
    </w:p>
    <w:p w14:paraId="03AA1154" w14:textId="77777777" w:rsidR="00626958" w:rsidRPr="00FB3DE5" w:rsidRDefault="00626958" w:rsidP="004F77A5">
      <w:pPr>
        <w:pStyle w:val="SPRSSTitulek"/>
      </w:pPr>
      <w:bookmarkStart w:id="103" w:name="_Toc22561774"/>
      <w:r w:rsidRPr="00FB3DE5">
        <w:t xml:space="preserve">Graf </w:t>
      </w:r>
      <w:fldSimple w:instr=" SEQ Graf \* ARABIC ">
        <w:r w:rsidR="00103E16">
          <w:rPr>
            <w:noProof/>
          </w:rPr>
          <w:t>11</w:t>
        </w:r>
      </w:fldSimple>
      <w:r w:rsidRPr="00FB3DE5">
        <w:t xml:space="preserve"> Počet uživatelů DPS dle stupňů závislosti</w:t>
      </w:r>
      <w:bookmarkEnd w:id="103"/>
    </w:p>
    <w:p w14:paraId="2E6787A0" w14:textId="77777777" w:rsidR="00626958" w:rsidRPr="00464CF7" w:rsidRDefault="00626958" w:rsidP="00626958">
      <w:pPr>
        <w:pStyle w:val="1text"/>
        <w:rPr>
          <w:lang w:eastAsia="cs-CZ"/>
        </w:rPr>
      </w:pPr>
      <w:r w:rsidRPr="00464CF7">
        <w:rPr>
          <w:noProof/>
          <w:lang w:eastAsia="cs-CZ"/>
        </w:rPr>
        <w:drawing>
          <wp:inline distT="0" distB="0" distL="0" distR="0" wp14:anchorId="38F72579" wp14:editId="7C655EA2">
            <wp:extent cx="5760720" cy="2647507"/>
            <wp:effectExtent l="0" t="0" r="11430" b="635"/>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4CAE33C" w14:textId="2CA468EE" w:rsidR="00626958" w:rsidRPr="00E4171A" w:rsidRDefault="00626958" w:rsidP="000F1193">
      <w:pPr>
        <w:pStyle w:val="Zdrojobjektu"/>
      </w:pPr>
      <w:r w:rsidRPr="00E4171A">
        <w:t>Zdroj: KISSoS</w:t>
      </w:r>
      <w:r w:rsidR="001827F9">
        <w:t>, 2016 – 2018.</w:t>
      </w:r>
    </w:p>
    <w:p w14:paraId="067C5409" w14:textId="77777777" w:rsidR="00626958" w:rsidRPr="00464CF7" w:rsidRDefault="00626958" w:rsidP="00626958">
      <w:pPr>
        <w:pStyle w:val="1text"/>
        <w:rPr>
          <w:lang w:eastAsia="cs-CZ"/>
        </w:rPr>
      </w:pPr>
      <w:r w:rsidRPr="00464CF7">
        <w:rPr>
          <w:lang w:eastAsia="cs-CZ"/>
        </w:rPr>
        <w:t>Počty uživatelů zařízení sociálních služeb, kteří hradí sníženou úhradu, či využívají službu bez úhrady, zobrazuje níže uvedený graf. Počet uživatelů se sníženou úhradou od roku 2014 poklesl o 290 osob, počet uživatelů využívajících služby bez úhrady vzrostl mezi roky 2014 a 2015 o 48 osob, od tohoto roku postupně klesá na hodnotu 90 uživatelů v roce 2018.</w:t>
      </w:r>
    </w:p>
    <w:p w14:paraId="6AB08B93" w14:textId="77777777" w:rsidR="00626958" w:rsidRDefault="00626958" w:rsidP="004F77A5">
      <w:pPr>
        <w:pStyle w:val="SPRSSTitulek"/>
      </w:pPr>
      <w:bookmarkStart w:id="104" w:name="_Toc22561775"/>
      <w:r>
        <w:t xml:space="preserve">Graf </w:t>
      </w:r>
      <w:fldSimple w:instr=" SEQ Graf \* ARABIC ">
        <w:r w:rsidR="00103E16">
          <w:rPr>
            <w:noProof/>
          </w:rPr>
          <w:t>12</w:t>
        </w:r>
      </w:fldSimple>
      <w:r>
        <w:t xml:space="preserve"> </w:t>
      </w:r>
      <w:r w:rsidRPr="00744A15">
        <w:t>Vývoj osob užívajících zařízení sociálních služeb se sníženou úhradou a bez úhrady</w:t>
      </w:r>
      <w:bookmarkEnd w:id="104"/>
    </w:p>
    <w:p w14:paraId="11E769FC" w14:textId="77777777" w:rsidR="00626958" w:rsidRPr="00464CF7" w:rsidRDefault="00626958" w:rsidP="00626958">
      <w:pPr>
        <w:spacing w:line="240" w:lineRule="auto"/>
        <w:jc w:val="both"/>
        <w:rPr>
          <w:rFonts w:ascii="Segoe UI" w:eastAsia="Times New Roman" w:hAnsi="Segoe UI" w:cs="Times New Roman"/>
          <w:sz w:val="20"/>
          <w:lang w:eastAsia="cs-CZ"/>
        </w:rPr>
      </w:pPr>
      <w:r w:rsidRPr="00464CF7">
        <w:rPr>
          <w:rFonts w:ascii="Segoe UI" w:eastAsia="Times New Roman" w:hAnsi="Segoe UI" w:cs="Times New Roman"/>
          <w:noProof/>
          <w:sz w:val="20"/>
          <w:lang w:eastAsia="cs-CZ"/>
        </w:rPr>
        <w:drawing>
          <wp:inline distT="0" distB="0" distL="0" distR="0" wp14:anchorId="57EC5839" wp14:editId="210167CA">
            <wp:extent cx="5773420" cy="2755900"/>
            <wp:effectExtent l="0" t="0" r="0" b="635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73420" cy="2755900"/>
                    </a:xfrm>
                    <a:prstGeom prst="rect">
                      <a:avLst/>
                    </a:prstGeom>
                    <a:noFill/>
                  </pic:spPr>
                </pic:pic>
              </a:graphicData>
            </a:graphic>
          </wp:inline>
        </w:drawing>
      </w:r>
    </w:p>
    <w:p w14:paraId="75D9AB61" w14:textId="3DF8C197" w:rsidR="00626958" w:rsidRDefault="00626958" w:rsidP="000F1193">
      <w:pPr>
        <w:pStyle w:val="Zdrojobjektu"/>
      </w:pPr>
      <w:r w:rsidRPr="00E4171A">
        <w:t>Zdroj: KISSoS</w:t>
      </w:r>
      <w:r w:rsidR="001827F9">
        <w:t>, 2014 – 2018.</w:t>
      </w:r>
    </w:p>
    <w:p w14:paraId="3A90A957" w14:textId="77777777" w:rsidR="00626958" w:rsidRDefault="00626958" w:rsidP="00626958">
      <w:pPr>
        <w:spacing w:after="0" w:line="240" w:lineRule="auto"/>
        <w:rPr>
          <w:rFonts w:ascii="Segoe UI" w:eastAsia="Times New Roman" w:hAnsi="Segoe UI" w:cs="Segoe UI"/>
          <w:bCs/>
          <w:i/>
          <w:iCs/>
          <w:sz w:val="18"/>
          <w:szCs w:val="24"/>
        </w:rPr>
      </w:pPr>
    </w:p>
    <w:p w14:paraId="5ABD473F" w14:textId="77777777" w:rsidR="00626958" w:rsidRDefault="00626958" w:rsidP="00626958">
      <w:pPr>
        <w:spacing w:after="0" w:line="240" w:lineRule="auto"/>
        <w:rPr>
          <w:rFonts w:ascii="Segoe UI" w:eastAsia="Times New Roman" w:hAnsi="Segoe UI" w:cs="Segoe UI"/>
          <w:bCs/>
          <w:i/>
          <w:iCs/>
          <w:sz w:val="18"/>
          <w:szCs w:val="24"/>
        </w:rPr>
      </w:pPr>
    </w:p>
    <w:p w14:paraId="2A631128" w14:textId="77777777" w:rsidR="00626958" w:rsidRPr="00E4171A" w:rsidRDefault="00626958" w:rsidP="00626958">
      <w:pPr>
        <w:spacing w:after="0" w:line="240" w:lineRule="auto"/>
        <w:rPr>
          <w:rFonts w:ascii="Segoe UI" w:eastAsia="Times New Roman" w:hAnsi="Segoe UI" w:cs="Segoe UI"/>
          <w:bCs/>
          <w:i/>
          <w:iCs/>
          <w:sz w:val="18"/>
          <w:szCs w:val="24"/>
        </w:rPr>
      </w:pPr>
    </w:p>
    <w:p w14:paraId="3595FA22" w14:textId="77777777" w:rsidR="00626958" w:rsidRPr="00690A63" w:rsidRDefault="00626958" w:rsidP="004F77A5">
      <w:pPr>
        <w:pStyle w:val="Zvraznn"/>
      </w:pPr>
      <w:bookmarkStart w:id="105" w:name="_Toc19623351"/>
      <w:r w:rsidRPr="00690A63">
        <w:t>Kapacita zařízení pro seniory</w:t>
      </w:r>
      <w:bookmarkEnd w:id="105"/>
      <w:r w:rsidRPr="00690A63">
        <w:t xml:space="preserve"> </w:t>
      </w:r>
    </w:p>
    <w:p w14:paraId="55A9B295" w14:textId="77777777" w:rsidR="00626958" w:rsidRPr="00332031" w:rsidRDefault="00626958" w:rsidP="00626958">
      <w:pPr>
        <w:spacing w:line="240" w:lineRule="auto"/>
        <w:jc w:val="both"/>
        <w:rPr>
          <w:rFonts w:ascii="Segoe UI" w:eastAsia="Times New Roman" w:hAnsi="Segoe UI" w:cs="Times New Roman"/>
          <w:sz w:val="20"/>
          <w:lang w:eastAsia="cs-CZ"/>
        </w:rPr>
      </w:pPr>
      <w:r w:rsidRPr="00464CF7">
        <w:rPr>
          <w:rFonts w:ascii="Segoe UI" w:eastAsia="Times New Roman" w:hAnsi="Segoe UI" w:cs="Times New Roman"/>
          <w:sz w:val="20"/>
          <w:lang w:eastAsia="cs-CZ"/>
        </w:rPr>
        <w:t>Největší relativní kapacitu pobytových zařízení pro seniory</w:t>
      </w:r>
      <w:r w:rsidRPr="00464CF7">
        <w:rPr>
          <w:rFonts w:ascii="Segoe UI" w:eastAsia="Times New Roman" w:hAnsi="Segoe UI" w:cs="Times New Roman"/>
          <w:sz w:val="20"/>
          <w:vertAlign w:val="superscript"/>
          <w:lang w:eastAsia="cs-CZ"/>
        </w:rPr>
        <w:footnoteReference w:id="35"/>
      </w:r>
      <w:r w:rsidRPr="00464CF7">
        <w:rPr>
          <w:rFonts w:ascii="Segoe UI" w:eastAsia="Times New Roman" w:hAnsi="Segoe UI" w:cs="Times New Roman"/>
          <w:sz w:val="20"/>
          <w:lang w:eastAsia="cs-CZ"/>
        </w:rPr>
        <w:t>, vzhledem</w:t>
      </w:r>
      <w:r w:rsidR="00784491">
        <w:rPr>
          <w:rFonts w:ascii="Segoe UI" w:eastAsia="Times New Roman" w:hAnsi="Segoe UI" w:cs="Times New Roman"/>
          <w:sz w:val="20"/>
          <w:lang w:eastAsia="cs-CZ"/>
        </w:rPr>
        <w:t xml:space="preserve"> k</w:t>
      </w:r>
      <w:r w:rsidRPr="00464CF7">
        <w:rPr>
          <w:rFonts w:ascii="Segoe UI" w:eastAsia="Times New Roman" w:hAnsi="Segoe UI" w:cs="Times New Roman"/>
          <w:sz w:val="20"/>
          <w:lang w:eastAsia="cs-CZ"/>
        </w:rPr>
        <w:t xml:space="preserve"> počtu seniorů na území správního obvodu, ve sledovaném období</w:t>
      </w:r>
      <w:r>
        <w:rPr>
          <w:rFonts w:ascii="Segoe UI" w:eastAsia="Times New Roman" w:hAnsi="Segoe UI" w:cs="Times New Roman"/>
          <w:sz w:val="20"/>
          <w:lang w:eastAsia="cs-CZ"/>
        </w:rPr>
        <w:t>,</w:t>
      </w:r>
      <w:r w:rsidRPr="00464CF7">
        <w:rPr>
          <w:rFonts w:ascii="Segoe UI" w:eastAsia="Times New Roman" w:hAnsi="Segoe UI" w:cs="Times New Roman"/>
          <w:sz w:val="20"/>
          <w:lang w:eastAsia="cs-CZ"/>
        </w:rPr>
        <w:t xml:space="preserve"> </w:t>
      </w:r>
      <w:r>
        <w:rPr>
          <w:rFonts w:ascii="Segoe UI" w:eastAsia="Times New Roman" w:hAnsi="Segoe UI" w:cs="Times New Roman"/>
          <w:sz w:val="20"/>
          <w:lang w:eastAsia="cs-CZ"/>
        </w:rPr>
        <w:t xml:space="preserve">má </w:t>
      </w:r>
      <w:r w:rsidRPr="00464CF7">
        <w:rPr>
          <w:rFonts w:ascii="Segoe UI" w:eastAsia="Times New Roman" w:hAnsi="Segoe UI" w:cs="Times New Roman"/>
          <w:sz w:val="20"/>
          <w:lang w:eastAsia="cs-CZ"/>
        </w:rPr>
        <w:t>SO ORP Konice, kde na 1 místo v domově pro seniory či</w:t>
      </w:r>
      <w:r w:rsidR="00784491">
        <w:rPr>
          <w:rFonts w:ascii="Segoe UI" w:eastAsia="Times New Roman" w:hAnsi="Segoe UI" w:cs="Times New Roman"/>
          <w:sz w:val="20"/>
          <w:lang w:eastAsia="cs-CZ"/>
        </w:rPr>
        <w:t> </w:t>
      </w:r>
      <w:r w:rsidRPr="00464CF7">
        <w:rPr>
          <w:rFonts w:ascii="Segoe UI" w:eastAsia="Times New Roman" w:hAnsi="Segoe UI" w:cs="Times New Roman"/>
          <w:sz w:val="20"/>
          <w:lang w:eastAsia="cs-CZ"/>
        </w:rPr>
        <w:t>domově se zvláštním režimem připadalo 15 seniorů, následoval S</w:t>
      </w:r>
      <w:r w:rsidR="00784491">
        <w:rPr>
          <w:rFonts w:ascii="Segoe UI" w:eastAsia="Times New Roman" w:hAnsi="Segoe UI" w:cs="Times New Roman"/>
          <w:sz w:val="20"/>
          <w:lang w:eastAsia="cs-CZ"/>
        </w:rPr>
        <w:t>O ORP Litovel se 24 seniory na jedno</w:t>
      </w:r>
      <w:r w:rsidRPr="00464CF7">
        <w:rPr>
          <w:rFonts w:ascii="Segoe UI" w:eastAsia="Times New Roman" w:hAnsi="Segoe UI" w:cs="Times New Roman"/>
          <w:sz w:val="20"/>
          <w:lang w:eastAsia="cs-CZ"/>
        </w:rPr>
        <w:t xml:space="preserve"> místo a </w:t>
      </w:r>
      <w:r w:rsidR="00784491">
        <w:rPr>
          <w:rFonts w:ascii="Segoe UI" w:eastAsia="Times New Roman" w:hAnsi="Segoe UI" w:cs="Times New Roman"/>
          <w:sz w:val="20"/>
          <w:lang w:eastAsia="cs-CZ"/>
        </w:rPr>
        <w:t>SO ORP Jeseník s 26 seniory na jedno</w:t>
      </w:r>
      <w:r w:rsidRPr="00464CF7">
        <w:rPr>
          <w:rFonts w:ascii="Segoe UI" w:eastAsia="Times New Roman" w:hAnsi="Segoe UI" w:cs="Times New Roman"/>
          <w:sz w:val="20"/>
          <w:lang w:eastAsia="cs-CZ"/>
        </w:rPr>
        <w:t xml:space="preserve"> místo. Nejmenší relativní kapacitu, kde na jedno místo připadalo více než 100 seniorů, pak měly SO ORP Mohelnice (170 seniorů/místo), SO ORP Uničov (72  seniorů/místo) a SO ORP Olomouc (51 seniorů/místo). Žádné </w:t>
      </w:r>
      <w:r w:rsidR="00902A13">
        <w:rPr>
          <w:rFonts w:ascii="Segoe UI" w:eastAsia="Times New Roman" w:hAnsi="Segoe UI" w:cs="Times New Roman"/>
          <w:sz w:val="20"/>
          <w:lang w:eastAsia="cs-CZ"/>
        </w:rPr>
        <w:t>z uvedených pobytových</w:t>
      </w:r>
      <w:r w:rsidRPr="00464CF7">
        <w:rPr>
          <w:rFonts w:ascii="Segoe UI" w:eastAsia="Times New Roman" w:hAnsi="Segoe UI" w:cs="Times New Roman"/>
          <w:sz w:val="20"/>
          <w:lang w:eastAsia="cs-CZ"/>
        </w:rPr>
        <w:t xml:space="preserve"> zařízení sociálních služeb se ve sledovaném období nenacház</w:t>
      </w:r>
      <w:r>
        <w:rPr>
          <w:rFonts w:ascii="Segoe UI" w:eastAsia="Times New Roman" w:hAnsi="Segoe UI" w:cs="Times New Roman"/>
          <w:sz w:val="20"/>
          <w:lang w:eastAsia="cs-CZ"/>
        </w:rPr>
        <w:t>elo ve SO ORP Lipník nad Bečvou.</w:t>
      </w:r>
    </w:p>
    <w:p w14:paraId="6A34DBDD" w14:textId="77777777" w:rsidR="00626958" w:rsidRDefault="00626958" w:rsidP="004F77A5">
      <w:pPr>
        <w:pStyle w:val="SPRSSTitulek"/>
      </w:pPr>
      <w:bookmarkStart w:id="106" w:name="_Toc22561866"/>
      <w:r>
        <w:t xml:space="preserve">Tabulka </w:t>
      </w:r>
      <w:fldSimple w:instr=" SEQ Tabulka \* ARABIC ">
        <w:r w:rsidR="00103E16">
          <w:rPr>
            <w:noProof/>
          </w:rPr>
          <w:t>18</w:t>
        </w:r>
      </w:fldSimple>
      <w:r>
        <w:t xml:space="preserve"> </w:t>
      </w:r>
      <w:r w:rsidRPr="0062274E">
        <w:t>Počet míst v zařízeních pro seniory k celkovému počtu seniorů v ORP</w:t>
      </w:r>
      <w:bookmarkEnd w:id="1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3"/>
        <w:gridCol w:w="1312"/>
        <w:gridCol w:w="1381"/>
        <w:gridCol w:w="1312"/>
        <w:gridCol w:w="1312"/>
        <w:gridCol w:w="1312"/>
      </w:tblGrid>
      <w:tr w:rsidR="00626958" w:rsidRPr="00464CF7" w14:paraId="76379CCE" w14:textId="77777777" w:rsidTr="00626958">
        <w:trPr>
          <w:cantSplit/>
          <w:trHeight w:val="20"/>
        </w:trPr>
        <w:tc>
          <w:tcPr>
            <w:tcW w:w="1342" w:type="pct"/>
            <w:vMerge w:val="restart"/>
            <w:shd w:val="clear" w:color="000000" w:fill="F2F2F2"/>
            <w:vAlign w:val="center"/>
            <w:hideMark/>
          </w:tcPr>
          <w:p w14:paraId="08E3900B" w14:textId="77777777" w:rsidR="00626958" w:rsidRPr="00464CF7" w:rsidRDefault="00626958" w:rsidP="00626958">
            <w:pPr>
              <w:keepNext/>
              <w:spacing w:after="0" w:line="240" w:lineRule="auto"/>
              <w:jc w:val="center"/>
              <w:rPr>
                <w:rFonts w:ascii="Calibri" w:eastAsia="Times New Roman" w:hAnsi="Calibri" w:cs="Times New Roman"/>
                <w:b/>
                <w:bCs/>
                <w:color w:val="000000"/>
                <w:lang w:eastAsia="cs-CZ"/>
              </w:rPr>
            </w:pPr>
            <w:r w:rsidRPr="00464CF7">
              <w:rPr>
                <w:rFonts w:ascii="Calibri" w:eastAsia="Times New Roman" w:hAnsi="Calibri" w:cs="Times New Roman"/>
                <w:b/>
                <w:bCs/>
                <w:color w:val="000000"/>
                <w:lang w:eastAsia="cs-CZ"/>
              </w:rPr>
              <w:t>SO ORP</w:t>
            </w:r>
          </w:p>
        </w:tc>
        <w:tc>
          <w:tcPr>
            <w:tcW w:w="2210" w:type="pct"/>
            <w:gridSpan w:val="3"/>
            <w:shd w:val="clear" w:color="000000" w:fill="F2F2F2"/>
            <w:noWrap/>
            <w:vAlign w:val="center"/>
            <w:hideMark/>
          </w:tcPr>
          <w:p w14:paraId="1D19B8E9" w14:textId="77777777" w:rsidR="00626958" w:rsidRPr="00464CF7" w:rsidRDefault="00626958" w:rsidP="00626958">
            <w:pPr>
              <w:keepNext/>
              <w:spacing w:after="0" w:line="240" w:lineRule="auto"/>
              <w:jc w:val="center"/>
              <w:rPr>
                <w:rFonts w:ascii="Calibri" w:eastAsia="Times New Roman" w:hAnsi="Calibri" w:cs="Times New Roman"/>
                <w:b/>
                <w:bCs/>
                <w:color w:val="000000"/>
                <w:lang w:eastAsia="cs-CZ"/>
              </w:rPr>
            </w:pPr>
            <w:r w:rsidRPr="00464CF7">
              <w:rPr>
                <w:rFonts w:ascii="Calibri" w:eastAsia="Times New Roman" w:hAnsi="Calibri" w:cs="Times New Roman"/>
                <w:b/>
                <w:bCs/>
                <w:color w:val="000000"/>
                <w:lang w:eastAsia="cs-CZ"/>
              </w:rPr>
              <w:t>Kapacita</w:t>
            </w:r>
          </w:p>
        </w:tc>
        <w:tc>
          <w:tcPr>
            <w:tcW w:w="724" w:type="pct"/>
            <w:vMerge w:val="restart"/>
            <w:shd w:val="clear" w:color="000000" w:fill="F2F2F2"/>
            <w:vAlign w:val="center"/>
            <w:hideMark/>
          </w:tcPr>
          <w:p w14:paraId="7ED77DFC" w14:textId="77777777" w:rsidR="00626958" w:rsidRPr="00464CF7" w:rsidRDefault="00626958" w:rsidP="00626958">
            <w:pPr>
              <w:keepNext/>
              <w:spacing w:after="0" w:line="240" w:lineRule="auto"/>
              <w:jc w:val="center"/>
              <w:rPr>
                <w:rFonts w:ascii="Calibri" w:eastAsia="Times New Roman" w:hAnsi="Calibri" w:cs="Times New Roman"/>
                <w:b/>
                <w:bCs/>
                <w:color w:val="000000"/>
                <w:lang w:eastAsia="cs-CZ"/>
              </w:rPr>
            </w:pPr>
            <w:r w:rsidRPr="00464CF7">
              <w:rPr>
                <w:rFonts w:ascii="Calibri" w:eastAsia="Times New Roman" w:hAnsi="Calibri" w:cs="Times New Roman"/>
                <w:b/>
                <w:bCs/>
                <w:color w:val="000000"/>
                <w:lang w:eastAsia="cs-CZ"/>
              </w:rPr>
              <w:t>Počet seniorů (65+)</w:t>
            </w:r>
          </w:p>
        </w:tc>
        <w:tc>
          <w:tcPr>
            <w:tcW w:w="724" w:type="pct"/>
            <w:vMerge w:val="restart"/>
            <w:shd w:val="clear" w:color="000000" w:fill="F2F2F2"/>
            <w:vAlign w:val="center"/>
            <w:hideMark/>
          </w:tcPr>
          <w:p w14:paraId="2C09275B" w14:textId="77777777" w:rsidR="00626958" w:rsidRPr="00464CF7" w:rsidRDefault="00626958" w:rsidP="00626958">
            <w:pPr>
              <w:keepNext/>
              <w:spacing w:after="0" w:line="240" w:lineRule="auto"/>
              <w:jc w:val="center"/>
              <w:rPr>
                <w:rFonts w:ascii="Calibri" w:eastAsia="Times New Roman" w:hAnsi="Calibri" w:cs="Times New Roman"/>
                <w:b/>
                <w:bCs/>
                <w:color w:val="000000"/>
                <w:lang w:eastAsia="cs-CZ"/>
              </w:rPr>
            </w:pPr>
            <w:r w:rsidRPr="00464CF7">
              <w:rPr>
                <w:rFonts w:ascii="Calibri" w:eastAsia="Times New Roman" w:hAnsi="Calibri" w:cs="Times New Roman"/>
                <w:b/>
                <w:bCs/>
                <w:color w:val="000000"/>
                <w:lang w:eastAsia="cs-CZ"/>
              </w:rPr>
              <w:t>Počet seniorů na 1 místo</w:t>
            </w:r>
          </w:p>
        </w:tc>
      </w:tr>
      <w:tr w:rsidR="00626958" w:rsidRPr="00464CF7" w14:paraId="2E0D7A78" w14:textId="77777777" w:rsidTr="00626958">
        <w:trPr>
          <w:cantSplit/>
          <w:trHeight w:val="20"/>
        </w:trPr>
        <w:tc>
          <w:tcPr>
            <w:tcW w:w="1342" w:type="pct"/>
            <w:vMerge/>
            <w:vAlign w:val="center"/>
            <w:hideMark/>
          </w:tcPr>
          <w:p w14:paraId="4E87875E" w14:textId="77777777" w:rsidR="00626958" w:rsidRPr="00464CF7" w:rsidRDefault="00626958" w:rsidP="00626958">
            <w:pPr>
              <w:keepNext/>
              <w:spacing w:after="0" w:line="240" w:lineRule="auto"/>
              <w:rPr>
                <w:rFonts w:ascii="Calibri" w:eastAsia="Times New Roman" w:hAnsi="Calibri" w:cs="Times New Roman"/>
                <w:b/>
                <w:bCs/>
                <w:color w:val="000000"/>
                <w:lang w:eastAsia="cs-CZ"/>
              </w:rPr>
            </w:pPr>
          </w:p>
        </w:tc>
        <w:tc>
          <w:tcPr>
            <w:tcW w:w="724" w:type="pct"/>
            <w:shd w:val="clear" w:color="000000" w:fill="F2F2F2"/>
            <w:vAlign w:val="center"/>
            <w:hideMark/>
          </w:tcPr>
          <w:p w14:paraId="4060F6CB" w14:textId="77777777" w:rsidR="00626958" w:rsidRPr="00464CF7" w:rsidRDefault="00626958" w:rsidP="00626958">
            <w:pPr>
              <w:keepNext/>
              <w:spacing w:after="0" w:line="240" w:lineRule="auto"/>
              <w:jc w:val="center"/>
              <w:rPr>
                <w:rFonts w:ascii="Calibri" w:eastAsia="Times New Roman" w:hAnsi="Calibri" w:cs="Times New Roman"/>
                <w:b/>
                <w:bCs/>
                <w:color w:val="000000"/>
                <w:lang w:eastAsia="cs-CZ"/>
              </w:rPr>
            </w:pPr>
            <w:r w:rsidRPr="00464CF7">
              <w:rPr>
                <w:rFonts w:ascii="Calibri" w:eastAsia="Times New Roman" w:hAnsi="Calibri" w:cs="Times New Roman"/>
                <w:b/>
                <w:bCs/>
                <w:color w:val="000000"/>
                <w:lang w:eastAsia="cs-CZ"/>
              </w:rPr>
              <w:t>Domovy pro seniory</w:t>
            </w:r>
          </w:p>
        </w:tc>
        <w:tc>
          <w:tcPr>
            <w:tcW w:w="762" w:type="pct"/>
            <w:shd w:val="clear" w:color="000000" w:fill="F2F2F2"/>
            <w:vAlign w:val="center"/>
            <w:hideMark/>
          </w:tcPr>
          <w:p w14:paraId="62E894D3" w14:textId="77777777" w:rsidR="00626958" w:rsidRPr="00464CF7" w:rsidRDefault="00626958" w:rsidP="00626958">
            <w:pPr>
              <w:keepNext/>
              <w:spacing w:after="0" w:line="240" w:lineRule="auto"/>
              <w:jc w:val="center"/>
              <w:rPr>
                <w:rFonts w:ascii="Calibri" w:eastAsia="Times New Roman" w:hAnsi="Calibri" w:cs="Times New Roman"/>
                <w:b/>
                <w:bCs/>
                <w:color w:val="000000"/>
                <w:lang w:eastAsia="cs-CZ"/>
              </w:rPr>
            </w:pPr>
            <w:r w:rsidRPr="00464CF7">
              <w:rPr>
                <w:rFonts w:ascii="Calibri" w:eastAsia="Times New Roman" w:hAnsi="Calibri" w:cs="Times New Roman"/>
                <w:b/>
                <w:bCs/>
                <w:color w:val="000000"/>
                <w:lang w:eastAsia="cs-CZ"/>
              </w:rPr>
              <w:t>Domovy se zvláštním režimem pro seniory</w:t>
            </w:r>
          </w:p>
        </w:tc>
        <w:tc>
          <w:tcPr>
            <w:tcW w:w="724" w:type="pct"/>
            <w:shd w:val="clear" w:color="000000" w:fill="F2F2F2"/>
            <w:vAlign w:val="center"/>
            <w:hideMark/>
          </w:tcPr>
          <w:p w14:paraId="0FA23CA5" w14:textId="77777777" w:rsidR="00626958" w:rsidRPr="00464CF7" w:rsidRDefault="00626958" w:rsidP="00626958">
            <w:pPr>
              <w:keepNext/>
              <w:spacing w:after="0" w:line="240" w:lineRule="auto"/>
              <w:jc w:val="center"/>
              <w:rPr>
                <w:rFonts w:ascii="Calibri" w:eastAsia="Times New Roman" w:hAnsi="Calibri" w:cs="Times New Roman"/>
                <w:b/>
                <w:bCs/>
                <w:color w:val="000000"/>
                <w:lang w:eastAsia="cs-CZ"/>
              </w:rPr>
            </w:pPr>
            <w:r w:rsidRPr="00464CF7">
              <w:rPr>
                <w:rFonts w:ascii="Calibri" w:eastAsia="Times New Roman" w:hAnsi="Calibri" w:cs="Times New Roman"/>
                <w:b/>
                <w:bCs/>
                <w:color w:val="000000"/>
                <w:lang w:eastAsia="cs-CZ"/>
              </w:rPr>
              <w:t>Celkem</w:t>
            </w:r>
          </w:p>
        </w:tc>
        <w:tc>
          <w:tcPr>
            <w:tcW w:w="724" w:type="pct"/>
            <w:vMerge/>
            <w:vAlign w:val="center"/>
            <w:hideMark/>
          </w:tcPr>
          <w:p w14:paraId="5DFD3F2F" w14:textId="77777777" w:rsidR="00626958" w:rsidRPr="00464CF7" w:rsidRDefault="00626958" w:rsidP="00626958">
            <w:pPr>
              <w:keepNext/>
              <w:spacing w:after="0" w:line="240" w:lineRule="auto"/>
              <w:rPr>
                <w:rFonts w:ascii="Calibri" w:eastAsia="Times New Roman" w:hAnsi="Calibri" w:cs="Times New Roman"/>
                <w:b/>
                <w:bCs/>
                <w:color w:val="000000"/>
                <w:lang w:eastAsia="cs-CZ"/>
              </w:rPr>
            </w:pPr>
          </w:p>
        </w:tc>
        <w:tc>
          <w:tcPr>
            <w:tcW w:w="724" w:type="pct"/>
            <w:vMerge/>
            <w:vAlign w:val="center"/>
            <w:hideMark/>
          </w:tcPr>
          <w:p w14:paraId="576DE595" w14:textId="77777777" w:rsidR="00626958" w:rsidRPr="00464CF7" w:rsidRDefault="00626958" w:rsidP="00626958">
            <w:pPr>
              <w:keepNext/>
              <w:spacing w:after="0" w:line="240" w:lineRule="auto"/>
              <w:rPr>
                <w:rFonts w:ascii="Calibri" w:eastAsia="Times New Roman" w:hAnsi="Calibri" w:cs="Times New Roman"/>
                <w:b/>
                <w:bCs/>
                <w:color w:val="000000"/>
                <w:lang w:eastAsia="cs-CZ"/>
              </w:rPr>
            </w:pPr>
          </w:p>
        </w:tc>
      </w:tr>
      <w:tr w:rsidR="00626958" w:rsidRPr="00464CF7" w14:paraId="10D06688" w14:textId="77777777" w:rsidTr="00626958">
        <w:trPr>
          <w:cantSplit/>
          <w:trHeight w:val="20"/>
        </w:trPr>
        <w:tc>
          <w:tcPr>
            <w:tcW w:w="1342" w:type="pct"/>
            <w:shd w:val="clear" w:color="auto" w:fill="auto"/>
            <w:noWrap/>
            <w:vAlign w:val="bottom"/>
            <w:hideMark/>
          </w:tcPr>
          <w:p w14:paraId="5620124D" w14:textId="77777777" w:rsidR="00626958" w:rsidRPr="00464CF7" w:rsidRDefault="00626958" w:rsidP="00626958">
            <w:pPr>
              <w:keepNext/>
              <w:spacing w:after="0" w:line="240" w:lineRule="auto"/>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Přerov</w:t>
            </w:r>
          </w:p>
        </w:tc>
        <w:tc>
          <w:tcPr>
            <w:tcW w:w="724" w:type="pct"/>
            <w:shd w:val="clear" w:color="000000" w:fill="F98C8E"/>
            <w:noWrap/>
            <w:vAlign w:val="bottom"/>
            <w:hideMark/>
          </w:tcPr>
          <w:p w14:paraId="276B0378"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364</w:t>
            </w:r>
          </w:p>
        </w:tc>
        <w:tc>
          <w:tcPr>
            <w:tcW w:w="762" w:type="pct"/>
            <w:shd w:val="clear" w:color="000000" w:fill="F8696B"/>
            <w:noWrap/>
            <w:vAlign w:val="bottom"/>
            <w:hideMark/>
          </w:tcPr>
          <w:p w14:paraId="4F70D0DC"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258</w:t>
            </w:r>
          </w:p>
        </w:tc>
        <w:tc>
          <w:tcPr>
            <w:tcW w:w="724" w:type="pct"/>
            <w:shd w:val="clear" w:color="000000" w:fill="F8696B"/>
            <w:noWrap/>
            <w:vAlign w:val="bottom"/>
            <w:hideMark/>
          </w:tcPr>
          <w:p w14:paraId="36095F97"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622</w:t>
            </w:r>
          </w:p>
        </w:tc>
        <w:tc>
          <w:tcPr>
            <w:tcW w:w="724" w:type="pct"/>
            <w:shd w:val="clear" w:color="000000" w:fill="FAB2B4"/>
            <w:noWrap/>
            <w:vAlign w:val="bottom"/>
            <w:hideMark/>
          </w:tcPr>
          <w:p w14:paraId="20A4EB44"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17 244</w:t>
            </w:r>
          </w:p>
        </w:tc>
        <w:tc>
          <w:tcPr>
            <w:tcW w:w="724" w:type="pct"/>
            <w:shd w:val="clear" w:color="000000" w:fill="FCF1F4"/>
            <w:noWrap/>
            <w:vAlign w:val="bottom"/>
            <w:hideMark/>
          </w:tcPr>
          <w:p w14:paraId="71E24726"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28</w:t>
            </w:r>
          </w:p>
        </w:tc>
      </w:tr>
      <w:tr w:rsidR="00626958" w:rsidRPr="00464CF7" w14:paraId="695427CB" w14:textId="77777777" w:rsidTr="00626958">
        <w:trPr>
          <w:cantSplit/>
          <w:trHeight w:val="20"/>
        </w:trPr>
        <w:tc>
          <w:tcPr>
            <w:tcW w:w="1342" w:type="pct"/>
            <w:shd w:val="clear" w:color="auto" w:fill="auto"/>
            <w:noWrap/>
            <w:vAlign w:val="bottom"/>
            <w:hideMark/>
          </w:tcPr>
          <w:p w14:paraId="25FA2E46" w14:textId="77777777" w:rsidR="00626958" w:rsidRPr="00464CF7" w:rsidRDefault="00626958" w:rsidP="00626958">
            <w:pPr>
              <w:keepNext/>
              <w:spacing w:after="0" w:line="240" w:lineRule="auto"/>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Prostějov</w:t>
            </w:r>
          </w:p>
        </w:tc>
        <w:tc>
          <w:tcPr>
            <w:tcW w:w="724" w:type="pct"/>
            <w:shd w:val="clear" w:color="000000" w:fill="F96A6C"/>
            <w:noWrap/>
            <w:vAlign w:val="bottom"/>
            <w:hideMark/>
          </w:tcPr>
          <w:p w14:paraId="09CDF61F"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502</w:t>
            </w:r>
          </w:p>
        </w:tc>
        <w:tc>
          <w:tcPr>
            <w:tcW w:w="762" w:type="pct"/>
            <w:shd w:val="clear" w:color="000000" w:fill="FBBBBD"/>
            <w:noWrap/>
            <w:vAlign w:val="bottom"/>
            <w:hideMark/>
          </w:tcPr>
          <w:p w14:paraId="3D67A9B3"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132</w:t>
            </w:r>
          </w:p>
        </w:tc>
        <w:tc>
          <w:tcPr>
            <w:tcW w:w="724" w:type="pct"/>
            <w:shd w:val="clear" w:color="000000" w:fill="F96A6C"/>
            <w:noWrap/>
            <w:vAlign w:val="bottom"/>
            <w:hideMark/>
          </w:tcPr>
          <w:p w14:paraId="4CE618D6"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634</w:t>
            </w:r>
          </w:p>
        </w:tc>
        <w:tc>
          <w:tcPr>
            <w:tcW w:w="724" w:type="pct"/>
            <w:shd w:val="clear" w:color="000000" w:fill="FAA6A8"/>
            <w:noWrap/>
            <w:vAlign w:val="bottom"/>
            <w:hideMark/>
          </w:tcPr>
          <w:p w14:paraId="3253974B"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19 748</w:t>
            </w:r>
          </w:p>
        </w:tc>
        <w:tc>
          <w:tcPr>
            <w:tcW w:w="724" w:type="pct"/>
            <w:shd w:val="clear" w:color="000000" w:fill="FCEDF0"/>
            <w:noWrap/>
            <w:vAlign w:val="bottom"/>
            <w:hideMark/>
          </w:tcPr>
          <w:p w14:paraId="4BDFF203"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31</w:t>
            </w:r>
          </w:p>
        </w:tc>
      </w:tr>
      <w:tr w:rsidR="00626958" w:rsidRPr="00464CF7" w14:paraId="556DAE76" w14:textId="77777777" w:rsidTr="00626958">
        <w:trPr>
          <w:cantSplit/>
          <w:trHeight w:val="20"/>
        </w:trPr>
        <w:tc>
          <w:tcPr>
            <w:tcW w:w="1342" w:type="pct"/>
            <w:shd w:val="clear" w:color="auto" w:fill="auto"/>
            <w:noWrap/>
            <w:vAlign w:val="bottom"/>
            <w:hideMark/>
          </w:tcPr>
          <w:p w14:paraId="5C877441" w14:textId="77777777" w:rsidR="00626958" w:rsidRPr="00464CF7" w:rsidRDefault="00626958" w:rsidP="00626958">
            <w:pPr>
              <w:keepNext/>
              <w:spacing w:after="0" w:line="240" w:lineRule="auto"/>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Olomouc</w:t>
            </w:r>
          </w:p>
        </w:tc>
        <w:tc>
          <w:tcPr>
            <w:tcW w:w="724" w:type="pct"/>
            <w:shd w:val="clear" w:color="000000" w:fill="F8696B"/>
            <w:noWrap/>
            <w:vAlign w:val="bottom"/>
            <w:hideMark/>
          </w:tcPr>
          <w:p w14:paraId="5383D5D4"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534</w:t>
            </w:r>
          </w:p>
        </w:tc>
        <w:tc>
          <w:tcPr>
            <w:tcW w:w="762" w:type="pct"/>
            <w:shd w:val="clear" w:color="000000" w:fill="FBBEC1"/>
            <w:noWrap/>
            <w:vAlign w:val="bottom"/>
            <w:hideMark/>
          </w:tcPr>
          <w:p w14:paraId="03AEF54B"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97</w:t>
            </w:r>
          </w:p>
        </w:tc>
        <w:tc>
          <w:tcPr>
            <w:tcW w:w="724" w:type="pct"/>
            <w:shd w:val="clear" w:color="000000" w:fill="F96B6D"/>
            <w:noWrap/>
            <w:vAlign w:val="bottom"/>
            <w:hideMark/>
          </w:tcPr>
          <w:p w14:paraId="6A04F877"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631</w:t>
            </w:r>
          </w:p>
        </w:tc>
        <w:tc>
          <w:tcPr>
            <w:tcW w:w="724" w:type="pct"/>
            <w:shd w:val="clear" w:color="000000" w:fill="F8696B"/>
            <w:noWrap/>
            <w:vAlign w:val="bottom"/>
            <w:hideMark/>
          </w:tcPr>
          <w:p w14:paraId="5BBCCC3D"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31 950</w:t>
            </w:r>
          </w:p>
        </w:tc>
        <w:tc>
          <w:tcPr>
            <w:tcW w:w="724" w:type="pct"/>
            <w:shd w:val="clear" w:color="000000" w:fill="FCDBDE"/>
            <w:noWrap/>
            <w:vAlign w:val="bottom"/>
            <w:hideMark/>
          </w:tcPr>
          <w:p w14:paraId="74F42649"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51</w:t>
            </w:r>
          </w:p>
        </w:tc>
      </w:tr>
      <w:tr w:rsidR="00626958" w:rsidRPr="00464CF7" w14:paraId="1A706430" w14:textId="77777777" w:rsidTr="00626958">
        <w:trPr>
          <w:cantSplit/>
          <w:trHeight w:val="20"/>
        </w:trPr>
        <w:tc>
          <w:tcPr>
            <w:tcW w:w="1342" w:type="pct"/>
            <w:shd w:val="clear" w:color="auto" w:fill="auto"/>
            <w:noWrap/>
            <w:vAlign w:val="bottom"/>
            <w:hideMark/>
          </w:tcPr>
          <w:p w14:paraId="6BCACD17" w14:textId="77777777" w:rsidR="00626958" w:rsidRPr="00464CF7" w:rsidRDefault="00626958" w:rsidP="00626958">
            <w:pPr>
              <w:keepNext/>
              <w:spacing w:after="0" w:line="240" w:lineRule="auto"/>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Šumperk</w:t>
            </w:r>
          </w:p>
        </w:tc>
        <w:tc>
          <w:tcPr>
            <w:tcW w:w="724" w:type="pct"/>
            <w:shd w:val="clear" w:color="000000" w:fill="FAB1B3"/>
            <w:noWrap/>
            <w:vAlign w:val="bottom"/>
            <w:hideMark/>
          </w:tcPr>
          <w:p w14:paraId="5E2ADE98"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257</w:t>
            </w:r>
          </w:p>
        </w:tc>
        <w:tc>
          <w:tcPr>
            <w:tcW w:w="762" w:type="pct"/>
            <w:shd w:val="clear" w:color="000000" w:fill="FA9799"/>
            <w:noWrap/>
            <w:vAlign w:val="bottom"/>
            <w:hideMark/>
          </w:tcPr>
          <w:p w14:paraId="2DAA5525"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205</w:t>
            </w:r>
          </w:p>
        </w:tc>
        <w:tc>
          <w:tcPr>
            <w:tcW w:w="724" w:type="pct"/>
            <w:shd w:val="clear" w:color="000000" w:fill="FA989B"/>
            <w:noWrap/>
            <w:vAlign w:val="bottom"/>
            <w:hideMark/>
          </w:tcPr>
          <w:p w14:paraId="7A9143CE"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462</w:t>
            </w:r>
          </w:p>
        </w:tc>
        <w:tc>
          <w:tcPr>
            <w:tcW w:w="724" w:type="pct"/>
            <w:shd w:val="clear" w:color="000000" w:fill="FBBEC1"/>
            <w:noWrap/>
            <w:vAlign w:val="bottom"/>
            <w:hideMark/>
          </w:tcPr>
          <w:p w14:paraId="31E32E19"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14 843</w:t>
            </w:r>
          </w:p>
        </w:tc>
        <w:tc>
          <w:tcPr>
            <w:tcW w:w="724" w:type="pct"/>
            <w:shd w:val="clear" w:color="000000" w:fill="FCEAED"/>
            <w:noWrap/>
            <w:vAlign w:val="bottom"/>
            <w:hideMark/>
          </w:tcPr>
          <w:p w14:paraId="736C3D16"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32</w:t>
            </w:r>
          </w:p>
        </w:tc>
      </w:tr>
      <w:tr w:rsidR="00626958" w:rsidRPr="00464CF7" w14:paraId="456DE2F7" w14:textId="77777777" w:rsidTr="00626958">
        <w:trPr>
          <w:cantSplit/>
          <w:trHeight w:val="20"/>
        </w:trPr>
        <w:tc>
          <w:tcPr>
            <w:tcW w:w="1342" w:type="pct"/>
            <w:shd w:val="clear" w:color="auto" w:fill="auto"/>
            <w:noWrap/>
            <w:vAlign w:val="bottom"/>
            <w:hideMark/>
          </w:tcPr>
          <w:p w14:paraId="64C04E31" w14:textId="77777777" w:rsidR="00626958" w:rsidRPr="00464CF7" w:rsidRDefault="00626958" w:rsidP="00626958">
            <w:pPr>
              <w:keepNext/>
              <w:spacing w:after="0" w:line="240" w:lineRule="auto"/>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Jeseník</w:t>
            </w:r>
          </w:p>
        </w:tc>
        <w:tc>
          <w:tcPr>
            <w:tcW w:w="724" w:type="pct"/>
            <w:shd w:val="clear" w:color="000000" w:fill="FAA7AA"/>
            <w:noWrap/>
            <w:vAlign w:val="bottom"/>
            <w:hideMark/>
          </w:tcPr>
          <w:p w14:paraId="408495F4"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305</w:t>
            </w:r>
          </w:p>
        </w:tc>
        <w:tc>
          <w:tcPr>
            <w:tcW w:w="762" w:type="pct"/>
            <w:shd w:val="clear" w:color="000000" w:fill="FCF3F6"/>
            <w:noWrap/>
            <w:vAlign w:val="bottom"/>
            <w:hideMark/>
          </w:tcPr>
          <w:p w14:paraId="3979778D"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14</w:t>
            </w:r>
          </w:p>
        </w:tc>
        <w:tc>
          <w:tcPr>
            <w:tcW w:w="724" w:type="pct"/>
            <w:shd w:val="clear" w:color="000000" w:fill="FAB2B5"/>
            <w:noWrap/>
            <w:vAlign w:val="bottom"/>
            <w:hideMark/>
          </w:tcPr>
          <w:p w14:paraId="03EC21C3"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319</w:t>
            </w:r>
          </w:p>
        </w:tc>
        <w:tc>
          <w:tcPr>
            <w:tcW w:w="724" w:type="pct"/>
            <w:shd w:val="clear" w:color="000000" w:fill="FCE0E2"/>
            <w:noWrap/>
            <w:vAlign w:val="bottom"/>
            <w:hideMark/>
          </w:tcPr>
          <w:p w14:paraId="14D7D889"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8 165</w:t>
            </w:r>
          </w:p>
        </w:tc>
        <w:tc>
          <w:tcPr>
            <w:tcW w:w="724" w:type="pct"/>
            <w:shd w:val="clear" w:color="000000" w:fill="FCF3F6"/>
            <w:noWrap/>
            <w:vAlign w:val="bottom"/>
            <w:hideMark/>
          </w:tcPr>
          <w:p w14:paraId="379AB711"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26</w:t>
            </w:r>
          </w:p>
        </w:tc>
      </w:tr>
      <w:tr w:rsidR="00626958" w:rsidRPr="00464CF7" w14:paraId="39FB6EBC" w14:textId="77777777" w:rsidTr="00626958">
        <w:trPr>
          <w:cantSplit/>
          <w:trHeight w:val="20"/>
        </w:trPr>
        <w:tc>
          <w:tcPr>
            <w:tcW w:w="1342" w:type="pct"/>
            <w:shd w:val="clear" w:color="auto" w:fill="auto"/>
            <w:noWrap/>
            <w:vAlign w:val="bottom"/>
            <w:hideMark/>
          </w:tcPr>
          <w:p w14:paraId="23A8E4C4" w14:textId="77777777" w:rsidR="00626958" w:rsidRPr="00464CF7" w:rsidRDefault="00626958" w:rsidP="00626958">
            <w:pPr>
              <w:keepNext/>
              <w:spacing w:after="0" w:line="240" w:lineRule="auto"/>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Hranice</w:t>
            </w:r>
          </w:p>
        </w:tc>
        <w:tc>
          <w:tcPr>
            <w:tcW w:w="724" w:type="pct"/>
            <w:shd w:val="clear" w:color="000000" w:fill="FBCACD"/>
            <w:noWrap/>
            <w:vAlign w:val="bottom"/>
            <w:hideMark/>
          </w:tcPr>
          <w:p w14:paraId="215CEE2D"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184</w:t>
            </w:r>
          </w:p>
        </w:tc>
        <w:tc>
          <w:tcPr>
            <w:tcW w:w="762" w:type="pct"/>
            <w:shd w:val="clear" w:color="000000" w:fill="FCE9EB"/>
            <w:noWrap/>
            <w:vAlign w:val="bottom"/>
            <w:hideMark/>
          </w:tcPr>
          <w:p w14:paraId="0529E5F4"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31</w:t>
            </w:r>
          </w:p>
        </w:tc>
        <w:tc>
          <w:tcPr>
            <w:tcW w:w="724" w:type="pct"/>
            <w:shd w:val="clear" w:color="000000" w:fill="FBCBCE"/>
            <w:noWrap/>
            <w:vAlign w:val="bottom"/>
            <w:hideMark/>
          </w:tcPr>
          <w:p w14:paraId="33677E8F"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215</w:t>
            </w:r>
          </w:p>
        </w:tc>
        <w:tc>
          <w:tcPr>
            <w:tcW w:w="724" w:type="pct"/>
            <w:shd w:val="clear" w:color="000000" w:fill="FCE8EA"/>
            <w:noWrap/>
            <w:vAlign w:val="bottom"/>
            <w:hideMark/>
          </w:tcPr>
          <w:p w14:paraId="246F0147"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6 567</w:t>
            </w:r>
          </w:p>
        </w:tc>
        <w:tc>
          <w:tcPr>
            <w:tcW w:w="724" w:type="pct"/>
            <w:shd w:val="clear" w:color="000000" w:fill="FCEDF0"/>
            <w:noWrap/>
            <w:vAlign w:val="bottom"/>
            <w:hideMark/>
          </w:tcPr>
          <w:p w14:paraId="5190C5A7"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31</w:t>
            </w:r>
          </w:p>
        </w:tc>
      </w:tr>
      <w:tr w:rsidR="00626958" w:rsidRPr="00464CF7" w14:paraId="6D539CEA" w14:textId="77777777" w:rsidTr="00626958">
        <w:trPr>
          <w:cantSplit/>
          <w:trHeight w:val="20"/>
        </w:trPr>
        <w:tc>
          <w:tcPr>
            <w:tcW w:w="1342" w:type="pct"/>
            <w:shd w:val="clear" w:color="auto" w:fill="auto"/>
            <w:noWrap/>
            <w:vAlign w:val="bottom"/>
            <w:hideMark/>
          </w:tcPr>
          <w:p w14:paraId="7DD3FEAE" w14:textId="77777777" w:rsidR="00626958" w:rsidRPr="00464CF7" w:rsidRDefault="00626958" w:rsidP="00626958">
            <w:pPr>
              <w:keepNext/>
              <w:spacing w:after="0" w:line="240" w:lineRule="auto"/>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Zábřeh</w:t>
            </w:r>
          </w:p>
        </w:tc>
        <w:tc>
          <w:tcPr>
            <w:tcW w:w="724" w:type="pct"/>
            <w:shd w:val="clear" w:color="000000" w:fill="FCEEF1"/>
            <w:noWrap/>
            <w:vAlign w:val="bottom"/>
            <w:hideMark/>
          </w:tcPr>
          <w:p w14:paraId="48DE57FD"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53</w:t>
            </w:r>
          </w:p>
        </w:tc>
        <w:tc>
          <w:tcPr>
            <w:tcW w:w="762" w:type="pct"/>
            <w:shd w:val="clear" w:color="000000" w:fill="FAA5A8"/>
            <w:noWrap/>
            <w:vAlign w:val="bottom"/>
            <w:hideMark/>
          </w:tcPr>
          <w:p w14:paraId="14E26BA4"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155</w:t>
            </w:r>
          </w:p>
        </w:tc>
        <w:tc>
          <w:tcPr>
            <w:tcW w:w="724" w:type="pct"/>
            <w:shd w:val="clear" w:color="000000" w:fill="FBD1D3"/>
            <w:noWrap/>
            <w:vAlign w:val="bottom"/>
            <w:hideMark/>
          </w:tcPr>
          <w:p w14:paraId="4D48272D"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208</w:t>
            </w:r>
          </w:p>
        </w:tc>
        <w:tc>
          <w:tcPr>
            <w:tcW w:w="724" w:type="pct"/>
            <w:shd w:val="clear" w:color="000000" w:fill="FCE7EA"/>
            <w:noWrap/>
            <w:vAlign w:val="bottom"/>
            <w:hideMark/>
          </w:tcPr>
          <w:p w14:paraId="6413D6D1"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6 700</w:t>
            </w:r>
          </w:p>
        </w:tc>
        <w:tc>
          <w:tcPr>
            <w:tcW w:w="724" w:type="pct"/>
            <w:shd w:val="clear" w:color="000000" w:fill="FCE9EC"/>
            <w:noWrap/>
            <w:vAlign w:val="bottom"/>
            <w:hideMark/>
          </w:tcPr>
          <w:p w14:paraId="6824F839"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32</w:t>
            </w:r>
          </w:p>
        </w:tc>
      </w:tr>
      <w:tr w:rsidR="00626958" w:rsidRPr="00464CF7" w14:paraId="70C2373E" w14:textId="77777777" w:rsidTr="00626958">
        <w:trPr>
          <w:cantSplit/>
          <w:trHeight w:val="20"/>
        </w:trPr>
        <w:tc>
          <w:tcPr>
            <w:tcW w:w="1342" w:type="pct"/>
            <w:shd w:val="clear" w:color="auto" w:fill="auto"/>
            <w:noWrap/>
            <w:vAlign w:val="bottom"/>
            <w:hideMark/>
          </w:tcPr>
          <w:p w14:paraId="3BB7A0AA" w14:textId="77777777" w:rsidR="00626958" w:rsidRPr="00464CF7" w:rsidRDefault="00626958" w:rsidP="00626958">
            <w:pPr>
              <w:keepNext/>
              <w:spacing w:after="0" w:line="240" w:lineRule="auto"/>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Litovel</w:t>
            </w:r>
          </w:p>
        </w:tc>
        <w:tc>
          <w:tcPr>
            <w:tcW w:w="724" w:type="pct"/>
            <w:shd w:val="clear" w:color="000000" w:fill="FBCED1"/>
            <w:noWrap/>
            <w:vAlign w:val="bottom"/>
            <w:hideMark/>
          </w:tcPr>
          <w:p w14:paraId="0E9B63B7"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165</w:t>
            </w:r>
          </w:p>
        </w:tc>
        <w:tc>
          <w:tcPr>
            <w:tcW w:w="762" w:type="pct"/>
            <w:shd w:val="clear" w:color="000000" w:fill="FCF0F3"/>
            <w:noWrap/>
            <w:vAlign w:val="bottom"/>
            <w:hideMark/>
          </w:tcPr>
          <w:p w14:paraId="7A4D21AB"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34</w:t>
            </w:r>
          </w:p>
        </w:tc>
        <w:tc>
          <w:tcPr>
            <w:tcW w:w="724" w:type="pct"/>
            <w:shd w:val="clear" w:color="000000" w:fill="FBD1D4"/>
            <w:noWrap/>
            <w:vAlign w:val="bottom"/>
            <w:hideMark/>
          </w:tcPr>
          <w:p w14:paraId="7C11942E"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199</w:t>
            </w:r>
          </w:p>
        </w:tc>
        <w:tc>
          <w:tcPr>
            <w:tcW w:w="724" w:type="pct"/>
            <w:shd w:val="clear" w:color="000000" w:fill="FCF0F3"/>
            <w:noWrap/>
            <w:vAlign w:val="bottom"/>
            <w:hideMark/>
          </w:tcPr>
          <w:p w14:paraId="496E9AAD"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4 838</w:t>
            </w:r>
          </w:p>
        </w:tc>
        <w:tc>
          <w:tcPr>
            <w:tcW w:w="724" w:type="pct"/>
            <w:shd w:val="clear" w:color="000000" w:fill="FCF2F5"/>
            <w:noWrap/>
            <w:vAlign w:val="bottom"/>
            <w:hideMark/>
          </w:tcPr>
          <w:p w14:paraId="3330C354"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24</w:t>
            </w:r>
          </w:p>
        </w:tc>
      </w:tr>
      <w:tr w:rsidR="00626958" w:rsidRPr="00464CF7" w14:paraId="0CA12550" w14:textId="77777777" w:rsidTr="00626958">
        <w:trPr>
          <w:cantSplit/>
          <w:trHeight w:val="20"/>
        </w:trPr>
        <w:tc>
          <w:tcPr>
            <w:tcW w:w="1342" w:type="pct"/>
            <w:shd w:val="clear" w:color="auto" w:fill="auto"/>
            <w:noWrap/>
            <w:vAlign w:val="bottom"/>
            <w:hideMark/>
          </w:tcPr>
          <w:p w14:paraId="65CE3B89" w14:textId="77777777" w:rsidR="00626958" w:rsidRPr="00464CF7" w:rsidRDefault="00626958" w:rsidP="00626958">
            <w:pPr>
              <w:keepNext/>
              <w:spacing w:after="0" w:line="240" w:lineRule="auto"/>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Konice</w:t>
            </w:r>
          </w:p>
        </w:tc>
        <w:tc>
          <w:tcPr>
            <w:tcW w:w="724" w:type="pct"/>
            <w:shd w:val="clear" w:color="000000" w:fill="FBD0D3"/>
            <w:noWrap/>
            <w:vAlign w:val="bottom"/>
            <w:hideMark/>
          </w:tcPr>
          <w:p w14:paraId="33CED3E8"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158</w:t>
            </w:r>
          </w:p>
        </w:tc>
        <w:tc>
          <w:tcPr>
            <w:tcW w:w="762" w:type="pct"/>
            <w:shd w:val="clear" w:color="auto" w:fill="auto"/>
            <w:noWrap/>
            <w:vAlign w:val="bottom"/>
            <w:hideMark/>
          </w:tcPr>
          <w:p w14:paraId="20A43CA8"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 0</w:t>
            </w:r>
          </w:p>
        </w:tc>
        <w:tc>
          <w:tcPr>
            <w:tcW w:w="724" w:type="pct"/>
            <w:shd w:val="clear" w:color="000000" w:fill="FBD8DA"/>
            <w:noWrap/>
            <w:vAlign w:val="bottom"/>
            <w:hideMark/>
          </w:tcPr>
          <w:p w14:paraId="57B7B68C"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158</w:t>
            </w:r>
          </w:p>
        </w:tc>
        <w:tc>
          <w:tcPr>
            <w:tcW w:w="724" w:type="pct"/>
            <w:shd w:val="clear" w:color="000000" w:fill="FCFCFF"/>
            <w:noWrap/>
            <w:vAlign w:val="bottom"/>
            <w:hideMark/>
          </w:tcPr>
          <w:p w14:paraId="3DE2F792"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2 324</w:t>
            </w:r>
          </w:p>
        </w:tc>
        <w:tc>
          <w:tcPr>
            <w:tcW w:w="724" w:type="pct"/>
            <w:shd w:val="clear" w:color="000000" w:fill="FCFCFF"/>
            <w:noWrap/>
            <w:vAlign w:val="bottom"/>
            <w:hideMark/>
          </w:tcPr>
          <w:p w14:paraId="4740664B"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15</w:t>
            </w:r>
          </w:p>
        </w:tc>
      </w:tr>
      <w:tr w:rsidR="00626958" w:rsidRPr="00464CF7" w14:paraId="0FC908FC" w14:textId="77777777" w:rsidTr="00626958">
        <w:trPr>
          <w:cantSplit/>
          <w:trHeight w:val="20"/>
        </w:trPr>
        <w:tc>
          <w:tcPr>
            <w:tcW w:w="1342" w:type="pct"/>
            <w:shd w:val="clear" w:color="auto" w:fill="auto"/>
            <w:noWrap/>
            <w:vAlign w:val="bottom"/>
            <w:hideMark/>
          </w:tcPr>
          <w:p w14:paraId="1D212E47" w14:textId="77777777" w:rsidR="00626958" w:rsidRPr="00464CF7" w:rsidRDefault="00626958" w:rsidP="00626958">
            <w:pPr>
              <w:keepNext/>
              <w:spacing w:after="0" w:line="240" w:lineRule="auto"/>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Šternberk</w:t>
            </w:r>
          </w:p>
        </w:tc>
        <w:tc>
          <w:tcPr>
            <w:tcW w:w="724" w:type="pct"/>
            <w:shd w:val="clear" w:color="000000" w:fill="FCF5F8"/>
            <w:noWrap/>
            <w:vAlign w:val="bottom"/>
            <w:hideMark/>
          </w:tcPr>
          <w:p w14:paraId="1CF926D2"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27</w:t>
            </w:r>
          </w:p>
        </w:tc>
        <w:tc>
          <w:tcPr>
            <w:tcW w:w="762" w:type="pct"/>
            <w:shd w:val="clear" w:color="000000" w:fill="FBC2C5"/>
            <w:noWrap/>
            <w:vAlign w:val="bottom"/>
            <w:hideMark/>
          </w:tcPr>
          <w:p w14:paraId="1D5315A4"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90</w:t>
            </w:r>
          </w:p>
        </w:tc>
        <w:tc>
          <w:tcPr>
            <w:tcW w:w="724" w:type="pct"/>
            <w:shd w:val="clear" w:color="000000" w:fill="FCE1E4"/>
            <w:noWrap/>
            <w:vAlign w:val="bottom"/>
            <w:hideMark/>
          </w:tcPr>
          <w:p w14:paraId="1771F5C5"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117</w:t>
            </w:r>
          </w:p>
        </w:tc>
        <w:tc>
          <w:tcPr>
            <w:tcW w:w="724" w:type="pct"/>
            <w:shd w:val="clear" w:color="000000" w:fill="FCF1F4"/>
            <w:noWrap/>
            <w:vAlign w:val="bottom"/>
            <w:hideMark/>
          </w:tcPr>
          <w:p w14:paraId="09EE3B18"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4 718</w:t>
            </w:r>
          </w:p>
        </w:tc>
        <w:tc>
          <w:tcPr>
            <w:tcW w:w="724" w:type="pct"/>
            <w:shd w:val="clear" w:color="000000" w:fill="FCE5E8"/>
            <w:noWrap/>
            <w:vAlign w:val="bottom"/>
            <w:hideMark/>
          </w:tcPr>
          <w:p w14:paraId="135DC7DC"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40</w:t>
            </w:r>
          </w:p>
        </w:tc>
      </w:tr>
      <w:tr w:rsidR="00626958" w:rsidRPr="00464CF7" w14:paraId="69A562B3" w14:textId="77777777" w:rsidTr="00626958">
        <w:trPr>
          <w:cantSplit/>
          <w:trHeight w:val="20"/>
        </w:trPr>
        <w:tc>
          <w:tcPr>
            <w:tcW w:w="1342" w:type="pct"/>
            <w:shd w:val="clear" w:color="auto" w:fill="auto"/>
            <w:noWrap/>
            <w:vAlign w:val="bottom"/>
            <w:hideMark/>
          </w:tcPr>
          <w:p w14:paraId="2E6A58A8" w14:textId="77777777" w:rsidR="00626958" w:rsidRPr="00464CF7" w:rsidRDefault="00626958" w:rsidP="00626958">
            <w:pPr>
              <w:keepNext/>
              <w:spacing w:after="0" w:line="240" w:lineRule="auto"/>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Uničov</w:t>
            </w:r>
          </w:p>
        </w:tc>
        <w:tc>
          <w:tcPr>
            <w:tcW w:w="724" w:type="pct"/>
            <w:shd w:val="clear" w:color="000000" w:fill="FCEBEE"/>
            <w:noWrap/>
            <w:vAlign w:val="bottom"/>
            <w:hideMark/>
          </w:tcPr>
          <w:p w14:paraId="40D7E5D8"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62</w:t>
            </w:r>
          </w:p>
        </w:tc>
        <w:tc>
          <w:tcPr>
            <w:tcW w:w="762" w:type="pct"/>
            <w:shd w:val="clear" w:color="auto" w:fill="auto"/>
            <w:noWrap/>
            <w:vAlign w:val="bottom"/>
            <w:hideMark/>
          </w:tcPr>
          <w:p w14:paraId="35996DE1"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 0</w:t>
            </w:r>
          </w:p>
        </w:tc>
        <w:tc>
          <w:tcPr>
            <w:tcW w:w="724" w:type="pct"/>
            <w:shd w:val="clear" w:color="000000" w:fill="FCEEF1"/>
            <w:noWrap/>
            <w:vAlign w:val="bottom"/>
            <w:hideMark/>
          </w:tcPr>
          <w:p w14:paraId="5A19257B"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62</w:t>
            </w:r>
          </w:p>
        </w:tc>
        <w:tc>
          <w:tcPr>
            <w:tcW w:w="724" w:type="pct"/>
            <w:shd w:val="clear" w:color="000000" w:fill="FCF2F5"/>
            <w:noWrap/>
            <w:vAlign w:val="bottom"/>
            <w:hideMark/>
          </w:tcPr>
          <w:p w14:paraId="11BFCA3C"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4 443</w:t>
            </w:r>
          </w:p>
        </w:tc>
        <w:tc>
          <w:tcPr>
            <w:tcW w:w="724" w:type="pct"/>
            <w:shd w:val="clear" w:color="000000" w:fill="FBC8CB"/>
            <w:noWrap/>
            <w:vAlign w:val="bottom"/>
            <w:hideMark/>
          </w:tcPr>
          <w:p w14:paraId="05BE1E84"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72</w:t>
            </w:r>
          </w:p>
        </w:tc>
      </w:tr>
      <w:tr w:rsidR="00626958" w:rsidRPr="00464CF7" w14:paraId="5E9C991F" w14:textId="77777777" w:rsidTr="00626958">
        <w:trPr>
          <w:cantSplit/>
          <w:trHeight w:val="20"/>
        </w:trPr>
        <w:tc>
          <w:tcPr>
            <w:tcW w:w="1342" w:type="pct"/>
            <w:shd w:val="clear" w:color="auto" w:fill="auto"/>
            <w:noWrap/>
            <w:vAlign w:val="bottom"/>
            <w:hideMark/>
          </w:tcPr>
          <w:p w14:paraId="08C86870" w14:textId="77777777" w:rsidR="00626958" w:rsidRPr="00464CF7" w:rsidRDefault="00626958" w:rsidP="00626958">
            <w:pPr>
              <w:keepNext/>
              <w:spacing w:after="0" w:line="240" w:lineRule="auto"/>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Mohelnice</w:t>
            </w:r>
          </w:p>
        </w:tc>
        <w:tc>
          <w:tcPr>
            <w:tcW w:w="724" w:type="pct"/>
            <w:shd w:val="clear" w:color="000000" w:fill="FCF7FA"/>
            <w:noWrap/>
            <w:vAlign w:val="bottom"/>
            <w:hideMark/>
          </w:tcPr>
          <w:p w14:paraId="0B5B4A63"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21</w:t>
            </w:r>
          </w:p>
        </w:tc>
        <w:tc>
          <w:tcPr>
            <w:tcW w:w="762" w:type="pct"/>
            <w:shd w:val="clear" w:color="auto" w:fill="auto"/>
            <w:noWrap/>
            <w:vAlign w:val="bottom"/>
            <w:hideMark/>
          </w:tcPr>
          <w:p w14:paraId="48416632"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 0</w:t>
            </w:r>
          </w:p>
        </w:tc>
        <w:tc>
          <w:tcPr>
            <w:tcW w:w="724" w:type="pct"/>
            <w:shd w:val="clear" w:color="000000" w:fill="FCF8FB"/>
            <w:noWrap/>
            <w:vAlign w:val="bottom"/>
            <w:hideMark/>
          </w:tcPr>
          <w:p w14:paraId="0FFA68C7"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21</w:t>
            </w:r>
          </w:p>
        </w:tc>
        <w:tc>
          <w:tcPr>
            <w:tcW w:w="724" w:type="pct"/>
            <w:shd w:val="clear" w:color="000000" w:fill="FCF6F9"/>
            <w:noWrap/>
            <w:vAlign w:val="bottom"/>
            <w:hideMark/>
          </w:tcPr>
          <w:p w14:paraId="14926141"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3 637</w:t>
            </w:r>
          </w:p>
        </w:tc>
        <w:tc>
          <w:tcPr>
            <w:tcW w:w="724" w:type="pct"/>
            <w:shd w:val="clear" w:color="000000" w:fill="F8696B"/>
            <w:noWrap/>
            <w:vAlign w:val="bottom"/>
            <w:hideMark/>
          </w:tcPr>
          <w:p w14:paraId="4EA9AE9D"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173</w:t>
            </w:r>
          </w:p>
        </w:tc>
      </w:tr>
      <w:tr w:rsidR="00626958" w:rsidRPr="00464CF7" w14:paraId="0B2DF17A" w14:textId="77777777" w:rsidTr="00626958">
        <w:trPr>
          <w:cantSplit/>
          <w:trHeight w:val="135"/>
        </w:trPr>
        <w:tc>
          <w:tcPr>
            <w:tcW w:w="1342" w:type="pct"/>
            <w:shd w:val="clear" w:color="auto" w:fill="auto"/>
            <w:noWrap/>
            <w:vAlign w:val="bottom"/>
            <w:hideMark/>
          </w:tcPr>
          <w:p w14:paraId="38AB1D2B" w14:textId="77777777" w:rsidR="00626958" w:rsidRPr="00464CF7" w:rsidRDefault="00626958" w:rsidP="00626958">
            <w:pPr>
              <w:keepNext/>
              <w:spacing w:after="0" w:line="240" w:lineRule="auto"/>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Lipník nad Bečvou</w:t>
            </w:r>
          </w:p>
        </w:tc>
        <w:tc>
          <w:tcPr>
            <w:tcW w:w="724" w:type="pct"/>
            <w:shd w:val="clear" w:color="000000" w:fill="FCFCFF"/>
            <w:noWrap/>
            <w:vAlign w:val="bottom"/>
            <w:hideMark/>
          </w:tcPr>
          <w:p w14:paraId="178ACB79"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0</w:t>
            </w:r>
          </w:p>
        </w:tc>
        <w:tc>
          <w:tcPr>
            <w:tcW w:w="762" w:type="pct"/>
            <w:shd w:val="clear" w:color="000000" w:fill="FCFCFF"/>
            <w:noWrap/>
            <w:vAlign w:val="bottom"/>
            <w:hideMark/>
          </w:tcPr>
          <w:p w14:paraId="42AC940F"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0</w:t>
            </w:r>
          </w:p>
        </w:tc>
        <w:tc>
          <w:tcPr>
            <w:tcW w:w="724" w:type="pct"/>
            <w:shd w:val="clear" w:color="000000" w:fill="FCFCFF"/>
            <w:noWrap/>
            <w:vAlign w:val="bottom"/>
            <w:hideMark/>
          </w:tcPr>
          <w:p w14:paraId="71B8D8A4"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0</w:t>
            </w:r>
          </w:p>
        </w:tc>
        <w:tc>
          <w:tcPr>
            <w:tcW w:w="724" w:type="pct"/>
            <w:shd w:val="clear" w:color="000000" w:fill="FCFAFD"/>
            <w:noWrap/>
            <w:vAlign w:val="bottom"/>
            <w:hideMark/>
          </w:tcPr>
          <w:p w14:paraId="5B5BF992"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2 841</w:t>
            </w:r>
          </w:p>
        </w:tc>
        <w:tc>
          <w:tcPr>
            <w:tcW w:w="724" w:type="pct"/>
            <w:shd w:val="clear" w:color="auto" w:fill="auto"/>
            <w:noWrap/>
            <w:vAlign w:val="bottom"/>
            <w:hideMark/>
          </w:tcPr>
          <w:p w14:paraId="728248C0" w14:textId="77777777" w:rsidR="00626958" w:rsidRPr="00464CF7" w:rsidRDefault="00626958" w:rsidP="00626958">
            <w:pPr>
              <w:keepNext/>
              <w:spacing w:after="0" w:line="240" w:lineRule="auto"/>
              <w:jc w:val="right"/>
              <w:rPr>
                <w:rFonts w:ascii="Calibri" w:eastAsia="Times New Roman" w:hAnsi="Calibri" w:cs="Times New Roman"/>
                <w:color w:val="000000"/>
                <w:lang w:eastAsia="cs-CZ"/>
              </w:rPr>
            </w:pPr>
            <w:r w:rsidRPr="00464CF7">
              <w:rPr>
                <w:rFonts w:ascii="Calibri" w:eastAsia="Times New Roman" w:hAnsi="Calibri" w:cs="Times New Roman"/>
                <w:color w:val="000000"/>
                <w:lang w:eastAsia="cs-CZ"/>
              </w:rPr>
              <w:t>-</w:t>
            </w:r>
          </w:p>
        </w:tc>
      </w:tr>
      <w:tr w:rsidR="00626958" w:rsidRPr="00464CF7" w14:paraId="26FBC0A3" w14:textId="77777777" w:rsidTr="00626958">
        <w:trPr>
          <w:cantSplit/>
          <w:trHeight w:val="135"/>
        </w:trPr>
        <w:tc>
          <w:tcPr>
            <w:tcW w:w="1342" w:type="pct"/>
            <w:shd w:val="clear" w:color="auto" w:fill="auto"/>
            <w:noWrap/>
            <w:vAlign w:val="bottom"/>
          </w:tcPr>
          <w:p w14:paraId="7C959561" w14:textId="77777777" w:rsidR="00626958" w:rsidRPr="00464CF7" w:rsidRDefault="00626958" w:rsidP="00626958">
            <w:pPr>
              <w:keepNext/>
              <w:spacing w:after="0" w:line="240" w:lineRule="auto"/>
              <w:rPr>
                <w:rFonts w:ascii="Calibri" w:eastAsia="Times New Roman" w:hAnsi="Calibri" w:cs="Times New Roman"/>
                <w:b/>
                <w:color w:val="000000"/>
                <w:lang w:eastAsia="cs-CZ"/>
              </w:rPr>
            </w:pPr>
            <w:r>
              <w:rPr>
                <w:rFonts w:ascii="Calibri" w:eastAsia="Times New Roman" w:hAnsi="Calibri" w:cs="Times New Roman"/>
                <w:b/>
                <w:color w:val="000000"/>
                <w:lang w:eastAsia="cs-CZ"/>
              </w:rPr>
              <w:t>OK</w:t>
            </w:r>
          </w:p>
        </w:tc>
        <w:tc>
          <w:tcPr>
            <w:tcW w:w="724" w:type="pct"/>
            <w:shd w:val="clear" w:color="000000" w:fill="FCFCFF"/>
            <w:noWrap/>
            <w:vAlign w:val="bottom"/>
          </w:tcPr>
          <w:p w14:paraId="1190B60F" w14:textId="77777777" w:rsidR="00626958" w:rsidRPr="00464CF7" w:rsidRDefault="00626958" w:rsidP="00626958">
            <w:pPr>
              <w:keepNext/>
              <w:spacing w:after="0" w:line="240" w:lineRule="auto"/>
              <w:jc w:val="right"/>
              <w:rPr>
                <w:rFonts w:ascii="Calibri" w:eastAsia="Times New Roman" w:hAnsi="Calibri" w:cs="Times New Roman"/>
                <w:b/>
                <w:color w:val="000000"/>
                <w:lang w:eastAsia="cs-CZ"/>
              </w:rPr>
            </w:pPr>
            <w:r w:rsidRPr="00464CF7">
              <w:rPr>
                <w:rFonts w:ascii="Calibri" w:eastAsia="Times New Roman" w:hAnsi="Calibri" w:cs="Times New Roman"/>
                <w:b/>
                <w:color w:val="000000"/>
                <w:lang w:eastAsia="cs-CZ"/>
              </w:rPr>
              <w:t>2 632</w:t>
            </w:r>
          </w:p>
        </w:tc>
        <w:tc>
          <w:tcPr>
            <w:tcW w:w="762" w:type="pct"/>
            <w:shd w:val="clear" w:color="000000" w:fill="FCFCFF"/>
            <w:noWrap/>
            <w:vAlign w:val="bottom"/>
          </w:tcPr>
          <w:p w14:paraId="77A50ED3" w14:textId="77777777" w:rsidR="00626958" w:rsidRPr="00464CF7" w:rsidRDefault="00626958" w:rsidP="00626958">
            <w:pPr>
              <w:keepNext/>
              <w:spacing w:after="0" w:line="240" w:lineRule="auto"/>
              <w:jc w:val="right"/>
              <w:rPr>
                <w:rFonts w:ascii="Calibri" w:eastAsia="Times New Roman" w:hAnsi="Calibri" w:cs="Times New Roman"/>
                <w:b/>
                <w:color w:val="000000"/>
                <w:lang w:eastAsia="cs-CZ"/>
              </w:rPr>
            </w:pPr>
            <w:r w:rsidRPr="00464CF7">
              <w:rPr>
                <w:rFonts w:ascii="Calibri" w:eastAsia="Times New Roman" w:hAnsi="Calibri" w:cs="Times New Roman"/>
                <w:b/>
                <w:color w:val="000000"/>
                <w:lang w:eastAsia="cs-CZ"/>
              </w:rPr>
              <w:t>1 016</w:t>
            </w:r>
          </w:p>
        </w:tc>
        <w:tc>
          <w:tcPr>
            <w:tcW w:w="724" w:type="pct"/>
            <w:shd w:val="clear" w:color="000000" w:fill="FCFCFF"/>
            <w:noWrap/>
            <w:vAlign w:val="bottom"/>
          </w:tcPr>
          <w:p w14:paraId="1236A965" w14:textId="77777777" w:rsidR="00626958" w:rsidRPr="00464CF7" w:rsidRDefault="00626958" w:rsidP="00626958">
            <w:pPr>
              <w:keepNext/>
              <w:spacing w:after="0" w:line="240" w:lineRule="auto"/>
              <w:jc w:val="right"/>
              <w:rPr>
                <w:rFonts w:ascii="Calibri" w:eastAsia="Times New Roman" w:hAnsi="Calibri" w:cs="Times New Roman"/>
                <w:b/>
                <w:color w:val="000000"/>
                <w:lang w:eastAsia="cs-CZ"/>
              </w:rPr>
            </w:pPr>
            <w:r w:rsidRPr="00464CF7">
              <w:rPr>
                <w:rFonts w:ascii="Calibri" w:eastAsia="Times New Roman" w:hAnsi="Calibri" w:cs="Times New Roman"/>
                <w:b/>
                <w:color w:val="000000"/>
                <w:lang w:eastAsia="cs-CZ"/>
              </w:rPr>
              <w:t>3 648</w:t>
            </w:r>
          </w:p>
        </w:tc>
        <w:tc>
          <w:tcPr>
            <w:tcW w:w="724" w:type="pct"/>
            <w:shd w:val="clear" w:color="000000" w:fill="FCFAFD"/>
            <w:noWrap/>
            <w:vAlign w:val="bottom"/>
          </w:tcPr>
          <w:p w14:paraId="560D3B2B" w14:textId="77777777" w:rsidR="00626958" w:rsidRPr="00464CF7" w:rsidRDefault="00626958" w:rsidP="00626958">
            <w:pPr>
              <w:keepNext/>
              <w:spacing w:after="0" w:line="240" w:lineRule="auto"/>
              <w:jc w:val="right"/>
              <w:rPr>
                <w:rFonts w:ascii="Calibri" w:eastAsia="Times New Roman" w:hAnsi="Calibri" w:cs="Times New Roman"/>
                <w:b/>
                <w:color w:val="000000"/>
                <w:lang w:eastAsia="cs-CZ"/>
              </w:rPr>
            </w:pPr>
            <w:r w:rsidRPr="00464CF7">
              <w:rPr>
                <w:rFonts w:ascii="Calibri" w:eastAsia="Times New Roman" w:hAnsi="Calibri" w:cs="Times New Roman"/>
                <w:b/>
                <w:color w:val="000000"/>
                <w:lang w:eastAsia="cs-CZ"/>
              </w:rPr>
              <w:t>128 018</w:t>
            </w:r>
          </w:p>
        </w:tc>
        <w:tc>
          <w:tcPr>
            <w:tcW w:w="724" w:type="pct"/>
            <w:shd w:val="clear" w:color="auto" w:fill="auto"/>
            <w:noWrap/>
            <w:vAlign w:val="bottom"/>
          </w:tcPr>
          <w:p w14:paraId="54A3B24B" w14:textId="77777777" w:rsidR="00626958" w:rsidRPr="00464CF7" w:rsidRDefault="00626958" w:rsidP="00626958">
            <w:pPr>
              <w:keepNext/>
              <w:spacing w:after="0" w:line="240" w:lineRule="auto"/>
              <w:jc w:val="right"/>
              <w:rPr>
                <w:rFonts w:ascii="Calibri" w:eastAsia="Times New Roman" w:hAnsi="Calibri" w:cs="Times New Roman"/>
                <w:b/>
                <w:color w:val="000000"/>
                <w:lang w:eastAsia="cs-CZ"/>
              </w:rPr>
            </w:pPr>
            <w:r w:rsidRPr="00464CF7">
              <w:rPr>
                <w:rFonts w:ascii="Calibri" w:eastAsia="Times New Roman" w:hAnsi="Calibri" w:cs="Times New Roman"/>
                <w:b/>
                <w:color w:val="000000"/>
                <w:lang w:eastAsia="cs-CZ"/>
              </w:rPr>
              <w:t>35</w:t>
            </w:r>
          </w:p>
        </w:tc>
      </w:tr>
    </w:tbl>
    <w:p w14:paraId="2319FB71" w14:textId="77777777" w:rsidR="00626958" w:rsidRDefault="00626958" w:rsidP="000F1193">
      <w:pPr>
        <w:pStyle w:val="Zdrojobjektu"/>
      </w:pPr>
      <w:r>
        <w:t>Zdroj: ČSÚ, Veřejná databáze, KISSoS, v</w:t>
      </w:r>
      <w:r w:rsidRPr="00E4171A">
        <w:t>lastní zpracování</w:t>
      </w:r>
    </w:p>
    <w:p w14:paraId="36CFE9CE" w14:textId="77777777" w:rsidR="00626958" w:rsidRPr="00795D41" w:rsidRDefault="00626958" w:rsidP="00CF24C8">
      <w:pPr>
        <w:pStyle w:val="Nadpis3"/>
      </w:pPr>
      <w:bookmarkStart w:id="107" w:name="_Toc19623352"/>
      <w:bookmarkStart w:id="108" w:name="_Toc22896356"/>
      <w:bookmarkStart w:id="109" w:name="_Toc22913746"/>
      <w:r w:rsidRPr="00795D41">
        <w:t>Etnické menšiny a cizinci</w:t>
      </w:r>
      <w:bookmarkEnd w:id="107"/>
      <w:bookmarkEnd w:id="108"/>
      <w:bookmarkEnd w:id="109"/>
    </w:p>
    <w:p w14:paraId="61494FD0" w14:textId="77777777" w:rsidR="00626958" w:rsidRDefault="00626958" w:rsidP="00626958">
      <w:pPr>
        <w:pStyle w:val="1text"/>
        <w:rPr>
          <w:lang w:eastAsia="cs-CZ"/>
        </w:rPr>
      </w:pPr>
      <w:r w:rsidRPr="00464CF7">
        <w:rPr>
          <w:lang w:eastAsia="cs-CZ"/>
        </w:rPr>
        <w:t xml:space="preserve">Nejpočetnější zastoupení </w:t>
      </w:r>
      <w:r>
        <w:rPr>
          <w:lang w:eastAsia="cs-CZ"/>
        </w:rPr>
        <w:t>cizinců tvoří v OK</w:t>
      </w:r>
      <w:r w:rsidRPr="00464CF7">
        <w:rPr>
          <w:lang w:eastAsia="cs-CZ"/>
        </w:rPr>
        <w:t xml:space="preserve"> občané ze Slovenské republiky, jejichž počet od roku 2005 kontinuálně roste. K 1. 1. 2019 žilo na území kraje 3,5 tis. Slováků, což představuje nárůst o 1,6 tis. osob od roku 2005. Druhou nejpočetnější skupinou cizinců jsou Ukrajinci, jej</w:t>
      </w:r>
      <w:r>
        <w:rPr>
          <w:lang w:eastAsia="cs-CZ"/>
        </w:rPr>
        <w:t xml:space="preserve">ichž počet rostl mezi lety </w:t>
      </w:r>
      <w:r>
        <w:rPr>
          <w:lang w:eastAsia="cs-CZ"/>
        </w:rPr>
        <w:br/>
        <w:t>2005–</w:t>
      </w:r>
      <w:r w:rsidRPr="00464CF7">
        <w:rPr>
          <w:lang w:eastAsia="cs-CZ"/>
        </w:rPr>
        <w:t>2008, kdy se vyšplhal na 3,1 tis. osob. Po tomto období následoval pokles, který trval až</w:t>
      </w:r>
      <w:r>
        <w:rPr>
          <w:lang w:eastAsia="cs-CZ"/>
        </w:rPr>
        <w:t> </w:t>
      </w:r>
      <w:r w:rsidRPr="00464CF7">
        <w:rPr>
          <w:lang w:eastAsia="cs-CZ"/>
        </w:rPr>
        <w:t>do roku 2015, poté nastal opětovný nárůst až na hodnotu 2,3 tis. osob k 1. 1. 2019, což představuje nárůst o</w:t>
      </w:r>
      <w:r>
        <w:rPr>
          <w:lang w:eastAsia="cs-CZ"/>
        </w:rPr>
        <w:t> </w:t>
      </w:r>
      <w:r w:rsidRPr="00464CF7">
        <w:rPr>
          <w:lang w:eastAsia="cs-CZ"/>
        </w:rPr>
        <w:t>více než 426 osob od roku 2005. Třetí výraznou skupinu cizinců tvoří Vietnamci, vývoj jejich počtu je obdobně jako u Slováků, kontinuálně ro</w:t>
      </w:r>
      <w:r w:rsidR="00902A13">
        <w:rPr>
          <w:lang w:eastAsia="cs-CZ"/>
        </w:rPr>
        <w:t>stoucí. K</w:t>
      </w:r>
      <w:r w:rsidRPr="00464CF7">
        <w:rPr>
          <w:lang w:eastAsia="cs-CZ"/>
        </w:rPr>
        <w:t> 1. 1. 2019 jich</w:t>
      </w:r>
      <w:r>
        <w:rPr>
          <w:lang w:eastAsia="cs-CZ"/>
        </w:rPr>
        <w:t xml:space="preserve"> žilo na území OK</w:t>
      </w:r>
      <w:r w:rsidRPr="00464CF7">
        <w:rPr>
          <w:lang w:eastAsia="cs-CZ"/>
        </w:rPr>
        <w:t xml:space="preserve"> 1,7 tis, což představuje nárůst o</w:t>
      </w:r>
      <w:r>
        <w:rPr>
          <w:lang w:eastAsia="cs-CZ"/>
        </w:rPr>
        <w:t> </w:t>
      </w:r>
      <w:r w:rsidRPr="00464CF7">
        <w:rPr>
          <w:lang w:eastAsia="cs-CZ"/>
        </w:rPr>
        <w:t>1 tis. osob od roku 2005.</w:t>
      </w:r>
    </w:p>
    <w:p w14:paraId="5487BF72" w14:textId="77777777" w:rsidR="00626958" w:rsidRDefault="00626958" w:rsidP="004F77A5">
      <w:pPr>
        <w:pStyle w:val="SPRSSTitulek"/>
      </w:pPr>
      <w:bookmarkStart w:id="110" w:name="_Toc22561776"/>
      <w:r>
        <w:lastRenderedPageBreak/>
        <w:t xml:space="preserve">Graf </w:t>
      </w:r>
      <w:fldSimple w:instr=" SEQ Graf \* ARABIC ">
        <w:r w:rsidR="00103E16">
          <w:rPr>
            <w:noProof/>
          </w:rPr>
          <w:t>13</w:t>
        </w:r>
      </w:fldSimple>
      <w:r>
        <w:t xml:space="preserve"> </w:t>
      </w:r>
      <w:r w:rsidRPr="00C40976">
        <w:t xml:space="preserve">Vývoj </w:t>
      </w:r>
      <w:r>
        <w:t>počtu cizinců v OK</w:t>
      </w:r>
      <w:r w:rsidRPr="00C40976">
        <w:t xml:space="preserve"> v letech 2005 až 2019</w:t>
      </w:r>
      <w:bookmarkEnd w:id="110"/>
    </w:p>
    <w:p w14:paraId="76C84CEE" w14:textId="77777777" w:rsidR="00626958" w:rsidRPr="00464CF7" w:rsidRDefault="00626958" w:rsidP="00626958">
      <w:pPr>
        <w:spacing w:after="0" w:line="240" w:lineRule="auto"/>
        <w:jc w:val="both"/>
        <w:rPr>
          <w:rFonts w:ascii="Segoe UI" w:eastAsia="Times New Roman" w:hAnsi="Segoe UI" w:cs="Times New Roman"/>
          <w:sz w:val="20"/>
          <w:lang w:eastAsia="cs-CZ"/>
        </w:rPr>
      </w:pPr>
      <w:r w:rsidRPr="00464CF7">
        <w:rPr>
          <w:rFonts w:ascii="Segoe UI" w:eastAsia="Times New Roman" w:hAnsi="Segoe UI" w:cs="Times New Roman"/>
          <w:noProof/>
          <w:sz w:val="20"/>
          <w:lang w:eastAsia="cs-CZ"/>
        </w:rPr>
        <w:drawing>
          <wp:inline distT="0" distB="0" distL="0" distR="0" wp14:anchorId="4DF76522" wp14:editId="26EF9E66">
            <wp:extent cx="5797550" cy="375285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97550" cy="3752850"/>
                    </a:xfrm>
                    <a:prstGeom prst="rect">
                      <a:avLst/>
                    </a:prstGeom>
                    <a:noFill/>
                  </pic:spPr>
                </pic:pic>
              </a:graphicData>
            </a:graphic>
          </wp:inline>
        </w:drawing>
      </w:r>
    </w:p>
    <w:p w14:paraId="7D3C4277" w14:textId="77777777" w:rsidR="00626958" w:rsidRPr="00E4171A" w:rsidRDefault="00626958" w:rsidP="000F1193">
      <w:pPr>
        <w:pStyle w:val="Zdrojobjektu"/>
      </w:pPr>
      <w:r w:rsidRPr="00E4171A">
        <w:t>Zdroj: ČSÚ, Veřejná dat</w:t>
      </w:r>
      <w:r>
        <w:t>abáze, 2019. Vlastní zpracování</w:t>
      </w:r>
    </w:p>
    <w:p w14:paraId="0BCEC0C0" w14:textId="77777777" w:rsidR="00626958" w:rsidRPr="00464CF7" w:rsidRDefault="00626958" w:rsidP="004F77A5">
      <w:pPr>
        <w:pStyle w:val="SPRSSTitulek"/>
      </w:pPr>
      <w:bookmarkStart w:id="111" w:name="_Toc22561867"/>
      <w:r>
        <w:t xml:space="preserve">Tabulka </w:t>
      </w:r>
      <w:fldSimple w:instr=" SEQ Tabulka \* ARABIC ">
        <w:r w:rsidR="00103E16">
          <w:rPr>
            <w:noProof/>
          </w:rPr>
          <w:t>19</w:t>
        </w:r>
      </w:fldSimple>
      <w:r>
        <w:t xml:space="preserve"> </w:t>
      </w:r>
      <w:r w:rsidRPr="004E0443">
        <w:t>Počet cizi</w:t>
      </w:r>
      <w:r>
        <w:t>nců v okresech OK</w:t>
      </w:r>
      <w:r w:rsidRPr="004E0443">
        <w:t xml:space="preserve"> podle národnosti k 1. 1. 2019</w:t>
      </w:r>
      <w:bookmarkEnd w:id="111"/>
    </w:p>
    <w:tbl>
      <w:tblPr>
        <w:tblW w:w="868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0"/>
        <w:gridCol w:w="960"/>
        <w:gridCol w:w="960"/>
        <w:gridCol w:w="1140"/>
        <w:gridCol w:w="1520"/>
        <w:gridCol w:w="1380"/>
        <w:gridCol w:w="1380"/>
      </w:tblGrid>
      <w:tr w:rsidR="00626958" w:rsidRPr="00464CF7" w14:paraId="2581ADAF" w14:textId="77777777" w:rsidTr="00626958">
        <w:trPr>
          <w:trHeight w:val="300"/>
        </w:trPr>
        <w:tc>
          <w:tcPr>
            <w:tcW w:w="1340" w:type="dxa"/>
            <w:vMerge w:val="restart"/>
            <w:shd w:val="clear" w:color="000000" w:fill="F2F2F2"/>
            <w:noWrap/>
            <w:vAlign w:val="center"/>
            <w:hideMark/>
          </w:tcPr>
          <w:p w14:paraId="15C5406C"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Okres</w:t>
            </w:r>
          </w:p>
        </w:tc>
        <w:tc>
          <w:tcPr>
            <w:tcW w:w="1920" w:type="dxa"/>
            <w:gridSpan w:val="2"/>
            <w:shd w:val="clear" w:color="000000" w:fill="F2F2F2"/>
            <w:noWrap/>
            <w:vAlign w:val="center"/>
            <w:hideMark/>
          </w:tcPr>
          <w:p w14:paraId="4B452B54"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Počet cizinců</w:t>
            </w:r>
          </w:p>
        </w:tc>
        <w:tc>
          <w:tcPr>
            <w:tcW w:w="1140" w:type="dxa"/>
            <w:vMerge w:val="restart"/>
            <w:shd w:val="clear" w:color="000000" w:fill="F2F2F2"/>
            <w:vAlign w:val="center"/>
            <w:hideMark/>
          </w:tcPr>
          <w:p w14:paraId="379C02EB"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Změna</w:t>
            </w:r>
            <w:r w:rsidRPr="00464CF7">
              <w:rPr>
                <w:rFonts w:ascii="Calibri" w:eastAsia="Times New Roman" w:hAnsi="Calibri" w:cs="Times New Roman"/>
                <w:b/>
                <w:bCs/>
                <w:color w:val="000000"/>
                <w:sz w:val="18"/>
                <w:szCs w:val="18"/>
                <w:lang w:eastAsia="cs-CZ"/>
              </w:rPr>
              <w:br/>
              <w:t>2014 až 2019</w:t>
            </w:r>
          </w:p>
        </w:tc>
        <w:tc>
          <w:tcPr>
            <w:tcW w:w="1520" w:type="dxa"/>
            <w:vMerge w:val="restart"/>
            <w:shd w:val="clear" w:color="000000" w:fill="F2F2F2"/>
            <w:noWrap/>
            <w:vAlign w:val="center"/>
            <w:hideMark/>
          </w:tcPr>
          <w:p w14:paraId="7728BD32"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 Národnost</w:t>
            </w:r>
          </w:p>
        </w:tc>
        <w:tc>
          <w:tcPr>
            <w:tcW w:w="1380" w:type="dxa"/>
            <w:vMerge w:val="restart"/>
            <w:shd w:val="clear" w:color="000000" w:fill="F2F2F2"/>
            <w:noWrap/>
            <w:vAlign w:val="center"/>
            <w:hideMark/>
          </w:tcPr>
          <w:p w14:paraId="70EF2078"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II. Národnost</w:t>
            </w:r>
          </w:p>
        </w:tc>
        <w:tc>
          <w:tcPr>
            <w:tcW w:w="1380" w:type="dxa"/>
            <w:vMerge w:val="restart"/>
            <w:shd w:val="clear" w:color="000000" w:fill="F2F2F2"/>
            <w:noWrap/>
            <w:vAlign w:val="center"/>
            <w:hideMark/>
          </w:tcPr>
          <w:p w14:paraId="20BD9ECC"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III. Národnost</w:t>
            </w:r>
          </w:p>
        </w:tc>
      </w:tr>
      <w:tr w:rsidR="00626958" w:rsidRPr="00464CF7" w14:paraId="1F5A0CE6" w14:textId="77777777" w:rsidTr="00626958">
        <w:trPr>
          <w:trHeight w:val="240"/>
        </w:trPr>
        <w:tc>
          <w:tcPr>
            <w:tcW w:w="1340" w:type="dxa"/>
            <w:vMerge/>
            <w:shd w:val="clear" w:color="000000" w:fill="F2F2F2"/>
            <w:noWrap/>
            <w:vAlign w:val="center"/>
            <w:hideMark/>
          </w:tcPr>
          <w:p w14:paraId="7AF0E78A"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p>
        </w:tc>
        <w:tc>
          <w:tcPr>
            <w:tcW w:w="960" w:type="dxa"/>
            <w:shd w:val="clear" w:color="000000" w:fill="F2F2F2"/>
            <w:noWrap/>
            <w:vAlign w:val="center"/>
            <w:hideMark/>
          </w:tcPr>
          <w:p w14:paraId="06EF9897"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2014</w:t>
            </w:r>
          </w:p>
        </w:tc>
        <w:tc>
          <w:tcPr>
            <w:tcW w:w="960" w:type="dxa"/>
            <w:shd w:val="clear" w:color="000000" w:fill="F2F2F2"/>
            <w:noWrap/>
            <w:vAlign w:val="center"/>
            <w:hideMark/>
          </w:tcPr>
          <w:p w14:paraId="30BD8B49" w14:textId="77777777" w:rsidR="00626958" w:rsidRPr="00464CF7" w:rsidRDefault="00626958" w:rsidP="00626958">
            <w:pPr>
              <w:spacing w:after="0" w:line="240" w:lineRule="auto"/>
              <w:jc w:val="center"/>
              <w:rPr>
                <w:rFonts w:ascii="Calibri" w:eastAsia="Times New Roman" w:hAnsi="Calibri" w:cs="Times New Roman"/>
                <w:b/>
                <w:bCs/>
                <w:color w:val="000000"/>
                <w:sz w:val="18"/>
                <w:szCs w:val="18"/>
                <w:lang w:eastAsia="cs-CZ"/>
              </w:rPr>
            </w:pPr>
            <w:r w:rsidRPr="00464CF7">
              <w:rPr>
                <w:rFonts w:ascii="Calibri" w:eastAsia="Times New Roman" w:hAnsi="Calibri" w:cs="Times New Roman"/>
                <w:b/>
                <w:bCs/>
                <w:color w:val="000000"/>
                <w:sz w:val="18"/>
                <w:szCs w:val="18"/>
                <w:lang w:eastAsia="cs-CZ"/>
              </w:rPr>
              <w:t>2019</w:t>
            </w:r>
          </w:p>
        </w:tc>
        <w:tc>
          <w:tcPr>
            <w:tcW w:w="1140" w:type="dxa"/>
            <w:vMerge/>
            <w:vAlign w:val="center"/>
            <w:hideMark/>
          </w:tcPr>
          <w:p w14:paraId="72952C5C" w14:textId="77777777" w:rsidR="00626958" w:rsidRPr="00464CF7" w:rsidRDefault="00626958" w:rsidP="00626958">
            <w:pPr>
              <w:spacing w:after="0" w:line="240" w:lineRule="auto"/>
              <w:rPr>
                <w:rFonts w:ascii="Calibri" w:eastAsia="Times New Roman" w:hAnsi="Calibri" w:cs="Times New Roman"/>
                <w:b/>
                <w:bCs/>
                <w:color w:val="000000"/>
                <w:sz w:val="18"/>
                <w:szCs w:val="18"/>
                <w:lang w:eastAsia="cs-CZ"/>
              </w:rPr>
            </w:pPr>
          </w:p>
        </w:tc>
        <w:tc>
          <w:tcPr>
            <w:tcW w:w="1520" w:type="dxa"/>
            <w:vMerge/>
            <w:vAlign w:val="center"/>
            <w:hideMark/>
          </w:tcPr>
          <w:p w14:paraId="5FD3B224" w14:textId="77777777" w:rsidR="00626958" w:rsidRPr="00464CF7" w:rsidRDefault="00626958" w:rsidP="00626958">
            <w:pPr>
              <w:spacing w:after="0" w:line="240" w:lineRule="auto"/>
              <w:rPr>
                <w:rFonts w:ascii="Calibri" w:eastAsia="Times New Roman" w:hAnsi="Calibri" w:cs="Times New Roman"/>
                <w:b/>
                <w:bCs/>
                <w:color w:val="000000"/>
                <w:sz w:val="18"/>
                <w:szCs w:val="18"/>
                <w:lang w:eastAsia="cs-CZ"/>
              </w:rPr>
            </w:pPr>
          </w:p>
        </w:tc>
        <w:tc>
          <w:tcPr>
            <w:tcW w:w="1380" w:type="dxa"/>
            <w:vMerge/>
            <w:vAlign w:val="center"/>
            <w:hideMark/>
          </w:tcPr>
          <w:p w14:paraId="5765FE7F" w14:textId="77777777" w:rsidR="00626958" w:rsidRPr="00464CF7" w:rsidRDefault="00626958" w:rsidP="00626958">
            <w:pPr>
              <w:spacing w:after="0" w:line="240" w:lineRule="auto"/>
              <w:rPr>
                <w:rFonts w:ascii="Calibri" w:eastAsia="Times New Roman" w:hAnsi="Calibri" w:cs="Times New Roman"/>
                <w:b/>
                <w:bCs/>
                <w:color w:val="000000"/>
                <w:sz w:val="18"/>
                <w:szCs w:val="18"/>
                <w:lang w:eastAsia="cs-CZ"/>
              </w:rPr>
            </w:pPr>
          </w:p>
        </w:tc>
        <w:tc>
          <w:tcPr>
            <w:tcW w:w="1380" w:type="dxa"/>
            <w:vMerge/>
            <w:vAlign w:val="center"/>
            <w:hideMark/>
          </w:tcPr>
          <w:p w14:paraId="7EE12BCB" w14:textId="77777777" w:rsidR="00626958" w:rsidRPr="00464CF7" w:rsidRDefault="00626958" w:rsidP="00626958">
            <w:pPr>
              <w:spacing w:after="0" w:line="240" w:lineRule="auto"/>
              <w:rPr>
                <w:rFonts w:ascii="Calibri" w:eastAsia="Times New Roman" w:hAnsi="Calibri" w:cs="Times New Roman"/>
                <w:b/>
                <w:bCs/>
                <w:color w:val="000000"/>
                <w:sz w:val="18"/>
                <w:szCs w:val="18"/>
                <w:lang w:eastAsia="cs-CZ"/>
              </w:rPr>
            </w:pPr>
          </w:p>
        </w:tc>
      </w:tr>
      <w:tr w:rsidR="00626958" w:rsidRPr="00464CF7" w14:paraId="257B5353" w14:textId="77777777" w:rsidTr="00626958">
        <w:trPr>
          <w:trHeight w:val="240"/>
        </w:trPr>
        <w:tc>
          <w:tcPr>
            <w:tcW w:w="1340" w:type="dxa"/>
            <w:shd w:val="clear" w:color="auto" w:fill="auto"/>
            <w:noWrap/>
            <w:vAlign w:val="bottom"/>
            <w:hideMark/>
          </w:tcPr>
          <w:p w14:paraId="5CAD9AA9" w14:textId="77777777" w:rsidR="00626958" w:rsidRPr="00464CF7" w:rsidRDefault="00626958" w:rsidP="00626958">
            <w:pPr>
              <w:spacing w:after="0" w:line="240" w:lineRule="auto"/>
              <w:rPr>
                <w:rFonts w:ascii="Calibri" w:eastAsia="Times New Roman" w:hAnsi="Calibri" w:cs="Times New Roman"/>
                <w:sz w:val="18"/>
                <w:szCs w:val="18"/>
                <w:lang w:eastAsia="cs-CZ"/>
              </w:rPr>
            </w:pPr>
            <w:r w:rsidRPr="00464CF7">
              <w:rPr>
                <w:rFonts w:ascii="Calibri" w:eastAsia="Times New Roman" w:hAnsi="Calibri" w:cs="Times New Roman"/>
                <w:sz w:val="18"/>
                <w:szCs w:val="18"/>
                <w:lang w:eastAsia="cs-CZ"/>
              </w:rPr>
              <w:t>Olomouc</w:t>
            </w:r>
          </w:p>
        </w:tc>
        <w:tc>
          <w:tcPr>
            <w:tcW w:w="960" w:type="dxa"/>
            <w:shd w:val="clear" w:color="000000" w:fill="F98486"/>
            <w:noWrap/>
            <w:vAlign w:val="bottom"/>
            <w:hideMark/>
          </w:tcPr>
          <w:p w14:paraId="0B132DB3" w14:textId="77777777" w:rsidR="00626958" w:rsidRPr="00464CF7" w:rsidRDefault="00626958" w:rsidP="00626958">
            <w:pPr>
              <w:spacing w:after="0" w:line="240" w:lineRule="auto"/>
              <w:ind w:firstLineChars="100" w:firstLine="180"/>
              <w:jc w:val="right"/>
              <w:rPr>
                <w:rFonts w:ascii="Calibri" w:eastAsia="Times New Roman" w:hAnsi="Calibri" w:cs="Times New Roman"/>
                <w:sz w:val="18"/>
                <w:szCs w:val="18"/>
                <w:lang w:eastAsia="cs-CZ"/>
              </w:rPr>
            </w:pPr>
            <w:r w:rsidRPr="00464CF7">
              <w:rPr>
                <w:rFonts w:ascii="Calibri" w:eastAsia="Times New Roman" w:hAnsi="Calibri" w:cs="Times New Roman"/>
                <w:sz w:val="18"/>
                <w:szCs w:val="18"/>
                <w:lang w:eastAsia="cs-CZ"/>
              </w:rPr>
              <w:t xml:space="preserve">3 254 </w:t>
            </w:r>
          </w:p>
        </w:tc>
        <w:tc>
          <w:tcPr>
            <w:tcW w:w="960" w:type="dxa"/>
            <w:shd w:val="clear" w:color="000000" w:fill="F8696B"/>
            <w:noWrap/>
            <w:vAlign w:val="bottom"/>
            <w:hideMark/>
          </w:tcPr>
          <w:p w14:paraId="79CCD981" w14:textId="77777777" w:rsidR="00626958" w:rsidRPr="00464CF7" w:rsidRDefault="00626958" w:rsidP="00626958">
            <w:pPr>
              <w:spacing w:after="0" w:line="240" w:lineRule="auto"/>
              <w:ind w:firstLineChars="100" w:firstLine="180"/>
              <w:jc w:val="right"/>
              <w:rPr>
                <w:rFonts w:ascii="Calibri" w:eastAsia="Times New Roman" w:hAnsi="Calibri" w:cs="Times New Roman"/>
                <w:sz w:val="18"/>
                <w:szCs w:val="18"/>
                <w:lang w:eastAsia="cs-CZ"/>
              </w:rPr>
            </w:pPr>
            <w:r w:rsidRPr="00464CF7">
              <w:rPr>
                <w:rFonts w:ascii="Calibri" w:eastAsia="Times New Roman" w:hAnsi="Calibri" w:cs="Times New Roman"/>
                <w:sz w:val="18"/>
                <w:szCs w:val="18"/>
                <w:lang w:eastAsia="cs-CZ"/>
              </w:rPr>
              <w:t xml:space="preserve">3 821 </w:t>
            </w:r>
          </w:p>
        </w:tc>
        <w:tc>
          <w:tcPr>
            <w:tcW w:w="1140" w:type="dxa"/>
            <w:shd w:val="clear" w:color="000000" w:fill="63BE7B"/>
            <w:noWrap/>
            <w:vAlign w:val="bottom"/>
            <w:hideMark/>
          </w:tcPr>
          <w:p w14:paraId="42C133E2" w14:textId="77777777" w:rsidR="00626958" w:rsidRPr="00464CF7" w:rsidRDefault="00626958" w:rsidP="00626958">
            <w:pPr>
              <w:spacing w:after="0" w:line="240" w:lineRule="auto"/>
              <w:ind w:firstLineChars="100" w:firstLine="180"/>
              <w:jc w:val="right"/>
              <w:rPr>
                <w:rFonts w:ascii="Calibri" w:eastAsia="Times New Roman" w:hAnsi="Calibri" w:cs="Times New Roman"/>
                <w:sz w:val="18"/>
                <w:szCs w:val="18"/>
                <w:lang w:eastAsia="cs-CZ"/>
              </w:rPr>
            </w:pPr>
            <w:r w:rsidRPr="00464CF7">
              <w:rPr>
                <w:rFonts w:ascii="Calibri" w:eastAsia="Times New Roman" w:hAnsi="Calibri" w:cs="Times New Roman"/>
                <w:sz w:val="18"/>
                <w:szCs w:val="18"/>
                <w:lang w:eastAsia="cs-CZ"/>
              </w:rPr>
              <w:t xml:space="preserve">567 </w:t>
            </w:r>
          </w:p>
        </w:tc>
        <w:tc>
          <w:tcPr>
            <w:tcW w:w="1520" w:type="dxa"/>
            <w:shd w:val="clear" w:color="000000" w:fill="FFCCCC"/>
            <w:noWrap/>
            <w:vAlign w:val="bottom"/>
            <w:hideMark/>
          </w:tcPr>
          <w:p w14:paraId="08F02F0F" w14:textId="77777777" w:rsidR="00626958" w:rsidRPr="00464CF7" w:rsidRDefault="00626958" w:rsidP="00626958">
            <w:pPr>
              <w:spacing w:after="0" w:line="240" w:lineRule="auto"/>
              <w:rPr>
                <w:rFonts w:ascii="Calibri" w:eastAsia="Times New Roman" w:hAnsi="Calibri" w:cs="Times New Roman"/>
                <w:sz w:val="18"/>
                <w:szCs w:val="18"/>
                <w:lang w:eastAsia="cs-CZ"/>
              </w:rPr>
            </w:pPr>
            <w:r w:rsidRPr="00464CF7">
              <w:rPr>
                <w:rFonts w:ascii="Calibri" w:eastAsia="Times New Roman" w:hAnsi="Calibri" w:cs="Times New Roman"/>
                <w:sz w:val="18"/>
                <w:szCs w:val="18"/>
                <w:lang w:eastAsia="cs-CZ"/>
              </w:rPr>
              <w:t>Slovensko (1 557)</w:t>
            </w:r>
          </w:p>
        </w:tc>
        <w:tc>
          <w:tcPr>
            <w:tcW w:w="1380" w:type="dxa"/>
            <w:shd w:val="clear" w:color="000000" w:fill="DDEBF7"/>
            <w:noWrap/>
            <w:vAlign w:val="bottom"/>
            <w:hideMark/>
          </w:tcPr>
          <w:p w14:paraId="014A10A5" w14:textId="77777777" w:rsidR="00626958" w:rsidRPr="00464CF7" w:rsidRDefault="00626958" w:rsidP="00626958">
            <w:pPr>
              <w:spacing w:after="0" w:line="240" w:lineRule="auto"/>
              <w:rPr>
                <w:rFonts w:ascii="Calibri" w:eastAsia="Times New Roman" w:hAnsi="Calibri" w:cs="Times New Roman"/>
                <w:sz w:val="18"/>
                <w:szCs w:val="18"/>
                <w:lang w:eastAsia="cs-CZ"/>
              </w:rPr>
            </w:pPr>
            <w:r w:rsidRPr="00464CF7">
              <w:rPr>
                <w:rFonts w:ascii="Calibri" w:eastAsia="Times New Roman" w:hAnsi="Calibri" w:cs="Times New Roman"/>
                <w:sz w:val="18"/>
                <w:szCs w:val="18"/>
                <w:lang w:eastAsia="cs-CZ"/>
              </w:rPr>
              <w:t>Ukrajina (1 123)</w:t>
            </w:r>
          </w:p>
        </w:tc>
        <w:tc>
          <w:tcPr>
            <w:tcW w:w="1380" w:type="dxa"/>
            <w:shd w:val="clear" w:color="000000" w:fill="FFE699"/>
            <w:noWrap/>
            <w:vAlign w:val="bottom"/>
            <w:hideMark/>
          </w:tcPr>
          <w:p w14:paraId="116D3447" w14:textId="77777777" w:rsidR="00626958" w:rsidRPr="00464CF7" w:rsidRDefault="00626958" w:rsidP="00626958">
            <w:pPr>
              <w:spacing w:after="0" w:line="240" w:lineRule="auto"/>
              <w:rPr>
                <w:rFonts w:ascii="Calibri" w:eastAsia="Times New Roman" w:hAnsi="Calibri" w:cs="Times New Roman"/>
                <w:sz w:val="18"/>
                <w:szCs w:val="18"/>
                <w:lang w:eastAsia="cs-CZ"/>
              </w:rPr>
            </w:pPr>
            <w:r w:rsidRPr="00464CF7">
              <w:rPr>
                <w:rFonts w:ascii="Calibri" w:eastAsia="Times New Roman" w:hAnsi="Calibri" w:cs="Times New Roman"/>
                <w:sz w:val="18"/>
                <w:szCs w:val="18"/>
                <w:lang w:eastAsia="cs-CZ"/>
              </w:rPr>
              <w:t>Vietnam (664)</w:t>
            </w:r>
          </w:p>
        </w:tc>
      </w:tr>
      <w:tr w:rsidR="00626958" w:rsidRPr="00464CF7" w14:paraId="760FCCA3" w14:textId="77777777" w:rsidTr="00626958">
        <w:trPr>
          <w:trHeight w:val="240"/>
        </w:trPr>
        <w:tc>
          <w:tcPr>
            <w:tcW w:w="1340" w:type="dxa"/>
            <w:shd w:val="clear" w:color="auto" w:fill="auto"/>
            <w:noWrap/>
            <w:vAlign w:val="bottom"/>
            <w:hideMark/>
          </w:tcPr>
          <w:p w14:paraId="073859BB" w14:textId="77777777" w:rsidR="00626958" w:rsidRPr="00464CF7" w:rsidRDefault="00626958" w:rsidP="00626958">
            <w:pPr>
              <w:spacing w:after="0" w:line="240" w:lineRule="auto"/>
              <w:rPr>
                <w:rFonts w:ascii="Calibri" w:eastAsia="Times New Roman" w:hAnsi="Calibri" w:cs="Times New Roman"/>
                <w:sz w:val="18"/>
                <w:szCs w:val="18"/>
                <w:lang w:eastAsia="cs-CZ"/>
              </w:rPr>
            </w:pPr>
            <w:r w:rsidRPr="00464CF7">
              <w:rPr>
                <w:rFonts w:ascii="Calibri" w:eastAsia="Times New Roman" w:hAnsi="Calibri" w:cs="Times New Roman"/>
                <w:sz w:val="18"/>
                <w:szCs w:val="18"/>
                <w:lang w:eastAsia="cs-CZ"/>
              </w:rPr>
              <w:t>Přerov</w:t>
            </w:r>
          </w:p>
        </w:tc>
        <w:tc>
          <w:tcPr>
            <w:tcW w:w="960" w:type="dxa"/>
            <w:shd w:val="clear" w:color="000000" w:fill="FBD4D7"/>
            <w:noWrap/>
            <w:vAlign w:val="bottom"/>
            <w:hideMark/>
          </w:tcPr>
          <w:p w14:paraId="17D70A1B" w14:textId="77777777" w:rsidR="00626958" w:rsidRPr="00464CF7" w:rsidRDefault="00626958" w:rsidP="00626958">
            <w:pPr>
              <w:spacing w:after="0" w:line="240" w:lineRule="auto"/>
              <w:ind w:firstLineChars="100" w:firstLine="180"/>
              <w:jc w:val="right"/>
              <w:rPr>
                <w:rFonts w:ascii="Calibri" w:eastAsia="Times New Roman" w:hAnsi="Calibri" w:cs="Times New Roman"/>
                <w:sz w:val="18"/>
                <w:szCs w:val="18"/>
                <w:lang w:eastAsia="cs-CZ"/>
              </w:rPr>
            </w:pPr>
            <w:r w:rsidRPr="00464CF7">
              <w:rPr>
                <w:rFonts w:ascii="Calibri" w:eastAsia="Times New Roman" w:hAnsi="Calibri" w:cs="Times New Roman"/>
                <w:sz w:val="18"/>
                <w:szCs w:val="18"/>
                <w:lang w:eastAsia="cs-CZ"/>
              </w:rPr>
              <w:t xml:space="preserve">1 526 </w:t>
            </w:r>
          </w:p>
        </w:tc>
        <w:tc>
          <w:tcPr>
            <w:tcW w:w="960" w:type="dxa"/>
            <w:shd w:val="clear" w:color="000000" w:fill="FBC7CA"/>
            <w:noWrap/>
            <w:vAlign w:val="bottom"/>
            <w:hideMark/>
          </w:tcPr>
          <w:p w14:paraId="2FAB5B41" w14:textId="77777777" w:rsidR="00626958" w:rsidRPr="00464CF7" w:rsidRDefault="00626958" w:rsidP="00626958">
            <w:pPr>
              <w:spacing w:after="0" w:line="240" w:lineRule="auto"/>
              <w:ind w:firstLineChars="100" w:firstLine="180"/>
              <w:jc w:val="right"/>
              <w:rPr>
                <w:rFonts w:ascii="Calibri" w:eastAsia="Times New Roman" w:hAnsi="Calibri" w:cs="Times New Roman"/>
                <w:sz w:val="18"/>
                <w:szCs w:val="18"/>
                <w:lang w:eastAsia="cs-CZ"/>
              </w:rPr>
            </w:pPr>
            <w:r w:rsidRPr="00464CF7">
              <w:rPr>
                <w:rFonts w:ascii="Calibri" w:eastAsia="Times New Roman" w:hAnsi="Calibri" w:cs="Times New Roman"/>
                <w:sz w:val="18"/>
                <w:szCs w:val="18"/>
                <w:lang w:eastAsia="cs-CZ"/>
              </w:rPr>
              <w:t xml:space="preserve">1 801 </w:t>
            </w:r>
          </w:p>
        </w:tc>
        <w:tc>
          <w:tcPr>
            <w:tcW w:w="1140" w:type="dxa"/>
            <w:shd w:val="clear" w:color="000000" w:fill="B9E1C5"/>
            <w:noWrap/>
            <w:vAlign w:val="bottom"/>
            <w:hideMark/>
          </w:tcPr>
          <w:p w14:paraId="5BD8999A" w14:textId="77777777" w:rsidR="00626958" w:rsidRPr="00464CF7" w:rsidRDefault="00626958" w:rsidP="00626958">
            <w:pPr>
              <w:spacing w:after="0" w:line="240" w:lineRule="auto"/>
              <w:ind w:firstLineChars="100" w:firstLine="180"/>
              <w:jc w:val="right"/>
              <w:rPr>
                <w:rFonts w:ascii="Calibri" w:eastAsia="Times New Roman" w:hAnsi="Calibri" w:cs="Times New Roman"/>
                <w:sz w:val="18"/>
                <w:szCs w:val="18"/>
                <w:lang w:eastAsia="cs-CZ"/>
              </w:rPr>
            </w:pPr>
            <w:r w:rsidRPr="00464CF7">
              <w:rPr>
                <w:rFonts w:ascii="Calibri" w:eastAsia="Times New Roman" w:hAnsi="Calibri" w:cs="Times New Roman"/>
                <w:sz w:val="18"/>
                <w:szCs w:val="18"/>
                <w:lang w:eastAsia="cs-CZ"/>
              </w:rPr>
              <w:t xml:space="preserve">275 </w:t>
            </w:r>
          </w:p>
        </w:tc>
        <w:tc>
          <w:tcPr>
            <w:tcW w:w="1520" w:type="dxa"/>
            <w:shd w:val="clear" w:color="000000" w:fill="FFCCCC"/>
            <w:noWrap/>
            <w:vAlign w:val="bottom"/>
            <w:hideMark/>
          </w:tcPr>
          <w:p w14:paraId="1F8987FF" w14:textId="77777777" w:rsidR="00626958" w:rsidRPr="00464CF7" w:rsidRDefault="00626958" w:rsidP="00626958">
            <w:pPr>
              <w:spacing w:after="0" w:line="240" w:lineRule="auto"/>
              <w:rPr>
                <w:rFonts w:ascii="Calibri" w:eastAsia="Times New Roman" w:hAnsi="Calibri" w:cs="Times New Roman"/>
                <w:sz w:val="18"/>
                <w:szCs w:val="18"/>
                <w:lang w:eastAsia="cs-CZ"/>
              </w:rPr>
            </w:pPr>
            <w:r w:rsidRPr="00464CF7">
              <w:rPr>
                <w:rFonts w:ascii="Calibri" w:eastAsia="Times New Roman" w:hAnsi="Calibri" w:cs="Times New Roman"/>
                <w:sz w:val="18"/>
                <w:szCs w:val="18"/>
                <w:lang w:eastAsia="cs-CZ"/>
              </w:rPr>
              <w:t>Slovensko (756)</w:t>
            </w:r>
          </w:p>
        </w:tc>
        <w:tc>
          <w:tcPr>
            <w:tcW w:w="1380" w:type="dxa"/>
            <w:shd w:val="clear" w:color="000000" w:fill="FFE699"/>
            <w:noWrap/>
            <w:vAlign w:val="bottom"/>
            <w:hideMark/>
          </w:tcPr>
          <w:p w14:paraId="7A32F1BD" w14:textId="77777777" w:rsidR="00626958" w:rsidRPr="00464CF7" w:rsidRDefault="00626958" w:rsidP="00626958">
            <w:pPr>
              <w:spacing w:after="0" w:line="240" w:lineRule="auto"/>
              <w:rPr>
                <w:rFonts w:ascii="Calibri" w:eastAsia="Times New Roman" w:hAnsi="Calibri" w:cs="Times New Roman"/>
                <w:sz w:val="18"/>
                <w:szCs w:val="18"/>
                <w:lang w:eastAsia="cs-CZ"/>
              </w:rPr>
            </w:pPr>
            <w:r w:rsidRPr="00464CF7">
              <w:rPr>
                <w:rFonts w:ascii="Calibri" w:eastAsia="Times New Roman" w:hAnsi="Calibri" w:cs="Times New Roman"/>
                <w:sz w:val="18"/>
                <w:szCs w:val="18"/>
                <w:lang w:eastAsia="cs-CZ"/>
              </w:rPr>
              <w:t>Vietnam (450)</w:t>
            </w:r>
          </w:p>
        </w:tc>
        <w:tc>
          <w:tcPr>
            <w:tcW w:w="1380" w:type="dxa"/>
            <w:shd w:val="clear" w:color="000000" w:fill="DDEBF7"/>
            <w:noWrap/>
            <w:vAlign w:val="bottom"/>
            <w:hideMark/>
          </w:tcPr>
          <w:p w14:paraId="0F70D108" w14:textId="77777777" w:rsidR="00626958" w:rsidRPr="00464CF7" w:rsidRDefault="00626958" w:rsidP="00626958">
            <w:pPr>
              <w:spacing w:after="0" w:line="240" w:lineRule="auto"/>
              <w:rPr>
                <w:rFonts w:ascii="Calibri" w:eastAsia="Times New Roman" w:hAnsi="Calibri" w:cs="Times New Roman"/>
                <w:sz w:val="18"/>
                <w:szCs w:val="18"/>
                <w:lang w:eastAsia="cs-CZ"/>
              </w:rPr>
            </w:pPr>
            <w:r w:rsidRPr="00464CF7">
              <w:rPr>
                <w:rFonts w:ascii="Calibri" w:eastAsia="Times New Roman" w:hAnsi="Calibri" w:cs="Times New Roman"/>
                <w:sz w:val="18"/>
                <w:szCs w:val="18"/>
                <w:lang w:eastAsia="cs-CZ"/>
              </w:rPr>
              <w:t>Ukrajina (399)</w:t>
            </w:r>
          </w:p>
        </w:tc>
      </w:tr>
      <w:tr w:rsidR="00626958" w:rsidRPr="00464CF7" w14:paraId="52C29B40" w14:textId="77777777" w:rsidTr="00626958">
        <w:trPr>
          <w:trHeight w:val="240"/>
        </w:trPr>
        <w:tc>
          <w:tcPr>
            <w:tcW w:w="1340" w:type="dxa"/>
            <w:shd w:val="clear" w:color="auto" w:fill="auto"/>
            <w:noWrap/>
            <w:vAlign w:val="bottom"/>
            <w:hideMark/>
          </w:tcPr>
          <w:p w14:paraId="572A73E9" w14:textId="77777777" w:rsidR="00626958" w:rsidRPr="00464CF7" w:rsidRDefault="00626958" w:rsidP="00626958">
            <w:pPr>
              <w:spacing w:after="0" w:line="240" w:lineRule="auto"/>
              <w:rPr>
                <w:rFonts w:ascii="Calibri" w:eastAsia="Times New Roman" w:hAnsi="Calibri" w:cs="Times New Roman"/>
                <w:sz w:val="18"/>
                <w:szCs w:val="18"/>
                <w:lang w:eastAsia="cs-CZ"/>
              </w:rPr>
            </w:pPr>
            <w:r w:rsidRPr="00464CF7">
              <w:rPr>
                <w:rFonts w:ascii="Calibri" w:eastAsia="Times New Roman" w:hAnsi="Calibri" w:cs="Times New Roman"/>
                <w:sz w:val="18"/>
                <w:szCs w:val="18"/>
                <w:lang w:eastAsia="cs-CZ"/>
              </w:rPr>
              <w:t>Prostějov</w:t>
            </w:r>
          </w:p>
        </w:tc>
        <w:tc>
          <w:tcPr>
            <w:tcW w:w="960" w:type="dxa"/>
            <w:shd w:val="clear" w:color="000000" w:fill="FCE8EB"/>
            <w:noWrap/>
            <w:vAlign w:val="bottom"/>
            <w:hideMark/>
          </w:tcPr>
          <w:p w14:paraId="12ADA4AA" w14:textId="77777777" w:rsidR="00626958" w:rsidRPr="00464CF7" w:rsidRDefault="00626958" w:rsidP="00626958">
            <w:pPr>
              <w:spacing w:after="0" w:line="240" w:lineRule="auto"/>
              <w:ind w:firstLineChars="100" w:firstLine="180"/>
              <w:jc w:val="right"/>
              <w:rPr>
                <w:rFonts w:ascii="Calibri" w:eastAsia="Times New Roman" w:hAnsi="Calibri" w:cs="Times New Roman"/>
                <w:sz w:val="18"/>
                <w:szCs w:val="18"/>
                <w:lang w:eastAsia="cs-CZ"/>
              </w:rPr>
            </w:pPr>
            <w:r w:rsidRPr="00464CF7">
              <w:rPr>
                <w:rFonts w:ascii="Calibri" w:eastAsia="Times New Roman" w:hAnsi="Calibri" w:cs="Times New Roman"/>
                <w:sz w:val="18"/>
                <w:szCs w:val="18"/>
                <w:lang w:eastAsia="cs-CZ"/>
              </w:rPr>
              <w:t xml:space="preserve">1 101 </w:t>
            </w:r>
          </w:p>
        </w:tc>
        <w:tc>
          <w:tcPr>
            <w:tcW w:w="960" w:type="dxa"/>
            <w:shd w:val="clear" w:color="000000" w:fill="FCDBDE"/>
            <w:noWrap/>
            <w:vAlign w:val="bottom"/>
            <w:hideMark/>
          </w:tcPr>
          <w:p w14:paraId="2A92BA44" w14:textId="77777777" w:rsidR="00626958" w:rsidRPr="00464CF7" w:rsidRDefault="00626958" w:rsidP="00626958">
            <w:pPr>
              <w:spacing w:after="0" w:line="240" w:lineRule="auto"/>
              <w:ind w:firstLineChars="100" w:firstLine="180"/>
              <w:jc w:val="right"/>
              <w:rPr>
                <w:rFonts w:ascii="Calibri" w:eastAsia="Times New Roman" w:hAnsi="Calibri" w:cs="Times New Roman"/>
                <w:sz w:val="18"/>
                <w:szCs w:val="18"/>
                <w:lang w:eastAsia="cs-CZ"/>
              </w:rPr>
            </w:pPr>
            <w:r w:rsidRPr="00464CF7">
              <w:rPr>
                <w:rFonts w:ascii="Calibri" w:eastAsia="Times New Roman" w:hAnsi="Calibri" w:cs="Times New Roman"/>
                <w:sz w:val="18"/>
                <w:szCs w:val="18"/>
                <w:lang w:eastAsia="cs-CZ"/>
              </w:rPr>
              <w:t xml:space="preserve">1 365 </w:t>
            </w:r>
          </w:p>
        </w:tc>
        <w:tc>
          <w:tcPr>
            <w:tcW w:w="1140" w:type="dxa"/>
            <w:shd w:val="clear" w:color="000000" w:fill="BCE2C8"/>
            <w:noWrap/>
            <w:vAlign w:val="bottom"/>
            <w:hideMark/>
          </w:tcPr>
          <w:p w14:paraId="5A00987F" w14:textId="77777777" w:rsidR="00626958" w:rsidRPr="00464CF7" w:rsidRDefault="00626958" w:rsidP="00626958">
            <w:pPr>
              <w:spacing w:after="0" w:line="240" w:lineRule="auto"/>
              <w:ind w:firstLineChars="100" w:firstLine="180"/>
              <w:jc w:val="right"/>
              <w:rPr>
                <w:rFonts w:ascii="Calibri" w:eastAsia="Times New Roman" w:hAnsi="Calibri" w:cs="Times New Roman"/>
                <w:sz w:val="18"/>
                <w:szCs w:val="18"/>
                <w:lang w:eastAsia="cs-CZ"/>
              </w:rPr>
            </w:pPr>
            <w:r w:rsidRPr="00464CF7">
              <w:rPr>
                <w:rFonts w:ascii="Calibri" w:eastAsia="Times New Roman" w:hAnsi="Calibri" w:cs="Times New Roman"/>
                <w:sz w:val="18"/>
                <w:szCs w:val="18"/>
                <w:lang w:eastAsia="cs-CZ"/>
              </w:rPr>
              <w:t xml:space="preserve">264 </w:t>
            </w:r>
          </w:p>
        </w:tc>
        <w:tc>
          <w:tcPr>
            <w:tcW w:w="1520" w:type="dxa"/>
            <w:shd w:val="clear" w:color="000000" w:fill="FFCCCC"/>
            <w:noWrap/>
            <w:vAlign w:val="bottom"/>
            <w:hideMark/>
          </w:tcPr>
          <w:p w14:paraId="63E71926" w14:textId="77777777" w:rsidR="00626958" w:rsidRPr="00464CF7" w:rsidRDefault="00626958" w:rsidP="00626958">
            <w:pPr>
              <w:spacing w:after="0" w:line="240" w:lineRule="auto"/>
              <w:rPr>
                <w:rFonts w:ascii="Calibri" w:eastAsia="Times New Roman" w:hAnsi="Calibri" w:cs="Times New Roman"/>
                <w:sz w:val="18"/>
                <w:szCs w:val="18"/>
                <w:lang w:eastAsia="cs-CZ"/>
              </w:rPr>
            </w:pPr>
            <w:r w:rsidRPr="00464CF7">
              <w:rPr>
                <w:rFonts w:ascii="Calibri" w:eastAsia="Times New Roman" w:hAnsi="Calibri" w:cs="Times New Roman"/>
                <w:sz w:val="18"/>
                <w:szCs w:val="18"/>
                <w:lang w:eastAsia="cs-CZ"/>
              </w:rPr>
              <w:t>Slovensko (617)</w:t>
            </w:r>
          </w:p>
        </w:tc>
        <w:tc>
          <w:tcPr>
            <w:tcW w:w="1380" w:type="dxa"/>
            <w:shd w:val="clear" w:color="000000" w:fill="DDEBF7"/>
            <w:noWrap/>
            <w:vAlign w:val="bottom"/>
            <w:hideMark/>
          </w:tcPr>
          <w:p w14:paraId="33BCBEEA" w14:textId="77777777" w:rsidR="00626958" w:rsidRPr="00464CF7" w:rsidRDefault="00626958" w:rsidP="00626958">
            <w:pPr>
              <w:spacing w:after="0" w:line="240" w:lineRule="auto"/>
              <w:rPr>
                <w:rFonts w:ascii="Calibri" w:eastAsia="Times New Roman" w:hAnsi="Calibri" w:cs="Times New Roman"/>
                <w:sz w:val="18"/>
                <w:szCs w:val="18"/>
                <w:lang w:eastAsia="cs-CZ"/>
              </w:rPr>
            </w:pPr>
            <w:r w:rsidRPr="00464CF7">
              <w:rPr>
                <w:rFonts w:ascii="Calibri" w:eastAsia="Times New Roman" w:hAnsi="Calibri" w:cs="Times New Roman"/>
                <w:sz w:val="18"/>
                <w:szCs w:val="18"/>
                <w:lang w:eastAsia="cs-CZ"/>
              </w:rPr>
              <w:t>Ukrajina (461)</w:t>
            </w:r>
          </w:p>
        </w:tc>
        <w:tc>
          <w:tcPr>
            <w:tcW w:w="1380" w:type="dxa"/>
            <w:shd w:val="clear" w:color="000000" w:fill="FFE699"/>
            <w:noWrap/>
            <w:vAlign w:val="bottom"/>
            <w:hideMark/>
          </w:tcPr>
          <w:p w14:paraId="6AF4F75D" w14:textId="77777777" w:rsidR="00626958" w:rsidRPr="00464CF7" w:rsidRDefault="00626958" w:rsidP="00626958">
            <w:pPr>
              <w:spacing w:after="0" w:line="240" w:lineRule="auto"/>
              <w:rPr>
                <w:rFonts w:ascii="Calibri" w:eastAsia="Times New Roman" w:hAnsi="Calibri" w:cs="Times New Roman"/>
                <w:sz w:val="18"/>
                <w:szCs w:val="18"/>
                <w:lang w:eastAsia="cs-CZ"/>
              </w:rPr>
            </w:pPr>
            <w:r w:rsidRPr="00464CF7">
              <w:rPr>
                <w:rFonts w:ascii="Calibri" w:eastAsia="Times New Roman" w:hAnsi="Calibri" w:cs="Times New Roman"/>
                <w:sz w:val="18"/>
                <w:szCs w:val="18"/>
                <w:lang w:eastAsia="cs-CZ"/>
              </w:rPr>
              <w:t>Vietnam (184)</w:t>
            </w:r>
          </w:p>
        </w:tc>
      </w:tr>
      <w:tr w:rsidR="00626958" w:rsidRPr="00464CF7" w14:paraId="1E8DF0EB" w14:textId="77777777" w:rsidTr="00626958">
        <w:trPr>
          <w:trHeight w:val="240"/>
        </w:trPr>
        <w:tc>
          <w:tcPr>
            <w:tcW w:w="1340" w:type="dxa"/>
            <w:shd w:val="clear" w:color="auto" w:fill="auto"/>
            <w:noWrap/>
            <w:vAlign w:val="bottom"/>
            <w:hideMark/>
          </w:tcPr>
          <w:p w14:paraId="0ECAD8D2" w14:textId="77777777" w:rsidR="00626958" w:rsidRPr="00464CF7" w:rsidRDefault="00626958" w:rsidP="00626958">
            <w:pPr>
              <w:spacing w:after="0" w:line="240" w:lineRule="auto"/>
              <w:rPr>
                <w:rFonts w:ascii="Calibri" w:eastAsia="Times New Roman" w:hAnsi="Calibri" w:cs="Times New Roman"/>
                <w:sz w:val="18"/>
                <w:szCs w:val="18"/>
                <w:lang w:eastAsia="cs-CZ"/>
              </w:rPr>
            </w:pPr>
            <w:r w:rsidRPr="00464CF7">
              <w:rPr>
                <w:rFonts w:ascii="Calibri" w:eastAsia="Times New Roman" w:hAnsi="Calibri" w:cs="Times New Roman"/>
                <w:sz w:val="18"/>
                <w:szCs w:val="18"/>
                <w:lang w:eastAsia="cs-CZ"/>
              </w:rPr>
              <w:t>Šumperk</w:t>
            </w:r>
          </w:p>
        </w:tc>
        <w:tc>
          <w:tcPr>
            <w:tcW w:w="960" w:type="dxa"/>
            <w:shd w:val="clear" w:color="000000" w:fill="FCEEF1"/>
            <w:noWrap/>
            <w:vAlign w:val="bottom"/>
            <w:hideMark/>
          </w:tcPr>
          <w:p w14:paraId="16EC995A" w14:textId="77777777" w:rsidR="00626958" w:rsidRPr="00464CF7" w:rsidRDefault="00626958" w:rsidP="00626958">
            <w:pPr>
              <w:spacing w:after="0" w:line="240" w:lineRule="auto"/>
              <w:ind w:firstLineChars="100" w:firstLine="180"/>
              <w:jc w:val="right"/>
              <w:rPr>
                <w:rFonts w:ascii="Calibri" w:eastAsia="Times New Roman" w:hAnsi="Calibri" w:cs="Times New Roman"/>
                <w:sz w:val="18"/>
                <w:szCs w:val="18"/>
                <w:lang w:eastAsia="cs-CZ"/>
              </w:rPr>
            </w:pPr>
            <w:r w:rsidRPr="00464CF7">
              <w:rPr>
                <w:rFonts w:ascii="Calibri" w:eastAsia="Times New Roman" w:hAnsi="Calibri" w:cs="Times New Roman"/>
                <w:sz w:val="18"/>
                <w:szCs w:val="18"/>
                <w:lang w:eastAsia="cs-CZ"/>
              </w:rPr>
              <w:t xml:space="preserve">966 </w:t>
            </w:r>
          </w:p>
        </w:tc>
        <w:tc>
          <w:tcPr>
            <w:tcW w:w="960" w:type="dxa"/>
            <w:shd w:val="clear" w:color="000000" w:fill="FCE7EA"/>
            <w:noWrap/>
            <w:vAlign w:val="bottom"/>
            <w:hideMark/>
          </w:tcPr>
          <w:p w14:paraId="0DC3D9DB" w14:textId="77777777" w:rsidR="00626958" w:rsidRPr="00464CF7" w:rsidRDefault="00626958" w:rsidP="00626958">
            <w:pPr>
              <w:spacing w:after="0" w:line="240" w:lineRule="auto"/>
              <w:ind w:firstLineChars="100" w:firstLine="180"/>
              <w:jc w:val="right"/>
              <w:rPr>
                <w:rFonts w:ascii="Calibri" w:eastAsia="Times New Roman" w:hAnsi="Calibri" w:cs="Times New Roman"/>
                <w:sz w:val="18"/>
                <w:szCs w:val="18"/>
                <w:lang w:eastAsia="cs-CZ"/>
              </w:rPr>
            </w:pPr>
            <w:r w:rsidRPr="00464CF7">
              <w:rPr>
                <w:rFonts w:ascii="Calibri" w:eastAsia="Times New Roman" w:hAnsi="Calibri" w:cs="Times New Roman"/>
                <w:sz w:val="18"/>
                <w:szCs w:val="18"/>
                <w:lang w:eastAsia="cs-CZ"/>
              </w:rPr>
              <w:t xml:space="preserve">1 113 </w:t>
            </w:r>
          </w:p>
        </w:tc>
        <w:tc>
          <w:tcPr>
            <w:tcW w:w="1140" w:type="dxa"/>
            <w:shd w:val="clear" w:color="000000" w:fill="DEF0E5"/>
            <w:noWrap/>
            <w:vAlign w:val="bottom"/>
            <w:hideMark/>
          </w:tcPr>
          <w:p w14:paraId="2D8956F7" w14:textId="77777777" w:rsidR="00626958" w:rsidRPr="00464CF7" w:rsidRDefault="00626958" w:rsidP="00626958">
            <w:pPr>
              <w:spacing w:after="0" w:line="240" w:lineRule="auto"/>
              <w:ind w:firstLineChars="100" w:firstLine="180"/>
              <w:jc w:val="right"/>
              <w:rPr>
                <w:rFonts w:ascii="Calibri" w:eastAsia="Times New Roman" w:hAnsi="Calibri" w:cs="Times New Roman"/>
                <w:sz w:val="18"/>
                <w:szCs w:val="18"/>
                <w:lang w:eastAsia="cs-CZ"/>
              </w:rPr>
            </w:pPr>
            <w:r w:rsidRPr="00464CF7">
              <w:rPr>
                <w:rFonts w:ascii="Calibri" w:eastAsia="Times New Roman" w:hAnsi="Calibri" w:cs="Times New Roman"/>
                <w:sz w:val="18"/>
                <w:szCs w:val="18"/>
                <w:lang w:eastAsia="cs-CZ"/>
              </w:rPr>
              <w:t xml:space="preserve">147 </w:t>
            </w:r>
          </w:p>
        </w:tc>
        <w:tc>
          <w:tcPr>
            <w:tcW w:w="1520" w:type="dxa"/>
            <w:shd w:val="clear" w:color="000000" w:fill="FFCCCC"/>
            <w:noWrap/>
            <w:vAlign w:val="bottom"/>
            <w:hideMark/>
          </w:tcPr>
          <w:p w14:paraId="08DA023F" w14:textId="77777777" w:rsidR="00626958" w:rsidRPr="00464CF7" w:rsidRDefault="00626958" w:rsidP="00626958">
            <w:pPr>
              <w:spacing w:after="0" w:line="240" w:lineRule="auto"/>
              <w:rPr>
                <w:rFonts w:ascii="Calibri" w:eastAsia="Times New Roman" w:hAnsi="Calibri" w:cs="Times New Roman"/>
                <w:sz w:val="18"/>
                <w:szCs w:val="18"/>
                <w:lang w:eastAsia="cs-CZ"/>
              </w:rPr>
            </w:pPr>
            <w:r w:rsidRPr="00464CF7">
              <w:rPr>
                <w:rFonts w:ascii="Calibri" w:eastAsia="Times New Roman" w:hAnsi="Calibri" w:cs="Times New Roman"/>
                <w:sz w:val="18"/>
                <w:szCs w:val="18"/>
                <w:lang w:eastAsia="cs-CZ"/>
              </w:rPr>
              <w:t>Slovensko (334)</w:t>
            </w:r>
          </w:p>
        </w:tc>
        <w:tc>
          <w:tcPr>
            <w:tcW w:w="1380" w:type="dxa"/>
            <w:shd w:val="clear" w:color="000000" w:fill="DDEBF7"/>
            <w:noWrap/>
            <w:vAlign w:val="bottom"/>
            <w:hideMark/>
          </w:tcPr>
          <w:p w14:paraId="2E94ED6D" w14:textId="77777777" w:rsidR="00626958" w:rsidRPr="00464CF7" w:rsidRDefault="00626958" w:rsidP="00626958">
            <w:pPr>
              <w:spacing w:after="0" w:line="240" w:lineRule="auto"/>
              <w:rPr>
                <w:rFonts w:ascii="Calibri" w:eastAsia="Times New Roman" w:hAnsi="Calibri" w:cs="Times New Roman"/>
                <w:sz w:val="18"/>
                <w:szCs w:val="18"/>
                <w:lang w:eastAsia="cs-CZ"/>
              </w:rPr>
            </w:pPr>
            <w:r w:rsidRPr="00464CF7">
              <w:rPr>
                <w:rFonts w:ascii="Calibri" w:eastAsia="Times New Roman" w:hAnsi="Calibri" w:cs="Times New Roman"/>
                <w:sz w:val="18"/>
                <w:szCs w:val="18"/>
                <w:lang w:eastAsia="cs-CZ"/>
              </w:rPr>
              <w:t>Ukrajina (311)</w:t>
            </w:r>
          </w:p>
        </w:tc>
        <w:tc>
          <w:tcPr>
            <w:tcW w:w="1380" w:type="dxa"/>
            <w:shd w:val="clear" w:color="000000" w:fill="FFE699"/>
            <w:noWrap/>
            <w:vAlign w:val="bottom"/>
            <w:hideMark/>
          </w:tcPr>
          <w:p w14:paraId="22652D77" w14:textId="77777777" w:rsidR="00626958" w:rsidRPr="00464CF7" w:rsidRDefault="00626958" w:rsidP="00626958">
            <w:pPr>
              <w:spacing w:after="0" w:line="240" w:lineRule="auto"/>
              <w:rPr>
                <w:rFonts w:ascii="Calibri" w:eastAsia="Times New Roman" w:hAnsi="Calibri" w:cs="Times New Roman"/>
                <w:sz w:val="18"/>
                <w:szCs w:val="18"/>
                <w:lang w:eastAsia="cs-CZ"/>
              </w:rPr>
            </w:pPr>
            <w:r w:rsidRPr="00464CF7">
              <w:rPr>
                <w:rFonts w:ascii="Calibri" w:eastAsia="Times New Roman" w:hAnsi="Calibri" w:cs="Times New Roman"/>
                <w:sz w:val="18"/>
                <w:szCs w:val="18"/>
                <w:lang w:eastAsia="cs-CZ"/>
              </w:rPr>
              <w:t>Vietnam (260)</w:t>
            </w:r>
          </w:p>
        </w:tc>
      </w:tr>
      <w:tr w:rsidR="00626958" w:rsidRPr="00464CF7" w14:paraId="737B5383" w14:textId="77777777" w:rsidTr="00626958">
        <w:trPr>
          <w:trHeight w:val="240"/>
        </w:trPr>
        <w:tc>
          <w:tcPr>
            <w:tcW w:w="1340" w:type="dxa"/>
            <w:shd w:val="clear" w:color="auto" w:fill="auto"/>
            <w:noWrap/>
            <w:vAlign w:val="bottom"/>
            <w:hideMark/>
          </w:tcPr>
          <w:p w14:paraId="4660342C" w14:textId="77777777" w:rsidR="00626958" w:rsidRPr="00464CF7" w:rsidRDefault="00626958" w:rsidP="00626958">
            <w:pPr>
              <w:spacing w:after="0" w:line="240" w:lineRule="auto"/>
              <w:rPr>
                <w:rFonts w:ascii="Calibri" w:eastAsia="Times New Roman" w:hAnsi="Calibri" w:cs="Times New Roman"/>
                <w:sz w:val="18"/>
                <w:szCs w:val="18"/>
                <w:lang w:eastAsia="cs-CZ"/>
              </w:rPr>
            </w:pPr>
            <w:r w:rsidRPr="00464CF7">
              <w:rPr>
                <w:rFonts w:ascii="Calibri" w:eastAsia="Times New Roman" w:hAnsi="Calibri" w:cs="Times New Roman"/>
                <w:sz w:val="18"/>
                <w:szCs w:val="18"/>
                <w:lang w:eastAsia="cs-CZ"/>
              </w:rPr>
              <w:t>Jeseník</w:t>
            </w:r>
          </w:p>
        </w:tc>
        <w:tc>
          <w:tcPr>
            <w:tcW w:w="960" w:type="dxa"/>
            <w:shd w:val="clear" w:color="000000" w:fill="FCFCFF"/>
            <w:noWrap/>
            <w:vAlign w:val="bottom"/>
            <w:hideMark/>
          </w:tcPr>
          <w:p w14:paraId="73BE5CCA" w14:textId="77777777" w:rsidR="00626958" w:rsidRPr="00464CF7" w:rsidRDefault="00626958" w:rsidP="00626958">
            <w:pPr>
              <w:spacing w:after="0" w:line="240" w:lineRule="auto"/>
              <w:ind w:firstLineChars="100" w:firstLine="180"/>
              <w:jc w:val="right"/>
              <w:rPr>
                <w:rFonts w:ascii="Calibri" w:eastAsia="Times New Roman" w:hAnsi="Calibri" w:cs="Times New Roman"/>
                <w:sz w:val="18"/>
                <w:szCs w:val="18"/>
                <w:lang w:eastAsia="cs-CZ"/>
              </w:rPr>
            </w:pPr>
            <w:r w:rsidRPr="00464CF7">
              <w:rPr>
                <w:rFonts w:ascii="Calibri" w:eastAsia="Times New Roman" w:hAnsi="Calibri" w:cs="Times New Roman"/>
                <w:sz w:val="18"/>
                <w:szCs w:val="18"/>
                <w:lang w:eastAsia="cs-CZ"/>
              </w:rPr>
              <w:t xml:space="preserve">652 </w:t>
            </w:r>
          </w:p>
        </w:tc>
        <w:tc>
          <w:tcPr>
            <w:tcW w:w="960" w:type="dxa"/>
            <w:shd w:val="clear" w:color="000000" w:fill="FCFBFE"/>
            <w:noWrap/>
            <w:vAlign w:val="bottom"/>
            <w:hideMark/>
          </w:tcPr>
          <w:p w14:paraId="68FAA54B" w14:textId="77777777" w:rsidR="00626958" w:rsidRPr="00464CF7" w:rsidRDefault="00626958" w:rsidP="00626958">
            <w:pPr>
              <w:spacing w:after="0" w:line="240" w:lineRule="auto"/>
              <w:ind w:firstLineChars="100" w:firstLine="180"/>
              <w:jc w:val="right"/>
              <w:rPr>
                <w:rFonts w:ascii="Calibri" w:eastAsia="Times New Roman" w:hAnsi="Calibri" w:cs="Times New Roman"/>
                <w:sz w:val="18"/>
                <w:szCs w:val="18"/>
                <w:lang w:eastAsia="cs-CZ"/>
              </w:rPr>
            </w:pPr>
            <w:r w:rsidRPr="00464CF7">
              <w:rPr>
                <w:rFonts w:ascii="Calibri" w:eastAsia="Times New Roman" w:hAnsi="Calibri" w:cs="Times New Roman"/>
                <w:sz w:val="18"/>
                <w:szCs w:val="18"/>
                <w:lang w:eastAsia="cs-CZ"/>
              </w:rPr>
              <w:t xml:space="preserve">694 </w:t>
            </w:r>
          </w:p>
        </w:tc>
        <w:tc>
          <w:tcPr>
            <w:tcW w:w="1140" w:type="dxa"/>
            <w:shd w:val="clear" w:color="000000" w:fill="FCFCFF"/>
            <w:noWrap/>
            <w:vAlign w:val="bottom"/>
            <w:hideMark/>
          </w:tcPr>
          <w:p w14:paraId="72A42E72" w14:textId="77777777" w:rsidR="00626958" w:rsidRPr="00464CF7" w:rsidRDefault="00626958" w:rsidP="00626958">
            <w:pPr>
              <w:spacing w:after="0" w:line="240" w:lineRule="auto"/>
              <w:ind w:firstLineChars="100" w:firstLine="180"/>
              <w:jc w:val="right"/>
              <w:rPr>
                <w:rFonts w:ascii="Calibri" w:eastAsia="Times New Roman" w:hAnsi="Calibri" w:cs="Times New Roman"/>
                <w:sz w:val="18"/>
                <w:szCs w:val="18"/>
                <w:lang w:eastAsia="cs-CZ"/>
              </w:rPr>
            </w:pPr>
            <w:r w:rsidRPr="00464CF7">
              <w:rPr>
                <w:rFonts w:ascii="Calibri" w:eastAsia="Times New Roman" w:hAnsi="Calibri" w:cs="Times New Roman"/>
                <w:sz w:val="18"/>
                <w:szCs w:val="18"/>
                <w:lang w:eastAsia="cs-CZ"/>
              </w:rPr>
              <w:t xml:space="preserve">42 </w:t>
            </w:r>
          </w:p>
        </w:tc>
        <w:tc>
          <w:tcPr>
            <w:tcW w:w="1520" w:type="dxa"/>
            <w:shd w:val="clear" w:color="000000" w:fill="FFCCCC"/>
            <w:noWrap/>
            <w:vAlign w:val="bottom"/>
            <w:hideMark/>
          </w:tcPr>
          <w:p w14:paraId="1F96C374" w14:textId="77777777" w:rsidR="00626958" w:rsidRPr="00464CF7" w:rsidRDefault="00626958" w:rsidP="00626958">
            <w:pPr>
              <w:spacing w:after="0" w:line="240" w:lineRule="auto"/>
              <w:rPr>
                <w:rFonts w:ascii="Calibri" w:eastAsia="Times New Roman" w:hAnsi="Calibri" w:cs="Times New Roman"/>
                <w:sz w:val="18"/>
                <w:szCs w:val="18"/>
                <w:lang w:eastAsia="cs-CZ"/>
              </w:rPr>
            </w:pPr>
            <w:r w:rsidRPr="00464CF7">
              <w:rPr>
                <w:rFonts w:ascii="Calibri" w:eastAsia="Times New Roman" w:hAnsi="Calibri" w:cs="Times New Roman"/>
                <w:sz w:val="18"/>
                <w:szCs w:val="18"/>
                <w:lang w:eastAsia="cs-CZ"/>
              </w:rPr>
              <w:t>Slovensko (194)</w:t>
            </w:r>
          </w:p>
        </w:tc>
        <w:tc>
          <w:tcPr>
            <w:tcW w:w="1380" w:type="dxa"/>
            <w:shd w:val="clear" w:color="000000" w:fill="C6E0B4"/>
            <w:noWrap/>
            <w:vAlign w:val="bottom"/>
            <w:hideMark/>
          </w:tcPr>
          <w:p w14:paraId="75D4EC50" w14:textId="77777777" w:rsidR="00626958" w:rsidRPr="00464CF7" w:rsidRDefault="00626958" w:rsidP="00626958">
            <w:pPr>
              <w:spacing w:after="0" w:line="240" w:lineRule="auto"/>
              <w:rPr>
                <w:rFonts w:ascii="Calibri" w:eastAsia="Times New Roman" w:hAnsi="Calibri" w:cs="Times New Roman"/>
                <w:sz w:val="18"/>
                <w:szCs w:val="18"/>
                <w:lang w:eastAsia="cs-CZ"/>
              </w:rPr>
            </w:pPr>
            <w:r w:rsidRPr="00464CF7">
              <w:rPr>
                <w:rFonts w:ascii="Calibri" w:eastAsia="Times New Roman" w:hAnsi="Calibri" w:cs="Times New Roman"/>
                <w:sz w:val="18"/>
                <w:szCs w:val="18"/>
                <w:lang w:eastAsia="cs-CZ"/>
              </w:rPr>
              <w:t>Německo (160)</w:t>
            </w:r>
          </w:p>
        </w:tc>
        <w:tc>
          <w:tcPr>
            <w:tcW w:w="1380" w:type="dxa"/>
            <w:shd w:val="clear" w:color="000000" w:fill="FF9999"/>
            <w:noWrap/>
            <w:vAlign w:val="bottom"/>
            <w:hideMark/>
          </w:tcPr>
          <w:p w14:paraId="047ABB97" w14:textId="77777777" w:rsidR="00626958" w:rsidRPr="00464CF7" w:rsidRDefault="00626958" w:rsidP="00626958">
            <w:pPr>
              <w:spacing w:after="0" w:line="240" w:lineRule="auto"/>
              <w:rPr>
                <w:rFonts w:ascii="Calibri" w:eastAsia="Times New Roman" w:hAnsi="Calibri" w:cs="Times New Roman"/>
                <w:sz w:val="18"/>
                <w:szCs w:val="18"/>
                <w:lang w:eastAsia="cs-CZ"/>
              </w:rPr>
            </w:pPr>
            <w:r w:rsidRPr="00464CF7">
              <w:rPr>
                <w:rFonts w:ascii="Calibri" w:eastAsia="Times New Roman" w:hAnsi="Calibri" w:cs="Times New Roman"/>
                <w:sz w:val="18"/>
                <w:szCs w:val="18"/>
                <w:lang w:eastAsia="cs-CZ"/>
              </w:rPr>
              <w:t>Polsko (152)</w:t>
            </w:r>
          </w:p>
        </w:tc>
      </w:tr>
      <w:tr w:rsidR="00626958" w:rsidRPr="00464CF7" w14:paraId="5671B479" w14:textId="77777777" w:rsidTr="00626958">
        <w:trPr>
          <w:trHeight w:val="240"/>
        </w:trPr>
        <w:tc>
          <w:tcPr>
            <w:tcW w:w="1340" w:type="dxa"/>
            <w:shd w:val="clear" w:color="auto" w:fill="auto"/>
            <w:noWrap/>
            <w:vAlign w:val="bottom"/>
            <w:hideMark/>
          </w:tcPr>
          <w:p w14:paraId="5D3FC99D" w14:textId="77777777" w:rsidR="00626958" w:rsidRPr="00464CF7" w:rsidRDefault="00626958" w:rsidP="00626958">
            <w:pPr>
              <w:spacing w:after="0" w:line="240" w:lineRule="auto"/>
              <w:rPr>
                <w:rFonts w:ascii="Calibri" w:eastAsia="Times New Roman" w:hAnsi="Calibri" w:cs="Times New Roman"/>
                <w:b/>
                <w:sz w:val="18"/>
                <w:szCs w:val="18"/>
                <w:lang w:eastAsia="cs-CZ"/>
              </w:rPr>
            </w:pPr>
            <w:r>
              <w:rPr>
                <w:rFonts w:ascii="Calibri" w:eastAsia="Times New Roman" w:hAnsi="Calibri" w:cs="Times New Roman"/>
                <w:b/>
                <w:sz w:val="18"/>
                <w:szCs w:val="18"/>
                <w:lang w:eastAsia="cs-CZ"/>
              </w:rPr>
              <w:t>OK</w:t>
            </w:r>
          </w:p>
        </w:tc>
        <w:tc>
          <w:tcPr>
            <w:tcW w:w="960" w:type="dxa"/>
            <w:shd w:val="clear" w:color="auto" w:fill="auto"/>
            <w:noWrap/>
            <w:vAlign w:val="bottom"/>
            <w:hideMark/>
          </w:tcPr>
          <w:p w14:paraId="73268424" w14:textId="77777777" w:rsidR="00626958" w:rsidRPr="00464CF7" w:rsidRDefault="00626958" w:rsidP="00166EA7">
            <w:pPr>
              <w:spacing w:after="0" w:line="240" w:lineRule="auto"/>
              <w:ind w:firstLineChars="100" w:firstLine="180"/>
              <w:jc w:val="right"/>
              <w:rPr>
                <w:rFonts w:ascii="Calibri" w:eastAsia="Times New Roman" w:hAnsi="Calibri" w:cs="Times New Roman"/>
                <w:b/>
                <w:sz w:val="18"/>
                <w:szCs w:val="18"/>
                <w:lang w:eastAsia="cs-CZ"/>
              </w:rPr>
            </w:pPr>
            <w:r w:rsidRPr="00464CF7">
              <w:rPr>
                <w:rFonts w:ascii="Calibri" w:eastAsia="Times New Roman" w:hAnsi="Calibri" w:cs="Times New Roman"/>
                <w:b/>
                <w:sz w:val="18"/>
                <w:szCs w:val="18"/>
                <w:lang w:eastAsia="cs-CZ"/>
              </w:rPr>
              <w:t xml:space="preserve">7 499 </w:t>
            </w:r>
          </w:p>
        </w:tc>
        <w:tc>
          <w:tcPr>
            <w:tcW w:w="960" w:type="dxa"/>
            <w:shd w:val="clear" w:color="auto" w:fill="auto"/>
            <w:noWrap/>
            <w:vAlign w:val="bottom"/>
            <w:hideMark/>
          </w:tcPr>
          <w:p w14:paraId="27A85FCD" w14:textId="77777777" w:rsidR="00626958" w:rsidRPr="00464CF7" w:rsidRDefault="00626958" w:rsidP="00166EA7">
            <w:pPr>
              <w:spacing w:after="0" w:line="240" w:lineRule="auto"/>
              <w:ind w:firstLineChars="100" w:firstLine="180"/>
              <w:jc w:val="right"/>
              <w:rPr>
                <w:rFonts w:ascii="Calibri" w:eastAsia="Times New Roman" w:hAnsi="Calibri" w:cs="Times New Roman"/>
                <w:b/>
                <w:sz w:val="18"/>
                <w:szCs w:val="18"/>
                <w:lang w:eastAsia="cs-CZ"/>
              </w:rPr>
            </w:pPr>
            <w:r w:rsidRPr="00464CF7">
              <w:rPr>
                <w:rFonts w:ascii="Calibri" w:eastAsia="Times New Roman" w:hAnsi="Calibri" w:cs="Times New Roman"/>
                <w:b/>
                <w:sz w:val="18"/>
                <w:szCs w:val="18"/>
                <w:lang w:eastAsia="cs-CZ"/>
              </w:rPr>
              <w:t xml:space="preserve">8 794 </w:t>
            </w:r>
          </w:p>
        </w:tc>
        <w:tc>
          <w:tcPr>
            <w:tcW w:w="1140" w:type="dxa"/>
            <w:shd w:val="clear" w:color="auto" w:fill="auto"/>
            <w:noWrap/>
            <w:vAlign w:val="bottom"/>
            <w:hideMark/>
          </w:tcPr>
          <w:p w14:paraId="017005BB" w14:textId="77777777" w:rsidR="00626958" w:rsidRPr="00464CF7" w:rsidRDefault="00626958" w:rsidP="00166EA7">
            <w:pPr>
              <w:spacing w:after="0" w:line="240" w:lineRule="auto"/>
              <w:ind w:firstLineChars="100" w:firstLine="180"/>
              <w:jc w:val="right"/>
              <w:rPr>
                <w:rFonts w:ascii="Calibri" w:eastAsia="Times New Roman" w:hAnsi="Calibri" w:cs="Times New Roman"/>
                <w:b/>
                <w:sz w:val="18"/>
                <w:szCs w:val="18"/>
                <w:lang w:eastAsia="cs-CZ"/>
              </w:rPr>
            </w:pPr>
            <w:r w:rsidRPr="00464CF7">
              <w:rPr>
                <w:rFonts w:ascii="Calibri" w:eastAsia="Times New Roman" w:hAnsi="Calibri" w:cs="Times New Roman"/>
                <w:b/>
                <w:sz w:val="18"/>
                <w:szCs w:val="18"/>
                <w:lang w:eastAsia="cs-CZ"/>
              </w:rPr>
              <w:t xml:space="preserve">1 295 </w:t>
            </w:r>
          </w:p>
        </w:tc>
        <w:tc>
          <w:tcPr>
            <w:tcW w:w="1520" w:type="dxa"/>
            <w:shd w:val="clear" w:color="000000" w:fill="FFCCCC"/>
            <w:noWrap/>
            <w:vAlign w:val="bottom"/>
            <w:hideMark/>
          </w:tcPr>
          <w:p w14:paraId="41988AA2" w14:textId="77777777" w:rsidR="00626958" w:rsidRPr="00464CF7" w:rsidRDefault="00626958" w:rsidP="00626958">
            <w:pPr>
              <w:spacing w:after="0" w:line="240" w:lineRule="auto"/>
              <w:rPr>
                <w:rFonts w:ascii="Calibri" w:eastAsia="Times New Roman" w:hAnsi="Calibri" w:cs="Times New Roman"/>
                <w:b/>
                <w:sz w:val="18"/>
                <w:szCs w:val="18"/>
                <w:lang w:eastAsia="cs-CZ"/>
              </w:rPr>
            </w:pPr>
            <w:r w:rsidRPr="00464CF7">
              <w:rPr>
                <w:rFonts w:ascii="Calibri" w:eastAsia="Times New Roman" w:hAnsi="Calibri" w:cs="Times New Roman"/>
                <w:b/>
                <w:sz w:val="18"/>
                <w:szCs w:val="18"/>
                <w:lang w:eastAsia="cs-CZ"/>
              </w:rPr>
              <w:t>Slovensko (3 467)</w:t>
            </w:r>
          </w:p>
        </w:tc>
        <w:tc>
          <w:tcPr>
            <w:tcW w:w="1380" w:type="dxa"/>
            <w:shd w:val="clear" w:color="000000" w:fill="DDEBF7"/>
            <w:noWrap/>
            <w:vAlign w:val="bottom"/>
            <w:hideMark/>
          </w:tcPr>
          <w:p w14:paraId="140B4F6F" w14:textId="77777777" w:rsidR="00626958" w:rsidRPr="00464CF7" w:rsidRDefault="00626958" w:rsidP="00626958">
            <w:pPr>
              <w:spacing w:after="0" w:line="240" w:lineRule="auto"/>
              <w:rPr>
                <w:rFonts w:ascii="Calibri" w:eastAsia="Times New Roman" w:hAnsi="Calibri" w:cs="Times New Roman"/>
                <w:b/>
                <w:sz w:val="18"/>
                <w:szCs w:val="18"/>
                <w:lang w:eastAsia="cs-CZ"/>
              </w:rPr>
            </w:pPr>
            <w:r w:rsidRPr="00464CF7">
              <w:rPr>
                <w:rFonts w:ascii="Calibri" w:eastAsia="Times New Roman" w:hAnsi="Calibri" w:cs="Times New Roman"/>
                <w:b/>
                <w:sz w:val="18"/>
                <w:szCs w:val="18"/>
                <w:lang w:eastAsia="cs-CZ"/>
              </w:rPr>
              <w:t>Ukrajina (2 327)</w:t>
            </w:r>
          </w:p>
        </w:tc>
        <w:tc>
          <w:tcPr>
            <w:tcW w:w="1380" w:type="dxa"/>
            <w:shd w:val="clear" w:color="000000" w:fill="FFE699"/>
            <w:noWrap/>
            <w:vAlign w:val="bottom"/>
            <w:hideMark/>
          </w:tcPr>
          <w:p w14:paraId="10F30774" w14:textId="77777777" w:rsidR="00626958" w:rsidRPr="00464CF7" w:rsidRDefault="00626958" w:rsidP="00626958">
            <w:pPr>
              <w:spacing w:after="0" w:line="240" w:lineRule="auto"/>
              <w:rPr>
                <w:rFonts w:ascii="Calibri" w:eastAsia="Times New Roman" w:hAnsi="Calibri" w:cs="Times New Roman"/>
                <w:b/>
                <w:sz w:val="18"/>
                <w:szCs w:val="18"/>
                <w:lang w:eastAsia="cs-CZ"/>
              </w:rPr>
            </w:pPr>
            <w:r w:rsidRPr="00464CF7">
              <w:rPr>
                <w:rFonts w:ascii="Calibri" w:eastAsia="Times New Roman" w:hAnsi="Calibri" w:cs="Times New Roman"/>
                <w:b/>
                <w:sz w:val="18"/>
                <w:szCs w:val="18"/>
                <w:lang w:eastAsia="cs-CZ"/>
              </w:rPr>
              <w:t>Vietnam (1 700)</w:t>
            </w:r>
          </w:p>
        </w:tc>
      </w:tr>
    </w:tbl>
    <w:p w14:paraId="63255CCC" w14:textId="77777777" w:rsidR="00626958" w:rsidRPr="00E4171A" w:rsidRDefault="00626958" w:rsidP="000F1193">
      <w:pPr>
        <w:pStyle w:val="Zdrojobjektu"/>
      </w:pPr>
      <w:r w:rsidRPr="00E4171A">
        <w:t>Zdroj: ČSÚ, Veřejná databáze, 2019. Vlastní</w:t>
      </w:r>
      <w:r>
        <w:t xml:space="preserve"> zpracování</w:t>
      </w:r>
    </w:p>
    <w:p w14:paraId="2B65EBF5" w14:textId="77777777" w:rsidR="00626958" w:rsidRDefault="00626958" w:rsidP="00626958">
      <w:pPr>
        <w:spacing w:after="200" w:line="240" w:lineRule="auto"/>
        <w:rPr>
          <w:rFonts w:ascii="Cambria" w:eastAsia="Times New Roman" w:hAnsi="Cambria" w:cs="Times New Roman"/>
          <w:bCs/>
          <w:i/>
          <w:iCs/>
          <w:sz w:val="18"/>
          <w:szCs w:val="24"/>
          <w:lang w:eastAsia="cs-CZ"/>
        </w:rPr>
      </w:pPr>
    </w:p>
    <w:p w14:paraId="0019D46C" w14:textId="77777777" w:rsidR="00626958" w:rsidRDefault="00626958" w:rsidP="00626958">
      <w:pPr>
        <w:spacing w:after="200" w:line="240" w:lineRule="auto"/>
        <w:rPr>
          <w:rFonts w:ascii="Cambria" w:eastAsia="Times New Roman" w:hAnsi="Cambria" w:cs="Times New Roman"/>
          <w:bCs/>
          <w:i/>
          <w:iCs/>
          <w:sz w:val="18"/>
          <w:szCs w:val="24"/>
          <w:lang w:eastAsia="cs-CZ"/>
        </w:rPr>
      </w:pPr>
    </w:p>
    <w:p w14:paraId="79F6F278" w14:textId="77777777" w:rsidR="00626958" w:rsidRDefault="00626958" w:rsidP="00626958">
      <w:pPr>
        <w:spacing w:after="200" w:line="240" w:lineRule="auto"/>
        <w:rPr>
          <w:rFonts w:ascii="Cambria" w:eastAsia="Times New Roman" w:hAnsi="Cambria" w:cs="Times New Roman"/>
          <w:bCs/>
          <w:i/>
          <w:iCs/>
          <w:sz w:val="18"/>
          <w:szCs w:val="24"/>
          <w:lang w:eastAsia="cs-CZ"/>
        </w:rPr>
      </w:pPr>
    </w:p>
    <w:p w14:paraId="11C0F17D" w14:textId="77777777" w:rsidR="00626958" w:rsidRDefault="00626958" w:rsidP="004F77A5">
      <w:pPr>
        <w:pStyle w:val="SPRSSTitulek"/>
      </w:pPr>
      <w:bookmarkStart w:id="112" w:name="_Toc22561819"/>
      <w:r>
        <w:lastRenderedPageBreak/>
        <w:t xml:space="preserve">Mapa </w:t>
      </w:r>
      <w:fldSimple w:instr=" SEQ Mapa \* ARABIC ">
        <w:r w:rsidR="00103E16">
          <w:rPr>
            <w:noProof/>
          </w:rPr>
          <w:t>9</w:t>
        </w:r>
      </w:fldSimple>
      <w:r>
        <w:t xml:space="preserve"> </w:t>
      </w:r>
      <w:r w:rsidRPr="00954001">
        <w:t>Počet a struktura cizi</w:t>
      </w:r>
      <w:r>
        <w:t>nců v okresech OK</w:t>
      </w:r>
      <w:r w:rsidRPr="00954001">
        <w:t xml:space="preserve"> k 1. 1. 2019</w:t>
      </w:r>
      <w:bookmarkEnd w:id="112"/>
    </w:p>
    <w:p w14:paraId="31FD0E52" w14:textId="77777777" w:rsidR="00626958" w:rsidRPr="00464CF7" w:rsidRDefault="00626958" w:rsidP="00626958">
      <w:pPr>
        <w:spacing w:after="0" w:line="240" w:lineRule="auto"/>
        <w:jc w:val="both"/>
        <w:rPr>
          <w:rFonts w:ascii="Segoe UI" w:eastAsia="Times New Roman" w:hAnsi="Segoe UI" w:cs="Times New Roman"/>
          <w:sz w:val="20"/>
          <w:lang w:eastAsia="cs-CZ"/>
        </w:rPr>
      </w:pPr>
      <w:r w:rsidRPr="00464CF7">
        <w:rPr>
          <w:rFonts w:ascii="Segoe UI" w:eastAsia="Times New Roman" w:hAnsi="Segoe UI" w:cs="Times New Roman"/>
          <w:noProof/>
          <w:sz w:val="20"/>
          <w:lang w:eastAsia="cs-CZ"/>
        </w:rPr>
        <w:drawing>
          <wp:inline distT="0" distB="0" distL="0" distR="0" wp14:anchorId="519C68C0" wp14:editId="786B6257">
            <wp:extent cx="4396740" cy="4396740"/>
            <wp:effectExtent l="0" t="0" r="3810" b="381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LK_Cizinci.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96740" cy="4396740"/>
                    </a:xfrm>
                    <a:prstGeom prst="rect">
                      <a:avLst/>
                    </a:prstGeom>
                  </pic:spPr>
                </pic:pic>
              </a:graphicData>
            </a:graphic>
          </wp:inline>
        </w:drawing>
      </w:r>
    </w:p>
    <w:p w14:paraId="541B2552" w14:textId="77777777" w:rsidR="00626958" w:rsidRDefault="00626958" w:rsidP="000F1193">
      <w:pPr>
        <w:pStyle w:val="Zdrojobjektu"/>
      </w:pPr>
      <w:r w:rsidRPr="00E4171A">
        <w:t>Zdroj: ČSÚ, Veřejná dat</w:t>
      </w:r>
      <w:r>
        <w:t>abáze, 2019. Vlastní zpracování</w:t>
      </w:r>
    </w:p>
    <w:p w14:paraId="3073AA35" w14:textId="77777777" w:rsidR="00626958" w:rsidRPr="00795D41" w:rsidRDefault="00626958" w:rsidP="00CF24C8">
      <w:pPr>
        <w:pStyle w:val="Nadpis3"/>
      </w:pPr>
      <w:bookmarkStart w:id="113" w:name="_Toc19623353"/>
      <w:bookmarkStart w:id="114" w:name="_Toc22896357"/>
      <w:bookmarkStart w:id="115" w:name="_Toc22913747"/>
      <w:r w:rsidRPr="00795D41">
        <w:t>Osoby v krizi a osoby sociálně vyloučené</w:t>
      </w:r>
      <w:bookmarkEnd w:id="113"/>
      <w:bookmarkEnd w:id="114"/>
      <w:bookmarkEnd w:id="115"/>
    </w:p>
    <w:p w14:paraId="605590EA" w14:textId="77777777" w:rsidR="00626958" w:rsidRPr="00B821D6" w:rsidRDefault="00626958" w:rsidP="000F1193">
      <w:pPr>
        <w:pStyle w:val="Zvraznn"/>
      </w:pPr>
      <w:bookmarkStart w:id="116" w:name="_Toc19623355"/>
      <w:r w:rsidRPr="00B821D6">
        <w:t>Počet osob bez domova</w:t>
      </w:r>
      <w:bookmarkEnd w:id="116"/>
      <w:r>
        <w:t xml:space="preserve"> v krajích ČR</w:t>
      </w:r>
    </w:p>
    <w:p w14:paraId="4DA53CCB" w14:textId="77777777" w:rsidR="00626958" w:rsidRDefault="0073353C" w:rsidP="00626958">
      <w:pPr>
        <w:pStyle w:val="1text"/>
      </w:pPr>
      <w:r w:rsidRPr="0073353C">
        <w:t xml:space="preserve">Ze závěrů celorepublikového sčítání osob bez domova, které bylo realizováno na jaře roku </w:t>
      </w:r>
      <w:r w:rsidR="00626958" w:rsidRPr="00464CF7">
        <w:t>2019</w:t>
      </w:r>
      <w:r w:rsidR="00626958" w:rsidRPr="00464CF7">
        <w:rPr>
          <w:vertAlign w:val="superscript"/>
        </w:rPr>
        <w:footnoteReference w:id="36"/>
      </w:r>
      <w:r w:rsidR="00626958" w:rsidRPr="00464CF7">
        <w:t>, vyplynulo, že v přepočtu na celkový počet obyvatel, bylo v mezikrajském srovnání nejvíce osob bez domova zastoupeno v krajích Karlovarském a Moravskoslezském (3 osoby na 1000 obyvatel), Ústeckém (2,</w:t>
      </w:r>
      <w:r w:rsidR="00626958">
        <w:t>75) a v Hlavním městě Praze (2,56</w:t>
      </w:r>
      <w:r w:rsidR="00626958" w:rsidRPr="00464CF7">
        <w:t xml:space="preserve">). Naopak nejmenší počet osob bez domova byl v přepočtu na tisíc obyvatel v krajích Jihočeském (1,18) a Královehradeckém (1,6). </w:t>
      </w:r>
      <w:r w:rsidR="00626958">
        <w:t>Olomoucký kraj</w:t>
      </w:r>
      <w:r w:rsidR="00626958" w:rsidRPr="00464CF7">
        <w:t xml:space="preserve"> se řadil k regionům, ve kterých</w:t>
      </w:r>
      <w:r w:rsidR="00626958">
        <w:t xml:space="preserve"> dosahoval procentuální přepočet</w:t>
      </w:r>
      <w:r w:rsidR="00626958" w:rsidRPr="00464CF7">
        <w:t xml:space="preserve"> </w:t>
      </w:r>
      <w:r w:rsidR="00626958">
        <w:t>osob bez domova na 1000 obyvatel vyšších hodnot</w:t>
      </w:r>
      <w:r w:rsidR="00626958" w:rsidRPr="00464CF7">
        <w:rPr>
          <w:vertAlign w:val="superscript"/>
        </w:rPr>
        <w:footnoteReference w:id="37"/>
      </w:r>
      <w:r w:rsidR="00626958" w:rsidRPr="00464CF7">
        <w:t xml:space="preserve"> (2,</w:t>
      </w:r>
      <w:r w:rsidR="00626958">
        <w:t>50</w:t>
      </w:r>
      <w:r w:rsidR="00626958" w:rsidRPr="00464CF7">
        <w:t xml:space="preserve"> o</w:t>
      </w:r>
      <w:r w:rsidR="00626958">
        <w:t>sob bez domova na 1000 obyvatel</w:t>
      </w:r>
      <w:r>
        <w:t>).</w:t>
      </w:r>
      <w:r w:rsidR="00626958" w:rsidRPr="00464CF7">
        <w:t xml:space="preserve"> </w:t>
      </w:r>
    </w:p>
    <w:p w14:paraId="571A2524" w14:textId="77777777" w:rsidR="00626958" w:rsidRPr="00B821D6" w:rsidRDefault="00626958" w:rsidP="000F1193">
      <w:pPr>
        <w:pStyle w:val="Zvraznn"/>
      </w:pPr>
      <w:r w:rsidRPr="00B821D6">
        <w:t xml:space="preserve">Kategorie osob </w:t>
      </w:r>
      <w:r>
        <w:t>„</w:t>
      </w:r>
      <w:r w:rsidRPr="00B821D6">
        <w:t>bez střechy</w:t>
      </w:r>
      <w:r>
        <w:t>“ v krajích ČR</w:t>
      </w:r>
    </w:p>
    <w:p w14:paraId="210FB76A" w14:textId="77777777" w:rsidR="00626958" w:rsidRPr="00464CF7" w:rsidRDefault="00626958" w:rsidP="00626958">
      <w:pPr>
        <w:pStyle w:val="1text"/>
      </w:pPr>
      <w:r w:rsidRPr="00464CF7">
        <w:lastRenderedPageBreak/>
        <w:t xml:space="preserve">V kategorii osob přespávajících venku a v noclehárnách, je počet </w:t>
      </w:r>
      <w:r>
        <w:t xml:space="preserve">osob </w:t>
      </w:r>
      <w:r w:rsidRPr="00464CF7">
        <w:t>zastoupen nejvíce v krajích Hlavního města Prahy (1,6</w:t>
      </w:r>
      <w:r>
        <w:t>4</w:t>
      </w:r>
      <w:r w:rsidRPr="00464CF7">
        <w:t xml:space="preserve"> osob na 1000 obyvatel), Karlovarském a Moravskoslezském kraji (1,61 a</w:t>
      </w:r>
      <w:r>
        <w:t> </w:t>
      </w:r>
      <w:r w:rsidRPr="00464CF7">
        <w:t xml:space="preserve">1,38 osob na 1000 obyvatel). Naopak nejmenší počet </w:t>
      </w:r>
      <w:r>
        <w:t xml:space="preserve">osob </w:t>
      </w:r>
      <w:r w:rsidRPr="00464CF7">
        <w:t>byl zaznamenán v kraji Jihočeském</w:t>
      </w:r>
      <w:r>
        <w:t xml:space="preserve"> (0,64 osob na 1000 obyvatel), v </w:t>
      </w:r>
      <w:r w:rsidRPr="00464CF7">
        <w:t xml:space="preserve">Kraji Vysočina (0,65 osob na 1000 obyvatel) a Středočeském kraji (0,87 osob na 1000 obyvatel). </w:t>
      </w:r>
      <w:r>
        <w:t>Olomoucký kraj se se svými hodnotami</w:t>
      </w:r>
      <w:r w:rsidRPr="00464CF7">
        <w:t xml:space="preserve"> (1,05 osob na 1000 obyvatel) nachází mírně pod celorepublikovou hodnotou (1,10 osob na 1000 obyvatel).</w:t>
      </w:r>
      <w:r w:rsidRPr="00464CF7">
        <w:rPr>
          <w:vertAlign w:val="superscript"/>
        </w:rPr>
        <w:footnoteReference w:id="38"/>
      </w:r>
    </w:p>
    <w:p w14:paraId="72FC0F1C" w14:textId="77777777" w:rsidR="00626958" w:rsidRPr="0064313F" w:rsidRDefault="00626958" w:rsidP="004F77A5">
      <w:pPr>
        <w:pStyle w:val="SPRSSTitulek"/>
      </w:pPr>
      <w:bookmarkStart w:id="117" w:name="_Toc22561777"/>
      <w:r>
        <w:t xml:space="preserve">Graf </w:t>
      </w:r>
      <w:fldSimple w:instr=" SEQ Graf \* ARABIC ">
        <w:r w:rsidR="00103E16">
          <w:rPr>
            <w:noProof/>
          </w:rPr>
          <w:t>14</w:t>
        </w:r>
      </w:fldSimple>
      <w:r>
        <w:t xml:space="preserve"> </w:t>
      </w:r>
      <w:r w:rsidRPr="00E5302A">
        <w:t>Celkový počet os</w:t>
      </w:r>
      <w:r>
        <w:t xml:space="preserve">ob bez domova </w:t>
      </w:r>
      <w:r w:rsidRPr="00E5302A">
        <w:t>(včetně dětí)</w:t>
      </w:r>
      <w:r>
        <w:t xml:space="preserve"> na 1 000 obyvatel v krajích ČR</w:t>
      </w:r>
      <w:bookmarkEnd w:id="117"/>
    </w:p>
    <w:p w14:paraId="4ADC8874" w14:textId="77777777" w:rsidR="00626958" w:rsidRPr="00995BB2" w:rsidRDefault="00626958" w:rsidP="00626958">
      <w:pPr>
        <w:autoSpaceDE w:val="0"/>
        <w:autoSpaceDN w:val="0"/>
        <w:adjustRightInd w:val="0"/>
        <w:spacing w:after="0" w:line="240" w:lineRule="auto"/>
        <w:rPr>
          <w:rFonts w:ascii="Verdana" w:eastAsia="Times New Roman" w:hAnsi="Verdana" w:cs="Verdana"/>
          <w:color w:val="000000"/>
          <w:sz w:val="20"/>
          <w:szCs w:val="20"/>
        </w:rPr>
      </w:pPr>
      <w:r>
        <w:rPr>
          <w:rFonts w:ascii="Verdana" w:eastAsia="Times New Roman" w:hAnsi="Verdana" w:cs="Verdana"/>
          <w:noProof/>
          <w:color w:val="000000"/>
          <w:sz w:val="20"/>
          <w:szCs w:val="20"/>
          <w:lang w:eastAsia="cs-CZ"/>
        </w:rPr>
        <w:drawing>
          <wp:inline distT="0" distB="0" distL="0" distR="0" wp14:anchorId="4AA8A694" wp14:editId="7B7C5CFF">
            <wp:extent cx="5760000" cy="3517200"/>
            <wp:effectExtent l="0" t="0" r="0" b="7620"/>
            <wp:docPr id="18" name="Obrázek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Výstřižek.JPG"/>
                    <pic:cNvPicPr/>
                  </pic:nvPicPr>
                  <pic:blipFill>
                    <a:blip r:embed="rId42">
                      <a:extLst>
                        <a:ext uri="{28A0092B-C50C-407E-A947-70E740481C1C}">
                          <a14:useLocalDpi xmlns:a14="http://schemas.microsoft.com/office/drawing/2010/main" val="0"/>
                        </a:ext>
                      </a:extLst>
                    </a:blip>
                    <a:stretch>
                      <a:fillRect/>
                    </a:stretch>
                  </pic:blipFill>
                  <pic:spPr>
                    <a:xfrm>
                      <a:off x="0" y="0"/>
                      <a:ext cx="5760000" cy="3517200"/>
                    </a:xfrm>
                    <a:prstGeom prst="rect">
                      <a:avLst/>
                    </a:prstGeom>
                  </pic:spPr>
                </pic:pic>
              </a:graphicData>
            </a:graphic>
          </wp:inline>
        </w:drawing>
      </w:r>
    </w:p>
    <w:p w14:paraId="096B978C" w14:textId="77777777" w:rsidR="00626958" w:rsidRDefault="00626958" w:rsidP="000F1193">
      <w:pPr>
        <w:pStyle w:val="Zdrojobjektu"/>
      </w:pPr>
      <w:bookmarkStart w:id="118" w:name="_Toc19623356"/>
      <w:r>
        <w:t xml:space="preserve">Pozn.: </w:t>
      </w:r>
      <w:r w:rsidRPr="00E4171A">
        <w:t>Liberecký kraj se do sčítání v terénu a v noclehárnách nezapojil, u této složky dat se proto jedná o čistě extrapolovaný odhad</w:t>
      </w:r>
    </w:p>
    <w:p w14:paraId="7FA17B52" w14:textId="77777777" w:rsidR="00902A13" w:rsidRPr="00674341" w:rsidRDefault="00902A13" w:rsidP="000F1193">
      <w:pPr>
        <w:pStyle w:val="Zdrojobjektu"/>
      </w:pPr>
      <w:r w:rsidRPr="00E4171A">
        <w:t>Zdroj: SOD 2019; VÚPSV, v. v. i.</w:t>
      </w:r>
    </w:p>
    <w:bookmarkEnd w:id="118"/>
    <w:p w14:paraId="7104F218" w14:textId="77777777" w:rsidR="00626958" w:rsidRPr="009B2F97" w:rsidRDefault="00626958" w:rsidP="000F1193">
      <w:pPr>
        <w:pStyle w:val="Zvraznn"/>
      </w:pPr>
      <w:r w:rsidRPr="009B2F97">
        <w:t xml:space="preserve">Kategorie osob </w:t>
      </w:r>
      <w:r>
        <w:t>„</w:t>
      </w:r>
      <w:r w:rsidRPr="009B2F97">
        <w:t>bez střechy</w:t>
      </w:r>
      <w:r>
        <w:t>“</w:t>
      </w:r>
      <w:r w:rsidRPr="009B2F97">
        <w:t xml:space="preserve"> v Olomouckém kraji</w:t>
      </w:r>
    </w:p>
    <w:p w14:paraId="65C885EB" w14:textId="77777777" w:rsidR="00626958" w:rsidRDefault="00626958" w:rsidP="00626958">
      <w:pPr>
        <w:pStyle w:val="1text"/>
      </w:pPr>
      <w:r>
        <w:t>Ze závěrů</w:t>
      </w:r>
      <w:r w:rsidRPr="00464CF7">
        <w:t xml:space="preserve"> výzkumu </w:t>
      </w:r>
      <w:r>
        <w:t>bylo zjištěno, že u osob bez domova spadajících do kategorie osob</w:t>
      </w:r>
      <w:r w:rsidRPr="00464CF7">
        <w:t xml:space="preserve"> bez střechy</w:t>
      </w:r>
      <w:r>
        <w:t xml:space="preserve">, které se zapojily do sčítání, jich více </w:t>
      </w:r>
      <w:r w:rsidRPr="00464CF7">
        <w:t xml:space="preserve">než tři čtvrtiny (76,5 %) přespávalo </w:t>
      </w:r>
      <w:r>
        <w:t xml:space="preserve">v dané době </w:t>
      </w:r>
      <w:r w:rsidRPr="00464CF7">
        <w:t>venku (improvizované přístřešky, squaty, podmostí atp.), tedy mimo zařízení sociálních služeb – např. nocleháren, které jsou určeny mj. k přenocování. Nocleháren v době sčítání využívalo 23,5 % dotázaných.</w:t>
      </w:r>
      <w:r w:rsidRPr="00464CF7">
        <w:rPr>
          <w:vertAlign w:val="superscript"/>
        </w:rPr>
        <w:footnoteReference w:id="39"/>
      </w:r>
      <w:r w:rsidRPr="00464CF7">
        <w:t xml:space="preserve"> U uvedených způsobů přespávání v praxi dochází k jejich kombinaci a to z různých důvodů. Noclehárny, jako jedny z druhů sociálních služeb mají nízkoprahový charakter, avšak i zde jsou nastavena vnitřní pravidla chodu služeb. Důležitou roli hraje i roční období. Je obecnou praxí, avšak ne vždy pravidlem, že v letních měsících nejsou kapacity lůžek u některých služeb zcela obsazeny, v zimních měsících jsou kapacity naopak vytíženy.</w:t>
      </w:r>
    </w:p>
    <w:p w14:paraId="58C6644F" w14:textId="77777777" w:rsidR="00626958" w:rsidRDefault="00626958" w:rsidP="004F77A5">
      <w:pPr>
        <w:pStyle w:val="SPRSSTitulek"/>
      </w:pPr>
      <w:bookmarkStart w:id="119" w:name="_Toc22561778"/>
      <w:r>
        <w:lastRenderedPageBreak/>
        <w:t xml:space="preserve">Graf </w:t>
      </w:r>
      <w:fldSimple w:instr=" SEQ Graf \* ARABIC ">
        <w:r w:rsidR="00103E16">
          <w:rPr>
            <w:noProof/>
          </w:rPr>
          <w:t>15</w:t>
        </w:r>
      </w:fldSimple>
      <w:r>
        <w:t xml:space="preserve"> </w:t>
      </w:r>
      <w:r w:rsidRPr="003F5A40">
        <w:t>Podíly osob bez střechy spících venku a v noclehárnách v OK</w:t>
      </w:r>
      <w:bookmarkEnd w:id="119"/>
    </w:p>
    <w:p w14:paraId="4E02FFAB" w14:textId="77777777" w:rsidR="00626958" w:rsidRDefault="00626958" w:rsidP="000F1193">
      <w:pPr>
        <w:pStyle w:val="Zdrojobjektu"/>
      </w:pPr>
      <w:r w:rsidRPr="00464CF7">
        <w:rPr>
          <w:rFonts w:cs="Times New Roman"/>
          <w:noProof/>
          <w:sz w:val="20"/>
        </w:rPr>
        <w:drawing>
          <wp:inline distT="0" distB="0" distL="0" distR="0" wp14:anchorId="27CB4B5C" wp14:editId="3D16BE25">
            <wp:extent cx="5826125" cy="2020186"/>
            <wp:effectExtent l="0" t="0" r="3175" b="18415"/>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0F1193">
        <w:t>Zdroj</w:t>
      </w:r>
      <w:r w:rsidRPr="00E4171A">
        <w:t xml:space="preserve">: SOD 2019; </w:t>
      </w:r>
      <w:r>
        <w:t>OK</w:t>
      </w:r>
      <w:bookmarkStart w:id="120" w:name="_Toc19623357"/>
      <w:r>
        <w:t>; VÚPSV, v. v. i.</w:t>
      </w:r>
    </w:p>
    <w:p w14:paraId="64171C35" w14:textId="77777777" w:rsidR="00626958" w:rsidRPr="00D6138E" w:rsidRDefault="00626958" w:rsidP="00626958">
      <w:pPr>
        <w:spacing w:after="0" w:line="240" w:lineRule="auto"/>
        <w:jc w:val="both"/>
        <w:rPr>
          <w:rFonts w:ascii="Segoe UI" w:eastAsia="Times New Roman" w:hAnsi="Segoe UI" w:cs="Segoe UI"/>
          <w:i/>
          <w:color w:val="000000"/>
          <w:sz w:val="18"/>
          <w:szCs w:val="20"/>
        </w:rPr>
      </w:pPr>
    </w:p>
    <w:p w14:paraId="65A21C55" w14:textId="77777777" w:rsidR="00626958" w:rsidRPr="00E025D1" w:rsidRDefault="00626958" w:rsidP="000F1193">
      <w:pPr>
        <w:pStyle w:val="Zvraznn"/>
      </w:pPr>
      <w:r w:rsidRPr="00E025D1">
        <w:t xml:space="preserve">Genderová struktura </w:t>
      </w:r>
      <w:r>
        <w:t xml:space="preserve">kategorie </w:t>
      </w:r>
      <w:r w:rsidRPr="00E025D1">
        <w:t>osob „bez střechy“</w:t>
      </w:r>
      <w:bookmarkEnd w:id="120"/>
      <w:r>
        <w:t xml:space="preserve"> v Olomouckém kraji</w:t>
      </w:r>
    </w:p>
    <w:p w14:paraId="1725C51E" w14:textId="77777777" w:rsidR="00626958" w:rsidRDefault="00626958" w:rsidP="00626958">
      <w:pPr>
        <w:pStyle w:val="1text"/>
      </w:pPr>
      <w:r w:rsidRPr="00464CF7">
        <w:t xml:space="preserve">Z genderového hlediska v kategorii osob bez střechy </w:t>
      </w:r>
      <w:r w:rsidRPr="00464CF7">
        <w:rPr>
          <w:bCs/>
          <w:szCs w:val="20"/>
        </w:rPr>
        <w:t>převažují muži</w:t>
      </w:r>
      <w:r w:rsidRPr="00464CF7">
        <w:t>. Při srovnání údajů v kategoriích osob spících venku a osob využívajících nocleháren jsou rozdíly v zastoupení mužů a žen minimální. V době realizace sčítání tvořili početnější skupinu přespávajících venku i přespávajících v noclehárnách muži (80,5 %, resp. 81,7 %) oproti ženám (19,5 % resp. 18,3 %).</w:t>
      </w:r>
    </w:p>
    <w:p w14:paraId="1F07DA61" w14:textId="77777777" w:rsidR="00626958" w:rsidRPr="00FB3DE5" w:rsidRDefault="00626958" w:rsidP="004F77A5">
      <w:pPr>
        <w:pStyle w:val="SPRSSTitulek"/>
      </w:pPr>
      <w:bookmarkStart w:id="121" w:name="_Toc22561779"/>
      <w:r w:rsidRPr="00FB3DE5">
        <w:t xml:space="preserve">Graf </w:t>
      </w:r>
      <w:r w:rsidRPr="00FB3DE5">
        <w:rPr>
          <w:rStyle w:val="SPRSSTitulekChar"/>
          <w:b/>
        </w:rPr>
        <w:fldChar w:fldCharType="begin"/>
      </w:r>
      <w:r w:rsidRPr="00FB3DE5">
        <w:rPr>
          <w:rStyle w:val="SPRSSTitulekChar"/>
        </w:rPr>
        <w:instrText xml:space="preserve"> SEQ Graf \* ARABIC </w:instrText>
      </w:r>
      <w:r w:rsidRPr="00FB3DE5">
        <w:rPr>
          <w:rStyle w:val="SPRSSTitulekChar"/>
          <w:b/>
        </w:rPr>
        <w:fldChar w:fldCharType="separate"/>
      </w:r>
      <w:r w:rsidR="00103E16">
        <w:rPr>
          <w:rStyle w:val="SPRSSTitulekChar"/>
          <w:noProof/>
        </w:rPr>
        <w:t>16</w:t>
      </w:r>
      <w:r w:rsidRPr="00FB3DE5">
        <w:rPr>
          <w:rStyle w:val="SPRSSTitulekChar"/>
          <w:b/>
        </w:rPr>
        <w:fldChar w:fldCharType="end"/>
      </w:r>
      <w:r w:rsidRPr="00FB3DE5">
        <w:rPr>
          <w:rStyle w:val="SPRSSTitulekChar"/>
        </w:rPr>
        <w:t xml:space="preserve"> Genderová struktura osob spících venku a v noclehárnách v</w:t>
      </w:r>
      <w:r>
        <w:rPr>
          <w:rStyle w:val="SPRSSTitulekChar"/>
        </w:rPr>
        <w:t> OK</w:t>
      </w:r>
      <w:bookmarkEnd w:id="121"/>
    </w:p>
    <w:p w14:paraId="0B5183D9" w14:textId="77777777" w:rsidR="00626958" w:rsidRPr="00D6138E" w:rsidRDefault="00626958" w:rsidP="000F1193">
      <w:pPr>
        <w:pStyle w:val="Zdrojobjektu"/>
      </w:pPr>
      <w:r w:rsidRPr="00464CF7">
        <w:rPr>
          <w:rFonts w:cs="Times New Roman"/>
          <w:noProof/>
          <w:sz w:val="20"/>
        </w:rPr>
        <w:drawing>
          <wp:inline distT="0" distB="0" distL="0" distR="0" wp14:anchorId="2C897459" wp14:editId="30414B2E">
            <wp:extent cx="5743575" cy="2115879"/>
            <wp:effectExtent l="0" t="0" r="9525" b="17780"/>
            <wp:docPr id="42"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E4171A">
        <w:t xml:space="preserve">Zdroj: SOD 2019; </w:t>
      </w:r>
      <w:r>
        <w:t>OK</w:t>
      </w:r>
      <w:r w:rsidRPr="00E4171A">
        <w:t>; VÚPSV, v. v. i.</w:t>
      </w:r>
      <w:bookmarkStart w:id="122" w:name="_Toc19623358"/>
    </w:p>
    <w:p w14:paraId="513BCFAF" w14:textId="77777777" w:rsidR="00626958" w:rsidRPr="00E025D1" w:rsidRDefault="00626958" w:rsidP="000F1193">
      <w:pPr>
        <w:pStyle w:val="Zvraznn"/>
      </w:pPr>
      <w:r w:rsidRPr="00E025D1">
        <w:t>Věková struktura osob „bez střechy“</w:t>
      </w:r>
      <w:bookmarkEnd w:id="122"/>
      <w:r w:rsidRPr="00E025D1">
        <w:t xml:space="preserve"> a „bez bytu“</w:t>
      </w:r>
      <w:r>
        <w:t xml:space="preserve"> v Olomouckém kraji</w:t>
      </w:r>
    </w:p>
    <w:p w14:paraId="7E9B3AB9" w14:textId="65B9AE25" w:rsidR="00626958" w:rsidRDefault="00626958" w:rsidP="00626958">
      <w:pPr>
        <w:pStyle w:val="1text"/>
      </w:pPr>
      <w:r w:rsidRPr="00464CF7">
        <w:t>Nejvyšší počet zastoupených osob bez střechy a bez bytu se nachází v produktivním věku. Avšak ani věkové kategorie dětí a mladistvých či seniorů nejsou mezi lidmi bez domova výjimkou. Zejména problematika nezletilých dětí využívajících služeb azylových domů pro matky (rodiče) s dětmi a osob dl</w:t>
      </w:r>
      <w:r>
        <w:t xml:space="preserve">ouhodobě sociálně vyloučených – </w:t>
      </w:r>
      <w:r w:rsidRPr="00464CF7">
        <w:t>seniorů, kteří ať už z důvodu svého věku nebo způsobu života a</w:t>
      </w:r>
      <w:r>
        <w:t> </w:t>
      </w:r>
      <w:r w:rsidRPr="00464CF7">
        <w:t xml:space="preserve">životních návyků, mají vysoké zdravotně sociální potřeby, </w:t>
      </w:r>
      <w:r w:rsidR="00902A13">
        <w:t>jsou</w:t>
      </w:r>
      <w:r w:rsidRPr="00464CF7">
        <w:t xml:space="preserve"> tématy, </w:t>
      </w:r>
      <w:r>
        <w:t>jež</w:t>
      </w:r>
      <w:r w:rsidRPr="00464CF7">
        <w:t xml:space="preserve"> budou stále více rezonovat. Mezi poskytovateli sociálních služeb jsou hledány možné alternativy a kombinace služeb, případně jsou zprostředkovávány další návazné služby, kterými by bylo možné tyto specifické cílové skupiny osob zabezpečit. Tyto služby jsou náročné nejen svým obsahem, kvalifikačními požadavky na</w:t>
      </w:r>
      <w:r>
        <w:t> </w:t>
      </w:r>
      <w:r w:rsidRPr="00464CF7">
        <w:t>personál, ale i</w:t>
      </w:r>
      <w:r w:rsidR="00803945">
        <w:t> </w:t>
      </w:r>
      <w:r w:rsidRPr="00464CF7">
        <w:t>z ekonomického hlediska.</w:t>
      </w:r>
    </w:p>
    <w:p w14:paraId="2428B65B" w14:textId="77777777" w:rsidR="00626958" w:rsidRPr="00FB3DE5" w:rsidRDefault="00626958" w:rsidP="004F77A5">
      <w:pPr>
        <w:pStyle w:val="SPRSSTitulek"/>
      </w:pPr>
      <w:bookmarkStart w:id="123" w:name="_Toc22561780"/>
      <w:r w:rsidRPr="00FB3DE5">
        <w:lastRenderedPageBreak/>
        <w:t xml:space="preserve">Graf </w:t>
      </w:r>
      <w:fldSimple w:instr=" SEQ Graf \* ARABIC ">
        <w:r w:rsidR="00103E16">
          <w:rPr>
            <w:noProof/>
          </w:rPr>
          <w:t>17</w:t>
        </w:r>
      </w:fldSimple>
      <w:r w:rsidRPr="00FB3DE5">
        <w:t xml:space="preserve"> Věková struktura osob spících venku, v noclehárnách, v azylových domech</w:t>
      </w:r>
      <w:r>
        <w:t xml:space="preserve"> v OK</w:t>
      </w:r>
      <w:bookmarkEnd w:id="123"/>
    </w:p>
    <w:p w14:paraId="48E8914E" w14:textId="77777777" w:rsidR="00626958" w:rsidRPr="00E4171A" w:rsidRDefault="00626958" w:rsidP="000F1193">
      <w:pPr>
        <w:pStyle w:val="Zdrojobjektu"/>
      </w:pPr>
      <w:r w:rsidRPr="00464CF7">
        <w:rPr>
          <w:rFonts w:cs="Times New Roman"/>
          <w:noProof/>
          <w:sz w:val="20"/>
        </w:rPr>
        <w:drawing>
          <wp:inline distT="0" distB="0" distL="0" distR="0" wp14:anchorId="53EDFD2D" wp14:editId="6C167C8A">
            <wp:extent cx="5743575" cy="3508745"/>
            <wp:effectExtent l="0" t="0" r="9525" b="15875"/>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E4171A">
        <w:t xml:space="preserve">Zdroj: SOD 2019; </w:t>
      </w:r>
      <w:r>
        <w:t>OK</w:t>
      </w:r>
      <w:r w:rsidRPr="00E4171A">
        <w:t>; VÚPSV, v. v. i.</w:t>
      </w:r>
    </w:p>
    <w:p w14:paraId="1D1B4BC8" w14:textId="77777777" w:rsidR="00626958" w:rsidRPr="00E025D1" w:rsidRDefault="00626958" w:rsidP="000F1193">
      <w:pPr>
        <w:pStyle w:val="Zvraznn"/>
      </w:pPr>
      <w:bookmarkStart w:id="124" w:name="_Toc19623359"/>
      <w:r w:rsidRPr="00E025D1">
        <w:t xml:space="preserve">Doba strávená </w:t>
      </w:r>
      <w:r>
        <w:t>„</w:t>
      </w:r>
      <w:r w:rsidRPr="00E025D1">
        <w:t>bez střechy</w:t>
      </w:r>
      <w:r>
        <w:t>“</w:t>
      </w:r>
      <w:r w:rsidRPr="00E025D1">
        <w:t xml:space="preserve"> a </w:t>
      </w:r>
      <w:r>
        <w:t>„</w:t>
      </w:r>
      <w:r w:rsidRPr="00E025D1">
        <w:t>bez bytu</w:t>
      </w:r>
      <w:bookmarkEnd w:id="124"/>
      <w:r>
        <w:t>“</w:t>
      </w:r>
      <w:r w:rsidRPr="00E025D1">
        <w:t xml:space="preserve"> </w:t>
      </w:r>
      <w:r>
        <w:t xml:space="preserve">u osob bez domova </w:t>
      </w:r>
      <w:r w:rsidRPr="00E025D1">
        <w:t>v</w:t>
      </w:r>
      <w:r>
        <w:t> Olomouckém kraji</w:t>
      </w:r>
    </w:p>
    <w:p w14:paraId="3B370775" w14:textId="77777777" w:rsidR="00626958" w:rsidRPr="00464CF7" w:rsidRDefault="00626958" w:rsidP="00626958">
      <w:pPr>
        <w:pStyle w:val="1text"/>
      </w:pPr>
      <w:r w:rsidRPr="00464CF7">
        <w:t>Doba strávená na ulici je jedním z důležitých faktorů, který částečně limituje možný návrat zpět k</w:t>
      </w:r>
      <w:r>
        <w:t> </w:t>
      </w:r>
      <w:r w:rsidRPr="00464CF7">
        <w:t xml:space="preserve">„běžnému“ způsobu života. Vytyčuje hranici mezi „pouhou“ krátkodobou životní epizodou člověka nebo mění nové extrémní nároky života na ulici na ty „běžné“. </w:t>
      </w:r>
    </w:p>
    <w:p w14:paraId="4925D823" w14:textId="77777777" w:rsidR="00626958" w:rsidRDefault="00626958" w:rsidP="00626958">
      <w:pPr>
        <w:pStyle w:val="1text"/>
        <w:rPr>
          <w:szCs w:val="20"/>
        </w:rPr>
      </w:pPr>
      <w:r w:rsidRPr="00464CF7">
        <w:t>Ze závěrů výzkumu vyplývá, že takřka polovina sečtených osob starších 50 let žila na ulici bez stabilního bydlení více než pět let. Kratší dobu – do dvou let – byla bez střechy či bytu více jak jedna čtvrtina 50-ti letých a starších osob, které se zapojily do výzkumu. Be</w:t>
      </w:r>
      <w:r>
        <w:t xml:space="preserve">z přístřeší se tak ocitli lidé </w:t>
      </w:r>
      <w:r>
        <w:br/>
        <w:t>v</w:t>
      </w:r>
      <w:r w:rsidRPr="00464CF7">
        <w:t xml:space="preserve"> pre-seniorském věku, a ti „na ulici“ zestárli, ale výjimkou nejsou </w:t>
      </w:r>
      <w:r>
        <w:t>senioři</w:t>
      </w:r>
      <w:r w:rsidRPr="00464CF7">
        <w:t>, kteří se na ulici ocit</w:t>
      </w:r>
      <w:r>
        <w:t>li nově.</w:t>
      </w:r>
    </w:p>
    <w:p w14:paraId="4BE19F3D" w14:textId="77777777" w:rsidR="00626958" w:rsidRPr="00A62D95" w:rsidRDefault="00626958" w:rsidP="00626958">
      <w:pPr>
        <w:pStyle w:val="1text"/>
        <w:rPr>
          <w:szCs w:val="20"/>
        </w:rPr>
      </w:pPr>
      <w:r w:rsidRPr="00464CF7">
        <w:t>Takřka čtyři pětiny osob do 17 let, byly v době sčítání bez střechy či bytu méně než 1 rok. V uvedené kategorii je možné připsat zastoupení dětí, které využívají služeb azylových domů se svým rodičem či</w:t>
      </w:r>
      <w:r>
        <w:t> </w:t>
      </w:r>
      <w:r w:rsidRPr="00464CF7">
        <w:t>rodiči.</w:t>
      </w:r>
      <w:r w:rsidRPr="00464CF7">
        <w:rPr>
          <w:vertAlign w:val="superscript"/>
        </w:rPr>
        <w:footnoteReference w:id="40"/>
      </w:r>
    </w:p>
    <w:p w14:paraId="29A6CFE9" w14:textId="77777777" w:rsidR="00626958" w:rsidRDefault="00626958" w:rsidP="004F77A5">
      <w:pPr>
        <w:pStyle w:val="SPRSSTitulek"/>
      </w:pPr>
      <w:bookmarkStart w:id="125" w:name="_Toc22561781"/>
      <w:r>
        <w:lastRenderedPageBreak/>
        <w:t xml:space="preserve">Graf </w:t>
      </w:r>
      <w:fldSimple w:instr=" SEQ Graf \* ARABIC ">
        <w:r w:rsidR="00103E16">
          <w:rPr>
            <w:noProof/>
          </w:rPr>
          <w:t>18</w:t>
        </w:r>
      </w:fldSimple>
      <w:r>
        <w:t xml:space="preserve"> </w:t>
      </w:r>
      <w:r w:rsidRPr="00DB3C73">
        <w:t>Doba strávená bez střechy a bez bytu dle věkových kategorií v OK</w:t>
      </w:r>
      <w:bookmarkEnd w:id="125"/>
    </w:p>
    <w:p w14:paraId="7F82F4EF" w14:textId="77777777" w:rsidR="00626958" w:rsidRDefault="00626958" w:rsidP="000F1193">
      <w:pPr>
        <w:pStyle w:val="Zdrojobjektu"/>
      </w:pPr>
      <w:r w:rsidRPr="00464CF7">
        <w:rPr>
          <w:rFonts w:cs="Times New Roman"/>
          <w:noProof/>
          <w:sz w:val="20"/>
        </w:rPr>
        <w:drawing>
          <wp:inline distT="0" distB="0" distL="0" distR="0" wp14:anchorId="35B4A821" wp14:editId="6EA2C656">
            <wp:extent cx="5773420" cy="3806456"/>
            <wp:effectExtent l="0" t="0" r="17780" b="3810"/>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E4171A">
        <w:t xml:space="preserve">Zdroj: SOD 2019; </w:t>
      </w:r>
      <w:r>
        <w:t>OK; VÚPSV, v. v. i.</w:t>
      </w:r>
    </w:p>
    <w:p w14:paraId="5DFB661D" w14:textId="77777777" w:rsidR="00626958" w:rsidRDefault="00626958" w:rsidP="000F1193">
      <w:pPr>
        <w:pStyle w:val="Zdrojobjektu"/>
      </w:pPr>
      <w:r w:rsidRPr="00E4171A">
        <w:t>Pozn.:* Zahrnuje všechny kategorie dle typu místa přespávání, tedy venku, noclehárny, azylové domy a obecní ubytovny.</w:t>
      </w:r>
    </w:p>
    <w:p w14:paraId="108958F4" w14:textId="77777777" w:rsidR="00626958" w:rsidRPr="00E4171A" w:rsidRDefault="00626958" w:rsidP="00CF24C8">
      <w:pPr>
        <w:pStyle w:val="Nadpis3"/>
      </w:pPr>
      <w:bookmarkStart w:id="126" w:name="_Toc19623361"/>
      <w:bookmarkStart w:id="127" w:name="_Toc22896358"/>
      <w:bookmarkStart w:id="128" w:name="_Toc22913748"/>
      <w:r w:rsidRPr="00E4171A">
        <w:t>Osoby ohrožené návykovým jednáním</w:t>
      </w:r>
      <w:bookmarkEnd w:id="126"/>
      <w:bookmarkEnd w:id="127"/>
      <w:bookmarkEnd w:id="128"/>
    </w:p>
    <w:p w14:paraId="00264A22" w14:textId="77777777" w:rsidR="00626958" w:rsidRPr="00E4171A" w:rsidRDefault="00626958" w:rsidP="000F1193">
      <w:pPr>
        <w:pStyle w:val="Zvraznn"/>
      </w:pPr>
      <w:bookmarkStart w:id="129" w:name="_Toc19623362"/>
      <w:r w:rsidRPr="00E4171A">
        <w:t>Výdaje na protidrogovou politiku</w:t>
      </w:r>
      <w:bookmarkEnd w:id="129"/>
    </w:p>
    <w:p w14:paraId="57F6A463" w14:textId="4D161D23" w:rsidR="00626958" w:rsidRPr="00464CF7" w:rsidRDefault="00626958" w:rsidP="00626958">
      <w:pPr>
        <w:pStyle w:val="1text"/>
      </w:pPr>
      <w:r w:rsidRPr="00464CF7">
        <w:t>Výdaje na protidrogovou politiku byl</w:t>
      </w:r>
      <w:r>
        <w:t>y v roce 2017 v OK</w:t>
      </w:r>
      <w:r w:rsidRPr="00464CF7">
        <w:t xml:space="preserve"> celkem 17 mil. Kč. Více než polovinu tvořili finanční prostředky státního rozpočtu, zhruba třetina byla vynaložena z rozpočtu kraje a</w:t>
      </w:r>
      <w:r>
        <w:t> </w:t>
      </w:r>
      <w:r w:rsidRPr="00464CF7">
        <w:t>ostatní finanční prostředky byly vynaloženy z obecních rozpočtů. Obdobná struktura financování je</w:t>
      </w:r>
      <w:r>
        <w:t> </w:t>
      </w:r>
      <w:r w:rsidRPr="00464CF7">
        <w:t>ve</w:t>
      </w:r>
      <w:r>
        <w:t> </w:t>
      </w:r>
      <w:r w:rsidRPr="00464CF7">
        <w:t>Středočeském, Jihomoravském, či Jihočeském kraji. Z hlediska výše vynaložených prostředků je</w:t>
      </w:r>
      <w:r>
        <w:t> </w:t>
      </w:r>
      <w:r w:rsidRPr="00464CF7">
        <w:t>ve</w:t>
      </w:r>
      <w:r>
        <w:t> </w:t>
      </w:r>
      <w:r w:rsidRPr="00464CF7">
        <w:t>skupině 5 krajů (Královehradecký, Plzeňský, Olomoucký, Jihoč</w:t>
      </w:r>
      <w:r>
        <w:t>eský, Vysočina), vynakládáno 16–</w:t>
      </w:r>
      <w:r w:rsidRPr="00464CF7">
        <w:t>18 mil. Kč ročně. Více než 20 mil. Kč ročně je vynakládáno ve 4 krajích (hl. m. Praha, Moravskoslezský, Jihomoravský, Středočeský). Naopak méně než 14 mil. je vynakládáno v 5 krajích (Liberecký, Zlínský, Ústecký, Pardubický a</w:t>
      </w:r>
      <w:r w:rsidR="00803945">
        <w:t> </w:t>
      </w:r>
      <w:r w:rsidRPr="00464CF7">
        <w:t xml:space="preserve"> Karlovarský).</w:t>
      </w:r>
    </w:p>
    <w:p w14:paraId="2C0D3FFC" w14:textId="77777777" w:rsidR="00626958" w:rsidRPr="00FB3DE5" w:rsidRDefault="00626958" w:rsidP="004F77A5">
      <w:pPr>
        <w:pStyle w:val="SPRSSTitulek"/>
      </w:pPr>
      <w:bookmarkStart w:id="130" w:name="_Toc22561820"/>
      <w:r w:rsidRPr="00FB3DE5">
        <w:lastRenderedPageBreak/>
        <w:t xml:space="preserve">Mapa </w:t>
      </w:r>
      <w:fldSimple w:instr=" SEQ Mapa \* ARABIC ">
        <w:r w:rsidR="00103E16">
          <w:rPr>
            <w:noProof/>
          </w:rPr>
          <w:t>10</w:t>
        </w:r>
      </w:fldSimple>
      <w:r w:rsidRPr="00FB3DE5">
        <w:t xml:space="preserve"> Struktura výdajů s krajským určením na protidrogovou politiku ze státního a místních rozpočtů ČR v r. 2017 podle krajů</w:t>
      </w:r>
      <w:bookmarkEnd w:id="130"/>
    </w:p>
    <w:p w14:paraId="135C7C7E" w14:textId="77777777" w:rsidR="00626958" w:rsidRPr="00464CF7" w:rsidRDefault="00626958" w:rsidP="00626958">
      <w:pPr>
        <w:spacing w:line="240" w:lineRule="auto"/>
        <w:jc w:val="both"/>
        <w:rPr>
          <w:rFonts w:ascii="Segoe UI" w:eastAsia="Times New Roman" w:hAnsi="Segoe UI" w:cs="Times New Roman"/>
          <w:color w:val="FF0000"/>
          <w:sz w:val="20"/>
          <w:u w:val="single"/>
        </w:rPr>
      </w:pPr>
      <w:r w:rsidRPr="00464CF7">
        <w:rPr>
          <w:rFonts w:ascii="Segoe UI" w:eastAsia="Times New Roman" w:hAnsi="Segoe UI" w:cs="Times New Roman"/>
          <w:noProof/>
          <w:sz w:val="20"/>
          <w:lang w:eastAsia="cs-CZ"/>
        </w:rPr>
        <w:drawing>
          <wp:inline distT="0" distB="0" distL="0" distR="0" wp14:anchorId="759FD4F7" wp14:editId="0FB9EE29">
            <wp:extent cx="5643403" cy="2998381"/>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t="10920" b="12145"/>
                    <a:stretch/>
                  </pic:blipFill>
                  <pic:spPr bwMode="auto">
                    <a:xfrm>
                      <a:off x="0" y="0"/>
                      <a:ext cx="5674895" cy="3015113"/>
                    </a:xfrm>
                    <a:prstGeom prst="rect">
                      <a:avLst/>
                    </a:prstGeom>
                    <a:ln>
                      <a:noFill/>
                    </a:ln>
                    <a:extLst>
                      <a:ext uri="{53640926-AAD7-44D8-BBD7-CCE9431645EC}">
                        <a14:shadowObscured xmlns:a14="http://schemas.microsoft.com/office/drawing/2010/main"/>
                      </a:ext>
                    </a:extLst>
                  </pic:spPr>
                </pic:pic>
              </a:graphicData>
            </a:graphic>
          </wp:inline>
        </w:drawing>
      </w:r>
    </w:p>
    <w:p w14:paraId="5E20AE5C" w14:textId="77777777" w:rsidR="00626958" w:rsidRPr="00E4171A" w:rsidRDefault="00626958" w:rsidP="000F1193">
      <w:pPr>
        <w:pStyle w:val="Zdrojobjektu"/>
      </w:pPr>
      <w:r w:rsidRPr="00E4171A">
        <w:t>Pozn.: *Uvedené údaje nezahrnují výdaje Policie ČR určené jednotlivým krajům</w:t>
      </w:r>
    </w:p>
    <w:p w14:paraId="26CDEF4B" w14:textId="77777777" w:rsidR="00626958" w:rsidRPr="00E4171A" w:rsidRDefault="00626958" w:rsidP="000F1193">
      <w:pPr>
        <w:pStyle w:val="Zdrojobjektu"/>
      </w:pPr>
      <w:r w:rsidRPr="00E4171A">
        <w:t>Zdroj: Národní monitorovací středisko pro drogy a závislosti (2018a)</w:t>
      </w:r>
    </w:p>
    <w:p w14:paraId="4561CAFD" w14:textId="77777777" w:rsidR="00626958" w:rsidRPr="00464CF7" w:rsidRDefault="00626958" w:rsidP="00626958">
      <w:pPr>
        <w:spacing w:after="120" w:line="240" w:lineRule="auto"/>
        <w:rPr>
          <w:rFonts w:ascii="Cambria" w:eastAsia="Times New Roman" w:hAnsi="Cambria" w:cs="Times New Roman"/>
          <w:bCs/>
          <w:i/>
          <w:iCs/>
          <w:sz w:val="18"/>
          <w:szCs w:val="24"/>
        </w:rPr>
      </w:pPr>
    </w:p>
    <w:p w14:paraId="53B53555" w14:textId="77777777" w:rsidR="00626958" w:rsidRDefault="00626958" w:rsidP="004F77A5">
      <w:pPr>
        <w:pStyle w:val="SPRSSTitulek"/>
      </w:pPr>
      <w:bookmarkStart w:id="131" w:name="_Toc22561868"/>
      <w:r>
        <w:t xml:space="preserve">Tabulka </w:t>
      </w:r>
      <w:fldSimple w:instr=" SEQ Tabulka \* ARABIC ">
        <w:r w:rsidR="00103E16">
          <w:rPr>
            <w:noProof/>
          </w:rPr>
          <w:t>20</w:t>
        </w:r>
      </w:fldSimple>
      <w:r>
        <w:t xml:space="preserve"> </w:t>
      </w:r>
      <w:r w:rsidRPr="00A4558B">
        <w:t>Výdaje na protidrogovou politiku z místních rozpočtů mezi lety 2009–2017, v tis. Kč</w:t>
      </w:r>
      <w:bookmarkEnd w:id="131"/>
    </w:p>
    <w:p w14:paraId="69CBED85" w14:textId="77777777" w:rsidR="00626958" w:rsidRPr="000F1193" w:rsidRDefault="00626958" w:rsidP="00626958">
      <w:pPr>
        <w:spacing w:line="240" w:lineRule="auto"/>
        <w:jc w:val="both"/>
        <w:rPr>
          <w:rStyle w:val="ZdrojobjektuChar"/>
        </w:rPr>
      </w:pPr>
      <w:r w:rsidRPr="00464CF7">
        <w:rPr>
          <w:rFonts w:ascii="Segoe UI" w:eastAsia="Times New Roman" w:hAnsi="Segoe UI" w:cs="Times New Roman"/>
          <w:noProof/>
          <w:sz w:val="20"/>
          <w:lang w:eastAsia="cs-CZ"/>
        </w:rPr>
        <w:drawing>
          <wp:inline distT="0" distB="0" distL="0" distR="0" wp14:anchorId="6AF25A0F" wp14:editId="6E75D002">
            <wp:extent cx="5647891" cy="226695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t="7857" b="6049"/>
                    <a:stretch/>
                  </pic:blipFill>
                  <pic:spPr bwMode="auto">
                    <a:xfrm>
                      <a:off x="0" y="0"/>
                      <a:ext cx="5674261" cy="2277534"/>
                    </a:xfrm>
                    <a:prstGeom prst="rect">
                      <a:avLst/>
                    </a:prstGeom>
                    <a:ln>
                      <a:noFill/>
                    </a:ln>
                    <a:extLst>
                      <a:ext uri="{53640926-AAD7-44D8-BBD7-CCE9431645EC}">
                        <a14:shadowObscured xmlns:a14="http://schemas.microsoft.com/office/drawing/2010/main"/>
                      </a:ext>
                    </a:extLst>
                  </pic:spPr>
                </pic:pic>
              </a:graphicData>
            </a:graphic>
          </wp:inline>
        </w:drawing>
      </w:r>
      <w:r w:rsidRPr="000F1193">
        <w:rPr>
          <w:rStyle w:val="ZdrojobjektuChar"/>
        </w:rPr>
        <w:t>Zdroj: Národní monitorovací středisko pro drogy a závislosti (2018a)</w:t>
      </w:r>
      <w:bookmarkStart w:id="132" w:name="_Toc19623363"/>
    </w:p>
    <w:p w14:paraId="4F63F9E2" w14:textId="77777777" w:rsidR="00626958" w:rsidRPr="00E4171A" w:rsidRDefault="00626958" w:rsidP="000F1193">
      <w:pPr>
        <w:pStyle w:val="Zvraznn"/>
      </w:pPr>
      <w:r w:rsidRPr="00E4171A">
        <w:t>Uživatelé návykových látek</w:t>
      </w:r>
      <w:bookmarkEnd w:id="132"/>
    </w:p>
    <w:p w14:paraId="49762286" w14:textId="25D00522" w:rsidR="00626958" w:rsidRPr="00464CF7" w:rsidRDefault="00626958" w:rsidP="00626958">
      <w:pPr>
        <w:pStyle w:val="1text"/>
      </w:pPr>
      <w:r>
        <w:t>V OK</w:t>
      </w:r>
      <w:r w:rsidRPr="00464CF7">
        <w:t xml:space="preserve"> bylo v roce 2017 přibližně 2,4 tis. problémových uživatelů pervitinu a opioidů, což je obdobný počet jako ve Středočeském, Jihočeském, Plzeňském a Libereckém kraji. Srovnáme-li relativní hodnoty na 1 000 obyvat</w:t>
      </w:r>
      <w:r>
        <w:t>el ve věku 15–64 let, se OK</w:t>
      </w:r>
      <w:r w:rsidRPr="00464CF7">
        <w:t xml:space="preserve"> s hodnotou 5,73 řadí spíše k průměrným krajům s hodnotou mezi 5 až 7, do které spadá 5 dalších krajů. Výrazně větší relativní zastoupení problematických uživatelů bylo identifikováno v krajích hl. m. Prahy, Ústeckém a Libereckém kraj</w:t>
      </w:r>
      <w:r w:rsidR="0073353C">
        <w:t>i.</w:t>
      </w:r>
      <w:r w:rsidRPr="00464CF7">
        <w:t xml:space="preserve"> Výrazně méně pak</w:t>
      </w:r>
      <w:r>
        <w:t xml:space="preserve"> bylo zastoupení problémových uživatelů v Královehradeckém, Středočeském, Pardubickém</w:t>
      </w:r>
      <w:r w:rsidRPr="00464CF7">
        <w:t xml:space="preserve"> kraj</w:t>
      </w:r>
      <w:r>
        <w:t>i</w:t>
      </w:r>
      <w:r w:rsidRPr="00464CF7">
        <w:t xml:space="preserve"> a </w:t>
      </w:r>
      <w:r>
        <w:t xml:space="preserve">v </w:t>
      </w:r>
      <w:r w:rsidR="00803945">
        <w:t>K</w:t>
      </w:r>
      <w:r w:rsidRPr="00464CF7">
        <w:t>raj</w:t>
      </w:r>
      <w:r>
        <w:t>i</w:t>
      </w:r>
      <w:r w:rsidRPr="00464CF7">
        <w:t xml:space="preserve"> Vysočina.</w:t>
      </w:r>
    </w:p>
    <w:p w14:paraId="54175D33" w14:textId="77777777" w:rsidR="00626958" w:rsidRDefault="00626958" w:rsidP="004F77A5">
      <w:pPr>
        <w:pStyle w:val="SPRSSTitulek"/>
      </w:pPr>
      <w:bookmarkStart w:id="133" w:name="_Toc22561869"/>
      <w:r>
        <w:lastRenderedPageBreak/>
        <w:t xml:space="preserve">Tabulka </w:t>
      </w:r>
      <w:fldSimple w:instr=" SEQ Tabulka \* ARABIC ">
        <w:r w:rsidR="00103E16">
          <w:rPr>
            <w:noProof/>
          </w:rPr>
          <w:t>21</w:t>
        </w:r>
      </w:fldSimple>
      <w:r>
        <w:t xml:space="preserve"> </w:t>
      </w:r>
      <w:r w:rsidRPr="00864E74">
        <w:t>Odhadovaný počet problémových uživatelů pervitinu a opioidů v ČR v r. 2017 podle krajů – střední hodnoty</w:t>
      </w:r>
      <w:bookmarkEnd w:id="133"/>
    </w:p>
    <w:p w14:paraId="1F5F444C" w14:textId="77777777" w:rsidR="00626958" w:rsidRPr="00464CF7" w:rsidRDefault="00626958" w:rsidP="00626958">
      <w:pPr>
        <w:suppressAutoHyphens/>
        <w:spacing w:line="240" w:lineRule="auto"/>
        <w:contextualSpacing/>
        <w:jc w:val="both"/>
        <w:rPr>
          <w:rFonts w:ascii="Segoe UI" w:eastAsia="Times New Roman" w:hAnsi="Segoe UI" w:cs="Times New Roman"/>
          <w:sz w:val="20"/>
        </w:rPr>
      </w:pPr>
      <w:r w:rsidRPr="00464CF7">
        <w:rPr>
          <w:rFonts w:ascii="Segoe UI" w:eastAsia="Times New Roman" w:hAnsi="Segoe UI" w:cs="Times New Roman"/>
          <w:noProof/>
          <w:sz w:val="20"/>
          <w:lang w:eastAsia="cs-CZ"/>
        </w:rPr>
        <w:drawing>
          <wp:inline distT="0" distB="0" distL="0" distR="0" wp14:anchorId="38B9BF8F" wp14:editId="48F69AE7">
            <wp:extent cx="5465445" cy="2855623"/>
            <wp:effectExtent l="0" t="0" r="1905" b="190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49">
                      <a:extLst>
                        <a:ext uri="{28A0092B-C50C-407E-A947-70E740481C1C}">
                          <a14:useLocalDpi xmlns:a14="http://schemas.microsoft.com/office/drawing/2010/main" val="0"/>
                        </a:ext>
                      </a:extLst>
                    </a:blip>
                    <a:srcRect t="9838" b="3807"/>
                    <a:stretch/>
                  </pic:blipFill>
                  <pic:spPr bwMode="auto">
                    <a:xfrm>
                      <a:off x="0" y="0"/>
                      <a:ext cx="5468521" cy="2857230"/>
                    </a:xfrm>
                    <a:prstGeom prst="rect">
                      <a:avLst/>
                    </a:prstGeom>
                    <a:noFill/>
                    <a:ln>
                      <a:noFill/>
                    </a:ln>
                    <a:extLst>
                      <a:ext uri="{53640926-AAD7-44D8-BBD7-CCE9431645EC}">
                        <a14:shadowObscured xmlns:a14="http://schemas.microsoft.com/office/drawing/2010/main"/>
                      </a:ext>
                    </a:extLst>
                  </pic:spPr>
                </pic:pic>
              </a:graphicData>
            </a:graphic>
          </wp:inline>
        </w:drawing>
      </w:r>
    </w:p>
    <w:p w14:paraId="24CBD820" w14:textId="77777777" w:rsidR="00626958" w:rsidRPr="00E4171A" w:rsidRDefault="00626958" w:rsidP="000F1193">
      <w:pPr>
        <w:pStyle w:val="Zdrojobjektu"/>
      </w:pPr>
      <w:r w:rsidRPr="00E4171A">
        <w:t>Zdroj: Národní monitorovací středisko pro drogy a závislosti (2018a)</w:t>
      </w:r>
    </w:p>
    <w:p w14:paraId="3B2F0629" w14:textId="77777777" w:rsidR="00626958" w:rsidRPr="00464CF7" w:rsidRDefault="00626958" w:rsidP="00626958">
      <w:pPr>
        <w:suppressAutoHyphens/>
        <w:spacing w:line="240" w:lineRule="auto"/>
        <w:contextualSpacing/>
        <w:jc w:val="both"/>
        <w:rPr>
          <w:rFonts w:ascii="Segoe UI" w:eastAsia="Times New Roman" w:hAnsi="Segoe UI" w:cs="Times New Roman"/>
          <w:sz w:val="20"/>
        </w:rPr>
      </w:pPr>
    </w:p>
    <w:p w14:paraId="160C3820" w14:textId="77777777" w:rsidR="00626958" w:rsidRDefault="00626958" w:rsidP="004F77A5">
      <w:pPr>
        <w:pStyle w:val="SPRSSTitulek"/>
      </w:pPr>
      <w:bookmarkStart w:id="134" w:name="_Toc22561821"/>
      <w:r>
        <w:t xml:space="preserve">Mapa </w:t>
      </w:r>
      <w:fldSimple w:instr=" SEQ Mapa \* ARABIC ">
        <w:r w:rsidR="00103E16">
          <w:rPr>
            <w:noProof/>
          </w:rPr>
          <w:t>11</w:t>
        </w:r>
      </w:fldSimple>
      <w:r>
        <w:t xml:space="preserve"> </w:t>
      </w:r>
      <w:r w:rsidRPr="002D7879">
        <w:t>Odhadovaný počet problémových uživatelů pervitinu a opioid</w:t>
      </w:r>
      <w:r>
        <w:t>ů na 1000 obyvatel ve věku 15–</w:t>
      </w:r>
      <w:r w:rsidRPr="002D7879">
        <w:t>64 let v ČR v r. 2017 podle krajů – střední hodnoty</w:t>
      </w:r>
      <w:bookmarkEnd w:id="134"/>
    </w:p>
    <w:p w14:paraId="6DD1E64F" w14:textId="77777777" w:rsidR="00626958" w:rsidRPr="00464CF7" w:rsidRDefault="00626958" w:rsidP="00626958">
      <w:pPr>
        <w:suppressAutoHyphens/>
        <w:spacing w:line="240" w:lineRule="auto"/>
        <w:contextualSpacing/>
        <w:jc w:val="both"/>
        <w:rPr>
          <w:rFonts w:ascii="Segoe UI" w:eastAsia="Times New Roman" w:hAnsi="Segoe UI" w:cs="Times New Roman"/>
          <w:sz w:val="20"/>
        </w:rPr>
      </w:pPr>
      <w:r w:rsidRPr="00464CF7">
        <w:rPr>
          <w:rFonts w:ascii="Segoe UI" w:eastAsia="Times New Roman" w:hAnsi="Segoe UI" w:cs="Times New Roman"/>
          <w:noProof/>
          <w:sz w:val="20"/>
          <w:lang w:eastAsia="cs-CZ"/>
        </w:rPr>
        <w:drawing>
          <wp:inline distT="0" distB="0" distL="0" distR="0" wp14:anchorId="37A17479" wp14:editId="47FE16A8">
            <wp:extent cx="5760720" cy="2771775"/>
            <wp:effectExtent l="0" t="0" r="0" b="952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50">
                      <a:extLst>
                        <a:ext uri="{28A0092B-C50C-407E-A947-70E740481C1C}">
                          <a14:useLocalDpi xmlns:a14="http://schemas.microsoft.com/office/drawing/2010/main" val="0"/>
                        </a:ext>
                      </a:extLst>
                    </a:blip>
                    <a:srcRect t="12016" b="10273"/>
                    <a:stretch/>
                  </pic:blipFill>
                  <pic:spPr bwMode="auto">
                    <a:xfrm>
                      <a:off x="0" y="0"/>
                      <a:ext cx="5760720" cy="2771775"/>
                    </a:xfrm>
                    <a:prstGeom prst="rect">
                      <a:avLst/>
                    </a:prstGeom>
                    <a:noFill/>
                    <a:ln>
                      <a:noFill/>
                    </a:ln>
                    <a:extLst>
                      <a:ext uri="{53640926-AAD7-44D8-BBD7-CCE9431645EC}">
                        <a14:shadowObscured xmlns:a14="http://schemas.microsoft.com/office/drawing/2010/main"/>
                      </a:ext>
                    </a:extLst>
                  </pic:spPr>
                </pic:pic>
              </a:graphicData>
            </a:graphic>
          </wp:inline>
        </w:drawing>
      </w:r>
    </w:p>
    <w:p w14:paraId="287D57DE" w14:textId="77777777" w:rsidR="00626958" w:rsidRPr="00E4171A" w:rsidRDefault="00626958" w:rsidP="000F1193">
      <w:pPr>
        <w:pStyle w:val="Zdrojobjektu"/>
      </w:pPr>
      <w:r w:rsidRPr="00E4171A">
        <w:t>Zdroj: Národní monitorovací středisko pro drogy a závislosti (2018a)</w:t>
      </w:r>
    </w:p>
    <w:p w14:paraId="6BA09A2A" w14:textId="77777777" w:rsidR="00626958" w:rsidRDefault="00626958" w:rsidP="00626958">
      <w:pPr>
        <w:pStyle w:val="1text"/>
      </w:pPr>
      <w:r w:rsidRPr="00464CF7">
        <w:t>V roc</w:t>
      </w:r>
      <w:r>
        <w:t>e 2017 žádalo v OK</w:t>
      </w:r>
      <w:r w:rsidRPr="00464CF7">
        <w:t xml:space="preserve"> o léčbu ze závislosti 804 osob, což je 9,2 % všech žadatelů ČR, v mezikrajském srovnání se kraj nacházel na třetí pozici za hl. m. Prahou a Ústeckým krajem. Nejvíce, a</w:t>
      </w:r>
      <w:r>
        <w:t> </w:t>
      </w:r>
      <w:r w:rsidRPr="00464CF7">
        <w:t>to</w:t>
      </w:r>
      <w:r>
        <w:t> </w:t>
      </w:r>
      <w:r w:rsidRPr="00464CF7">
        <w:t>více než polovinu všech žádostí o léčbu představoval problém alkoholu (433 žádostí), následovaný pervitinem (143), tabákem</w:t>
      </w:r>
      <w:r>
        <w:t xml:space="preserve"> (86) a konopnými látkami (66).</w:t>
      </w:r>
    </w:p>
    <w:p w14:paraId="0B473825" w14:textId="77777777" w:rsidR="00626958" w:rsidRDefault="00626958" w:rsidP="004F77A5">
      <w:pPr>
        <w:pStyle w:val="SPRSSTitulek"/>
      </w:pPr>
      <w:bookmarkStart w:id="135" w:name="_Toc22561870"/>
      <w:r>
        <w:lastRenderedPageBreak/>
        <w:t xml:space="preserve">Tabulka </w:t>
      </w:r>
      <w:fldSimple w:instr=" SEQ Tabulka \* ARABIC ">
        <w:r w:rsidR="00103E16">
          <w:rPr>
            <w:noProof/>
          </w:rPr>
          <w:t>22</w:t>
        </w:r>
      </w:fldSimple>
      <w:r>
        <w:t xml:space="preserve"> </w:t>
      </w:r>
      <w:r w:rsidRPr="005C082C">
        <w:t>Počet žadatelů o léčbu podle drog/problému a kraje bydliště v r. 2017</w:t>
      </w:r>
      <w:bookmarkEnd w:id="135"/>
    </w:p>
    <w:p w14:paraId="464192B9" w14:textId="77777777" w:rsidR="00626958" w:rsidRPr="00E4171A" w:rsidRDefault="00626958" w:rsidP="000F1193">
      <w:pPr>
        <w:pStyle w:val="Zdrojobjektu"/>
      </w:pPr>
      <w:r w:rsidRPr="00464CF7">
        <w:rPr>
          <w:rFonts w:cs="Times New Roman"/>
          <w:noProof/>
          <w:sz w:val="20"/>
        </w:rPr>
        <w:drawing>
          <wp:inline distT="0" distB="0" distL="0" distR="0" wp14:anchorId="79B7F68E" wp14:editId="217AA963">
            <wp:extent cx="5662930" cy="3400425"/>
            <wp:effectExtent l="0" t="0" r="0" b="952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t="3879" b="44841"/>
                    <a:stretch/>
                  </pic:blipFill>
                  <pic:spPr bwMode="auto">
                    <a:xfrm>
                      <a:off x="0" y="0"/>
                      <a:ext cx="5664158" cy="3401163"/>
                    </a:xfrm>
                    <a:prstGeom prst="rect">
                      <a:avLst/>
                    </a:prstGeom>
                    <a:ln>
                      <a:noFill/>
                    </a:ln>
                    <a:extLst>
                      <a:ext uri="{53640926-AAD7-44D8-BBD7-CCE9431645EC}">
                        <a14:shadowObscured xmlns:a14="http://schemas.microsoft.com/office/drawing/2010/main"/>
                      </a:ext>
                    </a:extLst>
                  </pic:spPr>
                </pic:pic>
              </a:graphicData>
            </a:graphic>
          </wp:inline>
        </w:drawing>
      </w:r>
      <w:r w:rsidRPr="00E4171A">
        <w:t>Zdroj: Národní monitorovací středisko pro drogy a závislosti (2018a)</w:t>
      </w:r>
    </w:p>
    <w:p w14:paraId="5CA68E49" w14:textId="77777777" w:rsidR="00626958" w:rsidRPr="003C6746" w:rsidRDefault="00626958" w:rsidP="00BC260B">
      <w:pPr>
        <w:pStyle w:val="Nadpis2"/>
      </w:pPr>
      <w:bookmarkStart w:id="136" w:name="_Toc22896359"/>
      <w:bookmarkStart w:id="137" w:name="_Toc22913749"/>
      <w:r w:rsidRPr="003C6746">
        <w:t>Krajský informační systém sociálních služeb Olomouckého kraje</w:t>
      </w:r>
      <w:bookmarkEnd w:id="136"/>
      <w:bookmarkEnd w:id="137"/>
    </w:p>
    <w:p w14:paraId="7CAD6081" w14:textId="77777777" w:rsidR="00626958" w:rsidRPr="003C6746" w:rsidRDefault="00626958" w:rsidP="00626958">
      <w:pPr>
        <w:spacing w:after="0" w:line="240" w:lineRule="auto"/>
        <w:jc w:val="both"/>
        <w:rPr>
          <w:rFonts w:ascii="Segoe UI" w:eastAsia="Arial" w:hAnsi="Segoe UI" w:cs="Segoe UI"/>
          <w:sz w:val="20"/>
        </w:rPr>
      </w:pPr>
      <w:r w:rsidRPr="003C6746">
        <w:rPr>
          <w:rFonts w:ascii="Segoe UI" w:eastAsia="Arial" w:hAnsi="Segoe UI" w:cs="Segoe UI"/>
          <w:sz w:val="20"/>
        </w:rPr>
        <w:t>Krajský informační systém sociá</w:t>
      </w:r>
      <w:r>
        <w:rPr>
          <w:rFonts w:ascii="Segoe UI" w:eastAsia="Arial" w:hAnsi="Segoe UI" w:cs="Segoe UI"/>
          <w:sz w:val="20"/>
        </w:rPr>
        <w:t xml:space="preserve">lních služeb Olomouckého kraje, </w:t>
      </w:r>
      <w:r w:rsidRPr="003C6746">
        <w:rPr>
          <w:rFonts w:ascii="Segoe UI" w:eastAsia="Arial" w:hAnsi="Segoe UI" w:cs="Segoe UI"/>
          <w:sz w:val="20"/>
        </w:rPr>
        <w:t>byl vytvořen na základě potřeby disponovat informacemi o sociálních službách působících na území OK. Počátky jeho vzniku sahají do roku 2007. V průběhu let docházelo k postupnému rozšiřování systému, kdy v reakci na navyšování počtu spravovaných agend v samosprávné i přenesené působnosti OK, či při zavádění nových trendů v</w:t>
      </w:r>
      <w:r>
        <w:rPr>
          <w:rFonts w:ascii="Segoe UI" w:eastAsia="Arial" w:hAnsi="Segoe UI" w:cs="Segoe UI"/>
          <w:sz w:val="20"/>
        </w:rPr>
        <w:t> </w:t>
      </w:r>
      <w:r w:rsidRPr="003C6746">
        <w:rPr>
          <w:rFonts w:ascii="Segoe UI" w:eastAsia="Arial" w:hAnsi="Segoe UI" w:cs="Segoe UI"/>
          <w:sz w:val="20"/>
        </w:rPr>
        <w:t xml:space="preserve">oblasti modelace sítě sociálních služeb, vznikaly nové, specificky zaměřené moduly. </w:t>
      </w:r>
    </w:p>
    <w:p w14:paraId="225C3AD6" w14:textId="77777777" w:rsidR="00626958" w:rsidRPr="003C6746" w:rsidRDefault="00626958" w:rsidP="00626958">
      <w:pPr>
        <w:spacing w:after="0" w:line="240" w:lineRule="auto"/>
        <w:jc w:val="both"/>
        <w:rPr>
          <w:rFonts w:ascii="Segoe UI" w:eastAsia="Arial" w:hAnsi="Segoe UI" w:cs="Segoe UI"/>
          <w:sz w:val="20"/>
        </w:rPr>
      </w:pPr>
      <w:r w:rsidRPr="003C6746">
        <w:rPr>
          <w:rFonts w:ascii="Segoe UI" w:eastAsia="Arial" w:hAnsi="Segoe UI" w:cs="Segoe UI"/>
          <w:sz w:val="20"/>
        </w:rPr>
        <w:t>V současné době shromažďované informace nabývají na důležitosti z důvodu odpovědnosti kraje za rozhodování o přerozdělení výše dotace ze státního rozpočtu sociálním službám, při nastavování a modelaci sítě sociálních služeb, při koordinaci a plánov</w:t>
      </w:r>
      <w:r>
        <w:rPr>
          <w:rFonts w:ascii="Segoe UI" w:eastAsia="Arial" w:hAnsi="Segoe UI" w:cs="Segoe UI"/>
          <w:sz w:val="20"/>
        </w:rPr>
        <w:t xml:space="preserve">ání sociálních služeb, s ohledem </w:t>
      </w:r>
      <w:r w:rsidRPr="003C6746">
        <w:rPr>
          <w:rFonts w:ascii="Segoe UI" w:eastAsia="Arial" w:hAnsi="Segoe UI" w:cs="Segoe UI"/>
          <w:sz w:val="20"/>
        </w:rPr>
        <w:t>na identifik</w:t>
      </w:r>
      <w:r>
        <w:rPr>
          <w:rFonts w:ascii="Segoe UI" w:eastAsia="Arial" w:hAnsi="Segoe UI" w:cs="Segoe UI"/>
          <w:sz w:val="20"/>
        </w:rPr>
        <w:t xml:space="preserve">ovanou potřebnost na území OK. </w:t>
      </w:r>
      <w:r w:rsidRPr="003C6746">
        <w:rPr>
          <w:rFonts w:ascii="Segoe UI" w:eastAsia="Arial" w:hAnsi="Segoe UI" w:cs="Segoe UI"/>
          <w:sz w:val="20"/>
        </w:rPr>
        <w:t>Současná podoba systému s novými moduly byla vytvořena jako jedna z aktivit v rámci IP</w:t>
      </w:r>
      <w:r>
        <w:rPr>
          <w:rFonts w:ascii="Segoe UI" w:eastAsia="Arial" w:hAnsi="Segoe UI" w:cs="Segoe UI"/>
          <w:sz w:val="20"/>
        </w:rPr>
        <w:t xml:space="preserve"> </w:t>
      </w:r>
      <w:r w:rsidRPr="00230E59">
        <w:rPr>
          <w:rFonts w:ascii="Segoe UI" w:eastAsia="Arial" w:hAnsi="Segoe UI" w:cs="Segoe UI"/>
          <w:sz w:val="20"/>
          <w:szCs w:val="20"/>
        </w:rPr>
        <w:t>OK „</w:t>
      </w:r>
      <w:r w:rsidRPr="00230E59">
        <w:rPr>
          <w:rFonts w:ascii="Segoe UI" w:hAnsi="Segoe UI" w:cs="Segoe UI"/>
          <w:sz w:val="20"/>
          <w:szCs w:val="20"/>
        </w:rPr>
        <w:t>Podpora plánování sociálních služeb“</w:t>
      </w:r>
      <w:r w:rsidRPr="00230E59">
        <w:rPr>
          <w:rFonts w:ascii="Segoe UI" w:eastAsia="Arial" w:hAnsi="Segoe UI" w:cs="Segoe UI"/>
          <w:sz w:val="20"/>
          <w:szCs w:val="20"/>
        </w:rPr>
        <w:t>.</w:t>
      </w:r>
      <w:r w:rsidRPr="003C6746">
        <w:rPr>
          <w:rFonts w:ascii="Segoe UI" w:eastAsia="Arial" w:hAnsi="Segoe UI" w:cs="Segoe UI"/>
          <w:sz w:val="20"/>
        </w:rPr>
        <w:t xml:space="preserve"> </w:t>
      </w:r>
    </w:p>
    <w:p w14:paraId="4749F4E4" w14:textId="77777777" w:rsidR="00626958" w:rsidRPr="003C6746" w:rsidRDefault="00626958" w:rsidP="00626958">
      <w:pPr>
        <w:spacing w:after="0" w:line="240" w:lineRule="auto"/>
        <w:jc w:val="both"/>
        <w:rPr>
          <w:rFonts w:ascii="Segoe UI" w:eastAsia="Arial" w:hAnsi="Segoe UI" w:cs="Segoe UI"/>
          <w:sz w:val="20"/>
        </w:rPr>
      </w:pPr>
    </w:p>
    <w:p w14:paraId="7B449DCD" w14:textId="77777777" w:rsidR="00626958" w:rsidRPr="003C6746" w:rsidRDefault="00626958" w:rsidP="00626958">
      <w:pPr>
        <w:spacing w:after="0" w:line="240" w:lineRule="auto"/>
        <w:jc w:val="both"/>
        <w:rPr>
          <w:rFonts w:ascii="Segoe UI" w:eastAsia="Arial" w:hAnsi="Segoe UI" w:cs="Segoe UI"/>
          <w:sz w:val="20"/>
        </w:rPr>
      </w:pPr>
      <w:r w:rsidRPr="003C6746">
        <w:rPr>
          <w:rFonts w:ascii="Segoe UI" w:eastAsia="Arial" w:hAnsi="Segoe UI" w:cs="Segoe UI"/>
          <w:sz w:val="20"/>
        </w:rPr>
        <w:t>Jednotlivé moduly („</w:t>
      </w:r>
      <w:r w:rsidRPr="003C6746">
        <w:rPr>
          <w:rFonts w:ascii="Segoe UI" w:eastAsia="Arial" w:hAnsi="Segoe UI" w:cs="Segoe UI"/>
          <w:i/>
          <w:sz w:val="20"/>
        </w:rPr>
        <w:t>Benchmarking poskytovatelů sociálních služeb OK</w:t>
      </w:r>
      <w:r w:rsidRPr="003C6746">
        <w:rPr>
          <w:rFonts w:ascii="Segoe UI" w:eastAsia="Arial" w:hAnsi="Segoe UI" w:cs="Segoe UI"/>
          <w:sz w:val="20"/>
        </w:rPr>
        <w:t>“, „</w:t>
      </w:r>
      <w:r w:rsidRPr="003C6746">
        <w:rPr>
          <w:rFonts w:ascii="Segoe UI" w:eastAsia="Arial" w:hAnsi="Segoe UI" w:cs="Segoe UI"/>
          <w:i/>
          <w:sz w:val="20"/>
        </w:rPr>
        <w:t>Krajská síť sociálních služeb</w:t>
      </w:r>
      <w:r w:rsidRPr="003C6746">
        <w:rPr>
          <w:rFonts w:ascii="Segoe UI" w:eastAsia="Arial" w:hAnsi="Segoe UI" w:cs="Segoe UI"/>
          <w:sz w:val="20"/>
        </w:rPr>
        <w:t>“, „</w:t>
      </w:r>
      <w:r w:rsidRPr="003C6746">
        <w:rPr>
          <w:rFonts w:ascii="Segoe UI" w:eastAsia="Arial" w:hAnsi="Segoe UI" w:cs="Segoe UI"/>
          <w:i/>
          <w:sz w:val="20"/>
        </w:rPr>
        <w:t>Dotační řízení</w:t>
      </w:r>
      <w:r w:rsidRPr="003C6746">
        <w:rPr>
          <w:rFonts w:ascii="Segoe UI" w:eastAsia="Arial" w:hAnsi="Segoe UI" w:cs="Segoe UI"/>
          <w:sz w:val="20"/>
        </w:rPr>
        <w:t xml:space="preserve">“, </w:t>
      </w:r>
      <w:r w:rsidRPr="003C6746">
        <w:rPr>
          <w:rFonts w:ascii="Segoe UI" w:eastAsia="Arial" w:hAnsi="Segoe UI" w:cs="Segoe UI"/>
          <w:i/>
          <w:sz w:val="20"/>
        </w:rPr>
        <w:t>Finanční vypořádání a VP</w:t>
      </w:r>
      <w:r w:rsidRPr="003C6746">
        <w:rPr>
          <w:rFonts w:ascii="Segoe UI" w:eastAsia="Arial" w:hAnsi="Segoe UI" w:cs="Segoe UI"/>
          <w:sz w:val="20"/>
        </w:rPr>
        <w:t>“, „</w:t>
      </w:r>
      <w:r w:rsidRPr="003C6746">
        <w:rPr>
          <w:rFonts w:ascii="Segoe UI" w:eastAsia="Arial" w:hAnsi="Segoe UI" w:cs="Segoe UI"/>
          <w:i/>
          <w:sz w:val="20"/>
        </w:rPr>
        <w:t>MPSV výkaznictví</w:t>
      </w:r>
      <w:r w:rsidRPr="003C6746">
        <w:rPr>
          <w:rFonts w:ascii="Segoe UI" w:eastAsia="Arial" w:hAnsi="Segoe UI" w:cs="Segoe UI"/>
          <w:sz w:val="20"/>
        </w:rPr>
        <w:t>“, „</w:t>
      </w:r>
      <w:r w:rsidRPr="003C6746">
        <w:rPr>
          <w:rFonts w:ascii="Segoe UI" w:eastAsia="Arial" w:hAnsi="Segoe UI" w:cs="Segoe UI"/>
          <w:i/>
          <w:sz w:val="20"/>
        </w:rPr>
        <w:t>Dotační řízení obcí</w:t>
      </w:r>
      <w:r w:rsidRPr="003C6746">
        <w:rPr>
          <w:rFonts w:ascii="Segoe UI" w:eastAsia="Arial" w:hAnsi="Segoe UI" w:cs="Segoe UI"/>
          <w:sz w:val="20"/>
        </w:rPr>
        <w:t>“, „</w:t>
      </w:r>
      <w:r w:rsidRPr="003C6746">
        <w:rPr>
          <w:rFonts w:ascii="Segoe UI" w:eastAsia="Arial" w:hAnsi="Segoe UI" w:cs="Segoe UI"/>
          <w:i/>
          <w:sz w:val="20"/>
        </w:rPr>
        <w:t>Elektronický katalog poskytovatelů sociálních služeb v Olomouckém kraji</w:t>
      </w:r>
      <w:r w:rsidRPr="003C6746">
        <w:rPr>
          <w:rFonts w:ascii="Segoe UI" w:eastAsia="Arial" w:hAnsi="Segoe UI" w:cs="Segoe UI"/>
          <w:sz w:val="20"/>
        </w:rPr>
        <w:t>“, „</w:t>
      </w:r>
      <w:r w:rsidRPr="003C6746">
        <w:rPr>
          <w:rFonts w:ascii="Segoe UI" w:eastAsia="Arial" w:hAnsi="Segoe UI" w:cs="Segoe UI"/>
          <w:i/>
          <w:sz w:val="20"/>
        </w:rPr>
        <w:t>Plánování sociálních služeb</w:t>
      </w:r>
      <w:r w:rsidRPr="003C6746">
        <w:rPr>
          <w:rFonts w:ascii="Segoe UI" w:eastAsia="Arial" w:hAnsi="Segoe UI" w:cs="Segoe UI"/>
          <w:sz w:val="20"/>
        </w:rPr>
        <w:t>“, „</w:t>
      </w:r>
      <w:r w:rsidRPr="003C6746">
        <w:rPr>
          <w:rFonts w:ascii="Segoe UI" w:eastAsia="Arial" w:hAnsi="Segoe UI" w:cs="Segoe UI"/>
          <w:i/>
          <w:sz w:val="20"/>
        </w:rPr>
        <w:t>Evidence žadatelů a uživatelů sociálních služeb</w:t>
      </w:r>
      <w:bookmarkStart w:id="138" w:name="_Hlk15371237"/>
      <w:r w:rsidRPr="003C6746">
        <w:rPr>
          <w:rFonts w:ascii="Segoe UI" w:eastAsia="Arial" w:hAnsi="Segoe UI" w:cs="Segoe UI"/>
          <w:sz w:val="20"/>
        </w:rPr>
        <w:t>“, „</w:t>
      </w:r>
      <w:r w:rsidRPr="003C6746">
        <w:rPr>
          <w:rFonts w:ascii="Segoe UI" w:eastAsia="Arial" w:hAnsi="Segoe UI" w:cs="Segoe UI"/>
          <w:i/>
          <w:sz w:val="20"/>
        </w:rPr>
        <w:t>Mapa sociálních služeb a sociálních jevů (nepříznivých sociálních situací) v Olomouckém kraji</w:t>
      </w:r>
      <w:r w:rsidRPr="003C6746">
        <w:rPr>
          <w:rFonts w:ascii="Segoe UI" w:eastAsia="Arial" w:hAnsi="Segoe UI" w:cs="Segoe UI"/>
          <w:sz w:val="20"/>
        </w:rPr>
        <w:t>“</w:t>
      </w:r>
      <w:bookmarkEnd w:id="138"/>
      <w:r w:rsidRPr="003C6746">
        <w:rPr>
          <w:rFonts w:ascii="Segoe UI" w:eastAsia="Arial" w:hAnsi="Segoe UI" w:cs="Segoe UI"/>
          <w:sz w:val="20"/>
        </w:rPr>
        <w:t>, „</w:t>
      </w:r>
      <w:r w:rsidRPr="003C6746">
        <w:rPr>
          <w:rFonts w:ascii="Segoe UI" w:eastAsia="Arial" w:hAnsi="Segoe UI" w:cs="Segoe UI"/>
          <w:i/>
          <w:sz w:val="20"/>
        </w:rPr>
        <w:t>Ob</w:t>
      </w:r>
      <w:r>
        <w:rPr>
          <w:rFonts w:ascii="Segoe UI" w:eastAsia="Arial" w:hAnsi="Segoe UI" w:cs="Segoe UI"/>
          <w:i/>
          <w:sz w:val="20"/>
        </w:rPr>
        <w:t xml:space="preserve">ce – </w:t>
      </w:r>
      <w:r w:rsidRPr="003C6746">
        <w:rPr>
          <w:rFonts w:ascii="Segoe UI" w:eastAsia="Arial" w:hAnsi="Segoe UI" w:cs="Segoe UI"/>
          <w:i/>
          <w:sz w:val="20"/>
        </w:rPr>
        <w:t>potřebnost sociálních služeb</w:t>
      </w:r>
      <w:r w:rsidRPr="003C6746">
        <w:rPr>
          <w:rFonts w:ascii="Segoe UI" w:eastAsia="Arial" w:hAnsi="Segoe UI" w:cs="Segoe UI"/>
          <w:sz w:val="20"/>
        </w:rPr>
        <w:t>“) fungují jako svébytné části systému</w:t>
      </w:r>
      <w:r w:rsidR="0073353C">
        <w:rPr>
          <w:rFonts w:ascii="Segoe UI" w:eastAsia="Arial" w:hAnsi="Segoe UI" w:cs="Segoe UI"/>
          <w:sz w:val="20"/>
        </w:rPr>
        <w:t xml:space="preserve"> (s možností propojování dat)</w:t>
      </w:r>
      <w:r w:rsidRPr="003C6746">
        <w:rPr>
          <w:rFonts w:ascii="Segoe UI" w:eastAsia="Arial" w:hAnsi="Segoe UI" w:cs="Segoe UI"/>
          <w:sz w:val="20"/>
        </w:rPr>
        <w:t>, které slouží jako nástroj pro získávání, uchovávání a zobrazování dat pro zaměstnance KÚOK, pro poskytovatele sociálních služeb, uživatele sociálních služeb, rovněž pro zástupce obcí a koordinátory plánování</w:t>
      </w:r>
      <w:r>
        <w:rPr>
          <w:rFonts w:ascii="Segoe UI" w:eastAsia="Arial" w:hAnsi="Segoe UI" w:cs="Segoe UI"/>
          <w:sz w:val="20"/>
        </w:rPr>
        <w:t xml:space="preserve"> sociálních služeb</w:t>
      </w:r>
      <w:r w:rsidRPr="003C6746">
        <w:rPr>
          <w:rFonts w:ascii="Segoe UI" w:eastAsia="Arial" w:hAnsi="Segoe UI" w:cs="Segoe UI"/>
          <w:sz w:val="20"/>
        </w:rPr>
        <w:t xml:space="preserve"> na území OK.</w:t>
      </w:r>
    </w:p>
    <w:p w14:paraId="1266AC8C" w14:textId="77777777" w:rsidR="00626958" w:rsidRPr="003C6746" w:rsidRDefault="00626958" w:rsidP="00626958">
      <w:pPr>
        <w:spacing w:after="0" w:line="240" w:lineRule="auto"/>
        <w:jc w:val="both"/>
        <w:rPr>
          <w:rFonts w:ascii="Segoe UI" w:eastAsia="Arial" w:hAnsi="Segoe UI" w:cs="Segoe UI"/>
          <w:sz w:val="20"/>
        </w:rPr>
      </w:pPr>
    </w:p>
    <w:p w14:paraId="07F64011" w14:textId="77777777" w:rsidR="00626958" w:rsidRPr="003C6746" w:rsidRDefault="0073353C" w:rsidP="00626958">
      <w:pPr>
        <w:spacing w:line="240" w:lineRule="auto"/>
        <w:jc w:val="both"/>
      </w:pPr>
      <w:r>
        <w:rPr>
          <w:rFonts w:ascii="Segoe UI" w:eastAsia="Arial" w:hAnsi="Segoe UI" w:cs="Segoe UI"/>
          <w:sz w:val="20"/>
        </w:rPr>
        <w:t>Prostřednictvím E</w:t>
      </w:r>
      <w:r w:rsidR="00626958" w:rsidRPr="003C6746">
        <w:rPr>
          <w:rFonts w:ascii="Segoe UI" w:eastAsia="Arial" w:hAnsi="Segoe UI" w:cs="Segoe UI"/>
          <w:sz w:val="20"/>
        </w:rPr>
        <w:t xml:space="preserve">lektronického katalogu sociálních služeb a vybraných zdravotních služeb poskytovaných na území OK se zpřístupnily informace pro občany i odbornou veřejnost. Součástí katalogu je i </w:t>
      </w:r>
      <w:r w:rsidR="00626958">
        <w:rPr>
          <w:rFonts w:ascii="Segoe UI" w:eastAsia="Arial" w:hAnsi="Segoe UI" w:cs="Segoe UI"/>
          <w:sz w:val="20"/>
        </w:rPr>
        <w:t xml:space="preserve">detailní </w:t>
      </w:r>
      <w:r w:rsidR="00626958" w:rsidRPr="003C6746">
        <w:rPr>
          <w:rFonts w:ascii="Segoe UI" w:eastAsia="Arial" w:hAnsi="Segoe UI" w:cs="Segoe UI"/>
          <w:sz w:val="20"/>
        </w:rPr>
        <w:t xml:space="preserve">vyobrazení aktuální působnosti sociálních služeb </w:t>
      </w:r>
      <w:r w:rsidR="00626958">
        <w:rPr>
          <w:rFonts w:ascii="Segoe UI" w:eastAsia="Arial" w:hAnsi="Segoe UI" w:cs="Segoe UI"/>
          <w:sz w:val="20"/>
        </w:rPr>
        <w:t xml:space="preserve">v rámci jednotlivých obcí, </w:t>
      </w:r>
      <w:r w:rsidR="00626958" w:rsidRPr="003C6746">
        <w:rPr>
          <w:rFonts w:ascii="Segoe UI" w:eastAsia="Arial" w:hAnsi="Segoe UI" w:cs="Segoe UI"/>
          <w:sz w:val="20"/>
        </w:rPr>
        <w:t xml:space="preserve">včetně </w:t>
      </w:r>
      <w:r w:rsidR="00626958" w:rsidRPr="003C6746">
        <w:rPr>
          <w:rFonts w:ascii="Segoe UI" w:eastAsia="Arial" w:hAnsi="Segoe UI" w:cs="Segoe UI"/>
          <w:sz w:val="20"/>
        </w:rPr>
        <w:lastRenderedPageBreak/>
        <w:t>zobrazení výskytu a četnosti nepříznivých sociálních situací na území OK. Uvedené řešení vyobrazení dat je nejen převratné po vizuální stránce, ale dává možnost pohlížet na uvedená data z další perspektivy a</w:t>
      </w:r>
      <w:r>
        <w:rPr>
          <w:rFonts w:ascii="Segoe UI" w:eastAsia="Arial" w:hAnsi="Segoe UI" w:cs="Segoe UI"/>
          <w:sz w:val="20"/>
        </w:rPr>
        <w:t> </w:t>
      </w:r>
      <w:r w:rsidR="00626958" w:rsidRPr="003C6746">
        <w:rPr>
          <w:rFonts w:ascii="Segoe UI" w:eastAsia="Arial" w:hAnsi="Segoe UI" w:cs="Segoe UI"/>
          <w:sz w:val="20"/>
        </w:rPr>
        <w:t>umožňuje modelaci sítě sociálních služeb na základě aktuální poptávky po určitých druzích sociálních služeb. Výskyt nepříznivých sociálních situací a počet osob nacházejících se v těchto situacích, je znázorněn v mapě i přeno</w:t>
      </w:r>
      <w:r w:rsidR="00626958">
        <w:rPr>
          <w:rFonts w:ascii="Segoe UI" w:eastAsia="Arial" w:hAnsi="Segoe UI" w:cs="Segoe UI"/>
          <w:sz w:val="20"/>
        </w:rPr>
        <w:t>sem dat zaznamenaných sociálními</w:t>
      </w:r>
      <w:r w:rsidR="00626958" w:rsidRPr="003C6746">
        <w:rPr>
          <w:rFonts w:ascii="Segoe UI" w:eastAsia="Arial" w:hAnsi="Segoe UI" w:cs="Segoe UI"/>
          <w:sz w:val="20"/>
        </w:rPr>
        <w:t xml:space="preserve"> pracovníky obcí.</w:t>
      </w:r>
    </w:p>
    <w:p w14:paraId="0D04916A" w14:textId="77777777" w:rsidR="00626958" w:rsidRPr="003C6746" w:rsidRDefault="00626958" w:rsidP="00626958">
      <w:pPr>
        <w:spacing w:line="240" w:lineRule="auto"/>
        <w:jc w:val="both"/>
        <w:rPr>
          <w:rFonts w:ascii="Segoe UI" w:eastAsia="Times New Roman" w:hAnsi="Segoe UI" w:cs="Times New Roman"/>
          <w:b/>
          <w:bCs/>
          <w:color w:val="000000" w:themeColor="text1"/>
          <w:sz w:val="20"/>
          <w:lang w:eastAsia="cs-CZ"/>
        </w:rPr>
      </w:pPr>
      <w:r w:rsidRPr="003C6746">
        <w:rPr>
          <w:rFonts w:ascii="Segoe UI" w:eastAsia="Times New Roman" w:hAnsi="Segoe UI" w:cs="Times New Roman"/>
          <w:b/>
          <w:bCs/>
          <w:color w:val="000000" w:themeColor="text1"/>
          <w:sz w:val="20"/>
          <w:lang w:eastAsia="cs-CZ"/>
        </w:rPr>
        <w:t xml:space="preserve">Sociální služby v Olomouckém kraji dle druhu a aktuálního místa působnosti </w:t>
      </w:r>
    </w:p>
    <w:p w14:paraId="034B3CB2" w14:textId="77777777" w:rsidR="00626958" w:rsidRPr="00464CF7" w:rsidRDefault="00626958" w:rsidP="00626958">
      <w:pPr>
        <w:spacing w:line="240" w:lineRule="auto"/>
        <w:jc w:val="both"/>
        <w:rPr>
          <w:rFonts w:ascii="Segoe UI" w:eastAsia="Times New Roman" w:hAnsi="Segoe UI" w:cs="Times New Roman"/>
          <w:sz w:val="20"/>
        </w:rPr>
      </w:pPr>
      <w:r w:rsidRPr="003C6746">
        <w:rPr>
          <w:rFonts w:ascii="Segoe UI" w:eastAsia="Times New Roman" w:hAnsi="Segoe UI" w:cs="Times New Roman"/>
          <w:sz w:val="20"/>
        </w:rPr>
        <w:t xml:space="preserve">Aktuální územní působnost sociálních služeb v OK je možné </w:t>
      </w:r>
      <w:r>
        <w:rPr>
          <w:rFonts w:ascii="Segoe UI" w:eastAsia="Times New Roman" w:hAnsi="Segoe UI" w:cs="Times New Roman"/>
          <w:sz w:val="20"/>
        </w:rPr>
        <w:t>zobrazit</w:t>
      </w:r>
      <w:r w:rsidRPr="003C6746">
        <w:rPr>
          <w:rFonts w:ascii="Segoe UI" w:eastAsia="Times New Roman" w:hAnsi="Segoe UI" w:cs="Times New Roman"/>
          <w:sz w:val="20"/>
        </w:rPr>
        <w:t xml:space="preserve"> v mapě</w:t>
      </w:r>
      <w:r w:rsidRPr="009F69EC">
        <w:rPr>
          <w:rFonts w:ascii="Segoe UI" w:eastAsia="Times New Roman" w:hAnsi="Segoe UI" w:cs="Times New Roman"/>
          <w:color w:val="000000"/>
          <w:sz w:val="20"/>
          <w:vertAlign w:val="superscript"/>
        </w:rPr>
        <w:footnoteReference w:id="41"/>
      </w:r>
      <w:r>
        <w:rPr>
          <w:rStyle w:val="Odkaznakoment"/>
          <w:rFonts w:ascii="Arial" w:eastAsia="Arial Unicode MS" w:hAnsi="Arial" w:cs="Arial"/>
          <w:lang w:eastAsia="cs-CZ"/>
        </w:rPr>
        <w:t xml:space="preserve">, </w:t>
      </w:r>
      <w:r w:rsidRPr="009F69EC">
        <w:rPr>
          <w:rFonts w:ascii="Segoe UI" w:eastAsia="Times New Roman" w:hAnsi="Segoe UI" w:cs="Times New Roman"/>
          <w:sz w:val="20"/>
        </w:rPr>
        <w:t>k</w:t>
      </w:r>
      <w:r w:rsidR="0073353C">
        <w:rPr>
          <w:rFonts w:ascii="Segoe UI" w:eastAsia="Times New Roman" w:hAnsi="Segoe UI" w:cs="Times New Roman"/>
          <w:sz w:val="20"/>
        </w:rPr>
        <w:t>terá je součástí E</w:t>
      </w:r>
      <w:r w:rsidRPr="003C6746">
        <w:rPr>
          <w:rFonts w:ascii="Segoe UI" w:eastAsia="Times New Roman" w:hAnsi="Segoe UI" w:cs="Times New Roman"/>
          <w:sz w:val="20"/>
        </w:rPr>
        <w:t xml:space="preserve">lektronického katalogu poskytovatelů sociálních služeb </w:t>
      </w:r>
      <w:r w:rsidR="00902A13">
        <w:rPr>
          <w:rFonts w:ascii="Segoe UI" w:eastAsia="Times New Roman" w:hAnsi="Segoe UI" w:cs="Times New Roman"/>
          <w:sz w:val="20"/>
        </w:rPr>
        <w:t>a vybraných zdravotních služeb v Olomouckém kraji</w:t>
      </w:r>
      <w:r w:rsidRPr="003C6746">
        <w:rPr>
          <w:rFonts w:ascii="Segoe UI" w:eastAsia="Times New Roman" w:hAnsi="Segoe UI" w:cs="Times New Roman"/>
          <w:sz w:val="20"/>
        </w:rPr>
        <w:t xml:space="preserve">, a to v členění dle jednotlivých druhů služeb, poskytovatelů a obcí, kde je služba poskytována. Poskytovatelé sociálních služeb informace o územní působnosti služeb průběžně </w:t>
      </w:r>
      <w:r>
        <w:rPr>
          <w:rFonts w:ascii="Segoe UI" w:eastAsia="Times New Roman" w:hAnsi="Segoe UI" w:cs="Times New Roman"/>
          <w:sz w:val="20"/>
        </w:rPr>
        <w:t>zaznamenávají v</w:t>
      </w:r>
      <w:r w:rsidR="00902A13">
        <w:rPr>
          <w:rFonts w:ascii="Segoe UI" w:eastAsia="Times New Roman" w:hAnsi="Segoe UI" w:cs="Times New Roman"/>
          <w:sz w:val="20"/>
        </w:rPr>
        <w:t> </w:t>
      </w:r>
      <w:r>
        <w:rPr>
          <w:rFonts w:ascii="Segoe UI" w:eastAsia="Times New Roman" w:hAnsi="Segoe UI" w:cs="Times New Roman"/>
          <w:sz w:val="20"/>
        </w:rPr>
        <w:t>aplikaci KISSoS.</w:t>
      </w:r>
    </w:p>
    <w:p w14:paraId="78641A14" w14:textId="77777777" w:rsidR="00626958" w:rsidRDefault="00626958" w:rsidP="004F77A5">
      <w:pPr>
        <w:pStyle w:val="SPRSSTitulek"/>
      </w:pPr>
      <w:bookmarkStart w:id="139" w:name="_Toc22561822"/>
      <w:r>
        <w:t xml:space="preserve">Mapa </w:t>
      </w:r>
      <w:fldSimple w:instr=" SEQ Mapa \* ARABIC ">
        <w:r w:rsidR="00103E16">
          <w:rPr>
            <w:noProof/>
          </w:rPr>
          <w:t>12</w:t>
        </w:r>
      </w:fldSimple>
      <w:r>
        <w:t xml:space="preserve"> </w:t>
      </w:r>
      <w:r w:rsidRPr="00486C91">
        <w:t>Interaktivní mapa sociálních služeb OK v elektronickém katalogu</w:t>
      </w:r>
      <w:bookmarkEnd w:id="139"/>
    </w:p>
    <w:p w14:paraId="334971EC" w14:textId="77777777" w:rsidR="00626958" w:rsidRDefault="00626958" w:rsidP="00626958">
      <w:pPr>
        <w:keepNext/>
        <w:spacing w:line="240" w:lineRule="auto"/>
      </w:pPr>
      <w:r w:rsidRPr="003C6746">
        <w:rPr>
          <w:rFonts w:ascii="Segoe UI" w:eastAsia="Times New Roman" w:hAnsi="Segoe UI" w:cs="Times New Roman"/>
          <w:noProof/>
          <w:sz w:val="20"/>
          <w:szCs w:val="20"/>
          <w:lang w:eastAsia="cs-CZ"/>
        </w:rPr>
        <w:drawing>
          <wp:inline distT="0" distB="0" distL="0" distR="0" wp14:anchorId="79C101EB" wp14:editId="7C739518">
            <wp:extent cx="5485121" cy="3579962"/>
            <wp:effectExtent l="0" t="0" r="1905" b="1905"/>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ýstřižek.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502348" cy="3591205"/>
                    </a:xfrm>
                    <a:prstGeom prst="rect">
                      <a:avLst/>
                    </a:prstGeom>
                  </pic:spPr>
                </pic:pic>
              </a:graphicData>
            </a:graphic>
          </wp:inline>
        </w:drawing>
      </w:r>
    </w:p>
    <w:p w14:paraId="23A4307F" w14:textId="77777777" w:rsidR="00626958" w:rsidRPr="003C6746" w:rsidRDefault="00626958" w:rsidP="000F1193">
      <w:pPr>
        <w:pStyle w:val="Zdrojobjektu"/>
      </w:pPr>
      <w:r w:rsidRPr="003C6746">
        <w:t>Zdroj: Katalog poskytovatelů sociálních služeb a vybraných zdravotních služeb v Olomouckém kraji</w:t>
      </w:r>
    </w:p>
    <w:p w14:paraId="6CE52FBB" w14:textId="77777777" w:rsidR="00626958" w:rsidRPr="003C6746" w:rsidRDefault="00626958" w:rsidP="00626958">
      <w:pPr>
        <w:spacing w:line="240" w:lineRule="auto"/>
        <w:jc w:val="both"/>
        <w:rPr>
          <w:rFonts w:ascii="Calibri" w:eastAsia="Times New Roman" w:hAnsi="Calibri" w:cs="Times New Roman"/>
          <w:sz w:val="20"/>
          <w:szCs w:val="20"/>
        </w:rPr>
      </w:pPr>
    </w:p>
    <w:p w14:paraId="2F651098" w14:textId="77777777" w:rsidR="00626958" w:rsidRDefault="00626958" w:rsidP="004F77A5">
      <w:pPr>
        <w:pStyle w:val="SPRSSTitulek"/>
      </w:pPr>
      <w:bookmarkStart w:id="140" w:name="_Toc22561823"/>
      <w:r>
        <w:lastRenderedPageBreak/>
        <w:t xml:space="preserve">Mapa </w:t>
      </w:r>
      <w:fldSimple w:instr=" SEQ Mapa \* ARABIC ">
        <w:r w:rsidR="00103E16">
          <w:rPr>
            <w:noProof/>
          </w:rPr>
          <w:t>13</w:t>
        </w:r>
      </w:fldSimple>
      <w:r>
        <w:t xml:space="preserve"> </w:t>
      </w:r>
      <w:r w:rsidRPr="006E738E">
        <w:t>Územní působnost vyobrazená prostřednictvím distančních šipek</w:t>
      </w:r>
      <w:bookmarkEnd w:id="140"/>
    </w:p>
    <w:p w14:paraId="533A7434" w14:textId="77777777" w:rsidR="00626958" w:rsidRPr="003C6746" w:rsidRDefault="00626958" w:rsidP="000F1193">
      <w:pPr>
        <w:pStyle w:val="Zdrojobjektu"/>
      </w:pPr>
      <w:r w:rsidRPr="003C6746">
        <w:rPr>
          <w:rFonts w:cs="Times New Roman"/>
          <w:noProof/>
          <w:sz w:val="20"/>
          <w:szCs w:val="20"/>
        </w:rPr>
        <w:drawing>
          <wp:inline distT="0" distB="0" distL="0" distR="0" wp14:anchorId="792BBC51" wp14:editId="1DE46058">
            <wp:extent cx="5493536" cy="3933645"/>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ýstřižek.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512251" cy="3947046"/>
                    </a:xfrm>
                    <a:prstGeom prst="rect">
                      <a:avLst/>
                    </a:prstGeom>
                  </pic:spPr>
                </pic:pic>
              </a:graphicData>
            </a:graphic>
          </wp:inline>
        </w:drawing>
      </w:r>
      <w:r w:rsidRPr="003C6746">
        <w:t>Zdroj: Katalog poskytovatelů sociálních služeb a vybraných zdravotních služeb v Olomouckém kraji</w:t>
      </w:r>
    </w:p>
    <w:p w14:paraId="0488D8B1" w14:textId="77777777" w:rsidR="00626958" w:rsidRPr="00FB009A" w:rsidRDefault="00626958" w:rsidP="000F1193">
      <w:pPr>
        <w:pStyle w:val="Zdrojobjektu"/>
      </w:pPr>
      <w:r w:rsidRPr="003C6746">
        <w:t>Pozn.: na příkladu je vyobrazena územní působnost pečovatelské služby v ORP Jeseník</w:t>
      </w:r>
      <w:r w:rsidR="00B74B68">
        <w:t xml:space="preserve"> v době tvorby Střednědobého plánu 2021–2023</w:t>
      </w:r>
    </w:p>
    <w:p w14:paraId="10EDC410" w14:textId="77777777" w:rsidR="00626958" w:rsidRPr="00275440" w:rsidRDefault="00626958" w:rsidP="00CF24C8">
      <w:pPr>
        <w:pStyle w:val="Nadpis1"/>
      </w:pPr>
      <w:bookmarkStart w:id="141" w:name="_Toc22896360"/>
      <w:bookmarkStart w:id="142" w:name="_Toc22913750"/>
      <w:r w:rsidRPr="00275440">
        <w:t>Dopad metodických a strategických dokumentů do oblasti sociálních služeb na území OK</w:t>
      </w:r>
      <w:bookmarkEnd w:id="141"/>
      <w:bookmarkEnd w:id="142"/>
    </w:p>
    <w:p w14:paraId="0C87516A" w14:textId="77777777" w:rsidR="00626958" w:rsidRPr="003C6746" w:rsidRDefault="00626958" w:rsidP="00BC260B">
      <w:pPr>
        <w:pStyle w:val="Nadpis2"/>
      </w:pPr>
      <w:bookmarkStart w:id="143" w:name="_Toc22896361"/>
      <w:bookmarkStart w:id="144" w:name="_Toc22913751"/>
      <w:r w:rsidRPr="003C6746">
        <w:t>Reforma psychiatrické péče</w:t>
      </w:r>
      <w:bookmarkEnd w:id="143"/>
      <w:bookmarkEnd w:id="144"/>
    </w:p>
    <w:p w14:paraId="3E4AFA71" w14:textId="77777777" w:rsidR="00626958" w:rsidRPr="003C6746" w:rsidRDefault="00626958" w:rsidP="00626958">
      <w:pPr>
        <w:pStyle w:val="1text"/>
        <w:rPr>
          <w:rFonts w:eastAsia="Arial Unicode MS"/>
          <w:lang w:eastAsia="cs-CZ"/>
        </w:rPr>
      </w:pPr>
      <w:r w:rsidRPr="003C6746">
        <w:rPr>
          <w:rFonts w:eastAsia="Arial Unicode MS"/>
          <w:lang w:eastAsia="cs-CZ"/>
        </w:rPr>
        <w:t>Reforma psychiatrické péče je proces nahrazování služeb velkokapacitních psychiatrických nemocnic (institucí) nespecializovanými zdravotními službami (primární péče) a specializovanými službami v</w:t>
      </w:r>
      <w:r>
        <w:rPr>
          <w:rFonts w:eastAsia="Arial Unicode MS"/>
          <w:lang w:eastAsia="cs-CZ"/>
        </w:rPr>
        <w:t> </w:t>
      </w:r>
      <w:r w:rsidRPr="003C6746">
        <w:rPr>
          <w:rFonts w:eastAsia="Arial Unicode MS"/>
          <w:lang w:eastAsia="cs-CZ"/>
        </w:rPr>
        <w:t xml:space="preserve">místě bydliště nemocných, včetně lůžek pro krátkodobou akutní péči integrovaných do všeobecných nemocnic, ambulantní péče, komplexních center duševního zdraví, podpory osob s duševním onemocněním žijících se svými rodinami a podporovaného bydlení. </w:t>
      </w:r>
    </w:p>
    <w:p w14:paraId="5D769DF6" w14:textId="77777777" w:rsidR="00626958" w:rsidRPr="003C6746" w:rsidRDefault="00626958" w:rsidP="00626958">
      <w:pPr>
        <w:pStyle w:val="1text"/>
        <w:rPr>
          <w:rFonts w:eastAsia="Arial Unicode MS"/>
          <w:lang w:eastAsia="cs-CZ"/>
        </w:rPr>
      </w:pPr>
      <w:r w:rsidRPr="003C6746">
        <w:rPr>
          <w:rFonts w:eastAsia="Arial Unicode MS"/>
          <w:lang w:eastAsia="cs-CZ"/>
        </w:rPr>
        <w:t>Prvním cílem reformy je vytvoření kvalitní sítě komunitní péče tak, aby docházelo ke snižování počtu hospitalizací a zkracování délky pobytu v ústavní péči. Následuje snižování lůžkových kapacit v psychiatrických nemocnicích propouštěním dlouhodoběji hospitalizovaných pacientů, u kterých je zdravotní stav dostatečně stabilní a dominují sociální potřeby, do komunitních služeb.</w:t>
      </w:r>
    </w:p>
    <w:p w14:paraId="2A96C933" w14:textId="77777777" w:rsidR="00626958" w:rsidRPr="003C6746" w:rsidRDefault="00626958" w:rsidP="00626958">
      <w:pPr>
        <w:pStyle w:val="1text"/>
        <w:rPr>
          <w:rFonts w:eastAsia="Arial Unicode MS"/>
          <w:lang w:eastAsia="cs-CZ"/>
        </w:rPr>
      </w:pPr>
      <w:r w:rsidRPr="003C6746">
        <w:rPr>
          <w:rFonts w:eastAsia="Arial Unicode MS"/>
          <w:lang w:eastAsia="cs-CZ"/>
        </w:rPr>
        <w:t>Druhým cílem je změna zavedených institucionálních procesů tak, aby se snížila nebo odstranila závislost na péči, beznaděj, naučená bezmocnost a další maladaptivní chování uživatelů ústavní péče.</w:t>
      </w:r>
    </w:p>
    <w:p w14:paraId="75B17367" w14:textId="77777777" w:rsidR="00626958" w:rsidRPr="003C6746" w:rsidRDefault="00626958" w:rsidP="00626958">
      <w:pPr>
        <w:pStyle w:val="1text"/>
        <w:rPr>
          <w:rFonts w:eastAsia="Arial Unicode MS"/>
          <w:lang w:eastAsia="cs-CZ"/>
        </w:rPr>
      </w:pPr>
      <w:r w:rsidRPr="003C6746">
        <w:rPr>
          <w:rFonts w:eastAsia="Arial Unicode MS"/>
          <w:lang w:eastAsia="cs-CZ"/>
        </w:rPr>
        <w:lastRenderedPageBreak/>
        <w:t xml:space="preserve">Samotný proces musí být pečlivě naplánován a řízen tak, aby nedocházelo k tzv. rizikovým scénářům identifikovaných na základě zkušeností s tímto procesem v zahraničí. Jde zejména o riziko udržování dvou paralelních systémů péče (kdy je při absenci řízeného uzavírání velkých institucí vytvořen paralelní systém komunitní péče spolu s ústavní, a to s dopady na nákladnost a sníženou efektivitu systému), uzavírání institucí bez předchozího vytvoření alternativ služeb v komunitě (s následkem zvýšené míry bezdomovectví a rizika pro společnost i pacienty) a zavádění institucionální kultury do nově vznikajících služeb. Takto nesprávně provedený proces je označován odborným pojmem „dehospitalizace“. </w:t>
      </w:r>
    </w:p>
    <w:p w14:paraId="33A53A5E" w14:textId="77777777" w:rsidR="00626958" w:rsidRPr="003C6746" w:rsidRDefault="00626958" w:rsidP="00626958">
      <w:pPr>
        <w:pStyle w:val="1text"/>
        <w:rPr>
          <w:rFonts w:eastAsia="Arial Unicode MS"/>
          <w:lang w:eastAsia="cs-CZ"/>
        </w:rPr>
      </w:pPr>
      <w:r w:rsidRPr="003C6746">
        <w:rPr>
          <w:rFonts w:eastAsia="Arial Unicode MS"/>
          <w:lang w:eastAsia="cs-CZ"/>
        </w:rPr>
        <w:t>V rámci procesu reformy by měla vznikat tzv. centra duševního zdraví, která budou klienty podporovat jak ve zdravotní, tak v sociální oblasti. Jedním z prvních center, které v OK vzniklo, je Centrum duševního zdraví v Přerově (dále jen „CDZ“), které je v provozu od roku 2017.</w:t>
      </w:r>
    </w:p>
    <w:p w14:paraId="64BCFD0A" w14:textId="77777777" w:rsidR="00626958" w:rsidRPr="003C6746" w:rsidRDefault="00626958" w:rsidP="00626958">
      <w:pPr>
        <w:pStyle w:val="1text"/>
        <w:rPr>
          <w:rFonts w:eastAsia="Arial Unicode MS"/>
          <w:lang w:eastAsia="cs-CZ"/>
        </w:rPr>
      </w:pPr>
      <w:r w:rsidRPr="003C6746">
        <w:rPr>
          <w:rFonts w:eastAsia="Arial Unicode MS"/>
          <w:lang w:eastAsia="cs-CZ"/>
        </w:rPr>
        <w:t>Jeho klienty jsou lidé trpící psychotickým nebo afektivním onemocněním, které je omezuje v běžném fungování. Každý z nich přichází na doporučení svého psychiatra. Péče je hrazena ze zdravotního pojištění. CDZ poskytuje péči v přirozeném prostředí klienta, v jeho rodině nebo komunitě nebo v prostorách samotného CDZ a jejím cílem</w:t>
      </w:r>
      <w:r w:rsidR="00C72C00">
        <w:rPr>
          <w:rFonts w:eastAsia="Arial Unicode MS"/>
          <w:lang w:eastAsia="cs-CZ"/>
        </w:rPr>
        <w:t xml:space="preserve"> je</w:t>
      </w:r>
      <w:r w:rsidRPr="003C6746">
        <w:rPr>
          <w:rFonts w:eastAsia="Arial Unicode MS"/>
          <w:lang w:eastAsia="cs-CZ"/>
        </w:rPr>
        <w:t xml:space="preserve"> předejít zhoršení zdravotního stavu s nutností hospitalizace a zvládání krizových situací, které běžný život přináší. </w:t>
      </w:r>
    </w:p>
    <w:p w14:paraId="4144611E" w14:textId="77777777" w:rsidR="00626958" w:rsidRPr="003C6746" w:rsidRDefault="00626958" w:rsidP="00626958">
      <w:pPr>
        <w:pStyle w:val="1text"/>
        <w:rPr>
          <w:rFonts w:eastAsia="Arial Unicode MS"/>
          <w:lang w:eastAsia="cs-CZ"/>
        </w:rPr>
      </w:pPr>
      <w:r w:rsidRPr="003C6746">
        <w:rPr>
          <w:rFonts w:eastAsia="Arial Unicode MS"/>
          <w:lang w:eastAsia="cs-CZ"/>
        </w:rPr>
        <w:t xml:space="preserve">V rámci zdravotnického rezortu jsou do reformy psychiatrické péče v OK zapojeny PL Šternberk a PN Marianny Oranžské v Bílé Vodě. V době </w:t>
      </w:r>
      <w:r>
        <w:rPr>
          <w:rFonts w:eastAsia="Arial Unicode MS"/>
          <w:lang w:eastAsia="cs-CZ"/>
        </w:rPr>
        <w:t>vzniku Střednědobého plánu 2021–</w:t>
      </w:r>
      <w:r w:rsidRPr="003C6746">
        <w:rPr>
          <w:rFonts w:eastAsia="Arial Unicode MS"/>
          <w:lang w:eastAsia="cs-CZ"/>
        </w:rPr>
        <w:t>2023 PL a PN zpracovaly transformační plány, které přímo navazují na celorepublikovou Strategii reformy psychiatrické péče. Prostřednictvím realizace cílů stanovených mj. v těchto plánech by ideálně měl vzniknout vyvážený model péče o duševní zdraví v kraji (stanovený počet CDZ), kde služby reflektují priority pacientů/klientů a těch, kteří o ně pečují, dále existuje vyvážený poměr mezi komunitními, ambulantními a nemocničními službami, služby jsou poskytovány co nejblíže bydliště a pokud možno v</w:t>
      </w:r>
      <w:r>
        <w:rPr>
          <w:rFonts w:eastAsia="Arial Unicode MS"/>
          <w:lang w:eastAsia="cs-CZ"/>
        </w:rPr>
        <w:t> </w:t>
      </w:r>
      <w:r w:rsidRPr="003C6746">
        <w:rPr>
          <w:rFonts w:eastAsia="Arial Unicode MS"/>
          <w:lang w:eastAsia="cs-CZ"/>
        </w:rPr>
        <w:t>přiroz</w:t>
      </w:r>
      <w:r w:rsidR="0073353C">
        <w:rPr>
          <w:rFonts w:eastAsia="Arial Unicode MS"/>
          <w:lang w:eastAsia="cs-CZ"/>
        </w:rPr>
        <w:t>eném prostředí pacienta/klienta. I</w:t>
      </w:r>
      <w:r w:rsidRPr="003C6746">
        <w:rPr>
          <w:rFonts w:eastAsia="Arial Unicode MS"/>
          <w:lang w:eastAsia="cs-CZ"/>
        </w:rPr>
        <w:t>ntervence se zaměřuje jak na zmírnění příznaků duševní nemoci, tak na zvýšení samostatnosti, kvality života a rozvíjení schopností pacienta/klienta.</w:t>
      </w:r>
    </w:p>
    <w:p w14:paraId="774E98BB" w14:textId="77777777" w:rsidR="00626958" w:rsidRPr="003C6746" w:rsidRDefault="00626958" w:rsidP="00626958">
      <w:pPr>
        <w:pStyle w:val="1text"/>
        <w:rPr>
          <w:rFonts w:eastAsia="Arial Unicode MS"/>
          <w:lang w:eastAsia="cs-CZ"/>
        </w:rPr>
      </w:pPr>
      <w:r w:rsidRPr="003C6746">
        <w:rPr>
          <w:rFonts w:eastAsia="Arial Unicode MS"/>
          <w:lang w:eastAsia="cs-CZ"/>
        </w:rPr>
        <w:t>Na podporu financování nově zřizovaných CDZ Ministerstvo zdravotnictví ČR průběžně vyhlašuje výzvy, a to jak investiční (na výstavbu či opravu budov, kde budou CDZ zřizována), tak na jejich provoz.</w:t>
      </w:r>
    </w:p>
    <w:p w14:paraId="1D464029" w14:textId="77777777" w:rsidR="00626958" w:rsidRPr="003C6746" w:rsidRDefault="00626958" w:rsidP="00626958">
      <w:pPr>
        <w:pStyle w:val="1text"/>
        <w:rPr>
          <w:rFonts w:eastAsia="Arial Unicode MS"/>
          <w:lang w:eastAsia="cs-CZ"/>
        </w:rPr>
      </w:pPr>
      <w:r w:rsidRPr="003C6746">
        <w:rPr>
          <w:rFonts w:eastAsia="Arial Unicode MS"/>
          <w:lang w:eastAsia="cs-CZ"/>
        </w:rPr>
        <w:t>Pro zajištění náležitého fungování CDZ je nezbytné mít k dispozici vhodné prostory a  rovněž odpovídající množství personálu (jak z oblasti zdravotní tak sociální). Přesný počet stanovují konkrétní výzvy. Zejména z tohoto důvodu nelze dopad reformy na síť sociálních služeb v OK (resp. potřebu navýšení jednotek ambulantních a terénních služeb zařazených v síti) v době vzniku Střednědobéh</w:t>
      </w:r>
      <w:r>
        <w:rPr>
          <w:rFonts w:eastAsia="Arial Unicode MS"/>
          <w:lang w:eastAsia="cs-CZ"/>
        </w:rPr>
        <w:t>o plánu 2021–</w:t>
      </w:r>
      <w:r w:rsidRPr="003C6746">
        <w:rPr>
          <w:rFonts w:eastAsia="Arial Unicode MS"/>
          <w:lang w:eastAsia="cs-CZ"/>
        </w:rPr>
        <w:t>2023 podrobně predikovat. Jednotlivé kroky (opatření) související s navýšením jednotek v</w:t>
      </w:r>
      <w:r>
        <w:rPr>
          <w:rFonts w:eastAsia="Arial Unicode MS"/>
          <w:lang w:eastAsia="cs-CZ"/>
        </w:rPr>
        <w:t> </w:t>
      </w:r>
      <w:r w:rsidRPr="003C6746">
        <w:rPr>
          <w:rFonts w:eastAsia="Arial Unicode MS"/>
          <w:lang w:eastAsia="cs-CZ"/>
        </w:rPr>
        <w:t>síti</w:t>
      </w:r>
      <w:r>
        <w:rPr>
          <w:rFonts w:eastAsia="Arial Unicode MS"/>
          <w:lang w:eastAsia="cs-CZ"/>
        </w:rPr>
        <w:t xml:space="preserve"> sociálních služeb</w:t>
      </w:r>
      <w:r w:rsidRPr="003C6746">
        <w:rPr>
          <w:rFonts w:eastAsia="Arial Unicode MS"/>
          <w:lang w:eastAsia="cs-CZ"/>
        </w:rPr>
        <w:t xml:space="preserve"> budou řešeny operativně prostřednictvím Akčních plánů v návaznosti na vyhlášené a připravované výzvy a možnosti stávajících poskytovatelů sociálních a zdravotních služeb.</w:t>
      </w:r>
    </w:p>
    <w:p w14:paraId="2B18330C" w14:textId="77777777" w:rsidR="00626958" w:rsidRDefault="00626958" w:rsidP="00626958">
      <w:pPr>
        <w:pStyle w:val="1text"/>
        <w:rPr>
          <w:rFonts w:ascii="Arial" w:eastAsia="Arial Unicode MS" w:hAnsi="Arial" w:cs="Calibri"/>
          <w:sz w:val="24"/>
          <w:szCs w:val="24"/>
          <w:lang w:eastAsia="cs-CZ"/>
        </w:rPr>
      </w:pPr>
      <w:r w:rsidRPr="003C6746">
        <w:rPr>
          <w:rFonts w:eastAsia="Arial Unicode MS"/>
          <w:lang w:eastAsia="cs-CZ"/>
        </w:rPr>
        <w:t>Z dostupných informací je zřejmé, že v návaznosti na chystané změny lze oč</w:t>
      </w:r>
      <w:r>
        <w:rPr>
          <w:rFonts w:eastAsia="Arial Unicode MS"/>
          <w:lang w:eastAsia="cs-CZ"/>
        </w:rPr>
        <w:t>ekávat, že v perspektivě cca 15–</w:t>
      </w:r>
      <w:r w:rsidRPr="003C6746">
        <w:rPr>
          <w:rFonts w:eastAsia="Arial Unicode MS"/>
          <w:lang w:eastAsia="cs-CZ"/>
        </w:rPr>
        <w:t xml:space="preserve">20 let by psychiatrická lůžka měla sloužit </w:t>
      </w:r>
      <w:r w:rsidR="00B74B68">
        <w:rPr>
          <w:rFonts w:eastAsia="Arial Unicode MS"/>
          <w:lang w:eastAsia="cs-CZ"/>
        </w:rPr>
        <w:t>zejména</w:t>
      </w:r>
      <w:r w:rsidRPr="003C6746">
        <w:rPr>
          <w:rFonts w:eastAsia="Arial Unicode MS"/>
          <w:lang w:eastAsia="cs-CZ"/>
        </w:rPr>
        <w:t xml:space="preserve"> pro akutní, krát</w:t>
      </w:r>
      <w:r w:rsidR="00B74B68">
        <w:rPr>
          <w:rFonts w:eastAsia="Arial Unicode MS"/>
          <w:lang w:eastAsia="cs-CZ"/>
        </w:rPr>
        <w:t>kodobější péči. Mimo to, budou</w:t>
      </w:r>
      <w:r w:rsidRPr="003C6746">
        <w:rPr>
          <w:rFonts w:eastAsia="Arial Unicode MS"/>
          <w:lang w:eastAsia="cs-CZ"/>
        </w:rPr>
        <w:t xml:space="preserve"> zapotřebí i forenzní lůžka pro pacienty s nařízeným ochranným léčením, i zde by se mělo směřovat k poskytování péče v menších zařízeních. Akutní lůžka by měla být ideálně integrována do všeobecných nemocnic.</w:t>
      </w:r>
      <w:r w:rsidRPr="00FA2D6B">
        <w:rPr>
          <w:rFonts w:ascii="Arial" w:eastAsia="Arial Unicode MS" w:hAnsi="Arial" w:cs="Calibri"/>
          <w:sz w:val="24"/>
          <w:szCs w:val="24"/>
          <w:lang w:eastAsia="cs-CZ"/>
        </w:rPr>
        <w:t xml:space="preserve"> </w:t>
      </w:r>
    </w:p>
    <w:p w14:paraId="5A6B1824" w14:textId="77777777" w:rsidR="00626958" w:rsidRPr="00275440" w:rsidRDefault="00626958" w:rsidP="00BC260B">
      <w:pPr>
        <w:pStyle w:val="Nadpis2"/>
      </w:pPr>
      <w:bookmarkStart w:id="145" w:name="_Toc22896362"/>
      <w:bookmarkStart w:id="146" w:name="_Toc22913752"/>
      <w:r w:rsidRPr="00275440">
        <w:t>Krajský plán vyrovnávání příležitostí pro osoby se zdravotním postižením na obd</w:t>
      </w:r>
      <w:r>
        <w:t>obí 2017–</w:t>
      </w:r>
      <w:r w:rsidRPr="00275440">
        <w:t>2020</w:t>
      </w:r>
      <w:bookmarkEnd w:id="145"/>
      <w:bookmarkEnd w:id="146"/>
    </w:p>
    <w:p w14:paraId="598A138A" w14:textId="77777777" w:rsidR="00626958" w:rsidRPr="00275440" w:rsidRDefault="00626958" w:rsidP="00626958">
      <w:pPr>
        <w:pStyle w:val="1text"/>
        <w:rPr>
          <w:rFonts w:eastAsia="Arial Unicode MS"/>
          <w:lang w:eastAsia="cs-CZ"/>
        </w:rPr>
      </w:pPr>
      <w:r w:rsidRPr="000F1193">
        <w:rPr>
          <w:rFonts w:eastAsia="Arial Unicode MS"/>
        </w:rPr>
        <w:t xml:space="preserve">V září 2016 schválilo ZOK již třetí Krajský plán vyrovnávání příležitostí pro osoby se zdravotním postižením na období let 2017–2020. Uvedený dokument se zaměřuje na možnosti kraje, kterými může přispět ke zvýšení kvality života lidí se zdravotním postižením v OK. Zaměřuje se na oblasti odstraňování </w:t>
      </w:r>
      <w:r w:rsidRPr="000F1193">
        <w:rPr>
          <w:rFonts w:eastAsia="Arial Unicode MS"/>
        </w:rPr>
        <w:lastRenderedPageBreak/>
        <w:t>bariér, vzdělávání, zdravotnictví, práci s veřejností apod. Jednou z kapitol je část zaměřená na oblast sociálních služeb. V této části plán zdůrazňuje potřebu pokračování procesu deinstitucionalizace služeb sociální péče či potřebu rozvoje sociálních služeb pro osoby vyžadující vysoce individualizovaný přístup (např. osoby s poruchou autistického spektra, poruchami chování). Cílem OK, prostřednictvím tohoto dokumentu, je podpora a vytváření podmínek pro poskytování sociálních služeb, které uspokojují oprávněné potřeby osob se zdravotním postižením a naplňují tak principy rovných příležitostí pro všechny občany OK</w:t>
      </w:r>
      <w:r w:rsidRPr="00275440">
        <w:rPr>
          <w:rFonts w:eastAsia="Arial Unicode MS"/>
          <w:lang w:eastAsia="cs-CZ"/>
        </w:rPr>
        <w:t>.</w:t>
      </w:r>
    </w:p>
    <w:p w14:paraId="211C75A5" w14:textId="77777777" w:rsidR="00626958" w:rsidRPr="004C2866" w:rsidRDefault="00626958" w:rsidP="000F1193">
      <w:pPr>
        <w:pStyle w:val="Zvraznn"/>
      </w:pPr>
      <w:r w:rsidRPr="004C2866">
        <w:t>Osoby s poruchou autistického spektra</w:t>
      </w:r>
    </w:p>
    <w:p w14:paraId="5BD9EC9E" w14:textId="77777777" w:rsidR="00626958" w:rsidRPr="00275440" w:rsidRDefault="00626958" w:rsidP="00626958">
      <w:pPr>
        <w:pStyle w:val="Text"/>
        <w:spacing w:line="240" w:lineRule="auto"/>
        <w:rPr>
          <w:rFonts w:ascii="Segoe UI" w:hAnsi="Segoe UI" w:cs="Segoe UI"/>
          <w:sz w:val="20"/>
          <w:szCs w:val="20"/>
        </w:rPr>
      </w:pPr>
      <w:r w:rsidRPr="00275440">
        <w:rPr>
          <w:rFonts w:ascii="Segoe UI" w:hAnsi="Segoe UI" w:cs="Segoe UI"/>
          <w:sz w:val="20"/>
          <w:szCs w:val="20"/>
        </w:rPr>
        <w:t xml:space="preserve">Opatření č. 2 Krajského plánu vyrovnávání příležitostí pro osoby se zdravotním </w:t>
      </w:r>
      <w:r>
        <w:rPr>
          <w:rFonts w:ascii="Segoe UI" w:hAnsi="Segoe UI" w:cs="Segoe UI"/>
          <w:sz w:val="20"/>
          <w:szCs w:val="20"/>
        </w:rPr>
        <w:t>postižením na období let 2017–</w:t>
      </w:r>
      <w:r w:rsidRPr="00275440">
        <w:rPr>
          <w:rFonts w:ascii="Segoe UI" w:hAnsi="Segoe UI" w:cs="Segoe UI"/>
          <w:sz w:val="20"/>
          <w:szCs w:val="20"/>
        </w:rPr>
        <w:t xml:space="preserve">2020 je přímo vztaženo k problematice osob s PAS. V roce 2017 byla OK zřízena pracovní skupina </w:t>
      </w:r>
      <w:r>
        <w:rPr>
          <w:rFonts w:ascii="Segoe UI" w:hAnsi="Segoe UI" w:cs="Segoe UI"/>
          <w:sz w:val="20"/>
          <w:szCs w:val="20"/>
        </w:rPr>
        <w:t xml:space="preserve">složená </w:t>
      </w:r>
      <w:r w:rsidRPr="00275440">
        <w:rPr>
          <w:rFonts w:ascii="Segoe UI" w:hAnsi="Segoe UI" w:cs="Segoe UI"/>
          <w:sz w:val="20"/>
          <w:szCs w:val="20"/>
        </w:rPr>
        <w:t>ze zástupců jednotlivých resortů veřejné správy, sociálních věcí, školství a</w:t>
      </w:r>
      <w:r>
        <w:rPr>
          <w:rFonts w:ascii="Segoe UI" w:hAnsi="Segoe UI" w:cs="Segoe UI"/>
          <w:sz w:val="20"/>
          <w:szCs w:val="20"/>
        </w:rPr>
        <w:t> </w:t>
      </w:r>
      <w:r w:rsidRPr="00275440">
        <w:rPr>
          <w:rFonts w:ascii="Segoe UI" w:hAnsi="Segoe UI" w:cs="Segoe UI"/>
          <w:sz w:val="20"/>
          <w:szCs w:val="20"/>
        </w:rPr>
        <w:t>zdravotnictví, osob s PAS a</w:t>
      </w:r>
      <w:r>
        <w:rPr>
          <w:rFonts w:ascii="Segoe UI" w:hAnsi="Segoe UI" w:cs="Segoe UI"/>
          <w:sz w:val="20"/>
          <w:szCs w:val="20"/>
        </w:rPr>
        <w:t> </w:t>
      </w:r>
      <w:r w:rsidRPr="00275440">
        <w:rPr>
          <w:rFonts w:ascii="Segoe UI" w:hAnsi="Segoe UI" w:cs="Segoe UI"/>
          <w:sz w:val="20"/>
          <w:szCs w:val="20"/>
        </w:rPr>
        <w:t>jejich blízkých, jež koordinuje a navrhuje OK opatření, která by měla vést k řešení nepříznivých sociálních situací osob s PAS. Do pracovní skupiny se postupně začleňují odborníci, kteří mají zájem společně s OK koordinovat možnosti systematické podpory a pomoci této cílové skupině osob.</w:t>
      </w:r>
    </w:p>
    <w:p w14:paraId="525753A5" w14:textId="77777777" w:rsidR="00626958" w:rsidRPr="00275440" w:rsidRDefault="00626958" w:rsidP="00626958">
      <w:pPr>
        <w:pStyle w:val="Text"/>
        <w:spacing w:line="240" w:lineRule="auto"/>
        <w:rPr>
          <w:rFonts w:ascii="Segoe UI" w:hAnsi="Segoe UI" w:cs="Segoe UI"/>
          <w:sz w:val="20"/>
          <w:szCs w:val="20"/>
        </w:rPr>
      </w:pPr>
      <w:r w:rsidRPr="00275440">
        <w:rPr>
          <w:rFonts w:ascii="Segoe UI" w:hAnsi="Segoe UI" w:cs="Segoe UI"/>
          <w:sz w:val="20"/>
          <w:szCs w:val="20"/>
        </w:rPr>
        <w:t xml:space="preserve">Potřeby rodin s osobami s PAS jsou dále </w:t>
      </w:r>
      <w:r>
        <w:rPr>
          <w:rFonts w:ascii="Segoe UI" w:hAnsi="Segoe UI" w:cs="Segoe UI"/>
          <w:sz w:val="20"/>
          <w:szCs w:val="20"/>
        </w:rPr>
        <w:t xml:space="preserve">ze strany </w:t>
      </w:r>
      <w:r w:rsidRPr="00275440">
        <w:rPr>
          <w:rFonts w:ascii="Segoe UI" w:hAnsi="Segoe UI" w:cs="Segoe UI"/>
          <w:sz w:val="20"/>
          <w:szCs w:val="20"/>
        </w:rPr>
        <w:t>OSV KÚOK řešeny ve spolupráci s pověřenými sociálními pracovníky obecních úřadů obcí s rozšířenou působností. Po dohodě s rodinnými příslušníky osob s PAS jsou průběžně realizována sociální šetření v rodinách či institucíc</w:t>
      </w:r>
      <w:r>
        <w:rPr>
          <w:rFonts w:ascii="Segoe UI" w:hAnsi="Segoe UI" w:cs="Segoe UI"/>
          <w:sz w:val="20"/>
          <w:szCs w:val="20"/>
        </w:rPr>
        <w:t xml:space="preserve">h, které osoba s PAS navštěvuje. Cílem šetření </w:t>
      </w:r>
      <w:r w:rsidRPr="00275440">
        <w:rPr>
          <w:rFonts w:ascii="Segoe UI" w:hAnsi="Segoe UI" w:cs="Segoe UI"/>
          <w:sz w:val="20"/>
          <w:szCs w:val="20"/>
        </w:rPr>
        <w:t>je</w:t>
      </w:r>
      <w:r>
        <w:rPr>
          <w:rFonts w:ascii="Segoe UI" w:hAnsi="Segoe UI" w:cs="Segoe UI"/>
          <w:sz w:val="20"/>
          <w:szCs w:val="20"/>
        </w:rPr>
        <w:t xml:space="preserve"> snaha</w:t>
      </w:r>
      <w:r w:rsidRPr="00275440">
        <w:rPr>
          <w:rFonts w:ascii="Segoe UI" w:hAnsi="Segoe UI" w:cs="Segoe UI"/>
          <w:sz w:val="20"/>
          <w:szCs w:val="20"/>
        </w:rPr>
        <w:t xml:space="preserve"> zmapovat aktuální potřeby konkrétní </w:t>
      </w:r>
      <w:r w:rsidR="00C72C00">
        <w:rPr>
          <w:rFonts w:ascii="Segoe UI" w:hAnsi="Segoe UI" w:cs="Segoe UI"/>
          <w:sz w:val="20"/>
          <w:szCs w:val="20"/>
        </w:rPr>
        <w:t xml:space="preserve">osoby s </w:t>
      </w:r>
      <w:r>
        <w:rPr>
          <w:rFonts w:ascii="Segoe UI" w:hAnsi="Segoe UI" w:cs="Segoe UI"/>
          <w:sz w:val="20"/>
          <w:szCs w:val="20"/>
        </w:rPr>
        <w:t>PAS</w:t>
      </w:r>
      <w:r w:rsidRPr="00275440">
        <w:rPr>
          <w:rFonts w:ascii="Segoe UI" w:hAnsi="Segoe UI" w:cs="Segoe UI"/>
          <w:sz w:val="20"/>
          <w:szCs w:val="20"/>
        </w:rPr>
        <w:t xml:space="preserve"> a hledat možnosti zajištění odpovídající podpory a pomoci.  </w:t>
      </w:r>
    </w:p>
    <w:p w14:paraId="7B30D082" w14:textId="37755277" w:rsidR="00626958" w:rsidRDefault="00626958" w:rsidP="00626958">
      <w:pPr>
        <w:pStyle w:val="Text"/>
        <w:spacing w:line="240" w:lineRule="auto"/>
      </w:pPr>
      <w:r w:rsidRPr="00275440">
        <w:rPr>
          <w:rFonts w:ascii="Segoe UI" w:hAnsi="Segoe UI" w:cs="Segoe UI"/>
          <w:sz w:val="20"/>
          <w:szCs w:val="20"/>
        </w:rPr>
        <w:t xml:space="preserve">OK v rámci své činnosti vytvořil na webových stránkách kraje odkaz: </w:t>
      </w:r>
      <w:hyperlink r:id="rId54" w:history="1">
        <w:r w:rsidR="00B74B68" w:rsidRPr="008A0EB4">
          <w:rPr>
            <w:rStyle w:val="Hypertextovodkaz"/>
            <w:rFonts w:ascii="Segoe UI" w:hAnsi="Segoe UI" w:cs="Segoe UI"/>
            <w:sz w:val="20"/>
            <w:szCs w:val="20"/>
          </w:rPr>
          <w:t>https://www.olkraj.cz/problematika-osob-s-poruchou-autistickeho-spektra-pas-cl-3570.html</w:t>
        </w:r>
      </w:hyperlink>
      <w:r w:rsidRPr="00275440">
        <w:rPr>
          <w:rFonts w:ascii="Segoe UI" w:hAnsi="Segoe UI" w:cs="Segoe UI"/>
          <w:sz w:val="20"/>
          <w:szCs w:val="20"/>
        </w:rPr>
        <w:t>, ve kterém jsou zveřejněny dokumenty Vládního výboru pro zdravotně postižení občany, pozvánky na plánované akce, připravené dokumenty i</w:t>
      </w:r>
      <w:r w:rsidR="005C7E85">
        <w:rPr>
          <w:rFonts w:ascii="Segoe UI" w:hAnsi="Segoe UI" w:cs="Segoe UI"/>
          <w:sz w:val="20"/>
          <w:szCs w:val="20"/>
        </w:rPr>
        <w:t> </w:t>
      </w:r>
      <w:r w:rsidRPr="00275440">
        <w:rPr>
          <w:rFonts w:ascii="Segoe UI" w:hAnsi="Segoe UI" w:cs="Segoe UI"/>
          <w:sz w:val="20"/>
          <w:szCs w:val="20"/>
        </w:rPr>
        <w:t>prezentace z již proběhlých aktivit.</w:t>
      </w:r>
    </w:p>
    <w:p w14:paraId="1ABBF6D4" w14:textId="77777777" w:rsidR="00626958" w:rsidRPr="00275440" w:rsidRDefault="00626958" w:rsidP="00BC260B">
      <w:pPr>
        <w:pStyle w:val="Nadpis2"/>
      </w:pPr>
      <w:bookmarkStart w:id="147" w:name="_Toc22896363"/>
      <w:bookmarkStart w:id="148" w:name="_Toc22913753"/>
      <w:r w:rsidRPr="00471876">
        <w:t>Strategie</w:t>
      </w:r>
      <w:r w:rsidRPr="00275440">
        <w:t xml:space="preserve"> přípravy</w:t>
      </w:r>
      <w:r>
        <w:t xml:space="preserve"> na stárnutí společnosti 2018–</w:t>
      </w:r>
      <w:r w:rsidRPr="00275440">
        <w:t>2022</w:t>
      </w:r>
      <w:bookmarkEnd w:id="147"/>
      <w:bookmarkEnd w:id="148"/>
    </w:p>
    <w:p w14:paraId="37F8D033" w14:textId="77777777" w:rsidR="00626958" w:rsidRPr="00275440" w:rsidRDefault="00626958" w:rsidP="00626958">
      <w:pPr>
        <w:pStyle w:val="Text"/>
        <w:spacing w:line="240" w:lineRule="auto"/>
        <w:rPr>
          <w:rFonts w:ascii="Segoe UI" w:hAnsi="Segoe UI" w:cs="Segoe UI"/>
          <w:sz w:val="20"/>
          <w:szCs w:val="20"/>
        </w:rPr>
      </w:pPr>
      <w:r w:rsidRPr="00275440">
        <w:rPr>
          <w:rFonts w:ascii="Segoe UI" w:hAnsi="Segoe UI" w:cs="Segoe UI"/>
          <w:sz w:val="20"/>
          <w:szCs w:val="20"/>
        </w:rPr>
        <w:t>Strategie přípravy</w:t>
      </w:r>
      <w:r>
        <w:rPr>
          <w:rFonts w:ascii="Segoe UI" w:hAnsi="Segoe UI" w:cs="Segoe UI"/>
          <w:sz w:val="20"/>
          <w:szCs w:val="20"/>
        </w:rPr>
        <w:t xml:space="preserve"> na stárnutí společnosti 2018–</w:t>
      </w:r>
      <w:r w:rsidRPr="00275440">
        <w:rPr>
          <w:rFonts w:ascii="Segoe UI" w:hAnsi="Segoe UI" w:cs="Segoe UI"/>
          <w:sz w:val="20"/>
          <w:szCs w:val="20"/>
        </w:rPr>
        <w:t xml:space="preserve">2022 (dále jen „STRAPS“) navazuje na Národní akční plán podporující pozitivní stárnutí pro období let 2013 až 2017. OSV KÚOK zpracovává </w:t>
      </w:r>
      <w:r>
        <w:rPr>
          <w:rFonts w:ascii="Segoe UI" w:hAnsi="Segoe UI" w:cs="Segoe UI"/>
          <w:sz w:val="20"/>
          <w:szCs w:val="20"/>
        </w:rPr>
        <w:t>každým rokem za OK</w:t>
      </w:r>
      <w:r w:rsidRPr="00275440">
        <w:rPr>
          <w:rFonts w:ascii="Segoe UI" w:hAnsi="Segoe UI" w:cs="Segoe UI"/>
          <w:sz w:val="20"/>
          <w:szCs w:val="20"/>
        </w:rPr>
        <w:t xml:space="preserve"> plnění cílů a opatření uvedených v Národním akčním plánu podporující</w:t>
      </w:r>
      <w:r>
        <w:rPr>
          <w:rFonts w:ascii="Segoe UI" w:hAnsi="Segoe UI" w:cs="Segoe UI"/>
          <w:sz w:val="20"/>
          <w:szCs w:val="20"/>
        </w:rPr>
        <w:t xml:space="preserve">m pozitivní stárnutí. Zástupci </w:t>
      </w:r>
      <w:r w:rsidR="00B74B68">
        <w:rPr>
          <w:rFonts w:ascii="Segoe UI" w:hAnsi="Segoe UI" w:cs="Segoe UI"/>
          <w:sz w:val="20"/>
          <w:szCs w:val="20"/>
        </w:rPr>
        <w:t>OSV KÚOK</w:t>
      </w:r>
      <w:r>
        <w:rPr>
          <w:rFonts w:ascii="Segoe UI" w:hAnsi="Segoe UI" w:cs="Segoe UI"/>
          <w:sz w:val="20"/>
          <w:szCs w:val="20"/>
        </w:rPr>
        <w:t xml:space="preserve"> </w:t>
      </w:r>
      <w:r w:rsidRPr="00275440">
        <w:rPr>
          <w:rFonts w:ascii="Segoe UI" w:hAnsi="Segoe UI" w:cs="Segoe UI"/>
          <w:sz w:val="20"/>
          <w:szCs w:val="20"/>
        </w:rPr>
        <w:t>jsou členy region</w:t>
      </w:r>
      <w:r>
        <w:rPr>
          <w:rFonts w:ascii="Segoe UI" w:hAnsi="Segoe UI" w:cs="Segoe UI"/>
          <w:sz w:val="20"/>
          <w:szCs w:val="20"/>
        </w:rPr>
        <w:t xml:space="preserve">ální platformy OK – </w:t>
      </w:r>
      <w:r w:rsidRPr="00275440">
        <w:rPr>
          <w:rFonts w:ascii="Segoe UI" w:hAnsi="Segoe UI" w:cs="Segoe UI"/>
          <w:sz w:val="20"/>
          <w:szCs w:val="20"/>
        </w:rPr>
        <w:t>Implementace politiky stárnutí na krajskou úroveň, kde aktivně vystupují při jednání platformy a</w:t>
      </w:r>
      <w:r>
        <w:rPr>
          <w:rFonts w:ascii="Segoe UI" w:hAnsi="Segoe UI" w:cs="Segoe UI"/>
          <w:sz w:val="20"/>
          <w:szCs w:val="20"/>
        </w:rPr>
        <w:t> </w:t>
      </w:r>
      <w:r w:rsidRPr="00275440">
        <w:rPr>
          <w:rFonts w:ascii="Segoe UI" w:hAnsi="Segoe UI" w:cs="Segoe UI"/>
          <w:sz w:val="20"/>
          <w:szCs w:val="20"/>
        </w:rPr>
        <w:t>připomínkovali strategický dokument STRAPS.</w:t>
      </w:r>
    </w:p>
    <w:p w14:paraId="5F57FC4F" w14:textId="77777777" w:rsidR="00626958" w:rsidRDefault="00626958" w:rsidP="00626958">
      <w:pPr>
        <w:pStyle w:val="Text"/>
        <w:spacing w:line="240" w:lineRule="auto"/>
        <w:rPr>
          <w:rFonts w:ascii="Segoe UI" w:hAnsi="Segoe UI" w:cs="Segoe UI"/>
          <w:sz w:val="20"/>
          <w:szCs w:val="20"/>
        </w:rPr>
      </w:pPr>
      <w:r w:rsidRPr="00275440">
        <w:rPr>
          <w:rFonts w:ascii="Segoe UI" w:hAnsi="Segoe UI" w:cs="Segoe UI"/>
          <w:sz w:val="20"/>
          <w:szCs w:val="20"/>
        </w:rPr>
        <w:t>Účelem nové strategie je formulovat strategický přístup k přípravě společnosti na stárnutí, která je ze své podstaty agendou průřezovou a týká se různých oblastí života jedince a společnosti, a tedy i</w:t>
      </w:r>
      <w:r>
        <w:rPr>
          <w:rFonts w:ascii="Segoe UI" w:hAnsi="Segoe UI" w:cs="Segoe UI"/>
          <w:sz w:val="20"/>
          <w:szCs w:val="20"/>
        </w:rPr>
        <w:t> </w:t>
      </w:r>
      <w:r w:rsidRPr="00275440">
        <w:rPr>
          <w:rFonts w:ascii="Segoe UI" w:hAnsi="Segoe UI" w:cs="Segoe UI"/>
          <w:sz w:val="20"/>
          <w:szCs w:val="20"/>
        </w:rPr>
        <w:t xml:space="preserve">různých oblastí veřejných politik. </w:t>
      </w:r>
      <w:r>
        <w:rPr>
          <w:rFonts w:ascii="Segoe UI" w:hAnsi="Segoe UI" w:cs="Segoe UI"/>
          <w:sz w:val="20"/>
          <w:szCs w:val="20"/>
        </w:rPr>
        <w:t xml:space="preserve">Dokument </w:t>
      </w:r>
      <w:r w:rsidRPr="00275440">
        <w:rPr>
          <w:rFonts w:ascii="Segoe UI" w:hAnsi="Segoe UI" w:cs="Segoe UI"/>
          <w:sz w:val="20"/>
          <w:szCs w:val="20"/>
        </w:rPr>
        <w:t>by měl reagovat nejen na problémy, které se týkají dnešních seniorů, ale také formulovat opatření přípravy na stárnutí společnosti jako celku a zahrnovat tak obyvatele všech věkových kategorií, tato strategie nahrazuje Národní akční plán podporující pozitivní stárnutí pro období let 2013 až 2017.</w:t>
      </w:r>
    </w:p>
    <w:p w14:paraId="4D773CFD" w14:textId="77777777" w:rsidR="00626958" w:rsidRPr="00275440" w:rsidRDefault="00626958" w:rsidP="00BC260B">
      <w:pPr>
        <w:pStyle w:val="Nadpis2"/>
      </w:pPr>
      <w:bookmarkStart w:id="149" w:name="_Toc22896364"/>
      <w:bookmarkStart w:id="150" w:name="_Toc22913754"/>
      <w:r w:rsidRPr="00275440">
        <w:t>Osoby bez přístřeší</w:t>
      </w:r>
      <w:bookmarkEnd w:id="149"/>
      <w:bookmarkEnd w:id="150"/>
      <w:r w:rsidRPr="00275440">
        <w:t xml:space="preserve"> </w:t>
      </w:r>
    </w:p>
    <w:p w14:paraId="726B8B07" w14:textId="77777777" w:rsidR="00626958" w:rsidRPr="00275440" w:rsidRDefault="00626958" w:rsidP="00626958">
      <w:pPr>
        <w:pStyle w:val="1text"/>
      </w:pPr>
      <w:r w:rsidRPr="00275440">
        <w:t>OK, v rámci své samosprávné působnosti, je jako jeden z aktérů zapojených do řešení otázek spojených s fenoménem bezdomovectví aktivní a průběžně reaguje na vzniklé situace na svém území zejména prostřednictví aktualizace sítě sociálních služeb (konkrétně pak přizpůsobováním kapacit dle identifikovaných místních potřeb). Při hledání řešení a mírnění dopadů spojených se sociální</w:t>
      </w:r>
      <w:r w:rsidR="00C72C00">
        <w:t>m</w:t>
      </w:r>
      <w:r w:rsidRPr="00275440">
        <w:t xml:space="preserve"> vyloučením reflektuje tematické okruhy strategických dokumentů jako je Koncepce prevence a řešení </w:t>
      </w:r>
      <w:r w:rsidRPr="00275440">
        <w:lastRenderedPageBreak/>
        <w:t>problematiky bezdomovectví v České republice do roku 2020 a Strategi</w:t>
      </w:r>
      <w:r>
        <w:t xml:space="preserve">e sociálního začleňování </w:t>
      </w:r>
      <w:r>
        <w:br/>
        <w:t>2014–</w:t>
      </w:r>
      <w:r w:rsidRPr="00275440">
        <w:t>2020 (např. podpora služeb zaměřujících se na prevenci zadlužování; podpora hledání alternativ zajištění služeb pro osoby bez domova, které již nejsou schopny využívat klasické služby pro osoby bez přístřeší; dostupnost a komplexnost soc. služeb; aktivity zaměřené na vzdělávání pro pracovníky pracujícími se sociálně vyloučenými a zadluženými osobami; atp.).</w:t>
      </w:r>
    </w:p>
    <w:p w14:paraId="22C17292" w14:textId="77777777" w:rsidR="00626958" w:rsidRPr="00275440" w:rsidRDefault="00626958" w:rsidP="00626958">
      <w:pPr>
        <w:pStyle w:val="1text"/>
      </w:pPr>
      <w:r w:rsidRPr="00275440">
        <w:t>V dubnu 2019 se OK zapojil prostřednictvím zástupců místních samospráv a organizací poskytujících sociální služby do celorepublikového výzkumu zaměřeného na téma bezdomovectví, který přinesl podrobnější informace o velikosti a struktuře bezdomovecké populace, dále pak údaje o potřebách a</w:t>
      </w:r>
      <w:r>
        <w:t> </w:t>
      </w:r>
      <w:r w:rsidRPr="00275440">
        <w:t>životních trajektoriích osob bez domova.</w:t>
      </w:r>
    </w:p>
    <w:p w14:paraId="72551B96" w14:textId="77777777" w:rsidR="00626958" w:rsidRDefault="00626958" w:rsidP="00626958">
      <w:pPr>
        <w:pStyle w:val="1text"/>
      </w:pPr>
      <w:r w:rsidRPr="00275440">
        <w:t>Mimo Střednědobý plán</w:t>
      </w:r>
      <w:r>
        <w:t xml:space="preserve"> 2021</w:t>
      </w:r>
      <w:r w:rsidRPr="008C4B79">
        <w:t>–</w:t>
      </w:r>
      <w:r w:rsidRPr="00275440">
        <w:t>2023, ve kterém jsou identifikované potřeby osob bez domova zohledněny, jsou sociální služby zaměřující se na prevenci podporovány i finančně. V</w:t>
      </w:r>
      <w:r>
        <w:t> letech 2019–</w:t>
      </w:r>
      <w:r w:rsidRPr="00275440">
        <w:t xml:space="preserve">2021 realizuje </w:t>
      </w:r>
      <w:r w:rsidR="00B74B68">
        <w:t>OK individuální projekt „Azylové domy v Olomouckém kraji I“</w:t>
      </w:r>
      <w:r w:rsidRPr="00275440">
        <w:t>, zaměřený na podporu poskytování sociálních služeb Azylových domů. Prostředky je rovněž možné získat v rámci dotačního programu OK pro sociální oblast</w:t>
      </w:r>
      <w:r>
        <w:t xml:space="preserve"> (např. </w:t>
      </w:r>
      <w:r w:rsidRPr="00275440">
        <w:t>podpora potravinové banky</w:t>
      </w:r>
      <w:r>
        <w:t>)</w:t>
      </w:r>
      <w:r w:rsidRPr="00275440">
        <w:t>.</w:t>
      </w:r>
    </w:p>
    <w:p w14:paraId="46102D72" w14:textId="77777777" w:rsidR="00626958" w:rsidRPr="007E735D" w:rsidRDefault="00626958" w:rsidP="00BC260B">
      <w:pPr>
        <w:pStyle w:val="Nadpis2"/>
      </w:pPr>
      <w:bookmarkStart w:id="151" w:name="_Toc22896365"/>
      <w:bookmarkStart w:id="152" w:name="_Toc22913755"/>
      <w:r w:rsidRPr="007E735D">
        <w:t>Oblast služeb pro ohrožené rodiny a děti, prevence kriminality</w:t>
      </w:r>
      <w:bookmarkEnd w:id="151"/>
      <w:bookmarkEnd w:id="152"/>
    </w:p>
    <w:p w14:paraId="75AC543D" w14:textId="77777777" w:rsidR="00626958" w:rsidRPr="007E735D" w:rsidRDefault="00626958" w:rsidP="00626958">
      <w:pPr>
        <w:pStyle w:val="1text"/>
      </w:pPr>
      <w:r w:rsidRPr="007E735D">
        <w:t xml:space="preserve">Ohrožení rodin a dětí spočívá v absenci funkčního rodinného systému či </w:t>
      </w:r>
      <w:r>
        <w:t xml:space="preserve">v přítomnosti </w:t>
      </w:r>
      <w:r w:rsidRPr="007E735D">
        <w:t>nepříznivých sociálních či</w:t>
      </w:r>
      <w:r w:rsidR="00C72C00">
        <w:t> výchovných podmínek</w:t>
      </w:r>
      <w:r w:rsidRPr="007E735D">
        <w:t>. Kvalitu a odbornost péče o ohrožené děti v regionu OK podporuje mimo jiné činností pracovní PS 1 Děti, mládež a rodina. V rámci jednání PS, ale i dalších multidisciplinárních setkání se jako klíčová ukazuje vzájemná spolupráce jednotlivých subjektů působících v této oblasti, a</w:t>
      </w:r>
      <w:r>
        <w:t> </w:t>
      </w:r>
      <w:r w:rsidRPr="007E735D">
        <w:t>to</w:t>
      </w:r>
      <w:r>
        <w:t> </w:t>
      </w:r>
      <w:r w:rsidRPr="007E735D">
        <w:t xml:space="preserve">s ohledem na možnost reagovat bezprostředně na měnící se potřeby dítěte a rodiny. OK proto realizuje aktivity, reagující na aktuální vývoj sociálně-právní ochrany dětí, ale také běžné rodiny v rámci preventivních aktivit. </w:t>
      </w:r>
    </w:p>
    <w:p w14:paraId="6F28A297" w14:textId="77777777" w:rsidR="00626958" w:rsidRPr="007E735D" w:rsidRDefault="00626958" w:rsidP="00626958">
      <w:pPr>
        <w:pStyle w:val="1text"/>
      </w:pPr>
      <w:r w:rsidRPr="007E735D">
        <w:t>Od počátku roku 2016, kdy je v účinnosti Koncepce rodinné politiky O</w:t>
      </w:r>
      <w:r>
        <w:t>lomouckého kraje na období 2016–</w:t>
      </w:r>
      <w:r w:rsidRPr="007E735D">
        <w:t>2018, se OK systematicky věnuje rodinné politice. Dokument jasně deklaruje podporu konkrétních oblastí, např. vytváření podmínek pro fungování rodin, podporu rodičovské péče o děti, podporu všech subjektů podílejících se na prorodinných opatřeních, podporu informovanosti aj. V</w:t>
      </w:r>
      <w:r>
        <w:t> </w:t>
      </w:r>
      <w:r w:rsidRPr="007E735D">
        <w:t>současné době je</w:t>
      </w:r>
      <w:r>
        <w:t> </w:t>
      </w:r>
      <w:r w:rsidRPr="007E735D">
        <w:t>platná nov</w:t>
      </w:r>
      <w:r>
        <w:t>á koncepce na období 2019–</w:t>
      </w:r>
      <w:r w:rsidRPr="007E735D">
        <w:t>2022, jejímž hlavním cílem je podpora prorodinných opatření, která budou podmínky pro život nejen zlepšovat, ale i zpřístupňovat, dále pak podpora prorodinných opatření na regionální úrovni prostřednictvím zvýšení účinnosti již realizovaných aktivit a opatření a užší spoluprací s obcemi, městy a dalšími participujíc</w:t>
      </w:r>
      <w:r>
        <w:t>ími organizacemi na území OK</w:t>
      </w:r>
      <w:r w:rsidRPr="007E735D">
        <w:t>. Pro kvalitní život stávajících i dalších generací i pro zachování tradic jsou důležité stabilní a dobře fungující rodiny, v nichž se děti mohou naučit etickému jednání, vzájemné toleranci a úctě k</w:t>
      </w:r>
      <w:r>
        <w:t> </w:t>
      </w:r>
      <w:r w:rsidRPr="007E735D">
        <w:t>práci i úctě k životu ve všech jeho fázích. V posledních letech se OK zaměřuje také na oblast mezigeneračního soužití a</w:t>
      </w:r>
      <w:r>
        <w:t> </w:t>
      </w:r>
      <w:r w:rsidRPr="007E735D">
        <w:t>podpory náhradní rodinné péče, kde každoročně realizuje osvětové akce Týden/den (pro) pěstounství, kdy cílem těchto aktivit je zvýšení prestiže a veřejného ocenění pěstounů, zvýšení povědomí laické veřejnosti o</w:t>
      </w:r>
      <w:r>
        <w:t> </w:t>
      </w:r>
      <w:r w:rsidRPr="007E735D">
        <w:t>pěstounské péči jako jedné z forem náhradní rodinné péče, představení spolupracujících subjektů, setkání pěstounů a dětí, výměna zkušeností, sdílení a vzájemná podpora, veřejné ocenění práce pěstounů pro a s dětmi, které se ocitly bez rodinného zázemí a</w:t>
      </w:r>
      <w:r>
        <w:t> </w:t>
      </w:r>
      <w:r w:rsidRPr="007E735D">
        <w:t>v</w:t>
      </w:r>
      <w:r>
        <w:t> </w:t>
      </w:r>
      <w:r w:rsidRPr="007E735D">
        <w:t>neposlední řadě získání potenciálních zájemců o</w:t>
      </w:r>
      <w:r>
        <w:t> </w:t>
      </w:r>
      <w:r w:rsidRPr="007E735D">
        <w:t>výkon pěstounství.</w:t>
      </w:r>
    </w:p>
    <w:p w14:paraId="04F27392" w14:textId="77777777" w:rsidR="00626958" w:rsidRPr="007E735D" w:rsidRDefault="00626958" w:rsidP="00626958">
      <w:pPr>
        <w:pStyle w:val="1text"/>
      </w:pPr>
      <w:r w:rsidRPr="007E735D">
        <w:t>Rodinná politika je tématem průřezovým, protože aktivity, které podporují rodinu, se prolínají mnoha oblastmi veřejného života. Proto je nezbytné zejména návrhová opatření vhodně koordinovat, a</w:t>
      </w:r>
      <w:r>
        <w:t> </w:t>
      </w:r>
      <w:r w:rsidRPr="007E735D">
        <w:t>to</w:t>
      </w:r>
      <w:r>
        <w:t> </w:t>
      </w:r>
      <w:r w:rsidRPr="007E735D">
        <w:t xml:space="preserve">prostřednictvím pracovních skupin, které pracují za účelem definování cílů a opatření rodinné politiky OK. </w:t>
      </w:r>
    </w:p>
    <w:p w14:paraId="64484D20" w14:textId="77777777" w:rsidR="00626958" w:rsidRDefault="00626958" w:rsidP="00626958">
      <w:pPr>
        <w:pStyle w:val="1text"/>
      </w:pPr>
      <w:r w:rsidRPr="007E735D">
        <w:lastRenderedPageBreak/>
        <w:t>Další klíčovou oblastí, kam OK směřuje svou pozornost, je oblast prevence kriminality, a</w:t>
      </w:r>
      <w:r>
        <w:t> </w:t>
      </w:r>
      <w:r w:rsidRPr="007E735D">
        <w:t>to</w:t>
      </w:r>
      <w:r>
        <w:t> </w:t>
      </w:r>
      <w:r w:rsidRPr="007E735D">
        <w:t xml:space="preserve">prostřednictvím Strategie prevence kriminality </w:t>
      </w:r>
      <w:r>
        <w:t>Olomouckého kraje pro roky 2017–</w:t>
      </w:r>
      <w:r w:rsidRPr="007E735D">
        <w:t>2021. Na tvorbě Strategie se podílela Pracovní skupina prevence kriminality, která byla zřízena v souladu se schválenou Strategií prevence krimi</w:t>
      </w:r>
      <w:r>
        <w:t>nality v České republice</w:t>
      </w:r>
      <w:r w:rsidRPr="007E735D">
        <w:t xml:space="preserve"> na léta 2016</w:t>
      </w:r>
      <w:r>
        <w:t>–</w:t>
      </w:r>
      <w:r w:rsidRPr="007E735D">
        <w:t>2020. Smyslem Pracovní skupiny je výměna informací, koordinace aktivit jednotlivých oblastí a účelné vynakládání finančních prostředků ve vazbě na Program rozvoje územního obvodu Olomouckého kraje. V rámci Strategie je realizováno několik vzájemně provázaných tematických cílů, které usilují o efektivní koordinaci systému prevence kriminality na území OK, o posilování vzájemné spolupráce všech zainteresovaných aktérů, o rozvoj inovativních prvků, o podporu projektů z oblasti prevence kriminality a o realizaci krajských preventivních aktivit, v</w:t>
      </w:r>
      <w:r>
        <w:t> </w:t>
      </w:r>
      <w:r w:rsidRPr="007E735D">
        <w:t xml:space="preserve">posledním období zejména se zaměřením na aktuální oblast prevence kyberšikany. </w:t>
      </w:r>
    </w:p>
    <w:p w14:paraId="44C3C175" w14:textId="77777777" w:rsidR="00626958" w:rsidRDefault="00626958" w:rsidP="00BC260B">
      <w:pPr>
        <w:pStyle w:val="Nadpis2"/>
      </w:pPr>
      <w:bookmarkStart w:id="153" w:name="_Toc22896366"/>
      <w:bookmarkStart w:id="154" w:name="_Toc22913756"/>
      <w:r w:rsidRPr="00CF24C8">
        <w:t>Protidrogová</w:t>
      </w:r>
      <w:r w:rsidRPr="007E735D">
        <w:t xml:space="preserve"> </w:t>
      </w:r>
      <w:r w:rsidRPr="00471876">
        <w:t>politika</w:t>
      </w:r>
      <w:r w:rsidRPr="007E735D">
        <w:t xml:space="preserve"> OK</w:t>
      </w:r>
      <w:bookmarkEnd w:id="153"/>
      <w:bookmarkEnd w:id="154"/>
    </w:p>
    <w:p w14:paraId="24E17082" w14:textId="77777777" w:rsidR="00626958" w:rsidRPr="00FB3DE5" w:rsidRDefault="00626958" w:rsidP="000F1193">
      <w:pPr>
        <w:pStyle w:val="Text"/>
        <w:spacing w:line="240" w:lineRule="auto"/>
        <w:rPr>
          <w:rFonts w:ascii="Segoe UI" w:hAnsi="Segoe UI" w:cs="Segoe UI"/>
          <w:sz w:val="20"/>
          <w:szCs w:val="20"/>
        </w:rPr>
      </w:pPr>
      <w:r w:rsidRPr="00FB3DE5">
        <w:rPr>
          <w:rFonts w:ascii="Segoe UI" w:hAnsi="Segoe UI" w:cs="Segoe UI"/>
          <w:sz w:val="20"/>
          <w:szCs w:val="20"/>
        </w:rPr>
        <w:t xml:space="preserve">Protidrogová politika OK je integrovaná. Kromě nelegálních drog je zaměřena také na problematiku užívání alkoholu, tabáku a závislostního chování. Vychází z Národní strategie prevence a snižování škod spojených se závislostního chováním 2019–2027. </w:t>
      </w:r>
    </w:p>
    <w:p w14:paraId="77A5FE3E" w14:textId="77777777" w:rsidR="00626958" w:rsidRPr="00FB3DE5" w:rsidRDefault="00626958" w:rsidP="000F1193">
      <w:pPr>
        <w:pStyle w:val="Text"/>
        <w:spacing w:line="240" w:lineRule="auto"/>
        <w:rPr>
          <w:rFonts w:ascii="Segoe UI" w:hAnsi="Segoe UI" w:cs="Segoe UI"/>
          <w:sz w:val="20"/>
          <w:szCs w:val="20"/>
        </w:rPr>
      </w:pPr>
      <w:r w:rsidRPr="00FB3DE5">
        <w:rPr>
          <w:rFonts w:ascii="Segoe UI" w:hAnsi="Segoe UI" w:cs="Segoe UI"/>
          <w:sz w:val="20"/>
          <w:szCs w:val="20"/>
        </w:rPr>
        <w:t>Národní strategie je klíčový koncepčn</w:t>
      </w:r>
      <w:r>
        <w:rPr>
          <w:rFonts w:ascii="Segoe UI" w:hAnsi="Segoe UI" w:cs="Segoe UI"/>
          <w:sz w:val="20"/>
          <w:szCs w:val="20"/>
        </w:rPr>
        <w:t>í dokument vlády ČR</w:t>
      </w:r>
      <w:r w:rsidRPr="00FB3DE5">
        <w:rPr>
          <w:rFonts w:ascii="Segoe UI" w:hAnsi="Segoe UI" w:cs="Segoe UI"/>
          <w:sz w:val="20"/>
          <w:szCs w:val="20"/>
        </w:rPr>
        <w:t>, a zároveň i programové vyjádření záměrů a</w:t>
      </w:r>
      <w:r>
        <w:rPr>
          <w:rFonts w:ascii="Segoe UI" w:hAnsi="Segoe UI" w:cs="Segoe UI"/>
          <w:sz w:val="20"/>
          <w:szCs w:val="20"/>
        </w:rPr>
        <w:t> </w:t>
      </w:r>
      <w:r w:rsidRPr="00FB3DE5">
        <w:rPr>
          <w:rFonts w:ascii="Segoe UI" w:hAnsi="Segoe UI" w:cs="Segoe UI"/>
          <w:sz w:val="20"/>
          <w:szCs w:val="20"/>
        </w:rPr>
        <w:t>postupu vlády při uplatňování opatření za účelem předcházení a snižování škod vyplývajících z</w:t>
      </w:r>
      <w:r>
        <w:rPr>
          <w:rFonts w:ascii="Segoe UI" w:hAnsi="Segoe UI" w:cs="Segoe UI"/>
          <w:sz w:val="20"/>
          <w:szCs w:val="20"/>
        </w:rPr>
        <w:t> </w:t>
      </w:r>
      <w:r w:rsidRPr="00FB3DE5">
        <w:rPr>
          <w:rFonts w:ascii="Segoe UI" w:hAnsi="Segoe UI" w:cs="Segoe UI"/>
          <w:sz w:val="20"/>
          <w:szCs w:val="20"/>
        </w:rPr>
        <w:t>užívání návykových látek, patologického hráčství a nadužívání moderních technologií v české společnosti.</w:t>
      </w:r>
    </w:p>
    <w:p w14:paraId="36179A9E" w14:textId="77777777" w:rsidR="00626958" w:rsidRPr="00F26213" w:rsidRDefault="00626958" w:rsidP="000F1193">
      <w:pPr>
        <w:pStyle w:val="Text"/>
        <w:spacing w:line="240" w:lineRule="auto"/>
        <w:rPr>
          <w:rFonts w:ascii="Segoe UI" w:hAnsi="Segoe UI" w:cs="Segoe UI"/>
          <w:sz w:val="20"/>
          <w:szCs w:val="20"/>
        </w:rPr>
      </w:pPr>
      <w:r w:rsidRPr="00FB3DE5">
        <w:rPr>
          <w:rFonts w:ascii="Segoe UI" w:hAnsi="Segoe UI" w:cs="Segoe UI"/>
          <w:sz w:val="20"/>
          <w:szCs w:val="20"/>
        </w:rPr>
        <w:t>Základním strategickým dokumentem protidrogové politiky OK je Strategický protidrogový plán Olo</w:t>
      </w:r>
      <w:r>
        <w:rPr>
          <w:rFonts w:ascii="Segoe UI" w:hAnsi="Segoe UI" w:cs="Segoe UI"/>
          <w:sz w:val="20"/>
          <w:szCs w:val="20"/>
        </w:rPr>
        <w:t xml:space="preserve">mouckého kraje na období 2019–2022. Cílem tohoto strategického dokumentu je </w:t>
      </w:r>
      <w:r w:rsidRPr="00FB3DE5">
        <w:rPr>
          <w:rFonts w:ascii="Segoe UI" w:hAnsi="Segoe UI" w:cs="Segoe UI"/>
          <w:sz w:val="20"/>
          <w:szCs w:val="20"/>
        </w:rPr>
        <w:t>především předcházení a snižování zejména zdravotních, sociálních, ekonomických a nehmotných škod vyplývajících z užívání návykových látek, hazardního hraní a dalšího závislostního chování</w:t>
      </w:r>
      <w:r>
        <w:rPr>
          <w:rFonts w:ascii="Segoe UI" w:hAnsi="Segoe UI" w:cs="Segoe UI"/>
          <w:sz w:val="20"/>
          <w:szCs w:val="20"/>
        </w:rPr>
        <w:t xml:space="preserve">. </w:t>
      </w:r>
      <w:r w:rsidRPr="00F26213">
        <w:rPr>
          <w:rFonts w:ascii="Segoe UI" w:hAnsi="Segoe UI" w:cs="Segoe UI"/>
          <w:sz w:val="20"/>
          <w:szCs w:val="20"/>
        </w:rPr>
        <w:t>Protidrogová prevence v OK je tvořena dvěma základními pilíři – primární prevencí a oblastí snižování rizik, léčby a</w:t>
      </w:r>
      <w:r>
        <w:rPr>
          <w:rFonts w:ascii="Segoe UI" w:hAnsi="Segoe UI" w:cs="Segoe UI"/>
          <w:sz w:val="20"/>
          <w:szCs w:val="20"/>
        </w:rPr>
        <w:t> </w:t>
      </w:r>
      <w:r w:rsidRPr="00F26213">
        <w:rPr>
          <w:rFonts w:ascii="Segoe UI" w:hAnsi="Segoe UI" w:cs="Segoe UI"/>
          <w:sz w:val="20"/>
          <w:szCs w:val="20"/>
        </w:rPr>
        <w:t>resocializace.</w:t>
      </w:r>
    </w:p>
    <w:p w14:paraId="4293703F" w14:textId="77777777" w:rsidR="00626958" w:rsidRPr="00C023CC" w:rsidRDefault="00626958" w:rsidP="00CF24C8">
      <w:pPr>
        <w:pStyle w:val="Nadpis1"/>
      </w:pPr>
      <w:bookmarkStart w:id="155" w:name="_Toc22896367"/>
      <w:bookmarkStart w:id="156" w:name="_Toc22913757"/>
      <w:r w:rsidRPr="00C023CC">
        <w:t xml:space="preserve">Výkon </w:t>
      </w:r>
      <w:r w:rsidRPr="00471876">
        <w:t>sociální</w:t>
      </w:r>
      <w:r w:rsidRPr="00C023CC">
        <w:t xml:space="preserve"> práce na úrovni obcí a kraje</w:t>
      </w:r>
      <w:bookmarkEnd w:id="155"/>
      <w:bookmarkEnd w:id="156"/>
    </w:p>
    <w:p w14:paraId="2D45FA5A" w14:textId="77777777" w:rsidR="000F1193" w:rsidRPr="000F1193" w:rsidRDefault="00626958" w:rsidP="000F1193">
      <w:pPr>
        <w:pStyle w:val="Text"/>
        <w:spacing w:line="240" w:lineRule="auto"/>
        <w:rPr>
          <w:rFonts w:ascii="Segoe UI" w:hAnsi="Segoe UI" w:cs="Segoe UI"/>
          <w:sz w:val="20"/>
          <w:szCs w:val="20"/>
        </w:rPr>
      </w:pPr>
      <w:r w:rsidRPr="000F1193">
        <w:rPr>
          <w:rFonts w:ascii="Segoe UI" w:hAnsi="Segoe UI" w:cs="Segoe UI"/>
          <w:sz w:val="20"/>
          <w:szCs w:val="20"/>
        </w:rPr>
        <w:t>Sociální práci v rámci obcí v OK vykonávají sociální pracovníci pověřených obecních úřadů (obecní úřady II. typu), sociální pracovníci obecních úřadů obcí s rozšířenou působností (obecní úřady III. typu) a také sociální pra</w:t>
      </w:r>
      <w:r w:rsidR="00840D95">
        <w:rPr>
          <w:rFonts w:ascii="Segoe UI" w:hAnsi="Segoe UI" w:cs="Segoe UI"/>
          <w:sz w:val="20"/>
          <w:szCs w:val="20"/>
        </w:rPr>
        <w:t>covníci KÚOK</w:t>
      </w:r>
      <w:r w:rsidRPr="000F1193">
        <w:rPr>
          <w:rFonts w:ascii="Segoe UI" w:hAnsi="Segoe UI" w:cs="Segoe UI"/>
          <w:sz w:val="20"/>
          <w:szCs w:val="20"/>
        </w:rPr>
        <w:t>.</w:t>
      </w:r>
    </w:p>
    <w:p w14:paraId="70A223E3" w14:textId="77777777" w:rsidR="00626958" w:rsidRPr="000F1193" w:rsidRDefault="00626958" w:rsidP="000F1193">
      <w:pPr>
        <w:pStyle w:val="Text"/>
        <w:spacing w:line="240" w:lineRule="auto"/>
        <w:rPr>
          <w:rFonts w:ascii="Segoe UI" w:hAnsi="Segoe UI" w:cs="Segoe UI"/>
          <w:sz w:val="20"/>
          <w:szCs w:val="20"/>
        </w:rPr>
      </w:pPr>
      <w:r w:rsidRPr="000F1193">
        <w:rPr>
          <w:rFonts w:ascii="Segoe UI" w:hAnsi="Segoe UI" w:cs="Segoe UI"/>
          <w:sz w:val="20"/>
          <w:szCs w:val="20"/>
        </w:rPr>
        <w:t>Vývoj počtu sociální</w:t>
      </w:r>
      <w:r w:rsidR="001D772B">
        <w:rPr>
          <w:rFonts w:ascii="Segoe UI" w:hAnsi="Segoe UI" w:cs="Segoe UI"/>
          <w:sz w:val="20"/>
          <w:szCs w:val="20"/>
        </w:rPr>
        <w:t>ch</w:t>
      </w:r>
      <w:r w:rsidRPr="000F1193">
        <w:rPr>
          <w:rFonts w:ascii="Segoe UI" w:hAnsi="Segoe UI" w:cs="Segoe UI"/>
          <w:sz w:val="20"/>
          <w:szCs w:val="20"/>
        </w:rPr>
        <w:t xml:space="preserve"> pracovníků pověřených obecních úřadu a obecních úřadů obcí s rozšířenou působností za poslední 3 roky na uvedených obecních úřadech (dle rezortního statistického výkazu MPSV o sociální práci – V 26-01) viz tabulka 23.</w:t>
      </w:r>
    </w:p>
    <w:p w14:paraId="1747A976" w14:textId="77777777" w:rsidR="00626958" w:rsidRPr="00C023CC" w:rsidRDefault="00626958" w:rsidP="004F77A5">
      <w:pPr>
        <w:pStyle w:val="SPRSSTitulek"/>
      </w:pPr>
      <w:bookmarkStart w:id="157" w:name="_Toc22561871"/>
      <w:r w:rsidRPr="00C023CC">
        <w:t xml:space="preserve">Tabulka </w:t>
      </w:r>
      <w:fldSimple w:instr=" SEQ Tabulka \* ARABIC ">
        <w:r w:rsidR="00103E16">
          <w:rPr>
            <w:noProof/>
          </w:rPr>
          <w:t>23</w:t>
        </w:r>
      </w:fldSimple>
      <w:r w:rsidRPr="00C023CC">
        <w:t xml:space="preserve"> Počet sociálních pracovníků obecních úřadů</w:t>
      </w:r>
      <w:bookmarkEnd w:id="157"/>
    </w:p>
    <w:tbl>
      <w:tblPr>
        <w:tblW w:w="9067" w:type="dxa"/>
        <w:tblCellMar>
          <w:left w:w="70" w:type="dxa"/>
          <w:right w:w="70" w:type="dxa"/>
        </w:tblCellMar>
        <w:tblLook w:val="04A0" w:firstRow="1" w:lastRow="0" w:firstColumn="1" w:lastColumn="0" w:noHBand="0" w:noVBand="1"/>
      </w:tblPr>
      <w:tblGrid>
        <w:gridCol w:w="2689"/>
        <w:gridCol w:w="6378"/>
      </w:tblGrid>
      <w:tr w:rsidR="001827F9" w:rsidRPr="001827F9" w14:paraId="0F5A3BC6" w14:textId="77777777" w:rsidTr="00626958">
        <w:trPr>
          <w:trHeight w:val="288"/>
        </w:trPr>
        <w:tc>
          <w:tcPr>
            <w:tcW w:w="2689" w:type="dxa"/>
            <w:tcBorders>
              <w:top w:val="single" w:sz="4" w:space="0" w:color="auto"/>
              <w:left w:val="single" w:sz="4" w:space="0" w:color="auto"/>
              <w:bottom w:val="single" w:sz="4" w:space="0" w:color="auto"/>
              <w:right w:val="single" w:sz="4" w:space="0" w:color="auto"/>
            </w:tcBorders>
            <w:shd w:val="clear" w:color="000000" w:fill="F2F2F2"/>
            <w:vAlign w:val="bottom"/>
          </w:tcPr>
          <w:p w14:paraId="419DE54F" w14:textId="13B3D35B" w:rsidR="001827F9" w:rsidRPr="001827F9" w:rsidRDefault="001827F9" w:rsidP="001827F9">
            <w:pPr>
              <w:spacing w:after="0" w:line="240" w:lineRule="auto"/>
              <w:jc w:val="both"/>
              <w:rPr>
                <w:rFonts w:eastAsia="Times New Roman" w:cstheme="minorHAnsi"/>
                <w:b/>
                <w:bCs/>
                <w:lang w:eastAsia="cs-CZ"/>
              </w:rPr>
            </w:pPr>
            <w:r w:rsidRPr="001827F9">
              <w:rPr>
                <w:rFonts w:eastAsia="Times New Roman" w:cstheme="minorHAnsi"/>
                <w:b/>
                <w:bCs/>
                <w:lang w:eastAsia="cs-CZ"/>
              </w:rPr>
              <w:t>Datum</w:t>
            </w:r>
          </w:p>
        </w:tc>
        <w:tc>
          <w:tcPr>
            <w:tcW w:w="6378" w:type="dxa"/>
            <w:tcBorders>
              <w:top w:val="single" w:sz="4" w:space="0" w:color="auto"/>
              <w:left w:val="nil"/>
              <w:bottom w:val="single" w:sz="4" w:space="0" w:color="auto"/>
              <w:right w:val="single" w:sz="4" w:space="0" w:color="auto"/>
            </w:tcBorders>
            <w:shd w:val="clear" w:color="auto" w:fill="auto"/>
            <w:vAlign w:val="bottom"/>
          </w:tcPr>
          <w:p w14:paraId="6172E223" w14:textId="04A60FD6" w:rsidR="001827F9" w:rsidRPr="001827F9" w:rsidRDefault="001827F9" w:rsidP="001827F9">
            <w:pPr>
              <w:spacing w:after="0" w:line="240" w:lineRule="auto"/>
              <w:jc w:val="center"/>
              <w:rPr>
                <w:rFonts w:eastAsia="Times New Roman" w:cstheme="minorHAnsi"/>
                <w:b/>
                <w:lang w:eastAsia="cs-CZ"/>
              </w:rPr>
            </w:pPr>
            <w:r w:rsidRPr="001827F9">
              <w:rPr>
                <w:b/>
              </w:rPr>
              <w:t>Počet sociálních pracovníků obecních úřadů</w:t>
            </w:r>
          </w:p>
        </w:tc>
      </w:tr>
      <w:tr w:rsidR="00626958" w:rsidRPr="001827F9" w14:paraId="65B25CAA" w14:textId="77777777" w:rsidTr="00626958">
        <w:trPr>
          <w:trHeight w:val="288"/>
        </w:trPr>
        <w:tc>
          <w:tcPr>
            <w:tcW w:w="268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33CE038" w14:textId="77777777" w:rsidR="00626958" w:rsidRPr="001827F9" w:rsidRDefault="00626958" w:rsidP="001827F9">
            <w:pPr>
              <w:spacing w:after="0" w:line="240" w:lineRule="auto"/>
              <w:jc w:val="both"/>
              <w:rPr>
                <w:rFonts w:eastAsia="Times New Roman" w:cstheme="minorHAnsi"/>
                <w:b/>
                <w:bCs/>
                <w:lang w:eastAsia="cs-CZ"/>
              </w:rPr>
            </w:pPr>
            <w:r w:rsidRPr="001827F9">
              <w:rPr>
                <w:rFonts w:eastAsia="Times New Roman" w:cstheme="minorHAnsi"/>
                <w:b/>
                <w:bCs/>
                <w:lang w:eastAsia="cs-CZ"/>
              </w:rPr>
              <w:t>k 31. 12. 2016</w:t>
            </w:r>
          </w:p>
        </w:tc>
        <w:tc>
          <w:tcPr>
            <w:tcW w:w="6378" w:type="dxa"/>
            <w:tcBorders>
              <w:top w:val="single" w:sz="4" w:space="0" w:color="auto"/>
              <w:left w:val="nil"/>
              <w:bottom w:val="single" w:sz="4" w:space="0" w:color="auto"/>
              <w:right w:val="single" w:sz="4" w:space="0" w:color="auto"/>
            </w:tcBorders>
            <w:shd w:val="clear" w:color="auto" w:fill="auto"/>
            <w:vAlign w:val="bottom"/>
            <w:hideMark/>
          </w:tcPr>
          <w:p w14:paraId="4172A1B4" w14:textId="77777777" w:rsidR="00626958" w:rsidRPr="001827F9" w:rsidRDefault="00626958" w:rsidP="001827F9">
            <w:pPr>
              <w:spacing w:after="0" w:line="240" w:lineRule="auto"/>
              <w:jc w:val="center"/>
              <w:rPr>
                <w:rFonts w:eastAsia="Times New Roman" w:cstheme="minorHAnsi"/>
                <w:lang w:eastAsia="cs-CZ"/>
              </w:rPr>
            </w:pPr>
            <w:r w:rsidRPr="001827F9">
              <w:rPr>
                <w:rFonts w:eastAsia="Times New Roman" w:cstheme="minorHAnsi"/>
                <w:lang w:eastAsia="cs-CZ"/>
              </w:rPr>
              <w:t>87</w:t>
            </w:r>
          </w:p>
        </w:tc>
      </w:tr>
      <w:tr w:rsidR="00626958" w:rsidRPr="001827F9" w14:paraId="2973E66A" w14:textId="77777777" w:rsidTr="00626958">
        <w:trPr>
          <w:trHeight w:val="288"/>
        </w:trPr>
        <w:tc>
          <w:tcPr>
            <w:tcW w:w="2689" w:type="dxa"/>
            <w:tcBorders>
              <w:top w:val="nil"/>
              <w:left w:val="single" w:sz="4" w:space="0" w:color="auto"/>
              <w:bottom w:val="single" w:sz="4" w:space="0" w:color="auto"/>
              <w:right w:val="single" w:sz="4" w:space="0" w:color="auto"/>
            </w:tcBorders>
            <w:shd w:val="clear" w:color="000000" w:fill="F2F2F2"/>
            <w:vAlign w:val="bottom"/>
            <w:hideMark/>
          </w:tcPr>
          <w:p w14:paraId="0699E3A4" w14:textId="77777777" w:rsidR="00626958" w:rsidRPr="001827F9" w:rsidRDefault="00626958" w:rsidP="001827F9">
            <w:pPr>
              <w:spacing w:after="0" w:line="240" w:lineRule="auto"/>
              <w:jc w:val="both"/>
              <w:rPr>
                <w:rFonts w:eastAsia="Times New Roman" w:cstheme="minorHAnsi"/>
                <w:b/>
                <w:bCs/>
                <w:lang w:eastAsia="cs-CZ"/>
              </w:rPr>
            </w:pPr>
            <w:r w:rsidRPr="001827F9">
              <w:rPr>
                <w:rFonts w:eastAsia="Times New Roman" w:cstheme="minorHAnsi"/>
                <w:b/>
                <w:bCs/>
                <w:lang w:eastAsia="cs-CZ"/>
              </w:rPr>
              <w:t>k 31. 12. 2017</w:t>
            </w:r>
          </w:p>
        </w:tc>
        <w:tc>
          <w:tcPr>
            <w:tcW w:w="6378" w:type="dxa"/>
            <w:tcBorders>
              <w:top w:val="nil"/>
              <w:left w:val="nil"/>
              <w:bottom w:val="single" w:sz="4" w:space="0" w:color="auto"/>
              <w:right w:val="single" w:sz="4" w:space="0" w:color="auto"/>
            </w:tcBorders>
            <w:shd w:val="clear" w:color="auto" w:fill="auto"/>
            <w:vAlign w:val="bottom"/>
            <w:hideMark/>
          </w:tcPr>
          <w:p w14:paraId="58BEC40C" w14:textId="77777777" w:rsidR="00626958" w:rsidRPr="001827F9" w:rsidRDefault="00626958" w:rsidP="001827F9">
            <w:pPr>
              <w:spacing w:after="0" w:line="240" w:lineRule="auto"/>
              <w:jc w:val="center"/>
              <w:rPr>
                <w:rFonts w:eastAsia="Times New Roman" w:cstheme="minorHAnsi"/>
                <w:lang w:eastAsia="cs-CZ"/>
              </w:rPr>
            </w:pPr>
            <w:r w:rsidRPr="001827F9">
              <w:rPr>
                <w:rFonts w:eastAsia="Times New Roman" w:cstheme="minorHAnsi"/>
                <w:lang w:eastAsia="cs-CZ"/>
              </w:rPr>
              <w:t>89</w:t>
            </w:r>
          </w:p>
        </w:tc>
      </w:tr>
      <w:tr w:rsidR="00626958" w:rsidRPr="001827F9" w14:paraId="7D8867A5" w14:textId="77777777" w:rsidTr="00626958">
        <w:trPr>
          <w:trHeight w:val="288"/>
        </w:trPr>
        <w:tc>
          <w:tcPr>
            <w:tcW w:w="2689" w:type="dxa"/>
            <w:tcBorders>
              <w:top w:val="nil"/>
              <w:left w:val="single" w:sz="4" w:space="0" w:color="auto"/>
              <w:bottom w:val="single" w:sz="4" w:space="0" w:color="auto"/>
              <w:right w:val="single" w:sz="4" w:space="0" w:color="auto"/>
            </w:tcBorders>
            <w:shd w:val="clear" w:color="000000" w:fill="F2F2F2"/>
            <w:vAlign w:val="bottom"/>
            <w:hideMark/>
          </w:tcPr>
          <w:p w14:paraId="5E5B331E" w14:textId="77777777" w:rsidR="00626958" w:rsidRPr="001827F9" w:rsidRDefault="00626958" w:rsidP="001827F9">
            <w:pPr>
              <w:spacing w:after="0" w:line="240" w:lineRule="auto"/>
              <w:jc w:val="both"/>
              <w:rPr>
                <w:rFonts w:eastAsia="Times New Roman" w:cstheme="minorHAnsi"/>
                <w:b/>
                <w:bCs/>
                <w:lang w:eastAsia="cs-CZ"/>
              </w:rPr>
            </w:pPr>
            <w:r w:rsidRPr="001827F9">
              <w:rPr>
                <w:rFonts w:eastAsia="Times New Roman" w:cstheme="minorHAnsi"/>
                <w:b/>
                <w:bCs/>
                <w:lang w:eastAsia="cs-CZ"/>
              </w:rPr>
              <w:t>k 31. 12. 2018</w:t>
            </w:r>
          </w:p>
        </w:tc>
        <w:tc>
          <w:tcPr>
            <w:tcW w:w="6378" w:type="dxa"/>
            <w:tcBorders>
              <w:top w:val="nil"/>
              <w:left w:val="nil"/>
              <w:bottom w:val="single" w:sz="4" w:space="0" w:color="auto"/>
              <w:right w:val="single" w:sz="4" w:space="0" w:color="auto"/>
            </w:tcBorders>
            <w:shd w:val="clear" w:color="auto" w:fill="auto"/>
            <w:vAlign w:val="bottom"/>
            <w:hideMark/>
          </w:tcPr>
          <w:p w14:paraId="6BC4F218" w14:textId="77777777" w:rsidR="00626958" w:rsidRPr="001827F9" w:rsidRDefault="00626958" w:rsidP="001827F9">
            <w:pPr>
              <w:spacing w:after="0" w:line="240" w:lineRule="auto"/>
              <w:jc w:val="center"/>
              <w:rPr>
                <w:rFonts w:eastAsia="Times New Roman" w:cstheme="minorHAnsi"/>
                <w:lang w:eastAsia="cs-CZ"/>
              </w:rPr>
            </w:pPr>
            <w:r w:rsidRPr="001827F9">
              <w:rPr>
                <w:rFonts w:eastAsia="Times New Roman" w:cstheme="minorHAnsi"/>
                <w:lang w:eastAsia="cs-CZ"/>
              </w:rPr>
              <w:t>83</w:t>
            </w:r>
          </w:p>
        </w:tc>
      </w:tr>
    </w:tbl>
    <w:p w14:paraId="74FD188E" w14:textId="77777777" w:rsidR="00626958" w:rsidRPr="008166FC" w:rsidRDefault="00902A13" w:rsidP="00626958">
      <w:pPr>
        <w:spacing w:before="120" w:after="0" w:line="240" w:lineRule="auto"/>
        <w:ind w:right="141"/>
        <w:contextualSpacing/>
        <w:jc w:val="both"/>
        <w:rPr>
          <w:rFonts w:ascii="Segoe UI" w:eastAsia="Arial Unicode MS" w:hAnsi="Segoe UI" w:cs="Segoe UI"/>
          <w:bCs/>
          <w:i/>
          <w:color w:val="00B050"/>
          <w:sz w:val="20"/>
          <w:szCs w:val="24"/>
          <w:lang w:eastAsia="cs-CZ"/>
        </w:rPr>
      </w:pPr>
      <w:r w:rsidRPr="008166FC">
        <w:rPr>
          <w:rFonts w:ascii="Segoe UI" w:hAnsi="Segoe UI" w:cs="Segoe UI"/>
          <w:i/>
          <w:sz w:val="18"/>
        </w:rPr>
        <w:t xml:space="preserve">Zdroj: </w:t>
      </w:r>
      <w:r w:rsidR="008166FC" w:rsidRPr="008166FC">
        <w:rPr>
          <w:rFonts w:ascii="Segoe UI" w:hAnsi="Segoe UI" w:cs="Segoe UI"/>
          <w:i/>
          <w:sz w:val="18"/>
        </w:rPr>
        <w:t>OSV KÚOK</w:t>
      </w:r>
    </w:p>
    <w:p w14:paraId="2CA3E3EB" w14:textId="1EB931F3" w:rsidR="001827F9" w:rsidRDefault="00626958" w:rsidP="000F1193">
      <w:pPr>
        <w:pStyle w:val="Text"/>
        <w:spacing w:line="240" w:lineRule="auto"/>
        <w:rPr>
          <w:rFonts w:ascii="Segoe UI" w:hAnsi="Segoe UI" w:cs="Segoe UI"/>
          <w:sz w:val="20"/>
          <w:szCs w:val="20"/>
        </w:rPr>
      </w:pPr>
      <w:r w:rsidRPr="000F1193">
        <w:rPr>
          <w:rFonts w:ascii="Segoe UI" w:hAnsi="Segoe UI" w:cs="Segoe UI"/>
          <w:sz w:val="20"/>
          <w:szCs w:val="20"/>
        </w:rPr>
        <w:t xml:space="preserve">Na KÚOK jsou k dispozici 3 sociální pracovníci vykonávající činnost sociální práce v území, kteří mj. poskytují odbornou a metodickou pomoc sociálním pracovníkům obcí. Realizace sociální práce na obecní a krajské úrovni spolu s dalšími aktivitami spadá do výkonu přenesené působnosti územních </w:t>
      </w:r>
      <w:r w:rsidRPr="000F1193">
        <w:rPr>
          <w:rFonts w:ascii="Segoe UI" w:hAnsi="Segoe UI" w:cs="Segoe UI"/>
          <w:sz w:val="20"/>
          <w:szCs w:val="20"/>
        </w:rPr>
        <w:lastRenderedPageBreak/>
        <w:t>samosprávných celků. Na tuto činnost je obcím a kraji poskytována dotace, jejíž výše je za poslední 3 roky uvedena v tabulce č. 24.</w:t>
      </w:r>
    </w:p>
    <w:p w14:paraId="41BE0A13" w14:textId="77777777" w:rsidR="001827F9" w:rsidRDefault="001827F9">
      <w:pPr>
        <w:rPr>
          <w:rFonts w:ascii="Segoe UI" w:eastAsia="Arial Unicode MS" w:hAnsi="Segoe UI" w:cs="Segoe UI"/>
          <w:color w:val="000000"/>
          <w:sz w:val="20"/>
          <w:szCs w:val="20"/>
          <w:lang w:eastAsia="cs-CZ"/>
        </w:rPr>
      </w:pPr>
      <w:r>
        <w:rPr>
          <w:rFonts w:ascii="Segoe UI" w:hAnsi="Segoe UI" w:cs="Segoe UI"/>
          <w:sz w:val="20"/>
          <w:szCs w:val="20"/>
        </w:rPr>
        <w:br w:type="page"/>
      </w:r>
    </w:p>
    <w:p w14:paraId="60119CCC" w14:textId="77777777" w:rsidR="00626958" w:rsidRPr="000F1193" w:rsidRDefault="00626958" w:rsidP="000F1193">
      <w:pPr>
        <w:pStyle w:val="Text"/>
        <w:spacing w:line="240" w:lineRule="auto"/>
        <w:rPr>
          <w:rFonts w:ascii="Segoe UI" w:hAnsi="Segoe UI" w:cs="Segoe UI"/>
          <w:sz w:val="20"/>
          <w:szCs w:val="20"/>
        </w:rPr>
      </w:pPr>
    </w:p>
    <w:p w14:paraId="266B6A3E" w14:textId="77777777" w:rsidR="00626958" w:rsidRDefault="00626958" w:rsidP="009C08C8">
      <w:pPr>
        <w:pStyle w:val="SPRSSTitulek"/>
      </w:pPr>
      <w:bookmarkStart w:id="158" w:name="_Toc22561872"/>
      <w:r>
        <w:t xml:space="preserve">Tabulka </w:t>
      </w:r>
      <w:fldSimple w:instr=" SEQ Tabulka \* ARABIC ">
        <w:r w:rsidR="00103E16">
          <w:rPr>
            <w:noProof/>
          </w:rPr>
          <w:t>24</w:t>
        </w:r>
      </w:fldSimple>
      <w:r>
        <w:t xml:space="preserve"> </w:t>
      </w:r>
      <w:r w:rsidRPr="00AE2D85">
        <w:t>Přehled poskytnuté dotace na výkon sociální práce</w:t>
      </w:r>
      <w:bookmarkEnd w:id="158"/>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2154"/>
        <w:gridCol w:w="2382"/>
        <w:gridCol w:w="1984"/>
        <w:gridCol w:w="1985"/>
      </w:tblGrid>
      <w:tr w:rsidR="00626958" w:rsidRPr="001827F9" w14:paraId="154EA4B8" w14:textId="77777777" w:rsidTr="00626958">
        <w:trPr>
          <w:trHeight w:val="312"/>
          <w:tblHeader/>
        </w:trPr>
        <w:tc>
          <w:tcPr>
            <w:tcW w:w="3000" w:type="dxa"/>
            <w:gridSpan w:val="2"/>
            <w:shd w:val="clear" w:color="auto" w:fill="auto"/>
            <w:noWrap/>
            <w:vAlign w:val="center"/>
            <w:hideMark/>
          </w:tcPr>
          <w:p w14:paraId="01D78506" w14:textId="77777777" w:rsidR="00626958" w:rsidRPr="001827F9" w:rsidRDefault="00626958" w:rsidP="001827F9">
            <w:pPr>
              <w:keepNext/>
              <w:spacing w:after="0" w:line="240" w:lineRule="auto"/>
              <w:jc w:val="center"/>
              <w:rPr>
                <w:rFonts w:eastAsia="Times New Roman" w:cstheme="minorHAnsi"/>
                <w:b/>
                <w:color w:val="000000"/>
                <w:sz w:val="20"/>
                <w:szCs w:val="20"/>
                <w:lang w:eastAsia="cs-CZ"/>
              </w:rPr>
            </w:pPr>
            <w:r w:rsidRPr="001827F9">
              <w:rPr>
                <w:rFonts w:eastAsia="Times New Roman" w:cstheme="minorHAnsi"/>
                <w:b/>
                <w:color w:val="000000"/>
                <w:sz w:val="20"/>
                <w:szCs w:val="20"/>
                <w:lang w:eastAsia="cs-CZ"/>
              </w:rPr>
              <w:t>Příjemce dotace</w:t>
            </w:r>
          </w:p>
        </w:tc>
        <w:tc>
          <w:tcPr>
            <w:tcW w:w="2382" w:type="dxa"/>
            <w:shd w:val="clear" w:color="000000" w:fill="A6A6A6"/>
            <w:vAlign w:val="center"/>
            <w:hideMark/>
          </w:tcPr>
          <w:p w14:paraId="4416E902" w14:textId="77777777" w:rsidR="00626958" w:rsidRPr="001827F9" w:rsidRDefault="00626958" w:rsidP="001827F9">
            <w:pPr>
              <w:keepNext/>
              <w:spacing w:after="0" w:line="240" w:lineRule="auto"/>
              <w:jc w:val="center"/>
              <w:rPr>
                <w:rFonts w:eastAsia="Times New Roman" w:cstheme="minorHAnsi"/>
                <w:b/>
                <w:color w:val="000000"/>
                <w:sz w:val="20"/>
                <w:szCs w:val="20"/>
                <w:lang w:eastAsia="cs-CZ"/>
              </w:rPr>
            </w:pPr>
            <w:r w:rsidRPr="001827F9">
              <w:rPr>
                <w:rFonts w:eastAsia="Times New Roman" w:cstheme="minorHAnsi"/>
                <w:b/>
                <w:color w:val="000000"/>
                <w:sz w:val="20"/>
                <w:szCs w:val="20"/>
                <w:lang w:eastAsia="cs-CZ"/>
              </w:rPr>
              <w:t>2017</w:t>
            </w:r>
          </w:p>
        </w:tc>
        <w:tc>
          <w:tcPr>
            <w:tcW w:w="1984" w:type="dxa"/>
            <w:shd w:val="clear" w:color="000000" w:fill="8DB4E2"/>
            <w:vAlign w:val="center"/>
            <w:hideMark/>
          </w:tcPr>
          <w:p w14:paraId="3DF5C38D" w14:textId="77777777" w:rsidR="00626958" w:rsidRPr="001827F9" w:rsidRDefault="00626958" w:rsidP="001827F9">
            <w:pPr>
              <w:keepNext/>
              <w:spacing w:after="0" w:line="240" w:lineRule="auto"/>
              <w:jc w:val="center"/>
              <w:rPr>
                <w:rFonts w:eastAsia="Times New Roman" w:cstheme="minorHAnsi"/>
                <w:b/>
                <w:color w:val="000000"/>
                <w:sz w:val="20"/>
                <w:szCs w:val="20"/>
                <w:lang w:eastAsia="cs-CZ"/>
              </w:rPr>
            </w:pPr>
            <w:r w:rsidRPr="001827F9">
              <w:rPr>
                <w:rFonts w:eastAsia="Times New Roman" w:cstheme="minorHAnsi"/>
                <w:b/>
                <w:color w:val="000000"/>
                <w:sz w:val="20"/>
                <w:szCs w:val="20"/>
                <w:lang w:eastAsia="cs-CZ"/>
              </w:rPr>
              <w:t>2018</w:t>
            </w:r>
          </w:p>
        </w:tc>
        <w:tc>
          <w:tcPr>
            <w:tcW w:w="1985" w:type="dxa"/>
            <w:shd w:val="clear" w:color="000000" w:fill="00B050"/>
            <w:vAlign w:val="center"/>
            <w:hideMark/>
          </w:tcPr>
          <w:p w14:paraId="185BD031" w14:textId="77777777" w:rsidR="00626958" w:rsidRPr="001827F9" w:rsidRDefault="00626958" w:rsidP="001827F9">
            <w:pPr>
              <w:keepNext/>
              <w:spacing w:after="0" w:line="240" w:lineRule="auto"/>
              <w:jc w:val="center"/>
              <w:rPr>
                <w:rFonts w:eastAsia="Times New Roman" w:cstheme="minorHAnsi"/>
                <w:b/>
                <w:color w:val="000000"/>
                <w:sz w:val="20"/>
                <w:szCs w:val="20"/>
                <w:lang w:eastAsia="cs-CZ"/>
              </w:rPr>
            </w:pPr>
            <w:r w:rsidRPr="001827F9">
              <w:rPr>
                <w:rFonts w:eastAsia="Times New Roman" w:cstheme="minorHAnsi"/>
                <w:b/>
                <w:color w:val="000000"/>
                <w:sz w:val="20"/>
                <w:szCs w:val="20"/>
                <w:lang w:eastAsia="cs-CZ"/>
              </w:rPr>
              <w:t>2019</w:t>
            </w:r>
          </w:p>
        </w:tc>
      </w:tr>
      <w:tr w:rsidR="00626958" w:rsidRPr="001827F9" w14:paraId="72C375A3" w14:textId="77777777" w:rsidTr="00626958">
        <w:trPr>
          <w:trHeight w:val="312"/>
        </w:trPr>
        <w:tc>
          <w:tcPr>
            <w:tcW w:w="846" w:type="dxa"/>
            <w:shd w:val="clear" w:color="auto" w:fill="auto"/>
            <w:noWrap/>
            <w:vAlign w:val="bottom"/>
            <w:hideMark/>
          </w:tcPr>
          <w:p w14:paraId="0511F42C" w14:textId="77777777" w:rsidR="00626958" w:rsidRPr="001827F9" w:rsidRDefault="00626958" w:rsidP="001827F9">
            <w:pPr>
              <w:spacing w:after="0" w:line="240" w:lineRule="auto"/>
              <w:jc w:val="both"/>
              <w:rPr>
                <w:rFonts w:eastAsia="Times New Roman" w:cstheme="minorHAnsi"/>
                <w:color w:val="000000"/>
                <w:sz w:val="20"/>
                <w:szCs w:val="20"/>
                <w:lang w:eastAsia="cs-CZ"/>
              </w:rPr>
            </w:pPr>
            <w:r w:rsidRPr="001827F9">
              <w:rPr>
                <w:rFonts w:eastAsia="Times New Roman" w:cstheme="minorHAnsi"/>
                <w:color w:val="000000"/>
                <w:sz w:val="20"/>
                <w:szCs w:val="20"/>
                <w:lang w:eastAsia="cs-CZ"/>
              </w:rPr>
              <w:t>ORP</w:t>
            </w:r>
          </w:p>
        </w:tc>
        <w:tc>
          <w:tcPr>
            <w:tcW w:w="2154" w:type="dxa"/>
            <w:shd w:val="clear" w:color="auto" w:fill="auto"/>
            <w:noWrap/>
            <w:vAlign w:val="bottom"/>
            <w:hideMark/>
          </w:tcPr>
          <w:p w14:paraId="1CD100D9" w14:textId="77777777" w:rsidR="00626958" w:rsidRPr="001827F9" w:rsidRDefault="00626958" w:rsidP="001827F9">
            <w:pPr>
              <w:keepNext/>
              <w:spacing w:after="0" w:line="240" w:lineRule="auto"/>
              <w:jc w:val="both"/>
              <w:rPr>
                <w:rFonts w:eastAsia="Times New Roman" w:cstheme="minorHAnsi"/>
                <w:color w:val="000000"/>
                <w:sz w:val="20"/>
                <w:szCs w:val="20"/>
                <w:lang w:eastAsia="cs-CZ"/>
              </w:rPr>
            </w:pPr>
            <w:r w:rsidRPr="001827F9">
              <w:rPr>
                <w:rFonts w:eastAsia="Times New Roman" w:cstheme="minorHAnsi"/>
                <w:color w:val="000000"/>
                <w:sz w:val="20"/>
                <w:szCs w:val="20"/>
                <w:lang w:eastAsia="cs-CZ"/>
              </w:rPr>
              <w:t>Olomouc</w:t>
            </w:r>
          </w:p>
        </w:tc>
        <w:tc>
          <w:tcPr>
            <w:tcW w:w="2382" w:type="dxa"/>
            <w:shd w:val="clear" w:color="000000" w:fill="D9D9D9"/>
            <w:noWrap/>
            <w:vAlign w:val="bottom"/>
            <w:hideMark/>
          </w:tcPr>
          <w:p w14:paraId="191A358A" w14:textId="77777777" w:rsidR="00626958" w:rsidRPr="001827F9" w:rsidRDefault="00626958" w:rsidP="001827F9">
            <w:pPr>
              <w:keepNext/>
              <w:spacing w:after="0" w:line="240" w:lineRule="auto"/>
              <w:jc w:val="center"/>
              <w:rPr>
                <w:rFonts w:eastAsia="Times New Roman" w:cstheme="minorHAnsi"/>
                <w:color w:val="000000"/>
                <w:sz w:val="20"/>
                <w:szCs w:val="20"/>
                <w:lang w:eastAsia="cs-CZ"/>
              </w:rPr>
            </w:pPr>
            <w:r w:rsidRPr="001827F9">
              <w:rPr>
                <w:rFonts w:eastAsia="Times New Roman" w:cstheme="minorHAnsi"/>
                <w:color w:val="000000"/>
                <w:sz w:val="20"/>
                <w:szCs w:val="20"/>
                <w:lang w:eastAsia="cs-CZ"/>
              </w:rPr>
              <w:t xml:space="preserve">   4 828 337 Kč </w:t>
            </w:r>
          </w:p>
        </w:tc>
        <w:tc>
          <w:tcPr>
            <w:tcW w:w="1984" w:type="dxa"/>
            <w:shd w:val="clear" w:color="000000" w:fill="8DB4E2"/>
            <w:noWrap/>
            <w:vAlign w:val="bottom"/>
            <w:hideMark/>
          </w:tcPr>
          <w:p w14:paraId="1D84A529" w14:textId="77777777" w:rsidR="00626958" w:rsidRPr="001827F9" w:rsidRDefault="00626958" w:rsidP="001827F9">
            <w:pPr>
              <w:keepNext/>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4 629 289 Kč</w:t>
            </w:r>
          </w:p>
        </w:tc>
        <w:tc>
          <w:tcPr>
            <w:tcW w:w="1985" w:type="dxa"/>
            <w:shd w:val="clear" w:color="000000" w:fill="00B050"/>
            <w:noWrap/>
            <w:vAlign w:val="bottom"/>
            <w:hideMark/>
          </w:tcPr>
          <w:p w14:paraId="04C0C7F3" w14:textId="77777777" w:rsidR="00626958" w:rsidRPr="001827F9" w:rsidRDefault="00626958" w:rsidP="001827F9">
            <w:pPr>
              <w:keepNext/>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4 522 361 Kč</w:t>
            </w:r>
          </w:p>
        </w:tc>
      </w:tr>
      <w:tr w:rsidR="00626958" w:rsidRPr="001827F9" w14:paraId="1D7CDC66" w14:textId="77777777" w:rsidTr="00626958">
        <w:trPr>
          <w:trHeight w:val="312"/>
        </w:trPr>
        <w:tc>
          <w:tcPr>
            <w:tcW w:w="846" w:type="dxa"/>
            <w:shd w:val="clear" w:color="auto" w:fill="auto"/>
            <w:noWrap/>
            <w:vAlign w:val="bottom"/>
            <w:hideMark/>
          </w:tcPr>
          <w:p w14:paraId="4F84EF8A" w14:textId="77777777" w:rsidR="00626958" w:rsidRPr="001827F9" w:rsidRDefault="00626958" w:rsidP="001827F9">
            <w:pPr>
              <w:spacing w:after="0" w:line="240" w:lineRule="auto"/>
              <w:jc w:val="both"/>
              <w:rPr>
                <w:rFonts w:eastAsia="Times New Roman" w:cstheme="minorHAnsi"/>
                <w:color w:val="000000"/>
                <w:sz w:val="20"/>
                <w:szCs w:val="20"/>
                <w:lang w:eastAsia="cs-CZ"/>
              </w:rPr>
            </w:pPr>
            <w:r w:rsidRPr="001827F9">
              <w:rPr>
                <w:rFonts w:eastAsia="Times New Roman" w:cstheme="minorHAnsi"/>
                <w:color w:val="000000"/>
                <w:sz w:val="20"/>
                <w:szCs w:val="20"/>
                <w:lang w:eastAsia="cs-CZ"/>
              </w:rPr>
              <w:t>ORP</w:t>
            </w:r>
          </w:p>
        </w:tc>
        <w:tc>
          <w:tcPr>
            <w:tcW w:w="2154" w:type="dxa"/>
            <w:shd w:val="clear" w:color="auto" w:fill="auto"/>
            <w:noWrap/>
            <w:vAlign w:val="bottom"/>
            <w:hideMark/>
          </w:tcPr>
          <w:p w14:paraId="39E66EC1" w14:textId="77777777" w:rsidR="00626958" w:rsidRPr="001827F9" w:rsidRDefault="00626958" w:rsidP="001827F9">
            <w:pPr>
              <w:keepNext/>
              <w:spacing w:after="0" w:line="240" w:lineRule="auto"/>
              <w:jc w:val="both"/>
              <w:rPr>
                <w:rFonts w:eastAsia="Times New Roman" w:cstheme="minorHAnsi"/>
                <w:color w:val="000000"/>
                <w:sz w:val="20"/>
                <w:szCs w:val="20"/>
                <w:lang w:eastAsia="cs-CZ"/>
              </w:rPr>
            </w:pPr>
            <w:r w:rsidRPr="001827F9">
              <w:rPr>
                <w:rFonts w:eastAsia="Times New Roman" w:cstheme="minorHAnsi"/>
                <w:color w:val="000000"/>
                <w:sz w:val="20"/>
                <w:szCs w:val="20"/>
                <w:lang w:eastAsia="cs-CZ"/>
              </w:rPr>
              <w:t>Prostějov</w:t>
            </w:r>
          </w:p>
        </w:tc>
        <w:tc>
          <w:tcPr>
            <w:tcW w:w="2382" w:type="dxa"/>
            <w:shd w:val="clear" w:color="000000" w:fill="D9D9D9"/>
            <w:noWrap/>
            <w:vAlign w:val="bottom"/>
            <w:hideMark/>
          </w:tcPr>
          <w:p w14:paraId="5833B1FC" w14:textId="77777777" w:rsidR="00626958" w:rsidRPr="001827F9" w:rsidRDefault="00626958" w:rsidP="001827F9">
            <w:pPr>
              <w:keepNext/>
              <w:spacing w:after="0" w:line="240" w:lineRule="auto"/>
              <w:jc w:val="center"/>
              <w:rPr>
                <w:rFonts w:eastAsia="Times New Roman" w:cstheme="minorHAnsi"/>
                <w:color w:val="000000"/>
                <w:sz w:val="20"/>
                <w:szCs w:val="20"/>
                <w:lang w:eastAsia="cs-CZ"/>
              </w:rPr>
            </w:pPr>
            <w:r w:rsidRPr="001827F9">
              <w:rPr>
                <w:rFonts w:eastAsia="Times New Roman" w:cstheme="minorHAnsi"/>
                <w:color w:val="000000"/>
                <w:sz w:val="20"/>
                <w:szCs w:val="20"/>
                <w:lang w:eastAsia="cs-CZ"/>
              </w:rPr>
              <w:t xml:space="preserve">   3 769 747 Kč </w:t>
            </w:r>
          </w:p>
        </w:tc>
        <w:tc>
          <w:tcPr>
            <w:tcW w:w="1984" w:type="dxa"/>
            <w:shd w:val="clear" w:color="DCE6F1" w:fill="8DB4E2"/>
            <w:noWrap/>
            <w:vAlign w:val="bottom"/>
            <w:hideMark/>
          </w:tcPr>
          <w:p w14:paraId="52400283" w14:textId="77777777" w:rsidR="00626958" w:rsidRPr="001827F9" w:rsidRDefault="00626958" w:rsidP="001827F9">
            <w:pPr>
              <w:keepNext/>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3 065 640 Kč</w:t>
            </w:r>
          </w:p>
        </w:tc>
        <w:tc>
          <w:tcPr>
            <w:tcW w:w="1985" w:type="dxa"/>
            <w:shd w:val="clear" w:color="000000" w:fill="00B050"/>
            <w:noWrap/>
            <w:vAlign w:val="bottom"/>
            <w:hideMark/>
          </w:tcPr>
          <w:p w14:paraId="7CAD3FFE" w14:textId="77777777" w:rsidR="00626958" w:rsidRPr="001827F9" w:rsidRDefault="00626958" w:rsidP="001827F9">
            <w:pPr>
              <w:keepNext/>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3 372 524 Kč</w:t>
            </w:r>
          </w:p>
        </w:tc>
      </w:tr>
      <w:tr w:rsidR="00626958" w:rsidRPr="001827F9" w14:paraId="7CAB027D" w14:textId="77777777" w:rsidTr="00626958">
        <w:trPr>
          <w:trHeight w:val="312"/>
        </w:trPr>
        <w:tc>
          <w:tcPr>
            <w:tcW w:w="846" w:type="dxa"/>
            <w:shd w:val="clear" w:color="auto" w:fill="auto"/>
            <w:noWrap/>
            <w:vAlign w:val="bottom"/>
            <w:hideMark/>
          </w:tcPr>
          <w:p w14:paraId="5A2008E6" w14:textId="77777777" w:rsidR="00626958" w:rsidRPr="001827F9" w:rsidRDefault="00626958" w:rsidP="001827F9">
            <w:pPr>
              <w:spacing w:after="0" w:line="240" w:lineRule="auto"/>
              <w:jc w:val="both"/>
              <w:rPr>
                <w:rFonts w:eastAsia="Times New Roman" w:cstheme="minorHAnsi"/>
                <w:color w:val="000000"/>
                <w:sz w:val="20"/>
                <w:szCs w:val="20"/>
                <w:lang w:eastAsia="cs-CZ"/>
              </w:rPr>
            </w:pPr>
            <w:r w:rsidRPr="001827F9">
              <w:rPr>
                <w:rFonts w:eastAsia="Times New Roman" w:cstheme="minorHAnsi"/>
                <w:color w:val="000000"/>
                <w:sz w:val="20"/>
                <w:szCs w:val="20"/>
                <w:lang w:eastAsia="cs-CZ"/>
              </w:rPr>
              <w:t>ORP</w:t>
            </w:r>
          </w:p>
        </w:tc>
        <w:tc>
          <w:tcPr>
            <w:tcW w:w="2154" w:type="dxa"/>
            <w:shd w:val="clear" w:color="auto" w:fill="auto"/>
            <w:noWrap/>
            <w:vAlign w:val="bottom"/>
            <w:hideMark/>
          </w:tcPr>
          <w:p w14:paraId="1A024336" w14:textId="77777777" w:rsidR="00626958" w:rsidRPr="001827F9" w:rsidRDefault="00626958" w:rsidP="001827F9">
            <w:pPr>
              <w:keepNext/>
              <w:spacing w:after="0" w:line="240" w:lineRule="auto"/>
              <w:jc w:val="both"/>
              <w:rPr>
                <w:rFonts w:eastAsia="Times New Roman" w:cstheme="minorHAnsi"/>
                <w:color w:val="000000"/>
                <w:sz w:val="20"/>
                <w:szCs w:val="20"/>
                <w:lang w:eastAsia="cs-CZ"/>
              </w:rPr>
            </w:pPr>
            <w:r w:rsidRPr="001827F9">
              <w:rPr>
                <w:rFonts w:eastAsia="Times New Roman" w:cstheme="minorHAnsi"/>
                <w:color w:val="000000"/>
                <w:sz w:val="20"/>
                <w:szCs w:val="20"/>
                <w:lang w:eastAsia="cs-CZ"/>
              </w:rPr>
              <w:t>Šumperk</w:t>
            </w:r>
          </w:p>
        </w:tc>
        <w:tc>
          <w:tcPr>
            <w:tcW w:w="2382" w:type="dxa"/>
            <w:shd w:val="clear" w:color="000000" w:fill="D9D9D9"/>
            <w:noWrap/>
            <w:vAlign w:val="bottom"/>
            <w:hideMark/>
          </w:tcPr>
          <w:p w14:paraId="63D9386B" w14:textId="77777777" w:rsidR="00626958" w:rsidRPr="001827F9" w:rsidRDefault="00626958" w:rsidP="001827F9">
            <w:pPr>
              <w:keepNext/>
              <w:spacing w:after="0" w:line="240" w:lineRule="auto"/>
              <w:jc w:val="center"/>
              <w:rPr>
                <w:rFonts w:eastAsia="Times New Roman" w:cstheme="minorHAnsi"/>
                <w:color w:val="000000"/>
                <w:sz w:val="20"/>
                <w:szCs w:val="20"/>
                <w:lang w:eastAsia="cs-CZ"/>
              </w:rPr>
            </w:pPr>
            <w:r w:rsidRPr="001827F9">
              <w:rPr>
                <w:rFonts w:eastAsia="Times New Roman" w:cstheme="minorHAnsi"/>
                <w:color w:val="000000"/>
                <w:sz w:val="20"/>
                <w:szCs w:val="20"/>
                <w:lang w:eastAsia="cs-CZ"/>
              </w:rPr>
              <w:t xml:space="preserve">   2 848 029 Kč </w:t>
            </w:r>
          </w:p>
        </w:tc>
        <w:tc>
          <w:tcPr>
            <w:tcW w:w="1984" w:type="dxa"/>
            <w:shd w:val="clear" w:color="000000" w:fill="8DB4E2"/>
            <w:noWrap/>
            <w:vAlign w:val="bottom"/>
            <w:hideMark/>
          </w:tcPr>
          <w:p w14:paraId="1F565DDB" w14:textId="77777777" w:rsidR="00626958" w:rsidRPr="001827F9" w:rsidRDefault="00626958" w:rsidP="001827F9">
            <w:pPr>
              <w:keepNext/>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2 403 692 Kč</w:t>
            </w:r>
          </w:p>
        </w:tc>
        <w:tc>
          <w:tcPr>
            <w:tcW w:w="1985" w:type="dxa"/>
            <w:shd w:val="clear" w:color="000000" w:fill="00B050"/>
            <w:noWrap/>
            <w:vAlign w:val="bottom"/>
            <w:hideMark/>
          </w:tcPr>
          <w:p w14:paraId="4F5B4D22" w14:textId="77777777" w:rsidR="00626958" w:rsidRPr="001827F9" w:rsidRDefault="00626958" w:rsidP="001827F9">
            <w:pPr>
              <w:keepNext/>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2 838 595 Kč</w:t>
            </w:r>
          </w:p>
        </w:tc>
      </w:tr>
      <w:tr w:rsidR="00626958" w:rsidRPr="001827F9" w14:paraId="00E9F750" w14:textId="77777777" w:rsidTr="00626958">
        <w:trPr>
          <w:trHeight w:val="312"/>
        </w:trPr>
        <w:tc>
          <w:tcPr>
            <w:tcW w:w="846" w:type="dxa"/>
            <w:shd w:val="clear" w:color="auto" w:fill="auto"/>
            <w:noWrap/>
            <w:vAlign w:val="bottom"/>
            <w:hideMark/>
          </w:tcPr>
          <w:p w14:paraId="478B8041" w14:textId="77777777" w:rsidR="00626958" w:rsidRPr="001827F9" w:rsidRDefault="00626958" w:rsidP="001827F9">
            <w:pPr>
              <w:spacing w:after="0" w:line="240" w:lineRule="auto"/>
              <w:jc w:val="both"/>
              <w:rPr>
                <w:rFonts w:eastAsia="Times New Roman" w:cstheme="minorHAnsi"/>
                <w:color w:val="000000"/>
                <w:sz w:val="20"/>
                <w:szCs w:val="20"/>
                <w:lang w:eastAsia="cs-CZ"/>
              </w:rPr>
            </w:pPr>
            <w:r w:rsidRPr="001827F9">
              <w:rPr>
                <w:rFonts w:eastAsia="Times New Roman" w:cstheme="minorHAnsi"/>
                <w:color w:val="000000"/>
                <w:sz w:val="20"/>
                <w:szCs w:val="20"/>
                <w:lang w:eastAsia="cs-CZ"/>
              </w:rPr>
              <w:t>ORP</w:t>
            </w:r>
          </w:p>
        </w:tc>
        <w:tc>
          <w:tcPr>
            <w:tcW w:w="2154" w:type="dxa"/>
            <w:shd w:val="clear" w:color="auto" w:fill="auto"/>
            <w:noWrap/>
            <w:vAlign w:val="bottom"/>
            <w:hideMark/>
          </w:tcPr>
          <w:p w14:paraId="4DC4076B" w14:textId="77777777" w:rsidR="00626958" w:rsidRPr="001827F9" w:rsidRDefault="00626958" w:rsidP="001827F9">
            <w:pPr>
              <w:keepNext/>
              <w:spacing w:after="0" w:line="240" w:lineRule="auto"/>
              <w:jc w:val="both"/>
              <w:rPr>
                <w:rFonts w:eastAsia="Times New Roman" w:cstheme="minorHAnsi"/>
                <w:color w:val="000000"/>
                <w:sz w:val="20"/>
                <w:szCs w:val="20"/>
                <w:lang w:eastAsia="cs-CZ"/>
              </w:rPr>
            </w:pPr>
            <w:r w:rsidRPr="001827F9">
              <w:rPr>
                <w:rFonts w:eastAsia="Times New Roman" w:cstheme="minorHAnsi"/>
                <w:color w:val="000000"/>
                <w:sz w:val="20"/>
                <w:szCs w:val="20"/>
                <w:lang w:eastAsia="cs-CZ"/>
              </w:rPr>
              <w:t>Přerov</w:t>
            </w:r>
          </w:p>
        </w:tc>
        <w:tc>
          <w:tcPr>
            <w:tcW w:w="2382" w:type="dxa"/>
            <w:shd w:val="clear" w:color="000000" w:fill="D9D9D9"/>
            <w:noWrap/>
            <w:vAlign w:val="bottom"/>
            <w:hideMark/>
          </w:tcPr>
          <w:p w14:paraId="745D6A7C" w14:textId="77777777" w:rsidR="00626958" w:rsidRPr="001827F9" w:rsidRDefault="00626958" w:rsidP="001827F9">
            <w:pPr>
              <w:keepNext/>
              <w:spacing w:after="0" w:line="240" w:lineRule="auto"/>
              <w:jc w:val="center"/>
              <w:rPr>
                <w:rFonts w:eastAsia="Times New Roman" w:cstheme="minorHAnsi"/>
                <w:color w:val="000000"/>
                <w:sz w:val="20"/>
                <w:szCs w:val="20"/>
                <w:lang w:eastAsia="cs-CZ"/>
              </w:rPr>
            </w:pPr>
            <w:r w:rsidRPr="001827F9">
              <w:rPr>
                <w:rFonts w:eastAsia="Times New Roman" w:cstheme="minorHAnsi"/>
                <w:color w:val="000000"/>
                <w:sz w:val="20"/>
                <w:szCs w:val="20"/>
                <w:lang w:eastAsia="cs-CZ"/>
              </w:rPr>
              <w:t xml:space="preserve">   6 187 500 Kč </w:t>
            </w:r>
          </w:p>
        </w:tc>
        <w:tc>
          <w:tcPr>
            <w:tcW w:w="1984" w:type="dxa"/>
            <w:shd w:val="clear" w:color="000000" w:fill="8DB4E2"/>
            <w:noWrap/>
            <w:vAlign w:val="bottom"/>
            <w:hideMark/>
          </w:tcPr>
          <w:p w14:paraId="3ECB165A" w14:textId="77777777" w:rsidR="00626958" w:rsidRPr="001827F9" w:rsidRDefault="00626958" w:rsidP="001827F9">
            <w:pPr>
              <w:keepNext/>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5 896 234 Kč</w:t>
            </w:r>
          </w:p>
        </w:tc>
        <w:tc>
          <w:tcPr>
            <w:tcW w:w="1985" w:type="dxa"/>
            <w:shd w:val="clear" w:color="000000" w:fill="00B050"/>
            <w:noWrap/>
            <w:vAlign w:val="bottom"/>
            <w:hideMark/>
          </w:tcPr>
          <w:p w14:paraId="1025458D" w14:textId="77777777" w:rsidR="00626958" w:rsidRPr="001827F9" w:rsidRDefault="00626958" w:rsidP="001827F9">
            <w:pPr>
              <w:keepNext/>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4 303 581 Kč</w:t>
            </w:r>
          </w:p>
        </w:tc>
      </w:tr>
      <w:tr w:rsidR="00626958" w:rsidRPr="001827F9" w14:paraId="34BC9718" w14:textId="77777777" w:rsidTr="00626958">
        <w:trPr>
          <w:trHeight w:val="312"/>
        </w:trPr>
        <w:tc>
          <w:tcPr>
            <w:tcW w:w="846" w:type="dxa"/>
            <w:shd w:val="clear" w:color="auto" w:fill="auto"/>
            <w:noWrap/>
            <w:vAlign w:val="bottom"/>
            <w:hideMark/>
          </w:tcPr>
          <w:p w14:paraId="2AC1574F" w14:textId="77777777" w:rsidR="00626958" w:rsidRPr="001827F9" w:rsidRDefault="00626958" w:rsidP="001827F9">
            <w:pPr>
              <w:spacing w:after="0" w:line="240" w:lineRule="auto"/>
              <w:jc w:val="both"/>
              <w:rPr>
                <w:rFonts w:eastAsia="Times New Roman" w:cstheme="minorHAnsi"/>
                <w:color w:val="000000"/>
                <w:sz w:val="20"/>
                <w:szCs w:val="20"/>
                <w:lang w:eastAsia="cs-CZ"/>
              </w:rPr>
            </w:pPr>
            <w:r w:rsidRPr="001827F9">
              <w:rPr>
                <w:rFonts w:eastAsia="Times New Roman" w:cstheme="minorHAnsi"/>
                <w:color w:val="000000"/>
                <w:sz w:val="20"/>
                <w:szCs w:val="20"/>
                <w:lang w:eastAsia="cs-CZ"/>
              </w:rPr>
              <w:t>kraj</w:t>
            </w:r>
          </w:p>
        </w:tc>
        <w:tc>
          <w:tcPr>
            <w:tcW w:w="2154" w:type="dxa"/>
            <w:shd w:val="clear" w:color="auto" w:fill="auto"/>
            <w:noWrap/>
            <w:vAlign w:val="bottom"/>
            <w:hideMark/>
          </w:tcPr>
          <w:p w14:paraId="563F41B9" w14:textId="77777777" w:rsidR="00626958" w:rsidRPr="001827F9" w:rsidRDefault="00626958" w:rsidP="001827F9">
            <w:pPr>
              <w:spacing w:after="0" w:line="240" w:lineRule="auto"/>
              <w:jc w:val="both"/>
              <w:rPr>
                <w:rFonts w:eastAsia="Times New Roman" w:cstheme="minorHAnsi"/>
                <w:color w:val="000000"/>
                <w:sz w:val="20"/>
                <w:szCs w:val="20"/>
                <w:lang w:eastAsia="cs-CZ"/>
              </w:rPr>
            </w:pPr>
            <w:r w:rsidRPr="001827F9">
              <w:rPr>
                <w:rFonts w:eastAsia="Times New Roman" w:cstheme="minorHAnsi"/>
                <w:color w:val="000000"/>
                <w:sz w:val="20"/>
                <w:szCs w:val="20"/>
                <w:lang w:eastAsia="cs-CZ"/>
              </w:rPr>
              <w:t>OK</w:t>
            </w:r>
          </w:p>
        </w:tc>
        <w:tc>
          <w:tcPr>
            <w:tcW w:w="2382" w:type="dxa"/>
            <w:shd w:val="clear" w:color="000000" w:fill="D9D9D9"/>
            <w:noWrap/>
            <w:vAlign w:val="bottom"/>
            <w:hideMark/>
          </w:tcPr>
          <w:p w14:paraId="53C93B3F" w14:textId="77777777" w:rsidR="00626958" w:rsidRPr="001827F9" w:rsidRDefault="00626958" w:rsidP="001827F9">
            <w:pPr>
              <w:spacing w:after="0" w:line="240" w:lineRule="auto"/>
              <w:jc w:val="center"/>
              <w:rPr>
                <w:rFonts w:eastAsia="Times New Roman" w:cstheme="minorHAnsi"/>
                <w:color w:val="000000"/>
                <w:sz w:val="20"/>
                <w:szCs w:val="20"/>
                <w:lang w:eastAsia="cs-CZ"/>
              </w:rPr>
            </w:pPr>
            <w:r w:rsidRPr="001827F9">
              <w:rPr>
                <w:rFonts w:eastAsia="Times New Roman" w:cstheme="minorHAnsi"/>
                <w:color w:val="000000"/>
                <w:sz w:val="20"/>
                <w:szCs w:val="20"/>
                <w:lang w:eastAsia="cs-CZ"/>
              </w:rPr>
              <w:t xml:space="preserve">   1 215 000 Kč </w:t>
            </w:r>
          </w:p>
        </w:tc>
        <w:tc>
          <w:tcPr>
            <w:tcW w:w="1984" w:type="dxa"/>
            <w:shd w:val="clear" w:color="DCE6F1" w:fill="8DB4E2"/>
            <w:noWrap/>
            <w:vAlign w:val="bottom"/>
            <w:hideMark/>
          </w:tcPr>
          <w:p w14:paraId="69F2CABB" w14:textId="77777777" w:rsidR="00626958" w:rsidRPr="001827F9" w:rsidRDefault="00626958" w:rsidP="001827F9">
            <w:pPr>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1 221 000 Kč</w:t>
            </w:r>
          </w:p>
        </w:tc>
        <w:tc>
          <w:tcPr>
            <w:tcW w:w="1985" w:type="dxa"/>
            <w:shd w:val="clear" w:color="000000" w:fill="00B050"/>
            <w:noWrap/>
            <w:vAlign w:val="bottom"/>
            <w:hideMark/>
          </w:tcPr>
          <w:p w14:paraId="225868E3" w14:textId="77777777" w:rsidR="00626958" w:rsidRPr="001827F9" w:rsidRDefault="00626958" w:rsidP="001827F9">
            <w:pPr>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799 651 Kč</w:t>
            </w:r>
          </w:p>
        </w:tc>
      </w:tr>
      <w:tr w:rsidR="00626958" w:rsidRPr="001827F9" w14:paraId="0E704683" w14:textId="77777777" w:rsidTr="00626958">
        <w:trPr>
          <w:trHeight w:val="312"/>
        </w:trPr>
        <w:tc>
          <w:tcPr>
            <w:tcW w:w="846" w:type="dxa"/>
            <w:shd w:val="clear" w:color="auto" w:fill="auto"/>
            <w:noWrap/>
            <w:vAlign w:val="bottom"/>
            <w:hideMark/>
          </w:tcPr>
          <w:p w14:paraId="41FD4A43" w14:textId="77777777" w:rsidR="00626958" w:rsidRPr="001827F9" w:rsidRDefault="00626958" w:rsidP="001827F9">
            <w:pPr>
              <w:spacing w:after="0" w:line="240" w:lineRule="auto"/>
              <w:jc w:val="both"/>
              <w:rPr>
                <w:rFonts w:eastAsia="Times New Roman" w:cstheme="minorHAnsi"/>
                <w:color w:val="000000"/>
                <w:sz w:val="20"/>
                <w:szCs w:val="20"/>
                <w:lang w:eastAsia="cs-CZ"/>
              </w:rPr>
            </w:pPr>
            <w:r w:rsidRPr="001827F9">
              <w:rPr>
                <w:rFonts w:eastAsia="Times New Roman" w:cstheme="minorHAnsi"/>
                <w:color w:val="000000"/>
                <w:sz w:val="20"/>
                <w:szCs w:val="20"/>
                <w:lang w:eastAsia="cs-CZ"/>
              </w:rPr>
              <w:t>ORP</w:t>
            </w:r>
          </w:p>
        </w:tc>
        <w:tc>
          <w:tcPr>
            <w:tcW w:w="2154" w:type="dxa"/>
            <w:shd w:val="clear" w:color="auto" w:fill="auto"/>
            <w:noWrap/>
            <w:vAlign w:val="bottom"/>
            <w:hideMark/>
          </w:tcPr>
          <w:p w14:paraId="2D16BE50" w14:textId="77777777" w:rsidR="00626958" w:rsidRPr="001827F9" w:rsidRDefault="00626958" w:rsidP="001827F9">
            <w:pPr>
              <w:spacing w:after="0" w:line="240" w:lineRule="auto"/>
              <w:jc w:val="both"/>
              <w:rPr>
                <w:rFonts w:eastAsia="Times New Roman" w:cstheme="minorHAnsi"/>
                <w:color w:val="000000"/>
                <w:sz w:val="20"/>
                <w:szCs w:val="20"/>
                <w:lang w:eastAsia="cs-CZ"/>
              </w:rPr>
            </w:pPr>
            <w:r w:rsidRPr="001827F9">
              <w:rPr>
                <w:rFonts w:eastAsia="Times New Roman" w:cstheme="minorHAnsi"/>
                <w:color w:val="000000"/>
                <w:sz w:val="20"/>
                <w:szCs w:val="20"/>
                <w:lang w:eastAsia="cs-CZ"/>
              </w:rPr>
              <w:t>Zábřeh</w:t>
            </w:r>
          </w:p>
        </w:tc>
        <w:tc>
          <w:tcPr>
            <w:tcW w:w="2382" w:type="dxa"/>
            <w:shd w:val="clear" w:color="000000" w:fill="D9D9D9"/>
            <w:noWrap/>
            <w:vAlign w:val="bottom"/>
            <w:hideMark/>
          </w:tcPr>
          <w:p w14:paraId="5C8FD1F6" w14:textId="77777777" w:rsidR="00626958" w:rsidRPr="001827F9" w:rsidRDefault="00626958" w:rsidP="001827F9">
            <w:pPr>
              <w:spacing w:after="0" w:line="240" w:lineRule="auto"/>
              <w:jc w:val="center"/>
              <w:rPr>
                <w:rFonts w:eastAsia="Times New Roman" w:cstheme="minorHAnsi"/>
                <w:color w:val="000000"/>
                <w:sz w:val="20"/>
                <w:szCs w:val="20"/>
                <w:lang w:eastAsia="cs-CZ"/>
              </w:rPr>
            </w:pPr>
            <w:r w:rsidRPr="001827F9">
              <w:rPr>
                <w:rFonts w:eastAsia="Times New Roman" w:cstheme="minorHAnsi"/>
                <w:color w:val="000000"/>
                <w:sz w:val="20"/>
                <w:szCs w:val="20"/>
                <w:lang w:eastAsia="cs-CZ"/>
              </w:rPr>
              <w:t xml:space="preserve">   1 182 058 Kč </w:t>
            </w:r>
          </w:p>
        </w:tc>
        <w:tc>
          <w:tcPr>
            <w:tcW w:w="1984" w:type="dxa"/>
            <w:shd w:val="clear" w:color="000000" w:fill="8DB4E2"/>
            <w:noWrap/>
            <w:vAlign w:val="bottom"/>
            <w:hideMark/>
          </w:tcPr>
          <w:p w14:paraId="1476AE79" w14:textId="77777777" w:rsidR="00626958" w:rsidRPr="001827F9" w:rsidRDefault="00626958" w:rsidP="001827F9">
            <w:pPr>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1 208 384 Kč</w:t>
            </w:r>
          </w:p>
        </w:tc>
        <w:tc>
          <w:tcPr>
            <w:tcW w:w="1985" w:type="dxa"/>
            <w:shd w:val="clear" w:color="000000" w:fill="00B050"/>
            <w:noWrap/>
            <w:vAlign w:val="bottom"/>
            <w:hideMark/>
          </w:tcPr>
          <w:p w14:paraId="28102536" w14:textId="77777777" w:rsidR="00626958" w:rsidRPr="001827F9" w:rsidRDefault="00626958" w:rsidP="001827F9">
            <w:pPr>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1 344 367 Kč</w:t>
            </w:r>
          </w:p>
        </w:tc>
      </w:tr>
      <w:tr w:rsidR="00626958" w:rsidRPr="001827F9" w14:paraId="7258BC22" w14:textId="77777777" w:rsidTr="00626958">
        <w:trPr>
          <w:trHeight w:val="312"/>
        </w:trPr>
        <w:tc>
          <w:tcPr>
            <w:tcW w:w="846" w:type="dxa"/>
            <w:shd w:val="clear" w:color="auto" w:fill="auto"/>
            <w:noWrap/>
            <w:vAlign w:val="bottom"/>
            <w:hideMark/>
          </w:tcPr>
          <w:p w14:paraId="044DC46B" w14:textId="77777777" w:rsidR="00626958" w:rsidRPr="001827F9" w:rsidRDefault="00626958" w:rsidP="001827F9">
            <w:pPr>
              <w:spacing w:after="0" w:line="240" w:lineRule="auto"/>
              <w:jc w:val="both"/>
              <w:rPr>
                <w:rFonts w:eastAsia="Times New Roman" w:cstheme="minorHAnsi"/>
                <w:color w:val="000000"/>
                <w:sz w:val="20"/>
                <w:szCs w:val="20"/>
                <w:lang w:eastAsia="cs-CZ"/>
              </w:rPr>
            </w:pPr>
            <w:r w:rsidRPr="001827F9">
              <w:rPr>
                <w:rFonts w:eastAsia="Times New Roman" w:cstheme="minorHAnsi"/>
                <w:color w:val="000000"/>
                <w:sz w:val="20"/>
                <w:szCs w:val="20"/>
                <w:lang w:eastAsia="cs-CZ"/>
              </w:rPr>
              <w:t>ORP</w:t>
            </w:r>
          </w:p>
        </w:tc>
        <w:tc>
          <w:tcPr>
            <w:tcW w:w="2154" w:type="dxa"/>
            <w:shd w:val="clear" w:color="auto" w:fill="auto"/>
            <w:noWrap/>
            <w:vAlign w:val="bottom"/>
            <w:hideMark/>
          </w:tcPr>
          <w:p w14:paraId="3674F285" w14:textId="77777777" w:rsidR="00626958" w:rsidRPr="001827F9" w:rsidRDefault="00626958" w:rsidP="001827F9">
            <w:pPr>
              <w:spacing w:after="0" w:line="240" w:lineRule="auto"/>
              <w:jc w:val="both"/>
              <w:rPr>
                <w:rFonts w:eastAsia="Times New Roman" w:cstheme="minorHAnsi"/>
                <w:color w:val="000000"/>
                <w:sz w:val="20"/>
                <w:szCs w:val="20"/>
                <w:lang w:eastAsia="cs-CZ"/>
              </w:rPr>
            </w:pPr>
            <w:r w:rsidRPr="001827F9">
              <w:rPr>
                <w:rFonts w:eastAsia="Times New Roman" w:cstheme="minorHAnsi"/>
                <w:color w:val="000000"/>
                <w:sz w:val="20"/>
                <w:szCs w:val="20"/>
                <w:lang w:eastAsia="cs-CZ"/>
              </w:rPr>
              <w:t>Hranice</w:t>
            </w:r>
          </w:p>
        </w:tc>
        <w:tc>
          <w:tcPr>
            <w:tcW w:w="2382" w:type="dxa"/>
            <w:shd w:val="clear" w:color="000000" w:fill="D9D9D9"/>
            <w:noWrap/>
            <w:vAlign w:val="bottom"/>
            <w:hideMark/>
          </w:tcPr>
          <w:p w14:paraId="3F88B441" w14:textId="77777777" w:rsidR="00626958" w:rsidRPr="001827F9" w:rsidRDefault="00626958" w:rsidP="001827F9">
            <w:pPr>
              <w:spacing w:after="0" w:line="240" w:lineRule="auto"/>
              <w:jc w:val="center"/>
              <w:rPr>
                <w:rFonts w:eastAsia="Times New Roman" w:cstheme="minorHAnsi"/>
                <w:color w:val="000000"/>
                <w:sz w:val="20"/>
                <w:szCs w:val="20"/>
                <w:lang w:eastAsia="cs-CZ"/>
              </w:rPr>
            </w:pPr>
            <w:r w:rsidRPr="001827F9">
              <w:rPr>
                <w:rFonts w:eastAsia="Times New Roman" w:cstheme="minorHAnsi"/>
                <w:color w:val="000000"/>
                <w:sz w:val="20"/>
                <w:szCs w:val="20"/>
                <w:lang w:eastAsia="cs-CZ"/>
              </w:rPr>
              <w:t xml:space="preserve">      638 332 Kč </w:t>
            </w:r>
          </w:p>
        </w:tc>
        <w:tc>
          <w:tcPr>
            <w:tcW w:w="1984" w:type="dxa"/>
            <w:shd w:val="clear" w:color="000000" w:fill="8DB4E2"/>
            <w:noWrap/>
            <w:vAlign w:val="bottom"/>
            <w:hideMark/>
          </w:tcPr>
          <w:p w14:paraId="7A77F694" w14:textId="77777777" w:rsidR="00626958" w:rsidRPr="001827F9" w:rsidRDefault="00626958" w:rsidP="001827F9">
            <w:pPr>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605 899 Kč</w:t>
            </w:r>
          </w:p>
        </w:tc>
        <w:tc>
          <w:tcPr>
            <w:tcW w:w="1985" w:type="dxa"/>
            <w:shd w:val="clear" w:color="000000" w:fill="00B050"/>
            <w:noWrap/>
            <w:vAlign w:val="bottom"/>
            <w:hideMark/>
          </w:tcPr>
          <w:p w14:paraId="673B8B37" w14:textId="77777777" w:rsidR="00626958" w:rsidRPr="001827F9" w:rsidRDefault="00626958" w:rsidP="001827F9">
            <w:pPr>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725 572 Kč</w:t>
            </w:r>
          </w:p>
        </w:tc>
      </w:tr>
      <w:tr w:rsidR="00626958" w:rsidRPr="001827F9" w14:paraId="727C2FAC" w14:textId="77777777" w:rsidTr="00626958">
        <w:trPr>
          <w:trHeight w:val="312"/>
        </w:trPr>
        <w:tc>
          <w:tcPr>
            <w:tcW w:w="846" w:type="dxa"/>
            <w:shd w:val="clear" w:color="auto" w:fill="auto"/>
            <w:noWrap/>
            <w:vAlign w:val="bottom"/>
            <w:hideMark/>
          </w:tcPr>
          <w:p w14:paraId="5136478E" w14:textId="77777777" w:rsidR="00626958" w:rsidRPr="001827F9" w:rsidRDefault="00626958" w:rsidP="001827F9">
            <w:pPr>
              <w:spacing w:after="0" w:line="240" w:lineRule="auto"/>
              <w:jc w:val="both"/>
              <w:rPr>
                <w:rFonts w:eastAsia="Times New Roman" w:cstheme="minorHAnsi"/>
                <w:color w:val="000000"/>
                <w:sz w:val="20"/>
                <w:szCs w:val="20"/>
                <w:lang w:eastAsia="cs-CZ"/>
              </w:rPr>
            </w:pPr>
            <w:r w:rsidRPr="001827F9">
              <w:rPr>
                <w:rFonts w:eastAsia="Times New Roman" w:cstheme="minorHAnsi"/>
                <w:color w:val="000000"/>
                <w:sz w:val="20"/>
                <w:szCs w:val="20"/>
                <w:lang w:eastAsia="cs-CZ"/>
              </w:rPr>
              <w:t>ORP</w:t>
            </w:r>
          </w:p>
        </w:tc>
        <w:tc>
          <w:tcPr>
            <w:tcW w:w="2154" w:type="dxa"/>
            <w:shd w:val="clear" w:color="auto" w:fill="auto"/>
            <w:noWrap/>
            <w:vAlign w:val="bottom"/>
            <w:hideMark/>
          </w:tcPr>
          <w:p w14:paraId="2A63FF4F" w14:textId="77777777" w:rsidR="00626958" w:rsidRPr="001827F9" w:rsidRDefault="00626958" w:rsidP="001827F9">
            <w:pPr>
              <w:spacing w:after="0" w:line="240" w:lineRule="auto"/>
              <w:jc w:val="both"/>
              <w:rPr>
                <w:rFonts w:eastAsia="Times New Roman" w:cstheme="minorHAnsi"/>
                <w:color w:val="000000"/>
                <w:sz w:val="20"/>
                <w:szCs w:val="20"/>
                <w:lang w:eastAsia="cs-CZ"/>
              </w:rPr>
            </w:pPr>
            <w:r w:rsidRPr="001827F9">
              <w:rPr>
                <w:rFonts w:eastAsia="Times New Roman" w:cstheme="minorHAnsi"/>
                <w:color w:val="000000"/>
                <w:sz w:val="20"/>
                <w:szCs w:val="20"/>
                <w:lang w:eastAsia="cs-CZ"/>
              </w:rPr>
              <w:t>Jeseník</w:t>
            </w:r>
          </w:p>
        </w:tc>
        <w:tc>
          <w:tcPr>
            <w:tcW w:w="2382" w:type="dxa"/>
            <w:shd w:val="clear" w:color="000000" w:fill="D9D9D9"/>
            <w:noWrap/>
            <w:vAlign w:val="bottom"/>
            <w:hideMark/>
          </w:tcPr>
          <w:p w14:paraId="594642AE" w14:textId="77777777" w:rsidR="00626958" w:rsidRPr="001827F9" w:rsidRDefault="00626958" w:rsidP="001827F9">
            <w:pPr>
              <w:spacing w:after="0" w:line="240" w:lineRule="auto"/>
              <w:jc w:val="center"/>
              <w:rPr>
                <w:rFonts w:eastAsia="Times New Roman" w:cstheme="minorHAnsi"/>
                <w:color w:val="000000"/>
                <w:sz w:val="20"/>
                <w:szCs w:val="20"/>
                <w:lang w:eastAsia="cs-CZ"/>
              </w:rPr>
            </w:pPr>
            <w:r w:rsidRPr="001827F9">
              <w:rPr>
                <w:rFonts w:eastAsia="Times New Roman" w:cstheme="minorHAnsi"/>
                <w:color w:val="000000"/>
                <w:sz w:val="20"/>
                <w:szCs w:val="20"/>
                <w:lang w:eastAsia="cs-CZ"/>
              </w:rPr>
              <w:t xml:space="preserve">   1 263 047 Kč </w:t>
            </w:r>
          </w:p>
        </w:tc>
        <w:tc>
          <w:tcPr>
            <w:tcW w:w="1984" w:type="dxa"/>
            <w:shd w:val="clear" w:color="DCE6F1" w:fill="8DB4E2"/>
            <w:noWrap/>
            <w:vAlign w:val="bottom"/>
            <w:hideMark/>
          </w:tcPr>
          <w:p w14:paraId="7778E3E6" w14:textId="77777777" w:rsidR="00626958" w:rsidRPr="001827F9" w:rsidRDefault="00626958" w:rsidP="001827F9">
            <w:pPr>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1 500 053 Kč</w:t>
            </w:r>
          </w:p>
        </w:tc>
        <w:tc>
          <w:tcPr>
            <w:tcW w:w="1985" w:type="dxa"/>
            <w:shd w:val="clear" w:color="000000" w:fill="00B050"/>
            <w:noWrap/>
            <w:vAlign w:val="bottom"/>
            <w:hideMark/>
          </w:tcPr>
          <w:p w14:paraId="73CBF4D3" w14:textId="77777777" w:rsidR="00626958" w:rsidRPr="001827F9" w:rsidRDefault="00626958" w:rsidP="001827F9">
            <w:pPr>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1 373 792 Kč</w:t>
            </w:r>
          </w:p>
        </w:tc>
      </w:tr>
      <w:tr w:rsidR="00626958" w:rsidRPr="001827F9" w14:paraId="4A55725E" w14:textId="77777777" w:rsidTr="00626958">
        <w:trPr>
          <w:trHeight w:val="312"/>
        </w:trPr>
        <w:tc>
          <w:tcPr>
            <w:tcW w:w="846" w:type="dxa"/>
            <w:shd w:val="clear" w:color="auto" w:fill="auto"/>
            <w:noWrap/>
            <w:vAlign w:val="bottom"/>
            <w:hideMark/>
          </w:tcPr>
          <w:p w14:paraId="213DBE6A" w14:textId="77777777" w:rsidR="00626958" w:rsidRPr="001827F9" w:rsidRDefault="00626958" w:rsidP="001827F9">
            <w:pPr>
              <w:spacing w:after="0" w:line="240" w:lineRule="auto"/>
              <w:jc w:val="both"/>
              <w:rPr>
                <w:rFonts w:eastAsia="Times New Roman" w:cstheme="minorHAnsi"/>
                <w:color w:val="000000"/>
                <w:sz w:val="20"/>
                <w:szCs w:val="20"/>
                <w:lang w:eastAsia="cs-CZ"/>
              </w:rPr>
            </w:pPr>
            <w:r w:rsidRPr="001827F9">
              <w:rPr>
                <w:rFonts w:eastAsia="Times New Roman" w:cstheme="minorHAnsi"/>
                <w:color w:val="000000"/>
                <w:sz w:val="20"/>
                <w:szCs w:val="20"/>
                <w:lang w:eastAsia="cs-CZ"/>
              </w:rPr>
              <w:t>ORP</w:t>
            </w:r>
          </w:p>
        </w:tc>
        <w:tc>
          <w:tcPr>
            <w:tcW w:w="2154" w:type="dxa"/>
            <w:shd w:val="clear" w:color="auto" w:fill="auto"/>
            <w:noWrap/>
            <w:vAlign w:val="bottom"/>
            <w:hideMark/>
          </w:tcPr>
          <w:p w14:paraId="58BEB5C2" w14:textId="77777777" w:rsidR="00626958" w:rsidRPr="001827F9" w:rsidRDefault="00626958" w:rsidP="001827F9">
            <w:pPr>
              <w:spacing w:after="0" w:line="240" w:lineRule="auto"/>
              <w:jc w:val="both"/>
              <w:rPr>
                <w:rFonts w:eastAsia="Times New Roman" w:cstheme="minorHAnsi"/>
                <w:color w:val="000000"/>
                <w:sz w:val="20"/>
                <w:szCs w:val="20"/>
                <w:lang w:eastAsia="cs-CZ"/>
              </w:rPr>
            </w:pPr>
            <w:r w:rsidRPr="001827F9">
              <w:rPr>
                <w:rFonts w:eastAsia="Times New Roman" w:cstheme="minorHAnsi"/>
                <w:color w:val="000000"/>
                <w:sz w:val="20"/>
                <w:szCs w:val="20"/>
                <w:lang w:eastAsia="cs-CZ"/>
              </w:rPr>
              <w:t>Litovel</w:t>
            </w:r>
          </w:p>
        </w:tc>
        <w:tc>
          <w:tcPr>
            <w:tcW w:w="2382" w:type="dxa"/>
            <w:shd w:val="clear" w:color="000000" w:fill="D9D9D9"/>
            <w:noWrap/>
            <w:vAlign w:val="bottom"/>
            <w:hideMark/>
          </w:tcPr>
          <w:p w14:paraId="274FB7BC" w14:textId="77777777" w:rsidR="00626958" w:rsidRPr="001827F9" w:rsidRDefault="00626958" w:rsidP="001827F9">
            <w:pPr>
              <w:spacing w:after="0" w:line="240" w:lineRule="auto"/>
              <w:jc w:val="center"/>
              <w:rPr>
                <w:rFonts w:eastAsia="Times New Roman" w:cstheme="minorHAnsi"/>
                <w:color w:val="000000"/>
                <w:sz w:val="20"/>
                <w:szCs w:val="20"/>
                <w:lang w:eastAsia="cs-CZ"/>
              </w:rPr>
            </w:pPr>
            <w:r w:rsidRPr="001827F9">
              <w:rPr>
                <w:rFonts w:eastAsia="Times New Roman" w:cstheme="minorHAnsi"/>
                <w:color w:val="000000"/>
                <w:sz w:val="20"/>
                <w:szCs w:val="20"/>
                <w:lang w:eastAsia="cs-CZ"/>
              </w:rPr>
              <w:t xml:space="preserve">      427 436 Kč </w:t>
            </w:r>
          </w:p>
        </w:tc>
        <w:tc>
          <w:tcPr>
            <w:tcW w:w="1984" w:type="dxa"/>
            <w:shd w:val="clear" w:color="000000" w:fill="8DB4E2"/>
            <w:noWrap/>
            <w:vAlign w:val="bottom"/>
            <w:hideMark/>
          </w:tcPr>
          <w:p w14:paraId="38485C1F" w14:textId="77777777" w:rsidR="00626958" w:rsidRPr="001827F9" w:rsidRDefault="00626958" w:rsidP="001827F9">
            <w:pPr>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429 156 Kč</w:t>
            </w:r>
          </w:p>
        </w:tc>
        <w:tc>
          <w:tcPr>
            <w:tcW w:w="1985" w:type="dxa"/>
            <w:shd w:val="clear" w:color="000000" w:fill="00B050"/>
            <w:noWrap/>
            <w:vAlign w:val="bottom"/>
            <w:hideMark/>
          </w:tcPr>
          <w:p w14:paraId="4B02ED46" w14:textId="77777777" w:rsidR="00626958" w:rsidRPr="001827F9" w:rsidRDefault="00626958" w:rsidP="001827F9">
            <w:pPr>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420 904 Kč</w:t>
            </w:r>
          </w:p>
        </w:tc>
      </w:tr>
      <w:tr w:rsidR="00626958" w:rsidRPr="001827F9" w14:paraId="1F811350" w14:textId="77777777" w:rsidTr="00626958">
        <w:trPr>
          <w:trHeight w:val="312"/>
        </w:trPr>
        <w:tc>
          <w:tcPr>
            <w:tcW w:w="846" w:type="dxa"/>
            <w:shd w:val="clear" w:color="auto" w:fill="auto"/>
            <w:noWrap/>
            <w:vAlign w:val="bottom"/>
            <w:hideMark/>
          </w:tcPr>
          <w:p w14:paraId="4B11551E" w14:textId="77777777" w:rsidR="00626958" w:rsidRPr="001827F9" w:rsidRDefault="00626958" w:rsidP="001827F9">
            <w:pPr>
              <w:spacing w:after="0" w:line="240" w:lineRule="auto"/>
              <w:jc w:val="both"/>
              <w:rPr>
                <w:rFonts w:eastAsia="Times New Roman" w:cstheme="minorHAnsi"/>
                <w:color w:val="000000"/>
                <w:sz w:val="20"/>
                <w:szCs w:val="20"/>
                <w:lang w:eastAsia="cs-CZ"/>
              </w:rPr>
            </w:pPr>
            <w:r w:rsidRPr="001827F9">
              <w:rPr>
                <w:rFonts w:eastAsia="Times New Roman" w:cstheme="minorHAnsi"/>
                <w:color w:val="000000"/>
                <w:sz w:val="20"/>
                <w:szCs w:val="20"/>
                <w:lang w:eastAsia="cs-CZ"/>
              </w:rPr>
              <w:t>ORP</w:t>
            </w:r>
          </w:p>
        </w:tc>
        <w:tc>
          <w:tcPr>
            <w:tcW w:w="2154" w:type="dxa"/>
            <w:shd w:val="clear" w:color="auto" w:fill="auto"/>
            <w:noWrap/>
            <w:vAlign w:val="bottom"/>
            <w:hideMark/>
          </w:tcPr>
          <w:p w14:paraId="72FB38FC" w14:textId="77777777" w:rsidR="00626958" w:rsidRPr="001827F9" w:rsidRDefault="00626958" w:rsidP="001827F9">
            <w:pPr>
              <w:spacing w:after="0" w:line="240" w:lineRule="auto"/>
              <w:jc w:val="both"/>
              <w:rPr>
                <w:rFonts w:eastAsia="Times New Roman" w:cstheme="minorHAnsi"/>
                <w:color w:val="000000"/>
                <w:sz w:val="20"/>
                <w:szCs w:val="20"/>
                <w:lang w:eastAsia="cs-CZ"/>
              </w:rPr>
            </w:pPr>
            <w:r w:rsidRPr="001827F9">
              <w:rPr>
                <w:rFonts w:eastAsia="Times New Roman" w:cstheme="minorHAnsi"/>
                <w:color w:val="000000"/>
                <w:sz w:val="20"/>
                <w:szCs w:val="20"/>
                <w:lang w:eastAsia="cs-CZ"/>
              </w:rPr>
              <w:t>Šternberk</w:t>
            </w:r>
          </w:p>
        </w:tc>
        <w:tc>
          <w:tcPr>
            <w:tcW w:w="2382" w:type="dxa"/>
            <w:shd w:val="clear" w:color="000000" w:fill="D9D9D9"/>
            <w:noWrap/>
            <w:vAlign w:val="bottom"/>
            <w:hideMark/>
          </w:tcPr>
          <w:p w14:paraId="2AC61AA0" w14:textId="77777777" w:rsidR="00626958" w:rsidRPr="001827F9" w:rsidRDefault="00626958" w:rsidP="001827F9">
            <w:pPr>
              <w:spacing w:after="0" w:line="240" w:lineRule="auto"/>
              <w:jc w:val="center"/>
              <w:rPr>
                <w:rFonts w:eastAsia="Times New Roman" w:cstheme="minorHAnsi"/>
                <w:color w:val="000000"/>
                <w:sz w:val="20"/>
                <w:szCs w:val="20"/>
                <w:lang w:eastAsia="cs-CZ"/>
              </w:rPr>
            </w:pPr>
            <w:r w:rsidRPr="001827F9">
              <w:rPr>
                <w:rFonts w:eastAsia="Times New Roman" w:cstheme="minorHAnsi"/>
                <w:color w:val="000000"/>
                <w:sz w:val="20"/>
                <w:szCs w:val="20"/>
                <w:lang w:eastAsia="cs-CZ"/>
              </w:rPr>
              <w:t xml:space="preserve">      703 000 Kč </w:t>
            </w:r>
          </w:p>
        </w:tc>
        <w:tc>
          <w:tcPr>
            <w:tcW w:w="1984" w:type="dxa"/>
            <w:shd w:val="clear" w:color="DCE6F1" w:fill="8DB4E2"/>
            <w:noWrap/>
            <w:vAlign w:val="bottom"/>
            <w:hideMark/>
          </w:tcPr>
          <w:p w14:paraId="0CF8485D" w14:textId="77777777" w:rsidR="00626958" w:rsidRPr="001827F9" w:rsidRDefault="00626958" w:rsidP="001827F9">
            <w:pPr>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917 909 Kč</w:t>
            </w:r>
          </w:p>
        </w:tc>
        <w:tc>
          <w:tcPr>
            <w:tcW w:w="1985" w:type="dxa"/>
            <w:shd w:val="clear" w:color="000000" w:fill="00B050"/>
            <w:noWrap/>
            <w:vAlign w:val="bottom"/>
            <w:hideMark/>
          </w:tcPr>
          <w:p w14:paraId="2BFCE244" w14:textId="77777777" w:rsidR="00626958" w:rsidRPr="001827F9" w:rsidRDefault="00626958" w:rsidP="001827F9">
            <w:pPr>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876 386 Kč</w:t>
            </w:r>
          </w:p>
        </w:tc>
      </w:tr>
      <w:tr w:rsidR="00626958" w:rsidRPr="001827F9" w14:paraId="58B2E64B" w14:textId="77777777" w:rsidTr="00626958">
        <w:trPr>
          <w:trHeight w:val="312"/>
        </w:trPr>
        <w:tc>
          <w:tcPr>
            <w:tcW w:w="846" w:type="dxa"/>
            <w:shd w:val="clear" w:color="auto" w:fill="auto"/>
            <w:noWrap/>
            <w:vAlign w:val="bottom"/>
            <w:hideMark/>
          </w:tcPr>
          <w:p w14:paraId="35CE97EA" w14:textId="77777777" w:rsidR="00626958" w:rsidRPr="001827F9" w:rsidRDefault="00626958" w:rsidP="001827F9">
            <w:pPr>
              <w:spacing w:after="0" w:line="240" w:lineRule="auto"/>
              <w:jc w:val="both"/>
              <w:rPr>
                <w:rFonts w:eastAsia="Times New Roman" w:cstheme="minorHAnsi"/>
                <w:color w:val="000000"/>
                <w:sz w:val="20"/>
                <w:szCs w:val="20"/>
                <w:lang w:eastAsia="cs-CZ"/>
              </w:rPr>
            </w:pPr>
            <w:r w:rsidRPr="001827F9">
              <w:rPr>
                <w:rFonts w:eastAsia="Times New Roman" w:cstheme="minorHAnsi"/>
                <w:color w:val="000000"/>
                <w:sz w:val="20"/>
                <w:szCs w:val="20"/>
                <w:lang w:eastAsia="cs-CZ"/>
              </w:rPr>
              <w:t>ORP</w:t>
            </w:r>
          </w:p>
        </w:tc>
        <w:tc>
          <w:tcPr>
            <w:tcW w:w="2154" w:type="dxa"/>
            <w:shd w:val="clear" w:color="auto" w:fill="auto"/>
            <w:noWrap/>
            <w:vAlign w:val="bottom"/>
            <w:hideMark/>
          </w:tcPr>
          <w:p w14:paraId="51A6BA28" w14:textId="77777777" w:rsidR="00626958" w:rsidRPr="001827F9" w:rsidRDefault="00626958" w:rsidP="001827F9">
            <w:pPr>
              <w:spacing w:after="0" w:line="240" w:lineRule="auto"/>
              <w:jc w:val="both"/>
              <w:rPr>
                <w:rFonts w:eastAsia="Times New Roman" w:cstheme="minorHAnsi"/>
                <w:color w:val="000000"/>
                <w:sz w:val="20"/>
                <w:szCs w:val="20"/>
                <w:lang w:eastAsia="cs-CZ"/>
              </w:rPr>
            </w:pPr>
            <w:r w:rsidRPr="001827F9">
              <w:rPr>
                <w:rFonts w:eastAsia="Times New Roman" w:cstheme="minorHAnsi"/>
                <w:color w:val="000000"/>
                <w:sz w:val="20"/>
                <w:szCs w:val="20"/>
                <w:lang w:eastAsia="cs-CZ"/>
              </w:rPr>
              <w:t>Uničov</w:t>
            </w:r>
          </w:p>
        </w:tc>
        <w:tc>
          <w:tcPr>
            <w:tcW w:w="2382" w:type="dxa"/>
            <w:shd w:val="clear" w:color="000000" w:fill="D9D9D9"/>
            <w:noWrap/>
            <w:vAlign w:val="bottom"/>
            <w:hideMark/>
          </w:tcPr>
          <w:p w14:paraId="04407BAF" w14:textId="77777777" w:rsidR="00626958" w:rsidRPr="001827F9" w:rsidRDefault="00626958" w:rsidP="001827F9">
            <w:pPr>
              <w:spacing w:after="0" w:line="240" w:lineRule="auto"/>
              <w:jc w:val="center"/>
              <w:rPr>
                <w:rFonts w:eastAsia="Times New Roman" w:cstheme="minorHAnsi"/>
                <w:color w:val="000000"/>
                <w:sz w:val="20"/>
                <w:szCs w:val="20"/>
                <w:lang w:eastAsia="cs-CZ"/>
              </w:rPr>
            </w:pPr>
            <w:r w:rsidRPr="001827F9">
              <w:rPr>
                <w:rFonts w:eastAsia="Times New Roman" w:cstheme="minorHAnsi"/>
                <w:color w:val="000000"/>
                <w:sz w:val="20"/>
                <w:szCs w:val="20"/>
                <w:lang w:eastAsia="cs-CZ"/>
              </w:rPr>
              <w:t xml:space="preserve">      385 697 Kč </w:t>
            </w:r>
          </w:p>
        </w:tc>
        <w:tc>
          <w:tcPr>
            <w:tcW w:w="1984" w:type="dxa"/>
            <w:shd w:val="clear" w:color="DCE6F1" w:fill="8DB4E2"/>
            <w:noWrap/>
            <w:vAlign w:val="bottom"/>
            <w:hideMark/>
          </w:tcPr>
          <w:p w14:paraId="38D5924F" w14:textId="77777777" w:rsidR="00626958" w:rsidRPr="001827F9" w:rsidRDefault="00626958" w:rsidP="001827F9">
            <w:pPr>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466 709 Kč</w:t>
            </w:r>
          </w:p>
        </w:tc>
        <w:tc>
          <w:tcPr>
            <w:tcW w:w="1985" w:type="dxa"/>
            <w:shd w:val="clear" w:color="000000" w:fill="00B050"/>
            <w:noWrap/>
            <w:vAlign w:val="bottom"/>
            <w:hideMark/>
          </w:tcPr>
          <w:p w14:paraId="745AC134" w14:textId="77777777" w:rsidR="00626958" w:rsidRPr="001827F9" w:rsidRDefault="00626958" w:rsidP="001827F9">
            <w:pPr>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367 111 Kč</w:t>
            </w:r>
          </w:p>
        </w:tc>
      </w:tr>
      <w:tr w:rsidR="00626958" w:rsidRPr="001827F9" w14:paraId="24CB71CA" w14:textId="77777777" w:rsidTr="00626958">
        <w:trPr>
          <w:trHeight w:val="312"/>
        </w:trPr>
        <w:tc>
          <w:tcPr>
            <w:tcW w:w="846" w:type="dxa"/>
            <w:shd w:val="clear" w:color="auto" w:fill="auto"/>
            <w:noWrap/>
            <w:vAlign w:val="bottom"/>
            <w:hideMark/>
          </w:tcPr>
          <w:p w14:paraId="6239B591" w14:textId="77777777" w:rsidR="00626958" w:rsidRPr="001827F9" w:rsidRDefault="00626958" w:rsidP="001827F9">
            <w:pPr>
              <w:spacing w:after="0" w:line="240" w:lineRule="auto"/>
              <w:jc w:val="both"/>
              <w:rPr>
                <w:rFonts w:eastAsia="Times New Roman" w:cstheme="minorHAnsi"/>
                <w:color w:val="000000"/>
                <w:sz w:val="20"/>
                <w:szCs w:val="20"/>
                <w:lang w:eastAsia="cs-CZ"/>
              </w:rPr>
            </w:pPr>
            <w:r w:rsidRPr="001827F9">
              <w:rPr>
                <w:rFonts w:eastAsia="Times New Roman" w:cstheme="minorHAnsi"/>
                <w:color w:val="000000"/>
                <w:sz w:val="20"/>
                <w:szCs w:val="20"/>
                <w:lang w:eastAsia="cs-CZ"/>
              </w:rPr>
              <w:t>POU</w:t>
            </w:r>
          </w:p>
        </w:tc>
        <w:tc>
          <w:tcPr>
            <w:tcW w:w="2154" w:type="dxa"/>
            <w:shd w:val="clear" w:color="auto" w:fill="auto"/>
            <w:noWrap/>
            <w:vAlign w:val="bottom"/>
            <w:hideMark/>
          </w:tcPr>
          <w:p w14:paraId="5AF77236" w14:textId="77777777" w:rsidR="00626958" w:rsidRPr="001827F9" w:rsidRDefault="00626958" w:rsidP="001827F9">
            <w:pPr>
              <w:spacing w:after="0" w:line="240" w:lineRule="auto"/>
              <w:jc w:val="both"/>
              <w:rPr>
                <w:rFonts w:eastAsia="Times New Roman" w:cstheme="minorHAnsi"/>
                <w:color w:val="000000"/>
                <w:sz w:val="20"/>
                <w:szCs w:val="20"/>
                <w:lang w:eastAsia="cs-CZ"/>
              </w:rPr>
            </w:pPr>
            <w:r w:rsidRPr="001827F9">
              <w:rPr>
                <w:rFonts w:eastAsia="Times New Roman" w:cstheme="minorHAnsi"/>
                <w:color w:val="000000"/>
                <w:sz w:val="20"/>
                <w:szCs w:val="20"/>
                <w:lang w:eastAsia="cs-CZ"/>
              </w:rPr>
              <w:t>Javorník</w:t>
            </w:r>
          </w:p>
        </w:tc>
        <w:tc>
          <w:tcPr>
            <w:tcW w:w="2382" w:type="dxa"/>
            <w:shd w:val="clear" w:color="000000" w:fill="D9D9D9"/>
            <w:noWrap/>
            <w:vAlign w:val="bottom"/>
            <w:hideMark/>
          </w:tcPr>
          <w:p w14:paraId="61E56917" w14:textId="77777777" w:rsidR="00626958" w:rsidRPr="001827F9" w:rsidRDefault="00626958" w:rsidP="001827F9">
            <w:pPr>
              <w:spacing w:after="0" w:line="240" w:lineRule="auto"/>
              <w:jc w:val="center"/>
              <w:rPr>
                <w:rFonts w:eastAsia="Times New Roman" w:cstheme="minorHAnsi"/>
                <w:color w:val="000000"/>
                <w:sz w:val="20"/>
                <w:szCs w:val="20"/>
                <w:lang w:eastAsia="cs-CZ"/>
              </w:rPr>
            </w:pPr>
            <w:r w:rsidRPr="001827F9">
              <w:rPr>
                <w:rFonts w:eastAsia="Times New Roman" w:cstheme="minorHAnsi"/>
                <w:color w:val="000000"/>
                <w:sz w:val="20"/>
                <w:szCs w:val="20"/>
                <w:lang w:eastAsia="cs-CZ"/>
              </w:rPr>
              <w:t xml:space="preserve">      400 000 Kč </w:t>
            </w:r>
          </w:p>
        </w:tc>
        <w:tc>
          <w:tcPr>
            <w:tcW w:w="1984" w:type="dxa"/>
            <w:shd w:val="clear" w:color="DCE6F1" w:fill="8DB4E2"/>
            <w:noWrap/>
            <w:vAlign w:val="bottom"/>
            <w:hideMark/>
          </w:tcPr>
          <w:p w14:paraId="38FD91A4" w14:textId="77777777" w:rsidR="00626958" w:rsidRPr="001827F9" w:rsidRDefault="00626958" w:rsidP="001827F9">
            <w:pPr>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440 000 Kč</w:t>
            </w:r>
          </w:p>
        </w:tc>
        <w:tc>
          <w:tcPr>
            <w:tcW w:w="1985" w:type="dxa"/>
            <w:shd w:val="clear" w:color="000000" w:fill="00B050"/>
            <w:noWrap/>
            <w:vAlign w:val="bottom"/>
            <w:hideMark/>
          </w:tcPr>
          <w:p w14:paraId="72C904D6" w14:textId="77777777" w:rsidR="00626958" w:rsidRPr="001827F9" w:rsidRDefault="00626958" w:rsidP="001827F9">
            <w:pPr>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474 000 Kč</w:t>
            </w:r>
          </w:p>
        </w:tc>
      </w:tr>
      <w:tr w:rsidR="00626958" w:rsidRPr="001827F9" w14:paraId="4B405924" w14:textId="77777777" w:rsidTr="00626958">
        <w:trPr>
          <w:trHeight w:val="312"/>
        </w:trPr>
        <w:tc>
          <w:tcPr>
            <w:tcW w:w="846" w:type="dxa"/>
            <w:shd w:val="clear" w:color="auto" w:fill="auto"/>
            <w:noWrap/>
            <w:vAlign w:val="bottom"/>
            <w:hideMark/>
          </w:tcPr>
          <w:p w14:paraId="2BD92987" w14:textId="77777777" w:rsidR="00626958" w:rsidRPr="001827F9" w:rsidRDefault="00626958" w:rsidP="001827F9">
            <w:pPr>
              <w:spacing w:after="0" w:line="240" w:lineRule="auto"/>
              <w:jc w:val="both"/>
              <w:rPr>
                <w:rFonts w:eastAsia="Times New Roman" w:cstheme="minorHAnsi"/>
                <w:color w:val="000000"/>
                <w:sz w:val="20"/>
                <w:szCs w:val="20"/>
                <w:lang w:eastAsia="cs-CZ"/>
              </w:rPr>
            </w:pPr>
            <w:r w:rsidRPr="001827F9">
              <w:rPr>
                <w:rFonts w:eastAsia="Times New Roman" w:cstheme="minorHAnsi"/>
                <w:color w:val="000000"/>
                <w:sz w:val="20"/>
                <w:szCs w:val="20"/>
                <w:lang w:eastAsia="cs-CZ"/>
              </w:rPr>
              <w:t>ORP</w:t>
            </w:r>
          </w:p>
        </w:tc>
        <w:tc>
          <w:tcPr>
            <w:tcW w:w="2154" w:type="dxa"/>
            <w:shd w:val="clear" w:color="auto" w:fill="auto"/>
            <w:noWrap/>
            <w:vAlign w:val="bottom"/>
            <w:hideMark/>
          </w:tcPr>
          <w:p w14:paraId="451ADD09" w14:textId="77777777" w:rsidR="00626958" w:rsidRPr="001827F9" w:rsidRDefault="00626958" w:rsidP="001827F9">
            <w:pPr>
              <w:spacing w:after="0" w:line="240" w:lineRule="auto"/>
              <w:jc w:val="both"/>
              <w:rPr>
                <w:rFonts w:eastAsia="Times New Roman" w:cstheme="minorHAnsi"/>
                <w:color w:val="000000"/>
                <w:sz w:val="20"/>
                <w:szCs w:val="20"/>
                <w:lang w:eastAsia="cs-CZ"/>
              </w:rPr>
            </w:pPr>
            <w:r w:rsidRPr="001827F9">
              <w:rPr>
                <w:rFonts w:eastAsia="Times New Roman" w:cstheme="minorHAnsi"/>
                <w:color w:val="000000"/>
                <w:sz w:val="20"/>
                <w:szCs w:val="20"/>
                <w:lang w:eastAsia="cs-CZ"/>
              </w:rPr>
              <w:t>Mohelnice</w:t>
            </w:r>
          </w:p>
        </w:tc>
        <w:tc>
          <w:tcPr>
            <w:tcW w:w="2382" w:type="dxa"/>
            <w:shd w:val="clear" w:color="000000" w:fill="D9D9D9"/>
            <w:noWrap/>
            <w:vAlign w:val="bottom"/>
            <w:hideMark/>
          </w:tcPr>
          <w:p w14:paraId="329E7691" w14:textId="77777777" w:rsidR="00626958" w:rsidRPr="001827F9" w:rsidRDefault="00626958" w:rsidP="001827F9">
            <w:pPr>
              <w:spacing w:after="0" w:line="240" w:lineRule="auto"/>
              <w:jc w:val="center"/>
              <w:rPr>
                <w:rFonts w:eastAsia="Times New Roman" w:cstheme="minorHAnsi"/>
                <w:color w:val="000000"/>
                <w:sz w:val="20"/>
                <w:szCs w:val="20"/>
                <w:lang w:eastAsia="cs-CZ"/>
              </w:rPr>
            </w:pPr>
            <w:r w:rsidRPr="001827F9">
              <w:rPr>
                <w:rFonts w:eastAsia="Times New Roman" w:cstheme="minorHAnsi"/>
                <w:color w:val="000000"/>
                <w:sz w:val="20"/>
                <w:szCs w:val="20"/>
                <w:lang w:eastAsia="cs-CZ"/>
              </w:rPr>
              <w:t xml:space="preserve">      337 102 Kč </w:t>
            </w:r>
          </w:p>
        </w:tc>
        <w:tc>
          <w:tcPr>
            <w:tcW w:w="1984" w:type="dxa"/>
            <w:shd w:val="clear" w:color="DCE6F1" w:fill="8DB4E2"/>
            <w:noWrap/>
            <w:vAlign w:val="bottom"/>
            <w:hideMark/>
          </w:tcPr>
          <w:p w14:paraId="0437596B" w14:textId="77777777" w:rsidR="00626958" w:rsidRPr="001827F9" w:rsidRDefault="00626958" w:rsidP="001827F9">
            <w:pPr>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373 173 Kč</w:t>
            </w:r>
          </w:p>
        </w:tc>
        <w:tc>
          <w:tcPr>
            <w:tcW w:w="1985" w:type="dxa"/>
            <w:shd w:val="clear" w:color="000000" w:fill="00B050"/>
            <w:noWrap/>
            <w:vAlign w:val="bottom"/>
            <w:hideMark/>
          </w:tcPr>
          <w:p w14:paraId="5A6E0EF3" w14:textId="77777777" w:rsidR="00626958" w:rsidRPr="001827F9" w:rsidRDefault="00626958" w:rsidP="001827F9">
            <w:pPr>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391 455 Kč</w:t>
            </w:r>
          </w:p>
        </w:tc>
      </w:tr>
      <w:tr w:rsidR="00626958" w:rsidRPr="001827F9" w14:paraId="47DC732B" w14:textId="77777777" w:rsidTr="00626958">
        <w:trPr>
          <w:trHeight w:val="312"/>
        </w:trPr>
        <w:tc>
          <w:tcPr>
            <w:tcW w:w="846" w:type="dxa"/>
            <w:shd w:val="clear" w:color="auto" w:fill="auto"/>
            <w:noWrap/>
            <w:vAlign w:val="bottom"/>
            <w:hideMark/>
          </w:tcPr>
          <w:p w14:paraId="7EA8A43F" w14:textId="77777777" w:rsidR="00626958" w:rsidRPr="001827F9" w:rsidRDefault="00626958" w:rsidP="001827F9">
            <w:pPr>
              <w:spacing w:after="0" w:line="240" w:lineRule="auto"/>
              <w:jc w:val="both"/>
              <w:rPr>
                <w:rFonts w:eastAsia="Times New Roman" w:cstheme="minorHAnsi"/>
                <w:color w:val="000000"/>
                <w:sz w:val="20"/>
                <w:szCs w:val="20"/>
                <w:lang w:eastAsia="cs-CZ"/>
              </w:rPr>
            </w:pPr>
            <w:r w:rsidRPr="001827F9">
              <w:rPr>
                <w:rFonts w:eastAsia="Times New Roman" w:cstheme="minorHAnsi"/>
                <w:color w:val="000000"/>
                <w:sz w:val="20"/>
                <w:szCs w:val="20"/>
                <w:lang w:eastAsia="cs-CZ"/>
              </w:rPr>
              <w:t>ORP</w:t>
            </w:r>
          </w:p>
        </w:tc>
        <w:tc>
          <w:tcPr>
            <w:tcW w:w="2154" w:type="dxa"/>
            <w:shd w:val="clear" w:color="auto" w:fill="auto"/>
            <w:noWrap/>
            <w:vAlign w:val="bottom"/>
            <w:hideMark/>
          </w:tcPr>
          <w:p w14:paraId="26B213DA" w14:textId="77777777" w:rsidR="00626958" w:rsidRPr="001827F9" w:rsidRDefault="00626958" w:rsidP="001827F9">
            <w:pPr>
              <w:spacing w:after="0" w:line="240" w:lineRule="auto"/>
              <w:jc w:val="both"/>
              <w:rPr>
                <w:rFonts w:eastAsia="Times New Roman" w:cstheme="minorHAnsi"/>
                <w:color w:val="000000"/>
                <w:sz w:val="20"/>
                <w:szCs w:val="20"/>
                <w:lang w:eastAsia="cs-CZ"/>
              </w:rPr>
            </w:pPr>
            <w:r w:rsidRPr="001827F9">
              <w:rPr>
                <w:rFonts w:eastAsia="Times New Roman" w:cstheme="minorHAnsi"/>
                <w:color w:val="000000"/>
                <w:sz w:val="20"/>
                <w:szCs w:val="20"/>
                <w:lang w:eastAsia="cs-CZ"/>
              </w:rPr>
              <w:t>Konice</w:t>
            </w:r>
          </w:p>
        </w:tc>
        <w:tc>
          <w:tcPr>
            <w:tcW w:w="2382" w:type="dxa"/>
            <w:shd w:val="clear" w:color="000000" w:fill="D9D9D9"/>
            <w:noWrap/>
            <w:vAlign w:val="bottom"/>
            <w:hideMark/>
          </w:tcPr>
          <w:p w14:paraId="18B05B8E" w14:textId="77777777" w:rsidR="00626958" w:rsidRPr="001827F9" w:rsidRDefault="00626958" w:rsidP="001827F9">
            <w:pPr>
              <w:spacing w:after="0" w:line="240" w:lineRule="auto"/>
              <w:jc w:val="center"/>
              <w:rPr>
                <w:rFonts w:eastAsia="Times New Roman" w:cstheme="minorHAnsi"/>
                <w:color w:val="000000"/>
                <w:sz w:val="20"/>
                <w:szCs w:val="20"/>
                <w:lang w:eastAsia="cs-CZ"/>
              </w:rPr>
            </w:pPr>
            <w:r w:rsidRPr="001827F9">
              <w:rPr>
                <w:rFonts w:eastAsia="Times New Roman" w:cstheme="minorHAnsi"/>
                <w:color w:val="000000"/>
                <w:sz w:val="20"/>
                <w:szCs w:val="20"/>
                <w:lang w:eastAsia="cs-CZ"/>
              </w:rPr>
              <w:t xml:space="preserve">      323 422 Kč </w:t>
            </w:r>
          </w:p>
        </w:tc>
        <w:tc>
          <w:tcPr>
            <w:tcW w:w="1984" w:type="dxa"/>
            <w:shd w:val="clear" w:color="000000" w:fill="8DB4E2"/>
            <w:noWrap/>
            <w:vAlign w:val="bottom"/>
            <w:hideMark/>
          </w:tcPr>
          <w:p w14:paraId="40B50365" w14:textId="77777777" w:rsidR="00626958" w:rsidRPr="001827F9" w:rsidRDefault="00626958" w:rsidP="001827F9">
            <w:pPr>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416 791 Kč</w:t>
            </w:r>
          </w:p>
        </w:tc>
        <w:tc>
          <w:tcPr>
            <w:tcW w:w="1985" w:type="dxa"/>
            <w:shd w:val="clear" w:color="000000" w:fill="00B050"/>
            <w:noWrap/>
            <w:vAlign w:val="bottom"/>
            <w:hideMark/>
          </w:tcPr>
          <w:p w14:paraId="7B5004FE" w14:textId="77777777" w:rsidR="00626958" w:rsidRPr="001827F9" w:rsidRDefault="00626958" w:rsidP="001827F9">
            <w:pPr>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348 535 Kč</w:t>
            </w:r>
          </w:p>
        </w:tc>
      </w:tr>
      <w:tr w:rsidR="00626958" w:rsidRPr="001827F9" w14:paraId="5E4614A0" w14:textId="77777777" w:rsidTr="00626958">
        <w:trPr>
          <w:trHeight w:val="312"/>
        </w:trPr>
        <w:tc>
          <w:tcPr>
            <w:tcW w:w="846" w:type="dxa"/>
            <w:shd w:val="clear" w:color="auto" w:fill="auto"/>
            <w:noWrap/>
            <w:vAlign w:val="bottom"/>
            <w:hideMark/>
          </w:tcPr>
          <w:p w14:paraId="6F3B0BDD" w14:textId="77777777" w:rsidR="00626958" w:rsidRPr="001827F9" w:rsidRDefault="00626958" w:rsidP="001827F9">
            <w:pPr>
              <w:spacing w:after="0" w:line="240" w:lineRule="auto"/>
              <w:jc w:val="both"/>
              <w:rPr>
                <w:rFonts w:eastAsia="Times New Roman" w:cstheme="minorHAnsi"/>
                <w:color w:val="000000"/>
                <w:sz w:val="20"/>
                <w:szCs w:val="20"/>
                <w:lang w:eastAsia="cs-CZ"/>
              </w:rPr>
            </w:pPr>
            <w:r w:rsidRPr="001827F9">
              <w:rPr>
                <w:rFonts w:eastAsia="Times New Roman" w:cstheme="minorHAnsi"/>
                <w:color w:val="000000"/>
                <w:sz w:val="20"/>
                <w:szCs w:val="20"/>
                <w:lang w:eastAsia="cs-CZ"/>
              </w:rPr>
              <w:t>POU</w:t>
            </w:r>
          </w:p>
        </w:tc>
        <w:tc>
          <w:tcPr>
            <w:tcW w:w="2154" w:type="dxa"/>
            <w:shd w:val="clear" w:color="auto" w:fill="auto"/>
            <w:noWrap/>
            <w:vAlign w:val="bottom"/>
            <w:hideMark/>
          </w:tcPr>
          <w:p w14:paraId="474315EB" w14:textId="77777777" w:rsidR="00626958" w:rsidRPr="001827F9" w:rsidRDefault="00626958" w:rsidP="001827F9">
            <w:pPr>
              <w:spacing w:after="0" w:line="240" w:lineRule="auto"/>
              <w:jc w:val="both"/>
              <w:rPr>
                <w:rFonts w:eastAsia="Times New Roman" w:cstheme="minorHAnsi"/>
                <w:color w:val="000000"/>
                <w:sz w:val="20"/>
                <w:szCs w:val="20"/>
                <w:lang w:eastAsia="cs-CZ"/>
              </w:rPr>
            </w:pPr>
            <w:r w:rsidRPr="001827F9">
              <w:rPr>
                <w:rFonts w:eastAsia="Times New Roman" w:cstheme="minorHAnsi"/>
                <w:color w:val="000000"/>
                <w:sz w:val="20"/>
                <w:szCs w:val="20"/>
                <w:lang w:eastAsia="cs-CZ"/>
              </w:rPr>
              <w:t>Kojetín</w:t>
            </w:r>
          </w:p>
        </w:tc>
        <w:tc>
          <w:tcPr>
            <w:tcW w:w="2382" w:type="dxa"/>
            <w:shd w:val="clear" w:color="000000" w:fill="D9D9D9"/>
            <w:noWrap/>
            <w:vAlign w:val="bottom"/>
            <w:hideMark/>
          </w:tcPr>
          <w:p w14:paraId="73ACC34A" w14:textId="77777777" w:rsidR="00626958" w:rsidRPr="001827F9" w:rsidRDefault="00626958" w:rsidP="001827F9">
            <w:pPr>
              <w:spacing w:after="0" w:line="240" w:lineRule="auto"/>
              <w:jc w:val="center"/>
              <w:rPr>
                <w:rFonts w:eastAsia="Times New Roman" w:cstheme="minorHAnsi"/>
                <w:color w:val="000000"/>
                <w:sz w:val="20"/>
                <w:szCs w:val="20"/>
                <w:lang w:eastAsia="cs-CZ"/>
              </w:rPr>
            </w:pPr>
            <w:r w:rsidRPr="001827F9">
              <w:rPr>
                <w:rFonts w:eastAsia="Times New Roman" w:cstheme="minorHAnsi"/>
                <w:color w:val="000000"/>
                <w:sz w:val="20"/>
                <w:szCs w:val="20"/>
                <w:lang w:eastAsia="cs-CZ"/>
              </w:rPr>
              <w:t xml:space="preserve">      736 500 Kč </w:t>
            </w:r>
          </w:p>
        </w:tc>
        <w:tc>
          <w:tcPr>
            <w:tcW w:w="1984" w:type="dxa"/>
            <w:shd w:val="clear" w:color="000000" w:fill="8DB4E2"/>
            <w:noWrap/>
            <w:vAlign w:val="bottom"/>
            <w:hideMark/>
          </w:tcPr>
          <w:p w14:paraId="45CCF5CD" w14:textId="77777777" w:rsidR="00626958" w:rsidRPr="001827F9" w:rsidRDefault="00626958" w:rsidP="001827F9">
            <w:pPr>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781 102 Kč</w:t>
            </w:r>
          </w:p>
        </w:tc>
        <w:tc>
          <w:tcPr>
            <w:tcW w:w="1985" w:type="dxa"/>
            <w:shd w:val="clear" w:color="000000" w:fill="00B050"/>
            <w:noWrap/>
            <w:vAlign w:val="bottom"/>
            <w:hideMark/>
          </w:tcPr>
          <w:p w14:paraId="62FEA67E" w14:textId="77777777" w:rsidR="00626958" w:rsidRPr="001827F9" w:rsidRDefault="00626958" w:rsidP="001827F9">
            <w:pPr>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592 446 Kč</w:t>
            </w:r>
          </w:p>
        </w:tc>
      </w:tr>
      <w:tr w:rsidR="00626958" w:rsidRPr="001827F9" w14:paraId="0FF4DF49" w14:textId="77777777" w:rsidTr="00626958">
        <w:trPr>
          <w:trHeight w:val="312"/>
        </w:trPr>
        <w:tc>
          <w:tcPr>
            <w:tcW w:w="846" w:type="dxa"/>
            <w:shd w:val="clear" w:color="auto" w:fill="auto"/>
            <w:noWrap/>
            <w:vAlign w:val="bottom"/>
            <w:hideMark/>
          </w:tcPr>
          <w:p w14:paraId="41922AB2" w14:textId="77777777" w:rsidR="00626958" w:rsidRPr="001827F9" w:rsidRDefault="00626958" w:rsidP="001827F9">
            <w:pPr>
              <w:spacing w:after="0" w:line="240" w:lineRule="auto"/>
              <w:jc w:val="both"/>
              <w:rPr>
                <w:rFonts w:eastAsia="Times New Roman" w:cstheme="minorHAnsi"/>
                <w:color w:val="000000"/>
                <w:sz w:val="20"/>
                <w:szCs w:val="20"/>
                <w:lang w:eastAsia="cs-CZ"/>
              </w:rPr>
            </w:pPr>
            <w:r w:rsidRPr="001827F9">
              <w:rPr>
                <w:rFonts w:eastAsia="Times New Roman" w:cstheme="minorHAnsi"/>
                <w:color w:val="000000"/>
                <w:sz w:val="20"/>
                <w:szCs w:val="20"/>
                <w:lang w:eastAsia="cs-CZ"/>
              </w:rPr>
              <w:t>POU</w:t>
            </w:r>
          </w:p>
        </w:tc>
        <w:tc>
          <w:tcPr>
            <w:tcW w:w="2154" w:type="dxa"/>
            <w:shd w:val="clear" w:color="auto" w:fill="auto"/>
            <w:noWrap/>
            <w:vAlign w:val="bottom"/>
            <w:hideMark/>
          </w:tcPr>
          <w:p w14:paraId="1F7CD013" w14:textId="77777777" w:rsidR="00626958" w:rsidRPr="001827F9" w:rsidRDefault="00626958" w:rsidP="001827F9">
            <w:pPr>
              <w:spacing w:after="0" w:line="240" w:lineRule="auto"/>
              <w:jc w:val="both"/>
              <w:rPr>
                <w:rFonts w:eastAsia="Times New Roman" w:cstheme="minorHAnsi"/>
                <w:color w:val="000000"/>
                <w:sz w:val="20"/>
                <w:szCs w:val="20"/>
                <w:lang w:eastAsia="cs-CZ"/>
              </w:rPr>
            </w:pPr>
            <w:r w:rsidRPr="001827F9">
              <w:rPr>
                <w:rFonts w:eastAsia="Times New Roman" w:cstheme="minorHAnsi"/>
                <w:color w:val="000000"/>
                <w:sz w:val="20"/>
                <w:szCs w:val="20"/>
                <w:lang w:eastAsia="cs-CZ"/>
              </w:rPr>
              <w:t>Hanušovice</w:t>
            </w:r>
          </w:p>
        </w:tc>
        <w:tc>
          <w:tcPr>
            <w:tcW w:w="2382" w:type="dxa"/>
            <w:shd w:val="clear" w:color="000000" w:fill="D9D9D9"/>
            <w:noWrap/>
            <w:vAlign w:val="bottom"/>
            <w:hideMark/>
          </w:tcPr>
          <w:p w14:paraId="1247217A" w14:textId="77777777" w:rsidR="00626958" w:rsidRPr="001827F9" w:rsidRDefault="00626958" w:rsidP="001827F9">
            <w:pPr>
              <w:spacing w:after="0" w:line="240" w:lineRule="auto"/>
              <w:jc w:val="center"/>
              <w:rPr>
                <w:rFonts w:eastAsia="Times New Roman" w:cstheme="minorHAnsi"/>
                <w:color w:val="000000"/>
                <w:sz w:val="20"/>
                <w:szCs w:val="20"/>
                <w:lang w:eastAsia="cs-CZ"/>
              </w:rPr>
            </w:pPr>
            <w:r w:rsidRPr="001827F9">
              <w:rPr>
                <w:rFonts w:eastAsia="Times New Roman" w:cstheme="minorHAnsi"/>
                <w:color w:val="000000"/>
                <w:sz w:val="20"/>
                <w:szCs w:val="20"/>
                <w:lang w:eastAsia="cs-CZ"/>
              </w:rPr>
              <w:t xml:space="preserve">      508 923 Kč </w:t>
            </w:r>
          </w:p>
        </w:tc>
        <w:tc>
          <w:tcPr>
            <w:tcW w:w="1984" w:type="dxa"/>
            <w:shd w:val="clear" w:color="DCE6F1" w:fill="8DB4E2"/>
            <w:noWrap/>
            <w:vAlign w:val="bottom"/>
            <w:hideMark/>
          </w:tcPr>
          <w:p w14:paraId="4DDBFE1E" w14:textId="77777777" w:rsidR="00626958" w:rsidRPr="001827F9" w:rsidRDefault="00626958" w:rsidP="001827F9">
            <w:pPr>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633 000 Kč</w:t>
            </w:r>
          </w:p>
        </w:tc>
        <w:tc>
          <w:tcPr>
            <w:tcW w:w="1985" w:type="dxa"/>
            <w:shd w:val="clear" w:color="000000" w:fill="00B050"/>
            <w:noWrap/>
            <w:vAlign w:val="bottom"/>
            <w:hideMark/>
          </w:tcPr>
          <w:p w14:paraId="0BB0929A" w14:textId="77777777" w:rsidR="00626958" w:rsidRPr="001827F9" w:rsidRDefault="00626958" w:rsidP="001827F9">
            <w:pPr>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805 662 Kč</w:t>
            </w:r>
          </w:p>
        </w:tc>
      </w:tr>
      <w:tr w:rsidR="00626958" w:rsidRPr="001827F9" w14:paraId="73FE1870" w14:textId="77777777" w:rsidTr="00626958">
        <w:trPr>
          <w:trHeight w:val="312"/>
        </w:trPr>
        <w:tc>
          <w:tcPr>
            <w:tcW w:w="846" w:type="dxa"/>
            <w:shd w:val="clear" w:color="auto" w:fill="auto"/>
            <w:noWrap/>
            <w:vAlign w:val="bottom"/>
            <w:hideMark/>
          </w:tcPr>
          <w:p w14:paraId="4026B5FB" w14:textId="77777777" w:rsidR="00626958" w:rsidRPr="001827F9" w:rsidRDefault="00626958" w:rsidP="001827F9">
            <w:pPr>
              <w:spacing w:after="0" w:line="240" w:lineRule="auto"/>
              <w:jc w:val="both"/>
              <w:rPr>
                <w:rFonts w:eastAsia="Times New Roman" w:cstheme="minorHAnsi"/>
                <w:color w:val="000000"/>
                <w:sz w:val="20"/>
                <w:szCs w:val="20"/>
                <w:lang w:eastAsia="cs-CZ"/>
              </w:rPr>
            </w:pPr>
            <w:r w:rsidRPr="001827F9">
              <w:rPr>
                <w:rFonts w:eastAsia="Times New Roman" w:cstheme="minorHAnsi"/>
                <w:color w:val="000000"/>
                <w:sz w:val="20"/>
                <w:szCs w:val="20"/>
                <w:lang w:eastAsia="cs-CZ"/>
              </w:rPr>
              <w:t>ORP</w:t>
            </w:r>
          </w:p>
        </w:tc>
        <w:tc>
          <w:tcPr>
            <w:tcW w:w="2154" w:type="dxa"/>
            <w:shd w:val="clear" w:color="auto" w:fill="auto"/>
            <w:noWrap/>
            <w:vAlign w:val="bottom"/>
            <w:hideMark/>
          </w:tcPr>
          <w:p w14:paraId="28203C72" w14:textId="77777777" w:rsidR="00626958" w:rsidRPr="001827F9" w:rsidRDefault="00626958" w:rsidP="001827F9">
            <w:pPr>
              <w:spacing w:after="0" w:line="240" w:lineRule="auto"/>
              <w:jc w:val="both"/>
              <w:rPr>
                <w:rFonts w:eastAsia="Times New Roman" w:cstheme="minorHAnsi"/>
                <w:color w:val="000000"/>
                <w:sz w:val="20"/>
                <w:szCs w:val="20"/>
                <w:lang w:eastAsia="cs-CZ"/>
              </w:rPr>
            </w:pPr>
            <w:r w:rsidRPr="001827F9">
              <w:rPr>
                <w:rFonts w:eastAsia="Times New Roman" w:cstheme="minorHAnsi"/>
                <w:color w:val="000000"/>
                <w:sz w:val="20"/>
                <w:szCs w:val="20"/>
                <w:lang w:eastAsia="cs-CZ"/>
              </w:rPr>
              <w:t>Lipník nad Bečvou</w:t>
            </w:r>
          </w:p>
        </w:tc>
        <w:tc>
          <w:tcPr>
            <w:tcW w:w="2382" w:type="dxa"/>
            <w:shd w:val="clear" w:color="000000" w:fill="D9D9D9"/>
            <w:noWrap/>
            <w:vAlign w:val="bottom"/>
            <w:hideMark/>
          </w:tcPr>
          <w:p w14:paraId="77BBA838" w14:textId="77777777" w:rsidR="00626958" w:rsidRPr="001827F9" w:rsidRDefault="00626958" w:rsidP="001827F9">
            <w:pPr>
              <w:spacing w:after="0" w:line="240" w:lineRule="auto"/>
              <w:jc w:val="center"/>
              <w:rPr>
                <w:rFonts w:eastAsia="Times New Roman" w:cstheme="minorHAnsi"/>
                <w:color w:val="000000"/>
                <w:sz w:val="20"/>
                <w:szCs w:val="20"/>
                <w:lang w:eastAsia="cs-CZ"/>
              </w:rPr>
            </w:pPr>
            <w:r w:rsidRPr="001827F9">
              <w:rPr>
                <w:rFonts w:eastAsia="Times New Roman" w:cstheme="minorHAnsi"/>
                <w:color w:val="000000"/>
                <w:sz w:val="20"/>
                <w:szCs w:val="20"/>
                <w:lang w:eastAsia="cs-CZ"/>
              </w:rPr>
              <w:t xml:space="preserve">      233 445 Kč </w:t>
            </w:r>
          </w:p>
        </w:tc>
        <w:tc>
          <w:tcPr>
            <w:tcW w:w="1984" w:type="dxa"/>
            <w:shd w:val="clear" w:color="DCE6F1" w:fill="8DB4E2"/>
            <w:noWrap/>
            <w:vAlign w:val="bottom"/>
            <w:hideMark/>
          </w:tcPr>
          <w:p w14:paraId="75315F22" w14:textId="77777777" w:rsidR="00626958" w:rsidRPr="001827F9" w:rsidRDefault="00626958" w:rsidP="001827F9">
            <w:pPr>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241 652 Kč</w:t>
            </w:r>
          </w:p>
        </w:tc>
        <w:tc>
          <w:tcPr>
            <w:tcW w:w="1985" w:type="dxa"/>
            <w:shd w:val="clear" w:color="000000" w:fill="00B050"/>
            <w:noWrap/>
            <w:vAlign w:val="bottom"/>
            <w:hideMark/>
          </w:tcPr>
          <w:p w14:paraId="021B7FAF" w14:textId="77777777" w:rsidR="00626958" w:rsidRPr="001827F9" w:rsidRDefault="00626958" w:rsidP="001827F9">
            <w:pPr>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240 773 Kč</w:t>
            </w:r>
          </w:p>
        </w:tc>
      </w:tr>
      <w:tr w:rsidR="00626958" w:rsidRPr="001827F9" w14:paraId="6398128E" w14:textId="77777777" w:rsidTr="00626958">
        <w:trPr>
          <w:trHeight w:val="312"/>
        </w:trPr>
        <w:tc>
          <w:tcPr>
            <w:tcW w:w="846" w:type="dxa"/>
            <w:shd w:val="clear" w:color="auto" w:fill="auto"/>
            <w:noWrap/>
            <w:vAlign w:val="bottom"/>
            <w:hideMark/>
          </w:tcPr>
          <w:p w14:paraId="75FC85E9" w14:textId="77777777" w:rsidR="00626958" w:rsidRPr="001827F9" w:rsidRDefault="00626958" w:rsidP="001827F9">
            <w:pPr>
              <w:spacing w:after="0" w:line="240" w:lineRule="auto"/>
              <w:jc w:val="both"/>
              <w:rPr>
                <w:rFonts w:eastAsia="Times New Roman" w:cstheme="minorHAnsi"/>
                <w:color w:val="000000"/>
                <w:sz w:val="20"/>
                <w:szCs w:val="20"/>
                <w:lang w:eastAsia="cs-CZ"/>
              </w:rPr>
            </w:pPr>
            <w:r w:rsidRPr="001827F9">
              <w:rPr>
                <w:rFonts w:eastAsia="Times New Roman" w:cstheme="minorHAnsi"/>
                <w:color w:val="000000"/>
                <w:sz w:val="20"/>
                <w:szCs w:val="20"/>
                <w:lang w:eastAsia="cs-CZ"/>
              </w:rPr>
              <w:t>POU</w:t>
            </w:r>
          </w:p>
        </w:tc>
        <w:tc>
          <w:tcPr>
            <w:tcW w:w="2154" w:type="dxa"/>
            <w:shd w:val="clear" w:color="auto" w:fill="auto"/>
            <w:noWrap/>
            <w:vAlign w:val="bottom"/>
            <w:hideMark/>
          </w:tcPr>
          <w:p w14:paraId="73AA2AE9" w14:textId="77777777" w:rsidR="00626958" w:rsidRPr="001827F9" w:rsidRDefault="00626958" w:rsidP="001827F9">
            <w:pPr>
              <w:spacing w:after="0" w:line="240" w:lineRule="auto"/>
              <w:jc w:val="both"/>
              <w:rPr>
                <w:rFonts w:eastAsia="Times New Roman" w:cstheme="minorHAnsi"/>
                <w:color w:val="000000"/>
                <w:sz w:val="20"/>
                <w:szCs w:val="20"/>
                <w:lang w:eastAsia="cs-CZ"/>
              </w:rPr>
            </w:pPr>
            <w:r w:rsidRPr="001827F9">
              <w:rPr>
                <w:rFonts w:eastAsia="Times New Roman" w:cstheme="minorHAnsi"/>
                <w:color w:val="000000"/>
                <w:sz w:val="20"/>
                <w:szCs w:val="20"/>
                <w:lang w:eastAsia="cs-CZ"/>
              </w:rPr>
              <w:t>Zlaté Hory</w:t>
            </w:r>
          </w:p>
        </w:tc>
        <w:tc>
          <w:tcPr>
            <w:tcW w:w="2382" w:type="dxa"/>
            <w:shd w:val="clear" w:color="000000" w:fill="D9D9D9"/>
            <w:noWrap/>
            <w:vAlign w:val="bottom"/>
            <w:hideMark/>
          </w:tcPr>
          <w:p w14:paraId="623D22CE" w14:textId="77777777" w:rsidR="00626958" w:rsidRPr="001827F9" w:rsidRDefault="00626958" w:rsidP="001827F9">
            <w:pPr>
              <w:spacing w:after="0" w:line="240" w:lineRule="auto"/>
              <w:jc w:val="center"/>
              <w:rPr>
                <w:rFonts w:eastAsia="Times New Roman" w:cstheme="minorHAnsi"/>
                <w:color w:val="000000"/>
                <w:sz w:val="20"/>
                <w:szCs w:val="20"/>
                <w:lang w:eastAsia="cs-CZ"/>
              </w:rPr>
            </w:pPr>
            <w:r w:rsidRPr="001827F9">
              <w:rPr>
                <w:rFonts w:eastAsia="Times New Roman" w:cstheme="minorHAnsi"/>
                <w:color w:val="000000"/>
                <w:sz w:val="20"/>
                <w:szCs w:val="20"/>
                <w:lang w:eastAsia="cs-CZ"/>
              </w:rPr>
              <w:t xml:space="preserve">      390 991 Kč </w:t>
            </w:r>
          </w:p>
        </w:tc>
        <w:tc>
          <w:tcPr>
            <w:tcW w:w="1984" w:type="dxa"/>
            <w:shd w:val="clear" w:color="DCE6F1" w:fill="8DB4E2"/>
            <w:noWrap/>
            <w:vAlign w:val="bottom"/>
            <w:hideMark/>
          </w:tcPr>
          <w:p w14:paraId="5E6D23E8" w14:textId="77777777" w:rsidR="00626958" w:rsidRPr="001827F9" w:rsidRDefault="00626958" w:rsidP="001827F9">
            <w:pPr>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467 040 Kč</w:t>
            </w:r>
          </w:p>
        </w:tc>
        <w:tc>
          <w:tcPr>
            <w:tcW w:w="1985" w:type="dxa"/>
            <w:shd w:val="clear" w:color="000000" w:fill="00B050"/>
            <w:noWrap/>
            <w:vAlign w:val="bottom"/>
            <w:hideMark/>
          </w:tcPr>
          <w:p w14:paraId="1C076AC7" w14:textId="77777777" w:rsidR="00626958" w:rsidRPr="001827F9" w:rsidRDefault="00626958" w:rsidP="001827F9">
            <w:pPr>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448 932 Kč</w:t>
            </w:r>
          </w:p>
        </w:tc>
      </w:tr>
      <w:tr w:rsidR="00626958" w:rsidRPr="001827F9" w14:paraId="2D00F0BA" w14:textId="77777777" w:rsidTr="00626958">
        <w:trPr>
          <w:trHeight w:val="312"/>
        </w:trPr>
        <w:tc>
          <w:tcPr>
            <w:tcW w:w="846" w:type="dxa"/>
            <w:shd w:val="clear" w:color="auto" w:fill="auto"/>
            <w:noWrap/>
            <w:vAlign w:val="bottom"/>
            <w:hideMark/>
          </w:tcPr>
          <w:p w14:paraId="5C0CCF9D" w14:textId="77777777" w:rsidR="00626958" w:rsidRPr="001827F9" w:rsidRDefault="00626958" w:rsidP="001827F9">
            <w:pPr>
              <w:spacing w:after="0" w:line="240" w:lineRule="auto"/>
              <w:jc w:val="both"/>
              <w:rPr>
                <w:rFonts w:eastAsia="Times New Roman" w:cstheme="minorHAnsi"/>
                <w:color w:val="000000"/>
                <w:sz w:val="20"/>
                <w:szCs w:val="20"/>
                <w:lang w:eastAsia="cs-CZ"/>
              </w:rPr>
            </w:pPr>
            <w:r w:rsidRPr="001827F9">
              <w:rPr>
                <w:rFonts w:eastAsia="Times New Roman" w:cstheme="minorHAnsi"/>
                <w:color w:val="000000"/>
                <w:sz w:val="20"/>
                <w:szCs w:val="20"/>
                <w:lang w:eastAsia="cs-CZ"/>
              </w:rPr>
              <w:t>POU</w:t>
            </w:r>
          </w:p>
        </w:tc>
        <w:tc>
          <w:tcPr>
            <w:tcW w:w="2154" w:type="dxa"/>
            <w:shd w:val="clear" w:color="auto" w:fill="auto"/>
            <w:noWrap/>
            <w:vAlign w:val="bottom"/>
            <w:hideMark/>
          </w:tcPr>
          <w:p w14:paraId="7285A7CD" w14:textId="77777777" w:rsidR="00626958" w:rsidRPr="001827F9" w:rsidRDefault="00626958" w:rsidP="001827F9">
            <w:pPr>
              <w:spacing w:after="0" w:line="240" w:lineRule="auto"/>
              <w:jc w:val="both"/>
              <w:rPr>
                <w:rFonts w:eastAsia="Times New Roman" w:cstheme="minorHAnsi"/>
                <w:color w:val="000000"/>
                <w:sz w:val="20"/>
                <w:szCs w:val="20"/>
                <w:lang w:eastAsia="cs-CZ"/>
              </w:rPr>
            </w:pPr>
            <w:r w:rsidRPr="001827F9">
              <w:rPr>
                <w:rFonts w:eastAsia="Times New Roman" w:cstheme="minorHAnsi"/>
                <w:color w:val="000000"/>
                <w:sz w:val="20"/>
                <w:szCs w:val="20"/>
                <w:lang w:eastAsia="cs-CZ"/>
              </w:rPr>
              <w:t>Němčice nad Hanou</w:t>
            </w:r>
          </w:p>
        </w:tc>
        <w:tc>
          <w:tcPr>
            <w:tcW w:w="2382" w:type="dxa"/>
            <w:shd w:val="clear" w:color="000000" w:fill="D9D9D9"/>
            <w:noWrap/>
            <w:vAlign w:val="bottom"/>
            <w:hideMark/>
          </w:tcPr>
          <w:p w14:paraId="0C8367A6" w14:textId="77777777" w:rsidR="00626958" w:rsidRPr="001827F9" w:rsidRDefault="00626958" w:rsidP="001827F9">
            <w:pPr>
              <w:spacing w:after="0" w:line="240" w:lineRule="auto"/>
              <w:jc w:val="center"/>
              <w:rPr>
                <w:rFonts w:eastAsia="Times New Roman" w:cstheme="minorHAnsi"/>
                <w:color w:val="000000"/>
                <w:sz w:val="20"/>
                <w:szCs w:val="20"/>
                <w:lang w:eastAsia="cs-CZ"/>
              </w:rPr>
            </w:pPr>
            <w:r w:rsidRPr="001827F9">
              <w:rPr>
                <w:rFonts w:eastAsia="Times New Roman" w:cstheme="minorHAnsi"/>
                <w:color w:val="000000"/>
                <w:sz w:val="20"/>
                <w:szCs w:val="20"/>
                <w:lang w:eastAsia="cs-CZ"/>
              </w:rPr>
              <w:t xml:space="preserve">      353 000 Kč </w:t>
            </w:r>
          </w:p>
        </w:tc>
        <w:tc>
          <w:tcPr>
            <w:tcW w:w="1984" w:type="dxa"/>
            <w:shd w:val="clear" w:color="000000" w:fill="8DB4E2"/>
            <w:noWrap/>
            <w:vAlign w:val="bottom"/>
            <w:hideMark/>
          </w:tcPr>
          <w:p w14:paraId="282C0EAB" w14:textId="77777777" w:rsidR="00626958" w:rsidRPr="001827F9" w:rsidRDefault="00626958" w:rsidP="001827F9">
            <w:pPr>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353 000 Kč</w:t>
            </w:r>
          </w:p>
        </w:tc>
        <w:tc>
          <w:tcPr>
            <w:tcW w:w="1985" w:type="dxa"/>
            <w:shd w:val="clear" w:color="000000" w:fill="00B050"/>
            <w:noWrap/>
            <w:vAlign w:val="bottom"/>
            <w:hideMark/>
          </w:tcPr>
          <w:p w14:paraId="3D3B74E9" w14:textId="77777777" w:rsidR="00626958" w:rsidRPr="001827F9" w:rsidRDefault="00626958" w:rsidP="001827F9">
            <w:pPr>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356 611 Kč</w:t>
            </w:r>
          </w:p>
        </w:tc>
      </w:tr>
      <w:tr w:rsidR="00626958" w:rsidRPr="001827F9" w14:paraId="49250D59" w14:textId="77777777" w:rsidTr="00626958">
        <w:trPr>
          <w:trHeight w:val="312"/>
        </w:trPr>
        <w:tc>
          <w:tcPr>
            <w:tcW w:w="846" w:type="dxa"/>
            <w:shd w:val="clear" w:color="auto" w:fill="auto"/>
            <w:noWrap/>
            <w:vAlign w:val="bottom"/>
            <w:hideMark/>
          </w:tcPr>
          <w:p w14:paraId="181FE07F" w14:textId="77777777" w:rsidR="00626958" w:rsidRPr="001827F9" w:rsidRDefault="00626958" w:rsidP="001827F9">
            <w:pPr>
              <w:spacing w:after="0" w:line="240" w:lineRule="auto"/>
              <w:jc w:val="both"/>
              <w:rPr>
                <w:rFonts w:eastAsia="Times New Roman" w:cstheme="minorHAnsi"/>
                <w:color w:val="000000"/>
                <w:sz w:val="20"/>
                <w:szCs w:val="20"/>
                <w:lang w:eastAsia="cs-CZ"/>
              </w:rPr>
            </w:pPr>
            <w:r w:rsidRPr="001827F9">
              <w:rPr>
                <w:rFonts w:eastAsia="Times New Roman" w:cstheme="minorHAnsi"/>
                <w:color w:val="000000"/>
                <w:sz w:val="20"/>
                <w:szCs w:val="20"/>
                <w:lang w:eastAsia="cs-CZ"/>
              </w:rPr>
              <w:t>POU</w:t>
            </w:r>
          </w:p>
        </w:tc>
        <w:tc>
          <w:tcPr>
            <w:tcW w:w="2154" w:type="dxa"/>
            <w:shd w:val="clear" w:color="auto" w:fill="auto"/>
            <w:noWrap/>
            <w:vAlign w:val="bottom"/>
            <w:hideMark/>
          </w:tcPr>
          <w:p w14:paraId="19F42235" w14:textId="77777777" w:rsidR="00626958" w:rsidRPr="001827F9" w:rsidRDefault="00626958" w:rsidP="001827F9">
            <w:pPr>
              <w:spacing w:after="0" w:line="240" w:lineRule="auto"/>
              <w:jc w:val="both"/>
              <w:rPr>
                <w:rFonts w:eastAsia="Times New Roman" w:cstheme="minorHAnsi"/>
                <w:color w:val="000000"/>
                <w:sz w:val="20"/>
                <w:szCs w:val="20"/>
                <w:lang w:eastAsia="cs-CZ"/>
              </w:rPr>
            </w:pPr>
            <w:r w:rsidRPr="001827F9">
              <w:rPr>
                <w:rFonts w:eastAsia="Times New Roman" w:cstheme="minorHAnsi"/>
                <w:color w:val="000000"/>
                <w:sz w:val="20"/>
                <w:szCs w:val="20"/>
                <w:lang w:eastAsia="cs-CZ"/>
              </w:rPr>
              <w:t>Hlubočky</w:t>
            </w:r>
          </w:p>
        </w:tc>
        <w:tc>
          <w:tcPr>
            <w:tcW w:w="2382" w:type="dxa"/>
            <w:shd w:val="clear" w:color="000000" w:fill="D9D9D9"/>
            <w:noWrap/>
            <w:vAlign w:val="bottom"/>
            <w:hideMark/>
          </w:tcPr>
          <w:p w14:paraId="45D11C54" w14:textId="77777777" w:rsidR="00626958" w:rsidRPr="001827F9" w:rsidRDefault="00626958" w:rsidP="001827F9">
            <w:pPr>
              <w:spacing w:after="0" w:line="240" w:lineRule="auto"/>
              <w:jc w:val="center"/>
              <w:rPr>
                <w:rFonts w:eastAsia="Times New Roman" w:cstheme="minorHAnsi"/>
                <w:color w:val="000000"/>
                <w:sz w:val="20"/>
                <w:szCs w:val="20"/>
                <w:lang w:eastAsia="cs-CZ"/>
              </w:rPr>
            </w:pPr>
            <w:r w:rsidRPr="001827F9">
              <w:rPr>
                <w:rFonts w:eastAsia="Times New Roman" w:cstheme="minorHAnsi"/>
                <w:color w:val="000000"/>
                <w:sz w:val="20"/>
                <w:szCs w:val="20"/>
                <w:lang w:eastAsia="cs-CZ"/>
              </w:rPr>
              <w:t xml:space="preserve">      121 500 Kč </w:t>
            </w:r>
          </w:p>
        </w:tc>
        <w:tc>
          <w:tcPr>
            <w:tcW w:w="1984" w:type="dxa"/>
            <w:shd w:val="clear" w:color="000000" w:fill="8DB4E2"/>
            <w:noWrap/>
            <w:vAlign w:val="bottom"/>
            <w:hideMark/>
          </w:tcPr>
          <w:p w14:paraId="02388A87" w14:textId="77777777" w:rsidR="00626958" w:rsidRPr="001827F9" w:rsidRDefault="00626958" w:rsidP="001827F9">
            <w:pPr>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121 500 Kč</w:t>
            </w:r>
          </w:p>
        </w:tc>
        <w:tc>
          <w:tcPr>
            <w:tcW w:w="1985" w:type="dxa"/>
            <w:shd w:val="clear" w:color="000000" w:fill="00B050"/>
            <w:noWrap/>
            <w:vAlign w:val="bottom"/>
            <w:hideMark/>
          </w:tcPr>
          <w:p w14:paraId="4E26FF82" w14:textId="77777777" w:rsidR="00626958" w:rsidRPr="001827F9" w:rsidRDefault="00626958" w:rsidP="001827F9">
            <w:pPr>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153 383 Kč</w:t>
            </w:r>
          </w:p>
        </w:tc>
      </w:tr>
      <w:tr w:rsidR="00626958" w:rsidRPr="001827F9" w14:paraId="24797A0D" w14:textId="77777777" w:rsidTr="00626958">
        <w:trPr>
          <w:trHeight w:val="312"/>
        </w:trPr>
        <w:tc>
          <w:tcPr>
            <w:tcW w:w="846" w:type="dxa"/>
            <w:shd w:val="clear" w:color="auto" w:fill="auto"/>
            <w:noWrap/>
            <w:vAlign w:val="bottom"/>
            <w:hideMark/>
          </w:tcPr>
          <w:p w14:paraId="2D7DE820" w14:textId="77777777" w:rsidR="00626958" w:rsidRPr="001827F9" w:rsidRDefault="00626958" w:rsidP="001827F9">
            <w:pPr>
              <w:spacing w:after="0" w:line="240" w:lineRule="auto"/>
              <w:jc w:val="both"/>
              <w:rPr>
                <w:rFonts w:eastAsia="Times New Roman" w:cstheme="minorHAnsi"/>
                <w:color w:val="000000"/>
                <w:sz w:val="20"/>
                <w:szCs w:val="20"/>
                <w:lang w:eastAsia="cs-CZ"/>
              </w:rPr>
            </w:pPr>
            <w:r w:rsidRPr="001827F9">
              <w:rPr>
                <w:rFonts w:eastAsia="Times New Roman" w:cstheme="minorHAnsi"/>
                <w:color w:val="000000"/>
                <w:sz w:val="20"/>
                <w:szCs w:val="20"/>
                <w:lang w:eastAsia="cs-CZ"/>
              </w:rPr>
              <w:t>POU</w:t>
            </w:r>
          </w:p>
        </w:tc>
        <w:tc>
          <w:tcPr>
            <w:tcW w:w="2154" w:type="dxa"/>
            <w:shd w:val="clear" w:color="auto" w:fill="auto"/>
            <w:noWrap/>
            <w:vAlign w:val="bottom"/>
            <w:hideMark/>
          </w:tcPr>
          <w:p w14:paraId="523ED077" w14:textId="77777777" w:rsidR="00626958" w:rsidRPr="001827F9" w:rsidRDefault="00626958" w:rsidP="001827F9">
            <w:pPr>
              <w:spacing w:after="0" w:line="240" w:lineRule="auto"/>
              <w:jc w:val="both"/>
              <w:rPr>
                <w:rFonts w:eastAsia="Times New Roman" w:cstheme="minorHAnsi"/>
                <w:color w:val="000000"/>
                <w:sz w:val="20"/>
                <w:szCs w:val="20"/>
                <w:lang w:eastAsia="cs-CZ"/>
              </w:rPr>
            </w:pPr>
            <w:r w:rsidRPr="001827F9">
              <w:rPr>
                <w:rFonts w:eastAsia="Times New Roman" w:cstheme="minorHAnsi"/>
                <w:color w:val="000000"/>
                <w:sz w:val="20"/>
                <w:szCs w:val="20"/>
                <w:lang w:eastAsia="cs-CZ"/>
              </w:rPr>
              <w:t>Moravský Beroun</w:t>
            </w:r>
          </w:p>
        </w:tc>
        <w:tc>
          <w:tcPr>
            <w:tcW w:w="2382" w:type="dxa"/>
            <w:shd w:val="clear" w:color="000000" w:fill="D9D9D9"/>
            <w:noWrap/>
            <w:vAlign w:val="bottom"/>
            <w:hideMark/>
          </w:tcPr>
          <w:p w14:paraId="4ED051F3" w14:textId="77777777" w:rsidR="00626958" w:rsidRPr="001827F9" w:rsidRDefault="00626958" w:rsidP="001827F9">
            <w:pPr>
              <w:spacing w:after="0" w:line="240" w:lineRule="auto"/>
              <w:jc w:val="center"/>
              <w:rPr>
                <w:rFonts w:eastAsia="Times New Roman" w:cstheme="minorHAnsi"/>
                <w:color w:val="000000"/>
                <w:sz w:val="20"/>
                <w:szCs w:val="20"/>
                <w:lang w:eastAsia="cs-CZ"/>
              </w:rPr>
            </w:pPr>
            <w:r w:rsidRPr="001827F9">
              <w:rPr>
                <w:rFonts w:eastAsia="Times New Roman" w:cstheme="minorHAnsi"/>
                <w:color w:val="000000"/>
                <w:sz w:val="20"/>
                <w:szCs w:val="20"/>
                <w:lang w:eastAsia="cs-CZ"/>
              </w:rPr>
              <w:t xml:space="preserve">      287 500 Kč </w:t>
            </w:r>
          </w:p>
        </w:tc>
        <w:tc>
          <w:tcPr>
            <w:tcW w:w="1984" w:type="dxa"/>
            <w:shd w:val="clear" w:color="DCE6F1" w:fill="8DB4E2"/>
            <w:noWrap/>
            <w:vAlign w:val="bottom"/>
            <w:hideMark/>
          </w:tcPr>
          <w:p w14:paraId="28E4C69F" w14:textId="77777777" w:rsidR="00626958" w:rsidRPr="001827F9" w:rsidRDefault="00626958" w:rsidP="001827F9">
            <w:pPr>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409 500 Kč</w:t>
            </w:r>
          </w:p>
        </w:tc>
        <w:tc>
          <w:tcPr>
            <w:tcW w:w="1985" w:type="dxa"/>
            <w:shd w:val="clear" w:color="000000" w:fill="00B050"/>
            <w:noWrap/>
            <w:vAlign w:val="bottom"/>
            <w:hideMark/>
          </w:tcPr>
          <w:p w14:paraId="6BA49874" w14:textId="77777777" w:rsidR="00626958" w:rsidRPr="001827F9" w:rsidRDefault="00626958" w:rsidP="001827F9">
            <w:pPr>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609 117 Kč</w:t>
            </w:r>
          </w:p>
        </w:tc>
      </w:tr>
      <w:tr w:rsidR="00626958" w:rsidRPr="001827F9" w14:paraId="4AF0B3AB" w14:textId="77777777" w:rsidTr="00626958">
        <w:trPr>
          <w:trHeight w:val="312"/>
        </w:trPr>
        <w:tc>
          <w:tcPr>
            <w:tcW w:w="3000" w:type="dxa"/>
            <w:gridSpan w:val="2"/>
            <w:shd w:val="clear" w:color="auto" w:fill="auto"/>
            <w:noWrap/>
            <w:vAlign w:val="bottom"/>
            <w:hideMark/>
          </w:tcPr>
          <w:p w14:paraId="634C0B61" w14:textId="77777777" w:rsidR="00626958" w:rsidRPr="001827F9" w:rsidRDefault="00626958" w:rsidP="001827F9">
            <w:pPr>
              <w:spacing w:after="0" w:line="240" w:lineRule="auto"/>
              <w:jc w:val="both"/>
              <w:rPr>
                <w:rFonts w:eastAsia="Times New Roman" w:cstheme="minorHAnsi"/>
                <w:color w:val="000000"/>
                <w:sz w:val="20"/>
                <w:szCs w:val="20"/>
                <w:lang w:eastAsia="cs-CZ"/>
              </w:rPr>
            </w:pPr>
            <w:r w:rsidRPr="001827F9">
              <w:rPr>
                <w:rFonts w:eastAsia="Times New Roman" w:cstheme="minorHAnsi"/>
                <w:color w:val="000000"/>
                <w:sz w:val="20"/>
                <w:szCs w:val="20"/>
                <w:lang w:eastAsia="cs-CZ"/>
              </w:rPr>
              <w:t>Celkem OK</w:t>
            </w:r>
          </w:p>
        </w:tc>
        <w:tc>
          <w:tcPr>
            <w:tcW w:w="2382" w:type="dxa"/>
            <w:shd w:val="clear" w:color="000000" w:fill="D9D9D9"/>
            <w:noWrap/>
            <w:vAlign w:val="bottom"/>
            <w:hideMark/>
          </w:tcPr>
          <w:p w14:paraId="775D6D17" w14:textId="77777777" w:rsidR="00626958" w:rsidRPr="001827F9" w:rsidRDefault="00626958" w:rsidP="001827F9">
            <w:pPr>
              <w:spacing w:after="0" w:line="240" w:lineRule="auto"/>
              <w:jc w:val="center"/>
              <w:rPr>
                <w:rFonts w:eastAsia="Times New Roman" w:cstheme="minorHAnsi"/>
                <w:color w:val="000000"/>
                <w:sz w:val="20"/>
                <w:szCs w:val="20"/>
                <w:lang w:eastAsia="cs-CZ"/>
              </w:rPr>
            </w:pPr>
            <w:r w:rsidRPr="001827F9">
              <w:rPr>
                <w:rFonts w:eastAsia="Times New Roman" w:cstheme="minorHAnsi"/>
                <w:color w:val="000000"/>
                <w:sz w:val="20"/>
                <w:szCs w:val="20"/>
                <w:lang w:eastAsia="cs-CZ"/>
              </w:rPr>
              <w:t xml:space="preserve">  27 140 566 Kč </w:t>
            </w:r>
          </w:p>
        </w:tc>
        <w:tc>
          <w:tcPr>
            <w:tcW w:w="1984" w:type="dxa"/>
            <w:shd w:val="clear" w:color="000000" w:fill="8DB4E2"/>
            <w:noWrap/>
            <w:vAlign w:val="bottom"/>
            <w:hideMark/>
          </w:tcPr>
          <w:p w14:paraId="562EF7ED" w14:textId="77777777" w:rsidR="00626958" w:rsidRPr="001827F9" w:rsidRDefault="00626958" w:rsidP="001827F9">
            <w:pPr>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26 580 723 Kč</w:t>
            </w:r>
          </w:p>
        </w:tc>
        <w:tc>
          <w:tcPr>
            <w:tcW w:w="1985" w:type="dxa"/>
            <w:shd w:val="clear" w:color="000000" w:fill="00B050"/>
            <w:noWrap/>
            <w:vAlign w:val="bottom"/>
            <w:hideMark/>
          </w:tcPr>
          <w:p w14:paraId="62EA2094" w14:textId="77777777" w:rsidR="00626958" w:rsidRPr="001827F9" w:rsidRDefault="00626958" w:rsidP="001827F9">
            <w:pPr>
              <w:spacing w:after="0" w:line="240" w:lineRule="auto"/>
              <w:jc w:val="right"/>
              <w:rPr>
                <w:rFonts w:eastAsia="Times New Roman" w:cstheme="minorHAnsi"/>
                <w:color w:val="000000"/>
                <w:sz w:val="20"/>
                <w:szCs w:val="20"/>
                <w:lang w:eastAsia="cs-CZ"/>
              </w:rPr>
            </w:pPr>
            <w:r w:rsidRPr="001827F9">
              <w:rPr>
                <w:rFonts w:eastAsia="Times New Roman" w:cstheme="minorHAnsi"/>
                <w:color w:val="000000"/>
                <w:sz w:val="20"/>
                <w:szCs w:val="20"/>
                <w:lang w:eastAsia="cs-CZ"/>
              </w:rPr>
              <w:t>25 365 758 Kč</w:t>
            </w:r>
          </w:p>
        </w:tc>
      </w:tr>
    </w:tbl>
    <w:p w14:paraId="0F29822A" w14:textId="77777777" w:rsidR="00626958" w:rsidRPr="008166FC" w:rsidRDefault="008166FC" w:rsidP="008166FC">
      <w:pPr>
        <w:spacing w:before="120" w:after="0" w:line="240" w:lineRule="auto"/>
        <w:ind w:right="141"/>
        <w:contextualSpacing/>
        <w:jc w:val="both"/>
        <w:rPr>
          <w:rFonts w:ascii="Segoe UI" w:eastAsia="Arial Unicode MS" w:hAnsi="Segoe UI" w:cs="Segoe UI"/>
          <w:bCs/>
          <w:i/>
          <w:color w:val="00B050"/>
          <w:sz w:val="20"/>
          <w:szCs w:val="24"/>
          <w:lang w:eastAsia="cs-CZ"/>
        </w:rPr>
      </w:pPr>
      <w:bookmarkStart w:id="159" w:name="_Toc22561873"/>
      <w:r w:rsidRPr="008166FC">
        <w:rPr>
          <w:rFonts w:ascii="Segoe UI" w:hAnsi="Segoe UI" w:cs="Segoe UI"/>
          <w:i/>
          <w:sz w:val="18"/>
        </w:rPr>
        <w:t>Zdroj: OSV KÚOK</w:t>
      </w:r>
    </w:p>
    <w:p w14:paraId="46732CF8" w14:textId="77777777" w:rsidR="00626958" w:rsidRPr="00C023CC" w:rsidRDefault="00626958" w:rsidP="004F77A5">
      <w:pPr>
        <w:pStyle w:val="SPRSSTitulek"/>
      </w:pPr>
      <w:r w:rsidRPr="00C023CC">
        <w:t xml:space="preserve">Tabulka </w:t>
      </w:r>
      <w:fldSimple w:instr=" SEQ Tabulka \* ARABIC ">
        <w:r w:rsidR="00103E16">
          <w:rPr>
            <w:noProof/>
          </w:rPr>
          <w:t>25</w:t>
        </w:r>
      </w:fldSimple>
      <w:r w:rsidRPr="00C023CC">
        <w:t xml:space="preserve"> Počty klientů sociálních pracovníků</w:t>
      </w:r>
      <w:bookmarkEnd w:id="159"/>
    </w:p>
    <w:tbl>
      <w:tblPr>
        <w:tblStyle w:val="Mkatabulky8"/>
        <w:tblW w:w="5941" w:type="pct"/>
        <w:jc w:val="center"/>
        <w:tblLook w:val="04A0" w:firstRow="1" w:lastRow="0" w:firstColumn="1" w:lastColumn="0" w:noHBand="0" w:noVBand="1"/>
      </w:tblPr>
      <w:tblGrid>
        <w:gridCol w:w="1392"/>
        <w:gridCol w:w="648"/>
        <w:gridCol w:w="648"/>
        <w:gridCol w:w="541"/>
        <w:gridCol w:w="648"/>
        <w:gridCol w:w="648"/>
        <w:gridCol w:w="541"/>
        <w:gridCol w:w="648"/>
        <w:gridCol w:w="648"/>
        <w:gridCol w:w="435"/>
        <w:gridCol w:w="648"/>
        <w:gridCol w:w="648"/>
        <w:gridCol w:w="756"/>
        <w:gridCol w:w="648"/>
        <w:gridCol w:w="648"/>
        <w:gridCol w:w="622"/>
      </w:tblGrid>
      <w:tr w:rsidR="00626958" w:rsidRPr="00C023CC" w14:paraId="1643F3A7" w14:textId="77777777" w:rsidTr="008166FC">
        <w:trPr>
          <w:trHeight w:val="388"/>
          <w:jc w:val="center"/>
        </w:trPr>
        <w:tc>
          <w:tcPr>
            <w:tcW w:w="5000" w:type="pct"/>
            <w:gridSpan w:val="16"/>
            <w:noWrap/>
            <w:hideMark/>
          </w:tcPr>
          <w:p w14:paraId="4B910A46" w14:textId="77777777" w:rsidR="00626958" w:rsidRPr="00C023CC" w:rsidRDefault="00626958" w:rsidP="0020736E">
            <w:pPr>
              <w:jc w:val="center"/>
              <w:rPr>
                <w:rFonts w:ascii="Segoe UI" w:eastAsia="Calibri" w:hAnsi="Segoe UI" w:cs="Segoe UI"/>
                <w:b/>
                <w:bCs/>
                <w:sz w:val="20"/>
                <w:szCs w:val="20"/>
              </w:rPr>
            </w:pPr>
            <w:r w:rsidRPr="00C023CC">
              <w:rPr>
                <w:rFonts w:ascii="Segoe UI" w:eastAsia="Calibri" w:hAnsi="Segoe UI" w:cs="Segoe UI"/>
                <w:b/>
                <w:bCs/>
                <w:sz w:val="20"/>
                <w:szCs w:val="20"/>
              </w:rPr>
              <w:t>Počet klientů sociálních pracovníků</w:t>
            </w:r>
          </w:p>
        </w:tc>
      </w:tr>
      <w:tr w:rsidR="00626958" w:rsidRPr="00C023CC" w14:paraId="5090D931" w14:textId="77777777" w:rsidTr="008166FC">
        <w:trPr>
          <w:cantSplit/>
          <w:trHeight w:val="2690"/>
          <w:jc w:val="center"/>
        </w:trPr>
        <w:tc>
          <w:tcPr>
            <w:tcW w:w="646" w:type="pct"/>
            <w:noWrap/>
            <w:hideMark/>
          </w:tcPr>
          <w:p w14:paraId="47E70770" w14:textId="77777777" w:rsidR="00626958" w:rsidRPr="00C023CC" w:rsidRDefault="00626958" w:rsidP="0020736E">
            <w:pPr>
              <w:rPr>
                <w:rFonts w:ascii="Segoe UI" w:eastAsia="Calibri" w:hAnsi="Segoe UI" w:cs="Segoe UI"/>
                <w:sz w:val="20"/>
                <w:szCs w:val="20"/>
              </w:rPr>
            </w:pPr>
            <w:r w:rsidRPr="00C023CC">
              <w:rPr>
                <w:rFonts w:ascii="Segoe UI" w:eastAsia="Calibri" w:hAnsi="Segoe UI" w:cs="Segoe UI"/>
                <w:sz w:val="20"/>
                <w:szCs w:val="20"/>
              </w:rPr>
              <w:t> </w:t>
            </w:r>
          </w:p>
        </w:tc>
        <w:tc>
          <w:tcPr>
            <w:tcW w:w="301" w:type="pct"/>
            <w:textDirection w:val="btLr"/>
            <w:vAlign w:val="center"/>
            <w:hideMark/>
          </w:tcPr>
          <w:p w14:paraId="05152F41" w14:textId="77777777" w:rsidR="00626958" w:rsidRPr="00B12612" w:rsidRDefault="00626958" w:rsidP="0020736E">
            <w:pPr>
              <w:ind w:left="57" w:right="57"/>
              <w:jc w:val="center"/>
              <w:rPr>
                <w:rFonts w:ascii="Segoe UI" w:eastAsia="Calibri" w:hAnsi="Segoe UI" w:cs="Segoe UI"/>
                <w:sz w:val="16"/>
                <w:szCs w:val="20"/>
              </w:rPr>
            </w:pPr>
            <w:r w:rsidRPr="00B12612">
              <w:rPr>
                <w:rFonts w:ascii="Segoe UI" w:eastAsia="Calibri" w:hAnsi="Segoe UI" w:cs="Segoe UI"/>
                <w:sz w:val="16"/>
                <w:szCs w:val="20"/>
              </w:rPr>
              <w:t>osoby se zdravotním postižením nebo dušením omezením</w:t>
            </w:r>
          </w:p>
        </w:tc>
        <w:tc>
          <w:tcPr>
            <w:tcW w:w="301" w:type="pct"/>
            <w:textDirection w:val="btLr"/>
            <w:vAlign w:val="center"/>
            <w:hideMark/>
          </w:tcPr>
          <w:p w14:paraId="18C282BE" w14:textId="77777777" w:rsidR="00626958" w:rsidRPr="00B12612" w:rsidRDefault="00626958" w:rsidP="0020736E">
            <w:pPr>
              <w:ind w:left="57" w:right="57"/>
              <w:jc w:val="center"/>
              <w:rPr>
                <w:rFonts w:ascii="Segoe UI" w:eastAsia="Calibri" w:hAnsi="Segoe UI" w:cs="Segoe UI"/>
                <w:sz w:val="16"/>
                <w:szCs w:val="20"/>
              </w:rPr>
            </w:pPr>
            <w:r w:rsidRPr="00B12612">
              <w:rPr>
                <w:rFonts w:ascii="Segoe UI" w:eastAsia="Calibri" w:hAnsi="Segoe UI" w:cs="Segoe UI"/>
                <w:sz w:val="16"/>
                <w:szCs w:val="20"/>
              </w:rPr>
              <w:t>osoby závislé na péči jiné osoby</w:t>
            </w:r>
          </w:p>
        </w:tc>
        <w:tc>
          <w:tcPr>
            <w:tcW w:w="251" w:type="pct"/>
            <w:textDirection w:val="btLr"/>
            <w:vAlign w:val="center"/>
            <w:hideMark/>
          </w:tcPr>
          <w:p w14:paraId="791E7A5A" w14:textId="77777777" w:rsidR="00626958" w:rsidRPr="00B12612" w:rsidRDefault="00626958" w:rsidP="0020736E">
            <w:pPr>
              <w:ind w:left="57" w:right="57"/>
              <w:jc w:val="center"/>
              <w:rPr>
                <w:rFonts w:ascii="Segoe UI" w:eastAsia="Calibri" w:hAnsi="Segoe UI" w:cs="Segoe UI"/>
                <w:sz w:val="16"/>
                <w:szCs w:val="20"/>
              </w:rPr>
            </w:pPr>
            <w:r w:rsidRPr="00B12612">
              <w:rPr>
                <w:rFonts w:ascii="Segoe UI" w:eastAsia="Calibri" w:hAnsi="Segoe UI" w:cs="Segoe UI"/>
                <w:sz w:val="16"/>
                <w:szCs w:val="20"/>
              </w:rPr>
              <w:t>osoby s různým stupněm omezení způsobilosti k právním úkonům</w:t>
            </w:r>
          </w:p>
        </w:tc>
        <w:tc>
          <w:tcPr>
            <w:tcW w:w="301" w:type="pct"/>
            <w:textDirection w:val="btLr"/>
            <w:vAlign w:val="center"/>
            <w:hideMark/>
          </w:tcPr>
          <w:p w14:paraId="2148CBE7" w14:textId="77777777" w:rsidR="00626958" w:rsidRPr="00B12612" w:rsidRDefault="00626958" w:rsidP="0020736E">
            <w:pPr>
              <w:ind w:left="57" w:right="57"/>
              <w:jc w:val="center"/>
              <w:rPr>
                <w:rFonts w:ascii="Segoe UI" w:eastAsia="Calibri" w:hAnsi="Segoe UI" w:cs="Segoe UI"/>
                <w:sz w:val="16"/>
                <w:szCs w:val="20"/>
              </w:rPr>
            </w:pPr>
            <w:r w:rsidRPr="00B12612">
              <w:rPr>
                <w:rFonts w:ascii="Segoe UI" w:eastAsia="Calibri" w:hAnsi="Segoe UI" w:cs="Segoe UI"/>
                <w:sz w:val="16"/>
                <w:szCs w:val="20"/>
              </w:rPr>
              <w:t>osoby ohrožené sociálním vyloučením</w:t>
            </w:r>
          </w:p>
        </w:tc>
        <w:tc>
          <w:tcPr>
            <w:tcW w:w="301" w:type="pct"/>
            <w:textDirection w:val="btLr"/>
            <w:vAlign w:val="center"/>
            <w:hideMark/>
          </w:tcPr>
          <w:p w14:paraId="00C3247B" w14:textId="77777777" w:rsidR="00626958" w:rsidRPr="00B12612" w:rsidRDefault="00626958" w:rsidP="0020736E">
            <w:pPr>
              <w:ind w:left="57" w:right="57"/>
              <w:jc w:val="center"/>
              <w:rPr>
                <w:rFonts w:ascii="Segoe UI" w:eastAsia="Calibri" w:hAnsi="Segoe UI" w:cs="Segoe UI"/>
                <w:sz w:val="16"/>
                <w:szCs w:val="20"/>
              </w:rPr>
            </w:pPr>
            <w:r w:rsidRPr="00B12612">
              <w:rPr>
                <w:rFonts w:ascii="Segoe UI" w:eastAsia="Calibri" w:hAnsi="Segoe UI" w:cs="Segoe UI"/>
                <w:sz w:val="16"/>
                <w:szCs w:val="20"/>
              </w:rPr>
              <w:t>osoby ohrožené rizikovým způsobem života</w:t>
            </w:r>
          </w:p>
        </w:tc>
        <w:tc>
          <w:tcPr>
            <w:tcW w:w="251" w:type="pct"/>
            <w:textDirection w:val="btLr"/>
            <w:vAlign w:val="center"/>
            <w:hideMark/>
          </w:tcPr>
          <w:p w14:paraId="595B21B4" w14:textId="77777777" w:rsidR="00626958" w:rsidRPr="00B12612" w:rsidRDefault="00626958" w:rsidP="0020736E">
            <w:pPr>
              <w:ind w:left="57" w:right="57"/>
              <w:jc w:val="center"/>
              <w:rPr>
                <w:rFonts w:ascii="Segoe UI" w:eastAsia="Calibri" w:hAnsi="Segoe UI" w:cs="Segoe UI"/>
                <w:sz w:val="16"/>
                <w:szCs w:val="20"/>
              </w:rPr>
            </w:pPr>
            <w:r w:rsidRPr="00B12612">
              <w:rPr>
                <w:rFonts w:ascii="Segoe UI" w:eastAsia="Calibri" w:hAnsi="Segoe UI" w:cs="Segoe UI"/>
                <w:sz w:val="16"/>
                <w:szCs w:val="20"/>
              </w:rPr>
              <w:t>oběti agrese, trestné činnosti a domácího násilí</w:t>
            </w:r>
          </w:p>
        </w:tc>
        <w:tc>
          <w:tcPr>
            <w:tcW w:w="301" w:type="pct"/>
            <w:textDirection w:val="btLr"/>
            <w:vAlign w:val="center"/>
            <w:hideMark/>
          </w:tcPr>
          <w:p w14:paraId="1828D7E0" w14:textId="77777777" w:rsidR="00626958" w:rsidRPr="00B12612" w:rsidRDefault="00626958" w:rsidP="0020736E">
            <w:pPr>
              <w:ind w:left="57" w:right="57"/>
              <w:jc w:val="center"/>
              <w:rPr>
                <w:rFonts w:ascii="Segoe UI" w:eastAsia="Calibri" w:hAnsi="Segoe UI" w:cs="Segoe UI"/>
                <w:sz w:val="16"/>
                <w:szCs w:val="20"/>
              </w:rPr>
            </w:pPr>
            <w:r w:rsidRPr="00B12612">
              <w:rPr>
                <w:rFonts w:ascii="Segoe UI" w:eastAsia="Calibri" w:hAnsi="Segoe UI" w:cs="Segoe UI"/>
                <w:sz w:val="16"/>
                <w:szCs w:val="20"/>
              </w:rPr>
              <w:t>osoby, které se nacházejí v nejistém či neadekvátním bydlení</w:t>
            </w:r>
          </w:p>
        </w:tc>
        <w:tc>
          <w:tcPr>
            <w:tcW w:w="301" w:type="pct"/>
            <w:textDirection w:val="btLr"/>
            <w:vAlign w:val="center"/>
            <w:hideMark/>
          </w:tcPr>
          <w:p w14:paraId="71EE7760" w14:textId="77777777" w:rsidR="00626958" w:rsidRPr="00B12612" w:rsidRDefault="00626958" w:rsidP="0020736E">
            <w:pPr>
              <w:ind w:left="57" w:right="57"/>
              <w:jc w:val="center"/>
              <w:rPr>
                <w:rFonts w:ascii="Segoe UI" w:eastAsia="Calibri" w:hAnsi="Segoe UI" w:cs="Segoe UI"/>
                <w:sz w:val="16"/>
                <w:szCs w:val="20"/>
              </w:rPr>
            </w:pPr>
            <w:r w:rsidRPr="00B12612">
              <w:rPr>
                <w:rFonts w:ascii="Segoe UI" w:eastAsia="Calibri" w:hAnsi="Segoe UI" w:cs="Segoe UI"/>
                <w:sz w:val="16"/>
                <w:szCs w:val="20"/>
              </w:rPr>
              <w:t>nezaměstnaní</w:t>
            </w:r>
          </w:p>
        </w:tc>
        <w:tc>
          <w:tcPr>
            <w:tcW w:w="202" w:type="pct"/>
            <w:textDirection w:val="btLr"/>
            <w:vAlign w:val="center"/>
            <w:hideMark/>
          </w:tcPr>
          <w:p w14:paraId="64669742" w14:textId="77777777" w:rsidR="00626958" w:rsidRPr="00B12612" w:rsidRDefault="00626958" w:rsidP="0020736E">
            <w:pPr>
              <w:ind w:left="57" w:right="57"/>
              <w:jc w:val="center"/>
              <w:rPr>
                <w:rFonts w:ascii="Segoe UI" w:eastAsia="Calibri" w:hAnsi="Segoe UI" w:cs="Segoe UI"/>
                <w:sz w:val="16"/>
                <w:szCs w:val="20"/>
              </w:rPr>
            </w:pPr>
            <w:r w:rsidRPr="00B12612">
              <w:rPr>
                <w:rFonts w:ascii="Segoe UI" w:eastAsia="Calibri" w:hAnsi="Segoe UI" w:cs="Segoe UI"/>
                <w:sz w:val="16"/>
                <w:szCs w:val="20"/>
              </w:rPr>
              <w:t>imigranti</w:t>
            </w:r>
          </w:p>
        </w:tc>
        <w:tc>
          <w:tcPr>
            <w:tcW w:w="301" w:type="pct"/>
            <w:textDirection w:val="btLr"/>
            <w:vAlign w:val="center"/>
            <w:hideMark/>
          </w:tcPr>
          <w:p w14:paraId="4EC5A2B5" w14:textId="77777777" w:rsidR="00626958" w:rsidRPr="00B12612" w:rsidRDefault="00626958" w:rsidP="0020736E">
            <w:pPr>
              <w:ind w:left="57" w:right="57"/>
              <w:jc w:val="center"/>
              <w:rPr>
                <w:rFonts w:ascii="Segoe UI" w:eastAsia="Calibri" w:hAnsi="Segoe UI" w:cs="Segoe UI"/>
                <w:sz w:val="16"/>
                <w:szCs w:val="20"/>
              </w:rPr>
            </w:pPr>
            <w:r w:rsidRPr="00B12612">
              <w:rPr>
                <w:rFonts w:ascii="Segoe UI" w:eastAsia="Calibri" w:hAnsi="Segoe UI" w:cs="Segoe UI"/>
                <w:sz w:val="16"/>
                <w:szCs w:val="20"/>
              </w:rPr>
              <w:t>rodiny s dětmi</w:t>
            </w:r>
          </w:p>
        </w:tc>
        <w:tc>
          <w:tcPr>
            <w:tcW w:w="301" w:type="pct"/>
            <w:textDirection w:val="btLr"/>
            <w:vAlign w:val="center"/>
            <w:hideMark/>
          </w:tcPr>
          <w:p w14:paraId="0EFFCA88" w14:textId="77777777" w:rsidR="00626958" w:rsidRPr="00B12612" w:rsidRDefault="00626958" w:rsidP="0020736E">
            <w:pPr>
              <w:ind w:left="57" w:right="57"/>
              <w:jc w:val="center"/>
              <w:rPr>
                <w:rFonts w:ascii="Segoe UI" w:eastAsia="Calibri" w:hAnsi="Segoe UI" w:cs="Segoe UI"/>
                <w:sz w:val="16"/>
                <w:szCs w:val="20"/>
              </w:rPr>
            </w:pPr>
            <w:r w:rsidRPr="00B12612">
              <w:rPr>
                <w:rFonts w:ascii="Segoe UI" w:eastAsia="Calibri" w:hAnsi="Segoe UI" w:cs="Segoe UI"/>
                <w:sz w:val="16"/>
                <w:szCs w:val="20"/>
              </w:rPr>
              <w:t>anonymní klienti</w:t>
            </w:r>
          </w:p>
        </w:tc>
        <w:tc>
          <w:tcPr>
            <w:tcW w:w="351" w:type="pct"/>
            <w:textDirection w:val="btLr"/>
            <w:vAlign w:val="center"/>
            <w:hideMark/>
          </w:tcPr>
          <w:p w14:paraId="06096F8B" w14:textId="77777777" w:rsidR="00626958" w:rsidRPr="00B12612" w:rsidRDefault="00626958" w:rsidP="0020736E">
            <w:pPr>
              <w:ind w:left="57" w:right="57"/>
              <w:jc w:val="center"/>
              <w:rPr>
                <w:rFonts w:ascii="Segoe UI" w:eastAsia="Calibri" w:hAnsi="Segoe UI" w:cs="Segoe UI"/>
                <w:sz w:val="16"/>
                <w:szCs w:val="20"/>
              </w:rPr>
            </w:pPr>
            <w:r w:rsidRPr="00B12612">
              <w:rPr>
                <w:rFonts w:ascii="Segoe UI" w:eastAsia="Calibri" w:hAnsi="Segoe UI" w:cs="Segoe UI"/>
                <w:sz w:val="16"/>
                <w:szCs w:val="20"/>
              </w:rPr>
              <w:t>další skupiny osoby neuvedené výše</w:t>
            </w:r>
          </w:p>
        </w:tc>
        <w:tc>
          <w:tcPr>
            <w:tcW w:w="301" w:type="pct"/>
            <w:textDirection w:val="btLr"/>
            <w:vAlign w:val="center"/>
            <w:hideMark/>
          </w:tcPr>
          <w:p w14:paraId="3308DA73" w14:textId="77777777" w:rsidR="00626958" w:rsidRPr="00B12612" w:rsidRDefault="00626958" w:rsidP="0020736E">
            <w:pPr>
              <w:ind w:left="57" w:right="57"/>
              <w:jc w:val="center"/>
              <w:rPr>
                <w:rFonts w:ascii="Segoe UI" w:eastAsia="Calibri" w:hAnsi="Segoe UI" w:cs="Segoe UI"/>
                <w:sz w:val="16"/>
                <w:szCs w:val="20"/>
              </w:rPr>
            </w:pPr>
            <w:r w:rsidRPr="00B12612">
              <w:rPr>
                <w:rFonts w:ascii="Segoe UI" w:eastAsia="Calibri" w:hAnsi="Segoe UI" w:cs="Segoe UI"/>
                <w:sz w:val="16"/>
                <w:szCs w:val="20"/>
              </w:rPr>
              <w:t>senioři (65 let a výše)</w:t>
            </w:r>
          </w:p>
        </w:tc>
        <w:tc>
          <w:tcPr>
            <w:tcW w:w="301" w:type="pct"/>
            <w:textDirection w:val="btLr"/>
            <w:vAlign w:val="center"/>
            <w:hideMark/>
          </w:tcPr>
          <w:p w14:paraId="75B13508" w14:textId="77777777" w:rsidR="00626958" w:rsidRPr="00B12612" w:rsidRDefault="00626958" w:rsidP="0020736E">
            <w:pPr>
              <w:ind w:left="57" w:right="57"/>
              <w:jc w:val="center"/>
              <w:rPr>
                <w:rFonts w:ascii="Segoe UI" w:eastAsia="Calibri" w:hAnsi="Segoe UI" w:cs="Segoe UI"/>
                <w:sz w:val="16"/>
                <w:szCs w:val="20"/>
              </w:rPr>
            </w:pPr>
            <w:r w:rsidRPr="00B12612">
              <w:rPr>
                <w:rFonts w:ascii="Segoe UI" w:eastAsia="Calibri" w:hAnsi="Segoe UI" w:cs="Segoe UI"/>
                <w:sz w:val="16"/>
                <w:szCs w:val="20"/>
              </w:rPr>
              <w:t>osoby neschopné splácet závazky a pohledávky</w:t>
            </w:r>
          </w:p>
        </w:tc>
        <w:tc>
          <w:tcPr>
            <w:tcW w:w="290" w:type="pct"/>
            <w:textDirection w:val="btLr"/>
            <w:vAlign w:val="center"/>
            <w:hideMark/>
          </w:tcPr>
          <w:p w14:paraId="2A4C6A25" w14:textId="77777777" w:rsidR="00626958" w:rsidRPr="00B12612" w:rsidRDefault="00626958" w:rsidP="0020736E">
            <w:pPr>
              <w:ind w:left="57" w:right="57"/>
              <w:jc w:val="center"/>
              <w:rPr>
                <w:rFonts w:ascii="Segoe UI" w:eastAsia="Calibri" w:hAnsi="Segoe UI" w:cs="Segoe UI"/>
                <w:sz w:val="16"/>
                <w:szCs w:val="20"/>
              </w:rPr>
            </w:pPr>
            <w:r w:rsidRPr="00B12612">
              <w:rPr>
                <w:rFonts w:ascii="Segoe UI" w:eastAsia="Calibri" w:hAnsi="Segoe UI" w:cs="Segoe UI"/>
                <w:sz w:val="16"/>
                <w:szCs w:val="20"/>
              </w:rPr>
              <w:t>osoby bez přístřeší (bez domova)</w:t>
            </w:r>
          </w:p>
        </w:tc>
      </w:tr>
      <w:tr w:rsidR="00626958" w:rsidRPr="00C023CC" w14:paraId="4B62634F" w14:textId="77777777" w:rsidTr="008166FC">
        <w:trPr>
          <w:trHeight w:val="282"/>
          <w:jc w:val="center"/>
        </w:trPr>
        <w:tc>
          <w:tcPr>
            <w:tcW w:w="646" w:type="pct"/>
            <w:noWrap/>
            <w:hideMark/>
          </w:tcPr>
          <w:p w14:paraId="5FE91F24" w14:textId="77777777" w:rsidR="00626958" w:rsidRPr="00B12612" w:rsidRDefault="00626958" w:rsidP="0020736E">
            <w:pPr>
              <w:rPr>
                <w:rFonts w:ascii="Segoe UI" w:eastAsia="Calibri" w:hAnsi="Segoe UI" w:cs="Segoe UI"/>
                <w:b/>
                <w:bCs/>
                <w:sz w:val="18"/>
                <w:szCs w:val="20"/>
              </w:rPr>
            </w:pPr>
            <w:r w:rsidRPr="00B12612">
              <w:rPr>
                <w:rFonts w:ascii="Segoe UI" w:eastAsia="Calibri" w:hAnsi="Segoe UI" w:cs="Segoe UI"/>
                <w:b/>
                <w:bCs/>
                <w:sz w:val="18"/>
                <w:szCs w:val="20"/>
              </w:rPr>
              <w:t>k 31. 12. 2016</w:t>
            </w:r>
          </w:p>
        </w:tc>
        <w:tc>
          <w:tcPr>
            <w:tcW w:w="301" w:type="pct"/>
            <w:hideMark/>
          </w:tcPr>
          <w:p w14:paraId="0D5C88F7"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5875</w:t>
            </w:r>
          </w:p>
        </w:tc>
        <w:tc>
          <w:tcPr>
            <w:tcW w:w="301" w:type="pct"/>
            <w:hideMark/>
          </w:tcPr>
          <w:p w14:paraId="31FF19E3"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1278</w:t>
            </w:r>
          </w:p>
        </w:tc>
        <w:tc>
          <w:tcPr>
            <w:tcW w:w="251" w:type="pct"/>
            <w:hideMark/>
          </w:tcPr>
          <w:p w14:paraId="2290EF1C"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567</w:t>
            </w:r>
          </w:p>
        </w:tc>
        <w:tc>
          <w:tcPr>
            <w:tcW w:w="301" w:type="pct"/>
            <w:hideMark/>
          </w:tcPr>
          <w:p w14:paraId="2D31D040"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1944</w:t>
            </w:r>
          </w:p>
        </w:tc>
        <w:tc>
          <w:tcPr>
            <w:tcW w:w="301" w:type="pct"/>
            <w:hideMark/>
          </w:tcPr>
          <w:p w14:paraId="6B0F013D"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934</w:t>
            </w:r>
          </w:p>
        </w:tc>
        <w:tc>
          <w:tcPr>
            <w:tcW w:w="251" w:type="pct"/>
            <w:hideMark/>
          </w:tcPr>
          <w:p w14:paraId="39AF60C5"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136</w:t>
            </w:r>
          </w:p>
        </w:tc>
        <w:tc>
          <w:tcPr>
            <w:tcW w:w="301" w:type="pct"/>
            <w:hideMark/>
          </w:tcPr>
          <w:p w14:paraId="182036B7"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1438</w:t>
            </w:r>
          </w:p>
        </w:tc>
        <w:tc>
          <w:tcPr>
            <w:tcW w:w="301" w:type="pct"/>
            <w:hideMark/>
          </w:tcPr>
          <w:p w14:paraId="26DFD975"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5223</w:t>
            </w:r>
          </w:p>
        </w:tc>
        <w:tc>
          <w:tcPr>
            <w:tcW w:w="202" w:type="pct"/>
            <w:hideMark/>
          </w:tcPr>
          <w:p w14:paraId="74A62236"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8</w:t>
            </w:r>
          </w:p>
        </w:tc>
        <w:tc>
          <w:tcPr>
            <w:tcW w:w="301" w:type="pct"/>
            <w:hideMark/>
          </w:tcPr>
          <w:p w14:paraId="247B611D"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0</w:t>
            </w:r>
          </w:p>
        </w:tc>
        <w:tc>
          <w:tcPr>
            <w:tcW w:w="301" w:type="pct"/>
            <w:hideMark/>
          </w:tcPr>
          <w:p w14:paraId="2C4953CD"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3473</w:t>
            </w:r>
          </w:p>
        </w:tc>
        <w:tc>
          <w:tcPr>
            <w:tcW w:w="351" w:type="pct"/>
            <w:hideMark/>
          </w:tcPr>
          <w:p w14:paraId="1420B724"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32789</w:t>
            </w:r>
          </w:p>
        </w:tc>
        <w:tc>
          <w:tcPr>
            <w:tcW w:w="301" w:type="pct"/>
            <w:hideMark/>
          </w:tcPr>
          <w:p w14:paraId="461EA77C"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9050</w:t>
            </w:r>
          </w:p>
        </w:tc>
        <w:tc>
          <w:tcPr>
            <w:tcW w:w="301" w:type="pct"/>
            <w:hideMark/>
          </w:tcPr>
          <w:p w14:paraId="210C1DDC"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371</w:t>
            </w:r>
          </w:p>
        </w:tc>
        <w:tc>
          <w:tcPr>
            <w:tcW w:w="290" w:type="pct"/>
            <w:hideMark/>
          </w:tcPr>
          <w:p w14:paraId="68E24448"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531</w:t>
            </w:r>
          </w:p>
        </w:tc>
      </w:tr>
      <w:tr w:rsidR="00626958" w:rsidRPr="00C023CC" w14:paraId="764C4561" w14:textId="77777777" w:rsidTr="008166FC">
        <w:trPr>
          <w:trHeight w:val="282"/>
          <w:jc w:val="center"/>
        </w:trPr>
        <w:tc>
          <w:tcPr>
            <w:tcW w:w="646" w:type="pct"/>
            <w:noWrap/>
            <w:hideMark/>
          </w:tcPr>
          <w:p w14:paraId="1888AFC8" w14:textId="77777777" w:rsidR="00626958" w:rsidRPr="00B12612" w:rsidRDefault="00626958" w:rsidP="0020736E">
            <w:pPr>
              <w:rPr>
                <w:rFonts w:ascii="Segoe UI" w:eastAsia="Calibri" w:hAnsi="Segoe UI" w:cs="Segoe UI"/>
                <w:b/>
                <w:bCs/>
                <w:sz w:val="18"/>
                <w:szCs w:val="20"/>
              </w:rPr>
            </w:pPr>
            <w:r w:rsidRPr="00B12612">
              <w:rPr>
                <w:rFonts w:ascii="Segoe UI" w:eastAsia="Calibri" w:hAnsi="Segoe UI" w:cs="Segoe UI"/>
                <w:b/>
                <w:bCs/>
                <w:sz w:val="18"/>
                <w:szCs w:val="20"/>
              </w:rPr>
              <w:t>k 31. 12. 2017</w:t>
            </w:r>
          </w:p>
        </w:tc>
        <w:tc>
          <w:tcPr>
            <w:tcW w:w="301" w:type="pct"/>
            <w:noWrap/>
            <w:hideMark/>
          </w:tcPr>
          <w:p w14:paraId="4ECC5C94"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6610</w:t>
            </w:r>
          </w:p>
        </w:tc>
        <w:tc>
          <w:tcPr>
            <w:tcW w:w="301" w:type="pct"/>
            <w:noWrap/>
            <w:hideMark/>
          </w:tcPr>
          <w:p w14:paraId="11087A34"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1594</w:t>
            </w:r>
          </w:p>
        </w:tc>
        <w:tc>
          <w:tcPr>
            <w:tcW w:w="251" w:type="pct"/>
            <w:noWrap/>
            <w:hideMark/>
          </w:tcPr>
          <w:p w14:paraId="0D44C79A"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608</w:t>
            </w:r>
          </w:p>
        </w:tc>
        <w:tc>
          <w:tcPr>
            <w:tcW w:w="301" w:type="pct"/>
            <w:noWrap/>
            <w:hideMark/>
          </w:tcPr>
          <w:p w14:paraId="22AA26F4"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2452</w:t>
            </w:r>
          </w:p>
        </w:tc>
        <w:tc>
          <w:tcPr>
            <w:tcW w:w="301" w:type="pct"/>
            <w:noWrap/>
            <w:hideMark/>
          </w:tcPr>
          <w:p w14:paraId="74A52778"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1077</w:t>
            </w:r>
          </w:p>
        </w:tc>
        <w:tc>
          <w:tcPr>
            <w:tcW w:w="251" w:type="pct"/>
            <w:noWrap/>
            <w:hideMark/>
          </w:tcPr>
          <w:p w14:paraId="7EE815B5"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133</w:t>
            </w:r>
          </w:p>
        </w:tc>
        <w:tc>
          <w:tcPr>
            <w:tcW w:w="301" w:type="pct"/>
            <w:noWrap/>
            <w:hideMark/>
          </w:tcPr>
          <w:p w14:paraId="2895CF58"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1626</w:t>
            </w:r>
          </w:p>
        </w:tc>
        <w:tc>
          <w:tcPr>
            <w:tcW w:w="301" w:type="pct"/>
            <w:noWrap/>
            <w:hideMark/>
          </w:tcPr>
          <w:p w14:paraId="16402FEC"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6038</w:t>
            </w:r>
          </w:p>
        </w:tc>
        <w:tc>
          <w:tcPr>
            <w:tcW w:w="202" w:type="pct"/>
            <w:noWrap/>
            <w:hideMark/>
          </w:tcPr>
          <w:p w14:paraId="377B391E"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8</w:t>
            </w:r>
          </w:p>
        </w:tc>
        <w:tc>
          <w:tcPr>
            <w:tcW w:w="301" w:type="pct"/>
            <w:noWrap/>
            <w:hideMark/>
          </w:tcPr>
          <w:p w14:paraId="0D4AF936"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3492</w:t>
            </w:r>
          </w:p>
        </w:tc>
        <w:tc>
          <w:tcPr>
            <w:tcW w:w="301" w:type="pct"/>
            <w:noWrap/>
            <w:hideMark/>
          </w:tcPr>
          <w:p w14:paraId="104740C5"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6414</w:t>
            </w:r>
          </w:p>
        </w:tc>
        <w:tc>
          <w:tcPr>
            <w:tcW w:w="351" w:type="pct"/>
            <w:noWrap/>
            <w:hideMark/>
          </w:tcPr>
          <w:p w14:paraId="188C893B"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2725</w:t>
            </w:r>
          </w:p>
        </w:tc>
        <w:tc>
          <w:tcPr>
            <w:tcW w:w="301" w:type="pct"/>
            <w:noWrap/>
            <w:hideMark/>
          </w:tcPr>
          <w:p w14:paraId="627950BB"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5655</w:t>
            </w:r>
          </w:p>
        </w:tc>
        <w:tc>
          <w:tcPr>
            <w:tcW w:w="301" w:type="pct"/>
            <w:noWrap/>
            <w:hideMark/>
          </w:tcPr>
          <w:p w14:paraId="631B0DE4"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964</w:t>
            </w:r>
          </w:p>
        </w:tc>
        <w:tc>
          <w:tcPr>
            <w:tcW w:w="290" w:type="pct"/>
            <w:noWrap/>
            <w:hideMark/>
          </w:tcPr>
          <w:p w14:paraId="1FF0DC9D"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670</w:t>
            </w:r>
          </w:p>
        </w:tc>
      </w:tr>
      <w:tr w:rsidR="00626958" w:rsidRPr="00C023CC" w14:paraId="1A1C1242" w14:textId="77777777" w:rsidTr="008166FC">
        <w:trPr>
          <w:trHeight w:val="282"/>
          <w:jc w:val="center"/>
        </w:trPr>
        <w:tc>
          <w:tcPr>
            <w:tcW w:w="646" w:type="pct"/>
            <w:noWrap/>
            <w:hideMark/>
          </w:tcPr>
          <w:p w14:paraId="670E8BFA" w14:textId="77777777" w:rsidR="00626958" w:rsidRPr="00B12612" w:rsidRDefault="00626958" w:rsidP="0020736E">
            <w:pPr>
              <w:rPr>
                <w:rFonts w:ascii="Segoe UI" w:eastAsia="Calibri" w:hAnsi="Segoe UI" w:cs="Segoe UI"/>
                <w:b/>
                <w:bCs/>
                <w:sz w:val="18"/>
                <w:szCs w:val="20"/>
              </w:rPr>
            </w:pPr>
            <w:r w:rsidRPr="00B12612">
              <w:rPr>
                <w:rFonts w:ascii="Segoe UI" w:eastAsia="Calibri" w:hAnsi="Segoe UI" w:cs="Segoe UI"/>
                <w:b/>
                <w:bCs/>
                <w:sz w:val="18"/>
                <w:szCs w:val="20"/>
              </w:rPr>
              <w:t>k 31. 12. 2018</w:t>
            </w:r>
          </w:p>
        </w:tc>
        <w:tc>
          <w:tcPr>
            <w:tcW w:w="301" w:type="pct"/>
            <w:noWrap/>
            <w:hideMark/>
          </w:tcPr>
          <w:p w14:paraId="341CEBD5"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3851</w:t>
            </w:r>
          </w:p>
        </w:tc>
        <w:tc>
          <w:tcPr>
            <w:tcW w:w="301" w:type="pct"/>
            <w:noWrap/>
            <w:hideMark/>
          </w:tcPr>
          <w:p w14:paraId="54902770"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1653</w:t>
            </w:r>
          </w:p>
        </w:tc>
        <w:tc>
          <w:tcPr>
            <w:tcW w:w="251" w:type="pct"/>
            <w:noWrap/>
            <w:hideMark/>
          </w:tcPr>
          <w:p w14:paraId="3945E475"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613</w:t>
            </w:r>
          </w:p>
        </w:tc>
        <w:tc>
          <w:tcPr>
            <w:tcW w:w="301" w:type="pct"/>
            <w:noWrap/>
            <w:hideMark/>
          </w:tcPr>
          <w:p w14:paraId="495A1E24"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1466</w:t>
            </w:r>
          </w:p>
        </w:tc>
        <w:tc>
          <w:tcPr>
            <w:tcW w:w="301" w:type="pct"/>
            <w:noWrap/>
            <w:hideMark/>
          </w:tcPr>
          <w:p w14:paraId="2143296A"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2395</w:t>
            </w:r>
          </w:p>
        </w:tc>
        <w:tc>
          <w:tcPr>
            <w:tcW w:w="251" w:type="pct"/>
            <w:noWrap/>
            <w:hideMark/>
          </w:tcPr>
          <w:p w14:paraId="28989549"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126</w:t>
            </w:r>
          </w:p>
        </w:tc>
        <w:tc>
          <w:tcPr>
            <w:tcW w:w="301" w:type="pct"/>
            <w:noWrap/>
            <w:hideMark/>
          </w:tcPr>
          <w:p w14:paraId="00A3D9D4"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1819</w:t>
            </w:r>
          </w:p>
        </w:tc>
        <w:tc>
          <w:tcPr>
            <w:tcW w:w="301" w:type="pct"/>
            <w:noWrap/>
            <w:hideMark/>
          </w:tcPr>
          <w:p w14:paraId="28E8585C"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5719</w:t>
            </w:r>
          </w:p>
        </w:tc>
        <w:tc>
          <w:tcPr>
            <w:tcW w:w="202" w:type="pct"/>
            <w:noWrap/>
            <w:hideMark/>
          </w:tcPr>
          <w:p w14:paraId="749279B1"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12</w:t>
            </w:r>
          </w:p>
        </w:tc>
        <w:tc>
          <w:tcPr>
            <w:tcW w:w="301" w:type="pct"/>
            <w:noWrap/>
            <w:hideMark/>
          </w:tcPr>
          <w:p w14:paraId="32537074"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2753</w:t>
            </w:r>
          </w:p>
        </w:tc>
        <w:tc>
          <w:tcPr>
            <w:tcW w:w="301" w:type="pct"/>
            <w:noWrap/>
            <w:hideMark/>
          </w:tcPr>
          <w:p w14:paraId="460DD8A6"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7221</w:t>
            </w:r>
          </w:p>
        </w:tc>
        <w:tc>
          <w:tcPr>
            <w:tcW w:w="351" w:type="pct"/>
            <w:noWrap/>
            <w:hideMark/>
          </w:tcPr>
          <w:p w14:paraId="1C3D2F39"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2778</w:t>
            </w:r>
          </w:p>
        </w:tc>
        <w:tc>
          <w:tcPr>
            <w:tcW w:w="301" w:type="pct"/>
            <w:noWrap/>
            <w:hideMark/>
          </w:tcPr>
          <w:p w14:paraId="72496C27"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2447</w:t>
            </w:r>
          </w:p>
        </w:tc>
        <w:tc>
          <w:tcPr>
            <w:tcW w:w="301" w:type="pct"/>
            <w:noWrap/>
            <w:hideMark/>
          </w:tcPr>
          <w:p w14:paraId="05C71B31"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1067</w:t>
            </w:r>
          </w:p>
        </w:tc>
        <w:tc>
          <w:tcPr>
            <w:tcW w:w="290" w:type="pct"/>
            <w:noWrap/>
            <w:hideMark/>
          </w:tcPr>
          <w:p w14:paraId="426AE691" w14:textId="77777777" w:rsidR="00626958" w:rsidRPr="00C023CC" w:rsidRDefault="00626958" w:rsidP="0020736E">
            <w:pPr>
              <w:jc w:val="center"/>
              <w:rPr>
                <w:rFonts w:ascii="Segoe UI" w:eastAsia="Calibri" w:hAnsi="Segoe UI" w:cs="Segoe UI"/>
                <w:sz w:val="20"/>
                <w:szCs w:val="20"/>
              </w:rPr>
            </w:pPr>
            <w:r w:rsidRPr="00C023CC">
              <w:rPr>
                <w:rFonts w:ascii="Segoe UI" w:eastAsia="Calibri" w:hAnsi="Segoe UI" w:cs="Segoe UI"/>
                <w:sz w:val="20"/>
                <w:szCs w:val="20"/>
              </w:rPr>
              <w:t>703</w:t>
            </w:r>
          </w:p>
        </w:tc>
      </w:tr>
    </w:tbl>
    <w:p w14:paraId="41F52FB0" w14:textId="77777777" w:rsidR="008166FC" w:rsidRPr="008166FC" w:rsidRDefault="008166FC" w:rsidP="008166FC">
      <w:pPr>
        <w:spacing w:before="120" w:after="0" w:line="240" w:lineRule="auto"/>
        <w:ind w:right="141"/>
        <w:contextualSpacing/>
        <w:jc w:val="both"/>
        <w:rPr>
          <w:rFonts w:ascii="Segoe UI" w:eastAsia="Arial Unicode MS" w:hAnsi="Segoe UI" w:cs="Segoe UI"/>
          <w:bCs/>
          <w:i/>
          <w:color w:val="00B050"/>
          <w:sz w:val="20"/>
          <w:szCs w:val="24"/>
          <w:lang w:eastAsia="cs-CZ"/>
        </w:rPr>
      </w:pPr>
      <w:r w:rsidRPr="008166FC">
        <w:rPr>
          <w:rFonts w:ascii="Segoe UI" w:hAnsi="Segoe UI" w:cs="Segoe UI"/>
          <w:i/>
          <w:sz w:val="18"/>
        </w:rPr>
        <w:t>Zdroj: OSV KÚOK</w:t>
      </w:r>
    </w:p>
    <w:p w14:paraId="7633583D" w14:textId="77777777" w:rsidR="00626958" w:rsidRPr="00E17343" w:rsidRDefault="00626958" w:rsidP="00626958">
      <w:pPr>
        <w:spacing w:before="120" w:after="0" w:line="240" w:lineRule="auto"/>
        <w:jc w:val="both"/>
        <w:rPr>
          <w:rFonts w:ascii="Arial" w:eastAsia="Arial Unicode MS" w:hAnsi="Arial" w:cs="Arial"/>
          <w:bCs/>
          <w:sz w:val="24"/>
          <w:szCs w:val="24"/>
          <w:lang w:eastAsia="cs-CZ"/>
        </w:rPr>
      </w:pPr>
    </w:p>
    <w:p w14:paraId="17590978" w14:textId="77777777" w:rsidR="00626958" w:rsidRPr="00017950" w:rsidRDefault="00626958" w:rsidP="00CF24C8">
      <w:pPr>
        <w:pStyle w:val="Nadpis1"/>
      </w:pPr>
      <w:bookmarkStart w:id="160" w:name="_Toc476922468"/>
      <w:bookmarkStart w:id="161" w:name="_Toc22896368"/>
      <w:bookmarkStart w:id="162" w:name="_Toc22913758"/>
      <w:bookmarkStart w:id="163" w:name="_Toc476922475"/>
      <w:bookmarkStart w:id="164" w:name="_Toc450893769"/>
      <w:bookmarkStart w:id="165" w:name="_Toc462152708"/>
      <w:r w:rsidRPr="00017950">
        <w:t>Finanční plán pro oblast sociálních služeb</w:t>
      </w:r>
      <w:bookmarkEnd w:id="160"/>
      <w:bookmarkEnd w:id="161"/>
      <w:bookmarkEnd w:id="162"/>
    </w:p>
    <w:p w14:paraId="4DCD0261" w14:textId="77777777" w:rsidR="00626958" w:rsidRDefault="00626958" w:rsidP="00626958">
      <w:pPr>
        <w:spacing w:before="120" w:after="0" w:line="240" w:lineRule="auto"/>
        <w:jc w:val="both"/>
        <w:rPr>
          <w:rFonts w:ascii="Segoe UI" w:eastAsia="Calibri" w:hAnsi="Segoe UI" w:cs="Segoe UI"/>
          <w:sz w:val="20"/>
          <w:szCs w:val="20"/>
          <w:lang w:eastAsia="cs-CZ"/>
        </w:rPr>
      </w:pPr>
      <w:r w:rsidRPr="00E7705D">
        <w:rPr>
          <w:rFonts w:ascii="Segoe UI" w:eastAsia="Calibri" w:hAnsi="Segoe UI" w:cs="Segoe UI"/>
          <w:sz w:val="20"/>
          <w:szCs w:val="20"/>
          <w:lang w:eastAsia="cs-CZ"/>
        </w:rPr>
        <w:t>Financování sociálních služeb je jedním z</w:t>
      </w:r>
      <w:r>
        <w:rPr>
          <w:rFonts w:ascii="Segoe UI" w:eastAsia="Calibri" w:hAnsi="Segoe UI" w:cs="Segoe UI"/>
          <w:sz w:val="20"/>
          <w:szCs w:val="20"/>
          <w:lang w:eastAsia="cs-CZ"/>
        </w:rPr>
        <w:t> </w:t>
      </w:r>
      <w:r w:rsidRPr="00E7705D">
        <w:rPr>
          <w:rFonts w:ascii="Segoe UI" w:eastAsia="Calibri" w:hAnsi="Segoe UI" w:cs="Segoe UI"/>
          <w:sz w:val="20"/>
          <w:szCs w:val="20"/>
          <w:lang w:eastAsia="cs-CZ"/>
        </w:rPr>
        <w:t>nezbytných východisek pro realizaci strategických cílů kraje v</w:t>
      </w:r>
      <w:r>
        <w:rPr>
          <w:rFonts w:ascii="Segoe UI" w:eastAsia="Calibri" w:hAnsi="Segoe UI" w:cs="Segoe UI"/>
          <w:sz w:val="20"/>
          <w:szCs w:val="20"/>
          <w:lang w:eastAsia="cs-CZ"/>
        </w:rPr>
        <w:t> </w:t>
      </w:r>
      <w:r w:rsidRPr="00E7705D">
        <w:rPr>
          <w:rFonts w:ascii="Segoe UI" w:eastAsia="Calibri" w:hAnsi="Segoe UI" w:cs="Segoe UI"/>
          <w:sz w:val="20"/>
          <w:szCs w:val="20"/>
          <w:lang w:eastAsia="cs-CZ"/>
        </w:rPr>
        <w:t>oblasti sociálních služeb nejen z hlediska jejich potřebnosti a udržitelnosti, ale rovněž z hlediska efektivního nakládání s veřejnými prostředky. Obecně je v této části dokumentu prezentován vývoj financování sociálních služeb v období předcházejícím tvorbě Střednědobého plánu 2021–2023.</w:t>
      </w:r>
      <w:r>
        <w:rPr>
          <w:rFonts w:ascii="Segoe UI" w:eastAsia="Calibri" w:hAnsi="Segoe UI" w:cs="Segoe UI"/>
          <w:sz w:val="20"/>
          <w:szCs w:val="20"/>
          <w:lang w:eastAsia="cs-CZ"/>
        </w:rPr>
        <w:t xml:space="preserve"> </w:t>
      </w:r>
      <w:r w:rsidRPr="00E7705D">
        <w:rPr>
          <w:rFonts w:ascii="Segoe UI" w:eastAsia="Calibri" w:hAnsi="Segoe UI" w:cs="Segoe UI"/>
          <w:sz w:val="20"/>
          <w:szCs w:val="20"/>
          <w:lang w:eastAsia="cs-CZ"/>
        </w:rPr>
        <w:t>Popsán je také systém financování sociálních služeb v OK – prostřednictvím Programu finanční podpory poskytování sociálních služeb v Olomouckém kraji, rovněž se kapitola zabývá obecným rámcem postupu při konkretizaci reálné podoby sítě sociálních služeb a finančního plánu na její zajištění, včetně výsledků analýzy finančních dopadů navržených cílů a opatření po dobu platnosti střednědobého plánu.</w:t>
      </w:r>
    </w:p>
    <w:p w14:paraId="4CE12F82" w14:textId="77777777" w:rsidR="00626958" w:rsidRPr="00017950" w:rsidRDefault="003F10B6" w:rsidP="00BC260B">
      <w:pPr>
        <w:numPr>
          <w:ilvl w:val="0"/>
          <w:numId w:val="69"/>
        </w:numPr>
        <w:spacing w:before="120" w:after="0" w:line="240" w:lineRule="auto"/>
        <w:ind w:left="426" w:hanging="284"/>
        <w:jc w:val="both"/>
        <w:rPr>
          <w:rFonts w:ascii="Segoe UI" w:eastAsia="Calibri" w:hAnsi="Segoe UI" w:cs="Segoe UI"/>
          <w:sz w:val="20"/>
          <w:szCs w:val="20"/>
          <w:lang w:eastAsia="cs-CZ"/>
        </w:rPr>
      </w:pPr>
      <w:r>
        <w:rPr>
          <w:rFonts w:ascii="Segoe UI" w:eastAsia="Calibri" w:hAnsi="Segoe UI" w:cs="Segoe UI"/>
          <w:sz w:val="20"/>
          <w:szCs w:val="20"/>
          <w:lang w:eastAsia="cs-CZ"/>
        </w:rPr>
        <w:t>S</w:t>
      </w:r>
      <w:r w:rsidR="00626958" w:rsidRPr="00017950">
        <w:rPr>
          <w:rFonts w:ascii="Segoe UI" w:eastAsia="Calibri" w:hAnsi="Segoe UI" w:cs="Segoe UI"/>
          <w:sz w:val="20"/>
          <w:szCs w:val="20"/>
          <w:lang w:eastAsia="cs-CZ"/>
        </w:rPr>
        <w:t>hrnutí výsledků analýzy finančních dopadů navržených cílů a opatření minimálně po dobu platnosti střednědobého plánu,</w:t>
      </w:r>
    </w:p>
    <w:p w14:paraId="75E87A1F" w14:textId="77777777" w:rsidR="00626958" w:rsidRPr="00017950" w:rsidRDefault="00626958" w:rsidP="00BC260B">
      <w:pPr>
        <w:numPr>
          <w:ilvl w:val="0"/>
          <w:numId w:val="69"/>
        </w:numPr>
        <w:spacing w:before="120" w:after="0" w:line="240" w:lineRule="auto"/>
        <w:ind w:left="426" w:hanging="284"/>
        <w:jc w:val="both"/>
        <w:rPr>
          <w:rFonts w:ascii="Segoe UI" w:eastAsia="Calibri" w:hAnsi="Segoe UI" w:cs="Segoe UI"/>
          <w:sz w:val="20"/>
          <w:szCs w:val="20"/>
          <w:lang w:eastAsia="cs-CZ"/>
        </w:rPr>
      </w:pPr>
      <w:r w:rsidRPr="00017950">
        <w:rPr>
          <w:rFonts w:ascii="Segoe UI" w:eastAsia="Calibri" w:hAnsi="Segoe UI" w:cs="Segoe UI"/>
          <w:sz w:val="20"/>
          <w:szCs w:val="20"/>
          <w:lang w:eastAsia="cs-CZ"/>
        </w:rPr>
        <w:t>aktuální nákladovost jednotlivých druhů sociálních služeb včetně uvedení obvyklých nákladů,</w:t>
      </w:r>
    </w:p>
    <w:p w14:paraId="72A1E6AD" w14:textId="77777777" w:rsidR="00626958" w:rsidRPr="00017950" w:rsidRDefault="00626958" w:rsidP="00BC260B">
      <w:pPr>
        <w:numPr>
          <w:ilvl w:val="0"/>
          <w:numId w:val="69"/>
        </w:numPr>
        <w:spacing w:before="120" w:after="0" w:line="240" w:lineRule="auto"/>
        <w:ind w:left="426" w:hanging="284"/>
        <w:jc w:val="both"/>
        <w:rPr>
          <w:rFonts w:ascii="Segoe UI" w:eastAsia="Calibri" w:hAnsi="Segoe UI" w:cs="Segoe UI"/>
          <w:sz w:val="20"/>
          <w:szCs w:val="20"/>
          <w:lang w:eastAsia="cs-CZ"/>
        </w:rPr>
      </w:pPr>
      <w:r w:rsidRPr="00017950">
        <w:rPr>
          <w:rFonts w:ascii="Segoe UI" w:eastAsia="Calibri" w:hAnsi="Segoe UI" w:cs="Segoe UI"/>
          <w:sz w:val="20"/>
          <w:szCs w:val="20"/>
          <w:lang w:eastAsia="cs-CZ"/>
        </w:rPr>
        <w:t>analýzu struktury zdrojů financování sociálních služeb včetně výhledu na období platnosti střednědobého plánu,</w:t>
      </w:r>
    </w:p>
    <w:p w14:paraId="481B7EF2" w14:textId="77777777" w:rsidR="00626958" w:rsidRPr="00017950" w:rsidRDefault="00626958" w:rsidP="00BC260B">
      <w:pPr>
        <w:numPr>
          <w:ilvl w:val="0"/>
          <w:numId w:val="69"/>
        </w:numPr>
        <w:spacing w:before="120" w:after="0" w:line="240" w:lineRule="auto"/>
        <w:ind w:left="426" w:hanging="284"/>
        <w:jc w:val="both"/>
        <w:rPr>
          <w:rFonts w:ascii="Segoe UI" w:eastAsia="Calibri" w:hAnsi="Segoe UI" w:cs="Segoe UI"/>
          <w:sz w:val="20"/>
          <w:szCs w:val="20"/>
          <w:lang w:eastAsia="cs-CZ"/>
        </w:rPr>
      </w:pPr>
      <w:r w:rsidRPr="00017950">
        <w:rPr>
          <w:rFonts w:ascii="Segoe UI" w:eastAsia="Calibri" w:hAnsi="Segoe UI" w:cs="Segoe UI"/>
          <w:sz w:val="20"/>
          <w:szCs w:val="20"/>
          <w:lang w:eastAsia="cs-CZ"/>
        </w:rPr>
        <w:t>předpokládanou výši celkových nákladů na jednotlivé druhy sociálních služeb (plán nákladovosti sociálních služeb se sestavuje podle přílohy č. 3 vyhlášce 505/2006 Sb.).</w:t>
      </w:r>
    </w:p>
    <w:p w14:paraId="61E1ECBE" w14:textId="77777777" w:rsidR="00626958" w:rsidRPr="00017950" w:rsidRDefault="00626958" w:rsidP="00BC260B">
      <w:pPr>
        <w:pStyle w:val="Nadpis2"/>
      </w:pPr>
      <w:bookmarkStart w:id="166" w:name="_Toc476922469"/>
      <w:bookmarkStart w:id="167" w:name="_Toc22896369"/>
      <w:bookmarkStart w:id="168" w:name="_Toc22913759"/>
      <w:r w:rsidRPr="00017950">
        <w:t xml:space="preserve">Zdroje financování a </w:t>
      </w:r>
      <w:r w:rsidRPr="00471876">
        <w:t>náklady</w:t>
      </w:r>
      <w:r w:rsidRPr="00017950">
        <w:t xml:space="preserve"> sociálních služeb v Olomouckém kraji</w:t>
      </w:r>
      <w:bookmarkStart w:id="169" w:name="_Toc469923607"/>
      <w:bookmarkStart w:id="170" w:name="_Toc469923613"/>
      <w:bookmarkEnd w:id="166"/>
      <w:bookmarkEnd w:id="167"/>
      <w:bookmarkEnd w:id="168"/>
      <w:bookmarkEnd w:id="169"/>
      <w:bookmarkEnd w:id="170"/>
    </w:p>
    <w:p w14:paraId="33442544" w14:textId="77777777" w:rsidR="00626958" w:rsidRPr="00017950" w:rsidRDefault="00626958" w:rsidP="00CF24C8">
      <w:pPr>
        <w:pStyle w:val="Nadpis3"/>
      </w:pPr>
      <w:bookmarkStart w:id="171" w:name="_Toc476922470"/>
      <w:bookmarkStart w:id="172" w:name="_Toc22896370"/>
      <w:bookmarkStart w:id="173" w:name="_Toc22913760"/>
      <w:r w:rsidRPr="00017950">
        <w:t>Zdroje financování</w:t>
      </w:r>
      <w:bookmarkEnd w:id="171"/>
      <w:bookmarkEnd w:id="172"/>
      <w:bookmarkEnd w:id="173"/>
      <w:r w:rsidRPr="00017950">
        <w:t xml:space="preserve"> </w:t>
      </w:r>
    </w:p>
    <w:p w14:paraId="58567F4A" w14:textId="77777777" w:rsidR="00626958" w:rsidRPr="00017950" w:rsidRDefault="00626958" w:rsidP="00626958">
      <w:pPr>
        <w:spacing w:before="120" w:after="0" w:line="240" w:lineRule="auto"/>
        <w:jc w:val="both"/>
        <w:rPr>
          <w:rFonts w:ascii="Segoe UI" w:eastAsia="Arial Unicode MS" w:hAnsi="Segoe UI" w:cs="Segoe UI"/>
          <w:sz w:val="20"/>
          <w:szCs w:val="20"/>
          <w:lang w:eastAsia="cs-CZ"/>
        </w:rPr>
      </w:pPr>
      <w:r w:rsidRPr="00017950">
        <w:rPr>
          <w:rFonts w:ascii="Segoe UI" w:eastAsia="Calibri" w:hAnsi="Segoe UI" w:cs="Segoe UI"/>
          <w:sz w:val="20"/>
          <w:szCs w:val="20"/>
          <w:lang w:eastAsia="cs-CZ"/>
        </w:rPr>
        <w:t>Financování sociálních služeb je v teorii (a rovněž je tomu tak i v praxi, neboť finanční zdroje ze státního rozpočtu nepokryjí veškeré náklady) označováno za vícezdrojové.</w:t>
      </w:r>
      <w:r w:rsidRPr="00017950">
        <w:rPr>
          <w:rFonts w:ascii="Segoe UI" w:eastAsia="Calibri" w:hAnsi="Segoe UI" w:cs="Segoe UI"/>
          <w:sz w:val="20"/>
          <w:szCs w:val="20"/>
          <w:vertAlign w:val="superscript"/>
          <w:lang w:eastAsia="cs-CZ"/>
        </w:rPr>
        <w:footnoteReference w:id="42"/>
      </w:r>
      <w:r w:rsidRPr="00017950">
        <w:rPr>
          <w:rFonts w:ascii="Segoe UI" w:eastAsia="Calibri" w:hAnsi="Segoe UI" w:cs="Segoe UI"/>
          <w:sz w:val="20"/>
          <w:szCs w:val="20"/>
          <w:lang w:eastAsia="cs-CZ"/>
        </w:rPr>
        <w:t xml:space="preserve"> </w:t>
      </w:r>
      <w:r w:rsidRPr="00017950">
        <w:rPr>
          <w:rFonts w:ascii="Segoe UI" w:eastAsia="Arial Unicode MS" w:hAnsi="Segoe UI" w:cs="Segoe UI"/>
          <w:sz w:val="20"/>
          <w:szCs w:val="20"/>
          <w:lang w:eastAsia="cs-CZ"/>
        </w:rPr>
        <w:t xml:space="preserve">Sociální služby jsou financovány prostřednictvím úhrad od uživatelů, z veřejného zdravotního pojištění (zejména u služeb sociální péče), ze strukturálních fondů EU a z veřejných rozpočtů, které jsou zcela zásadním zdrojem financování služeb. </w:t>
      </w:r>
    </w:p>
    <w:p w14:paraId="095E0EB5" w14:textId="77777777" w:rsidR="00626958" w:rsidRPr="00017950" w:rsidRDefault="00626958" w:rsidP="00626958">
      <w:pPr>
        <w:spacing w:before="120" w:after="0" w:line="240" w:lineRule="auto"/>
        <w:jc w:val="both"/>
        <w:rPr>
          <w:rFonts w:ascii="Segoe UI" w:eastAsia="Calibri" w:hAnsi="Segoe UI" w:cs="Segoe UI"/>
          <w:sz w:val="20"/>
          <w:szCs w:val="20"/>
          <w:lang w:eastAsia="cs-CZ"/>
        </w:rPr>
      </w:pPr>
      <w:r w:rsidRPr="00017950">
        <w:rPr>
          <w:rFonts w:ascii="Segoe UI" w:eastAsia="Calibri" w:hAnsi="Segoe UI" w:cs="Segoe UI"/>
          <w:sz w:val="20"/>
          <w:szCs w:val="20"/>
          <w:lang w:eastAsia="cs-CZ"/>
        </w:rPr>
        <w:t>V žádném právním předpise se o tomto způsobu finančního zajištění sociálních služeb nehovoří. Část šestá zákona o sociálních službách, která definuje financování sociálních služeb (jako jediný zákon řešící v právním řádu České republiky financování sociálních služeb), systém vícezdrojového financování výslovně nezmiňuje (a to ani tak, že by tento princip vyjadřoval jinými slovy).</w:t>
      </w:r>
      <w:r w:rsidRPr="00017950">
        <w:rPr>
          <w:rFonts w:ascii="Segoe UI" w:eastAsia="Calibri" w:hAnsi="Segoe UI" w:cs="Segoe UI"/>
          <w:sz w:val="20"/>
          <w:szCs w:val="20"/>
          <w:vertAlign w:val="superscript"/>
          <w:lang w:eastAsia="cs-CZ"/>
        </w:rPr>
        <w:footnoteReference w:id="43"/>
      </w:r>
    </w:p>
    <w:p w14:paraId="7866DA8A" w14:textId="77777777" w:rsidR="00626958" w:rsidRPr="00017950" w:rsidRDefault="00626958" w:rsidP="00626958">
      <w:pPr>
        <w:spacing w:before="120" w:after="0" w:line="240" w:lineRule="auto"/>
        <w:jc w:val="both"/>
        <w:rPr>
          <w:rFonts w:ascii="Segoe UI" w:eastAsia="Arial Unicode MS" w:hAnsi="Segoe UI" w:cs="Segoe UI"/>
          <w:sz w:val="20"/>
          <w:szCs w:val="20"/>
          <w:lang w:eastAsia="cs-CZ"/>
        </w:rPr>
      </w:pPr>
      <w:r w:rsidRPr="00017950">
        <w:rPr>
          <w:rFonts w:ascii="Segoe UI" w:eastAsia="Arial Unicode MS" w:hAnsi="Segoe UI" w:cs="Segoe UI"/>
          <w:sz w:val="20"/>
          <w:szCs w:val="20"/>
          <w:lang w:eastAsia="cs-CZ"/>
        </w:rPr>
        <w:t>Bezesporu nejvýznamnějším veřejným zdrojem financování je účelová dotace na zajištění sociálních služeb poskytnutá krajům a hlavnímu městu Praze ze státního rozpočtu na základě zákona o sociálních službách. Tato účelová dotace je určena na běžné výdaje související s poskytováním základních druhů a</w:t>
      </w:r>
      <w:r>
        <w:rPr>
          <w:rFonts w:ascii="Segoe UI" w:eastAsia="Arial Unicode MS" w:hAnsi="Segoe UI" w:cs="Segoe UI"/>
          <w:sz w:val="20"/>
          <w:szCs w:val="20"/>
          <w:lang w:eastAsia="cs-CZ"/>
        </w:rPr>
        <w:t> </w:t>
      </w:r>
      <w:r w:rsidRPr="00017950">
        <w:rPr>
          <w:rFonts w:ascii="Segoe UI" w:eastAsia="Arial Unicode MS" w:hAnsi="Segoe UI" w:cs="Segoe UI"/>
          <w:sz w:val="20"/>
          <w:szCs w:val="20"/>
          <w:lang w:eastAsia="cs-CZ"/>
        </w:rPr>
        <w:t xml:space="preserve">forem sociálních služeb v rozsahu stanoveném základními činnostmi u jednotlivých </w:t>
      </w:r>
      <w:r>
        <w:rPr>
          <w:rFonts w:ascii="Segoe UI" w:eastAsia="Arial Unicode MS" w:hAnsi="Segoe UI" w:cs="Segoe UI"/>
          <w:sz w:val="20"/>
          <w:szCs w:val="20"/>
          <w:lang w:eastAsia="cs-CZ"/>
        </w:rPr>
        <w:t>druhů sociálních služeb. V OK</w:t>
      </w:r>
      <w:r w:rsidRPr="00017950">
        <w:rPr>
          <w:rFonts w:ascii="Segoe UI" w:eastAsia="Arial Unicode MS" w:hAnsi="Segoe UI" w:cs="Segoe UI"/>
          <w:sz w:val="20"/>
          <w:szCs w:val="20"/>
          <w:lang w:eastAsia="cs-CZ"/>
        </w:rPr>
        <w:t xml:space="preserve"> je tato dotace přerozdělována prostřednictvím Programu finanční podpory poskytování sociálních služeb v Olomouckém kraji Podprogramu č. 1. Program a jeho podprogramy budou podrobněji rozvedeny v následující kapitole.  </w:t>
      </w:r>
    </w:p>
    <w:p w14:paraId="1CDAE775" w14:textId="77777777" w:rsidR="00626958" w:rsidRPr="00017950" w:rsidRDefault="00626958" w:rsidP="00626958">
      <w:pPr>
        <w:spacing w:before="120" w:after="0" w:line="240" w:lineRule="auto"/>
        <w:jc w:val="both"/>
        <w:rPr>
          <w:rFonts w:ascii="Segoe UI" w:eastAsia="Arial Unicode MS" w:hAnsi="Segoe UI" w:cs="Segoe UI"/>
          <w:sz w:val="20"/>
          <w:szCs w:val="20"/>
          <w:lang w:eastAsia="cs-CZ"/>
        </w:rPr>
      </w:pPr>
      <w:r w:rsidRPr="00017950">
        <w:rPr>
          <w:rFonts w:ascii="Segoe UI" w:eastAsia="Arial Unicode MS" w:hAnsi="Segoe UI" w:cs="Segoe UI"/>
          <w:sz w:val="20"/>
          <w:szCs w:val="20"/>
          <w:lang w:eastAsia="cs-CZ"/>
        </w:rPr>
        <w:lastRenderedPageBreak/>
        <w:t>Dalším z neopomenutelných zdrojů financování sociálních služeb jsou finanční prostředky z rozpočtů municipalit, které poskytují příspěvek zřizovatele svým zřizovaným organizacím na základě zákona č.</w:t>
      </w:r>
      <w:r>
        <w:rPr>
          <w:rFonts w:ascii="Segoe UI" w:eastAsia="Arial Unicode MS" w:hAnsi="Segoe UI" w:cs="Segoe UI"/>
          <w:sz w:val="20"/>
          <w:szCs w:val="20"/>
          <w:lang w:eastAsia="cs-CZ"/>
        </w:rPr>
        <w:t> </w:t>
      </w:r>
      <w:r w:rsidRPr="00017950">
        <w:rPr>
          <w:rFonts w:ascii="Segoe UI" w:eastAsia="Arial Unicode MS" w:hAnsi="Segoe UI" w:cs="Segoe UI"/>
          <w:sz w:val="20"/>
          <w:szCs w:val="20"/>
          <w:lang w:eastAsia="cs-CZ"/>
        </w:rPr>
        <w:t>250/2000 Sb., o rozpočtových pravidlech územních rozpočtů, ve znění pozdějších předpisů, a</w:t>
      </w:r>
      <w:r>
        <w:rPr>
          <w:rFonts w:ascii="Segoe UI" w:eastAsia="Arial Unicode MS" w:hAnsi="Segoe UI" w:cs="Segoe UI"/>
          <w:sz w:val="20"/>
          <w:szCs w:val="20"/>
          <w:lang w:eastAsia="cs-CZ"/>
        </w:rPr>
        <w:t> </w:t>
      </w:r>
      <w:r w:rsidRPr="00017950">
        <w:rPr>
          <w:rFonts w:ascii="Segoe UI" w:eastAsia="Arial Unicode MS" w:hAnsi="Segoe UI" w:cs="Segoe UI"/>
          <w:sz w:val="20"/>
          <w:szCs w:val="20"/>
          <w:lang w:eastAsia="cs-CZ"/>
        </w:rPr>
        <w:t xml:space="preserve">nezřizovaným organizacím dotace prostřednictvím vyhlašovaných dotačních programů. </w:t>
      </w:r>
    </w:p>
    <w:p w14:paraId="14EE28C8" w14:textId="77777777" w:rsidR="00626958" w:rsidRPr="00017950" w:rsidRDefault="00626958" w:rsidP="00626958">
      <w:pPr>
        <w:spacing w:before="120" w:after="0" w:line="240" w:lineRule="auto"/>
        <w:jc w:val="both"/>
        <w:rPr>
          <w:rFonts w:ascii="Segoe UI" w:eastAsia="Arial Unicode MS" w:hAnsi="Segoe UI" w:cs="Segoe UI"/>
          <w:sz w:val="20"/>
          <w:szCs w:val="20"/>
          <w:lang w:eastAsia="cs-CZ"/>
        </w:rPr>
      </w:pPr>
      <w:r w:rsidRPr="00017950">
        <w:rPr>
          <w:rFonts w:ascii="Segoe UI" w:eastAsia="Arial Unicode MS" w:hAnsi="Segoe UI" w:cs="Segoe UI"/>
          <w:sz w:val="20"/>
          <w:szCs w:val="20"/>
          <w:lang w:eastAsia="cs-CZ"/>
        </w:rPr>
        <w:t>Spolufinancování sociálních služeb ze strany rozpočtů krajů a obcí vychází toliko z obecných ustanovení právních předpisů upravujících územní samosprávu, resp. z faktu, že územním samosprávným celkům je uloženo zajišťování potřeb svých občanů. U krajů uvedenou skutečnost vyjadřuje ustanovení, podle kterého kraj pečuje o všestranný rozvoj svého území a o potřeby svých občanů</w:t>
      </w:r>
      <w:r w:rsidRPr="00017950">
        <w:rPr>
          <w:rFonts w:ascii="Segoe UI" w:eastAsia="Arial Unicode MS" w:hAnsi="Segoe UI" w:cs="Segoe UI"/>
          <w:sz w:val="20"/>
          <w:szCs w:val="20"/>
          <w:vertAlign w:val="superscript"/>
          <w:lang w:eastAsia="cs-CZ"/>
        </w:rPr>
        <w:footnoteReference w:id="44"/>
      </w:r>
      <w:r w:rsidRPr="00017950">
        <w:rPr>
          <w:rFonts w:ascii="Segoe UI" w:eastAsia="Arial Unicode MS" w:hAnsi="Segoe UI" w:cs="Segoe UI"/>
          <w:sz w:val="20"/>
          <w:szCs w:val="20"/>
          <w:lang w:eastAsia="cs-CZ"/>
        </w:rPr>
        <w:t>, obce mají stanoveno pečovat v souladu s místními předpoklady a s místními zvyklostmi o</w:t>
      </w:r>
      <w:r>
        <w:rPr>
          <w:rFonts w:ascii="Segoe UI" w:eastAsia="Arial Unicode MS" w:hAnsi="Segoe UI" w:cs="Segoe UI"/>
          <w:sz w:val="20"/>
          <w:szCs w:val="20"/>
          <w:lang w:eastAsia="cs-CZ"/>
        </w:rPr>
        <w:t> </w:t>
      </w:r>
      <w:r w:rsidRPr="00017950">
        <w:rPr>
          <w:rFonts w:ascii="Segoe UI" w:eastAsia="Arial Unicode MS" w:hAnsi="Segoe UI" w:cs="Segoe UI"/>
          <w:sz w:val="20"/>
          <w:szCs w:val="20"/>
          <w:lang w:eastAsia="cs-CZ"/>
        </w:rPr>
        <w:t>vytváření podmínek pro rozvoj sociální péče a pro uspokojování potřeb svých občanů, především jde o uspokojování potřeby bydlení, ochrany a rozvoje zdraví, dopravy a spojů, potřeby informací, výchovy a vzdělávání, celkového kulturního rozvoje a ochrany veřejného pořádku</w:t>
      </w:r>
      <w:r w:rsidRPr="00017950">
        <w:rPr>
          <w:rFonts w:ascii="Segoe UI" w:eastAsia="Arial Unicode MS" w:hAnsi="Segoe UI" w:cs="Segoe UI"/>
          <w:sz w:val="20"/>
          <w:szCs w:val="20"/>
          <w:vertAlign w:val="superscript"/>
          <w:lang w:eastAsia="cs-CZ"/>
        </w:rPr>
        <w:footnoteReference w:id="45"/>
      </w:r>
      <w:r w:rsidRPr="00017950">
        <w:rPr>
          <w:rFonts w:ascii="Segoe UI" w:eastAsia="Arial Unicode MS" w:hAnsi="Segoe UI" w:cs="Segoe UI"/>
          <w:sz w:val="20"/>
          <w:szCs w:val="20"/>
          <w:lang w:eastAsia="cs-CZ"/>
        </w:rPr>
        <w:t xml:space="preserve">. </w:t>
      </w:r>
    </w:p>
    <w:p w14:paraId="0F9F39C1" w14:textId="77777777" w:rsidR="00626958" w:rsidRPr="00017950" w:rsidRDefault="00626958" w:rsidP="00626958">
      <w:pPr>
        <w:spacing w:before="120" w:after="0" w:line="240" w:lineRule="auto"/>
        <w:jc w:val="both"/>
        <w:rPr>
          <w:rFonts w:ascii="Segoe UI" w:eastAsia="Arial Unicode MS" w:hAnsi="Segoe UI" w:cs="Segoe UI"/>
          <w:sz w:val="20"/>
          <w:szCs w:val="20"/>
          <w:lang w:eastAsia="cs-CZ"/>
        </w:rPr>
      </w:pPr>
      <w:r w:rsidRPr="00017950">
        <w:rPr>
          <w:rFonts w:ascii="Segoe UI" w:eastAsia="Arial Unicode MS" w:hAnsi="Segoe UI" w:cs="Segoe UI"/>
          <w:sz w:val="20"/>
          <w:szCs w:val="20"/>
          <w:lang w:eastAsia="cs-CZ"/>
        </w:rPr>
        <w:t xml:space="preserve">Přerozdělování finančních prostředků z rozpočtu kraje je v OK administrováno prostřednictvím </w:t>
      </w:r>
      <w:r>
        <w:rPr>
          <w:rFonts w:ascii="Segoe UI" w:eastAsia="Arial Unicode MS" w:hAnsi="Segoe UI" w:cs="Segoe UI"/>
          <w:sz w:val="20"/>
          <w:szCs w:val="20"/>
          <w:lang w:eastAsia="cs-CZ"/>
        </w:rPr>
        <w:t>Podprogramů č. 2 a</w:t>
      </w:r>
      <w:r w:rsidRPr="00CF0FE8">
        <w:rPr>
          <w:rFonts w:ascii="Segoe UI" w:eastAsia="Arial Unicode MS" w:hAnsi="Segoe UI" w:cs="Segoe UI"/>
          <w:sz w:val="20"/>
          <w:szCs w:val="20"/>
          <w:lang w:eastAsia="cs-CZ"/>
        </w:rPr>
        <w:t xml:space="preserve"> 3.</w:t>
      </w:r>
    </w:p>
    <w:p w14:paraId="6A776452" w14:textId="77777777" w:rsidR="00626958" w:rsidRDefault="00626958" w:rsidP="00626958">
      <w:pPr>
        <w:spacing w:before="120" w:after="0" w:line="240" w:lineRule="auto"/>
        <w:jc w:val="both"/>
        <w:rPr>
          <w:rFonts w:ascii="Segoe UI" w:eastAsia="Arial Unicode MS" w:hAnsi="Segoe UI" w:cs="Segoe UI"/>
          <w:sz w:val="20"/>
          <w:szCs w:val="20"/>
          <w:lang w:eastAsia="cs-CZ"/>
        </w:rPr>
      </w:pPr>
      <w:r w:rsidRPr="00017950">
        <w:rPr>
          <w:rFonts w:ascii="Segoe UI" w:eastAsia="Arial Unicode MS" w:hAnsi="Segoe UI" w:cs="Segoe UI"/>
          <w:sz w:val="20"/>
          <w:szCs w:val="20"/>
          <w:lang w:eastAsia="cs-CZ"/>
        </w:rPr>
        <w:t xml:space="preserve">Přehled zdrojů financování sociálních služeb v OK je uveden v následující tabulce a grafech. </w:t>
      </w:r>
    </w:p>
    <w:p w14:paraId="01509B5F" w14:textId="77777777" w:rsidR="00626958" w:rsidRPr="00017950" w:rsidRDefault="00626958" w:rsidP="004F77A5">
      <w:pPr>
        <w:pStyle w:val="SPRSSTitulek"/>
      </w:pPr>
      <w:bookmarkStart w:id="174" w:name="_Toc469995005"/>
      <w:bookmarkStart w:id="175" w:name="_Toc22561874"/>
      <w:r w:rsidRPr="006F6C7C">
        <w:t xml:space="preserve">Tabulka </w:t>
      </w:r>
      <w:fldSimple w:instr=" SEQ Tabulka \* ARABIC ">
        <w:r w:rsidR="00103E16">
          <w:rPr>
            <w:noProof/>
          </w:rPr>
          <w:t>26</w:t>
        </w:r>
      </w:fldSimple>
      <w:r w:rsidRPr="00017950">
        <w:t xml:space="preserve"> Přehled zdrojů financování sociálních služeb v letech 201</w:t>
      </w:r>
      <w:bookmarkEnd w:id="174"/>
      <w:r w:rsidRPr="00017950">
        <w:t>7 a 2018</w:t>
      </w:r>
      <w:bookmarkEnd w:id="175"/>
    </w:p>
    <w:tbl>
      <w:tblPr>
        <w:tblW w:w="9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4"/>
        <w:gridCol w:w="2552"/>
        <w:gridCol w:w="1200"/>
        <w:gridCol w:w="1134"/>
        <w:gridCol w:w="993"/>
        <w:gridCol w:w="708"/>
        <w:gridCol w:w="863"/>
        <w:gridCol w:w="980"/>
      </w:tblGrid>
      <w:tr w:rsidR="00626958" w:rsidRPr="001827F9" w14:paraId="4B32474C" w14:textId="77777777" w:rsidTr="0020736E">
        <w:trPr>
          <w:cantSplit/>
          <w:trHeight w:val="397"/>
          <w:jc w:val="center"/>
        </w:trPr>
        <w:tc>
          <w:tcPr>
            <w:tcW w:w="3276" w:type="dxa"/>
            <w:gridSpan w:val="2"/>
            <w:vMerge w:val="restart"/>
            <w:shd w:val="clear" w:color="000000" w:fill="B8CCE4"/>
            <w:noWrap/>
            <w:vAlign w:val="center"/>
            <w:hideMark/>
          </w:tcPr>
          <w:p w14:paraId="0C654F7A" w14:textId="77777777" w:rsidR="00626958" w:rsidRPr="001827F9" w:rsidRDefault="00626958" w:rsidP="001827F9">
            <w:pPr>
              <w:keepNext/>
              <w:spacing w:after="100" w:afterAutospacing="1" w:line="240" w:lineRule="auto"/>
              <w:jc w:val="center"/>
              <w:rPr>
                <w:rFonts w:eastAsia="Times New Roman" w:cstheme="minorHAnsi"/>
                <w:b/>
                <w:bCs/>
                <w:sz w:val="20"/>
                <w:szCs w:val="20"/>
                <w:lang w:eastAsia="cs-CZ"/>
              </w:rPr>
            </w:pPr>
            <w:r w:rsidRPr="001827F9">
              <w:rPr>
                <w:rFonts w:eastAsia="Times New Roman" w:cstheme="minorHAnsi"/>
                <w:b/>
                <w:bCs/>
                <w:sz w:val="20"/>
                <w:szCs w:val="20"/>
                <w:lang w:eastAsia="cs-CZ"/>
              </w:rPr>
              <w:t xml:space="preserve">Zdroj financování </w:t>
            </w:r>
          </w:p>
        </w:tc>
        <w:tc>
          <w:tcPr>
            <w:tcW w:w="3327" w:type="dxa"/>
            <w:gridSpan w:val="3"/>
            <w:shd w:val="clear" w:color="000000" w:fill="B8CCE4"/>
            <w:noWrap/>
            <w:vAlign w:val="center"/>
            <w:hideMark/>
          </w:tcPr>
          <w:p w14:paraId="25A6A522" w14:textId="77777777" w:rsidR="00626958" w:rsidRPr="001827F9" w:rsidRDefault="00626958" w:rsidP="001827F9">
            <w:pPr>
              <w:keepNext/>
              <w:spacing w:after="100" w:afterAutospacing="1" w:line="240" w:lineRule="auto"/>
              <w:jc w:val="center"/>
              <w:rPr>
                <w:rFonts w:eastAsia="Times New Roman" w:cstheme="minorHAnsi"/>
                <w:b/>
                <w:bCs/>
                <w:sz w:val="20"/>
                <w:szCs w:val="20"/>
                <w:lang w:eastAsia="cs-CZ"/>
              </w:rPr>
            </w:pPr>
            <w:r w:rsidRPr="001827F9">
              <w:rPr>
                <w:rFonts w:eastAsia="Times New Roman" w:cstheme="minorHAnsi"/>
                <w:b/>
                <w:bCs/>
                <w:sz w:val="20"/>
                <w:szCs w:val="20"/>
                <w:lang w:eastAsia="cs-CZ"/>
              </w:rPr>
              <w:t>Absolutně (v tis. Kč)</w:t>
            </w:r>
          </w:p>
        </w:tc>
        <w:tc>
          <w:tcPr>
            <w:tcW w:w="2551" w:type="dxa"/>
            <w:gridSpan w:val="3"/>
            <w:shd w:val="clear" w:color="000000" w:fill="B8CCE4"/>
            <w:noWrap/>
            <w:vAlign w:val="center"/>
            <w:hideMark/>
          </w:tcPr>
          <w:p w14:paraId="0519D5F8" w14:textId="77777777" w:rsidR="00626958" w:rsidRPr="001827F9" w:rsidRDefault="00626958" w:rsidP="001827F9">
            <w:pPr>
              <w:keepNext/>
              <w:spacing w:after="100" w:afterAutospacing="1" w:line="240" w:lineRule="auto"/>
              <w:jc w:val="center"/>
              <w:rPr>
                <w:rFonts w:eastAsia="Times New Roman" w:cstheme="minorHAnsi"/>
                <w:b/>
                <w:bCs/>
                <w:sz w:val="20"/>
                <w:szCs w:val="20"/>
                <w:lang w:eastAsia="cs-CZ"/>
              </w:rPr>
            </w:pPr>
            <w:r w:rsidRPr="001827F9">
              <w:rPr>
                <w:rFonts w:eastAsia="Times New Roman" w:cstheme="minorHAnsi"/>
                <w:b/>
                <w:bCs/>
                <w:sz w:val="20"/>
                <w:szCs w:val="20"/>
                <w:lang w:eastAsia="cs-CZ"/>
              </w:rPr>
              <w:t>Relativně (v %)</w:t>
            </w:r>
          </w:p>
        </w:tc>
      </w:tr>
      <w:tr w:rsidR="00626958" w:rsidRPr="001827F9" w14:paraId="600241C4" w14:textId="77777777" w:rsidTr="0020736E">
        <w:trPr>
          <w:cantSplit/>
          <w:trHeight w:val="397"/>
          <w:jc w:val="center"/>
        </w:trPr>
        <w:tc>
          <w:tcPr>
            <w:tcW w:w="3276" w:type="dxa"/>
            <w:gridSpan w:val="2"/>
            <w:vMerge/>
            <w:vAlign w:val="center"/>
            <w:hideMark/>
          </w:tcPr>
          <w:p w14:paraId="62E619A5" w14:textId="77777777" w:rsidR="00626958" w:rsidRPr="001827F9" w:rsidRDefault="00626958" w:rsidP="001827F9">
            <w:pPr>
              <w:keepNext/>
              <w:spacing w:after="100" w:afterAutospacing="1" w:line="240" w:lineRule="auto"/>
              <w:jc w:val="both"/>
              <w:rPr>
                <w:rFonts w:eastAsia="Times New Roman" w:cstheme="minorHAnsi"/>
                <w:b/>
                <w:bCs/>
                <w:sz w:val="20"/>
                <w:szCs w:val="20"/>
                <w:lang w:eastAsia="cs-CZ"/>
              </w:rPr>
            </w:pPr>
          </w:p>
        </w:tc>
        <w:tc>
          <w:tcPr>
            <w:tcW w:w="1200" w:type="dxa"/>
            <w:shd w:val="clear" w:color="000000" w:fill="B8CCE4"/>
            <w:noWrap/>
            <w:vAlign w:val="center"/>
            <w:hideMark/>
          </w:tcPr>
          <w:p w14:paraId="3072A7CF" w14:textId="77777777" w:rsidR="00626958" w:rsidRPr="001827F9" w:rsidRDefault="00626958" w:rsidP="001827F9">
            <w:pPr>
              <w:keepNext/>
              <w:spacing w:after="100" w:afterAutospacing="1" w:line="240" w:lineRule="auto"/>
              <w:jc w:val="center"/>
              <w:rPr>
                <w:rFonts w:eastAsia="Times New Roman" w:cstheme="minorHAnsi"/>
                <w:b/>
                <w:bCs/>
                <w:sz w:val="20"/>
                <w:szCs w:val="20"/>
                <w:lang w:eastAsia="cs-CZ"/>
              </w:rPr>
            </w:pPr>
            <w:r w:rsidRPr="001827F9">
              <w:rPr>
                <w:rFonts w:eastAsia="Times New Roman" w:cstheme="minorHAnsi"/>
                <w:b/>
                <w:bCs/>
                <w:sz w:val="20"/>
                <w:szCs w:val="20"/>
                <w:lang w:eastAsia="cs-CZ"/>
              </w:rPr>
              <w:t>2017</w:t>
            </w:r>
          </w:p>
        </w:tc>
        <w:tc>
          <w:tcPr>
            <w:tcW w:w="1134" w:type="dxa"/>
            <w:shd w:val="clear" w:color="000000" w:fill="B8CCE4"/>
            <w:noWrap/>
            <w:vAlign w:val="center"/>
            <w:hideMark/>
          </w:tcPr>
          <w:p w14:paraId="399C7403" w14:textId="77777777" w:rsidR="00626958" w:rsidRPr="001827F9" w:rsidRDefault="00626958" w:rsidP="001827F9">
            <w:pPr>
              <w:keepNext/>
              <w:spacing w:after="100" w:afterAutospacing="1" w:line="240" w:lineRule="auto"/>
              <w:jc w:val="center"/>
              <w:rPr>
                <w:rFonts w:eastAsia="Times New Roman" w:cstheme="minorHAnsi"/>
                <w:b/>
                <w:bCs/>
                <w:sz w:val="20"/>
                <w:szCs w:val="20"/>
                <w:lang w:eastAsia="cs-CZ"/>
              </w:rPr>
            </w:pPr>
            <w:r w:rsidRPr="001827F9">
              <w:rPr>
                <w:rFonts w:eastAsia="Times New Roman" w:cstheme="minorHAnsi"/>
                <w:b/>
                <w:bCs/>
                <w:sz w:val="20"/>
                <w:szCs w:val="20"/>
                <w:lang w:eastAsia="cs-CZ"/>
              </w:rPr>
              <w:t>2018</w:t>
            </w:r>
          </w:p>
        </w:tc>
        <w:tc>
          <w:tcPr>
            <w:tcW w:w="993" w:type="dxa"/>
            <w:shd w:val="clear" w:color="000000" w:fill="B8CCE4"/>
            <w:noWrap/>
            <w:vAlign w:val="center"/>
            <w:hideMark/>
          </w:tcPr>
          <w:p w14:paraId="421B5954" w14:textId="77777777" w:rsidR="00626958" w:rsidRPr="001827F9" w:rsidRDefault="00626958" w:rsidP="001827F9">
            <w:pPr>
              <w:keepNext/>
              <w:spacing w:after="100" w:afterAutospacing="1" w:line="240" w:lineRule="auto"/>
              <w:jc w:val="center"/>
              <w:rPr>
                <w:rFonts w:eastAsia="Times New Roman" w:cstheme="minorHAnsi"/>
                <w:b/>
                <w:bCs/>
                <w:sz w:val="20"/>
                <w:szCs w:val="20"/>
                <w:lang w:eastAsia="cs-CZ"/>
              </w:rPr>
            </w:pPr>
            <w:r w:rsidRPr="001827F9">
              <w:rPr>
                <w:rFonts w:eastAsia="Times New Roman" w:cstheme="minorHAnsi"/>
                <w:b/>
                <w:bCs/>
                <w:sz w:val="20"/>
                <w:szCs w:val="20"/>
                <w:lang w:eastAsia="cs-CZ"/>
              </w:rPr>
              <w:t>Rozdíl</w:t>
            </w:r>
          </w:p>
        </w:tc>
        <w:tc>
          <w:tcPr>
            <w:tcW w:w="708" w:type="dxa"/>
            <w:shd w:val="clear" w:color="000000" w:fill="B8CCE4"/>
            <w:noWrap/>
            <w:vAlign w:val="center"/>
            <w:hideMark/>
          </w:tcPr>
          <w:p w14:paraId="2E3EB4DF" w14:textId="77777777" w:rsidR="00626958" w:rsidRPr="001827F9" w:rsidRDefault="00626958" w:rsidP="001827F9">
            <w:pPr>
              <w:keepNext/>
              <w:spacing w:after="100" w:afterAutospacing="1" w:line="240" w:lineRule="auto"/>
              <w:jc w:val="center"/>
              <w:rPr>
                <w:rFonts w:eastAsia="Times New Roman" w:cstheme="minorHAnsi"/>
                <w:b/>
                <w:bCs/>
                <w:sz w:val="20"/>
                <w:szCs w:val="20"/>
                <w:lang w:eastAsia="cs-CZ"/>
              </w:rPr>
            </w:pPr>
            <w:r w:rsidRPr="001827F9">
              <w:rPr>
                <w:rFonts w:eastAsia="Times New Roman" w:cstheme="minorHAnsi"/>
                <w:b/>
                <w:bCs/>
                <w:sz w:val="20"/>
                <w:szCs w:val="20"/>
                <w:lang w:eastAsia="cs-CZ"/>
              </w:rPr>
              <w:t>2017</w:t>
            </w:r>
          </w:p>
        </w:tc>
        <w:tc>
          <w:tcPr>
            <w:tcW w:w="863" w:type="dxa"/>
            <w:shd w:val="clear" w:color="000000" w:fill="B8CCE4"/>
            <w:noWrap/>
            <w:vAlign w:val="center"/>
            <w:hideMark/>
          </w:tcPr>
          <w:p w14:paraId="36ADA22F" w14:textId="77777777" w:rsidR="00626958" w:rsidRPr="001827F9" w:rsidRDefault="00626958" w:rsidP="001827F9">
            <w:pPr>
              <w:keepNext/>
              <w:spacing w:after="100" w:afterAutospacing="1" w:line="240" w:lineRule="auto"/>
              <w:jc w:val="center"/>
              <w:rPr>
                <w:rFonts w:eastAsia="Times New Roman" w:cstheme="minorHAnsi"/>
                <w:b/>
                <w:bCs/>
                <w:sz w:val="20"/>
                <w:szCs w:val="20"/>
                <w:lang w:eastAsia="cs-CZ"/>
              </w:rPr>
            </w:pPr>
            <w:r w:rsidRPr="001827F9">
              <w:rPr>
                <w:rFonts w:eastAsia="Times New Roman" w:cstheme="minorHAnsi"/>
                <w:b/>
                <w:bCs/>
                <w:sz w:val="20"/>
                <w:szCs w:val="20"/>
                <w:lang w:eastAsia="cs-CZ"/>
              </w:rPr>
              <w:t>2018</w:t>
            </w:r>
          </w:p>
        </w:tc>
        <w:tc>
          <w:tcPr>
            <w:tcW w:w="980" w:type="dxa"/>
            <w:shd w:val="clear" w:color="000000" w:fill="B8CCE4"/>
            <w:noWrap/>
            <w:vAlign w:val="center"/>
            <w:hideMark/>
          </w:tcPr>
          <w:p w14:paraId="3E33B061" w14:textId="77777777" w:rsidR="00626958" w:rsidRPr="001827F9" w:rsidRDefault="00626958" w:rsidP="001827F9">
            <w:pPr>
              <w:keepNext/>
              <w:spacing w:after="100" w:afterAutospacing="1" w:line="240" w:lineRule="auto"/>
              <w:jc w:val="center"/>
              <w:rPr>
                <w:rFonts w:eastAsia="Times New Roman" w:cstheme="minorHAnsi"/>
                <w:b/>
                <w:bCs/>
                <w:sz w:val="20"/>
                <w:szCs w:val="20"/>
                <w:lang w:eastAsia="cs-CZ"/>
              </w:rPr>
            </w:pPr>
            <w:r w:rsidRPr="001827F9">
              <w:rPr>
                <w:rFonts w:eastAsia="Times New Roman" w:cstheme="minorHAnsi"/>
                <w:b/>
                <w:bCs/>
                <w:sz w:val="20"/>
                <w:szCs w:val="20"/>
                <w:lang w:eastAsia="cs-CZ"/>
              </w:rPr>
              <w:t>Rozdíl</w:t>
            </w:r>
          </w:p>
        </w:tc>
      </w:tr>
      <w:tr w:rsidR="00626958" w:rsidRPr="001827F9" w14:paraId="17BA88C8" w14:textId="77777777" w:rsidTr="0020736E">
        <w:trPr>
          <w:cantSplit/>
          <w:trHeight w:val="397"/>
          <w:jc w:val="center"/>
        </w:trPr>
        <w:tc>
          <w:tcPr>
            <w:tcW w:w="3276" w:type="dxa"/>
            <w:gridSpan w:val="2"/>
            <w:shd w:val="clear" w:color="000000" w:fill="FFFFFF"/>
            <w:noWrap/>
            <w:vAlign w:val="center"/>
            <w:hideMark/>
          </w:tcPr>
          <w:p w14:paraId="51A1F5D0" w14:textId="77777777" w:rsidR="00626958" w:rsidRPr="001827F9" w:rsidRDefault="00626958" w:rsidP="001827F9">
            <w:pPr>
              <w:keepNext/>
              <w:spacing w:after="100" w:afterAutospacing="1" w:line="240" w:lineRule="auto"/>
              <w:rPr>
                <w:rFonts w:eastAsia="Times New Roman" w:cstheme="minorHAnsi"/>
                <w:sz w:val="20"/>
                <w:szCs w:val="20"/>
                <w:lang w:eastAsia="cs-CZ"/>
              </w:rPr>
            </w:pPr>
            <w:r w:rsidRPr="001827F9">
              <w:rPr>
                <w:rFonts w:eastAsia="Times New Roman" w:cstheme="minorHAnsi"/>
                <w:sz w:val="20"/>
                <w:szCs w:val="20"/>
                <w:lang w:eastAsia="cs-CZ"/>
              </w:rPr>
              <w:t>Úhrady uživatelů sociálních služeb</w:t>
            </w:r>
          </w:p>
        </w:tc>
        <w:tc>
          <w:tcPr>
            <w:tcW w:w="1200" w:type="dxa"/>
            <w:shd w:val="clear" w:color="000000" w:fill="FFFFFF"/>
            <w:noWrap/>
            <w:vAlign w:val="center"/>
            <w:hideMark/>
          </w:tcPr>
          <w:p w14:paraId="4D5FFED5"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591 142</w:t>
            </w:r>
          </w:p>
        </w:tc>
        <w:tc>
          <w:tcPr>
            <w:tcW w:w="1134" w:type="dxa"/>
            <w:shd w:val="clear" w:color="000000" w:fill="FFFFFF"/>
            <w:noWrap/>
            <w:vAlign w:val="center"/>
            <w:hideMark/>
          </w:tcPr>
          <w:p w14:paraId="76C01C26"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613 494</w:t>
            </w:r>
          </w:p>
        </w:tc>
        <w:tc>
          <w:tcPr>
            <w:tcW w:w="993" w:type="dxa"/>
            <w:shd w:val="clear" w:color="000000" w:fill="FFFFFF"/>
            <w:noWrap/>
            <w:vAlign w:val="center"/>
            <w:hideMark/>
          </w:tcPr>
          <w:p w14:paraId="4304D7CA"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22 352</w:t>
            </w:r>
          </w:p>
        </w:tc>
        <w:tc>
          <w:tcPr>
            <w:tcW w:w="708" w:type="dxa"/>
            <w:shd w:val="clear" w:color="000000" w:fill="FFFFFF"/>
            <w:vAlign w:val="center"/>
            <w:hideMark/>
          </w:tcPr>
          <w:p w14:paraId="2BD72F22"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24%</w:t>
            </w:r>
          </w:p>
        </w:tc>
        <w:tc>
          <w:tcPr>
            <w:tcW w:w="863" w:type="dxa"/>
            <w:shd w:val="clear" w:color="000000" w:fill="FFFFFF"/>
            <w:vAlign w:val="center"/>
            <w:hideMark/>
          </w:tcPr>
          <w:p w14:paraId="79380184"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22%</w:t>
            </w:r>
          </w:p>
        </w:tc>
        <w:tc>
          <w:tcPr>
            <w:tcW w:w="980" w:type="dxa"/>
            <w:shd w:val="clear" w:color="000000" w:fill="FFFFFF"/>
            <w:vAlign w:val="center"/>
            <w:hideMark/>
          </w:tcPr>
          <w:p w14:paraId="749F20CF"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-2%</w:t>
            </w:r>
          </w:p>
        </w:tc>
      </w:tr>
      <w:tr w:rsidR="00626958" w:rsidRPr="001827F9" w14:paraId="403B785B" w14:textId="77777777" w:rsidTr="0020736E">
        <w:trPr>
          <w:cantSplit/>
          <w:trHeight w:val="397"/>
          <w:jc w:val="center"/>
        </w:trPr>
        <w:tc>
          <w:tcPr>
            <w:tcW w:w="3276" w:type="dxa"/>
            <w:gridSpan w:val="2"/>
            <w:shd w:val="clear" w:color="000000" w:fill="FFFFFF"/>
            <w:noWrap/>
            <w:vAlign w:val="center"/>
            <w:hideMark/>
          </w:tcPr>
          <w:p w14:paraId="6A1E2391" w14:textId="77777777" w:rsidR="00626958" w:rsidRPr="001827F9" w:rsidRDefault="00626958" w:rsidP="001827F9">
            <w:pPr>
              <w:keepNext/>
              <w:spacing w:after="100" w:afterAutospacing="1" w:line="240" w:lineRule="auto"/>
              <w:rPr>
                <w:rFonts w:eastAsia="Times New Roman" w:cstheme="minorHAnsi"/>
                <w:sz w:val="20"/>
                <w:szCs w:val="20"/>
                <w:lang w:eastAsia="cs-CZ"/>
              </w:rPr>
            </w:pPr>
            <w:r w:rsidRPr="001827F9">
              <w:rPr>
                <w:rFonts w:eastAsia="Times New Roman" w:cstheme="minorHAnsi"/>
                <w:sz w:val="20"/>
                <w:szCs w:val="20"/>
                <w:lang w:eastAsia="cs-CZ"/>
              </w:rPr>
              <w:t xml:space="preserve">Příspěvek na péči </w:t>
            </w:r>
          </w:p>
        </w:tc>
        <w:tc>
          <w:tcPr>
            <w:tcW w:w="1200" w:type="dxa"/>
            <w:shd w:val="clear" w:color="000000" w:fill="FFFFFF"/>
            <w:noWrap/>
            <w:vAlign w:val="center"/>
            <w:hideMark/>
          </w:tcPr>
          <w:p w14:paraId="21475362"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403 375</w:t>
            </w:r>
          </w:p>
        </w:tc>
        <w:tc>
          <w:tcPr>
            <w:tcW w:w="1134" w:type="dxa"/>
            <w:shd w:val="clear" w:color="000000" w:fill="FFFFFF"/>
            <w:noWrap/>
            <w:vAlign w:val="center"/>
            <w:hideMark/>
          </w:tcPr>
          <w:p w14:paraId="4856AB0C"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408 442</w:t>
            </w:r>
          </w:p>
        </w:tc>
        <w:tc>
          <w:tcPr>
            <w:tcW w:w="993" w:type="dxa"/>
            <w:shd w:val="clear" w:color="000000" w:fill="FFFFFF"/>
            <w:noWrap/>
            <w:vAlign w:val="center"/>
            <w:hideMark/>
          </w:tcPr>
          <w:p w14:paraId="3FECBA09"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5 067</w:t>
            </w:r>
          </w:p>
        </w:tc>
        <w:tc>
          <w:tcPr>
            <w:tcW w:w="708" w:type="dxa"/>
            <w:shd w:val="clear" w:color="000000" w:fill="FFFFFF"/>
            <w:vAlign w:val="center"/>
            <w:hideMark/>
          </w:tcPr>
          <w:p w14:paraId="77A9BA77"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17%</w:t>
            </w:r>
          </w:p>
        </w:tc>
        <w:tc>
          <w:tcPr>
            <w:tcW w:w="863" w:type="dxa"/>
            <w:shd w:val="clear" w:color="000000" w:fill="FFFFFF"/>
            <w:vAlign w:val="center"/>
            <w:hideMark/>
          </w:tcPr>
          <w:p w14:paraId="45636735"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15%</w:t>
            </w:r>
          </w:p>
        </w:tc>
        <w:tc>
          <w:tcPr>
            <w:tcW w:w="980" w:type="dxa"/>
            <w:shd w:val="clear" w:color="000000" w:fill="FFFFFF"/>
            <w:vAlign w:val="center"/>
            <w:hideMark/>
          </w:tcPr>
          <w:p w14:paraId="117B3F63"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-2%</w:t>
            </w:r>
          </w:p>
        </w:tc>
      </w:tr>
      <w:tr w:rsidR="00626958" w:rsidRPr="001827F9" w14:paraId="692B733C" w14:textId="77777777" w:rsidTr="0020736E">
        <w:trPr>
          <w:cantSplit/>
          <w:trHeight w:val="397"/>
          <w:jc w:val="center"/>
        </w:trPr>
        <w:tc>
          <w:tcPr>
            <w:tcW w:w="3276" w:type="dxa"/>
            <w:gridSpan w:val="2"/>
            <w:shd w:val="clear" w:color="000000" w:fill="FFFFFF"/>
            <w:noWrap/>
            <w:vAlign w:val="center"/>
            <w:hideMark/>
          </w:tcPr>
          <w:p w14:paraId="44850829" w14:textId="77777777" w:rsidR="00626958" w:rsidRPr="001827F9" w:rsidRDefault="00626958" w:rsidP="001827F9">
            <w:pPr>
              <w:keepNext/>
              <w:spacing w:after="100" w:afterAutospacing="1" w:line="240" w:lineRule="auto"/>
              <w:rPr>
                <w:rFonts w:eastAsia="Times New Roman" w:cstheme="minorHAnsi"/>
                <w:sz w:val="20"/>
                <w:szCs w:val="20"/>
                <w:lang w:eastAsia="cs-CZ"/>
              </w:rPr>
            </w:pPr>
            <w:r w:rsidRPr="001827F9">
              <w:rPr>
                <w:rFonts w:eastAsia="Times New Roman" w:cstheme="minorHAnsi"/>
                <w:sz w:val="20"/>
                <w:szCs w:val="20"/>
                <w:lang w:eastAsia="cs-CZ"/>
              </w:rPr>
              <w:t>Veřejné zdravotní pojištění</w:t>
            </w:r>
          </w:p>
        </w:tc>
        <w:tc>
          <w:tcPr>
            <w:tcW w:w="1200" w:type="dxa"/>
            <w:shd w:val="clear" w:color="000000" w:fill="FFFFFF"/>
            <w:noWrap/>
            <w:vAlign w:val="center"/>
            <w:hideMark/>
          </w:tcPr>
          <w:p w14:paraId="3E96E336"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88 206</w:t>
            </w:r>
          </w:p>
        </w:tc>
        <w:tc>
          <w:tcPr>
            <w:tcW w:w="1134" w:type="dxa"/>
            <w:shd w:val="clear" w:color="000000" w:fill="FFFFFF"/>
            <w:noWrap/>
            <w:vAlign w:val="center"/>
            <w:hideMark/>
          </w:tcPr>
          <w:p w14:paraId="3D97720C"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105 881</w:t>
            </w:r>
          </w:p>
        </w:tc>
        <w:tc>
          <w:tcPr>
            <w:tcW w:w="993" w:type="dxa"/>
            <w:shd w:val="clear" w:color="000000" w:fill="FFFFFF"/>
            <w:noWrap/>
            <w:vAlign w:val="center"/>
            <w:hideMark/>
          </w:tcPr>
          <w:p w14:paraId="75FF119E"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17 675</w:t>
            </w:r>
          </w:p>
        </w:tc>
        <w:tc>
          <w:tcPr>
            <w:tcW w:w="708" w:type="dxa"/>
            <w:shd w:val="clear" w:color="000000" w:fill="FFFFFF"/>
            <w:vAlign w:val="center"/>
            <w:hideMark/>
          </w:tcPr>
          <w:p w14:paraId="5553E3BE"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4%</w:t>
            </w:r>
          </w:p>
        </w:tc>
        <w:tc>
          <w:tcPr>
            <w:tcW w:w="863" w:type="dxa"/>
            <w:shd w:val="clear" w:color="000000" w:fill="FFFFFF"/>
            <w:vAlign w:val="center"/>
            <w:hideMark/>
          </w:tcPr>
          <w:p w14:paraId="0E54C7EB"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4%</w:t>
            </w:r>
          </w:p>
        </w:tc>
        <w:tc>
          <w:tcPr>
            <w:tcW w:w="980" w:type="dxa"/>
            <w:shd w:val="clear" w:color="000000" w:fill="FFFFFF"/>
            <w:vAlign w:val="center"/>
            <w:hideMark/>
          </w:tcPr>
          <w:p w14:paraId="65863851"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0%</w:t>
            </w:r>
          </w:p>
        </w:tc>
      </w:tr>
      <w:tr w:rsidR="00626958" w:rsidRPr="001827F9" w14:paraId="7094A740" w14:textId="77777777" w:rsidTr="0020736E">
        <w:trPr>
          <w:cantSplit/>
          <w:trHeight w:val="397"/>
          <w:jc w:val="center"/>
        </w:trPr>
        <w:tc>
          <w:tcPr>
            <w:tcW w:w="3276" w:type="dxa"/>
            <w:gridSpan w:val="2"/>
            <w:shd w:val="clear" w:color="000000" w:fill="FFFFFF"/>
            <w:noWrap/>
            <w:vAlign w:val="center"/>
            <w:hideMark/>
          </w:tcPr>
          <w:p w14:paraId="42F0AFA5" w14:textId="77777777" w:rsidR="00626958" w:rsidRPr="001827F9" w:rsidRDefault="00626958" w:rsidP="001827F9">
            <w:pPr>
              <w:keepNext/>
              <w:spacing w:after="100" w:afterAutospacing="1" w:line="240" w:lineRule="auto"/>
              <w:rPr>
                <w:rFonts w:eastAsia="Times New Roman" w:cstheme="minorHAnsi"/>
                <w:sz w:val="20"/>
                <w:szCs w:val="20"/>
                <w:lang w:eastAsia="cs-CZ"/>
              </w:rPr>
            </w:pPr>
            <w:r w:rsidRPr="001827F9">
              <w:rPr>
                <w:rFonts w:eastAsia="Times New Roman" w:cstheme="minorHAnsi"/>
                <w:sz w:val="20"/>
                <w:szCs w:val="20"/>
                <w:lang w:eastAsia="cs-CZ"/>
              </w:rPr>
              <w:t>OK celkem</w:t>
            </w:r>
          </w:p>
        </w:tc>
        <w:tc>
          <w:tcPr>
            <w:tcW w:w="1200" w:type="dxa"/>
            <w:shd w:val="clear" w:color="000000" w:fill="FFFFFF"/>
            <w:noWrap/>
            <w:vAlign w:val="center"/>
            <w:hideMark/>
          </w:tcPr>
          <w:p w14:paraId="268F2788"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1 084 177</w:t>
            </w:r>
          </w:p>
        </w:tc>
        <w:tc>
          <w:tcPr>
            <w:tcW w:w="1134" w:type="dxa"/>
            <w:shd w:val="clear" w:color="000000" w:fill="FFFFFF"/>
            <w:noWrap/>
            <w:vAlign w:val="center"/>
            <w:hideMark/>
          </w:tcPr>
          <w:p w14:paraId="5CEC5709"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1 339 611</w:t>
            </w:r>
          </w:p>
        </w:tc>
        <w:tc>
          <w:tcPr>
            <w:tcW w:w="993" w:type="dxa"/>
            <w:shd w:val="clear" w:color="000000" w:fill="FFFFFF"/>
            <w:noWrap/>
            <w:vAlign w:val="center"/>
            <w:hideMark/>
          </w:tcPr>
          <w:p w14:paraId="71D3CACF"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255 434</w:t>
            </w:r>
          </w:p>
        </w:tc>
        <w:tc>
          <w:tcPr>
            <w:tcW w:w="708" w:type="dxa"/>
            <w:shd w:val="clear" w:color="000000" w:fill="FFFFFF"/>
            <w:vAlign w:val="center"/>
            <w:hideMark/>
          </w:tcPr>
          <w:p w14:paraId="65185F88"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45%</w:t>
            </w:r>
          </w:p>
        </w:tc>
        <w:tc>
          <w:tcPr>
            <w:tcW w:w="863" w:type="dxa"/>
            <w:shd w:val="clear" w:color="000000" w:fill="FFFFFF"/>
            <w:vAlign w:val="center"/>
            <w:hideMark/>
          </w:tcPr>
          <w:p w14:paraId="7315D9D1"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49%</w:t>
            </w:r>
          </w:p>
        </w:tc>
        <w:tc>
          <w:tcPr>
            <w:tcW w:w="980" w:type="dxa"/>
            <w:shd w:val="clear" w:color="000000" w:fill="FFFFFF"/>
            <w:vAlign w:val="center"/>
            <w:hideMark/>
          </w:tcPr>
          <w:p w14:paraId="285218F8"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4%</w:t>
            </w:r>
          </w:p>
        </w:tc>
      </w:tr>
      <w:tr w:rsidR="00626958" w:rsidRPr="001827F9" w14:paraId="2105A6C0" w14:textId="77777777" w:rsidTr="0020736E">
        <w:trPr>
          <w:cantSplit/>
          <w:trHeight w:val="397"/>
          <w:jc w:val="center"/>
        </w:trPr>
        <w:tc>
          <w:tcPr>
            <w:tcW w:w="724" w:type="dxa"/>
            <w:vMerge w:val="restart"/>
            <w:shd w:val="clear" w:color="000000" w:fill="FFFFFF"/>
            <w:noWrap/>
            <w:hideMark/>
          </w:tcPr>
          <w:p w14:paraId="11E13531" w14:textId="77777777" w:rsidR="00626958" w:rsidRPr="001827F9" w:rsidRDefault="00626958" w:rsidP="001827F9">
            <w:pPr>
              <w:keepNext/>
              <w:spacing w:after="100" w:afterAutospacing="1" w:line="240" w:lineRule="auto"/>
              <w:rPr>
                <w:rFonts w:eastAsia="Times New Roman" w:cstheme="minorHAnsi"/>
                <w:sz w:val="20"/>
                <w:szCs w:val="20"/>
                <w:lang w:eastAsia="cs-CZ"/>
              </w:rPr>
            </w:pPr>
            <w:r w:rsidRPr="001827F9">
              <w:rPr>
                <w:rFonts w:eastAsia="Times New Roman" w:cstheme="minorHAnsi"/>
                <w:sz w:val="20"/>
                <w:szCs w:val="20"/>
                <w:lang w:eastAsia="cs-CZ"/>
              </w:rPr>
              <w:t>z toho</w:t>
            </w:r>
          </w:p>
        </w:tc>
        <w:tc>
          <w:tcPr>
            <w:tcW w:w="2552" w:type="dxa"/>
            <w:shd w:val="clear" w:color="000000" w:fill="FFFFFF"/>
            <w:noWrap/>
            <w:vAlign w:val="center"/>
            <w:hideMark/>
          </w:tcPr>
          <w:p w14:paraId="07C264DB" w14:textId="77777777" w:rsidR="00626958" w:rsidRPr="001827F9" w:rsidRDefault="00626958" w:rsidP="001827F9">
            <w:pPr>
              <w:keepNext/>
              <w:spacing w:after="100" w:afterAutospacing="1" w:line="240" w:lineRule="auto"/>
              <w:rPr>
                <w:rFonts w:eastAsia="Times New Roman" w:cstheme="minorHAnsi"/>
                <w:sz w:val="20"/>
                <w:szCs w:val="20"/>
                <w:lang w:eastAsia="cs-CZ"/>
              </w:rPr>
            </w:pPr>
            <w:r w:rsidRPr="001827F9">
              <w:rPr>
                <w:rFonts w:eastAsia="Times New Roman" w:cstheme="minorHAnsi"/>
                <w:sz w:val="20"/>
                <w:szCs w:val="20"/>
                <w:lang w:eastAsia="cs-CZ"/>
              </w:rPr>
              <w:t>Program, Podprogram č. 1</w:t>
            </w:r>
          </w:p>
        </w:tc>
        <w:tc>
          <w:tcPr>
            <w:tcW w:w="1200" w:type="dxa"/>
            <w:shd w:val="clear" w:color="000000" w:fill="FFFFFF"/>
            <w:noWrap/>
            <w:vAlign w:val="center"/>
            <w:hideMark/>
          </w:tcPr>
          <w:p w14:paraId="47A3E70C"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833 667</w:t>
            </w:r>
          </w:p>
        </w:tc>
        <w:tc>
          <w:tcPr>
            <w:tcW w:w="1134" w:type="dxa"/>
            <w:shd w:val="clear" w:color="000000" w:fill="FFFFFF"/>
            <w:noWrap/>
            <w:vAlign w:val="center"/>
            <w:hideMark/>
          </w:tcPr>
          <w:p w14:paraId="75E387C1"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1 113 100</w:t>
            </w:r>
          </w:p>
        </w:tc>
        <w:tc>
          <w:tcPr>
            <w:tcW w:w="993" w:type="dxa"/>
            <w:shd w:val="clear" w:color="000000" w:fill="FFFFFF"/>
            <w:noWrap/>
            <w:vAlign w:val="center"/>
            <w:hideMark/>
          </w:tcPr>
          <w:p w14:paraId="34DBF37F"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279 433</w:t>
            </w:r>
          </w:p>
        </w:tc>
        <w:tc>
          <w:tcPr>
            <w:tcW w:w="708" w:type="dxa"/>
            <w:shd w:val="clear" w:color="000000" w:fill="FFFFFF"/>
            <w:vAlign w:val="center"/>
            <w:hideMark/>
          </w:tcPr>
          <w:p w14:paraId="751916B1"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34%</w:t>
            </w:r>
          </w:p>
        </w:tc>
        <w:tc>
          <w:tcPr>
            <w:tcW w:w="863" w:type="dxa"/>
            <w:shd w:val="clear" w:color="000000" w:fill="FFFFFF"/>
            <w:vAlign w:val="center"/>
            <w:hideMark/>
          </w:tcPr>
          <w:p w14:paraId="5E88700C"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41%</w:t>
            </w:r>
          </w:p>
        </w:tc>
        <w:tc>
          <w:tcPr>
            <w:tcW w:w="980" w:type="dxa"/>
            <w:shd w:val="clear" w:color="000000" w:fill="FFFFFF"/>
            <w:vAlign w:val="center"/>
            <w:hideMark/>
          </w:tcPr>
          <w:p w14:paraId="333F5DFE"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6%</w:t>
            </w:r>
          </w:p>
        </w:tc>
      </w:tr>
      <w:tr w:rsidR="00626958" w:rsidRPr="001827F9" w14:paraId="10943765" w14:textId="77777777" w:rsidTr="0020736E">
        <w:trPr>
          <w:cantSplit/>
          <w:trHeight w:val="397"/>
          <w:jc w:val="center"/>
        </w:trPr>
        <w:tc>
          <w:tcPr>
            <w:tcW w:w="724" w:type="dxa"/>
            <w:vMerge/>
            <w:vAlign w:val="center"/>
            <w:hideMark/>
          </w:tcPr>
          <w:p w14:paraId="70DAE68B" w14:textId="77777777" w:rsidR="00626958" w:rsidRPr="001827F9" w:rsidRDefault="00626958" w:rsidP="001827F9">
            <w:pPr>
              <w:keepNext/>
              <w:spacing w:after="100" w:afterAutospacing="1" w:line="240" w:lineRule="auto"/>
              <w:rPr>
                <w:rFonts w:eastAsia="Times New Roman" w:cstheme="minorHAnsi"/>
                <w:sz w:val="20"/>
                <w:szCs w:val="20"/>
                <w:lang w:eastAsia="cs-CZ"/>
              </w:rPr>
            </w:pPr>
          </w:p>
        </w:tc>
        <w:tc>
          <w:tcPr>
            <w:tcW w:w="2552" w:type="dxa"/>
            <w:shd w:val="clear" w:color="000000" w:fill="FFFFFF"/>
            <w:noWrap/>
            <w:vAlign w:val="center"/>
            <w:hideMark/>
          </w:tcPr>
          <w:p w14:paraId="18CB57B0" w14:textId="77777777" w:rsidR="00626958" w:rsidRPr="001827F9" w:rsidRDefault="00626958" w:rsidP="001827F9">
            <w:pPr>
              <w:keepNext/>
              <w:spacing w:after="100" w:afterAutospacing="1" w:line="240" w:lineRule="auto"/>
              <w:rPr>
                <w:rFonts w:eastAsia="Times New Roman" w:cstheme="minorHAnsi"/>
                <w:sz w:val="20"/>
                <w:szCs w:val="20"/>
                <w:lang w:eastAsia="cs-CZ"/>
              </w:rPr>
            </w:pPr>
            <w:r w:rsidRPr="001827F9">
              <w:rPr>
                <w:rFonts w:eastAsia="Times New Roman" w:cstheme="minorHAnsi"/>
                <w:sz w:val="20"/>
                <w:szCs w:val="20"/>
                <w:lang w:eastAsia="cs-CZ"/>
              </w:rPr>
              <w:t>Program, Podprogram č. 2</w:t>
            </w:r>
          </w:p>
        </w:tc>
        <w:tc>
          <w:tcPr>
            <w:tcW w:w="1200" w:type="dxa"/>
            <w:shd w:val="clear" w:color="000000" w:fill="FFFFFF"/>
            <w:noWrap/>
            <w:vAlign w:val="center"/>
            <w:hideMark/>
          </w:tcPr>
          <w:p w14:paraId="4BEFB1B6"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19 970</w:t>
            </w:r>
          </w:p>
        </w:tc>
        <w:tc>
          <w:tcPr>
            <w:tcW w:w="1134" w:type="dxa"/>
            <w:shd w:val="clear" w:color="000000" w:fill="FFFFFF"/>
            <w:noWrap/>
            <w:vAlign w:val="center"/>
            <w:hideMark/>
          </w:tcPr>
          <w:p w14:paraId="4581647D"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16 141</w:t>
            </w:r>
          </w:p>
        </w:tc>
        <w:tc>
          <w:tcPr>
            <w:tcW w:w="993" w:type="dxa"/>
            <w:shd w:val="clear" w:color="000000" w:fill="FFFFFF"/>
            <w:noWrap/>
            <w:vAlign w:val="center"/>
            <w:hideMark/>
          </w:tcPr>
          <w:p w14:paraId="0FF8F34B"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-3 829</w:t>
            </w:r>
          </w:p>
        </w:tc>
        <w:tc>
          <w:tcPr>
            <w:tcW w:w="708" w:type="dxa"/>
            <w:shd w:val="clear" w:color="000000" w:fill="FFFFFF"/>
            <w:vAlign w:val="center"/>
            <w:hideMark/>
          </w:tcPr>
          <w:p w14:paraId="5C9A3C97"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1%</w:t>
            </w:r>
          </w:p>
        </w:tc>
        <w:tc>
          <w:tcPr>
            <w:tcW w:w="863" w:type="dxa"/>
            <w:shd w:val="clear" w:color="000000" w:fill="FFFFFF"/>
            <w:vAlign w:val="center"/>
            <w:hideMark/>
          </w:tcPr>
          <w:p w14:paraId="24135D7A"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1%</w:t>
            </w:r>
          </w:p>
        </w:tc>
        <w:tc>
          <w:tcPr>
            <w:tcW w:w="980" w:type="dxa"/>
            <w:shd w:val="clear" w:color="000000" w:fill="FFFFFF"/>
            <w:vAlign w:val="center"/>
            <w:hideMark/>
          </w:tcPr>
          <w:p w14:paraId="15F5C506"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0%</w:t>
            </w:r>
          </w:p>
        </w:tc>
      </w:tr>
      <w:tr w:rsidR="00626958" w:rsidRPr="001827F9" w14:paraId="4AFE7145" w14:textId="77777777" w:rsidTr="0020736E">
        <w:trPr>
          <w:cantSplit/>
          <w:trHeight w:val="397"/>
          <w:jc w:val="center"/>
        </w:trPr>
        <w:tc>
          <w:tcPr>
            <w:tcW w:w="724" w:type="dxa"/>
            <w:vMerge/>
            <w:vAlign w:val="center"/>
            <w:hideMark/>
          </w:tcPr>
          <w:p w14:paraId="211DEAB8" w14:textId="77777777" w:rsidR="00626958" w:rsidRPr="001827F9" w:rsidRDefault="00626958" w:rsidP="001827F9">
            <w:pPr>
              <w:keepNext/>
              <w:spacing w:after="100" w:afterAutospacing="1" w:line="240" w:lineRule="auto"/>
              <w:rPr>
                <w:rFonts w:eastAsia="Times New Roman" w:cstheme="minorHAnsi"/>
                <w:sz w:val="20"/>
                <w:szCs w:val="20"/>
                <w:lang w:eastAsia="cs-CZ"/>
              </w:rPr>
            </w:pPr>
          </w:p>
        </w:tc>
        <w:tc>
          <w:tcPr>
            <w:tcW w:w="2552" w:type="dxa"/>
            <w:shd w:val="clear" w:color="000000" w:fill="FFFFFF"/>
            <w:noWrap/>
            <w:vAlign w:val="center"/>
            <w:hideMark/>
          </w:tcPr>
          <w:p w14:paraId="13C26432" w14:textId="77777777" w:rsidR="00626958" w:rsidRPr="001827F9" w:rsidRDefault="00626958" w:rsidP="001827F9">
            <w:pPr>
              <w:keepNext/>
              <w:spacing w:after="100" w:afterAutospacing="1" w:line="240" w:lineRule="auto"/>
              <w:rPr>
                <w:rFonts w:eastAsia="Times New Roman" w:cstheme="minorHAnsi"/>
                <w:sz w:val="20"/>
                <w:szCs w:val="20"/>
                <w:lang w:eastAsia="cs-CZ"/>
              </w:rPr>
            </w:pPr>
            <w:r w:rsidRPr="001827F9">
              <w:rPr>
                <w:rFonts w:eastAsia="Times New Roman" w:cstheme="minorHAnsi"/>
                <w:sz w:val="20"/>
                <w:szCs w:val="20"/>
                <w:lang w:eastAsia="cs-CZ"/>
              </w:rPr>
              <w:t>Program, Podprogram č. 3</w:t>
            </w:r>
          </w:p>
        </w:tc>
        <w:tc>
          <w:tcPr>
            <w:tcW w:w="1200" w:type="dxa"/>
            <w:shd w:val="clear" w:color="000000" w:fill="FFFFFF"/>
            <w:noWrap/>
            <w:vAlign w:val="center"/>
            <w:hideMark/>
          </w:tcPr>
          <w:p w14:paraId="238A935B"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217 751</w:t>
            </w:r>
          </w:p>
        </w:tc>
        <w:tc>
          <w:tcPr>
            <w:tcW w:w="1134" w:type="dxa"/>
            <w:shd w:val="clear" w:color="000000" w:fill="FFFFFF"/>
            <w:noWrap/>
            <w:vAlign w:val="center"/>
            <w:hideMark/>
          </w:tcPr>
          <w:p w14:paraId="1643BE96"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193 337</w:t>
            </w:r>
          </w:p>
        </w:tc>
        <w:tc>
          <w:tcPr>
            <w:tcW w:w="993" w:type="dxa"/>
            <w:shd w:val="clear" w:color="000000" w:fill="FFFFFF"/>
            <w:noWrap/>
            <w:vAlign w:val="center"/>
            <w:hideMark/>
          </w:tcPr>
          <w:p w14:paraId="3FF340A2"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-24 414</w:t>
            </w:r>
          </w:p>
        </w:tc>
        <w:tc>
          <w:tcPr>
            <w:tcW w:w="708" w:type="dxa"/>
            <w:shd w:val="clear" w:color="000000" w:fill="FFFFFF"/>
            <w:vAlign w:val="center"/>
            <w:hideMark/>
          </w:tcPr>
          <w:p w14:paraId="72034CE8"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9%</w:t>
            </w:r>
          </w:p>
        </w:tc>
        <w:tc>
          <w:tcPr>
            <w:tcW w:w="863" w:type="dxa"/>
            <w:shd w:val="clear" w:color="000000" w:fill="FFFFFF"/>
            <w:vAlign w:val="center"/>
            <w:hideMark/>
          </w:tcPr>
          <w:p w14:paraId="03AA5A1E"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7%</w:t>
            </w:r>
          </w:p>
        </w:tc>
        <w:tc>
          <w:tcPr>
            <w:tcW w:w="980" w:type="dxa"/>
            <w:shd w:val="clear" w:color="000000" w:fill="FFFFFF"/>
            <w:vAlign w:val="center"/>
            <w:hideMark/>
          </w:tcPr>
          <w:p w14:paraId="394FF1DD"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-2%</w:t>
            </w:r>
          </w:p>
        </w:tc>
      </w:tr>
      <w:tr w:rsidR="00626958" w:rsidRPr="001827F9" w14:paraId="4C53A58A" w14:textId="77777777" w:rsidTr="0020736E">
        <w:trPr>
          <w:cantSplit/>
          <w:trHeight w:val="397"/>
          <w:jc w:val="center"/>
        </w:trPr>
        <w:tc>
          <w:tcPr>
            <w:tcW w:w="724" w:type="dxa"/>
            <w:vMerge/>
            <w:vAlign w:val="center"/>
            <w:hideMark/>
          </w:tcPr>
          <w:p w14:paraId="1E4C3092" w14:textId="77777777" w:rsidR="00626958" w:rsidRPr="001827F9" w:rsidRDefault="00626958" w:rsidP="001827F9">
            <w:pPr>
              <w:keepNext/>
              <w:spacing w:after="100" w:afterAutospacing="1" w:line="240" w:lineRule="auto"/>
              <w:rPr>
                <w:rFonts w:eastAsia="Times New Roman" w:cstheme="minorHAnsi"/>
                <w:sz w:val="20"/>
                <w:szCs w:val="20"/>
                <w:lang w:eastAsia="cs-CZ"/>
              </w:rPr>
            </w:pPr>
          </w:p>
        </w:tc>
        <w:tc>
          <w:tcPr>
            <w:tcW w:w="2552" w:type="dxa"/>
            <w:shd w:val="clear" w:color="000000" w:fill="FFFFFF"/>
            <w:vAlign w:val="center"/>
            <w:hideMark/>
          </w:tcPr>
          <w:p w14:paraId="6BF015F9" w14:textId="77777777" w:rsidR="00626958" w:rsidRPr="001827F9" w:rsidRDefault="00626958" w:rsidP="001827F9">
            <w:pPr>
              <w:keepNext/>
              <w:spacing w:after="100" w:afterAutospacing="1" w:line="240" w:lineRule="auto"/>
              <w:rPr>
                <w:rFonts w:eastAsia="Times New Roman" w:cstheme="minorHAnsi"/>
                <w:sz w:val="20"/>
                <w:szCs w:val="20"/>
                <w:lang w:eastAsia="cs-CZ"/>
              </w:rPr>
            </w:pPr>
            <w:r w:rsidRPr="001827F9">
              <w:rPr>
                <w:rFonts w:eastAsia="Times New Roman" w:cstheme="minorHAnsi"/>
                <w:sz w:val="20"/>
                <w:szCs w:val="20"/>
                <w:lang w:eastAsia="cs-CZ"/>
              </w:rPr>
              <w:t>Finanční prostředky mimo Program</w:t>
            </w:r>
          </w:p>
        </w:tc>
        <w:tc>
          <w:tcPr>
            <w:tcW w:w="1200" w:type="dxa"/>
            <w:shd w:val="clear" w:color="000000" w:fill="FFFFFF"/>
            <w:noWrap/>
            <w:vAlign w:val="center"/>
            <w:hideMark/>
          </w:tcPr>
          <w:p w14:paraId="7487CF7D"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12 789</w:t>
            </w:r>
          </w:p>
        </w:tc>
        <w:tc>
          <w:tcPr>
            <w:tcW w:w="1134" w:type="dxa"/>
            <w:shd w:val="clear" w:color="000000" w:fill="FFFFFF"/>
            <w:noWrap/>
            <w:vAlign w:val="center"/>
            <w:hideMark/>
          </w:tcPr>
          <w:p w14:paraId="192FED1E"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17 033</w:t>
            </w:r>
          </w:p>
        </w:tc>
        <w:tc>
          <w:tcPr>
            <w:tcW w:w="993" w:type="dxa"/>
            <w:shd w:val="clear" w:color="000000" w:fill="FFFFFF"/>
            <w:noWrap/>
            <w:vAlign w:val="center"/>
            <w:hideMark/>
          </w:tcPr>
          <w:p w14:paraId="5EA8515E"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4 244</w:t>
            </w:r>
          </w:p>
        </w:tc>
        <w:tc>
          <w:tcPr>
            <w:tcW w:w="708" w:type="dxa"/>
            <w:shd w:val="clear" w:color="000000" w:fill="FFFFFF"/>
            <w:vAlign w:val="center"/>
            <w:hideMark/>
          </w:tcPr>
          <w:p w14:paraId="7A466933"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1%</w:t>
            </w:r>
          </w:p>
        </w:tc>
        <w:tc>
          <w:tcPr>
            <w:tcW w:w="863" w:type="dxa"/>
            <w:shd w:val="clear" w:color="000000" w:fill="FFFFFF"/>
            <w:vAlign w:val="center"/>
            <w:hideMark/>
          </w:tcPr>
          <w:p w14:paraId="7A3EB280"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1%</w:t>
            </w:r>
          </w:p>
        </w:tc>
        <w:tc>
          <w:tcPr>
            <w:tcW w:w="980" w:type="dxa"/>
            <w:shd w:val="clear" w:color="000000" w:fill="FFFFFF"/>
            <w:vAlign w:val="center"/>
            <w:hideMark/>
          </w:tcPr>
          <w:p w14:paraId="5252C4C5"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0%</w:t>
            </w:r>
          </w:p>
        </w:tc>
      </w:tr>
      <w:tr w:rsidR="00626958" w:rsidRPr="001827F9" w14:paraId="51F653C6" w14:textId="77777777" w:rsidTr="0020736E">
        <w:trPr>
          <w:cantSplit/>
          <w:trHeight w:val="397"/>
          <w:jc w:val="center"/>
        </w:trPr>
        <w:tc>
          <w:tcPr>
            <w:tcW w:w="3276" w:type="dxa"/>
            <w:gridSpan w:val="2"/>
            <w:shd w:val="clear" w:color="000000" w:fill="FFFFFF"/>
            <w:noWrap/>
            <w:vAlign w:val="center"/>
            <w:hideMark/>
          </w:tcPr>
          <w:p w14:paraId="40026F28" w14:textId="77777777" w:rsidR="00626958" w:rsidRPr="001827F9" w:rsidRDefault="00626958" w:rsidP="001827F9">
            <w:pPr>
              <w:keepNext/>
              <w:spacing w:after="100" w:afterAutospacing="1" w:line="240" w:lineRule="auto"/>
              <w:rPr>
                <w:rFonts w:eastAsia="Times New Roman" w:cstheme="minorHAnsi"/>
                <w:sz w:val="20"/>
                <w:szCs w:val="20"/>
                <w:lang w:eastAsia="cs-CZ"/>
              </w:rPr>
            </w:pPr>
            <w:r w:rsidRPr="001827F9">
              <w:rPr>
                <w:rFonts w:eastAsia="Times New Roman" w:cstheme="minorHAnsi"/>
                <w:sz w:val="20"/>
                <w:szCs w:val="20"/>
                <w:lang w:eastAsia="cs-CZ"/>
              </w:rPr>
              <w:t>Obce celkem</w:t>
            </w:r>
          </w:p>
        </w:tc>
        <w:tc>
          <w:tcPr>
            <w:tcW w:w="1200" w:type="dxa"/>
            <w:shd w:val="clear" w:color="000000" w:fill="FFFFFF"/>
            <w:noWrap/>
            <w:vAlign w:val="center"/>
            <w:hideMark/>
          </w:tcPr>
          <w:p w14:paraId="386F2B12"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79 027</w:t>
            </w:r>
          </w:p>
        </w:tc>
        <w:tc>
          <w:tcPr>
            <w:tcW w:w="1134" w:type="dxa"/>
            <w:shd w:val="clear" w:color="000000" w:fill="FFFFFF"/>
            <w:noWrap/>
            <w:vAlign w:val="center"/>
            <w:hideMark/>
          </w:tcPr>
          <w:p w14:paraId="1BD42DB4"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86 705</w:t>
            </w:r>
          </w:p>
        </w:tc>
        <w:tc>
          <w:tcPr>
            <w:tcW w:w="993" w:type="dxa"/>
            <w:shd w:val="clear" w:color="000000" w:fill="FFFFFF"/>
            <w:noWrap/>
            <w:vAlign w:val="center"/>
            <w:hideMark/>
          </w:tcPr>
          <w:p w14:paraId="35EA15E7"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7 678</w:t>
            </w:r>
          </w:p>
        </w:tc>
        <w:tc>
          <w:tcPr>
            <w:tcW w:w="708" w:type="dxa"/>
            <w:shd w:val="clear" w:color="000000" w:fill="FFFFFF"/>
            <w:vAlign w:val="center"/>
            <w:hideMark/>
          </w:tcPr>
          <w:p w14:paraId="70570BA4"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3%</w:t>
            </w:r>
          </w:p>
        </w:tc>
        <w:tc>
          <w:tcPr>
            <w:tcW w:w="863" w:type="dxa"/>
            <w:shd w:val="clear" w:color="000000" w:fill="FFFFFF"/>
            <w:vAlign w:val="center"/>
            <w:hideMark/>
          </w:tcPr>
          <w:p w14:paraId="566692C8"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3%</w:t>
            </w:r>
          </w:p>
        </w:tc>
        <w:tc>
          <w:tcPr>
            <w:tcW w:w="980" w:type="dxa"/>
            <w:shd w:val="clear" w:color="000000" w:fill="FFFFFF"/>
            <w:vAlign w:val="center"/>
            <w:hideMark/>
          </w:tcPr>
          <w:p w14:paraId="3819D467"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0%</w:t>
            </w:r>
          </w:p>
        </w:tc>
      </w:tr>
      <w:tr w:rsidR="00626958" w:rsidRPr="001827F9" w14:paraId="4CF6680F" w14:textId="77777777" w:rsidTr="0020736E">
        <w:trPr>
          <w:cantSplit/>
          <w:trHeight w:val="397"/>
          <w:jc w:val="center"/>
        </w:trPr>
        <w:tc>
          <w:tcPr>
            <w:tcW w:w="724" w:type="dxa"/>
            <w:vMerge w:val="restart"/>
            <w:shd w:val="clear" w:color="000000" w:fill="FFFFFF"/>
            <w:noWrap/>
            <w:hideMark/>
          </w:tcPr>
          <w:p w14:paraId="71F8C365" w14:textId="77777777" w:rsidR="00626958" w:rsidRPr="001827F9" w:rsidRDefault="00626958" w:rsidP="001827F9">
            <w:pPr>
              <w:keepNext/>
              <w:spacing w:after="100" w:afterAutospacing="1" w:line="240" w:lineRule="auto"/>
              <w:rPr>
                <w:rFonts w:eastAsia="Times New Roman" w:cstheme="minorHAnsi"/>
                <w:sz w:val="20"/>
                <w:szCs w:val="20"/>
                <w:lang w:eastAsia="cs-CZ"/>
              </w:rPr>
            </w:pPr>
            <w:r w:rsidRPr="001827F9">
              <w:rPr>
                <w:rFonts w:eastAsia="Times New Roman" w:cstheme="minorHAnsi"/>
                <w:sz w:val="20"/>
                <w:szCs w:val="20"/>
                <w:lang w:eastAsia="cs-CZ"/>
              </w:rPr>
              <w:t>z toho</w:t>
            </w:r>
          </w:p>
        </w:tc>
        <w:tc>
          <w:tcPr>
            <w:tcW w:w="2552" w:type="dxa"/>
            <w:shd w:val="clear" w:color="000000" w:fill="FFFFFF"/>
            <w:noWrap/>
            <w:vAlign w:val="center"/>
            <w:hideMark/>
          </w:tcPr>
          <w:p w14:paraId="6F6CEC2E" w14:textId="77777777" w:rsidR="00626958" w:rsidRPr="001827F9" w:rsidRDefault="00626958" w:rsidP="001827F9">
            <w:pPr>
              <w:keepNext/>
              <w:spacing w:after="100" w:afterAutospacing="1" w:line="240" w:lineRule="auto"/>
              <w:rPr>
                <w:rFonts w:eastAsia="Times New Roman" w:cstheme="minorHAnsi"/>
                <w:sz w:val="20"/>
                <w:szCs w:val="20"/>
                <w:lang w:eastAsia="cs-CZ"/>
              </w:rPr>
            </w:pPr>
            <w:r w:rsidRPr="001827F9">
              <w:rPr>
                <w:rFonts w:eastAsia="Times New Roman" w:cstheme="minorHAnsi"/>
                <w:sz w:val="20"/>
                <w:szCs w:val="20"/>
                <w:lang w:eastAsia="cs-CZ"/>
              </w:rPr>
              <w:t>Plnění zřizovatelských funkcí obcí</w:t>
            </w:r>
          </w:p>
        </w:tc>
        <w:tc>
          <w:tcPr>
            <w:tcW w:w="1200" w:type="dxa"/>
            <w:shd w:val="clear" w:color="000000" w:fill="FFFFFF"/>
            <w:noWrap/>
            <w:vAlign w:val="center"/>
            <w:hideMark/>
          </w:tcPr>
          <w:p w14:paraId="40AD8F88"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46 169</w:t>
            </w:r>
          </w:p>
        </w:tc>
        <w:tc>
          <w:tcPr>
            <w:tcW w:w="1134" w:type="dxa"/>
            <w:shd w:val="clear" w:color="000000" w:fill="FFFFFF"/>
            <w:noWrap/>
            <w:vAlign w:val="center"/>
            <w:hideMark/>
          </w:tcPr>
          <w:p w14:paraId="5D6820C2"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52 292</w:t>
            </w:r>
          </w:p>
        </w:tc>
        <w:tc>
          <w:tcPr>
            <w:tcW w:w="993" w:type="dxa"/>
            <w:shd w:val="clear" w:color="000000" w:fill="FFFFFF"/>
            <w:noWrap/>
            <w:vAlign w:val="center"/>
            <w:hideMark/>
          </w:tcPr>
          <w:p w14:paraId="7EBD8FD5"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6 123</w:t>
            </w:r>
          </w:p>
        </w:tc>
        <w:tc>
          <w:tcPr>
            <w:tcW w:w="708" w:type="dxa"/>
            <w:shd w:val="clear" w:color="000000" w:fill="FFFFFF"/>
            <w:vAlign w:val="center"/>
            <w:hideMark/>
          </w:tcPr>
          <w:p w14:paraId="4943EB05"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2%</w:t>
            </w:r>
          </w:p>
        </w:tc>
        <w:tc>
          <w:tcPr>
            <w:tcW w:w="863" w:type="dxa"/>
            <w:shd w:val="clear" w:color="000000" w:fill="FFFFFF"/>
            <w:vAlign w:val="center"/>
            <w:hideMark/>
          </w:tcPr>
          <w:p w14:paraId="4D9BF668"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2%</w:t>
            </w:r>
          </w:p>
        </w:tc>
        <w:tc>
          <w:tcPr>
            <w:tcW w:w="980" w:type="dxa"/>
            <w:shd w:val="clear" w:color="000000" w:fill="FFFFFF"/>
            <w:vAlign w:val="center"/>
            <w:hideMark/>
          </w:tcPr>
          <w:p w14:paraId="7348DA94"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0%</w:t>
            </w:r>
          </w:p>
        </w:tc>
      </w:tr>
      <w:tr w:rsidR="00626958" w:rsidRPr="001827F9" w14:paraId="162599EA" w14:textId="77777777" w:rsidTr="0020736E">
        <w:trPr>
          <w:cantSplit/>
          <w:trHeight w:val="397"/>
          <w:jc w:val="center"/>
        </w:trPr>
        <w:tc>
          <w:tcPr>
            <w:tcW w:w="724" w:type="dxa"/>
            <w:vMerge/>
            <w:vAlign w:val="center"/>
            <w:hideMark/>
          </w:tcPr>
          <w:p w14:paraId="2402F0E0" w14:textId="77777777" w:rsidR="00626958" w:rsidRPr="001827F9" w:rsidRDefault="00626958" w:rsidP="001827F9">
            <w:pPr>
              <w:keepNext/>
              <w:spacing w:after="100" w:afterAutospacing="1" w:line="240" w:lineRule="auto"/>
              <w:rPr>
                <w:rFonts w:eastAsia="Times New Roman" w:cstheme="minorHAnsi"/>
                <w:sz w:val="20"/>
                <w:szCs w:val="20"/>
                <w:lang w:eastAsia="cs-CZ"/>
              </w:rPr>
            </w:pPr>
          </w:p>
        </w:tc>
        <w:tc>
          <w:tcPr>
            <w:tcW w:w="2552" w:type="dxa"/>
            <w:shd w:val="clear" w:color="000000" w:fill="FFFFFF"/>
            <w:noWrap/>
            <w:vAlign w:val="center"/>
            <w:hideMark/>
          </w:tcPr>
          <w:p w14:paraId="1FDF8AA8" w14:textId="77777777" w:rsidR="00626958" w:rsidRPr="001827F9" w:rsidRDefault="00626958" w:rsidP="001827F9">
            <w:pPr>
              <w:keepNext/>
              <w:spacing w:after="100" w:afterAutospacing="1" w:line="240" w:lineRule="auto"/>
              <w:rPr>
                <w:rFonts w:eastAsia="Times New Roman" w:cstheme="minorHAnsi"/>
                <w:sz w:val="20"/>
                <w:szCs w:val="20"/>
                <w:lang w:eastAsia="cs-CZ"/>
              </w:rPr>
            </w:pPr>
            <w:r w:rsidRPr="001827F9">
              <w:rPr>
                <w:rFonts w:eastAsia="Times New Roman" w:cstheme="minorHAnsi"/>
                <w:sz w:val="20"/>
                <w:szCs w:val="20"/>
                <w:lang w:eastAsia="cs-CZ"/>
              </w:rPr>
              <w:t>Obce (dotační programy)</w:t>
            </w:r>
          </w:p>
        </w:tc>
        <w:tc>
          <w:tcPr>
            <w:tcW w:w="1200" w:type="dxa"/>
            <w:shd w:val="clear" w:color="000000" w:fill="FFFFFF"/>
            <w:noWrap/>
            <w:vAlign w:val="center"/>
            <w:hideMark/>
          </w:tcPr>
          <w:p w14:paraId="5DD71B3B"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32 858</w:t>
            </w:r>
          </w:p>
        </w:tc>
        <w:tc>
          <w:tcPr>
            <w:tcW w:w="1134" w:type="dxa"/>
            <w:shd w:val="clear" w:color="000000" w:fill="FFFFFF"/>
            <w:noWrap/>
            <w:vAlign w:val="center"/>
            <w:hideMark/>
          </w:tcPr>
          <w:p w14:paraId="203C9C39"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34 413</w:t>
            </w:r>
          </w:p>
        </w:tc>
        <w:tc>
          <w:tcPr>
            <w:tcW w:w="993" w:type="dxa"/>
            <w:shd w:val="clear" w:color="000000" w:fill="FFFFFF"/>
            <w:noWrap/>
            <w:vAlign w:val="center"/>
            <w:hideMark/>
          </w:tcPr>
          <w:p w14:paraId="5041FEDD"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1 555</w:t>
            </w:r>
          </w:p>
        </w:tc>
        <w:tc>
          <w:tcPr>
            <w:tcW w:w="708" w:type="dxa"/>
            <w:shd w:val="clear" w:color="000000" w:fill="FFFFFF"/>
            <w:vAlign w:val="center"/>
            <w:hideMark/>
          </w:tcPr>
          <w:p w14:paraId="0EDB3B0E"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1%</w:t>
            </w:r>
          </w:p>
        </w:tc>
        <w:tc>
          <w:tcPr>
            <w:tcW w:w="863" w:type="dxa"/>
            <w:shd w:val="clear" w:color="000000" w:fill="FFFFFF"/>
            <w:vAlign w:val="center"/>
            <w:hideMark/>
          </w:tcPr>
          <w:p w14:paraId="0B75489A"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1%</w:t>
            </w:r>
          </w:p>
        </w:tc>
        <w:tc>
          <w:tcPr>
            <w:tcW w:w="980" w:type="dxa"/>
            <w:shd w:val="clear" w:color="000000" w:fill="FFFFFF"/>
            <w:vAlign w:val="center"/>
            <w:hideMark/>
          </w:tcPr>
          <w:p w14:paraId="2D6EFE7C"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0%</w:t>
            </w:r>
          </w:p>
        </w:tc>
      </w:tr>
      <w:tr w:rsidR="00626958" w:rsidRPr="001827F9" w14:paraId="49A8E7F8" w14:textId="77777777" w:rsidTr="0020736E">
        <w:trPr>
          <w:cantSplit/>
          <w:trHeight w:val="397"/>
          <w:jc w:val="center"/>
        </w:trPr>
        <w:tc>
          <w:tcPr>
            <w:tcW w:w="3276" w:type="dxa"/>
            <w:gridSpan w:val="2"/>
            <w:shd w:val="clear" w:color="000000" w:fill="FFFFFF"/>
            <w:noWrap/>
            <w:vAlign w:val="center"/>
            <w:hideMark/>
          </w:tcPr>
          <w:p w14:paraId="3B8E68B2" w14:textId="77777777" w:rsidR="00626958" w:rsidRPr="001827F9" w:rsidRDefault="00626958" w:rsidP="001827F9">
            <w:pPr>
              <w:keepNext/>
              <w:spacing w:after="100" w:afterAutospacing="1" w:line="240" w:lineRule="auto"/>
              <w:jc w:val="both"/>
              <w:rPr>
                <w:rFonts w:eastAsia="Times New Roman" w:cstheme="minorHAnsi"/>
                <w:sz w:val="20"/>
                <w:szCs w:val="20"/>
                <w:lang w:eastAsia="cs-CZ"/>
              </w:rPr>
            </w:pPr>
            <w:r w:rsidRPr="001827F9">
              <w:rPr>
                <w:rFonts w:eastAsia="Times New Roman" w:cstheme="minorHAnsi"/>
                <w:sz w:val="20"/>
                <w:szCs w:val="20"/>
                <w:lang w:eastAsia="cs-CZ"/>
              </w:rPr>
              <w:t xml:space="preserve">Zdroje EU </w:t>
            </w:r>
          </w:p>
        </w:tc>
        <w:tc>
          <w:tcPr>
            <w:tcW w:w="1200" w:type="dxa"/>
            <w:shd w:val="clear" w:color="000000" w:fill="FFFFFF"/>
            <w:noWrap/>
            <w:vAlign w:val="center"/>
            <w:hideMark/>
          </w:tcPr>
          <w:p w14:paraId="61534177"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107 504</w:t>
            </w:r>
          </w:p>
        </w:tc>
        <w:tc>
          <w:tcPr>
            <w:tcW w:w="1134" w:type="dxa"/>
            <w:shd w:val="clear" w:color="000000" w:fill="FFFFFF"/>
            <w:noWrap/>
            <w:vAlign w:val="center"/>
            <w:hideMark/>
          </w:tcPr>
          <w:p w14:paraId="52035309"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107 463</w:t>
            </w:r>
          </w:p>
        </w:tc>
        <w:tc>
          <w:tcPr>
            <w:tcW w:w="993" w:type="dxa"/>
            <w:shd w:val="clear" w:color="000000" w:fill="FFFFFF"/>
            <w:noWrap/>
            <w:vAlign w:val="center"/>
            <w:hideMark/>
          </w:tcPr>
          <w:p w14:paraId="6495742F"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-41</w:t>
            </w:r>
          </w:p>
        </w:tc>
        <w:tc>
          <w:tcPr>
            <w:tcW w:w="708" w:type="dxa"/>
            <w:shd w:val="clear" w:color="000000" w:fill="FFFFFF"/>
            <w:vAlign w:val="center"/>
            <w:hideMark/>
          </w:tcPr>
          <w:p w14:paraId="549708D6"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4%</w:t>
            </w:r>
          </w:p>
        </w:tc>
        <w:tc>
          <w:tcPr>
            <w:tcW w:w="863" w:type="dxa"/>
            <w:shd w:val="clear" w:color="000000" w:fill="FFFFFF"/>
            <w:vAlign w:val="center"/>
            <w:hideMark/>
          </w:tcPr>
          <w:p w14:paraId="413AEACF"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4%</w:t>
            </w:r>
          </w:p>
        </w:tc>
        <w:tc>
          <w:tcPr>
            <w:tcW w:w="980" w:type="dxa"/>
            <w:shd w:val="clear" w:color="000000" w:fill="FFFFFF"/>
            <w:vAlign w:val="center"/>
            <w:hideMark/>
          </w:tcPr>
          <w:p w14:paraId="0C4EE4B7"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-1%</w:t>
            </w:r>
          </w:p>
        </w:tc>
      </w:tr>
      <w:tr w:rsidR="00626958" w:rsidRPr="001827F9" w14:paraId="58A68CC2" w14:textId="77777777" w:rsidTr="0020736E">
        <w:trPr>
          <w:cantSplit/>
          <w:trHeight w:val="397"/>
          <w:jc w:val="center"/>
        </w:trPr>
        <w:tc>
          <w:tcPr>
            <w:tcW w:w="3276" w:type="dxa"/>
            <w:gridSpan w:val="2"/>
            <w:shd w:val="clear" w:color="000000" w:fill="FFFFFF"/>
            <w:noWrap/>
            <w:vAlign w:val="center"/>
            <w:hideMark/>
          </w:tcPr>
          <w:p w14:paraId="6FD7E45E" w14:textId="77777777" w:rsidR="00626958" w:rsidRPr="001827F9" w:rsidRDefault="00626958" w:rsidP="001827F9">
            <w:pPr>
              <w:keepNext/>
              <w:spacing w:after="100" w:afterAutospacing="1" w:line="240" w:lineRule="auto"/>
              <w:jc w:val="both"/>
              <w:rPr>
                <w:rFonts w:eastAsia="Times New Roman" w:cstheme="minorHAnsi"/>
                <w:sz w:val="20"/>
                <w:szCs w:val="20"/>
                <w:lang w:eastAsia="cs-CZ"/>
              </w:rPr>
            </w:pPr>
            <w:r w:rsidRPr="001827F9">
              <w:rPr>
                <w:rFonts w:eastAsia="Times New Roman" w:cstheme="minorHAnsi"/>
                <w:sz w:val="20"/>
                <w:szCs w:val="20"/>
                <w:lang w:eastAsia="cs-CZ"/>
              </w:rPr>
              <w:t>Ostatní</w:t>
            </w:r>
          </w:p>
        </w:tc>
        <w:tc>
          <w:tcPr>
            <w:tcW w:w="1200" w:type="dxa"/>
            <w:shd w:val="clear" w:color="000000" w:fill="FFFFFF"/>
            <w:noWrap/>
            <w:vAlign w:val="center"/>
            <w:hideMark/>
          </w:tcPr>
          <w:p w14:paraId="4860CABB"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64 764</w:t>
            </w:r>
          </w:p>
        </w:tc>
        <w:tc>
          <w:tcPr>
            <w:tcW w:w="1134" w:type="dxa"/>
            <w:shd w:val="clear" w:color="000000" w:fill="FFFFFF"/>
            <w:noWrap/>
            <w:vAlign w:val="center"/>
            <w:hideMark/>
          </w:tcPr>
          <w:p w14:paraId="444E4705"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82 332</w:t>
            </w:r>
          </w:p>
        </w:tc>
        <w:tc>
          <w:tcPr>
            <w:tcW w:w="993" w:type="dxa"/>
            <w:shd w:val="clear" w:color="000000" w:fill="FFFFFF"/>
            <w:noWrap/>
            <w:vAlign w:val="center"/>
            <w:hideMark/>
          </w:tcPr>
          <w:p w14:paraId="0A07518D"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17 568</w:t>
            </w:r>
          </w:p>
        </w:tc>
        <w:tc>
          <w:tcPr>
            <w:tcW w:w="708" w:type="dxa"/>
            <w:shd w:val="clear" w:color="000000" w:fill="FFFFFF"/>
            <w:vAlign w:val="center"/>
            <w:hideMark/>
          </w:tcPr>
          <w:p w14:paraId="55D053AE"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3%</w:t>
            </w:r>
          </w:p>
        </w:tc>
        <w:tc>
          <w:tcPr>
            <w:tcW w:w="863" w:type="dxa"/>
            <w:shd w:val="clear" w:color="000000" w:fill="FFFFFF"/>
            <w:vAlign w:val="center"/>
            <w:hideMark/>
          </w:tcPr>
          <w:p w14:paraId="342722A9"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3%</w:t>
            </w:r>
          </w:p>
        </w:tc>
        <w:tc>
          <w:tcPr>
            <w:tcW w:w="980" w:type="dxa"/>
            <w:shd w:val="clear" w:color="000000" w:fill="FFFFFF"/>
            <w:vAlign w:val="center"/>
            <w:hideMark/>
          </w:tcPr>
          <w:p w14:paraId="5C698F2D"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0%</w:t>
            </w:r>
          </w:p>
        </w:tc>
      </w:tr>
      <w:tr w:rsidR="00626958" w:rsidRPr="001827F9" w14:paraId="678D671B" w14:textId="77777777" w:rsidTr="0020736E">
        <w:trPr>
          <w:cantSplit/>
          <w:trHeight w:val="397"/>
          <w:jc w:val="center"/>
        </w:trPr>
        <w:tc>
          <w:tcPr>
            <w:tcW w:w="3276" w:type="dxa"/>
            <w:gridSpan w:val="2"/>
            <w:shd w:val="clear" w:color="000000" w:fill="FFFFFF"/>
            <w:noWrap/>
            <w:vAlign w:val="center"/>
            <w:hideMark/>
          </w:tcPr>
          <w:p w14:paraId="0872DF66" w14:textId="77777777" w:rsidR="00626958" w:rsidRPr="001827F9" w:rsidRDefault="00626958" w:rsidP="001827F9">
            <w:pPr>
              <w:keepNext/>
              <w:spacing w:after="100" w:afterAutospacing="1" w:line="240" w:lineRule="auto"/>
              <w:jc w:val="both"/>
              <w:rPr>
                <w:rFonts w:eastAsia="Times New Roman" w:cstheme="minorHAnsi"/>
                <w:b/>
                <w:sz w:val="20"/>
                <w:szCs w:val="20"/>
                <w:lang w:eastAsia="cs-CZ"/>
              </w:rPr>
            </w:pPr>
            <w:r w:rsidRPr="001827F9">
              <w:rPr>
                <w:rFonts w:eastAsia="Times New Roman" w:cstheme="minorHAnsi"/>
                <w:b/>
                <w:sz w:val="20"/>
                <w:szCs w:val="20"/>
                <w:lang w:eastAsia="cs-CZ"/>
              </w:rPr>
              <w:t>Celkem</w:t>
            </w:r>
          </w:p>
        </w:tc>
        <w:tc>
          <w:tcPr>
            <w:tcW w:w="1200" w:type="dxa"/>
            <w:shd w:val="clear" w:color="000000" w:fill="FFFFFF"/>
            <w:noWrap/>
            <w:vAlign w:val="center"/>
            <w:hideMark/>
          </w:tcPr>
          <w:p w14:paraId="39F0F544" w14:textId="77777777" w:rsidR="00626958" w:rsidRPr="001827F9" w:rsidRDefault="00626958" w:rsidP="001827F9">
            <w:pPr>
              <w:keepNext/>
              <w:spacing w:after="100" w:afterAutospacing="1" w:line="240" w:lineRule="auto"/>
              <w:jc w:val="right"/>
              <w:rPr>
                <w:rFonts w:eastAsia="Times New Roman" w:cstheme="minorHAnsi"/>
                <w:b/>
                <w:sz w:val="20"/>
                <w:szCs w:val="20"/>
                <w:lang w:eastAsia="cs-CZ"/>
              </w:rPr>
            </w:pPr>
            <w:r w:rsidRPr="001827F9">
              <w:rPr>
                <w:rFonts w:eastAsia="Times New Roman" w:cstheme="minorHAnsi"/>
                <w:b/>
                <w:sz w:val="20"/>
                <w:szCs w:val="20"/>
                <w:lang w:eastAsia="cs-CZ"/>
              </w:rPr>
              <w:t>2 418 194</w:t>
            </w:r>
          </w:p>
        </w:tc>
        <w:tc>
          <w:tcPr>
            <w:tcW w:w="1134" w:type="dxa"/>
            <w:shd w:val="clear" w:color="000000" w:fill="FFFFFF"/>
            <w:noWrap/>
            <w:vAlign w:val="center"/>
            <w:hideMark/>
          </w:tcPr>
          <w:p w14:paraId="6BFE07CB" w14:textId="77777777" w:rsidR="00626958" w:rsidRPr="001827F9" w:rsidRDefault="00626958" w:rsidP="001827F9">
            <w:pPr>
              <w:keepNext/>
              <w:spacing w:after="100" w:afterAutospacing="1" w:line="240" w:lineRule="auto"/>
              <w:jc w:val="right"/>
              <w:rPr>
                <w:rFonts w:eastAsia="Times New Roman" w:cstheme="minorHAnsi"/>
                <w:b/>
                <w:sz w:val="20"/>
                <w:szCs w:val="20"/>
                <w:lang w:eastAsia="cs-CZ"/>
              </w:rPr>
            </w:pPr>
            <w:r w:rsidRPr="001827F9">
              <w:rPr>
                <w:rFonts w:eastAsia="Times New Roman" w:cstheme="minorHAnsi"/>
                <w:b/>
                <w:sz w:val="20"/>
                <w:szCs w:val="20"/>
                <w:lang w:eastAsia="cs-CZ"/>
              </w:rPr>
              <w:t>2 743 926</w:t>
            </w:r>
          </w:p>
        </w:tc>
        <w:tc>
          <w:tcPr>
            <w:tcW w:w="993" w:type="dxa"/>
            <w:shd w:val="clear" w:color="000000" w:fill="FFFFFF"/>
            <w:noWrap/>
            <w:vAlign w:val="center"/>
            <w:hideMark/>
          </w:tcPr>
          <w:p w14:paraId="0B7DEBA3" w14:textId="77777777" w:rsidR="00626958" w:rsidRPr="001827F9" w:rsidRDefault="00626958" w:rsidP="001827F9">
            <w:pPr>
              <w:keepNext/>
              <w:spacing w:after="100" w:afterAutospacing="1" w:line="240" w:lineRule="auto"/>
              <w:jc w:val="right"/>
              <w:rPr>
                <w:rFonts w:eastAsia="Times New Roman" w:cstheme="minorHAnsi"/>
                <w:b/>
                <w:sz w:val="20"/>
                <w:szCs w:val="20"/>
                <w:lang w:eastAsia="cs-CZ"/>
              </w:rPr>
            </w:pPr>
            <w:r w:rsidRPr="001827F9">
              <w:rPr>
                <w:rFonts w:eastAsia="Times New Roman" w:cstheme="minorHAnsi"/>
                <w:b/>
                <w:sz w:val="20"/>
                <w:szCs w:val="20"/>
                <w:lang w:eastAsia="cs-CZ"/>
              </w:rPr>
              <w:t>325 732</w:t>
            </w:r>
          </w:p>
        </w:tc>
        <w:tc>
          <w:tcPr>
            <w:tcW w:w="708" w:type="dxa"/>
            <w:shd w:val="clear" w:color="000000" w:fill="FFFFFF"/>
            <w:vAlign w:val="center"/>
            <w:hideMark/>
          </w:tcPr>
          <w:p w14:paraId="78C58D79"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100%</w:t>
            </w:r>
          </w:p>
        </w:tc>
        <w:tc>
          <w:tcPr>
            <w:tcW w:w="863" w:type="dxa"/>
            <w:shd w:val="clear" w:color="000000" w:fill="FFFFFF"/>
            <w:vAlign w:val="center"/>
            <w:hideMark/>
          </w:tcPr>
          <w:p w14:paraId="4DD1632D"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100%</w:t>
            </w:r>
          </w:p>
        </w:tc>
        <w:tc>
          <w:tcPr>
            <w:tcW w:w="980" w:type="dxa"/>
            <w:shd w:val="clear" w:color="000000" w:fill="FFFFFF"/>
            <w:vAlign w:val="center"/>
            <w:hideMark/>
          </w:tcPr>
          <w:p w14:paraId="74D697E0" w14:textId="77777777" w:rsidR="00626958" w:rsidRPr="001827F9" w:rsidRDefault="00626958" w:rsidP="001827F9">
            <w:pPr>
              <w:keepNext/>
              <w:spacing w:after="100" w:afterAutospacing="1" w:line="240" w:lineRule="auto"/>
              <w:jc w:val="right"/>
              <w:rPr>
                <w:rFonts w:eastAsia="Times New Roman" w:cstheme="minorHAnsi"/>
                <w:sz w:val="20"/>
                <w:szCs w:val="20"/>
                <w:lang w:eastAsia="cs-CZ"/>
              </w:rPr>
            </w:pPr>
            <w:r w:rsidRPr="001827F9">
              <w:rPr>
                <w:rFonts w:eastAsia="Times New Roman" w:cstheme="minorHAnsi"/>
                <w:sz w:val="20"/>
                <w:szCs w:val="20"/>
                <w:lang w:eastAsia="cs-CZ"/>
              </w:rPr>
              <w:t>0%</w:t>
            </w:r>
          </w:p>
        </w:tc>
      </w:tr>
    </w:tbl>
    <w:p w14:paraId="36B96507" w14:textId="77777777" w:rsidR="00626958" w:rsidRDefault="00626958" w:rsidP="00626958">
      <w:pPr>
        <w:pStyle w:val="Zdrojobjektu"/>
        <w:spacing w:after="0"/>
      </w:pPr>
      <w:r w:rsidRPr="00843B99">
        <w:t xml:space="preserve">Zdroj: </w:t>
      </w:r>
      <w:r>
        <w:t>KISSoS</w:t>
      </w:r>
    </w:p>
    <w:p w14:paraId="01659ECE" w14:textId="77777777" w:rsidR="00626958" w:rsidRPr="00843B99" w:rsidRDefault="00626958" w:rsidP="00626958">
      <w:pPr>
        <w:pStyle w:val="Zdrojobjektu"/>
        <w:spacing w:before="0" w:after="0"/>
      </w:pPr>
      <w:r w:rsidRPr="00843B99">
        <w:t>Poznámka: Relativně – podíl hodnoty na celku</w:t>
      </w:r>
    </w:p>
    <w:p w14:paraId="3289EF79" w14:textId="77777777" w:rsidR="00626958" w:rsidRPr="0059328E" w:rsidRDefault="00626958" w:rsidP="004F77A5">
      <w:pPr>
        <w:pStyle w:val="SPRSSTitulek"/>
      </w:pPr>
      <w:bookmarkStart w:id="176" w:name="_Toc469993962"/>
      <w:bookmarkStart w:id="177" w:name="_Toc22561782"/>
      <w:r w:rsidRPr="006F6C7C">
        <w:lastRenderedPageBreak/>
        <w:t xml:space="preserve">Graf </w:t>
      </w:r>
      <w:fldSimple w:instr=" SEQ Graf \* ARABIC ">
        <w:r w:rsidR="00103E16">
          <w:rPr>
            <w:noProof/>
          </w:rPr>
          <w:t>19</w:t>
        </w:r>
      </w:fldSimple>
      <w:r>
        <w:t xml:space="preserve"> </w:t>
      </w:r>
      <w:r w:rsidRPr="0059328E">
        <w:t xml:space="preserve">Podíl zdrojů financování </w:t>
      </w:r>
      <w:bookmarkEnd w:id="176"/>
      <w:r w:rsidRPr="0059328E">
        <w:t>sociálních služeb v letech 2017 a 2018</w:t>
      </w:r>
      <w:bookmarkEnd w:id="177"/>
    </w:p>
    <w:p w14:paraId="70B4B5FE" w14:textId="77777777" w:rsidR="00626958" w:rsidRPr="0059328E" w:rsidRDefault="00626958" w:rsidP="00626958">
      <w:pPr>
        <w:keepNext/>
        <w:spacing w:before="120" w:after="0" w:line="240" w:lineRule="auto"/>
        <w:jc w:val="both"/>
        <w:rPr>
          <w:rFonts w:ascii="Arial" w:eastAsia="Arial Unicode MS" w:hAnsi="Arial" w:cs="Arial"/>
          <w:b/>
          <w:bCs/>
          <w:color w:val="FF0000"/>
          <w:sz w:val="20"/>
          <w:szCs w:val="20"/>
          <w:lang w:eastAsia="cs-CZ"/>
        </w:rPr>
      </w:pPr>
      <w:r w:rsidRPr="0059328E">
        <w:rPr>
          <w:rFonts w:ascii="Arial" w:eastAsia="Arial Unicode MS" w:hAnsi="Arial" w:cs="Arial"/>
          <w:noProof/>
          <w:color w:val="FF0000"/>
          <w:sz w:val="24"/>
          <w:szCs w:val="24"/>
          <w:lang w:eastAsia="cs-CZ"/>
        </w:rPr>
        <w:drawing>
          <wp:inline distT="0" distB="0" distL="0" distR="0" wp14:anchorId="5D50DF9E" wp14:editId="029F8D77">
            <wp:extent cx="4778376" cy="2743200"/>
            <wp:effectExtent l="0" t="0" r="22225" b="1905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FB6D017" w14:textId="77777777" w:rsidR="00626958" w:rsidRPr="0059328E" w:rsidRDefault="00626958" w:rsidP="00626958">
      <w:pPr>
        <w:pStyle w:val="Zdrojobjektu"/>
        <w:rPr>
          <w:rFonts w:eastAsia="Calibri"/>
          <w:bCs/>
          <w:sz w:val="16"/>
          <w:szCs w:val="18"/>
        </w:rPr>
      </w:pPr>
      <w:r w:rsidRPr="0059328E">
        <w:t xml:space="preserve">Zdroj: </w:t>
      </w:r>
      <w:r>
        <w:t>KISSoS</w:t>
      </w:r>
    </w:p>
    <w:p w14:paraId="0359D980" w14:textId="77777777" w:rsidR="00626958" w:rsidRPr="00843B99" w:rsidRDefault="00626958" w:rsidP="00626958">
      <w:pPr>
        <w:spacing w:before="120" w:after="0" w:line="240" w:lineRule="auto"/>
        <w:jc w:val="both"/>
        <w:rPr>
          <w:rFonts w:ascii="Segoe UI" w:eastAsia="Arial Unicode MS" w:hAnsi="Segoe UI" w:cs="Segoe UI"/>
          <w:sz w:val="20"/>
          <w:szCs w:val="20"/>
          <w:lang w:eastAsia="cs-CZ"/>
        </w:rPr>
      </w:pPr>
      <w:r w:rsidRPr="00843B99">
        <w:rPr>
          <w:rFonts w:ascii="Segoe UI" w:eastAsia="Arial Unicode MS" w:hAnsi="Segoe UI" w:cs="Segoe UI"/>
          <w:sz w:val="20"/>
          <w:szCs w:val="20"/>
          <w:lang w:eastAsia="cs-CZ"/>
        </w:rPr>
        <w:t>Meziročně v uvedeném období došlo ke zvýšení výnosů (a potažmo nákladů) služeb o 325 732 tis. Kč. I</w:t>
      </w:r>
      <w:r>
        <w:rPr>
          <w:rFonts w:ascii="Segoe UI" w:eastAsia="Arial Unicode MS" w:hAnsi="Segoe UI" w:cs="Segoe UI"/>
          <w:sz w:val="20"/>
          <w:szCs w:val="20"/>
          <w:lang w:eastAsia="cs-CZ"/>
        </w:rPr>
        <w:t> </w:t>
      </w:r>
      <w:r w:rsidRPr="00843B99">
        <w:rPr>
          <w:rFonts w:ascii="Segoe UI" w:eastAsia="Arial Unicode MS" w:hAnsi="Segoe UI" w:cs="Segoe UI"/>
          <w:sz w:val="20"/>
          <w:szCs w:val="20"/>
          <w:lang w:eastAsia="cs-CZ"/>
        </w:rPr>
        <w:t xml:space="preserve">přes meziroční zvýšení výnosů služeb v absolutních číslech se však snížil procentní podíl zdrojů plynoucích z úhrad od uživatelů služeb na celkových výnosech služeb. Tato skutečnost je s největší pravděpodobností determinována regulací úhrady za poskytnuté sociální služby prostřednictvím vyhlášky č. 505/2006 Sb., jejímž cílem je ochrana uživatelů sociálních služeb před stanovením nepřiměřené výše úhrady s ohledem na jejich nepříznivou sociální situaci. </w:t>
      </w:r>
    </w:p>
    <w:p w14:paraId="28F9C07E" w14:textId="77777777" w:rsidR="00626958" w:rsidRPr="00843B99" w:rsidRDefault="00626958" w:rsidP="00626958">
      <w:pPr>
        <w:spacing w:before="120" w:after="0" w:line="240" w:lineRule="auto"/>
        <w:jc w:val="both"/>
        <w:rPr>
          <w:rFonts w:ascii="Segoe UI" w:eastAsia="Arial Unicode MS" w:hAnsi="Segoe UI" w:cs="Segoe UI"/>
          <w:sz w:val="20"/>
          <w:szCs w:val="20"/>
          <w:lang w:eastAsia="cs-CZ"/>
        </w:rPr>
      </w:pPr>
      <w:r w:rsidRPr="00843B99">
        <w:rPr>
          <w:rFonts w:ascii="Segoe UI" w:eastAsia="Arial Unicode MS" w:hAnsi="Segoe UI" w:cs="Segoe UI"/>
          <w:sz w:val="20"/>
          <w:szCs w:val="20"/>
          <w:lang w:eastAsia="cs-CZ"/>
        </w:rPr>
        <w:t>Na celkových výnosech služeb se v roce 2018 snížil rovněž procentní podíl výnosů z příspěvku na péči (dále jen „PnP“) upraveného zákonem o sociálních službách, který je určen osobám, které z důvodu dlouhodobě nepříznivého zdravotního stavu potřebují pomoc jiné fyzické osoby při zvládání základních životních potřeb v rozsahu stanoveném stupněm závislosti; tato skutečnost, obdobně jako u</w:t>
      </w:r>
      <w:r>
        <w:rPr>
          <w:rFonts w:ascii="Segoe UI" w:eastAsia="Arial Unicode MS" w:hAnsi="Segoe UI" w:cs="Segoe UI"/>
          <w:sz w:val="20"/>
          <w:szCs w:val="20"/>
          <w:lang w:eastAsia="cs-CZ"/>
        </w:rPr>
        <w:t> </w:t>
      </w:r>
      <w:r w:rsidRPr="00843B99">
        <w:rPr>
          <w:rFonts w:ascii="Segoe UI" w:eastAsia="Arial Unicode MS" w:hAnsi="Segoe UI" w:cs="Segoe UI"/>
          <w:sz w:val="20"/>
          <w:szCs w:val="20"/>
          <w:lang w:eastAsia="cs-CZ"/>
        </w:rPr>
        <w:t>zdroje úhrady od uživatelů – souvisím s výší PnP určenou zákonem o sociálních službách.</w:t>
      </w:r>
    </w:p>
    <w:p w14:paraId="105A7612" w14:textId="77777777" w:rsidR="00626958" w:rsidRPr="00843B99" w:rsidRDefault="00626958" w:rsidP="00626958">
      <w:pPr>
        <w:spacing w:before="120" w:after="0" w:line="240" w:lineRule="auto"/>
        <w:jc w:val="both"/>
        <w:rPr>
          <w:rFonts w:ascii="Segoe UI" w:eastAsia="Arial Unicode MS" w:hAnsi="Segoe UI" w:cs="Segoe UI"/>
          <w:sz w:val="20"/>
          <w:szCs w:val="20"/>
          <w:lang w:eastAsia="cs-CZ"/>
        </w:rPr>
      </w:pPr>
      <w:r w:rsidRPr="00843B99">
        <w:rPr>
          <w:rFonts w:ascii="Segoe UI" w:eastAsia="Arial Unicode MS" w:hAnsi="Segoe UI" w:cs="Segoe UI"/>
          <w:sz w:val="20"/>
          <w:szCs w:val="20"/>
          <w:lang w:eastAsia="cs-CZ"/>
        </w:rPr>
        <w:t>Objem výnosů z veřejného zdravotního pojištění nezaznamenal vzhledem k celkovým výnosům služeb v jednotlivých sledovaných letech významnější odchylku, obdobně jako výnosy z příspěvku zřizovatele organizacím zřízeným obcemi, dotačních programů obcí a krajů, zdrojů EU a ostatních zdrojů.</w:t>
      </w:r>
    </w:p>
    <w:p w14:paraId="79705146" w14:textId="77777777" w:rsidR="00626958" w:rsidRPr="00843B99" w:rsidRDefault="00626958" w:rsidP="00626958">
      <w:pPr>
        <w:spacing w:before="120" w:after="0" w:line="240" w:lineRule="auto"/>
        <w:jc w:val="both"/>
        <w:rPr>
          <w:rFonts w:ascii="Segoe UI" w:eastAsia="Arial Unicode MS" w:hAnsi="Segoe UI" w:cs="Segoe UI"/>
          <w:sz w:val="20"/>
          <w:szCs w:val="20"/>
          <w:lang w:eastAsia="cs-CZ"/>
        </w:rPr>
      </w:pPr>
      <w:r w:rsidRPr="00843B99">
        <w:rPr>
          <w:rFonts w:ascii="Segoe UI" w:eastAsia="Arial Unicode MS" w:hAnsi="Segoe UI" w:cs="Segoe UI"/>
          <w:sz w:val="20"/>
          <w:szCs w:val="20"/>
          <w:lang w:eastAsia="cs-CZ"/>
        </w:rPr>
        <w:t>Podíl dotace z MPSV na celkových výnosech služeb se naopak zvýšil</w:t>
      </w:r>
      <w:r>
        <w:rPr>
          <w:rFonts w:ascii="Segoe UI" w:eastAsia="Arial Unicode MS" w:hAnsi="Segoe UI" w:cs="Segoe UI"/>
          <w:sz w:val="20"/>
          <w:szCs w:val="20"/>
          <w:lang w:eastAsia="cs-CZ"/>
        </w:rPr>
        <w:t xml:space="preserve"> </w:t>
      </w:r>
      <w:r w:rsidRPr="00843B99">
        <w:rPr>
          <w:rFonts w:ascii="Segoe UI" w:eastAsia="Arial Unicode MS" w:hAnsi="Segoe UI" w:cs="Segoe UI"/>
          <w:sz w:val="20"/>
          <w:szCs w:val="20"/>
          <w:lang w:eastAsia="cs-CZ"/>
        </w:rPr>
        <w:t>o 6 procentních bodů. Na navýšení dotace ze státního rozpočtu měly vliv zejména změny v oblasti odměňování; v této oblasti došlo od roku 2017 k několika novelám příslušných právních předpisů, na základě kterých je regulováno financování pracovníků ve veřejném sektoru. Vzhledem ke skutečnosti, že navýšení platových tarifů má podstatný vliv na nákladovost sociálních služeb, jsou bližší informace podrobněji rozvedeny v následující kapitole.</w:t>
      </w:r>
    </w:p>
    <w:p w14:paraId="64EAE83B" w14:textId="77777777" w:rsidR="00626958" w:rsidRPr="00843B99" w:rsidRDefault="00626958" w:rsidP="00626958">
      <w:pPr>
        <w:spacing w:before="120" w:after="0" w:line="240" w:lineRule="auto"/>
        <w:jc w:val="both"/>
        <w:rPr>
          <w:rFonts w:ascii="Segoe UI" w:eastAsia="Arial Unicode MS" w:hAnsi="Segoe UI" w:cs="Segoe UI"/>
          <w:sz w:val="20"/>
          <w:szCs w:val="20"/>
          <w:lang w:eastAsia="cs-CZ"/>
        </w:rPr>
      </w:pPr>
      <w:r w:rsidRPr="00843B99">
        <w:rPr>
          <w:rFonts w:ascii="Segoe UI" w:eastAsia="Calibri" w:hAnsi="Segoe UI" w:cs="Segoe UI"/>
          <w:sz w:val="20"/>
          <w:szCs w:val="20"/>
          <w:lang w:eastAsia="cs-CZ"/>
        </w:rPr>
        <w:t>Výhled struktury zdrojů financování sociáln</w:t>
      </w:r>
      <w:r>
        <w:rPr>
          <w:rFonts w:ascii="Segoe UI" w:eastAsia="Calibri" w:hAnsi="Segoe UI" w:cs="Segoe UI"/>
          <w:sz w:val="20"/>
          <w:szCs w:val="20"/>
          <w:lang w:eastAsia="cs-CZ"/>
        </w:rPr>
        <w:t>ích služeb na období platnosti S</w:t>
      </w:r>
      <w:r w:rsidRPr="00843B99">
        <w:rPr>
          <w:rFonts w:ascii="Segoe UI" w:eastAsia="Calibri" w:hAnsi="Segoe UI" w:cs="Segoe UI"/>
          <w:sz w:val="20"/>
          <w:szCs w:val="20"/>
          <w:lang w:eastAsia="cs-CZ"/>
        </w:rPr>
        <w:t>třednědobého plánu</w:t>
      </w:r>
      <w:r>
        <w:rPr>
          <w:rFonts w:ascii="Segoe UI" w:eastAsia="Calibri" w:hAnsi="Segoe UI" w:cs="Segoe UI"/>
          <w:sz w:val="20"/>
          <w:szCs w:val="20"/>
          <w:lang w:eastAsia="cs-CZ"/>
        </w:rPr>
        <w:t xml:space="preserve"> </w:t>
      </w:r>
      <w:r>
        <w:rPr>
          <w:rFonts w:ascii="Segoe UI" w:eastAsia="Calibri" w:hAnsi="Segoe UI" w:cs="Segoe UI"/>
          <w:sz w:val="20"/>
          <w:szCs w:val="20"/>
          <w:lang w:eastAsia="cs-CZ"/>
        </w:rPr>
        <w:br/>
        <w:t>2021–2023</w:t>
      </w:r>
      <w:r w:rsidRPr="00843B99">
        <w:rPr>
          <w:rFonts w:ascii="Segoe UI" w:eastAsia="Arial Unicode MS" w:hAnsi="Segoe UI" w:cs="Segoe UI"/>
          <w:sz w:val="20"/>
          <w:szCs w:val="20"/>
          <w:lang w:eastAsia="cs-CZ"/>
        </w:rPr>
        <w:t xml:space="preserve"> lze v období tvorby plánu na další období predikovat značně obtížně – dle zákona o</w:t>
      </w:r>
      <w:r>
        <w:rPr>
          <w:rFonts w:ascii="Segoe UI" w:eastAsia="Arial Unicode MS" w:hAnsi="Segoe UI" w:cs="Segoe UI"/>
          <w:sz w:val="20"/>
          <w:szCs w:val="20"/>
          <w:lang w:eastAsia="cs-CZ"/>
        </w:rPr>
        <w:t> </w:t>
      </w:r>
      <w:r w:rsidRPr="00843B99">
        <w:rPr>
          <w:rFonts w:ascii="Segoe UI" w:eastAsia="Arial Unicode MS" w:hAnsi="Segoe UI" w:cs="Segoe UI"/>
          <w:sz w:val="20"/>
          <w:szCs w:val="20"/>
          <w:lang w:eastAsia="cs-CZ"/>
        </w:rPr>
        <w:t>sociálních službách je sice známá výše procentního podílu kraje na celkovém ročním objemu finančních prostředků vyčleněných ve státním rozpočtu na podporu sociálních služeb pro příslušný ro</w:t>
      </w:r>
      <w:r>
        <w:rPr>
          <w:rFonts w:ascii="Segoe UI" w:eastAsia="Arial Unicode MS" w:hAnsi="Segoe UI" w:cs="Segoe UI"/>
          <w:sz w:val="20"/>
          <w:szCs w:val="20"/>
          <w:lang w:eastAsia="cs-CZ"/>
        </w:rPr>
        <w:t>zpočtový rok (pro OK</w:t>
      </w:r>
      <w:r w:rsidRPr="00843B99">
        <w:rPr>
          <w:rFonts w:ascii="Segoe UI" w:eastAsia="Arial Unicode MS" w:hAnsi="Segoe UI" w:cs="Segoe UI"/>
          <w:sz w:val="20"/>
          <w:szCs w:val="20"/>
          <w:lang w:eastAsia="cs-CZ"/>
        </w:rPr>
        <w:t xml:space="preserve"> je to 7,81 %), není však známa výše finančních prostředků schválená ve státním rozpočtu pro danou kapitolu, ze které bude alokace pro daný kraj vypočtena; rovněž nejsou známy další proměnné – inflace, objem finančních prostředků a dotací z municipalit i ze soukromých zdrojů, změny v oblasti odměňování, změny v oblasti PnP, úhrad od uživatelů, atd. Rovněž se předpokládá novela zákona o</w:t>
      </w:r>
      <w:r>
        <w:rPr>
          <w:rFonts w:ascii="Segoe UI" w:eastAsia="Arial Unicode MS" w:hAnsi="Segoe UI" w:cs="Segoe UI"/>
          <w:sz w:val="20"/>
          <w:szCs w:val="20"/>
          <w:lang w:eastAsia="cs-CZ"/>
        </w:rPr>
        <w:t> </w:t>
      </w:r>
      <w:r w:rsidRPr="00843B99">
        <w:rPr>
          <w:rFonts w:ascii="Segoe UI" w:eastAsia="Arial Unicode MS" w:hAnsi="Segoe UI" w:cs="Segoe UI"/>
          <w:sz w:val="20"/>
          <w:szCs w:val="20"/>
          <w:lang w:eastAsia="cs-CZ"/>
        </w:rPr>
        <w:t xml:space="preserve">sociálních službách, která může přinést zásadní změny do systému financování sociálních služeb. </w:t>
      </w:r>
      <w:r w:rsidRPr="00843B99">
        <w:rPr>
          <w:rFonts w:ascii="Segoe UI" w:eastAsia="Arial Unicode MS" w:hAnsi="Segoe UI" w:cs="Segoe UI"/>
          <w:sz w:val="20"/>
          <w:szCs w:val="20"/>
          <w:lang w:eastAsia="cs-CZ"/>
        </w:rPr>
        <w:lastRenderedPageBreak/>
        <w:t>V obecné rovině lze však konstatovat, že struktura výnosů dle zdrojů financování nedosáhne významných odchylek v letech následujících (potažmo letech platnosti tohoto střednědobého plánu).</w:t>
      </w:r>
    </w:p>
    <w:p w14:paraId="22DC1EBD" w14:textId="77777777" w:rsidR="00626958" w:rsidRPr="00843B99" w:rsidRDefault="00626958" w:rsidP="00CF24C8">
      <w:pPr>
        <w:pStyle w:val="Nadpis3"/>
      </w:pPr>
      <w:bookmarkStart w:id="178" w:name="_Toc399140737"/>
      <w:bookmarkStart w:id="179" w:name="_Toc476922471"/>
      <w:bookmarkStart w:id="180" w:name="_Toc22896371"/>
      <w:bookmarkStart w:id="181" w:name="_Toc22913761"/>
      <w:r w:rsidRPr="00843B99">
        <w:t>Náklady sociálních služeb</w:t>
      </w:r>
      <w:bookmarkEnd w:id="178"/>
      <w:bookmarkEnd w:id="179"/>
      <w:bookmarkEnd w:id="180"/>
      <w:bookmarkEnd w:id="181"/>
    </w:p>
    <w:p w14:paraId="71940370" w14:textId="77777777" w:rsidR="00626958" w:rsidRPr="00843B99" w:rsidRDefault="00626958" w:rsidP="00626958">
      <w:pPr>
        <w:spacing w:before="120" w:after="0" w:line="240" w:lineRule="auto"/>
        <w:jc w:val="both"/>
        <w:rPr>
          <w:rFonts w:ascii="Segoe UI" w:eastAsia="Arial Unicode MS" w:hAnsi="Segoe UI" w:cs="Segoe UI"/>
          <w:sz w:val="20"/>
          <w:szCs w:val="20"/>
          <w:lang w:eastAsia="cs-CZ"/>
        </w:rPr>
      </w:pPr>
      <w:r w:rsidRPr="00843B99">
        <w:rPr>
          <w:rFonts w:ascii="Segoe UI" w:eastAsia="Arial Unicode MS" w:hAnsi="Segoe UI" w:cs="Segoe UI"/>
          <w:sz w:val="20"/>
          <w:szCs w:val="20"/>
          <w:lang w:eastAsia="cs-CZ"/>
        </w:rPr>
        <w:t>Tato podkapitola si neklade za cíl prezentovat podrobný rozbor ekonomiky jednotlivých sociálních služeb; jejím cílem je poskytnout pouze rámcový přehled o nákladovosti jednotlivých druhů sociálních služeb a uvést základní skutečnosti, které mají přímý vliv na zvyšování nákladů sociálních služeb nad hodnoty průměrné míry inflace.</w:t>
      </w:r>
    </w:p>
    <w:p w14:paraId="5654C42A" w14:textId="77777777" w:rsidR="00626958" w:rsidRPr="00843B99" w:rsidRDefault="00626958" w:rsidP="00626958">
      <w:pPr>
        <w:spacing w:before="120" w:after="0" w:line="240" w:lineRule="auto"/>
        <w:jc w:val="both"/>
        <w:rPr>
          <w:rFonts w:ascii="Segoe UI" w:eastAsia="Calibri" w:hAnsi="Segoe UI" w:cs="Segoe UI"/>
          <w:sz w:val="20"/>
          <w:szCs w:val="20"/>
          <w:lang w:eastAsia="cs-CZ"/>
        </w:rPr>
      </w:pPr>
      <w:r w:rsidRPr="00843B99">
        <w:rPr>
          <w:rFonts w:ascii="Segoe UI" w:eastAsia="Arial Unicode MS" w:hAnsi="Segoe UI" w:cs="Segoe UI"/>
          <w:sz w:val="20"/>
          <w:szCs w:val="20"/>
          <w:lang w:eastAsia="cs-CZ"/>
        </w:rPr>
        <w:t xml:space="preserve">Finanční náročnost poskytovaných sociálních služeb se od sebe liší nejen v návaznosti na druh poskytované služby, ale rovněž v rámci jednotlivých druhů – a to často dosti výrazně – v závislosti na různorodosti vstupů (sociálních podmínkách lokality, poskytování služby v historických budovách, panelových domech i novostavbách, počtu dislokovaných pracovišť, transformaci organizace, specifik cílové skupiny uživatelů, atd.), které často nelze změnit či výrazně ovlivnit a které se ve značné míře podílí na výši provozních nákladů těchto poskytovatelů. Níže </w:t>
      </w:r>
      <w:r w:rsidRPr="00F42873">
        <w:rPr>
          <w:rFonts w:ascii="Segoe UI" w:eastAsia="Arial Unicode MS" w:hAnsi="Segoe UI" w:cs="Segoe UI"/>
          <w:sz w:val="20"/>
          <w:szCs w:val="20"/>
          <w:lang w:eastAsia="cs-CZ"/>
        </w:rPr>
        <w:t>uvedená tabulka 27</w:t>
      </w:r>
      <w:r w:rsidRPr="00843B99">
        <w:rPr>
          <w:rFonts w:ascii="Segoe UI" w:eastAsia="Arial Unicode MS" w:hAnsi="Segoe UI" w:cs="Segoe UI"/>
          <w:sz w:val="20"/>
          <w:szCs w:val="20"/>
          <w:lang w:eastAsia="cs-CZ"/>
        </w:rPr>
        <w:t xml:space="preserve"> uvádí celkové náklady v členění dle druhů sociálních služeb přepočtené na jednotku stanovenou pro výpočet výše dotace u</w:t>
      </w:r>
      <w:r>
        <w:rPr>
          <w:rFonts w:ascii="Segoe UI" w:eastAsia="Arial Unicode MS" w:hAnsi="Segoe UI" w:cs="Segoe UI"/>
          <w:sz w:val="20"/>
          <w:szCs w:val="20"/>
          <w:lang w:eastAsia="cs-CZ"/>
        </w:rPr>
        <w:t> </w:t>
      </w:r>
      <w:r w:rsidRPr="00843B99">
        <w:rPr>
          <w:rFonts w:ascii="Segoe UI" w:eastAsia="Arial Unicode MS" w:hAnsi="Segoe UI" w:cs="Segoe UI"/>
          <w:sz w:val="20"/>
          <w:szCs w:val="20"/>
          <w:lang w:eastAsia="cs-CZ"/>
        </w:rPr>
        <w:t>jednotlivých druhů sociálních služeb – tedy na lůžko (</w:t>
      </w:r>
      <w:r>
        <w:rPr>
          <w:rFonts w:ascii="Segoe UI" w:eastAsia="Arial Unicode MS" w:hAnsi="Segoe UI" w:cs="Segoe UI"/>
          <w:sz w:val="20"/>
          <w:szCs w:val="20"/>
          <w:lang w:eastAsia="cs-CZ"/>
        </w:rPr>
        <w:t>dále jen „</w:t>
      </w:r>
      <w:r w:rsidRPr="00843B99">
        <w:rPr>
          <w:rFonts w:ascii="Segoe UI" w:eastAsia="Arial Unicode MS" w:hAnsi="Segoe UI" w:cs="Segoe UI"/>
          <w:sz w:val="20"/>
          <w:szCs w:val="20"/>
          <w:lang w:eastAsia="cs-CZ"/>
        </w:rPr>
        <w:t>L</w:t>
      </w:r>
      <w:r>
        <w:rPr>
          <w:rFonts w:ascii="Segoe UI" w:eastAsia="Arial Unicode MS" w:hAnsi="Segoe UI" w:cs="Segoe UI"/>
          <w:sz w:val="20"/>
          <w:szCs w:val="20"/>
          <w:lang w:eastAsia="cs-CZ"/>
        </w:rPr>
        <w:t>“</w:t>
      </w:r>
      <w:r w:rsidRPr="00843B99">
        <w:rPr>
          <w:rFonts w:ascii="Segoe UI" w:eastAsia="Arial Unicode MS" w:hAnsi="Segoe UI" w:cs="Segoe UI"/>
          <w:sz w:val="20"/>
          <w:szCs w:val="20"/>
          <w:lang w:eastAsia="cs-CZ"/>
        </w:rPr>
        <w:t>) nebo přepočtené úvazky pracovníků v přímé péči (</w:t>
      </w:r>
      <w:r>
        <w:rPr>
          <w:rFonts w:ascii="Segoe UI" w:eastAsia="Arial Unicode MS" w:hAnsi="Segoe UI" w:cs="Segoe UI"/>
          <w:sz w:val="20"/>
          <w:szCs w:val="20"/>
          <w:lang w:eastAsia="cs-CZ"/>
        </w:rPr>
        <w:t>dále jen „</w:t>
      </w:r>
      <w:r w:rsidRPr="00843B99">
        <w:rPr>
          <w:rFonts w:ascii="Segoe UI" w:eastAsia="Arial Unicode MS" w:hAnsi="Segoe UI" w:cs="Segoe UI"/>
          <w:sz w:val="20"/>
          <w:szCs w:val="20"/>
          <w:lang w:eastAsia="cs-CZ"/>
        </w:rPr>
        <w:t>PPP</w:t>
      </w:r>
      <w:r>
        <w:rPr>
          <w:rFonts w:ascii="Segoe UI" w:eastAsia="Arial Unicode MS" w:hAnsi="Segoe UI" w:cs="Segoe UI"/>
          <w:sz w:val="20"/>
          <w:szCs w:val="20"/>
          <w:lang w:eastAsia="cs-CZ"/>
        </w:rPr>
        <w:t>“). Pro tento</w:t>
      </w:r>
      <w:r w:rsidRPr="00843B99">
        <w:rPr>
          <w:rFonts w:ascii="Segoe UI" w:eastAsia="Arial Unicode MS" w:hAnsi="Segoe UI" w:cs="Segoe UI"/>
          <w:sz w:val="20"/>
          <w:szCs w:val="20"/>
          <w:lang w:eastAsia="cs-CZ"/>
        </w:rPr>
        <w:t> rámcový přehled o nákladovosti jednotlivých druhů sociálních služeb byla využita data kalendářních let 2016 a 2018 a lze jej považovat za přehled obvyklých nákladů sociálních služeb pro dané období</w:t>
      </w:r>
      <w:r w:rsidRPr="00843B99">
        <w:rPr>
          <w:rFonts w:ascii="Segoe UI" w:eastAsia="Calibri" w:hAnsi="Segoe UI" w:cs="Segoe UI"/>
          <w:sz w:val="20"/>
          <w:szCs w:val="20"/>
          <w:lang w:eastAsia="cs-CZ"/>
        </w:rPr>
        <w:t>.</w:t>
      </w:r>
    </w:p>
    <w:p w14:paraId="0CF66F6E" w14:textId="77777777" w:rsidR="00626958" w:rsidRPr="00843B99" w:rsidRDefault="00626958" w:rsidP="004F77A5">
      <w:pPr>
        <w:pStyle w:val="SPRSSTitulek"/>
      </w:pPr>
      <w:bookmarkStart w:id="182" w:name="_Toc469995007"/>
      <w:bookmarkStart w:id="183" w:name="_Toc22561875"/>
      <w:r w:rsidRPr="00843B99">
        <w:t xml:space="preserve">Tabulka </w:t>
      </w:r>
      <w:fldSimple w:instr=" SEQ Tabulka \* ARABIC ">
        <w:r w:rsidR="00103E16">
          <w:rPr>
            <w:noProof/>
          </w:rPr>
          <w:t>27</w:t>
        </w:r>
      </w:fldSimple>
      <w:r w:rsidRPr="00843B99">
        <w:t xml:space="preserve"> Rámcový přehled o nákladovosti jednotlivých druhů sociálních služeb</w:t>
      </w:r>
      <w:bookmarkEnd w:id="182"/>
      <w:bookmarkEnd w:id="1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90"/>
        <w:gridCol w:w="1019"/>
        <w:gridCol w:w="1316"/>
        <w:gridCol w:w="1269"/>
        <w:gridCol w:w="968"/>
        <w:gridCol w:w="700"/>
      </w:tblGrid>
      <w:tr w:rsidR="00626958" w:rsidRPr="001827F9" w14:paraId="75E2AF57" w14:textId="77777777" w:rsidTr="00626958">
        <w:trPr>
          <w:trHeight w:val="637"/>
          <w:tblHeader/>
        </w:trPr>
        <w:tc>
          <w:tcPr>
            <w:tcW w:w="2091" w:type="pct"/>
            <w:vMerge w:val="restart"/>
            <w:shd w:val="clear" w:color="auto" w:fill="C6D9F1"/>
            <w:vAlign w:val="center"/>
            <w:hideMark/>
          </w:tcPr>
          <w:p w14:paraId="651D7F36" w14:textId="77777777" w:rsidR="00626958" w:rsidRPr="001827F9" w:rsidRDefault="00626958" w:rsidP="00626958">
            <w:pPr>
              <w:spacing w:before="120" w:after="0" w:line="240" w:lineRule="auto"/>
              <w:contextualSpacing/>
              <w:jc w:val="center"/>
              <w:rPr>
                <w:rFonts w:eastAsia="Times New Roman" w:cstheme="minorHAnsi"/>
                <w:b/>
                <w:sz w:val="20"/>
                <w:szCs w:val="20"/>
                <w:lang w:eastAsia="cs-CZ"/>
              </w:rPr>
            </w:pPr>
            <w:r w:rsidRPr="001827F9">
              <w:rPr>
                <w:rFonts w:eastAsia="Times New Roman" w:cstheme="minorHAnsi"/>
                <w:b/>
                <w:sz w:val="20"/>
                <w:szCs w:val="20"/>
                <w:lang w:eastAsia="cs-CZ"/>
              </w:rPr>
              <w:t>Druh sociální služby</w:t>
            </w:r>
          </w:p>
        </w:tc>
        <w:tc>
          <w:tcPr>
            <w:tcW w:w="562" w:type="pct"/>
            <w:vMerge w:val="restart"/>
            <w:shd w:val="clear" w:color="auto" w:fill="C6D9F1"/>
            <w:vAlign w:val="center"/>
          </w:tcPr>
          <w:p w14:paraId="37A639EC" w14:textId="77777777" w:rsidR="00626958" w:rsidRPr="001827F9" w:rsidRDefault="00626958" w:rsidP="00626958">
            <w:pPr>
              <w:spacing w:before="120" w:after="0" w:line="240" w:lineRule="auto"/>
              <w:contextualSpacing/>
              <w:jc w:val="center"/>
              <w:rPr>
                <w:rFonts w:eastAsia="Times New Roman" w:cstheme="minorHAnsi"/>
                <w:b/>
                <w:sz w:val="20"/>
                <w:szCs w:val="20"/>
                <w:lang w:eastAsia="cs-CZ"/>
              </w:rPr>
            </w:pPr>
            <w:r w:rsidRPr="001827F9">
              <w:rPr>
                <w:rFonts w:eastAsia="Times New Roman" w:cstheme="minorHAnsi"/>
                <w:b/>
                <w:sz w:val="20"/>
                <w:szCs w:val="20"/>
                <w:lang w:eastAsia="cs-CZ"/>
              </w:rPr>
              <w:t>Jednotka</w:t>
            </w:r>
          </w:p>
        </w:tc>
        <w:tc>
          <w:tcPr>
            <w:tcW w:w="1426" w:type="pct"/>
            <w:gridSpan w:val="2"/>
            <w:shd w:val="clear" w:color="auto" w:fill="C6D9F1"/>
            <w:vAlign w:val="center"/>
            <w:hideMark/>
          </w:tcPr>
          <w:p w14:paraId="7F08DD82" w14:textId="77777777" w:rsidR="00626958" w:rsidRPr="001827F9" w:rsidRDefault="00626958" w:rsidP="00626958">
            <w:pPr>
              <w:spacing w:before="120" w:after="0" w:line="240" w:lineRule="auto"/>
              <w:contextualSpacing/>
              <w:jc w:val="center"/>
              <w:rPr>
                <w:rFonts w:eastAsia="Times New Roman" w:cstheme="minorHAnsi"/>
                <w:b/>
                <w:sz w:val="20"/>
                <w:szCs w:val="20"/>
                <w:lang w:eastAsia="cs-CZ"/>
              </w:rPr>
            </w:pPr>
            <w:r w:rsidRPr="001827F9">
              <w:rPr>
                <w:rFonts w:eastAsia="Times New Roman" w:cstheme="minorHAnsi"/>
                <w:b/>
                <w:sz w:val="20"/>
                <w:szCs w:val="20"/>
                <w:lang w:eastAsia="cs-CZ"/>
              </w:rPr>
              <w:t>Celkové náklady přepočtené jednotku v Kč</w:t>
            </w:r>
          </w:p>
        </w:tc>
        <w:tc>
          <w:tcPr>
            <w:tcW w:w="920" w:type="pct"/>
            <w:gridSpan w:val="2"/>
            <w:shd w:val="clear" w:color="auto" w:fill="C6D9F1"/>
            <w:vAlign w:val="center"/>
          </w:tcPr>
          <w:p w14:paraId="1226CF12" w14:textId="77777777" w:rsidR="00626958" w:rsidRPr="001827F9" w:rsidRDefault="00626958" w:rsidP="00626958">
            <w:pPr>
              <w:spacing w:before="120" w:after="0" w:line="240" w:lineRule="auto"/>
              <w:contextualSpacing/>
              <w:jc w:val="center"/>
              <w:rPr>
                <w:rFonts w:eastAsia="Times New Roman" w:cstheme="minorHAnsi"/>
                <w:b/>
                <w:sz w:val="20"/>
                <w:szCs w:val="20"/>
                <w:lang w:eastAsia="cs-CZ"/>
              </w:rPr>
            </w:pPr>
            <w:r w:rsidRPr="001827F9">
              <w:rPr>
                <w:rFonts w:eastAsia="Times New Roman" w:cstheme="minorHAnsi"/>
                <w:b/>
                <w:sz w:val="20"/>
                <w:szCs w:val="20"/>
                <w:lang w:eastAsia="cs-CZ"/>
              </w:rPr>
              <w:t>Rozdíl</w:t>
            </w:r>
          </w:p>
        </w:tc>
      </w:tr>
      <w:tr w:rsidR="00626958" w:rsidRPr="001827F9" w14:paraId="78FE41D1" w14:textId="77777777" w:rsidTr="00626958">
        <w:trPr>
          <w:trHeight w:val="397"/>
          <w:tblHeader/>
        </w:trPr>
        <w:tc>
          <w:tcPr>
            <w:tcW w:w="2091" w:type="pct"/>
            <w:vMerge/>
            <w:shd w:val="clear" w:color="auto" w:fill="C6D9F1"/>
            <w:vAlign w:val="center"/>
          </w:tcPr>
          <w:p w14:paraId="146D9997" w14:textId="77777777" w:rsidR="00626958" w:rsidRPr="001827F9" w:rsidRDefault="00626958" w:rsidP="00626958">
            <w:pPr>
              <w:spacing w:before="120" w:after="0" w:line="240" w:lineRule="auto"/>
              <w:contextualSpacing/>
              <w:jc w:val="center"/>
              <w:rPr>
                <w:rFonts w:eastAsia="Times New Roman" w:cstheme="minorHAnsi"/>
                <w:b/>
                <w:sz w:val="20"/>
                <w:szCs w:val="20"/>
                <w:lang w:eastAsia="cs-CZ"/>
              </w:rPr>
            </w:pPr>
          </w:p>
        </w:tc>
        <w:tc>
          <w:tcPr>
            <w:tcW w:w="562" w:type="pct"/>
            <w:vMerge/>
            <w:shd w:val="clear" w:color="auto" w:fill="C6D9F1"/>
            <w:vAlign w:val="center"/>
          </w:tcPr>
          <w:p w14:paraId="4BA9E86F" w14:textId="77777777" w:rsidR="00626958" w:rsidRPr="001827F9" w:rsidRDefault="00626958" w:rsidP="00626958">
            <w:pPr>
              <w:spacing w:before="120" w:after="0" w:line="240" w:lineRule="auto"/>
              <w:contextualSpacing/>
              <w:jc w:val="center"/>
              <w:rPr>
                <w:rFonts w:eastAsia="Times New Roman" w:cstheme="minorHAnsi"/>
                <w:b/>
                <w:sz w:val="20"/>
                <w:szCs w:val="20"/>
                <w:lang w:eastAsia="cs-CZ"/>
              </w:rPr>
            </w:pPr>
          </w:p>
        </w:tc>
        <w:tc>
          <w:tcPr>
            <w:tcW w:w="726" w:type="pct"/>
            <w:shd w:val="clear" w:color="auto" w:fill="C6D9F1"/>
            <w:vAlign w:val="center"/>
          </w:tcPr>
          <w:p w14:paraId="5046B51A" w14:textId="77777777" w:rsidR="00626958" w:rsidRPr="001827F9" w:rsidRDefault="00626958" w:rsidP="00626958">
            <w:pPr>
              <w:spacing w:before="120" w:after="0" w:line="240" w:lineRule="auto"/>
              <w:contextualSpacing/>
              <w:jc w:val="center"/>
              <w:rPr>
                <w:rFonts w:eastAsia="Times New Roman" w:cstheme="minorHAnsi"/>
                <w:b/>
                <w:sz w:val="20"/>
                <w:szCs w:val="20"/>
                <w:lang w:eastAsia="cs-CZ"/>
              </w:rPr>
            </w:pPr>
            <w:r w:rsidRPr="001827F9">
              <w:rPr>
                <w:rFonts w:eastAsia="Times New Roman" w:cstheme="minorHAnsi"/>
                <w:b/>
                <w:sz w:val="20"/>
                <w:szCs w:val="20"/>
                <w:lang w:eastAsia="cs-CZ"/>
              </w:rPr>
              <w:t>2016</w:t>
            </w:r>
          </w:p>
        </w:tc>
        <w:tc>
          <w:tcPr>
            <w:tcW w:w="700" w:type="pct"/>
            <w:shd w:val="clear" w:color="auto" w:fill="C6D9F1"/>
            <w:vAlign w:val="center"/>
          </w:tcPr>
          <w:p w14:paraId="439E8AED" w14:textId="77777777" w:rsidR="00626958" w:rsidRPr="001827F9" w:rsidRDefault="00626958" w:rsidP="00626958">
            <w:pPr>
              <w:spacing w:before="120" w:after="0" w:line="240" w:lineRule="auto"/>
              <w:contextualSpacing/>
              <w:jc w:val="center"/>
              <w:rPr>
                <w:rFonts w:eastAsia="Times New Roman" w:cstheme="minorHAnsi"/>
                <w:b/>
                <w:sz w:val="20"/>
                <w:szCs w:val="20"/>
                <w:lang w:eastAsia="cs-CZ"/>
              </w:rPr>
            </w:pPr>
            <w:r w:rsidRPr="001827F9">
              <w:rPr>
                <w:rFonts w:eastAsia="Times New Roman" w:cstheme="minorHAnsi"/>
                <w:b/>
                <w:sz w:val="20"/>
                <w:szCs w:val="20"/>
                <w:lang w:eastAsia="cs-CZ"/>
              </w:rPr>
              <w:t>2018</w:t>
            </w:r>
          </w:p>
        </w:tc>
        <w:tc>
          <w:tcPr>
            <w:tcW w:w="534" w:type="pct"/>
            <w:shd w:val="clear" w:color="auto" w:fill="C6D9F1"/>
            <w:vAlign w:val="center"/>
          </w:tcPr>
          <w:p w14:paraId="34446FD4" w14:textId="77777777" w:rsidR="00626958" w:rsidRPr="001827F9" w:rsidRDefault="00626958" w:rsidP="00626958">
            <w:pPr>
              <w:spacing w:before="120" w:after="0" w:line="240" w:lineRule="auto"/>
              <w:contextualSpacing/>
              <w:jc w:val="center"/>
              <w:rPr>
                <w:rFonts w:eastAsia="Times New Roman" w:cstheme="minorHAnsi"/>
                <w:b/>
                <w:sz w:val="20"/>
                <w:szCs w:val="20"/>
                <w:lang w:eastAsia="cs-CZ"/>
              </w:rPr>
            </w:pPr>
            <w:r w:rsidRPr="001827F9">
              <w:rPr>
                <w:rFonts w:eastAsia="Times New Roman" w:cstheme="minorHAnsi"/>
                <w:b/>
                <w:sz w:val="20"/>
                <w:szCs w:val="20"/>
                <w:lang w:eastAsia="cs-CZ"/>
              </w:rPr>
              <w:t>v Kč</w:t>
            </w:r>
          </w:p>
        </w:tc>
        <w:tc>
          <w:tcPr>
            <w:tcW w:w="386" w:type="pct"/>
            <w:shd w:val="clear" w:color="auto" w:fill="C6D9F1"/>
            <w:vAlign w:val="center"/>
          </w:tcPr>
          <w:p w14:paraId="4082E7AA" w14:textId="77777777" w:rsidR="00626958" w:rsidRPr="001827F9" w:rsidRDefault="00626958" w:rsidP="00626958">
            <w:pPr>
              <w:spacing w:before="120" w:after="0" w:line="240" w:lineRule="auto"/>
              <w:contextualSpacing/>
              <w:jc w:val="center"/>
              <w:rPr>
                <w:rFonts w:eastAsia="Times New Roman" w:cstheme="minorHAnsi"/>
                <w:b/>
                <w:sz w:val="20"/>
                <w:szCs w:val="20"/>
                <w:lang w:eastAsia="cs-CZ"/>
              </w:rPr>
            </w:pPr>
            <w:r w:rsidRPr="001827F9">
              <w:rPr>
                <w:rFonts w:eastAsia="Times New Roman" w:cstheme="minorHAnsi"/>
                <w:b/>
                <w:sz w:val="20"/>
                <w:szCs w:val="20"/>
                <w:lang w:eastAsia="cs-CZ"/>
              </w:rPr>
              <w:t>v %</w:t>
            </w:r>
          </w:p>
        </w:tc>
      </w:tr>
      <w:tr w:rsidR="00626958" w:rsidRPr="001827F9" w14:paraId="6DA4D58E" w14:textId="77777777" w:rsidTr="00626958">
        <w:trPr>
          <w:trHeight w:val="397"/>
        </w:trPr>
        <w:tc>
          <w:tcPr>
            <w:tcW w:w="2091" w:type="pct"/>
            <w:shd w:val="clear" w:color="auto" w:fill="auto"/>
            <w:vAlign w:val="center"/>
            <w:hideMark/>
          </w:tcPr>
          <w:p w14:paraId="4D2FDFB1" w14:textId="77777777" w:rsidR="00626958" w:rsidRPr="001827F9" w:rsidRDefault="00626958" w:rsidP="00626958">
            <w:pPr>
              <w:spacing w:before="120" w:after="0" w:line="240" w:lineRule="auto"/>
              <w:contextualSpacing/>
              <w:jc w:val="both"/>
              <w:rPr>
                <w:rFonts w:eastAsia="Times New Roman" w:cstheme="minorHAnsi"/>
                <w:sz w:val="20"/>
                <w:szCs w:val="20"/>
                <w:lang w:eastAsia="cs-CZ"/>
              </w:rPr>
            </w:pPr>
            <w:r w:rsidRPr="001827F9">
              <w:rPr>
                <w:rFonts w:eastAsia="Arial Unicode MS" w:cstheme="minorHAnsi"/>
                <w:sz w:val="20"/>
                <w:szCs w:val="20"/>
                <w:lang w:eastAsia="cs-CZ"/>
              </w:rPr>
              <w:t>Azylové domy (§ 57)</w:t>
            </w:r>
          </w:p>
        </w:tc>
        <w:tc>
          <w:tcPr>
            <w:tcW w:w="562" w:type="pct"/>
            <w:vAlign w:val="center"/>
          </w:tcPr>
          <w:p w14:paraId="40A57160" w14:textId="77777777" w:rsidR="00626958" w:rsidRPr="001827F9" w:rsidRDefault="00626958" w:rsidP="00626958">
            <w:pPr>
              <w:spacing w:before="120" w:after="0" w:line="240" w:lineRule="auto"/>
              <w:contextualSpacing/>
              <w:jc w:val="center"/>
              <w:rPr>
                <w:rFonts w:eastAsia="Arial Unicode MS" w:cstheme="minorHAnsi"/>
                <w:sz w:val="20"/>
                <w:szCs w:val="20"/>
                <w:lang w:eastAsia="cs-CZ"/>
              </w:rPr>
            </w:pPr>
            <w:r w:rsidRPr="001827F9">
              <w:rPr>
                <w:rFonts w:eastAsia="Arial Unicode MS" w:cstheme="minorHAnsi"/>
                <w:sz w:val="20"/>
                <w:szCs w:val="20"/>
                <w:lang w:eastAsia="cs-CZ"/>
              </w:rPr>
              <w:t>L</w:t>
            </w:r>
          </w:p>
        </w:tc>
        <w:tc>
          <w:tcPr>
            <w:tcW w:w="726" w:type="pct"/>
            <w:shd w:val="clear" w:color="auto" w:fill="auto"/>
            <w:noWrap/>
            <w:vAlign w:val="center"/>
            <w:hideMark/>
          </w:tcPr>
          <w:p w14:paraId="25FB552E" w14:textId="77777777" w:rsidR="00626958" w:rsidRPr="001827F9" w:rsidRDefault="00626958" w:rsidP="00626958">
            <w:pPr>
              <w:spacing w:before="120"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131 896    </w:t>
            </w:r>
          </w:p>
        </w:tc>
        <w:tc>
          <w:tcPr>
            <w:tcW w:w="700" w:type="pct"/>
            <w:shd w:val="clear" w:color="auto" w:fill="auto"/>
            <w:noWrap/>
            <w:vAlign w:val="center"/>
            <w:hideMark/>
          </w:tcPr>
          <w:p w14:paraId="35FF8F5E" w14:textId="77777777" w:rsidR="00626958" w:rsidRPr="001827F9" w:rsidRDefault="00626958" w:rsidP="00626958">
            <w:pPr>
              <w:spacing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196 682    </w:t>
            </w:r>
          </w:p>
        </w:tc>
        <w:tc>
          <w:tcPr>
            <w:tcW w:w="534" w:type="pct"/>
            <w:vAlign w:val="center"/>
          </w:tcPr>
          <w:p w14:paraId="282BD1D5"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 xml:space="preserve"> 64 786    </w:t>
            </w:r>
          </w:p>
        </w:tc>
        <w:tc>
          <w:tcPr>
            <w:tcW w:w="386" w:type="pct"/>
            <w:vAlign w:val="center"/>
          </w:tcPr>
          <w:p w14:paraId="341D9333"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49%</w:t>
            </w:r>
          </w:p>
        </w:tc>
      </w:tr>
      <w:tr w:rsidR="00626958" w:rsidRPr="001827F9" w14:paraId="62B9BC3F" w14:textId="77777777" w:rsidTr="00626958">
        <w:trPr>
          <w:trHeight w:val="397"/>
        </w:trPr>
        <w:tc>
          <w:tcPr>
            <w:tcW w:w="2091" w:type="pct"/>
            <w:shd w:val="clear" w:color="auto" w:fill="auto"/>
            <w:vAlign w:val="center"/>
            <w:hideMark/>
          </w:tcPr>
          <w:p w14:paraId="67A1941B" w14:textId="77777777" w:rsidR="00626958" w:rsidRPr="001827F9" w:rsidRDefault="00626958" w:rsidP="00626958">
            <w:pPr>
              <w:spacing w:before="120" w:after="0" w:line="240" w:lineRule="auto"/>
              <w:contextualSpacing/>
              <w:jc w:val="both"/>
              <w:rPr>
                <w:rFonts w:eastAsia="Arial Unicode MS" w:cstheme="minorHAnsi"/>
                <w:sz w:val="20"/>
                <w:szCs w:val="20"/>
                <w:lang w:eastAsia="cs-CZ"/>
              </w:rPr>
            </w:pPr>
            <w:r w:rsidRPr="001827F9">
              <w:rPr>
                <w:rFonts w:eastAsia="Arial Unicode MS" w:cstheme="minorHAnsi"/>
                <w:sz w:val="20"/>
                <w:szCs w:val="20"/>
                <w:lang w:eastAsia="cs-CZ"/>
              </w:rPr>
              <w:t>Centra denních služeb (§ 45)</w:t>
            </w:r>
          </w:p>
        </w:tc>
        <w:tc>
          <w:tcPr>
            <w:tcW w:w="562" w:type="pct"/>
            <w:vAlign w:val="center"/>
          </w:tcPr>
          <w:p w14:paraId="3CBBC2D3" w14:textId="77777777" w:rsidR="00626958" w:rsidRPr="001827F9" w:rsidRDefault="00626958" w:rsidP="00626958">
            <w:pPr>
              <w:spacing w:before="120" w:after="0" w:line="240" w:lineRule="auto"/>
              <w:contextualSpacing/>
              <w:jc w:val="center"/>
              <w:rPr>
                <w:rFonts w:eastAsia="Arial Unicode MS" w:cstheme="minorHAnsi"/>
                <w:sz w:val="20"/>
                <w:szCs w:val="20"/>
                <w:lang w:eastAsia="cs-CZ"/>
              </w:rPr>
            </w:pPr>
            <w:r w:rsidRPr="001827F9">
              <w:rPr>
                <w:rFonts w:eastAsia="Arial Unicode MS" w:cstheme="minorHAnsi"/>
                <w:sz w:val="20"/>
                <w:szCs w:val="20"/>
                <w:lang w:eastAsia="cs-CZ"/>
              </w:rPr>
              <w:t>PPP</w:t>
            </w:r>
          </w:p>
        </w:tc>
        <w:tc>
          <w:tcPr>
            <w:tcW w:w="726" w:type="pct"/>
            <w:shd w:val="clear" w:color="auto" w:fill="auto"/>
            <w:noWrap/>
            <w:vAlign w:val="center"/>
            <w:hideMark/>
          </w:tcPr>
          <w:p w14:paraId="0A2DEB87" w14:textId="77777777" w:rsidR="00626958" w:rsidRPr="001827F9" w:rsidRDefault="00626958" w:rsidP="00626958">
            <w:pPr>
              <w:spacing w:before="120"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603 720    </w:t>
            </w:r>
          </w:p>
        </w:tc>
        <w:tc>
          <w:tcPr>
            <w:tcW w:w="700" w:type="pct"/>
            <w:shd w:val="clear" w:color="auto" w:fill="auto"/>
            <w:noWrap/>
            <w:vAlign w:val="center"/>
            <w:hideMark/>
          </w:tcPr>
          <w:p w14:paraId="1EB1497A" w14:textId="77777777" w:rsidR="00626958" w:rsidRPr="001827F9" w:rsidRDefault="00626958" w:rsidP="00626958">
            <w:pPr>
              <w:spacing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661 848    </w:t>
            </w:r>
          </w:p>
        </w:tc>
        <w:tc>
          <w:tcPr>
            <w:tcW w:w="534" w:type="pct"/>
            <w:vAlign w:val="center"/>
          </w:tcPr>
          <w:p w14:paraId="125C7FFA"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 xml:space="preserve"> 58 128    </w:t>
            </w:r>
          </w:p>
        </w:tc>
        <w:tc>
          <w:tcPr>
            <w:tcW w:w="386" w:type="pct"/>
            <w:vAlign w:val="center"/>
          </w:tcPr>
          <w:p w14:paraId="01A64535"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10%</w:t>
            </w:r>
          </w:p>
        </w:tc>
      </w:tr>
      <w:tr w:rsidR="00626958" w:rsidRPr="001827F9" w14:paraId="5A328BBD" w14:textId="77777777" w:rsidTr="00626958">
        <w:trPr>
          <w:trHeight w:val="397"/>
        </w:trPr>
        <w:tc>
          <w:tcPr>
            <w:tcW w:w="2091" w:type="pct"/>
            <w:shd w:val="clear" w:color="auto" w:fill="auto"/>
            <w:vAlign w:val="center"/>
            <w:hideMark/>
          </w:tcPr>
          <w:p w14:paraId="0A77AD5C" w14:textId="77777777" w:rsidR="00626958" w:rsidRPr="001827F9" w:rsidRDefault="00626958" w:rsidP="00626958">
            <w:pPr>
              <w:spacing w:before="120" w:after="0" w:line="240" w:lineRule="auto"/>
              <w:contextualSpacing/>
              <w:jc w:val="both"/>
              <w:rPr>
                <w:rFonts w:eastAsia="Arial Unicode MS" w:cstheme="minorHAnsi"/>
                <w:sz w:val="20"/>
                <w:szCs w:val="20"/>
                <w:lang w:eastAsia="cs-CZ"/>
              </w:rPr>
            </w:pPr>
            <w:r w:rsidRPr="001827F9">
              <w:rPr>
                <w:rFonts w:eastAsia="Arial Unicode MS" w:cstheme="minorHAnsi"/>
                <w:sz w:val="20"/>
                <w:szCs w:val="20"/>
                <w:lang w:eastAsia="cs-CZ"/>
              </w:rPr>
              <w:t>Denní stacionáře (§ 46)</w:t>
            </w:r>
          </w:p>
        </w:tc>
        <w:tc>
          <w:tcPr>
            <w:tcW w:w="562" w:type="pct"/>
            <w:vAlign w:val="center"/>
          </w:tcPr>
          <w:p w14:paraId="2C4253A7" w14:textId="77777777" w:rsidR="00626958" w:rsidRPr="001827F9" w:rsidRDefault="00626958" w:rsidP="00626958">
            <w:pPr>
              <w:spacing w:before="120" w:after="0" w:line="240" w:lineRule="auto"/>
              <w:contextualSpacing/>
              <w:jc w:val="center"/>
              <w:rPr>
                <w:rFonts w:eastAsia="Arial Unicode MS" w:cstheme="minorHAnsi"/>
                <w:sz w:val="20"/>
                <w:szCs w:val="20"/>
                <w:lang w:eastAsia="cs-CZ"/>
              </w:rPr>
            </w:pPr>
            <w:r w:rsidRPr="001827F9">
              <w:rPr>
                <w:rFonts w:eastAsia="Arial Unicode MS" w:cstheme="minorHAnsi"/>
                <w:sz w:val="20"/>
                <w:szCs w:val="20"/>
                <w:lang w:eastAsia="cs-CZ"/>
              </w:rPr>
              <w:t>PPP</w:t>
            </w:r>
          </w:p>
        </w:tc>
        <w:tc>
          <w:tcPr>
            <w:tcW w:w="726" w:type="pct"/>
            <w:shd w:val="clear" w:color="auto" w:fill="auto"/>
            <w:noWrap/>
            <w:vAlign w:val="center"/>
            <w:hideMark/>
          </w:tcPr>
          <w:p w14:paraId="078FEE1C" w14:textId="77777777" w:rsidR="00626958" w:rsidRPr="001827F9" w:rsidRDefault="00626958" w:rsidP="00626958">
            <w:pPr>
              <w:spacing w:before="120"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599 146    </w:t>
            </w:r>
          </w:p>
        </w:tc>
        <w:tc>
          <w:tcPr>
            <w:tcW w:w="700" w:type="pct"/>
            <w:shd w:val="clear" w:color="auto" w:fill="auto"/>
            <w:noWrap/>
            <w:vAlign w:val="center"/>
            <w:hideMark/>
          </w:tcPr>
          <w:p w14:paraId="37AE63BE" w14:textId="77777777" w:rsidR="00626958" w:rsidRPr="001827F9" w:rsidRDefault="00626958" w:rsidP="00626958">
            <w:pPr>
              <w:spacing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747 603    </w:t>
            </w:r>
          </w:p>
        </w:tc>
        <w:tc>
          <w:tcPr>
            <w:tcW w:w="534" w:type="pct"/>
            <w:vAlign w:val="center"/>
          </w:tcPr>
          <w:p w14:paraId="38353303"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 xml:space="preserve"> 148 457    </w:t>
            </w:r>
          </w:p>
        </w:tc>
        <w:tc>
          <w:tcPr>
            <w:tcW w:w="386" w:type="pct"/>
            <w:vAlign w:val="center"/>
          </w:tcPr>
          <w:p w14:paraId="6BF2BC66"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25%</w:t>
            </w:r>
          </w:p>
        </w:tc>
      </w:tr>
      <w:tr w:rsidR="00626958" w:rsidRPr="001827F9" w14:paraId="55AB50CA" w14:textId="77777777" w:rsidTr="00626958">
        <w:trPr>
          <w:trHeight w:val="397"/>
        </w:trPr>
        <w:tc>
          <w:tcPr>
            <w:tcW w:w="2091" w:type="pct"/>
            <w:shd w:val="clear" w:color="auto" w:fill="auto"/>
            <w:vAlign w:val="center"/>
            <w:hideMark/>
          </w:tcPr>
          <w:p w14:paraId="6027C712" w14:textId="77777777" w:rsidR="00626958" w:rsidRPr="001827F9" w:rsidRDefault="00626958" w:rsidP="003F10B6">
            <w:pPr>
              <w:spacing w:before="120" w:after="0" w:line="240" w:lineRule="auto"/>
              <w:contextualSpacing/>
              <w:rPr>
                <w:rFonts w:eastAsia="Arial Unicode MS" w:cstheme="minorHAnsi"/>
                <w:sz w:val="20"/>
                <w:szCs w:val="20"/>
                <w:lang w:eastAsia="cs-CZ"/>
              </w:rPr>
            </w:pPr>
            <w:r w:rsidRPr="001827F9">
              <w:rPr>
                <w:rFonts w:eastAsia="Arial Unicode MS" w:cstheme="minorHAnsi"/>
                <w:sz w:val="20"/>
                <w:szCs w:val="20"/>
                <w:lang w:eastAsia="cs-CZ"/>
              </w:rPr>
              <w:t>Domovy pro osoby se zdravotním postižením (§ 48)</w:t>
            </w:r>
          </w:p>
        </w:tc>
        <w:tc>
          <w:tcPr>
            <w:tcW w:w="562" w:type="pct"/>
            <w:vAlign w:val="center"/>
          </w:tcPr>
          <w:p w14:paraId="710CEF94" w14:textId="77777777" w:rsidR="00626958" w:rsidRPr="001827F9" w:rsidRDefault="00626958" w:rsidP="00626958">
            <w:pPr>
              <w:spacing w:before="120" w:after="0" w:line="240" w:lineRule="auto"/>
              <w:contextualSpacing/>
              <w:jc w:val="center"/>
              <w:rPr>
                <w:rFonts w:eastAsia="Arial Unicode MS" w:cstheme="minorHAnsi"/>
                <w:sz w:val="20"/>
                <w:szCs w:val="20"/>
                <w:lang w:eastAsia="cs-CZ"/>
              </w:rPr>
            </w:pPr>
            <w:r w:rsidRPr="001827F9">
              <w:rPr>
                <w:rFonts w:eastAsia="Arial Unicode MS" w:cstheme="minorHAnsi"/>
                <w:sz w:val="20"/>
                <w:szCs w:val="20"/>
                <w:lang w:eastAsia="cs-CZ"/>
              </w:rPr>
              <w:t>L</w:t>
            </w:r>
          </w:p>
        </w:tc>
        <w:tc>
          <w:tcPr>
            <w:tcW w:w="726" w:type="pct"/>
            <w:shd w:val="clear" w:color="auto" w:fill="auto"/>
            <w:noWrap/>
            <w:vAlign w:val="center"/>
            <w:hideMark/>
          </w:tcPr>
          <w:p w14:paraId="184FEC24" w14:textId="77777777" w:rsidR="00626958" w:rsidRPr="001827F9" w:rsidRDefault="00626958" w:rsidP="00626958">
            <w:pPr>
              <w:spacing w:before="120"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375 197    </w:t>
            </w:r>
          </w:p>
        </w:tc>
        <w:tc>
          <w:tcPr>
            <w:tcW w:w="700" w:type="pct"/>
            <w:shd w:val="clear" w:color="auto" w:fill="auto"/>
            <w:noWrap/>
            <w:vAlign w:val="center"/>
            <w:hideMark/>
          </w:tcPr>
          <w:p w14:paraId="4D22DFCB" w14:textId="77777777" w:rsidR="00626958" w:rsidRPr="001827F9" w:rsidRDefault="00626958" w:rsidP="00626958">
            <w:pPr>
              <w:spacing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465 976    </w:t>
            </w:r>
          </w:p>
        </w:tc>
        <w:tc>
          <w:tcPr>
            <w:tcW w:w="534" w:type="pct"/>
            <w:vAlign w:val="center"/>
          </w:tcPr>
          <w:p w14:paraId="4DF049DC"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 xml:space="preserve"> 90 779    </w:t>
            </w:r>
          </w:p>
        </w:tc>
        <w:tc>
          <w:tcPr>
            <w:tcW w:w="386" w:type="pct"/>
            <w:vAlign w:val="center"/>
          </w:tcPr>
          <w:p w14:paraId="164E51F8"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24%</w:t>
            </w:r>
          </w:p>
        </w:tc>
      </w:tr>
      <w:tr w:rsidR="00626958" w:rsidRPr="001827F9" w14:paraId="3E1849DF" w14:textId="77777777" w:rsidTr="00626958">
        <w:trPr>
          <w:trHeight w:val="397"/>
        </w:trPr>
        <w:tc>
          <w:tcPr>
            <w:tcW w:w="2091" w:type="pct"/>
            <w:shd w:val="clear" w:color="auto" w:fill="auto"/>
            <w:vAlign w:val="center"/>
            <w:hideMark/>
          </w:tcPr>
          <w:p w14:paraId="284729FB" w14:textId="77777777" w:rsidR="00626958" w:rsidRPr="001827F9" w:rsidRDefault="00626958" w:rsidP="00626958">
            <w:pPr>
              <w:spacing w:before="120" w:after="0" w:line="240" w:lineRule="auto"/>
              <w:contextualSpacing/>
              <w:jc w:val="both"/>
              <w:rPr>
                <w:rFonts w:eastAsia="Arial Unicode MS" w:cstheme="minorHAnsi"/>
                <w:sz w:val="20"/>
                <w:szCs w:val="20"/>
                <w:lang w:eastAsia="cs-CZ"/>
              </w:rPr>
            </w:pPr>
            <w:r w:rsidRPr="001827F9">
              <w:rPr>
                <w:rFonts w:eastAsia="Arial Unicode MS" w:cstheme="minorHAnsi"/>
                <w:sz w:val="20"/>
                <w:szCs w:val="20"/>
                <w:lang w:eastAsia="cs-CZ"/>
              </w:rPr>
              <w:t>Domovy pro seniory (§ 49)</w:t>
            </w:r>
          </w:p>
        </w:tc>
        <w:tc>
          <w:tcPr>
            <w:tcW w:w="562" w:type="pct"/>
            <w:vAlign w:val="center"/>
          </w:tcPr>
          <w:p w14:paraId="4D22386E" w14:textId="77777777" w:rsidR="00626958" w:rsidRPr="001827F9" w:rsidRDefault="00626958" w:rsidP="00626958">
            <w:pPr>
              <w:spacing w:before="120" w:after="0" w:line="240" w:lineRule="auto"/>
              <w:contextualSpacing/>
              <w:jc w:val="center"/>
              <w:rPr>
                <w:rFonts w:eastAsia="Arial Unicode MS" w:cstheme="minorHAnsi"/>
                <w:sz w:val="20"/>
                <w:szCs w:val="20"/>
                <w:lang w:eastAsia="cs-CZ"/>
              </w:rPr>
            </w:pPr>
            <w:r w:rsidRPr="001827F9">
              <w:rPr>
                <w:rFonts w:eastAsia="Arial Unicode MS" w:cstheme="minorHAnsi"/>
                <w:sz w:val="20"/>
                <w:szCs w:val="20"/>
                <w:lang w:eastAsia="cs-CZ"/>
              </w:rPr>
              <w:t>L</w:t>
            </w:r>
          </w:p>
        </w:tc>
        <w:tc>
          <w:tcPr>
            <w:tcW w:w="726" w:type="pct"/>
            <w:shd w:val="clear" w:color="auto" w:fill="auto"/>
            <w:noWrap/>
            <w:vAlign w:val="center"/>
            <w:hideMark/>
          </w:tcPr>
          <w:p w14:paraId="34DBC148" w14:textId="77777777" w:rsidR="00626958" w:rsidRPr="001827F9" w:rsidRDefault="00626958" w:rsidP="00626958">
            <w:pPr>
              <w:spacing w:before="120"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311 276    </w:t>
            </w:r>
          </w:p>
        </w:tc>
        <w:tc>
          <w:tcPr>
            <w:tcW w:w="700" w:type="pct"/>
            <w:shd w:val="clear" w:color="auto" w:fill="auto"/>
            <w:noWrap/>
            <w:vAlign w:val="center"/>
            <w:hideMark/>
          </w:tcPr>
          <w:p w14:paraId="6D92C184" w14:textId="77777777" w:rsidR="00626958" w:rsidRPr="001827F9" w:rsidRDefault="00626958" w:rsidP="00626958">
            <w:pPr>
              <w:spacing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388 554    </w:t>
            </w:r>
          </w:p>
        </w:tc>
        <w:tc>
          <w:tcPr>
            <w:tcW w:w="534" w:type="pct"/>
            <w:vAlign w:val="center"/>
          </w:tcPr>
          <w:p w14:paraId="3216E768"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 xml:space="preserve"> 77 278    </w:t>
            </w:r>
          </w:p>
        </w:tc>
        <w:tc>
          <w:tcPr>
            <w:tcW w:w="386" w:type="pct"/>
            <w:vAlign w:val="center"/>
          </w:tcPr>
          <w:p w14:paraId="33B83D66"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25%</w:t>
            </w:r>
          </w:p>
        </w:tc>
      </w:tr>
      <w:tr w:rsidR="00626958" w:rsidRPr="001827F9" w14:paraId="17C58F5D" w14:textId="77777777" w:rsidTr="00626958">
        <w:trPr>
          <w:trHeight w:val="397"/>
        </w:trPr>
        <w:tc>
          <w:tcPr>
            <w:tcW w:w="2091" w:type="pct"/>
            <w:shd w:val="clear" w:color="auto" w:fill="auto"/>
            <w:vAlign w:val="center"/>
            <w:hideMark/>
          </w:tcPr>
          <w:p w14:paraId="44D6C55B" w14:textId="77777777" w:rsidR="00626958" w:rsidRPr="001827F9" w:rsidRDefault="00626958" w:rsidP="00626958">
            <w:pPr>
              <w:spacing w:before="120" w:after="0" w:line="240" w:lineRule="auto"/>
              <w:contextualSpacing/>
              <w:jc w:val="both"/>
              <w:rPr>
                <w:rFonts w:eastAsia="Arial Unicode MS" w:cstheme="minorHAnsi"/>
                <w:sz w:val="20"/>
                <w:szCs w:val="20"/>
                <w:lang w:eastAsia="cs-CZ"/>
              </w:rPr>
            </w:pPr>
            <w:r w:rsidRPr="001827F9">
              <w:rPr>
                <w:rFonts w:eastAsia="Arial Unicode MS" w:cstheme="minorHAnsi"/>
                <w:sz w:val="20"/>
                <w:szCs w:val="20"/>
                <w:lang w:eastAsia="cs-CZ"/>
              </w:rPr>
              <w:t>Domovy se zvláštním režimem (§ 50)</w:t>
            </w:r>
          </w:p>
        </w:tc>
        <w:tc>
          <w:tcPr>
            <w:tcW w:w="562" w:type="pct"/>
            <w:vAlign w:val="center"/>
          </w:tcPr>
          <w:p w14:paraId="7E5E09A0" w14:textId="77777777" w:rsidR="00626958" w:rsidRPr="001827F9" w:rsidRDefault="00626958" w:rsidP="00626958">
            <w:pPr>
              <w:spacing w:before="120" w:after="0" w:line="240" w:lineRule="auto"/>
              <w:contextualSpacing/>
              <w:jc w:val="center"/>
              <w:rPr>
                <w:rFonts w:eastAsia="Arial Unicode MS" w:cstheme="minorHAnsi"/>
                <w:sz w:val="20"/>
                <w:szCs w:val="20"/>
                <w:lang w:eastAsia="cs-CZ"/>
              </w:rPr>
            </w:pPr>
            <w:r w:rsidRPr="001827F9">
              <w:rPr>
                <w:rFonts w:eastAsia="Arial Unicode MS" w:cstheme="minorHAnsi"/>
                <w:sz w:val="20"/>
                <w:szCs w:val="20"/>
                <w:lang w:eastAsia="cs-CZ"/>
              </w:rPr>
              <w:t>L</w:t>
            </w:r>
          </w:p>
        </w:tc>
        <w:tc>
          <w:tcPr>
            <w:tcW w:w="726" w:type="pct"/>
            <w:shd w:val="clear" w:color="auto" w:fill="auto"/>
            <w:noWrap/>
            <w:vAlign w:val="center"/>
            <w:hideMark/>
          </w:tcPr>
          <w:p w14:paraId="78A42998" w14:textId="77777777" w:rsidR="00626958" w:rsidRPr="001827F9" w:rsidRDefault="00626958" w:rsidP="00626958">
            <w:pPr>
              <w:spacing w:before="120"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404 955    </w:t>
            </w:r>
          </w:p>
        </w:tc>
        <w:tc>
          <w:tcPr>
            <w:tcW w:w="700" w:type="pct"/>
            <w:shd w:val="clear" w:color="auto" w:fill="auto"/>
            <w:noWrap/>
            <w:vAlign w:val="center"/>
            <w:hideMark/>
          </w:tcPr>
          <w:p w14:paraId="4CDCB0C4" w14:textId="77777777" w:rsidR="00626958" w:rsidRPr="001827F9" w:rsidRDefault="00626958" w:rsidP="00626958">
            <w:pPr>
              <w:spacing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492 073    </w:t>
            </w:r>
          </w:p>
        </w:tc>
        <w:tc>
          <w:tcPr>
            <w:tcW w:w="534" w:type="pct"/>
            <w:vAlign w:val="center"/>
          </w:tcPr>
          <w:p w14:paraId="4976357B"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 xml:space="preserve"> 87 118    </w:t>
            </w:r>
          </w:p>
        </w:tc>
        <w:tc>
          <w:tcPr>
            <w:tcW w:w="386" w:type="pct"/>
            <w:vAlign w:val="center"/>
          </w:tcPr>
          <w:p w14:paraId="56EE8733"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22%</w:t>
            </w:r>
          </w:p>
        </w:tc>
      </w:tr>
      <w:tr w:rsidR="00626958" w:rsidRPr="001827F9" w14:paraId="746E7DF6" w14:textId="77777777" w:rsidTr="00626958">
        <w:trPr>
          <w:trHeight w:val="397"/>
        </w:trPr>
        <w:tc>
          <w:tcPr>
            <w:tcW w:w="2091" w:type="pct"/>
            <w:shd w:val="clear" w:color="auto" w:fill="auto"/>
            <w:vAlign w:val="center"/>
            <w:hideMark/>
          </w:tcPr>
          <w:p w14:paraId="1119A27A" w14:textId="77777777" w:rsidR="00626958" w:rsidRPr="001827F9" w:rsidRDefault="00626958" w:rsidP="00626958">
            <w:pPr>
              <w:spacing w:before="120" w:after="0" w:line="240" w:lineRule="auto"/>
              <w:contextualSpacing/>
              <w:jc w:val="both"/>
              <w:rPr>
                <w:rFonts w:eastAsia="Arial Unicode MS" w:cstheme="minorHAnsi"/>
                <w:sz w:val="20"/>
                <w:szCs w:val="20"/>
                <w:lang w:eastAsia="cs-CZ"/>
              </w:rPr>
            </w:pPr>
            <w:r w:rsidRPr="001827F9">
              <w:rPr>
                <w:rFonts w:eastAsia="Arial Unicode MS" w:cstheme="minorHAnsi"/>
                <w:sz w:val="20"/>
                <w:szCs w:val="20"/>
                <w:lang w:eastAsia="cs-CZ"/>
              </w:rPr>
              <w:t>Domy na půl cesty (§ 58)</w:t>
            </w:r>
          </w:p>
        </w:tc>
        <w:tc>
          <w:tcPr>
            <w:tcW w:w="562" w:type="pct"/>
            <w:vAlign w:val="center"/>
          </w:tcPr>
          <w:p w14:paraId="1F7AE4EF" w14:textId="77777777" w:rsidR="00626958" w:rsidRPr="001827F9" w:rsidRDefault="00626958" w:rsidP="00626958">
            <w:pPr>
              <w:spacing w:before="120" w:after="0" w:line="240" w:lineRule="auto"/>
              <w:contextualSpacing/>
              <w:jc w:val="center"/>
              <w:rPr>
                <w:rFonts w:eastAsia="Arial Unicode MS" w:cstheme="minorHAnsi"/>
                <w:sz w:val="20"/>
                <w:szCs w:val="20"/>
                <w:lang w:eastAsia="cs-CZ"/>
              </w:rPr>
            </w:pPr>
            <w:r w:rsidRPr="001827F9">
              <w:rPr>
                <w:rFonts w:eastAsia="Arial Unicode MS" w:cstheme="minorHAnsi"/>
                <w:sz w:val="20"/>
                <w:szCs w:val="20"/>
                <w:lang w:eastAsia="cs-CZ"/>
              </w:rPr>
              <w:t>L</w:t>
            </w:r>
          </w:p>
        </w:tc>
        <w:tc>
          <w:tcPr>
            <w:tcW w:w="726" w:type="pct"/>
            <w:shd w:val="clear" w:color="auto" w:fill="auto"/>
            <w:noWrap/>
            <w:vAlign w:val="center"/>
            <w:hideMark/>
          </w:tcPr>
          <w:p w14:paraId="48AD6AA8" w14:textId="77777777" w:rsidR="00626958" w:rsidRPr="001827F9" w:rsidRDefault="00626958" w:rsidP="00626958">
            <w:pPr>
              <w:spacing w:before="120"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226 195    </w:t>
            </w:r>
          </w:p>
        </w:tc>
        <w:tc>
          <w:tcPr>
            <w:tcW w:w="700" w:type="pct"/>
            <w:shd w:val="clear" w:color="auto" w:fill="auto"/>
            <w:noWrap/>
            <w:vAlign w:val="center"/>
            <w:hideMark/>
          </w:tcPr>
          <w:p w14:paraId="3FE193F6" w14:textId="77777777" w:rsidR="00626958" w:rsidRPr="001827F9" w:rsidRDefault="00626958" w:rsidP="00626958">
            <w:pPr>
              <w:spacing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222 293    </w:t>
            </w:r>
          </w:p>
        </w:tc>
        <w:tc>
          <w:tcPr>
            <w:tcW w:w="534" w:type="pct"/>
            <w:vAlign w:val="center"/>
          </w:tcPr>
          <w:p w14:paraId="4BF6118B"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 xml:space="preserve">-3 902    </w:t>
            </w:r>
          </w:p>
        </w:tc>
        <w:tc>
          <w:tcPr>
            <w:tcW w:w="386" w:type="pct"/>
            <w:vAlign w:val="center"/>
          </w:tcPr>
          <w:p w14:paraId="3A0BDEC8"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-2%</w:t>
            </w:r>
          </w:p>
        </w:tc>
      </w:tr>
      <w:tr w:rsidR="00626958" w:rsidRPr="001827F9" w14:paraId="448DD31E" w14:textId="77777777" w:rsidTr="00626958">
        <w:trPr>
          <w:trHeight w:val="397"/>
        </w:trPr>
        <w:tc>
          <w:tcPr>
            <w:tcW w:w="2091" w:type="pct"/>
            <w:shd w:val="clear" w:color="auto" w:fill="auto"/>
            <w:vAlign w:val="center"/>
            <w:hideMark/>
          </w:tcPr>
          <w:p w14:paraId="4DE3485E" w14:textId="77777777" w:rsidR="00626958" w:rsidRPr="001827F9" w:rsidRDefault="00626958" w:rsidP="00626958">
            <w:pPr>
              <w:spacing w:before="120" w:after="0" w:line="240" w:lineRule="auto"/>
              <w:contextualSpacing/>
              <w:jc w:val="both"/>
              <w:rPr>
                <w:rFonts w:eastAsia="Arial Unicode MS" w:cstheme="minorHAnsi"/>
                <w:sz w:val="20"/>
                <w:szCs w:val="20"/>
                <w:lang w:eastAsia="cs-CZ"/>
              </w:rPr>
            </w:pPr>
            <w:r w:rsidRPr="001827F9">
              <w:rPr>
                <w:rFonts w:eastAsia="Arial Unicode MS" w:cstheme="minorHAnsi"/>
                <w:sz w:val="20"/>
                <w:szCs w:val="20"/>
                <w:lang w:eastAsia="cs-CZ"/>
              </w:rPr>
              <w:t>Chráněné bydlení (§ 51)</w:t>
            </w:r>
          </w:p>
        </w:tc>
        <w:tc>
          <w:tcPr>
            <w:tcW w:w="562" w:type="pct"/>
            <w:vAlign w:val="center"/>
          </w:tcPr>
          <w:p w14:paraId="235C1DAF" w14:textId="77777777" w:rsidR="00626958" w:rsidRPr="001827F9" w:rsidRDefault="00626958" w:rsidP="00626958">
            <w:pPr>
              <w:spacing w:before="120" w:after="0" w:line="240" w:lineRule="auto"/>
              <w:contextualSpacing/>
              <w:jc w:val="center"/>
              <w:rPr>
                <w:rFonts w:eastAsia="Arial Unicode MS" w:cstheme="minorHAnsi"/>
                <w:sz w:val="20"/>
                <w:szCs w:val="20"/>
                <w:lang w:eastAsia="cs-CZ"/>
              </w:rPr>
            </w:pPr>
            <w:r w:rsidRPr="001827F9">
              <w:rPr>
                <w:rFonts w:eastAsia="Arial Unicode MS" w:cstheme="minorHAnsi"/>
                <w:sz w:val="20"/>
                <w:szCs w:val="20"/>
                <w:lang w:eastAsia="cs-CZ"/>
              </w:rPr>
              <w:t>L</w:t>
            </w:r>
          </w:p>
        </w:tc>
        <w:tc>
          <w:tcPr>
            <w:tcW w:w="726" w:type="pct"/>
            <w:shd w:val="clear" w:color="auto" w:fill="auto"/>
            <w:noWrap/>
            <w:vAlign w:val="center"/>
            <w:hideMark/>
          </w:tcPr>
          <w:p w14:paraId="1FEB8CC1" w14:textId="77777777" w:rsidR="00626958" w:rsidRPr="001827F9" w:rsidRDefault="00626958" w:rsidP="00626958">
            <w:pPr>
              <w:spacing w:before="120"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163 470    </w:t>
            </w:r>
          </w:p>
        </w:tc>
        <w:tc>
          <w:tcPr>
            <w:tcW w:w="700" w:type="pct"/>
            <w:shd w:val="clear" w:color="auto" w:fill="auto"/>
            <w:noWrap/>
            <w:vAlign w:val="center"/>
            <w:hideMark/>
          </w:tcPr>
          <w:p w14:paraId="2A839B36" w14:textId="77777777" w:rsidR="00626958" w:rsidRPr="001827F9" w:rsidRDefault="00626958" w:rsidP="00626958">
            <w:pPr>
              <w:spacing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207 487    </w:t>
            </w:r>
          </w:p>
        </w:tc>
        <w:tc>
          <w:tcPr>
            <w:tcW w:w="534" w:type="pct"/>
            <w:vAlign w:val="center"/>
          </w:tcPr>
          <w:p w14:paraId="15E62AF4"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 xml:space="preserve"> 44 017    </w:t>
            </w:r>
          </w:p>
        </w:tc>
        <w:tc>
          <w:tcPr>
            <w:tcW w:w="386" w:type="pct"/>
            <w:vAlign w:val="center"/>
          </w:tcPr>
          <w:p w14:paraId="3A0A9F4B"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27%</w:t>
            </w:r>
          </w:p>
        </w:tc>
      </w:tr>
      <w:tr w:rsidR="00626958" w:rsidRPr="001827F9" w14:paraId="0F7A5991" w14:textId="77777777" w:rsidTr="00626958">
        <w:trPr>
          <w:trHeight w:val="397"/>
        </w:trPr>
        <w:tc>
          <w:tcPr>
            <w:tcW w:w="2091" w:type="pct"/>
            <w:shd w:val="clear" w:color="auto" w:fill="auto"/>
            <w:vAlign w:val="center"/>
            <w:hideMark/>
          </w:tcPr>
          <w:p w14:paraId="0FE8FBB2" w14:textId="77777777" w:rsidR="00626958" w:rsidRPr="001827F9" w:rsidRDefault="00626958" w:rsidP="00626958">
            <w:pPr>
              <w:spacing w:before="120" w:after="0" w:line="240" w:lineRule="auto"/>
              <w:contextualSpacing/>
              <w:jc w:val="both"/>
              <w:rPr>
                <w:rFonts w:eastAsia="Arial Unicode MS" w:cstheme="minorHAnsi"/>
                <w:sz w:val="20"/>
                <w:szCs w:val="20"/>
                <w:lang w:eastAsia="cs-CZ"/>
              </w:rPr>
            </w:pPr>
            <w:r w:rsidRPr="001827F9">
              <w:rPr>
                <w:rFonts w:eastAsia="Arial Unicode MS" w:cstheme="minorHAnsi"/>
                <w:sz w:val="20"/>
                <w:szCs w:val="20"/>
                <w:lang w:eastAsia="cs-CZ"/>
              </w:rPr>
              <w:t>Intervenční centra (§ 60a)</w:t>
            </w:r>
          </w:p>
        </w:tc>
        <w:tc>
          <w:tcPr>
            <w:tcW w:w="562" w:type="pct"/>
            <w:vAlign w:val="center"/>
          </w:tcPr>
          <w:p w14:paraId="780C8E50" w14:textId="77777777" w:rsidR="00626958" w:rsidRPr="001827F9" w:rsidRDefault="00626958" w:rsidP="00626958">
            <w:pPr>
              <w:spacing w:before="120" w:after="0" w:line="240" w:lineRule="auto"/>
              <w:contextualSpacing/>
              <w:jc w:val="center"/>
              <w:rPr>
                <w:rFonts w:eastAsia="Arial Unicode MS" w:cstheme="minorHAnsi"/>
                <w:sz w:val="20"/>
                <w:szCs w:val="20"/>
                <w:lang w:eastAsia="cs-CZ"/>
              </w:rPr>
            </w:pPr>
            <w:r w:rsidRPr="001827F9">
              <w:rPr>
                <w:rFonts w:eastAsia="Arial Unicode MS" w:cstheme="minorHAnsi"/>
                <w:sz w:val="20"/>
                <w:szCs w:val="20"/>
                <w:lang w:eastAsia="cs-CZ"/>
              </w:rPr>
              <w:t>PPP</w:t>
            </w:r>
          </w:p>
        </w:tc>
        <w:tc>
          <w:tcPr>
            <w:tcW w:w="726" w:type="pct"/>
            <w:shd w:val="clear" w:color="auto" w:fill="auto"/>
            <w:noWrap/>
            <w:vAlign w:val="center"/>
            <w:hideMark/>
          </w:tcPr>
          <w:p w14:paraId="14BC8B2D" w14:textId="77777777" w:rsidR="00626958" w:rsidRPr="001827F9" w:rsidRDefault="00626958" w:rsidP="00626958">
            <w:pPr>
              <w:spacing w:before="120"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675 305    </w:t>
            </w:r>
          </w:p>
        </w:tc>
        <w:tc>
          <w:tcPr>
            <w:tcW w:w="700" w:type="pct"/>
            <w:shd w:val="clear" w:color="auto" w:fill="auto"/>
            <w:noWrap/>
            <w:vAlign w:val="center"/>
            <w:hideMark/>
          </w:tcPr>
          <w:p w14:paraId="2033F76B" w14:textId="77777777" w:rsidR="00626958" w:rsidRPr="001827F9" w:rsidRDefault="00626958" w:rsidP="00626958">
            <w:pPr>
              <w:spacing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808 403    </w:t>
            </w:r>
          </w:p>
        </w:tc>
        <w:tc>
          <w:tcPr>
            <w:tcW w:w="534" w:type="pct"/>
            <w:vAlign w:val="center"/>
          </w:tcPr>
          <w:p w14:paraId="04A794F3"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 xml:space="preserve"> 133 098    </w:t>
            </w:r>
          </w:p>
        </w:tc>
        <w:tc>
          <w:tcPr>
            <w:tcW w:w="386" w:type="pct"/>
            <w:vAlign w:val="center"/>
          </w:tcPr>
          <w:p w14:paraId="2C09CFEC"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20%</w:t>
            </w:r>
          </w:p>
        </w:tc>
      </w:tr>
      <w:tr w:rsidR="00626958" w:rsidRPr="001827F9" w14:paraId="2EC44320" w14:textId="77777777" w:rsidTr="00626958">
        <w:trPr>
          <w:trHeight w:val="397"/>
        </w:trPr>
        <w:tc>
          <w:tcPr>
            <w:tcW w:w="2091" w:type="pct"/>
            <w:shd w:val="clear" w:color="auto" w:fill="auto"/>
            <w:vAlign w:val="center"/>
            <w:hideMark/>
          </w:tcPr>
          <w:p w14:paraId="63CAD86E" w14:textId="77777777" w:rsidR="00626958" w:rsidRPr="001827F9" w:rsidRDefault="00626958" w:rsidP="00626958">
            <w:pPr>
              <w:spacing w:before="120" w:after="0" w:line="240" w:lineRule="auto"/>
              <w:contextualSpacing/>
              <w:jc w:val="both"/>
              <w:rPr>
                <w:rFonts w:eastAsia="Arial Unicode MS" w:cstheme="minorHAnsi"/>
                <w:sz w:val="20"/>
                <w:szCs w:val="20"/>
                <w:lang w:eastAsia="cs-CZ"/>
              </w:rPr>
            </w:pPr>
            <w:r w:rsidRPr="001827F9">
              <w:rPr>
                <w:rFonts w:eastAsia="Arial Unicode MS" w:cstheme="minorHAnsi"/>
                <w:sz w:val="20"/>
                <w:szCs w:val="20"/>
                <w:lang w:eastAsia="cs-CZ"/>
              </w:rPr>
              <w:t>Kontaktní centra (§ 59)</w:t>
            </w:r>
          </w:p>
        </w:tc>
        <w:tc>
          <w:tcPr>
            <w:tcW w:w="562" w:type="pct"/>
            <w:vAlign w:val="center"/>
          </w:tcPr>
          <w:p w14:paraId="77DDDC1C" w14:textId="77777777" w:rsidR="00626958" w:rsidRPr="001827F9" w:rsidRDefault="00626958" w:rsidP="00626958">
            <w:pPr>
              <w:spacing w:before="120" w:after="0" w:line="240" w:lineRule="auto"/>
              <w:contextualSpacing/>
              <w:jc w:val="center"/>
              <w:rPr>
                <w:rFonts w:eastAsia="Arial Unicode MS" w:cstheme="minorHAnsi"/>
                <w:sz w:val="20"/>
                <w:szCs w:val="20"/>
                <w:lang w:eastAsia="cs-CZ"/>
              </w:rPr>
            </w:pPr>
            <w:r w:rsidRPr="001827F9">
              <w:rPr>
                <w:rFonts w:eastAsia="Arial Unicode MS" w:cstheme="minorHAnsi"/>
                <w:sz w:val="20"/>
                <w:szCs w:val="20"/>
                <w:lang w:eastAsia="cs-CZ"/>
              </w:rPr>
              <w:t>PPP</w:t>
            </w:r>
          </w:p>
        </w:tc>
        <w:tc>
          <w:tcPr>
            <w:tcW w:w="726" w:type="pct"/>
            <w:shd w:val="clear" w:color="auto" w:fill="auto"/>
            <w:noWrap/>
            <w:vAlign w:val="center"/>
            <w:hideMark/>
          </w:tcPr>
          <w:p w14:paraId="15520A72" w14:textId="77777777" w:rsidR="00626958" w:rsidRPr="001827F9" w:rsidRDefault="00626958" w:rsidP="00626958">
            <w:pPr>
              <w:spacing w:before="120"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560 057    </w:t>
            </w:r>
          </w:p>
        </w:tc>
        <w:tc>
          <w:tcPr>
            <w:tcW w:w="700" w:type="pct"/>
            <w:shd w:val="clear" w:color="auto" w:fill="auto"/>
            <w:noWrap/>
            <w:vAlign w:val="center"/>
            <w:hideMark/>
          </w:tcPr>
          <w:p w14:paraId="07677D07" w14:textId="77777777" w:rsidR="00626958" w:rsidRPr="001827F9" w:rsidRDefault="00626958" w:rsidP="00626958">
            <w:pPr>
              <w:spacing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736 223    </w:t>
            </w:r>
          </w:p>
        </w:tc>
        <w:tc>
          <w:tcPr>
            <w:tcW w:w="534" w:type="pct"/>
            <w:vAlign w:val="center"/>
          </w:tcPr>
          <w:p w14:paraId="28341F34"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 xml:space="preserve"> 176 166    </w:t>
            </w:r>
          </w:p>
        </w:tc>
        <w:tc>
          <w:tcPr>
            <w:tcW w:w="386" w:type="pct"/>
            <w:vAlign w:val="center"/>
          </w:tcPr>
          <w:p w14:paraId="729DE76D"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31%</w:t>
            </w:r>
          </w:p>
        </w:tc>
      </w:tr>
      <w:tr w:rsidR="00626958" w:rsidRPr="001827F9" w14:paraId="08983227" w14:textId="77777777" w:rsidTr="00626958">
        <w:trPr>
          <w:trHeight w:val="397"/>
        </w:trPr>
        <w:tc>
          <w:tcPr>
            <w:tcW w:w="2091" w:type="pct"/>
            <w:shd w:val="clear" w:color="auto" w:fill="auto"/>
            <w:vAlign w:val="center"/>
            <w:hideMark/>
          </w:tcPr>
          <w:p w14:paraId="3A4FE649" w14:textId="77777777" w:rsidR="00626958" w:rsidRPr="001827F9" w:rsidRDefault="00626958" w:rsidP="00626958">
            <w:pPr>
              <w:spacing w:before="120" w:after="0" w:line="240" w:lineRule="auto"/>
              <w:contextualSpacing/>
              <w:jc w:val="both"/>
              <w:rPr>
                <w:rFonts w:eastAsia="Arial Unicode MS" w:cstheme="minorHAnsi"/>
                <w:sz w:val="20"/>
                <w:szCs w:val="20"/>
                <w:lang w:eastAsia="cs-CZ"/>
              </w:rPr>
            </w:pPr>
            <w:r w:rsidRPr="001827F9">
              <w:rPr>
                <w:rFonts w:eastAsia="Arial Unicode MS" w:cstheme="minorHAnsi"/>
                <w:sz w:val="20"/>
                <w:szCs w:val="20"/>
                <w:lang w:eastAsia="cs-CZ"/>
              </w:rPr>
              <w:t>Krizová pomoc (§ 60)</w:t>
            </w:r>
          </w:p>
        </w:tc>
        <w:tc>
          <w:tcPr>
            <w:tcW w:w="562" w:type="pct"/>
            <w:vAlign w:val="center"/>
          </w:tcPr>
          <w:p w14:paraId="2642592F" w14:textId="77777777" w:rsidR="00626958" w:rsidRPr="001827F9" w:rsidRDefault="00626958" w:rsidP="00626958">
            <w:pPr>
              <w:spacing w:before="120" w:after="0" w:line="240" w:lineRule="auto"/>
              <w:contextualSpacing/>
              <w:jc w:val="center"/>
              <w:rPr>
                <w:rFonts w:eastAsia="Arial Unicode MS" w:cstheme="minorHAnsi"/>
                <w:sz w:val="20"/>
                <w:szCs w:val="20"/>
                <w:lang w:eastAsia="cs-CZ"/>
              </w:rPr>
            </w:pPr>
            <w:r w:rsidRPr="001827F9">
              <w:rPr>
                <w:rFonts w:eastAsia="Arial Unicode MS" w:cstheme="minorHAnsi"/>
                <w:sz w:val="20"/>
                <w:szCs w:val="20"/>
                <w:lang w:eastAsia="cs-CZ"/>
              </w:rPr>
              <w:t>PPP</w:t>
            </w:r>
          </w:p>
        </w:tc>
        <w:tc>
          <w:tcPr>
            <w:tcW w:w="726" w:type="pct"/>
            <w:shd w:val="clear" w:color="auto" w:fill="auto"/>
            <w:noWrap/>
            <w:vAlign w:val="center"/>
            <w:hideMark/>
          </w:tcPr>
          <w:p w14:paraId="5A6431AB" w14:textId="77777777" w:rsidR="00626958" w:rsidRPr="001827F9" w:rsidRDefault="00626958" w:rsidP="00626958">
            <w:pPr>
              <w:spacing w:before="120"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597 573    </w:t>
            </w:r>
          </w:p>
        </w:tc>
        <w:tc>
          <w:tcPr>
            <w:tcW w:w="700" w:type="pct"/>
            <w:shd w:val="clear" w:color="auto" w:fill="auto"/>
            <w:noWrap/>
            <w:vAlign w:val="center"/>
            <w:hideMark/>
          </w:tcPr>
          <w:p w14:paraId="50D265E8" w14:textId="77777777" w:rsidR="00626958" w:rsidRPr="001827F9" w:rsidRDefault="00626958" w:rsidP="00626958">
            <w:pPr>
              <w:spacing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756 505    </w:t>
            </w:r>
          </w:p>
        </w:tc>
        <w:tc>
          <w:tcPr>
            <w:tcW w:w="534" w:type="pct"/>
            <w:vAlign w:val="center"/>
          </w:tcPr>
          <w:p w14:paraId="329C47A1"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 xml:space="preserve"> 158 932    </w:t>
            </w:r>
          </w:p>
        </w:tc>
        <w:tc>
          <w:tcPr>
            <w:tcW w:w="386" w:type="pct"/>
            <w:vAlign w:val="center"/>
          </w:tcPr>
          <w:p w14:paraId="3074B6DE"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27%</w:t>
            </w:r>
          </w:p>
        </w:tc>
      </w:tr>
      <w:tr w:rsidR="00626958" w:rsidRPr="001827F9" w14:paraId="56247F58" w14:textId="77777777" w:rsidTr="00626958">
        <w:trPr>
          <w:trHeight w:val="397"/>
        </w:trPr>
        <w:tc>
          <w:tcPr>
            <w:tcW w:w="2091" w:type="pct"/>
            <w:shd w:val="clear" w:color="auto" w:fill="auto"/>
            <w:vAlign w:val="center"/>
            <w:hideMark/>
          </w:tcPr>
          <w:p w14:paraId="51C8AAEE" w14:textId="77777777" w:rsidR="00626958" w:rsidRPr="001827F9" w:rsidRDefault="00626958" w:rsidP="00626958">
            <w:pPr>
              <w:spacing w:before="120" w:after="0" w:line="240" w:lineRule="auto"/>
              <w:contextualSpacing/>
              <w:jc w:val="both"/>
              <w:rPr>
                <w:rFonts w:eastAsia="Arial Unicode MS" w:cstheme="minorHAnsi"/>
                <w:sz w:val="20"/>
                <w:szCs w:val="20"/>
                <w:lang w:eastAsia="cs-CZ"/>
              </w:rPr>
            </w:pPr>
            <w:r w:rsidRPr="001827F9">
              <w:rPr>
                <w:rFonts w:eastAsia="Arial Unicode MS" w:cstheme="minorHAnsi"/>
                <w:sz w:val="20"/>
                <w:szCs w:val="20"/>
                <w:lang w:eastAsia="cs-CZ"/>
              </w:rPr>
              <w:t>Nízkoprahová denní centra (§ 61)</w:t>
            </w:r>
          </w:p>
        </w:tc>
        <w:tc>
          <w:tcPr>
            <w:tcW w:w="562" w:type="pct"/>
            <w:vAlign w:val="center"/>
          </w:tcPr>
          <w:p w14:paraId="1A523F1C" w14:textId="77777777" w:rsidR="00626958" w:rsidRPr="001827F9" w:rsidRDefault="00626958" w:rsidP="00626958">
            <w:pPr>
              <w:spacing w:before="120" w:after="0" w:line="240" w:lineRule="auto"/>
              <w:contextualSpacing/>
              <w:jc w:val="center"/>
              <w:rPr>
                <w:rFonts w:eastAsia="Arial Unicode MS" w:cstheme="minorHAnsi"/>
                <w:sz w:val="20"/>
                <w:szCs w:val="20"/>
                <w:lang w:eastAsia="cs-CZ"/>
              </w:rPr>
            </w:pPr>
            <w:r w:rsidRPr="001827F9">
              <w:rPr>
                <w:rFonts w:eastAsia="Arial Unicode MS" w:cstheme="minorHAnsi"/>
                <w:sz w:val="20"/>
                <w:szCs w:val="20"/>
                <w:lang w:eastAsia="cs-CZ"/>
              </w:rPr>
              <w:t>PPP</w:t>
            </w:r>
          </w:p>
        </w:tc>
        <w:tc>
          <w:tcPr>
            <w:tcW w:w="726" w:type="pct"/>
            <w:shd w:val="clear" w:color="auto" w:fill="auto"/>
            <w:noWrap/>
            <w:vAlign w:val="center"/>
            <w:hideMark/>
          </w:tcPr>
          <w:p w14:paraId="604BD60F" w14:textId="77777777" w:rsidR="00626958" w:rsidRPr="001827F9" w:rsidRDefault="00626958" w:rsidP="00626958">
            <w:pPr>
              <w:spacing w:before="120"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635 680    </w:t>
            </w:r>
          </w:p>
        </w:tc>
        <w:tc>
          <w:tcPr>
            <w:tcW w:w="700" w:type="pct"/>
            <w:shd w:val="clear" w:color="auto" w:fill="auto"/>
            <w:noWrap/>
            <w:vAlign w:val="center"/>
            <w:hideMark/>
          </w:tcPr>
          <w:p w14:paraId="585FE2D3" w14:textId="77777777" w:rsidR="00626958" w:rsidRPr="001827F9" w:rsidRDefault="00626958" w:rsidP="00626958">
            <w:pPr>
              <w:spacing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808 791    </w:t>
            </w:r>
          </w:p>
        </w:tc>
        <w:tc>
          <w:tcPr>
            <w:tcW w:w="534" w:type="pct"/>
            <w:vAlign w:val="center"/>
          </w:tcPr>
          <w:p w14:paraId="718DAFA3"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 xml:space="preserve"> 173 111    </w:t>
            </w:r>
          </w:p>
        </w:tc>
        <w:tc>
          <w:tcPr>
            <w:tcW w:w="386" w:type="pct"/>
            <w:vAlign w:val="center"/>
          </w:tcPr>
          <w:p w14:paraId="6397EB23"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27%</w:t>
            </w:r>
          </w:p>
        </w:tc>
      </w:tr>
      <w:tr w:rsidR="00626958" w:rsidRPr="001827F9" w14:paraId="2F310E0F" w14:textId="77777777" w:rsidTr="00626958">
        <w:trPr>
          <w:trHeight w:val="397"/>
        </w:trPr>
        <w:tc>
          <w:tcPr>
            <w:tcW w:w="2091" w:type="pct"/>
            <w:shd w:val="clear" w:color="auto" w:fill="auto"/>
            <w:vAlign w:val="center"/>
            <w:hideMark/>
          </w:tcPr>
          <w:p w14:paraId="513646CF" w14:textId="77777777" w:rsidR="00626958" w:rsidRPr="001827F9" w:rsidRDefault="00626958" w:rsidP="003F10B6">
            <w:pPr>
              <w:spacing w:before="120" w:after="0" w:line="240" w:lineRule="auto"/>
              <w:contextualSpacing/>
              <w:rPr>
                <w:rFonts w:eastAsia="Arial Unicode MS" w:cstheme="minorHAnsi"/>
                <w:sz w:val="20"/>
                <w:szCs w:val="20"/>
                <w:lang w:eastAsia="cs-CZ"/>
              </w:rPr>
            </w:pPr>
            <w:r w:rsidRPr="001827F9">
              <w:rPr>
                <w:rFonts w:eastAsia="Arial Unicode MS" w:cstheme="minorHAnsi"/>
                <w:sz w:val="20"/>
                <w:szCs w:val="20"/>
                <w:lang w:eastAsia="cs-CZ"/>
              </w:rPr>
              <w:t>Nízkoprahová zařízení pro děti a mládež (§ 62)</w:t>
            </w:r>
          </w:p>
        </w:tc>
        <w:tc>
          <w:tcPr>
            <w:tcW w:w="562" w:type="pct"/>
            <w:vAlign w:val="center"/>
          </w:tcPr>
          <w:p w14:paraId="2A4745FF" w14:textId="77777777" w:rsidR="00626958" w:rsidRPr="001827F9" w:rsidRDefault="00626958" w:rsidP="00626958">
            <w:pPr>
              <w:spacing w:before="120" w:after="0" w:line="240" w:lineRule="auto"/>
              <w:contextualSpacing/>
              <w:jc w:val="center"/>
              <w:rPr>
                <w:rFonts w:eastAsia="Arial Unicode MS" w:cstheme="minorHAnsi"/>
                <w:sz w:val="20"/>
                <w:szCs w:val="20"/>
                <w:lang w:eastAsia="cs-CZ"/>
              </w:rPr>
            </w:pPr>
            <w:r w:rsidRPr="001827F9">
              <w:rPr>
                <w:rFonts w:eastAsia="Arial Unicode MS" w:cstheme="minorHAnsi"/>
                <w:sz w:val="20"/>
                <w:szCs w:val="20"/>
                <w:lang w:eastAsia="cs-CZ"/>
              </w:rPr>
              <w:t>PPP</w:t>
            </w:r>
          </w:p>
        </w:tc>
        <w:tc>
          <w:tcPr>
            <w:tcW w:w="726" w:type="pct"/>
            <w:shd w:val="clear" w:color="auto" w:fill="auto"/>
            <w:noWrap/>
            <w:vAlign w:val="center"/>
            <w:hideMark/>
          </w:tcPr>
          <w:p w14:paraId="0B551677" w14:textId="77777777" w:rsidR="00626958" w:rsidRPr="001827F9" w:rsidRDefault="00626958" w:rsidP="00626958">
            <w:pPr>
              <w:spacing w:before="120"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557 964    </w:t>
            </w:r>
          </w:p>
        </w:tc>
        <w:tc>
          <w:tcPr>
            <w:tcW w:w="700" w:type="pct"/>
            <w:shd w:val="clear" w:color="auto" w:fill="auto"/>
            <w:noWrap/>
            <w:vAlign w:val="center"/>
            <w:hideMark/>
          </w:tcPr>
          <w:p w14:paraId="5A4B8A00" w14:textId="77777777" w:rsidR="00626958" w:rsidRPr="001827F9" w:rsidRDefault="00626958" w:rsidP="00626958">
            <w:pPr>
              <w:spacing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680 355    </w:t>
            </w:r>
          </w:p>
        </w:tc>
        <w:tc>
          <w:tcPr>
            <w:tcW w:w="534" w:type="pct"/>
            <w:vAlign w:val="center"/>
          </w:tcPr>
          <w:p w14:paraId="1EFA19BD"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 xml:space="preserve"> 122 391    </w:t>
            </w:r>
          </w:p>
        </w:tc>
        <w:tc>
          <w:tcPr>
            <w:tcW w:w="386" w:type="pct"/>
            <w:vAlign w:val="center"/>
          </w:tcPr>
          <w:p w14:paraId="7BBA252C"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22%</w:t>
            </w:r>
          </w:p>
        </w:tc>
      </w:tr>
      <w:tr w:rsidR="00626958" w:rsidRPr="001827F9" w14:paraId="31C6A659" w14:textId="77777777" w:rsidTr="00626958">
        <w:trPr>
          <w:trHeight w:val="397"/>
        </w:trPr>
        <w:tc>
          <w:tcPr>
            <w:tcW w:w="2091" w:type="pct"/>
            <w:shd w:val="clear" w:color="auto" w:fill="auto"/>
            <w:vAlign w:val="center"/>
            <w:hideMark/>
          </w:tcPr>
          <w:p w14:paraId="07F51FB5" w14:textId="77777777" w:rsidR="00626958" w:rsidRPr="001827F9" w:rsidRDefault="00626958" w:rsidP="00626958">
            <w:pPr>
              <w:spacing w:before="120" w:after="0" w:line="240" w:lineRule="auto"/>
              <w:contextualSpacing/>
              <w:jc w:val="both"/>
              <w:rPr>
                <w:rFonts w:eastAsia="Arial Unicode MS" w:cstheme="minorHAnsi"/>
                <w:sz w:val="20"/>
                <w:szCs w:val="20"/>
                <w:lang w:eastAsia="cs-CZ"/>
              </w:rPr>
            </w:pPr>
            <w:r w:rsidRPr="001827F9">
              <w:rPr>
                <w:rFonts w:eastAsia="Arial Unicode MS" w:cstheme="minorHAnsi"/>
                <w:sz w:val="20"/>
                <w:szCs w:val="20"/>
                <w:lang w:eastAsia="cs-CZ"/>
              </w:rPr>
              <w:t>Noclehárny (§ 63)</w:t>
            </w:r>
          </w:p>
        </w:tc>
        <w:tc>
          <w:tcPr>
            <w:tcW w:w="562" w:type="pct"/>
            <w:vAlign w:val="center"/>
          </w:tcPr>
          <w:p w14:paraId="61CE1674" w14:textId="77777777" w:rsidR="00626958" w:rsidRPr="001827F9" w:rsidRDefault="00626958" w:rsidP="00626958">
            <w:pPr>
              <w:spacing w:before="120" w:after="0" w:line="240" w:lineRule="auto"/>
              <w:contextualSpacing/>
              <w:jc w:val="center"/>
              <w:rPr>
                <w:rFonts w:eastAsia="Arial Unicode MS" w:cstheme="minorHAnsi"/>
                <w:sz w:val="20"/>
                <w:szCs w:val="20"/>
                <w:lang w:eastAsia="cs-CZ"/>
              </w:rPr>
            </w:pPr>
            <w:r w:rsidRPr="001827F9">
              <w:rPr>
                <w:rFonts w:eastAsia="Arial Unicode MS" w:cstheme="minorHAnsi"/>
                <w:sz w:val="20"/>
                <w:szCs w:val="20"/>
                <w:lang w:eastAsia="cs-CZ"/>
              </w:rPr>
              <w:t>L</w:t>
            </w:r>
          </w:p>
        </w:tc>
        <w:tc>
          <w:tcPr>
            <w:tcW w:w="726" w:type="pct"/>
            <w:shd w:val="clear" w:color="auto" w:fill="auto"/>
            <w:noWrap/>
            <w:vAlign w:val="center"/>
            <w:hideMark/>
          </w:tcPr>
          <w:p w14:paraId="3A4046B8" w14:textId="77777777" w:rsidR="00626958" w:rsidRPr="001827F9" w:rsidRDefault="00626958" w:rsidP="00626958">
            <w:pPr>
              <w:spacing w:before="120"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76 873    </w:t>
            </w:r>
          </w:p>
        </w:tc>
        <w:tc>
          <w:tcPr>
            <w:tcW w:w="700" w:type="pct"/>
            <w:shd w:val="clear" w:color="auto" w:fill="auto"/>
            <w:noWrap/>
            <w:vAlign w:val="center"/>
            <w:hideMark/>
          </w:tcPr>
          <w:p w14:paraId="4EE5CDDF" w14:textId="77777777" w:rsidR="00626958" w:rsidRPr="001827F9" w:rsidRDefault="00626958" w:rsidP="00626958">
            <w:pPr>
              <w:spacing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96 351    </w:t>
            </w:r>
          </w:p>
        </w:tc>
        <w:tc>
          <w:tcPr>
            <w:tcW w:w="534" w:type="pct"/>
            <w:vAlign w:val="center"/>
          </w:tcPr>
          <w:p w14:paraId="6117B35C"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 xml:space="preserve"> 19 478    </w:t>
            </w:r>
          </w:p>
        </w:tc>
        <w:tc>
          <w:tcPr>
            <w:tcW w:w="386" w:type="pct"/>
            <w:vAlign w:val="center"/>
          </w:tcPr>
          <w:p w14:paraId="6548B7F9"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25%</w:t>
            </w:r>
          </w:p>
        </w:tc>
      </w:tr>
      <w:tr w:rsidR="00626958" w:rsidRPr="001827F9" w14:paraId="1762EF67" w14:textId="77777777" w:rsidTr="00626958">
        <w:trPr>
          <w:trHeight w:val="397"/>
        </w:trPr>
        <w:tc>
          <w:tcPr>
            <w:tcW w:w="2091" w:type="pct"/>
            <w:shd w:val="clear" w:color="auto" w:fill="auto"/>
            <w:vAlign w:val="center"/>
            <w:hideMark/>
          </w:tcPr>
          <w:p w14:paraId="2CE86479" w14:textId="77777777" w:rsidR="00626958" w:rsidRPr="001827F9" w:rsidRDefault="00626958" w:rsidP="00626958">
            <w:pPr>
              <w:spacing w:before="120" w:after="0" w:line="240" w:lineRule="auto"/>
              <w:contextualSpacing/>
              <w:jc w:val="both"/>
              <w:rPr>
                <w:rFonts w:eastAsia="Arial Unicode MS" w:cstheme="minorHAnsi"/>
                <w:sz w:val="20"/>
                <w:szCs w:val="20"/>
                <w:lang w:eastAsia="cs-CZ"/>
              </w:rPr>
            </w:pPr>
            <w:r w:rsidRPr="001827F9">
              <w:rPr>
                <w:rFonts w:eastAsia="Arial Unicode MS" w:cstheme="minorHAnsi"/>
                <w:sz w:val="20"/>
                <w:szCs w:val="20"/>
                <w:lang w:eastAsia="cs-CZ"/>
              </w:rPr>
              <w:t>Odlehčovací služby (§ 44)</w:t>
            </w:r>
          </w:p>
        </w:tc>
        <w:tc>
          <w:tcPr>
            <w:tcW w:w="562" w:type="pct"/>
            <w:vAlign w:val="center"/>
          </w:tcPr>
          <w:p w14:paraId="6A633C03" w14:textId="77777777" w:rsidR="00626958" w:rsidRPr="001827F9" w:rsidRDefault="00626958" w:rsidP="00626958">
            <w:pPr>
              <w:spacing w:before="120" w:after="0" w:line="240" w:lineRule="auto"/>
              <w:contextualSpacing/>
              <w:jc w:val="center"/>
              <w:rPr>
                <w:rFonts w:eastAsia="Arial Unicode MS" w:cstheme="minorHAnsi"/>
                <w:sz w:val="20"/>
                <w:szCs w:val="20"/>
                <w:lang w:eastAsia="cs-CZ"/>
              </w:rPr>
            </w:pPr>
            <w:r w:rsidRPr="001827F9">
              <w:rPr>
                <w:rFonts w:eastAsia="Arial Unicode MS" w:cstheme="minorHAnsi"/>
                <w:sz w:val="20"/>
                <w:szCs w:val="20"/>
                <w:lang w:eastAsia="cs-CZ"/>
              </w:rPr>
              <w:t>PPP</w:t>
            </w:r>
          </w:p>
        </w:tc>
        <w:tc>
          <w:tcPr>
            <w:tcW w:w="726" w:type="pct"/>
            <w:shd w:val="clear" w:color="auto" w:fill="auto"/>
            <w:noWrap/>
            <w:vAlign w:val="center"/>
            <w:hideMark/>
          </w:tcPr>
          <w:p w14:paraId="7C0238EB" w14:textId="77777777" w:rsidR="00626958" w:rsidRPr="001827F9" w:rsidRDefault="00626958" w:rsidP="00626958">
            <w:pPr>
              <w:spacing w:before="120"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471 132    </w:t>
            </w:r>
          </w:p>
        </w:tc>
        <w:tc>
          <w:tcPr>
            <w:tcW w:w="700" w:type="pct"/>
            <w:shd w:val="clear" w:color="auto" w:fill="auto"/>
            <w:noWrap/>
            <w:vAlign w:val="center"/>
            <w:hideMark/>
          </w:tcPr>
          <w:p w14:paraId="7C4E9CE8" w14:textId="77777777" w:rsidR="00626958" w:rsidRPr="001827F9" w:rsidRDefault="00626958" w:rsidP="00626958">
            <w:pPr>
              <w:spacing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562 447    </w:t>
            </w:r>
          </w:p>
        </w:tc>
        <w:tc>
          <w:tcPr>
            <w:tcW w:w="534" w:type="pct"/>
            <w:vAlign w:val="center"/>
          </w:tcPr>
          <w:p w14:paraId="6EE67520"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 xml:space="preserve"> 91 315    </w:t>
            </w:r>
          </w:p>
        </w:tc>
        <w:tc>
          <w:tcPr>
            <w:tcW w:w="386" w:type="pct"/>
            <w:vAlign w:val="center"/>
          </w:tcPr>
          <w:p w14:paraId="1A284EC7"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19%</w:t>
            </w:r>
          </w:p>
        </w:tc>
      </w:tr>
      <w:tr w:rsidR="00626958" w:rsidRPr="001827F9" w14:paraId="0868F96C" w14:textId="77777777" w:rsidTr="00626958">
        <w:trPr>
          <w:trHeight w:val="397"/>
        </w:trPr>
        <w:tc>
          <w:tcPr>
            <w:tcW w:w="2091" w:type="pct"/>
            <w:shd w:val="clear" w:color="auto" w:fill="auto"/>
            <w:vAlign w:val="center"/>
            <w:hideMark/>
          </w:tcPr>
          <w:p w14:paraId="4987045B" w14:textId="77777777" w:rsidR="00626958" w:rsidRPr="001827F9" w:rsidRDefault="00626958" w:rsidP="00626958">
            <w:pPr>
              <w:spacing w:before="120" w:after="0" w:line="240" w:lineRule="auto"/>
              <w:contextualSpacing/>
              <w:jc w:val="both"/>
              <w:rPr>
                <w:rFonts w:eastAsia="Arial Unicode MS" w:cstheme="minorHAnsi"/>
                <w:sz w:val="20"/>
                <w:szCs w:val="20"/>
                <w:lang w:eastAsia="cs-CZ"/>
              </w:rPr>
            </w:pPr>
            <w:r w:rsidRPr="001827F9">
              <w:rPr>
                <w:rFonts w:eastAsia="Arial Unicode MS" w:cstheme="minorHAnsi"/>
                <w:sz w:val="20"/>
                <w:szCs w:val="20"/>
                <w:lang w:eastAsia="cs-CZ"/>
              </w:rPr>
              <w:lastRenderedPageBreak/>
              <w:t>Osobní asistence (§ 39)</w:t>
            </w:r>
          </w:p>
        </w:tc>
        <w:tc>
          <w:tcPr>
            <w:tcW w:w="562" w:type="pct"/>
            <w:vAlign w:val="center"/>
          </w:tcPr>
          <w:p w14:paraId="5BBEEAE7" w14:textId="77777777" w:rsidR="00626958" w:rsidRPr="001827F9" w:rsidRDefault="00626958" w:rsidP="00626958">
            <w:pPr>
              <w:spacing w:before="120" w:after="0" w:line="240" w:lineRule="auto"/>
              <w:contextualSpacing/>
              <w:jc w:val="center"/>
              <w:rPr>
                <w:rFonts w:eastAsia="Arial Unicode MS" w:cstheme="minorHAnsi"/>
                <w:sz w:val="20"/>
                <w:szCs w:val="20"/>
                <w:lang w:eastAsia="cs-CZ"/>
              </w:rPr>
            </w:pPr>
            <w:r w:rsidRPr="001827F9">
              <w:rPr>
                <w:rFonts w:eastAsia="Arial Unicode MS" w:cstheme="minorHAnsi"/>
                <w:sz w:val="20"/>
                <w:szCs w:val="20"/>
                <w:lang w:eastAsia="cs-CZ"/>
              </w:rPr>
              <w:t>PPP</w:t>
            </w:r>
          </w:p>
        </w:tc>
        <w:tc>
          <w:tcPr>
            <w:tcW w:w="726" w:type="pct"/>
            <w:shd w:val="clear" w:color="auto" w:fill="auto"/>
            <w:noWrap/>
            <w:vAlign w:val="center"/>
            <w:hideMark/>
          </w:tcPr>
          <w:p w14:paraId="46468393" w14:textId="77777777" w:rsidR="00626958" w:rsidRPr="001827F9" w:rsidRDefault="00626958" w:rsidP="00626958">
            <w:pPr>
              <w:spacing w:before="120"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431 909    </w:t>
            </w:r>
          </w:p>
        </w:tc>
        <w:tc>
          <w:tcPr>
            <w:tcW w:w="700" w:type="pct"/>
            <w:shd w:val="clear" w:color="auto" w:fill="auto"/>
            <w:noWrap/>
            <w:vAlign w:val="center"/>
            <w:hideMark/>
          </w:tcPr>
          <w:p w14:paraId="1A326836" w14:textId="77777777" w:rsidR="00626958" w:rsidRPr="001827F9" w:rsidRDefault="00626958" w:rsidP="00626958">
            <w:pPr>
              <w:spacing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541 805    </w:t>
            </w:r>
          </w:p>
        </w:tc>
        <w:tc>
          <w:tcPr>
            <w:tcW w:w="534" w:type="pct"/>
            <w:vAlign w:val="center"/>
          </w:tcPr>
          <w:p w14:paraId="1AD48FE0"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 xml:space="preserve"> 109 896    </w:t>
            </w:r>
          </w:p>
        </w:tc>
        <w:tc>
          <w:tcPr>
            <w:tcW w:w="386" w:type="pct"/>
            <w:vAlign w:val="center"/>
          </w:tcPr>
          <w:p w14:paraId="67A036F3"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25%</w:t>
            </w:r>
          </w:p>
        </w:tc>
      </w:tr>
      <w:tr w:rsidR="00626958" w:rsidRPr="001827F9" w14:paraId="755D0EF3" w14:textId="77777777" w:rsidTr="00626958">
        <w:trPr>
          <w:trHeight w:val="397"/>
        </w:trPr>
        <w:tc>
          <w:tcPr>
            <w:tcW w:w="2091" w:type="pct"/>
            <w:shd w:val="clear" w:color="auto" w:fill="auto"/>
            <w:vAlign w:val="center"/>
            <w:hideMark/>
          </w:tcPr>
          <w:p w14:paraId="3E35625A" w14:textId="77777777" w:rsidR="00626958" w:rsidRPr="001827F9" w:rsidRDefault="00626958" w:rsidP="001827F9">
            <w:pPr>
              <w:spacing w:before="120" w:after="0" w:line="240" w:lineRule="auto"/>
              <w:contextualSpacing/>
              <w:rPr>
                <w:rFonts w:eastAsia="Arial Unicode MS" w:cstheme="minorHAnsi"/>
                <w:sz w:val="20"/>
                <w:szCs w:val="20"/>
                <w:lang w:eastAsia="cs-CZ"/>
              </w:rPr>
            </w:pPr>
            <w:r w:rsidRPr="001827F9">
              <w:rPr>
                <w:rFonts w:eastAsia="Arial Unicode MS" w:cstheme="minorHAnsi"/>
                <w:sz w:val="20"/>
                <w:szCs w:val="20"/>
                <w:lang w:eastAsia="cs-CZ"/>
              </w:rPr>
              <w:t>Pečovatelská služba (§ 40)</w:t>
            </w:r>
          </w:p>
        </w:tc>
        <w:tc>
          <w:tcPr>
            <w:tcW w:w="562" w:type="pct"/>
            <w:vAlign w:val="center"/>
          </w:tcPr>
          <w:p w14:paraId="210AE06D" w14:textId="77777777" w:rsidR="00626958" w:rsidRPr="001827F9" w:rsidRDefault="00626958" w:rsidP="00626958">
            <w:pPr>
              <w:spacing w:before="120" w:after="0" w:line="240" w:lineRule="auto"/>
              <w:contextualSpacing/>
              <w:jc w:val="center"/>
              <w:rPr>
                <w:rFonts w:eastAsia="Arial Unicode MS" w:cstheme="minorHAnsi"/>
                <w:sz w:val="20"/>
                <w:szCs w:val="20"/>
                <w:lang w:eastAsia="cs-CZ"/>
              </w:rPr>
            </w:pPr>
            <w:r w:rsidRPr="001827F9">
              <w:rPr>
                <w:rFonts w:eastAsia="Arial Unicode MS" w:cstheme="minorHAnsi"/>
                <w:sz w:val="20"/>
                <w:szCs w:val="20"/>
                <w:lang w:eastAsia="cs-CZ"/>
              </w:rPr>
              <w:t>PPP</w:t>
            </w:r>
          </w:p>
        </w:tc>
        <w:tc>
          <w:tcPr>
            <w:tcW w:w="726" w:type="pct"/>
            <w:shd w:val="clear" w:color="auto" w:fill="auto"/>
            <w:noWrap/>
            <w:vAlign w:val="center"/>
            <w:hideMark/>
          </w:tcPr>
          <w:p w14:paraId="3950853F" w14:textId="77777777" w:rsidR="00626958" w:rsidRPr="001827F9" w:rsidRDefault="00626958" w:rsidP="00626958">
            <w:pPr>
              <w:spacing w:before="120"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506 430    </w:t>
            </w:r>
          </w:p>
        </w:tc>
        <w:tc>
          <w:tcPr>
            <w:tcW w:w="700" w:type="pct"/>
            <w:shd w:val="clear" w:color="auto" w:fill="auto"/>
            <w:noWrap/>
            <w:vAlign w:val="center"/>
            <w:hideMark/>
          </w:tcPr>
          <w:p w14:paraId="61149EF2" w14:textId="77777777" w:rsidR="00626958" w:rsidRPr="001827F9" w:rsidRDefault="00626958" w:rsidP="00626958">
            <w:pPr>
              <w:spacing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624 303    </w:t>
            </w:r>
          </w:p>
        </w:tc>
        <w:tc>
          <w:tcPr>
            <w:tcW w:w="534" w:type="pct"/>
            <w:vAlign w:val="center"/>
          </w:tcPr>
          <w:p w14:paraId="6F229AAE"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 xml:space="preserve"> 117 873    </w:t>
            </w:r>
          </w:p>
        </w:tc>
        <w:tc>
          <w:tcPr>
            <w:tcW w:w="386" w:type="pct"/>
            <w:vAlign w:val="center"/>
          </w:tcPr>
          <w:p w14:paraId="1D94ED37"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23%</w:t>
            </w:r>
          </w:p>
        </w:tc>
      </w:tr>
      <w:tr w:rsidR="00626958" w:rsidRPr="001827F9" w14:paraId="50C53134" w14:textId="77777777" w:rsidTr="00626958">
        <w:trPr>
          <w:trHeight w:val="397"/>
        </w:trPr>
        <w:tc>
          <w:tcPr>
            <w:tcW w:w="2091" w:type="pct"/>
            <w:shd w:val="clear" w:color="auto" w:fill="auto"/>
            <w:vAlign w:val="center"/>
            <w:hideMark/>
          </w:tcPr>
          <w:p w14:paraId="0E13746B" w14:textId="77777777" w:rsidR="00626958" w:rsidRPr="001827F9" w:rsidRDefault="00626958" w:rsidP="001827F9">
            <w:pPr>
              <w:spacing w:before="120" w:after="0" w:line="240" w:lineRule="auto"/>
              <w:contextualSpacing/>
              <w:rPr>
                <w:rFonts w:eastAsia="Arial Unicode MS" w:cstheme="minorHAnsi"/>
                <w:sz w:val="20"/>
                <w:szCs w:val="20"/>
                <w:lang w:eastAsia="cs-CZ"/>
              </w:rPr>
            </w:pPr>
            <w:r w:rsidRPr="001827F9">
              <w:rPr>
                <w:rFonts w:eastAsia="Arial Unicode MS" w:cstheme="minorHAnsi"/>
                <w:sz w:val="20"/>
                <w:szCs w:val="20"/>
                <w:lang w:eastAsia="cs-CZ"/>
              </w:rPr>
              <w:t>Podpora samostatného bydlení (§ 43)</w:t>
            </w:r>
          </w:p>
        </w:tc>
        <w:tc>
          <w:tcPr>
            <w:tcW w:w="562" w:type="pct"/>
            <w:vAlign w:val="center"/>
          </w:tcPr>
          <w:p w14:paraId="1B65F554" w14:textId="77777777" w:rsidR="00626958" w:rsidRPr="001827F9" w:rsidRDefault="00626958" w:rsidP="00626958">
            <w:pPr>
              <w:spacing w:before="120" w:after="0" w:line="240" w:lineRule="auto"/>
              <w:contextualSpacing/>
              <w:jc w:val="center"/>
              <w:rPr>
                <w:rFonts w:eastAsia="Arial Unicode MS" w:cstheme="minorHAnsi"/>
                <w:sz w:val="20"/>
                <w:szCs w:val="20"/>
                <w:lang w:eastAsia="cs-CZ"/>
              </w:rPr>
            </w:pPr>
            <w:r w:rsidRPr="001827F9">
              <w:rPr>
                <w:rFonts w:eastAsia="Arial Unicode MS" w:cstheme="minorHAnsi"/>
                <w:sz w:val="20"/>
                <w:szCs w:val="20"/>
                <w:lang w:eastAsia="cs-CZ"/>
              </w:rPr>
              <w:t>PPP</w:t>
            </w:r>
          </w:p>
        </w:tc>
        <w:tc>
          <w:tcPr>
            <w:tcW w:w="726" w:type="pct"/>
            <w:shd w:val="clear" w:color="auto" w:fill="auto"/>
            <w:noWrap/>
            <w:vAlign w:val="center"/>
            <w:hideMark/>
          </w:tcPr>
          <w:p w14:paraId="318163CB" w14:textId="77777777" w:rsidR="00626958" w:rsidRPr="001827F9" w:rsidRDefault="00626958" w:rsidP="00626958">
            <w:pPr>
              <w:spacing w:before="120"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511 031    </w:t>
            </w:r>
          </w:p>
        </w:tc>
        <w:tc>
          <w:tcPr>
            <w:tcW w:w="700" w:type="pct"/>
            <w:shd w:val="clear" w:color="auto" w:fill="auto"/>
            <w:noWrap/>
            <w:vAlign w:val="center"/>
            <w:hideMark/>
          </w:tcPr>
          <w:p w14:paraId="4BDE3923" w14:textId="77777777" w:rsidR="00626958" w:rsidRPr="001827F9" w:rsidRDefault="00626958" w:rsidP="00626958">
            <w:pPr>
              <w:spacing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524 049    </w:t>
            </w:r>
          </w:p>
        </w:tc>
        <w:tc>
          <w:tcPr>
            <w:tcW w:w="534" w:type="pct"/>
            <w:vAlign w:val="center"/>
          </w:tcPr>
          <w:p w14:paraId="2742DE1D"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 xml:space="preserve"> 13 018    </w:t>
            </w:r>
          </w:p>
        </w:tc>
        <w:tc>
          <w:tcPr>
            <w:tcW w:w="386" w:type="pct"/>
            <w:vAlign w:val="center"/>
          </w:tcPr>
          <w:p w14:paraId="4B4FD5AD"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3%</w:t>
            </w:r>
          </w:p>
        </w:tc>
      </w:tr>
      <w:tr w:rsidR="00626958" w:rsidRPr="001827F9" w14:paraId="162567F4" w14:textId="77777777" w:rsidTr="00626958">
        <w:trPr>
          <w:trHeight w:val="397"/>
        </w:trPr>
        <w:tc>
          <w:tcPr>
            <w:tcW w:w="2091" w:type="pct"/>
            <w:shd w:val="clear" w:color="auto" w:fill="auto"/>
            <w:vAlign w:val="center"/>
            <w:hideMark/>
          </w:tcPr>
          <w:p w14:paraId="37FD6C30" w14:textId="77777777" w:rsidR="00626958" w:rsidRPr="001827F9" w:rsidRDefault="00626958" w:rsidP="001827F9">
            <w:pPr>
              <w:spacing w:before="120" w:after="0" w:line="240" w:lineRule="auto"/>
              <w:contextualSpacing/>
              <w:rPr>
                <w:rFonts w:eastAsia="Arial Unicode MS" w:cstheme="minorHAnsi"/>
                <w:sz w:val="20"/>
                <w:szCs w:val="20"/>
                <w:lang w:eastAsia="cs-CZ"/>
              </w:rPr>
            </w:pPr>
            <w:r w:rsidRPr="001827F9">
              <w:rPr>
                <w:rFonts w:eastAsia="Arial Unicode MS" w:cstheme="minorHAnsi"/>
                <w:sz w:val="20"/>
                <w:szCs w:val="20"/>
                <w:lang w:eastAsia="cs-CZ"/>
              </w:rPr>
              <w:t>Raná péče (§ 54)</w:t>
            </w:r>
          </w:p>
        </w:tc>
        <w:tc>
          <w:tcPr>
            <w:tcW w:w="562" w:type="pct"/>
            <w:vAlign w:val="center"/>
          </w:tcPr>
          <w:p w14:paraId="102C2E2E" w14:textId="77777777" w:rsidR="00626958" w:rsidRPr="001827F9" w:rsidRDefault="00626958" w:rsidP="00626958">
            <w:pPr>
              <w:spacing w:before="120" w:after="0" w:line="240" w:lineRule="auto"/>
              <w:contextualSpacing/>
              <w:jc w:val="center"/>
              <w:rPr>
                <w:rFonts w:eastAsia="Arial Unicode MS" w:cstheme="minorHAnsi"/>
                <w:sz w:val="20"/>
                <w:szCs w:val="20"/>
                <w:lang w:eastAsia="cs-CZ"/>
              </w:rPr>
            </w:pPr>
            <w:r w:rsidRPr="001827F9">
              <w:rPr>
                <w:rFonts w:eastAsia="Arial Unicode MS" w:cstheme="minorHAnsi"/>
                <w:sz w:val="20"/>
                <w:szCs w:val="20"/>
                <w:lang w:eastAsia="cs-CZ"/>
              </w:rPr>
              <w:t>PPP</w:t>
            </w:r>
          </w:p>
        </w:tc>
        <w:tc>
          <w:tcPr>
            <w:tcW w:w="726" w:type="pct"/>
            <w:shd w:val="clear" w:color="auto" w:fill="auto"/>
            <w:noWrap/>
            <w:vAlign w:val="center"/>
            <w:hideMark/>
          </w:tcPr>
          <w:p w14:paraId="09F44BCB" w14:textId="77777777" w:rsidR="00626958" w:rsidRPr="001827F9" w:rsidRDefault="00626958" w:rsidP="00626958">
            <w:pPr>
              <w:spacing w:before="120"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732 857    </w:t>
            </w:r>
          </w:p>
        </w:tc>
        <w:tc>
          <w:tcPr>
            <w:tcW w:w="700" w:type="pct"/>
            <w:shd w:val="clear" w:color="auto" w:fill="auto"/>
            <w:noWrap/>
            <w:vAlign w:val="center"/>
            <w:hideMark/>
          </w:tcPr>
          <w:p w14:paraId="7C0C5D3F" w14:textId="77777777" w:rsidR="00626958" w:rsidRPr="001827F9" w:rsidRDefault="00626958" w:rsidP="00626958">
            <w:pPr>
              <w:spacing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842 578    </w:t>
            </w:r>
          </w:p>
        </w:tc>
        <w:tc>
          <w:tcPr>
            <w:tcW w:w="534" w:type="pct"/>
            <w:vAlign w:val="center"/>
          </w:tcPr>
          <w:p w14:paraId="01622410"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 xml:space="preserve"> 109 721    </w:t>
            </w:r>
          </w:p>
        </w:tc>
        <w:tc>
          <w:tcPr>
            <w:tcW w:w="386" w:type="pct"/>
            <w:vAlign w:val="center"/>
          </w:tcPr>
          <w:p w14:paraId="2D0E3C20"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15%</w:t>
            </w:r>
          </w:p>
        </w:tc>
      </w:tr>
      <w:tr w:rsidR="00626958" w:rsidRPr="001827F9" w14:paraId="13B21395" w14:textId="77777777" w:rsidTr="00626958">
        <w:trPr>
          <w:trHeight w:val="397"/>
        </w:trPr>
        <w:tc>
          <w:tcPr>
            <w:tcW w:w="2091" w:type="pct"/>
            <w:shd w:val="clear" w:color="auto" w:fill="auto"/>
            <w:vAlign w:val="center"/>
            <w:hideMark/>
          </w:tcPr>
          <w:p w14:paraId="3411AFD4" w14:textId="77777777" w:rsidR="00626958" w:rsidRPr="001827F9" w:rsidRDefault="00626958" w:rsidP="001827F9">
            <w:pPr>
              <w:spacing w:before="120" w:after="0" w:line="240" w:lineRule="auto"/>
              <w:contextualSpacing/>
              <w:rPr>
                <w:rFonts w:eastAsia="Arial Unicode MS" w:cstheme="minorHAnsi"/>
                <w:sz w:val="20"/>
                <w:szCs w:val="20"/>
                <w:lang w:eastAsia="cs-CZ"/>
              </w:rPr>
            </w:pPr>
            <w:r w:rsidRPr="001827F9">
              <w:rPr>
                <w:rFonts w:eastAsia="Arial Unicode MS" w:cstheme="minorHAnsi"/>
                <w:sz w:val="20"/>
                <w:szCs w:val="20"/>
                <w:lang w:eastAsia="cs-CZ"/>
              </w:rPr>
              <w:t>Služby následné péče (§ 64)</w:t>
            </w:r>
          </w:p>
        </w:tc>
        <w:tc>
          <w:tcPr>
            <w:tcW w:w="562" w:type="pct"/>
            <w:vAlign w:val="center"/>
          </w:tcPr>
          <w:p w14:paraId="25933258" w14:textId="77777777" w:rsidR="00626958" w:rsidRPr="001827F9" w:rsidRDefault="00626958" w:rsidP="00626958">
            <w:pPr>
              <w:spacing w:before="120" w:after="0" w:line="240" w:lineRule="auto"/>
              <w:contextualSpacing/>
              <w:jc w:val="center"/>
              <w:rPr>
                <w:rFonts w:eastAsia="Arial Unicode MS" w:cstheme="minorHAnsi"/>
                <w:sz w:val="20"/>
                <w:szCs w:val="20"/>
                <w:lang w:eastAsia="cs-CZ"/>
              </w:rPr>
            </w:pPr>
            <w:r w:rsidRPr="001827F9">
              <w:rPr>
                <w:rFonts w:eastAsia="Arial Unicode MS" w:cstheme="minorHAnsi"/>
                <w:sz w:val="20"/>
                <w:szCs w:val="20"/>
                <w:lang w:eastAsia="cs-CZ"/>
              </w:rPr>
              <w:t>PPP</w:t>
            </w:r>
          </w:p>
        </w:tc>
        <w:tc>
          <w:tcPr>
            <w:tcW w:w="726" w:type="pct"/>
            <w:shd w:val="clear" w:color="auto" w:fill="auto"/>
            <w:noWrap/>
            <w:vAlign w:val="center"/>
            <w:hideMark/>
          </w:tcPr>
          <w:p w14:paraId="1AFF1F64" w14:textId="77777777" w:rsidR="00626958" w:rsidRPr="001827F9" w:rsidRDefault="00626958" w:rsidP="00626958">
            <w:pPr>
              <w:spacing w:before="120"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460 028    </w:t>
            </w:r>
          </w:p>
        </w:tc>
        <w:tc>
          <w:tcPr>
            <w:tcW w:w="700" w:type="pct"/>
            <w:shd w:val="clear" w:color="auto" w:fill="auto"/>
            <w:noWrap/>
            <w:vAlign w:val="center"/>
            <w:hideMark/>
          </w:tcPr>
          <w:p w14:paraId="4864111D" w14:textId="77777777" w:rsidR="00626958" w:rsidRPr="001827F9" w:rsidRDefault="00626958" w:rsidP="00626958">
            <w:pPr>
              <w:spacing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690 383    </w:t>
            </w:r>
          </w:p>
        </w:tc>
        <w:tc>
          <w:tcPr>
            <w:tcW w:w="534" w:type="pct"/>
            <w:vAlign w:val="center"/>
          </w:tcPr>
          <w:p w14:paraId="41F15632"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 xml:space="preserve"> 230 355    </w:t>
            </w:r>
          </w:p>
        </w:tc>
        <w:tc>
          <w:tcPr>
            <w:tcW w:w="386" w:type="pct"/>
            <w:vAlign w:val="center"/>
          </w:tcPr>
          <w:p w14:paraId="6284976D"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50%</w:t>
            </w:r>
          </w:p>
        </w:tc>
      </w:tr>
      <w:tr w:rsidR="00626958" w:rsidRPr="001827F9" w14:paraId="563C0136" w14:textId="77777777" w:rsidTr="00626958">
        <w:trPr>
          <w:trHeight w:val="397"/>
        </w:trPr>
        <w:tc>
          <w:tcPr>
            <w:tcW w:w="2091" w:type="pct"/>
            <w:shd w:val="clear" w:color="auto" w:fill="auto"/>
            <w:vAlign w:val="center"/>
            <w:hideMark/>
          </w:tcPr>
          <w:p w14:paraId="31A5EC95" w14:textId="77777777" w:rsidR="00626958" w:rsidRPr="001827F9" w:rsidRDefault="00626958" w:rsidP="001827F9">
            <w:pPr>
              <w:spacing w:before="120" w:after="0" w:line="240" w:lineRule="auto"/>
              <w:contextualSpacing/>
              <w:rPr>
                <w:rFonts w:eastAsia="Arial Unicode MS" w:cstheme="minorHAnsi"/>
                <w:sz w:val="20"/>
                <w:szCs w:val="20"/>
                <w:lang w:eastAsia="cs-CZ"/>
              </w:rPr>
            </w:pPr>
            <w:r w:rsidRPr="001827F9">
              <w:rPr>
                <w:rFonts w:eastAsia="Arial Unicode MS" w:cstheme="minorHAnsi"/>
                <w:sz w:val="20"/>
                <w:szCs w:val="20"/>
                <w:lang w:eastAsia="cs-CZ"/>
              </w:rPr>
              <w:t>Sociálně aktivizační služby pro rodiny s dětmi (§ 65)</w:t>
            </w:r>
          </w:p>
        </w:tc>
        <w:tc>
          <w:tcPr>
            <w:tcW w:w="562" w:type="pct"/>
            <w:vAlign w:val="center"/>
          </w:tcPr>
          <w:p w14:paraId="4571E579" w14:textId="77777777" w:rsidR="00626958" w:rsidRPr="001827F9" w:rsidRDefault="00626958" w:rsidP="00626958">
            <w:pPr>
              <w:spacing w:before="120" w:after="0" w:line="240" w:lineRule="auto"/>
              <w:contextualSpacing/>
              <w:jc w:val="center"/>
              <w:rPr>
                <w:rFonts w:eastAsia="Arial Unicode MS" w:cstheme="minorHAnsi"/>
                <w:sz w:val="20"/>
                <w:szCs w:val="20"/>
                <w:lang w:eastAsia="cs-CZ"/>
              </w:rPr>
            </w:pPr>
            <w:r w:rsidRPr="001827F9">
              <w:rPr>
                <w:rFonts w:eastAsia="Arial Unicode MS" w:cstheme="minorHAnsi"/>
                <w:sz w:val="20"/>
                <w:szCs w:val="20"/>
                <w:lang w:eastAsia="cs-CZ"/>
              </w:rPr>
              <w:t>PPP</w:t>
            </w:r>
          </w:p>
        </w:tc>
        <w:tc>
          <w:tcPr>
            <w:tcW w:w="726" w:type="pct"/>
            <w:shd w:val="clear" w:color="auto" w:fill="auto"/>
            <w:noWrap/>
            <w:vAlign w:val="center"/>
            <w:hideMark/>
          </w:tcPr>
          <w:p w14:paraId="3D7D2887" w14:textId="77777777" w:rsidR="00626958" w:rsidRPr="001827F9" w:rsidRDefault="00626958" w:rsidP="00626958">
            <w:pPr>
              <w:spacing w:before="120"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489 973    </w:t>
            </w:r>
          </w:p>
        </w:tc>
        <w:tc>
          <w:tcPr>
            <w:tcW w:w="700" w:type="pct"/>
            <w:shd w:val="clear" w:color="auto" w:fill="auto"/>
            <w:noWrap/>
            <w:vAlign w:val="center"/>
            <w:hideMark/>
          </w:tcPr>
          <w:p w14:paraId="05888728" w14:textId="77777777" w:rsidR="00626958" w:rsidRPr="001827F9" w:rsidRDefault="00626958" w:rsidP="00626958">
            <w:pPr>
              <w:spacing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568 556    </w:t>
            </w:r>
          </w:p>
        </w:tc>
        <w:tc>
          <w:tcPr>
            <w:tcW w:w="534" w:type="pct"/>
            <w:vAlign w:val="center"/>
          </w:tcPr>
          <w:p w14:paraId="61B5C147"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 xml:space="preserve"> 78 583    </w:t>
            </w:r>
          </w:p>
        </w:tc>
        <w:tc>
          <w:tcPr>
            <w:tcW w:w="386" w:type="pct"/>
            <w:vAlign w:val="center"/>
          </w:tcPr>
          <w:p w14:paraId="14C4A008"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16%</w:t>
            </w:r>
          </w:p>
        </w:tc>
      </w:tr>
      <w:tr w:rsidR="00626958" w:rsidRPr="001827F9" w14:paraId="1A9B55C1" w14:textId="77777777" w:rsidTr="00626958">
        <w:trPr>
          <w:trHeight w:val="397"/>
        </w:trPr>
        <w:tc>
          <w:tcPr>
            <w:tcW w:w="2091" w:type="pct"/>
            <w:shd w:val="clear" w:color="auto" w:fill="auto"/>
            <w:vAlign w:val="center"/>
            <w:hideMark/>
          </w:tcPr>
          <w:p w14:paraId="57075832" w14:textId="77777777" w:rsidR="00626958" w:rsidRPr="001827F9" w:rsidRDefault="00626958" w:rsidP="001827F9">
            <w:pPr>
              <w:spacing w:before="120" w:after="0" w:line="240" w:lineRule="auto"/>
              <w:contextualSpacing/>
              <w:rPr>
                <w:rFonts w:eastAsia="Arial Unicode MS" w:cstheme="minorHAnsi"/>
                <w:sz w:val="20"/>
                <w:szCs w:val="20"/>
                <w:lang w:eastAsia="cs-CZ"/>
              </w:rPr>
            </w:pPr>
            <w:r w:rsidRPr="001827F9">
              <w:rPr>
                <w:rFonts w:eastAsia="Arial Unicode MS" w:cstheme="minorHAnsi"/>
                <w:sz w:val="20"/>
                <w:szCs w:val="20"/>
                <w:lang w:eastAsia="cs-CZ"/>
              </w:rPr>
              <w:t>Sociálně aktivizační služby pro seniory a osoby se zdravotním postižením (§ 66)</w:t>
            </w:r>
          </w:p>
        </w:tc>
        <w:tc>
          <w:tcPr>
            <w:tcW w:w="562" w:type="pct"/>
            <w:vAlign w:val="center"/>
          </w:tcPr>
          <w:p w14:paraId="4FCF5F5D" w14:textId="77777777" w:rsidR="00626958" w:rsidRPr="001827F9" w:rsidRDefault="00626958" w:rsidP="00626958">
            <w:pPr>
              <w:spacing w:before="120" w:after="0" w:line="240" w:lineRule="auto"/>
              <w:contextualSpacing/>
              <w:jc w:val="center"/>
              <w:rPr>
                <w:rFonts w:eastAsia="Arial Unicode MS" w:cstheme="minorHAnsi"/>
                <w:sz w:val="20"/>
                <w:szCs w:val="20"/>
                <w:lang w:eastAsia="cs-CZ"/>
              </w:rPr>
            </w:pPr>
            <w:r w:rsidRPr="001827F9">
              <w:rPr>
                <w:rFonts w:eastAsia="Arial Unicode MS" w:cstheme="minorHAnsi"/>
                <w:sz w:val="20"/>
                <w:szCs w:val="20"/>
                <w:lang w:eastAsia="cs-CZ"/>
              </w:rPr>
              <w:t>PPP</w:t>
            </w:r>
          </w:p>
        </w:tc>
        <w:tc>
          <w:tcPr>
            <w:tcW w:w="726" w:type="pct"/>
            <w:shd w:val="clear" w:color="auto" w:fill="auto"/>
            <w:noWrap/>
            <w:vAlign w:val="center"/>
            <w:hideMark/>
          </w:tcPr>
          <w:p w14:paraId="618A4D86" w14:textId="77777777" w:rsidR="00626958" w:rsidRPr="001827F9" w:rsidRDefault="00626958" w:rsidP="00626958">
            <w:pPr>
              <w:spacing w:before="120"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497 523    </w:t>
            </w:r>
          </w:p>
        </w:tc>
        <w:tc>
          <w:tcPr>
            <w:tcW w:w="700" w:type="pct"/>
            <w:shd w:val="clear" w:color="auto" w:fill="auto"/>
            <w:noWrap/>
            <w:vAlign w:val="center"/>
            <w:hideMark/>
          </w:tcPr>
          <w:p w14:paraId="11CCE640" w14:textId="77777777" w:rsidR="00626958" w:rsidRPr="001827F9" w:rsidRDefault="00626958" w:rsidP="00626958">
            <w:pPr>
              <w:spacing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621 105    </w:t>
            </w:r>
          </w:p>
        </w:tc>
        <w:tc>
          <w:tcPr>
            <w:tcW w:w="534" w:type="pct"/>
            <w:vAlign w:val="center"/>
          </w:tcPr>
          <w:p w14:paraId="7CA9CD2F"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 xml:space="preserve"> 123 582    </w:t>
            </w:r>
          </w:p>
        </w:tc>
        <w:tc>
          <w:tcPr>
            <w:tcW w:w="386" w:type="pct"/>
            <w:vAlign w:val="center"/>
          </w:tcPr>
          <w:p w14:paraId="19317D29"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25%</w:t>
            </w:r>
          </w:p>
        </w:tc>
      </w:tr>
      <w:tr w:rsidR="00626958" w:rsidRPr="001827F9" w14:paraId="07470054" w14:textId="77777777" w:rsidTr="00626958">
        <w:trPr>
          <w:trHeight w:val="397"/>
        </w:trPr>
        <w:tc>
          <w:tcPr>
            <w:tcW w:w="2091" w:type="pct"/>
            <w:shd w:val="clear" w:color="auto" w:fill="auto"/>
            <w:vAlign w:val="center"/>
            <w:hideMark/>
          </w:tcPr>
          <w:p w14:paraId="54358802" w14:textId="77777777" w:rsidR="00626958" w:rsidRPr="001827F9" w:rsidRDefault="00626958" w:rsidP="001827F9">
            <w:pPr>
              <w:spacing w:before="120" w:after="0" w:line="240" w:lineRule="auto"/>
              <w:contextualSpacing/>
              <w:rPr>
                <w:rFonts w:eastAsia="Arial Unicode MS" w:cstheme="minorHAnsi"/>
                <w:sz w:val="20"/>
                <w:szCs w:val="20"/>
                <w:lang w:eastAsia="cs-CZ"/>
              </w:rPr>
            </w:pPr>
            <w:r w:rsidRPr="001827F9">
              <w:rPr>
                <w:rFonts w:eastAsia="Arial Unicode MS" w:cstheme="minorHAnsi"/>
                <w:sz w:val="20"/>
                <w:szCs w:val="20"/>
                <w:lang w:eastAsia="cs-CZ"/>
              </w:rPr>
              <w:t>Sociálně terapeutické dílny (§ 67)</w:t>
            </w:r>
          </w:p>
        </w:tc>
        <w:tc>
          <w:tcPr>
            <w:tcW w:w="562" w:type="pct"/>
            <w:vAlign w:val="center"/>
          </w:tcPr>
          <w:p w14:paraId="24AF85BA" w14:textId="77777777" w:rsidR="00626958" w:rsidRPr="001827F9" w:rsidRDefault="00626958" w:rsidP="00626958">
            <w:pPr>
              <w:spacing w:before="120" w:after="0" w:line="240" w:lineRule="auto"/>
              <w:contextualSpacing/>
              <w:jc w:val="center"/>
              <w:rPr>
                <w:rFonts w:eastAsia="Arial Unicode MS" w:cstheme="minorHAnsi"/>
                <w:sz w:val="20"/>
                <w:szCs w:val="20"/>
                <w:lang w:eastAsia="cs-CZ"/>
              </w:rPr>
            </w:pPr>
            <w:r w:rsidRPr="001827F9">
              <w:rPr>
                <w:rFonts w:eastAsia="Arial Unicode MS" w:cstheme="minorHAnsi"/>
                <w:sz w:val="20"/>
                <w:szCs w:val="20"/>
                <w:lang w:eastAsia="cs-CZ"/>
              </w:rPr>
              <w:t>PPP</w:t>
            </w:r>
          </w:p>
        </w:tc>
        <w:tc>
          <w:tcPr>
            <w:tcW w:w="726" w:type="pct"/>
            <w:shd w:val="clear" w:color="auto" w:fill="auto"/>
            <w:noWrap/>
            <w:vAlign w:val="center"/>
            <w:hideMark/>
          </w:tcPr>
          <w:p w14:paraId="7CA9F19B" w14:textId="77777777" w:rsidR="00626958" w:rsidRPr="001827F9" w:rsidRDefault="00626958" w:rsidP="00626958">
            <w:pPr>
              <w:spacing w:before="120"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599 607    </w:t>
            </w:r>
          </w:p>
        </w:tc>
        <w:tc>
          <w:tcPr>
            <w:tcW w:w="700" w:type="pct"/>
            <w:shd w:val="clear" w:color="auto" w:fill="auto"/>
            <w:noWrap/>
            <w:vAlign w:val="center"/>
            <w:hideMark/>
          </w:tcPr>
          <w:p w14:paraId="1EA6BAA0" w14:textId="77777777" w:rsidR="00626958" w:rsidRPr="001827F9" w:rsidRDefault="00626958" w:rsidP="00626958">
            <w:pPr>
              <w:spacing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882 310    </w:t>
            </w:r>
          </w:p>
        </w:tc>
        <w:tc>
          <w:tcPr>
            <w:tcW w:w="534" w:type="pct"/>
            <w:vAlign w:val="center"/>
          </w:tcPr>
          <w:p w14:paraId="7D525494"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 xml:space="preserve"> 282 703    </w:t>
            </w:r>
          </w:p>
        </w:tc>
        <w:tc>
          <w:tcPr>
            <w:tcW w:w="386" w:type="pct"/>
            <w:vAlign w:val="center"/>
          </w:tcPr>
          <w:p w14:paraId="5A83A468"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47%</w:t>
            </w:r>
          </w:p>
        </w:tc>
      </w:tr>
      <w:tr w:rsidR="00626958" w:rsidRPr="001827F9" w14:paraId="3CAFD1D5" w14:textId="77777777" w:rsidTr="00626958">
        <w:trPr>
          <w:trHeight w:val="397"/>
        </w:trPr>
        <w:tc>
          <w:tcPr>
            <w:tcW w:w="2091" w:type="pct"/>
            <w:shd w:val="clear" w:color="auto" w:fill="auto"/>
            <w:vAlign w:val="center"/>
            <w:hideMark/>
          </w:tcPr>
          <w:p w14:paraId="49E44220" w14:textId="77777777" w:rsidR="00626958" w:rsidRPr="001827F9" w:rsidRDefault="00626958" w:rsidP="001827F9">
            <w:pPr>
              <w:spacing w:before="120" w:after="0" w:line="240" w:lineRule="auto"/>
              <w:contextualSpacing/>
              <w:rPr>
                <w:rFonts w:eastAsia="Arial Unicode MS" w:cstheme="minorHAnsi"/>
                <w:sz w:val="20"/>
                <w:szCs w:val="20"/>
                <w:lang w:eastAsia="cs-CZ"/>
              </w:rPr>
            </w:pPr>
            <w:r w:rsidRPr="001827F9">
              <w:rPr>
                <w:rFonts w:eastAsia="Arial Unicode MS" w:cstheme="minorHAnsi"/>
                <w:sz w:val="20"/>
                <w:szCs w:val="20"/>
                <w:lang w:eastAsia="cs-CZ"/>
              </w:rPr>
              <w:t>Sociální poradenství (§ 37)</w:t>
            </w:r>
          </w:p>
        </w:tc>
        <w:tc>
          <w:tcPr>
            <w:tcW w:w="562" w:type="pct"/>
            <w:vAlign w:val="center"/>
          </w:tcPr>
          <w:p w14:paraId="54C99486" w14:textId="77777777" w:rsidR="00626958" w:rsidRPr="001827F9" w:rsidRDefault="00626958" w:rsidP="00626958">
            <w:pPr>
              <w:spacing w:before="120" w:after="0" w:line="240" w:lineRule="auto"/>
              <w:contextualSpacing/>
              <w:jc w:val="center"/>
              <w:rPr>
                <w:rFonts w:eastAsia="Arial Unicode MS" w:cstheme="minorHAnsi"/>
                <w:sz w:val="20"/>
                <w:szCs w:val="20"/>
                <w:lang w:eastAsia="cs-CZ"/>
              </w:rPr>
            </w:pPr>
            <w:r w:rsidRPr="001827F9">
              <w:rPr>
                <w:rFonts w:eastAsia="Arial Unicode MS" w:cstheme="minorHAnsi"/>
                <w:sz w:val="20"/>
                <w:szCs w:val="20"/>
                <w:lang w:eastAsia="cs-CZ"/>
              </w:rPr>
              <w:t>PPP</w:t>
            </w:r>
          </w:p>
        </w:tc>
        <w:tc>
          <w:tcPr>
            <w:tcW w:w="726" w:type="pct"/>
            <w:shd w:val="clear" w:color="auto" w:fill="auto"/>
            <w:noWrap/>
            <w:vAlign w:val="center"/>
            <w:hideMark/>
          </w:tcPr>
          <w:p w14:paraId="5453BCC8" w14:textId="77777777" w:rsidR="00626958" w:rsidRPr="001827F9" w:rsidRDefault="00626958" w:rsidP="00626958">
            <w:pPr>
              <w:spacing w:before="120"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614 527    </w:t>
            </w:r>
          </w:p>
        </w:tc>
        <w:tc>
          <w:tcPr>
            <w:tcW w:w="700" w:type="pct"/>
            <w:shd w:val="clear" w:color="auto" w:fill="auto"/>
            <w:noWrap/>
            <w:vAlign w:val="center"/>
            <w:hideMark/>
          </w:tcPr>
          <w:p w14:paraId="2B7E3846" w14:textId="77777777" w:rsidR="00626958" w:rsidRPr="001827F9" w:rsidRDefault="00626958" w:rsidP="00626958">
            <w:pPr>
              <w:spacing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756 245    </w:t>
            </w:r>
          </w:p>
        </w:tc>
        <w:tc>
          <w:tcPr>
            <w:tcW w:w="534" w:type="pct"/>
            <w:vAlign w:val="center"/>
          </w:tcPr>
          <w:p w14:paraId="24419353"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 xml:space="preserve"> 141 718    </w:t>
            </w:r>
          </w:p>
        </w:tc>
        <w:tc>
          <w:tcPr>
            <w:tcW w:w="386" w:type="pct"/>
            <w:vAlign w:val="center"/>
          </w:tcPr>
          <w:p w14:paraId="02BD8BFB"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23%</w:t>
            </w:r>
          </w:p>
        </w:tc>
      </w:tr>
      <w:tr w:rsidR="00626958" w:rsidRPr="001827F9" w14:paraId="0CCB2CC1" w14:textId="77777777" w:rsidTr="00626958">
        <w:trPr>
          <w:trHeight w:val="397"/>
        </w:trPr>
        <w:tc>
          <w:tcPr>
            <w:tcW w:w="2091" w:type="pct"/>
            <w:shd w:val="clear" w:color="auto" w:fill="auto"/>
            <w:vAlign w:val="center"/>
            <w:hideMark/>
          </w:tcPr>
          <w:p w14:paraId="4011B452" w14:textId="77777777" w:rsidR="00626958" w:rsidRPr="001827F9" w:rsidRDefault="00626958" w:rsidP="001827F9">
            <w:pPr>
              <w:spacing w:before="120" w:after="0" w:line="240" w:lineRule="auto"/>
              <w:contextualSpacing/>
              <w:rPr>
                <w:rFonts w:eastAsia="Arial Unicode MS" w:cstheme="minorHAnsi"/>
                <w:sz w:val="20"/>
                <w:szCs w:val="20"/>
                <w:lang w:eastAsia="cs-CZ"/>
              </w:rPr>
            </w:pPr>
            <w:r w:rsidRPr="001827F9">
              <w:rPr>
                <w:rFonts w:eastAsia="Arial Unicode MS" w:cstheme="minorHAnsi"/>
                <w:sz w:val="20"/>
                <w:szCs w:val="20"/>
                <w:lang w:eastAsia="cs-CZ"/>
              </w:rPr>
              <w:t>Sociální rehabilitace (§ 70)</w:t>
            </w:r>
          </w:p>
        </w:tc>
        <w:tc>
          <w:tcPr>
            <w:tcW w:w="562" w:type="pct"/>
            <w:vAlign w:val="center"/>
          </w:tcPr>
          <w:p w14:paraId="023F7367" w14:textId="77777777" w:rsidR="00626958" w:rsidRPr="001827F9" w:rsidRDefault="00626958" w:rsidP="00626958">
            <w:pPr>
              <w:spacing w:before="120" w:after="0" w:line="240" w:lineRule="auto"/>
              <w:contextualSpacing/>
              <w:jc w:val="center"/>
              <w:rPr>
                <w:rFonts w:eastAsia="Arial Unicode MS" w:cstheme="minorHAnsi"/>
                <w:sz w:val="20"/>
                <w:szCs w:val="20"/>
                <w:lang w:eastAsia="cs-CZ"/>
              </w:rPr>
            </w:pPr>
            <w:r w:rsidRPr="001827F9">
              <w:rPr>
                <w:rFonts w:eastAsia="Arial Unicode MS" w:cstheme="minorHAnsi"/>
                <w:sz w:val="20"/>
                <w:szCs w:val="20"/>
                <w:lang w:eastAsia="cs-CZ"/>
              </w:rPr>
              <w:t>PPP</w:t>
            </w:r>
          </w:p>
        </w:tc>
        <w:tc>
          <w:tcPr>
            <w:tcW w:w="726" w:type="pct"/>
            <w:shd w:val="clear" w:color="auto" w:fill="auto"/>
            <w:noWrap/>
            <w:vAlign w:val="center"/>
            <w:hideMark/>
          </w:tcPr>
          <w:p w14:paraId="573AE014" w14:textId="77777777" w:rsidR="00626958" w:rsidRPr="001827F9" w:rsidRDefault="00626958" w:rsidP="00626958">
            <w:pPr>
              <w:spacing w:before="120"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556 321    </w:t>
            </w:r>
          </w:p>
        </w:tc>
        <w:tc>
          <w:tcPr>
            <w:tcW w:w="700" w:type="pct"/>
            <w:shd w:val="clear" w:color="auto" w:fill="auto"/>
            <w:noWrap/>
            <w:vAlign w:val="center"/>
            <w:hideMark/>
          </w:tcPr>
          <w:p w14:paraId="08B338D0" w14:textId="77777777" w:rsidR="00626958" w:rsidRPr="001827F9" w:rsidRDefault="00626958" w:rsidP="00626958">
            <w:pPr>
              <w:spacing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611 699    </w:t>
            </w:r>
          </w:p>
        </w:tc>
        <w:tc>
          <w:tcPr>
            <w:tcW w:w="534" w:type="pct"/>
            <w:vAlign w:val="center"/>
          </w:tcPr>
          <w:p w14:paraId="5E972A00"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 xml:space="preserve"> 55 378    </w:t>
            </w:r>
          </w:p>
        </w:tc>
        <w:tc>
          <w:tcPr>
            <w:tcW w:w="386" w:type="pct"/>
            <w:vAlign w:val="center"/>
          </w:tcPr>
          <w:p w14:paraId="683322CE"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10%</w:t>
            </w:r>
          </w:p>
        </w:tc>
      </w:tr>
      <w:tr w:rsidR="00626958" w:rsidRPr="001827F9" w14:paraId="262B29D7" w14:textId="77777777" w:rsidTr="00626958">
        <w:trPr>
          <w:trHeight w:val="397"/>
        </w:trPr>
        <w:tc>
          <w:tcPr>
            <w:tcW w:w="2091" w:type="pct"/>
            <w:shd w:val="clear" w:color="auto" w:fill="auto"/>
            <w:vAlign w:val="center"/>
            <w:hideMark/>
          </w:tcPr>
          <w:p w14:paraId="69809B83" w14:textId="77777777" w:rsidR="00626958" w:rsidRPr="001827F9" w:rsidRDefault="00626958" w:rsidP="001827F9">
            <w:pPr>
              <w:spacing w:before="120" w:after="0" w:line="240" w:lineRule="auto"/>
              <w:contextualSpacing/>
              <w:rPr>
                <w:rFonts w:eastAsia="Arial Unicode MS" w:cstheme="minorHAnsi"/>
                <w:sz w:val="20"/>
                <w:szCs w:val="20"/>
                <w:lang w:eastAsia="cs-CZ"/>
              </w:rPr>
            </w:pPr>
            <w:r w:rsidRPr="001827F9">
              <w:rPr>
                <w:rFonts w:eastAsia="Arial Unicode MS" w:cstheme="minorHAnsi"/>
                <w:sz w:val="20"/>
                <w:szCs w:val="20"/>
                <w:lang w:eastAsia="cs-CZ"/>
              </w:rPr>
              <w:t>Sociální služby poskytované ve specializovaných zdravotnických zařízeních hospicového typu (§ 44)</w:t>
            </w:r>
          </w:p>
        </w:tc>
        <w:tc>
          <w:tcPr>
            <w:tcW w:w="562" w:type="pct"/>
            <w:vAlign w:val="center"/>
          </w:tcPr>
          <w:p w14:paraId="05DAE1A9" w14:textId="77777777" w:rsidR="00626958" w:rsidRPr="001827F9" w:rsidRDefault="00626958" w:rsidP="00626958">
            <w:pPr>
              <w:spacing w:before="120" w:after="0" w:line="240" w:lineRule="auto"/>
              <w:contextualSpacing/>
              <w:jc w:val="center"/>
              <w:rPr>
                <w:rFonts w:eastAsia="Arial Unicode MS" w:cstheme="minorHAnsi"/>
                <w:sz w:val="20"/>
                <w:szCs w:val="20"/>
                <w:lang w:eastAsia="cs-CZ"/>
              </w:rPr>
            </w:pPr>
            <w:r w:rsidRPr="001827F9">
              <w:rPr>
                <w:rFonts w:eastAsia="Arial Unicode MS" w:cstheme="minorHAnsi"/>
                <w:sz w:val="20"/>
                <w:szCs w:val="20"/>
                <w:lang w:eastAsia="cs-CZ"/>
              </w:rPr>
              <w:t>L</w:t>
            </w:r>
          </w:p>
        </w:tc>
        <w:tc>
          <w:tcPr>
            <w:tcW w:w="726" w:type="pct"/>
            <w:shd w:val="clear" w:color="auto" w:fill="auto"/>
            <w:noWrap/>
            <w:vAlign w:val="center"/>
            <w:hideMark/>
          </w:tcPr>
          <w:p w14:paraId="390FC78B" w14:textId="77777777" w:rsidR="00626958" w:rsidRPr="001827F9" w:rsidRDefault="00626958" w:rsidP="00626958">
            <w:pPr>
              <w:spacing w:before="120"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324 356    </w:t>
            </w:r>
          </w:p>
        </w:tc>
        <w:tc>
          <w:tcPr>
            <w:tcW w:w="700" w:type="pct"/>
            <w:shd w:val="clear" w:color="auto" w:fill="auto"/>
            <w:noWrap/>
            <w:vAlign w:val="center"/>
            <w:hideMark/>
          </w:tcPr>
          <w:p w14:paraId="2D66ED59" w14:textId="77777777" w:rsidR="00626958" w:rsidRPr="001827F9" w:rsidRDefault="00626958" w:rsidP="00626958">
            <w:pPr>
              <w:spacing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349 393    </w:t>
            </w:r>
          </w:p>
        </w:tc>
        <w:tc>
          <w:tcPr>
            <w:tcW w:w="534" w:type="pct"/>
            <w:vAlign w:val="center"/>
          </w:tcPr>
          <w:p w14:paraId="60AC3E9B"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 xml:space="preserve"> 25 037    </w:t>
            </w:r>
          </w:p>
        </w:tc>
        <w:tc>
          <w:tcPr>
            <w:tcW w:w="386" w:type="pct"/>
            <w:vAlign w:val="center"/>
          </w:tcPr>
          <w:p w14:paraId="4AEAA0E4"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8%</w:t>
            </w:r>
          </w:p>
        </w:tc>
      </w:tr>
      <w:tr w:rsidR="00626958" w:rsidRPr="001827F9" w14:paraId="3F849021" w14:textId="77777777" w:rsidTr="00626958">
        <w:trPr>
          <w:trHeight w:val="397"/>
        </w:trPr>
        <w:tc>
          <w:tcPr>
            <w:tcW w:w="2091" w:type="pct"/>
            <w:shd w:val="clear" w:color="auto" w:fill="auto"/>
            <w:vAlign w:val="center"/>
            <w:hideMark/>
          </w:tcPr>
          <w:p w14:paraId="60F0DCDE" w14:textId="77777777" w:rsidR="00626958" w:rsidRPr="001827F9" w:rsidRDefault="00626958" w:rsidP="001827F9">
            <w:pPr>
              <w:spacing w:before="120" w:after="0" w:line="240" w:lineRule="auto"/>
              <w:contextualSpacing/>
              <w:rPr>
                <w:rFonts w:eastAsia="Arial Unicode MS" w:cstheme="minorHAnsi"/>
                <w:sz w:val="20"/>
                <w:szCs w:val="20"/>
                <w:lang w:eastAsia="cs-CZ"/>
              </w:rPr>
            </w:pPr>
            <w:r w:rsidRPr="001827F9">
              <w:rPr>
                <w:rFonts w:eastAsia="Arial Unicode MS" w:cstheme="minorHAnsi"/>
                <w:sz w:val="20"/>
                <w:szCs w:val="20"/>
                <w:lang w:eastAsia="cs-CZ"/>
              </w:rPr>
              <w:t>Sociální služby poskytované ve zdravotnických zařízeních lůžkové péče (§ 52)</w:t>
            </w:r>
          </w:p>
        </w:tc>
        <w:tc>
          <w:tcPr>
            <w:tcW w:w="562" w:type="pct"/>
            <w:vAlign w:val="center"/>
          </w:tcPr>
          <w:p w14:paraId="13562098" w14:textId="77777777" w:rsidR="00626958" w:rsidRPr="001827F9" w:rsidRDefault="00626958" w:rsidP="00626958">
            <w:pPr>
              <w:spacing w:before="120" w:after="0" w:line="240" w:lineRule="auto"/>
              <w:contextualSpacing/>
              <w:jc w:val="center"/>
              <w:rPr>
                <w:rFonts w:eastAsia="Arial Unicode MS" w:cstheme="minorHAnsi"/>
                <w:sz w:val="20"/>
                <w:szCs w:val="20"/>
                <w:lang w:eastAsia="cs-CZ"/>
              </w:rPr>
            </w:pPr>
            <w:r w:rsidRPr="001827F9">
              <w:rPr>
                <w:rFonts w:eastAsia="Arial Unicode MS" w:cstheme="minorHAnsi"/>
                <w:sz w:val="20"/>
                <w:szCs w:val="20"/>
                <w:lang w:eastAsia="cs-CZ"/>
              </w:rPr>
              <w:t>L</w:t>
            </w:r>
          </w:p>
        </w:tc>
        <w:tc>
          <w:tcPr>
            <w:tcW w:w="726" w:type="pct"/>
            <w:shd w:val="clear" w:color="auto" w:fill="auto"/>
            <w:noWrap/>
            <w:vAlign w:val="center"/>
            <w:hideMark/>
          </w:tcPr>
          <w:p w14:paraId="6A2D28EE" w14:textId="77777777" w:rsidR="00626958" w:rsidRPr="001827F9" w:rsidRDefault="00626958" w:rsidP="00626958">
            <w:pPr>
              <w:spacing w:before="120"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298 488    </w:t>
            </w:r>
          </w:p>
        </w:tc>
        <w:tc>
          <w:tcPr>
            <w:tcW w:w="700" w:type="pct"/>
            <w:shd w:val="clear" w:color="auto" w:fill="auto"/>
            <w:noWrap/>
            <w:vAlign w:val="center"/>
            <w:hideMark/>
          </w:tcPr>
          <w:p w14:paraId="618817C3" w14:textId="77777777" w:rsidR="00626958" w:rsidRPr="001827F9" w:rsidRDefault="00626958" w:rsidP="00626958">
            <w:pPr>
              <w:spacing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338 263    </w:t>
            </w:r>
          </w:p>
        </w:tc>
        <w:tc>
          <w:tcPr>
            <w:tcW w:w="534" w:type="pct"/>
            <w:vAlign w:val="center"/>
          </w:tcPr>
          <w:p w14:paraId="3D0483DC"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 xml:space="preserve"> 39 775    </w:t>
            </w:r>
          </w:p>
        </w:tc>
        <w:tc>
          <w:tcPr>
            <w:tcW w:w="386" w:type="pct"/>
            <w:vAlign w:val="center"/>
          </w:tcPr>
          <w:p w14:paraId="7143579A"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13%</w:t>
            </w:r>
          </w:p>
        </w:tc>
      </w:tr>
      <w:tr w:rsidR="00626958" w:rsidRPr="001827F9" w14:paraId="1F27334C" w14:textId="77777777" w:rsidTr="00626958">
        <w:trPr>
          <w:trHeight w:val="397"/>
        </w:trPr>
        <w:tc>
          <w:tcPr>
            <w:tcW w:w="2091" w:type="pct"/>
            <w:shd w:val="clear" w:color="auto" w:fill="auto"/>
            <w:vAlign w:val="center"/>
            <w:hideMark/>
          </w:tcPr>
          <w:p w14:paraId="5B9A0C17" w14:textId="77777777" w:rsidR="00626958" w:rsidRPr="001827F9" w:rsidRDefault="00626958" w:rsidP="001827F9">
            <w:pPr>
              <w:spacing w:before="120" w:after="0" w:line="240" w:lineRule="auto"/>
              <w:contextualSpacing/>
              <w:rPr>
                <w:rFonts w:eastAsia="Arial Unicode MS" w:cstheme="minorHAnsi"/>
                <w:sz w:val="20"/>
                <w:szCs w:val="20"/>
                <w:lang w:eastAsia="cs-CZ"/>
              </w:rPr>
            </w:pPr>
            <w:r w:rsidRPr="001827F9">
              <w:rPr>
                <w:rFonts w:eastAsia="Arial Unicode MS" w:cstheme="minorHAnsi"/>
                <w:sz w:val="20"/>
                <w:szCs w:val="20"/>
                <w:lang w:eastAsia="cs-CZ"/>
              </w:rPr>
              <w:t>Telefonická krizová pomoc (§ 55)</w:t>
            </w:r>
          </w:p>
        </w:tc>
        <w:tc>
          <w:tcPr>
            <w:tcW w:w="562" w:type="pct"/>
            <w:vAlign w:val="center"/>
          </w:tcPr>
          <w:p w14:paraId="3FCEC0D9" w14:textId="77777777" w:rsidR="00626958" w:rsidRPr="001827F9" w:rsidRDefault="00626958" w:rsidP="00626958">
            <w:pPr>
              <w:spacing w:before="120" w:after="0" w:line="240" w:lineRule="auto"/>
              <w:contextualSpacing/>
              <w:jc w:val="center"/>
              <w:rPr>
                <w:rFonts w:eastAsia="Arial Unicode MS" w:cstheme="minorHAnsi"/>
                <w:sz w:val="20"/>
                <w:szCs w:val="20"/>
                <w:lang w:eastAsia="cs-CZ"/>
              </w:rPr>
            </w:pPr>
            <w:r w:rsidRPr="001827F9">
              <w:rPr>
                <w:rFonts w:eastAsia="Arial Unicode MS" w:cstheme="minorHAnsi"/>
                <w:sz w:val="20"/>
                <w:szCs w:val="20"/>
                <w:lang w:eastAsia="cs-CZ"/>
              </w:rPr>
              <w:t>PPP</w:t>
            </w:r>
          </w:p>
        </w:tc>
        <w:tc>
          <w:tcPr>
            <w:tcW w:w="726" w:type="pct"/>
            <w:shd w:val="clear" w:color="auto" w:fill="auto"/>
            <w:noWrap/>
            <w:vAlign w:val="center"/>
            <w:hideMark/>
          </w:tcPr>
          <w:p w14:paraId="79C90D49" w14:textId="77777777" w:rsidR="00626958" w:rsidRPr="001827F9" w:rsidRDefault="00626958" w:rsidP="00626958">
            <w:pPr>
              <w:spacing w:before="120"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359 917    </w:t>
            </w:r>
          </w:p>
        </w:tc>
        <w:tc>
          <w:tcPr>
            <w:tcW w:w="700" w:type="pct"/>
            <w:shd w:val="clear" w:color="auto" w:fill="auto"/>
            <w:noWrap/>
            <w:vAlign w:val="center"/>
            <w:hideMark/>
          </w:tcPr>
          <w:p w14:paraId="310F9C29" w14:textId="77777777" w:rsidR="00626958" w:rsidRPr="001827F9" w:rsidRDefault="00626958" w:rsidP="00626958">
            <w:pPr>
              <w:spacing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457 347    </w:t>
            </w:r>
          </w:p>
        </w:tc>
        <w:tc>
          <w:tcPr>
            <w:tcW w:w="534" w:type="pct"/>
            <w:vAlign w:val="center"/>
          </w:tcPr>
          <w:p w14:paraId="3EE6A770"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 xml:space="preserve"> 97 430    </w:t>
            </w:r>
          </w:p>
        </w:tc>
        <w:tc>
          <w:tcPr>
            <w:tcW w:w="386" w:type="pct"/>
            <w:vAlign w:val="center"/>
          </w:tcPr>
          <w:p w14:paraId="31B245A9"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27%</w:t>
            </w:r>
          </w:p>
        </w:tc>
      </w:tr>
      <w:tr w:rsidR="00626958" w:rsidRPr="001827F9" w14:paraId="7604CDF5" w14:textId="77777777" w:rsidTr="00626958">
        <w:trPr>
          <w:trHeight w:val="397"/>
        </w:trPr>
        <w:tc>
          <w:tcPr>
            <w:tcW w:w="2091" w:type="pct"/>
            <w:shd w:val="clear" w:color="auto" w:fill="auto"/>
            <w:vAlign w:val="center"/>
            <w:hideMark/>
          </w:tcPr>
          <w:p w14:paraId="3DE7A85A" w14:textId="77777777" w:rsidR="00626958" w:rsidRPr="001827F9" w:rsidRDefault="00626958" w:rsidP="001827F9">
            <w:pPr>
              <w:spacing w:before="120" w:after="0" w:line="240" w:lineRule="auto"/>
              <w:contextualSpacing/>
              <w:rPr>
                <w:rFonts w:eastAsia="Arial Unicode MS" w:cstheme="minorHAnsi"/>
                <w:sz w:val="20"/>
                <w:szCs w:val="20"/>
                <w:lang w:eastAsia="cs-CZ"/>
              </w:rPr>
            </w:pPr>
            <w:r w:rsidRPr="001827F9">
              <w:rPr>
                <w:rFonts w:eastAsia="Arial Unicode MS" w:cstheme="minorHAnsi"/>
                <w:sz w:val="20"/>
                <w:szCs w:val="20"/>
                <w:lang w:eastAsia="cs-CZ"/>
              </w:rPr>
              <w:t>Terapeutické komunity (§ 68)</w:t>
            </w:r>
          </w:p>
        </w:tc>
        <w:tc>
          <w:tcPr>
            <w:tcW w:w="562" w:type="pct"/>
            <w:vAlign w:val="center"/>
          </w:tcPr>
          <w:p w14:paraId="7B3251F1" w14:textId="77777777" w:rsidR="00626958" w:rsidRPr="001827F9" w:rsidRDefault="00626958" w:rsidP="00626958">
            <w:pPr>
              <w:spacing w:before="120" w:after="0" w:line="240" w:lineRule="auto"/>
              <w:contextualSpacing/>
              <w:jc w:val="center"/>
              <w:rPr>
                <w:rFonts w:eastAsia="Arial Unicode MS" w:cstheme="minorHAnsi"/>
                <w:sz w:val="20"/>
                <w:szCs w:val="20"/>
                <w:lang w:eastAsia="cs-CZ"/>
              </w:rPr>
            </w:pPr>
            <w:r w:rsidRPr="001827F9">
              <w:rPr>
                <w:rFonts w:eastAsia="Arial Unicode MS" w:cstheme="minorHAnsi"/>
                <w:sz w:val="20"/>
                <w:szCs w:val="20"/>
                <w:lang w:eastAsia="cs-CZ"/>
              </w:rPr>
              <w:t>L</w:t>
            </w:r>
          </w:p>
        </w:tc>
        <w:tc>
          <w:tcPr>
            <w:tcW w:w="726" w:type="pct"/>
            <w:shd w:val="clear" w:color="auto" w:fill="auto"/>
            <w:noWrap/>
            <w:vAlign w:val="center"/>
            <w:hideMark/>
          </w:tcPr>
          <w:p w14:paraId="547E952B" w14:textId="77777777" w:rsidR="00626958" w:rsidRPr="001827F9" w:rsidRDefault="00626958" w:rsidP="00626958">
            <w:pPr>
              <w:spacing w:before="120"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142 344    </w:t>
            </w:r>
          </w:p>
        </w:tc>
        <w:tc>
          <w:tcPr>
            <w:tcW w:w="700" w:type="pct"/>
            <w:shd w:val="clear" w:color="auto" w:fill="auto"/>
            <w:noWrap/>
            <w:vAlign w:val="center"/>
            <w:hideMark/>
          </w:tcPr>
          <w:p w14:paraId="172D6DF6" w14:textId="77777777" w:rsidR="00626958" w:rsidRPr="001827F9" w:rsidRDefault="00626958" w:rsidP="00626958">
            <w:pPr>
              <w:spacing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230 130    </w:t>
            </w:r>
          </w:p>
        </w:tc>
        <w:tc>
          <w:tcPr>
            <w:tcW w:w="534" w:type="pct"/>
            <w:vAlign w:val="center"/>
          </w:tcPr>
          <w:p w14:paraId="44E039F4"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 xml:space="preserve"> 87 786    </w:t>
            </w:r>
          </w:p>
        </w:tc>
        <w:tc>
          <w:tcPr>
            <w:tcW w:w="386" w:type="pct"/>
            <w:vAlign w:val="center"/>
          </w:tcPr>
          <w:p w14:paraId="691C1955"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62%</w:t>
            </w:r>
          </w:p>
        </w:tc>
      </w:tr>
      <w:tr w:rsidR="00626958" w:rsidRPr="001827F9" w14:paraId="14B20044" w14:textId="77777777" w:rsidTr="00626958">
        <w:trPr>
          <w:trHeight w:val="397"/>
        </w:trPr>
        <w:tc>
          <w:tcPr>
            <w:tcW w:w="2091" w:type="pct"/>
            <w:shd w:val="clear" w:color="auto" w:fill="auto"/>
            <w:vAlign w:val="center"/>
            <w:hideMark/>
          </w:tcPr>
          <w:p w14:paraId="315E286A" w14:textId="77777777" w:rsidR="00626958" w:rsidRPr="001827F9" w:rsidRDefault="00626958" w:rsidP="001827F9">
            <w:pPr>
              <w:spacing w:before="120" w:after="0" w:line="240" w:lineRule="auto"/>
              <w:contextualSpacing/>
              <w:rPr>
                <w:rFonts w:eastAsia="Arial Unicode MS" w:cstheme="minorHAnsi"/>
                <w:sz w:val="20"/>
                <w:szCs w:val="20"/>
                <w:lang w:eastAsia="cs-CZ"/>
              </w:rPr>
            </w:pPr>
            <w:r w:rsidRPr="001827F9">
              <w:rPr>
                <w:rFonts w:eastAsia="Arial Unicode MS" w:cstheme="minorHAnsi"/>
                <w:sz w:val="20"/>
                <w:szCs w:val="20"/>
                <w:lang w:eastAsia="cs-CZ"/>
              </w:rPr>
              <w:t>Terénní programy (§ 69)</w:t>
            </w:r>
          </w:p>
        </w:tc>
        <w:tc>
          <w:tcPr>
            <w:tcW w:w="562" w:type="pct"/>
            <w:vAlign w:val="center"/>
          </w:tcPr>
          <w:p w14:paraId="04414074" w14:textId="77777777" w:rsidR="00626958" w:rsidRPr="001827F9" w:rsidRDefault="00626958" w:rsidP="00626958">
            <w:pPr>
              <w:spacing w:before="120" w:after="0" w:line="240" w:lineRule="auto"/>
              <w:contextualSpacing/>
              <w:jc w:val="center"/>
              <w:rPr>
                <w:rFonts w:eastAsia="Arial Unicode MS" w:cstheme="minorHAnsi"/>
                <w:sz w:val="20"/>
                <w:szCs w:val="20"/>
                <w:lang w:eastAsia="cs-CZ"/>
              </w:rPr>
            </w:pPr>
            <w:r w:rsidRPr="001827F9">
              <w:rPr>
                <w:rFonts w:eastAsia="Arial Unicode MS" w:cstheme="minorHAnsi"/>
                <w:sz w:val="20"/>
                <w:szCs w:val="20"/>
                <w:lang w:eastAsia="cs-CZ"/>
              </w:rPr>
              <w:t>PPP</w:t>
            </w:r>
          </w:p>
        </w:tc>
        <w:tc>
          <w:tcPr>
            <w:tcW w:w="726" w:type="pct"/>
            <w:shd w:val="clear" w:color="auto" w:fill="auto"/>
            <w:noWrap/>
            <w:vAlign w:val="center"/>
            <w:hideMark/>
          </w:tcPr>
          <w:p w14:paraId="565262BA" w14:textId="77777777" w:rsidR="00626958" w:rsidRPr="001827F9" w:rsidRDefault="00626958" w:rsidP="00626958">
            <w:pPr>
              <w:spacing w:before="120"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483 516    </w:t>
            </w:r>
          </w:p>
        </w:tc>
        <w:tc>
          <w:tcPr>
            <w:tcW w:w="700" w:type="pct"/>
            <w:shd w:val="clear" w:color="auto" w:fill="auto"/>
            <w:noWrap/>
            <w:vAlign w:val="center"/>
            <w:hideMark/>
          </w:tcPr>
          <w:p w14:paraId="31A26970" w14:textId="77777777" w:rsidR="00626958" w:rsidRPr="001827F9" w:rsidRDefault="00626958" w:rsidP="00626958">
            <w:pPr>
              <w:spacing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576 530    </w:t>
            </w:r>
          </w:p>
        </w:tc>
        <w:tc>
          <w:tcPr>
            <w:tcW w:w="534" w:type="pct"/>
            <w:vAlign w:val="center"/>
          </w:tcPr>
          <w:p w14:paraId="3EB3CECC"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 xml:space="preserve"> 93 014    </w:t>
            </w:r>
          </w:p>
        </w:tc>
        <w:tc>
          <w:tcPr>
            <w:tcW w:w="386" w:type="pct"/>
            <w:vAlign w:val="center"/>
          </w:tcPr>
          <w:p w14:paraId="13112B2C"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19%</w:t>
            </w:r>
          </w:p>
        </w:tc>
      </w:tr>
      <w:tr w:rsidR="00626958" w:rsidRPr="001827F9" w14:paraId="67B463B5" w14:textId="77777777" w:rsidTr="00626958">
        <w:trPr>
          <w:trHeight w:val="397"/>
        </w:trPr>
        <w:tc>
          <w:tcPr>
            <w:tcW w:w="2091" w:type="pct"/>
            <w:shd w:val="clear" w:color="auto" w:fill="auto"/>
            <w:vAlign w:val="center"/>
            <w:hideMark/>
          </w:tcPr>
          <w:p w14:paraId="0BC0FCE9" w14:textId="77777777" w:rsidR="00626958" w:rsidRPr="001827F9" w:rsidRDefault="00626958" w:rsidP="001827F9">
            <w:pPr>
              <w:spacing w:before="120" w:after="0" w:line="240" w:lineRule="auto"/>
              <w:contextualSpacing/>
              <w:rPr>
                <w:rFonts w:eastAsia="Arial Unicode MS" w:cstheme="minorHAnsi"/>
                <w:sz w:val="20"/>
                <w:szCs w:val="20"/>
                <w:lang w:eastAsia="cs-CZ"/>
              </w:rPr>
            </w:pPr>
            <w:r w:rsidRPr="001827F9">
              <w:rPr>
                <w:rFonts w:eastAsia="Arial Unicode MS" w:cstheme="minorHAnsi"/>
                <w:sz w:val="20"/>
                <w:szCs w:val="20"/>
                <w:lang w:eastAsia="cs-CZ"/>
              </w:rPr>
              <w:t>Tlumočnické služby (§ 56)</w:t>
            </w:r>
          </w:p>
        </w:tc>
        <w:tc>
          <w:tcPr>
            <w:tcW w:w="562" w:type="pct"/>
            <w:vAlign w:val="center"/>
          </w:tcPr>
          <w:p w14:paraId="05B31FB6" w14:textId="77777777" w:rsidR="00626958" w:rsidRPr="001827F9" w:rsidRDefault="00626958" w:rsidP="00626958">
            <w:pPr>
              <w:spacing w:before="120" w:after="0" w:line="240" w:lineRule="auto"/>
              <w:contextualSpacing/>
              <w:jc w:val="center"/>
              <w:rPr>
                <w:rFonts w:eastAsia="Arial Unicode MS" w:cstheme="minorHAnsi"/>
                <w:sz w:val="20"/>
                <w:szCs w:val="20"/>
                <w:lang w:eastAsia="cs-CZ"/>
              </w:rPr>
            </w:pPr>
            <w:r w:rsidRPr="001827F9">
              <w:rPr>
                <w:rFonts w:eastAsia="Arial Unicode MS" w:cstheme="minorHAnsi"/>
                <w:sz w:val="20"/>
                <w:szCs w:val="20"/>
                <w:lang w:eastAsia="cs-CZ"/>
              </w:rPr>
              <w:t>PPP</w:t>
            </w:r>
          </w:p>
        </w:tc>
        <w:tc>
          <w:tcPr>
            <w:tcW w:w="726" w:type="pct"/>
            <w:shd w:val="clear" w:color="auto" w:fill="auto"/>
            <w:noWrap/>
            <w:vAlign w:val="center"/>
            <w:hideMark/>
          </w:tcPr>
          <w:p w14:paraId="43D42AE9" w14:textId="77777777" w:rsidR="00626958" w:rsidRPr="001827F9" w:rsidRDefault="00626958" w:rsidP="00626958">
            <w:pPr>
              <w:spacing w:before="120"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378 353    </w:t>
            </w:r>
          </w:p>
        </w:tc>
        <w:tc>
          <w:tcPr>
            <w:tcW w:w="700" w:type="pct"/>
            <w:shd w:val="clear" w:color="auto" w:fill="auto"/>
            <w:noWrap/>
            <w:vAlign w:val="center"/>
            <w:hideMark/>
          </w:tcPr>
          <w:p w14:paraId="3D7F0369" w14:textId="77777777" w:rsidR="00626958" w:rsidRPr="001827F9" w:rsidRDefault="00626958" w:rsidP="00626958">
            <w:pPr>
              <w:spacing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629 412    </w:t>
            </w:r>
          </w:p>
        </w:tc>
        <w:tc>
          <w:tcPr>
            <w:tcW w:w="534" w:type="pct"/>
            <w:vAlign w:val="center"/>
          </w:tcPr>
          <w:p w14:paraId="4CB2BA05"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 xml:space="preserve"> 251 059    </w:t>
            </w:r>
          </w:p>
        </w:tc>
        <w:tc>
          <w:tcPr>
            <w:tcW w:w="386" w:type="pct"/>
            <w:vAlign w:val="center"/>
          </w:tcPr>
          <w:p w14:paraId="7F973AB6"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66%</w:t>
            </w:r>
          </w:p>
        </w:tc>
      </w:tr>
      <w:tr w:rsidR="00626958" w:rsidRPr="001827F9" w14:paraId="5A602699" w14:textId="77777777" w:rsidTr="00626958">
        <w:trPr>
          <w:trHeight w:val="397"/>
        </w:trPr>
        <w:tc>
          <w:tcPr>
            <w:tcW w:w="2091" w:type="pct"/>
            <w:shd w:val="clear" w:color="auto" w:fill="auto"/>
            <w:vAlign w:val="center"/>
            <w:hideMark/>
          </w:tcPr>
          <w:p w14:paraId="0E61FFE2" w14:textId="77777777" w:rsidR="00626958" w:rsidRPr="001827F9" w:rsidRDefault="00626958" w:rsidP="00626958">
            <w:pPr>
              <w:spacing w:before="120" w:after="0" w:line="240" w:lineRule="auto"/>
              <w:contextualSpacing/>
              <w:jc w:val="both"/>
              <w:rPr>
                <w:rFonts w:eastAsia="Arial Unicode MS" w:cstheme="minorHAnsi"/>
                <w:sz w:val="20"/>
                <w:szCs w:val="20"/>
                <w:lang w:eastAsia="cs-CZ"/>
              </w:rPr>
            </w:pPr>
            <w:r w:rsidRPr="001827F9">
              <w:rPr>
                <w:rFonts w:eastAsia="Arial Unicode MS" w:cstheme="minorHAnsi"/>
                <w:sz w:val="20"/>
                <w:szCs w:val="20"/>
                <w:lang w:eastAsia="cs-CZ"/>
              </w:rPr>
              <w:t>Týdenní stacionáře (§ 47)</w:t>
            </w:r>
          </w:p>
        </w:tc>
        <w:tc>
          <w:tcPr>
            <w:tcW w:w="562" w:type="pct"/>
            <w:vAlign w:val="center"/>
          </w:tcPr>
          <w:p w14:paraId="60A22E82" w14:textId="77777777" w:rsidR="00626958" w:rsidRPr="001827F9" w:rsidRDefault="00626958" w:rsidP="00626958">
            <w:pPr>
              <w:spacing w:before="120" w:after="0" w:line="240" w:lineRule="auto"/>
              <w:contextualSpacing/>
              <w:jc w:val="center"/>
              <w:rPr>
                <w:rFonts w:eastAsia="Arial Unicode MS" w:cstheme="minorHAnsi"/>
                <w:sz w:val="20"/>
                <w:szCs w:val="20"/>
                <w:lang w:eastAsia="cs-CZ"/>
              </w:rPr>
            </w:pPr>
            <w:r w:rsidRPr="001827F9">
              <w:rPr>
                <w:rFonts w:eastAsia="Arial Unicode MS" w:cstheme="minorHAnsi"/>
                <w:sz w:val="20"/>
                <w:szCs w:val="20"/>
                <w:lang w:eastAsia="cs-CZ"/>
              </w:rPr>
              <w:t>L</w:t>
            </w:r>
          </w:p>
        </w:tc>
        <w:tc>
          <w:tcPr>
            <w:tcW w:w="726" w:type="pct"/>
            <w:shd w:val="clear" w:color="auto" w:fill="auto"/>
            <w:noWrap/>
            <w:vAlign w:val="center"/>
            <w:hideMark/>
          </w:tcPr>
          <w:p w14:paraId="48DF0DEA" w14:textId="77777777" w:rsidR="00626958" w:rsidRPr="001827F9" w:rsidRDefault="00626958" w:rsidP="00626958">
            <w:pPr>
              <w:spacing w:before="120"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420 465    </w:t>
            </w:r>
          </w:p>
        </w:tc>
        <w:tc>
          <w:tcPr>
            <w:tcW w:w="700" w:type="pct"/>
            <w:shd w:val="clear" w:color="auto" w:fill="auto"/>
            <w:noWrap/>
            <w:vAlign w:val="center"/>
            <w:hideMark/>
          </w:tcPr>
          <w:p w14:paraId="302597EF" w14:textId="77777777" w:rsidR="00626958" w:rsidRPr="001827F9" w:rsidRDefault="00626958" w:rsidP="00626958">
            <w:pPr>
              <w:spacing w:after="0" w:line="240" w:lineRule="auto"/>
              <w:contextualSpacing/>
              <w:jc w:val="right"/>
              <w:rPr>
                <w:rFonts w:eastAsia="Arial Unicode MS" w:cstheme="minorHAnsi"/>
                <w:sz w:val="20"/>
                <w:szCs w:val="20"/>
                <w:lang w:eastAsia="cs-CZ"/>
              </w:rPr>
            </w:pPr>
            <w:r w:rsidRPr="001827F9">
              <w:rPr>
                <w:rFonts w:eastAsia="Arial Unicode MS" w:cstheme="minorHAnsi"/>
                <w:sz w:val="20"/>
                <w:szCs w:val="20"/>
                <w:lang w:eastAsia="cs-CZ"/>
              </w:rPr>
              <w:t xml:space="preserve"> 710 980    </w:t>
            </w:r>
          </w:p>
        </w:tc>
        <w:tc>
          <w:tcPr>
            <w:tcW w:w="534" w:type="pct"/>
            <w:vAlign w:val="center"/>
          </w:tcPr>
          <w:p w14:paraId="2D428211"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 xml:space="preserve"> 290 515    </w:t>
            </w:r>
          </w:p>
        </w:tc>
        <w:tc>
          <w:tcPr>
            <w:tcW w:w="386" w:type="pct"/>
            <w:vAlign w:val="center"/>
          </w:tcPr>
          <w:p w14:paraId="6B84A2A3" w14:textId="77777777" w:rsidR="00626958" w:rsidRPr="001827F9" w:rsidRDefault="00626958" w:rsidP="00626958">
            <w:pPr>
              <w:spacing w:after="0" w:line="240" w:lineRule="auto"/>
              <w:jc w:val="right"/>
              <w:rPr>
                <w:rFonts w:eastAsia="Arial Unicode MS" w:cstheme="minorHAnsi"/>
                <w:sz w:val="20"/>
                <w:szCs w:val="20"/>
                <w:lang w:eastAsia="cs-CZ"/>
              </w:rPr>
            </w:pPr>
            <w:r w:rsidRPr="001827F9">
              <w:rPr>
                <w:rFonts w:eastAsia="Arial Unicode MS" w:cstheme="minorHAnsi"/>
                <w:sz w:val="20"/>
                <w:szCs w:val="20"/>
                <w:lang w:eastAsia="cs-CZ"/>
              </w:rPr>
              <w:t>69%</w:t>
            </w:r>
          </w:p>
        </w:tc>
      </w:tr>
    </w:tbl>
    <w:p w14:paraId="35B59E43" w14:textId="77777777" w:rsidR="00626958" w:rsidRPr="0059328E" w:rsidRDefault="00626958" w:rsidP="00626958">
      <w:pPr>
        <w:pStyle w:val="Zdrojobjektu"/>
      </w:pPr>
      <w:r w:rsidRPr="0059328E">
        <w:t xml:space="preserve">Zdroj: </w:t>
      </w:r>
      <w:r>
        <w:t>KISSoS</w:t>
      </w:r>
    </w:p>
    <w:p w14:paraId="138552A6" w14:textId="77777777" w:rsidR="00626958" w:rsidRPr="00843B99" w:rsidRDefault="00626958" w:rsidP="00626958">
      <w:pPr>
        <w:spacing w:before="120" w:after="0" w:line="240" w:lineRule="auto"/>
        <w:jc w:val="both"/>
        <w:rPr>
          <w:rFonts w:ascii="Segoe UI" w:eastAsia="Arial Unicode MS" w:hAnsi="Segoe UI" w:cs="Segoe UI"/>
          <w:sz w:val="20"/>
          <w:szCs w:val="20"/>
          <w:lang w:eastAsia="cs-CZ"/>
        </w:rPr>
      </w:pPr>
      <w:r w:rsidRPr="00843B99">
        <w:rPr>
          <w:rFonts w:ascii="Segoe UI" w:eastAsia="Arial Unicode MS" w:hAnsi="Segoe UI" w:cs="Segoe UI"/>
          <w:sz w:val="20"/>
          <w:szCs w:val="20"/>
          <w:lang w:eastAsia="cs-CZ"/>
        </w:rPr>
        <w:t>Z výše uvedeného srovnání nákladovosti vyplývá, že mezi uvedenými roky došlo k poměrně výraznému navýšení nákladů sociálních služeb přepočtených na jednotku (a potažmo rovněž nákladů v absolutních číslech). Roční rozpočet poskytovatelů sociálních služeb v OK dosáhl v roce 2016 částky 2,13 mld. Kč a</w:t>
      </w:r>
      <w:r>
        <w:rPr>
          <w:rFonts w:ascii="Segoe UI" w:eastAsia="Arial Unicode MS" w:hAnsi="Segoe UI" w:cs="Segoe UI"/>
          <w:sz w:val="20"/>
          <w:szCs w:val="20"/>
          <w:lang w:eastAsia="cs-CZ"/>
        </w:rPr>
        <w:t> </w:t>
      </w:r>
      <w:r w:rsidRPr="00843B99">
        <w:rPr>
          <w:rFonts w:ascii="Segoe UI" w:eastAsia="Arial Unicode MS" w:hAnsi="Segoe UI" w:cs="Segoe UI"/>
          <w:sz w:val="20"/>
          <w:szCs w:val="20"/>
          <w:lang w:eastAsia="cs-CZ"/>
        </w:rPr>
        <w:t xml:space="preserve">v roce 2018 již převýšil 2,75 mld. Kč. </w:t>
      </w:r>
    </w:p>
    <w:p w14:paraId="7CC069C4" w14:textId="77777777" w:rsidR="00626958" w:rsidRPr="00843B99" w:rsidRDefault="00626958" w:rsidP="00626958">
      <w:pPr>
        <w:spacing w:before="120" w:after="0" w:line="240" w:lineRule="auto"/>
        <w:jc w:val="both"/>
        <w:rPr>
          <w:rFonts w:ascii="Segoe UI" w:eastAsia="Arial Unicode MS" w:hAnsi="Segoe UI" w:cs="Segoe UI"/>
          <w:sz w:val="20"/>
          <w:szCs w:val="20"/>
          <w:lang w:eastAsia="cs-CZ"/>
        </w:rPr>
      </w:pPr>
      <w:r w:rsidRPr="00843B99">
        <w:rPr>
          <w:rFonts w:ascii="Segoe UI" w:eastAsia="Arial Unicode MS" w:hAnsi="Segoe UI" w:cs="Segoe UI"/>
          <w:sz w:val="20"/>
          <w:szCs w:val="20"/>
          <w:lang w:eastAsia="cs-CZ"/>
        </w:rPr>
        <w:t xml:space="preserve">Nejvýznamnější vliv na navýšení celkových nákladů služeb mělo bezpochyby hned několik legislativních změn v oblasti odměňování; přičemž tyto legislativní změny jsou právně závazné pro zaměstnance územně samosprávných celků a příspěvkových organizací, avšak do rozpočtu poskytovatelů sociálních služeb jiných právních forem se promítají obdobně. </w:t>
      </w:r>
    </w:p>
    <w:p w14:paraId="7CA67EA2" w14:textId="77777777" w:rsidR="00626958" w:rsidRPr="00843B99" w:rsidRDefault="00626958" w:rsidP="00626958">
      <w:pPr>
        <w:spacing w:before="120" w:after="0" w:line="240" w:lineRule="auto"/>
        <w:jc w:val="both"/>
        <w:rPr>
          <w:rFonts w:ascii="Segoe UI" w:eastAsia="Arial Unicode MS" w:hAnsi="Segoe UI" w:cs="Segoe UI"/>
          <w:sz w:val="20"/>
          <w:szCs w:val="20"/>
          <w:lang w:eastAsia="cs-CZ"/>
        </w:rPr>
      </w:pPr>
      <w:r w:rsidRPr="00843B99">
        <w:rPr>
          <w:rFonts w:ascii="Segoe UI" w:eastAsia="Arial Unicode MS" w:hAnsi="Segoe UI" w:cs="Segoe UI"/>
          <w:sz w:val="20"/>
          <w:szCs w:val="20"/>
          <w:lang w:eastAsia="cs-CZ"/>
        </w:rPr>
        <w:t>Význam dopadů legislativních změn v oblasti odměňování na rozpočet poskytovatelů sociálních</w:t>
      </w:r>
      <w:r w:rsidR="003F7163">
        <w:rPr>
          <w:rFonts w:ascii="Segoe UI" w:eastAsia="Arial Unicode MS" w:hAnsi="Segoe UI" w:cs="Segoe UI"/>
          <w:sz w:val="20"/>
          <w:szCs w:val="20"/>
          <w:lang w:eastAsia="cs-CZ"/>
        </w:rPr>
        <w:t xml:space="preserve"> služeb</w:t>
      </w:r>
      <w:r w:rsidRPr="00843B99">
        <w:rPr>
          <w:rFonts w:ascii="Segoe UI" w:eastAsia="Arial Unicode MS" w:hAnsi="Segoe UI" w:cs="Segoe UI"/>
          <w:sz w:val="20"/>
          <w:szCs w:val="20"/>
          <w:lang w:eastAsia="cs-CZ"/>
        </w:rPr>
        <w:t xml:space="preserve"> je determinován skutečností, že osobní náklady jsou největší položkou rozpočtu sociálních služeb. V roce 2016 osobní náklady činily 69 % z celkových nákladů služeb, v roce 2017 72 % a v roce 2018 již 75 % z celkových nákladů služeb. </w:t>
      </w:r>
    </w:p>
    <w:p w14:paraId="1A550590" w14:textId="77777777" w:rsidR="00626958" w:rsidRDefault="00626958" w:rsidP="00626958">
      <w:pPr>
        <w:spacing w:before="120" w:after="240" w:line="240" w:lineRule="auto"/>
        <w:jc w:val="both"/>
        <w:rPr>
          <w:rFonts w:ascii="Segoe UI" w:eastAsia="Arial Unicode MS" w:hAnsi="Segoe UI" w:cs="Segoe UI"/>
          <w:sz w:val="20"/>
          <w:szCs w:val="20"/>
          <w:lang w:eastAsia="cs-CZ"/>
        </w:rPr>
      </w:pPr>
      <w:r w:rsidRPr="00843B99">
        <w:rPr>
          <w:rFonts w:ascii="Segoe UI" w:eastAsia="Arial Unicode MS" w:hAnsi="Segoe UI" w:cs="Segoe UI"/>
          <w:sz w:val="20"/>
          <w:szCs w:val="20"/>
          <w:lang w:eastAsia="cs-CZ"/>
        </w:rPr>
        <w:t>Cílem následujícího přehledu navýšení platových tarifů ve veřejné správě je poskytnout rámcové informace o nejvýznamnějších změnách v této oblasti:</w:t>
      </w:r>
    </w:p>
    <w:p w14:paraId="4AC330C4" w14:textId="77777777" w:rsidR="00626958" w:rsidRPr="00843B99" w:rsidRDefault="00626958" w:rsidP="00BC260B">
      <w:pPr>
        <w:numPr>
          <w:ilvl w:val="0"/>
          <w:numId w:val="67"/>
        </w:numPr>
        <w:spacing w:before="240" w:after="0" w:line="240" w:lineRule="auto"/>
        <w:ind w:left="284" w:hanging="284"/>
        <w:contextualSpacing/>
        <w:jc w:val="both"/>
        <w:rPr>
          <w:rFonts w:ascii="Segoe UI" w:eastAsia="Arial Unicode MS" w:hAnsi="Segoe UI" w:cs="Segoe UI"/>
          <w:sz w:val="20"/>
          <w:szCs w:val="20"/>
          <w:lang w:eastAsia="cs-CZ"/>
        </w:rPr>
      </w:pPr>
      <w:r w:rsidRPr="00843B99">
        <w:rPr>
          <w:rFonts w:ascii="Segoe UI" w:eastAsia="Arial Unicode MS" w:hAnsi="Segoe UI" w:cs="Segoe UI"/>
          <w:sz w:val="20"/>
          <w:szCs w:val="20"/>
          <w:lang w:eastAsia="cs-CZ"/>
        </w:rPr>
        <w:lastRenderedPageBreak/>
        <w:t>Nařízení vlády č. 316/2016 Sb., kterým se mění nařízení vlády č. 564/2006 Sb., o platových poměrech zaměstnanců ve veřejných službách a správě, ve znění pozdějších předpisů (od 1. 1. 2017)</w:t>
      </w:r>
    </w:p>
    <w:p w14:paraId="3D32A5AC" w14:textId="77777777" w:rsidR="00626958" w:rsidRDefault="00626958" w:rsidP="00626958">
      <w:pPr>
        <w:spacing w:before="120" w:after="0" w:line="240" w:lineRule="auto"/>
        <w:ind w:left="284"/>
        <w:jc w:val="both"/>
        <w:rPr>
          <w:rFonts w:ascii="Segoe UI" w:eastAsia="Arial Unicode MS" w:hAnsi="Segoe UI" w:cs="Segoe UI"/>
          <w:sz w:val="20"/>
          <w:szCs w:val="20"/>
          <w:lang w:eastAsia="cs-CZ"/>
        </w:rPr>
      </w:pPr>
      <w:r w:rsidRPr="00843B99">
        <w:rPr>
          <w:rFonts w:ascii="Segoe UI" w:eastAsia="Arial Unicode MS" w:hAnsi="Segoe UI" w:cs="Segoe UI"/>
          <w:sz w:val="20"/>
          <w:szCs w:val="20"/>
          <w:lang w:eastAsia="cs-CZ"/>
        </w:rPr>
        <w:t>Navýšení platových tarifů o 10 % u zaměstnanců poskytovatelů zdravotních služeb.</w:t>
      </w:r>
    </w:p>
    <w:p w14:paraId="5B0A827C" w14:textId="77777777" w:rsidR="00626958" w:rsidRPr="00843B99" w:rsidRDefault="00626958" w:rsidP="00626958">
      <w:pPr>
        <w:spacing w:before="120" w:after="0" w:line="240" w:lineRule="auto"/>
        <w:ind w:left="284"/>
        <w:jc w:val="both"/>
        <w:rPr>
          <w:rFonts w:ascii="Segoe UI" w:eastAsia="Arial Unicode MS" w:hAnsi="Segoe UI" w:cs="Segoe UI"/>
          <w:sz w:val="20"/>
          <w:szCs w:val="20"/>
          <w:lang w:eastAsia="cs-CZ"/>
        </w:rPr>
      </w:pPr>
    </w:p>
    <w:p w14:paraId="3D3CC86E" w14:textId="77777777" w:rsidR="00626958" w:rsidRPr="00843B99" w:rsidRDefault="00626958" w:rsidP="00BC260B">
      <w:pPr>
        <w:numPr>
          <w:ilvl w:val="0"/>
          <w:numId w:val="67"/>
        </w:numPr>
        <w:spacing w:before="120" w:after="0" w:line="240" w:lineRule="auto"/>
        <w:ind w:left="284" w:hanging="284"/>
        <w:contextualSpacing/>
        <w:jc w:val="both"/>
        <w:rPr>
          <w:rFonts w:ascii="Segoe UI" w:eastAsia="Arial Unicode MS" w:hAnsi="Segoe UI" w:cs="Segoe UI"/>
          <w:sz w:val="20"/>
          <w:szCs w:val="20"/>
          <w:lang w:eastAsia="cs-CZ"/>
        </w:rPr>
      </w:pPr>
      <w:r w:rsidRPr="00843B99">
        <w:rPr>
          <w:rFonts w:ascii="Segoe UI" w:eastAsia="Arial Unicode MS" w:hAnsi="Segoe UI" w:cs="Segoe UI"/>
          <w:sz w:val="20"/>
          <w:szCs w:val="20"/>
          <w:lang w:eastAsia="cs-CZ"/>
        </w:rPr>
        <w:t>Nařízení vlády 168/2017 Sb., kterým se mění nařízení vlády č. 564/2006 Sb., o platových poměrech zaměstnanců ve veřejných službách a správě, ve znění pozdějších předpisů (od 1. 7. 2017)</w:t>
      </w:r>
    </w:p>
    <w:p w14:paraId="5FE207B0" w14:textId="77777777" w:rsidR="00626958" w:rsidRDefault="00626958" w:rsidP="00626958">
      <w:pPr>
        <w:spacing w:before="120" w:after="0" w:line="240" w:lineRule="auto"/>
        <w:ind w:left="284"/>
        <w:jc w:val="both"/>
        <w:rPr>
          <w:rFonts w:ascii="Segoe UI" w:eastAsia="Arial Unicode MS" w:hAnsi="Segoe UI" w:cs="Segoe UI"/>
          <w:sz w:val="20"/>
          <w:szCs w:val="20"/>
          <w:lang w:eastAsia="cs-CZ"/>
        </w:rPr>
      </w:pPr>
      <w:r w:rsidRPr="00843B99">
        <w:rPr>
          <w:rFonts w:ascii="Segoe UI" w:eastAsia="Arial Unicode MS" w:hAnsi="Segoe UI" w:cs="Segoe UI"/>
          <w:sz w:val="20"/>
          <w:szCs w:val="20"/>
          <w:lang w:eastAsia="cs-CZ"/>
        </w:rPr>
        <w:t>Kombinací navýšení platových tarifů a zrušení nejnižších stupnic platových tarifů (na základě kterého došlo ke zvýšení platů zaměstnanců, jejichž práce je odměňována nejnižšími tabulkovými platy) byly sociálním pracovníkům a pracovníkům v sociálních službách od července 2017 zvýšeny platové tarify o 23</w:t>
      </w:r>
      <w:r w:rsidR="003F7163">
        <w:rPr>
          <w:rFonts w:ascii="Segoe UI" w:eastAsia="Arial Unicode MS" w:hAnsi="Segoe UI" w:cs="Segoe UI"/>
          <w:sz w:val="20"/>
          <w:szCs w:val="20"/>
          <w:lang w:eastAsia="cs-CZ"/>
        </w:rPr>
        <w:t xml:space="preserve"> %</w:t>
      </w:r>
      <w:r w:rsidRPr="00843B99">
        <w:rPr>
          <w:rFonts w:ascii="Segoe UI" w:eastAsia="Arial Unicode MS" w:hAnsi="Segoe UI" w:cs="Segoe UI"/>
          <w:sz w:val="20"/>
          <w:szCs w:val="20"/>
          <w:lang w:eastAsia="cs-CZ"/>
        </w:rPr>
        <w:t xml:space="preserve"> a ostatním pracovníkům o 9,4 %. </w:t>
      </w:r>
    </w:p>
    <w:p w14:paraId="7D4DE212" w14:textId="77777777" w:rsidR="00626958" w:rsidRPr="00843B99" w:rsidRDefault="00626958" w:rsidP="00626958">
      <w:pPr>
        <w:spacing w:before="120" w:after="0" w:line="240" w:lineRule="auto"/>
        <w:ind w:left="284"/>
        <w:jc w:val="both"/>
        <w:rPr>
          <w:rFonts w:ascii="Segoe UI" w:eastAsia="Arial Unicode MS" w:hAnsi="Segoe UI" w:cs="Segoe UI"/>
          <w:sz w:val="20"/>
          <w:szCs w:val="20"/>
          <w:lang w:eastAsia="cs-CZ"/>
        </w:rPr>
      </w:pPr>
    </w:p>
    <w:p w14:paraId="2FE6C566" w14:textId="77777777" w:rsidR="00626958" w:rsidRPr="00843B99" w:rsidRDefault="00626958" w:rsidP="00BC260B">
      <w:pPr>
        <w:numPr>
          <w:ilvl w:val="0"/>
          <w:numId w:val="67"/>
        </w:numPr>
        <w:spacing w:before="120" w:after="0" w:line="240" w:lineRule="auto"/>
        <w:ind w:left="284" w:hanging="284"/>
        <w:contextualSpacing/>
        <w:jc w:val="both"/>
        <w:rPr>
          <w:rFonts w:ascii="Segoe UI" w:eastAsia="Arial Unicode MS" w:hAnsi="Segoe UI" w:cs="Segoe UI"/>
          <w:sz w:val="20"/>
          <w:szCs w:val="20"/>
          <w:lang w:eastAsia="cs-CZ"/>
        </w:rPr>
      </w:pPr>
      <w:r w:rsidRPr="00843B99">
        <w:rPr>
          <w:rFonts w:ascii="Segoe UI" w:eastAsia="Arial Unicode MS" w:hAnsi="Segoe UI" w:cs="Segoe UI"/>
          <w:sz w:val="20"/>
          <w:szCs w:val="20"/>
          <w:lang w:eastAsia="cs-CZ"/>
        </w:rPr>
        <w:t>Nařízení vlády 340/2017, kterým se mění nařízení vlády č. 564/2006 Sb., o platových poměrech zaměstnanců ve veřejných službách a správě, ve znění pozdějších předpisů (od 1. 11. 2017)</w:t>
      </w:r>
    </w:p>
    <w:p w14:paraId="432FB372" w14:textId="77777777" w:rsidR="00626958" w:rsidRPr="00843B99" w:rsidRDefault="00626958" w:rsidP="00626958">
      <w:pPr>
        <w:spacing w:before="120" w:after="0" w:line="240" w:lineRule="auto"/>
        <w:ind w:left="284"/>
        <w:jc w:val="both"/>
        <w:rPr>
          <w:rFonts w:ascii="Segoe UI" w:eastAsia="Arial Unicode MS" w:hAnsi="Segoe UI" w:cs="Segoe UI"/>
          <w:sz w:val="20"/>
          <w:szCs w:val="20"/>
          <w:lang w:eastAsia="cs-CZ"/>
        </w:rPr>
      </w:pPr>
      <w:r w:rsidRPr="00843B99">
        <w:rPr>
          <w:rFonts w:ascii="Segoe UI" w:eastAsia="Arial Unicode MS" w:hAnsi="Segoe UI" w:cs="Segoe UI"/>
          <w:sz w:val="20"/>
          <w:szCs w:val="20"/>
          <w:lang w:eastAsia="cs-CZ"/>
        </w:rPr>
        <w:t>Touto novelou došlo k dalšímu navýšení platů sociálních pracovníků a pracovníků v sociálních službách, a to o 10 %.</w:t>
      </w:r>
    </w:p>
    <w:p w14:paraId="1803EAA4" w14:textId="77777777" w:rsidR="00626958" w:rsidRDefault="00626958" w:rsidP="00626958">
      <w:pPr>
        <w:spacing w:before="120" w:after="0" w:line="240" w:lineRule="auto"/>
        <w:jc w:val="both"/>
        <w:rPr>
          <w:rFonts w:ascii="Segoe UI" w:eastAsia="Arial Unicode MS" w:hAnsi="Segoe UI" w:cs="Segoe UI"/>
          <w:sz w:val="20"/>
          <w:szCs w:val="20"/>
          <w:lang w:eastAsia="cs-CZ"/>
        </w:rPr>
      </w:pPr>
      <w:r w:rsidRPr="00843B99">
        <w:rPr>
          <w:rFonts w:ascii="Segoe UI" w:eastAsia="Arial Unicode MS" w:hAnsi="Segoe UI" w:cs="Segoe UI"/>
          <w:sz w:val="20"/>
          <w:szCs w:val="20"/>
          <w:lang w:eastAsia="cs-CZ"/>
        </w:rPr>
        <w:t xml:space="preserve">Nařízení vlády č. 340/2017 bylo zrušeno nařízením vlády č. 341/2017 Sb., jehož novela č. 332/2018, účinná od 1. 1. </w:t>
      </w:r>
      <w:r w:rsidR="003F10B6">
        <w:rPr>
          <w:rFonts w:ascii="Segoe UI" w:eastAsia="Arial Unicode MS" w:hAnsi="Segoe UI" w:cs="Segoe UI"/>
          <w:sz w:val="20"/>
          <w:szCs w:val="20"/>
          <w:lang w:eastAsia="cs-CZ"/>
        </w:rPr>
        <w:t>2019, se velmi významně promítla</w:t>
      </w:r>
      <w:r w:rsidRPr="00843B99">
        <w:rPr>
          <w:rFonts w:ascii="Segoe UI" w:eastAsia="Arial Unicode MS" w:hAnsi="Segoe UI" w:cs="Segoe UI"/>
          <w:sz w:val="20"/>
          <w:szCs w:val="20"/>
          <w:lang w:eastAsia="cs-CZ"/>
        </w:rPr>
        <w:t xml:space="preserve"> v roce 2019 (a rovněž v letech následujících) do celkového rozpočtu poskytovatelů sociálních služeb. Na základě této novely došlo k navýšení platových tarifů o 7 % a navýšení zvláštních příplatků pracovníků v přímé péči včetně zdravotnických pracovníků.</w:t>
      </w:r>
    </w:p>
    <w:p w14:paraId="694D6154" w14:textId="77777777" w:rsidR="00626958" w:rsidRDefault="00626958" w:rsidP="00626958">
      <w:pPr>
        <w:spacing w:before="120" w:after="0" w:line="240" w:lineRule="auto"/>
        <w:jc w:val="both"/>
        <w:rPr>
          <w:rFonts w:ascii="Segoe UI" w:eastAsia="Calibri" w:hAnsi="Segoe UI" w:cs="Segoe UI"/>
          <w:sz w:val="20"/>
          <w:szCs w:val="20"/>
          <w:lang w:eastAsia="cs-CZ"/>
        </w:rPr>
      </w:pPr>
    </w:p>
    <w:p w14:paraId="589BC5DB" w14:textId="77777777" w:rsidR="00626958" w:rsidRPr="001D772B" w:rsidRDefault="00626958" w:rsidP="00626958">
      <w:pPr>
        <w:spacing w:before="120"/>
        <w:jc w:val="both"/>
        <w:rPr>
          <w:rFonts w:ascii="Segoe UI" w:hAnsi="Segoe UI" w:cs="Segoe UI"/>
          <w:sz w:val="20"/>
          <w:szCs w:val="20"/>
          <w:lang w:eastAsia="cs-CZ"/>
        </w:rPr>
      </w:pPr>
      <w:r w:rsidRPr="001D772B">
        <w:rPr>
          <w:rFonts w:ascii="Segoe UI" w:hAnsi="Segoe UI" w:cs="Segoe UI"/>
          <w:sz w:val="20"/>
          <w:szCs w:val="20"/>
          <w:lang w:eastAsia="cs-CZ"/>
        </w:rPr>
        <w:t>Na nákladovost sociálních služeb lze pohlížet z</w:t>
      </w:r>
      <w:r w:rsidRPr="001D772B">
        <w:rPr>
          <w:rFonts w:ascii="Segoe UI" w:hAnsi="Segoe UI" w:cs="Segoe UI"/>
          <w:color w:val="1F497D"/>
          <w:sz w:val="20"/>
          <w:szCs w:val="20"/>
          <w:lang w:eastAsia="cs-CZ"/>
        </w:rPr>
        <w:t> </w:t>
      </w:r>
      <w:r w:rsidRPr="001D772B">
        <w:rPr>
          <w:rFonts w:ascii="Segoe UI" w:hAnsi="Segoe UI" w:cs="Segoe UI"/>
          <w:sz w:val="20"/>
          <w:szCs w:val="20"/>
          <w:lang w:eastAsia="cs-CZ"/>
        </w:rPr>
        <w:t xml:space="preserve">hlediska: </w:t>
      </w:r>
    </w:p>
    <w:p w14:paraId="6B024370" w14:textId="77777777" w:rsidR="00626958" w:rsidRPr="001D772B" w:rsidRDefault="00626958" w:rsidP="00BC260B">
      <w:pPr>
        <w:numPr>
          <w:ilvl w:val="0"/>
          <w:numId w:val="67"/>
        </w:numPr>
        <w:spacing w:before="120" w:after="0" w:line="240" w:lineRule="auto"/>
        <w:ind w:left="284" w:hanging="284"/>
        <w:contextualSpacing/>
        <w:jc w:val="both"/>
        <w:rPr>
          <w:rFonts w:ascii="Segoe UI" w:eastAsia="Arial Unicode MS" w:hAnsi="Segoe UI" w:cs="Segoe UI"/>
          <w:sz w:val="20"/>
          <w:szCs w:val="20"/>
          <w:lang w:eastAsia="cs-CZ"/>
        </w:rPr>
      </w:pPr>
      <w:r w:rsidRPr="001D772B">
        <w:rPr>
          <w:rFonts w:ascii="Segoe UI" w:eastAsia="Arial Unicode MS" w:hAnsi="Segoe UI" w:cs="Segoe UI"/>
          <w:sz w:val="20"/>
          <w:szCs w:val="20"/>
          <w:lang w:eastAsia="cs-CZ"/>
        </w:rPr>
        <w:t>nákladů jednotlivých sociálních služeb – dle druhů sociálních služeb určených zákonem o sociálních službách;</w:t>
      </w:r>
    </w:p>
    <w:p w14:paraId="50E21A92" w14:textId="77777777" w:rsidR="00626958" w:rsidRPr="001D772B" w:rsidRDefault="00626958" w:rsidP="00BC260B">
      <w:pPr>
        <w:numPr>
          <w:ilvl w:val="0"/>
          <w:numId w:val="67"/>
        </w:numPr>
        <w:spacing w:before="120" w:after="0" w:line="240" w:lineRule="auto"/>
        <w:ind w:left="284" w:hanging="284"/>
        <w:contextualSpacing/>
        <w:jc w:val="both"/>
        <w:rPr>
          <w:rFonts w:ascii="Segoe UI" w:eastAsia="Arial Unicode MS" w:hAnsi="Segoe UI" w:cs="Segoe UI"/>
          <w:sz w:val="20"/>
          <w:szCs w:val="20"/>
          <w:lang w:eastAsia="cs-CZ"/>
        </w:rPr>
      </w:pPr>
      <w:r w:rsidRPr="001D772B">
        <w:rPr>
          <w:rFonts w:ascii="Segoe UI" w:eastAsia="Arial Unicode MS" w:hAnsi="Segoe UI" w:cs="Segoe UI"/>
          <w:sz w:val="20"/>
          <w:szCs w:val="20"/>
          <w:lang w:eastAsia="cs-CZ"/>
        </w:rPr>
        <w:t>nákladovosti sítě sociálních služeb jako celku.</w:t>
      </w:r>
    </w:p>
    <w:p w14:paraId="0D2228AF" w14:textId="77777777" w:rsidR="00626958" w:rsidRPr="001D772B" w:rsidRDefault="00626958" w:rsidP="001D772B">
      <w:pPr>
        <w:spacing w:before="120" w:line="240" w:lineRule="auto"/>
        <w:jc w:val="both"/>
        <w:rPr>
          <w:rFonts w:ascii="Segoe UI" w:hAnsi="Segoe UI" w:cs="Segoe UI"/>
          <w:sz w:val="20"/>
          <w:szCs w:val="20"/>
          <w:lang w:eastAsia="cs-CZ"/>
        </w:rPr>
      </w:pPr>
      <w:r w:rsidRPr="001D772B">
        <w:rPr>
          <w:rFonts w:ascii="Segoe UI" w:hAnsi="Segoe UI" w:cs="Segoe UI"/>
          <w:sz w:val="20"/>
          <w:szCs w:val="20"/>
          <w:lang w:eastAsia="cs-CZ"/>
        </w:rPr>
        <w:t>Budoucí náklady, resp. finanční náročnost jednotlivých druhů sociálních služeb, nelze na období platnosti Střednědobého plánu 2021-2023, stejně jako budoucí strukturu zdrojů financování, v době tvorby tohoto strategického dokumentu</w:t>
      </w:r>
      <w:r w:rsidR="003F10B6">
        <w:rPr>
          <w:rFonts w:ascii="Segoe UI" w:hAnsi="Segoe UI" w:cs="Segoe UI"/>
          <w:sz w:val="20"/>
          <w:szCs w:val="20"/>
          <w:lang w:eastAsia="cs-CZ"/>
        </w:rPr>
        <w:t>,</w:t>
      </w:r>
      <w:r w:rsidRPr="001D772B">
        <w:rPr>
          <w:rFonts w:ascii="Segoe UI" w:hAnsi="Segoe UI" w:cs="Segoe UI"/>
          <w:sz w:val="20"/>
          <w:szCs w:val="20"/>
          <w:lang w:eastAsia="cs-CZ"/>
        </w:rPr>
        <w:t xml:space="preserve"> predikovat. Mimo výše uvedené skutečnosti týkající se oblasti odměňování, které budou mít značný vliv na budoucí nákladovost sociálních služeb, nelze postihnout další vývoj finančního ohodnocení zaměstnanců a rovněž další skutečnosti s přímým dopadem do oblasti sociálních služeb; např. legislativní změny (včetně připravované novely zákona o sociálních službách), inflace, situace na trhu práce, kondice české ekonomiky, rozvoj specifických cílových skupin, atd.</w:t>
      </w:r>
    </w:p>
    <w:p w14:paraId="727F8CA6" w14:textId="77777777" w:rsidR="00626958" w:rsidRDefault="00626958" w:rsidP="001D772B">
      <w:pPr>
        <w:spacing w:before="120" w:line="240" w:lineRule="auto"/>
        <w:jc w:val="both"/>
        <w:rPr>
          <w:rFonts w:ascii="Segoe UI" w:hAnsi="Segoe UI" w:cs="Segoe UI"/>
          <w:sz w:val="20"/>
          <w:szCs w:val="20"/>
          <w:lang w:eastAsia="cs-CZ"/>
        </w:rPr>
      </w:pPr>
      <w:r w:rsidRPr="001D772B">
        <w:rPr>
          <w:rFonts w:ascii="Segoe UI" w:hAnsi="Segoe UI" w:cs="Segoe UI"/>
          <w:sz w:val="20"/>
          <w:szCs w:val="20"/>
          <w:lang w:eastAsia="cs-CZ"/>
        </w:rPr>
        <w:t>Z hlediska nákladů na zajištění sítě sociálních služeb, které budou ovlivněny výše uvedenými dopady do rozpočtu jednotlivých sociálních služeb, bude dále nákladovost sítě ovlivněna její aktualizací dle POSTUPu z důvodu zajištění dostupnosti sociálních služeb osobám sociálně vyloučeným nebo ohroženým sociálním vyloučením; změnou druhů sociálních služeb, které případně přinese novela zákona o sociálních službách a dalšími skutečnostmi.</w:t>
      </w:r>
      <w:r>
        <w:rPr>
          <w:rFonts w:ascii="Segoe UI" w:hAnsi="Segoe UI" w:cs="Segoe UI"/>
          <w:sz w:val="20"/>
          <w:szCs w:val="20"/>
          <w:lang w:eastAsia="cs-CZ"/>
        </w:rPr>
        <w:t xml:space="preserve"> </w:t>
      </w:r>
    </w:p>
    <w:p w14:paraId="2243BCA9" w14:textId="77777777" w:rsidR="00626958" w:rsidRPr="00843B99" w:rsidRDefault="00626958" w:rsidP="00BC260B">
      <w:pPr>
        <w:pStyle w:val="Nadpis2"/>
      </w:pPr>
      <w:bookmarkStart w:id="184" w:name="_Toc476922472"/>
      <w:bookmarkStart w:id="185" w:name="_Toc22896372"/>
      <w:bookmarkStart w:id="186" w:name="_Toc22913762"/>
      <w:r w:rsidRPr="00843B99">
        <w:t>Financování sociálních služeb v Olomouckém kraji</w:t>
      </w:r>
      <w:bookmarkEnd w:id="184"/>
      <w:bookmarkEnd w:id="185"/>
      <w:bookmarkEnd w:id="186"/>
    </w:p>
    <w:p w14:paraId="1BA958B8" w14:textId="77777777" w:rsidR="00626958" w:rsidRPr="00843B99" w:rsidRDefault="00626958" w:rsidP="00626958">
      <w:pPr>
        <w:spacing w:before="120" w:after="0" w:line="240" w:lineRule="auto"/>
        <w:jc w:val="both"/>
        <w:rPr>
          <w:rFonts w:ascii="Segoe UI" w:eastAsia="Arial Unicode MS" w:hAnsi="Segoe UI" w:cs="Segoe UI"/>
          <w:sz w:val="20"/>
          <w:szCs w:val="20"/>
          <w:lang w:eastAsia="cs-CZ"/>
        </w:rPr>
      </w:pPr>
      <w:r w:rsidRPr="00843B99">
        <w:rPr>
          <w:rFonts w:ascii="Segoe UI" w:eastAsia="Arial Unicode MS" w:hAnsi="Segoe UI" w:cs="Segoe UI"/>
          <w:sz w:val="20"/>
          <w:szCs w:val="20"/>
          <w:lang w:eastAsia="cs-CZ"/>
        </w:rPr>
        <w:t xml:space="preserve">Financování sociálních služeb v OK je od roku 2015 realizováno prostřednictvím Programu finanční podpory poskytování sociálních služeb v OK (dále rovněž „Program“), který stanovuje pravidla pro poskytování finančních prostředků na zajištění sociálních služeb, který byl vypracován v návaznosti na </w:t>
      </w:r>
      <w:r w:rsidRPr="00843B99">
        <w:rPr>
          <w:rFonts w:ascii="Segoe UI" w:eastAsia="Arial Unicode MS" w:hAnsi="Segoe UI" w:cs="Segoe UI"/>
          <w:sz w:val="20"/>
          <w:szCs w:val="20"/>
          <w:lang w:eastAsia="cs-CZ"/>
        </w:rPr>
        <w:lastRenderedPageBreak/>
        <w:t>změnu způsobu financování sociálních služeb, kdy odpovědnost za rozhodování o výši dotace ze státního rozpočtu jednotlivým poskytovatelům sociálních služeb převzaly z gesce MPSV kraje.</w:t>
      </w:r>
    </w:p>
    <w:p w14:paraId="4ABD3C99" w14:textId="77777777" w:rsidR="00626958" w:rsidRPr="00843B99" w:rsidRDefault="00626958" w:rsidP="00626958">
      <w:pPr>
        <w:spacing w:before="120" w:after="0" w:line="240" w:lineRule="auto"/>
        <w:jc w:val="both"/>
        <w:rPr>
          <w:rFonts w:ascii="Segoe UI" w:eastAsia="Arial Unicode MS" w:hAnsi="Segoe UI" w:cs="Segoe UI"/>
          <w:sz w:val="20"/>
          <w:szCs w:val="20"/>
          <w:lang w:eastAsia="cs-CZ"/>
        </w:rPr>
      </w:pPr>
      <w:r w:rsidRPr="00843B99">
        <w:rPr>
          <w:rFonts w:ascii="Segoe UI" w:eastAsia="Arial Unicode MS" w:hAnsi="Segoe UI" w:cs="Segoe UI"/>
          <w:sz w:val="20"/>
          <w:szCs w:val="20"/>
          <w:lang w:eastAsia="cs-CZ"/>
        </w:rPr>
        <w:t>Program respektuje základní principy určené MPSV v Rozhodnutí o poskytnutí dotace krajům a</w:t>
      </w:r>
      <w:r>
        <w:rPr>
          <w:rFonts w:ascii="Segoe UI" w:eastAsia="Arial Unicode MS" w:hAnsi="Segoe UI" w:cs="Segoe UI"/>
          <w:sz w:val="20"/>
          <w:szCs w:val="20"/>
          <w:lang w:eastAsia="cs-CZ"/>
        </w:rPr>
        <w:t> </w:t>
      </w:r>
      <w:r w:rsidRPr="00843B99">
        <w:rPr>
          <w:rFonts w:ascii="Segoe UI" w:eastAsia="Arial Unicode MS" w:hAnsi="Segoe UI" w:cs="Segoe UI"/>
          <w:sz w:val="20"/>
          <w:szCs w:val="20"/>
          <w:lang w:eastAsia="cs-CZ"/>
        </w:rPr>
        <w:t xml:space="preserve">Metodice, která je jeho součástí. Jeho obecná část definuje pojmy a pravidla společná pro celý Program (jednotlivé podprogramy) a vypořádává se s požadavky legislativy Evropské unie (čl. 106 odst. 2 Smlouvy o fungování Evropské unie) v oblasti veřejné podpory; Podprogram č. 1 stanoví postupy administrace a rozdělení účelové státní dotace poskytnuté OK; Podprogram č. 2 vymezuje způsob poskytování finančních prostředků z rozpočtu OK na poskytování sociálních služeb a Podprogram č. 3 stanoví postup pro poskytnutí neinvestičních příspěvků určených na financování provozních záležitostí příspěvkovým organizacím zřizovaným OK v sociální oblasti.  </w:t>
      </w:r>
    </w:p>
    <w:p w14:paraId="58CA846F" w14:textId="77777777" w:rsidR="00626958" w:rsidRPr="00843B99" w:rsidRDefault="00626958" w:rsidP="00626958">
      <w:pPr>
        <w:spacing w:before="120" w:after="0" w:line="240" w:lineRule="auto"/>
        <w:jc w:val="both"/>
        <w:rPr>
          <w:rFonts w:ascii="Segoe UI" w:eastAsia="Arial Unicode MS" w:hAnsi="Segoe UI" w:cs="Segoe UI"/>
          <w:sz w:val="20"/>
          <w:szCs w:val="20"/>
          <w:lang w:eastAsia="cs-CZ"/>
        </w:rPr>
      </w:pPr>
      <w:r w:rsidRPr="00843B99">
        <w:rPr>
          <w:rFonts w:ascii="Segoe UI" w:eastAsia="Arial Unicode MS" w:hAnsi="Segoe UI" w:cs="Segoe UI"/>
          <w:sz w:val="20"/>
          <w:szCs w:val="20"/>
          <w:lang w:eastAsia="cs-CZ"/>
        </w:rPr>
        <w:t>Výpočet výše dotace ze státního rozpočtu v rámci Podprogramu č. 1 jednotlivým poskytovatelům je postaven na měřitelných jednotkách dle specifik jednotlivých druhů služeb (počet lůžek a počet pracovníků v přímé péči). Výpočty jsou nastaveny tak, aby se co nejvíce blížily mechanismu vyrovnávací platby v souladu s požadavky legislativy Evropské unie (čl. 106 odst. 2 Smlouvy o fungování Evropské unie) v oblasti veřejné podpory při zohlednění vícezdrojového financování v podmínkách ČR. Na výši dotace přiznané sociálním službám v Podprogramu č. 1 přímo navazuje mechanismus poskytování dotací v rámci Podprogramu č. 2.</w:t>
      </w:r>
    </w:p>
    <w:p w14:paraId="6C4781C5" w14:textId="77777777" w:rsidR="00626958" w:rsidRDefault="00626958" w:rsidP="00626958">
      <w:pPr>
        <w:spacing w:before="120" w:after="0" w:line="240" w:lineRule="auto"/>
        <w:jc w:val="both"/>
        <w:rPr>
          <w:rFonts w:ascii="Segoe UI" w:eastAsia="Arial Unicode MS" w:hAnsi="Segoe UI" w:cs="Segoe UI"/>
          <w:sz w:val="20"/>
          <w:szCs w:val="20"/>
          <w:lang w:eastAsia="cs-CZ"/>
        </w:rPr>
      </w:pPr>
      <w:r w:rsidRPr="00843B99">
        <w:rPr>
          <w:rFonts w:ascii="Segoe UI" w:eastAsia="Arial Unicode MS" w:hAnsi="Segoe UI" w:cs="Segoe UI"/>
          <w:sz w:val="20"/>
          <w:szCs w:val="20"/>
          <w:lang w:eastAsia="cs-CZ"/>
        </w:rPr>
        <w:t>Prostřednictvím Programu jsou financovány registrované sociální služby zařazené do schválené sítě sociálních služeb OK na příslušný rok, která je součástí jednoletého prováděcího dokumentu ke střednědobému plánu</w:t>
      </w:r>
      <w:r w:rsidR="003F7163">
        <w:rPr>
          <w:rFonts w:ascii="Segoe UI" w:eastAsia="Arial Unicode MS" w:hAnsi="Segoe UI" w:cs="Segoe UI"/>
          <w:sz w:val="20"/>
          <w:szCs w:val="20"/>
          <w:lang w:eastAsia="cs-CZ"/>
        </w:rPr>
        <w:t xml:space="preserve"> -</w:t>
      </w:r>
      <w:r w:rsidRPr="00843B99">
        <w:rPr>
          <w:rFonts w:ascii="Segoe UI" w:eastAsia="Arial Unicode MS" w:hAnsi="Segoe UI" w:cs="Segoe UI"/>
          <w:sz w:val="20"/>
          <w:szCs w:val="20"/>
          <w:lang w:eastAsia="cs-CZ"/>
        </w:rPr>
        <w:t xml:space="preserve"> Akčního plánu.</w:t>
      </w:r>
    </w:p>
    <w:p w14:paraId="0E4A4E8B" w14:textId="77777777" w:rsidR="00626958" w:rsidRPr="00843B99" w:rsidRDefault="00626958" w:rsidP="00626958">
      <w:pPr>
        <w:spacing w:before="120" w:after="0" w:line="240" w:lineRule="auto"/>
        <w:jc w:val="both"/>
        <w:rPr>
          <w:rFonts w:ascii="Segoe UI" w:eastAsia="Arial Unicode MS" w:hAnsi="Segoe UI" w:cs="Segoe UI"/>
          <w:sz w:val="20"/>
          <w:szCs w:val="20"/>
          <w:lang w:eastAsia="cs-CZ"/>
        </w:rPr>
      </w:pPr>
    </w:p>
    <w:p w14:paraId="53B3D43B" w14:textId="77777777" w:rsidR="00626958" w:rsidRPr="00843B99" w:rsidRDefault="00626958" w:rsidP="00CF24C8">
      <w:pPr>
        <w:pStyle w:val="Nadpis3"/>
      </w:pPr>
      <w:bookmarkStart w:id="187" w:name="_Toc468717141"/>
      <w:bookmarkStart w:id="188" w:name="_Toc476922473"/>
      <w:bookmarkStart w:id="189" w:name="_Toc22896373"/>
      <w:bookmarkStart w:id="190" w:name="_Toc22913763"/>
      <w:r w:rsidRPr="00843B99">
        <w:t>Program finanční podpor</w:t>
      </w:r>
      <w:r>
        <w:t xml:space="preserve">y poskytování sociálních služeb </w:t>
      </w:r>
      <w:r w:rsidRPr="00843B99">
        <w:t>v Olomouckém kraji</w:t>
      </w:r>
      <w:bookmarkEnd w:id="187"/>
      <w:bookmarkEnd w:id="188"/>
      <w:bookmarkEnd w:id="189"/>
      <w:bookmarkEnd w:id="190"/>
    </w:p>
    <w:p w14:paraId="34E1BBF1" w14:textId="77777777" w:rsidR="00626958" w:rsidRPr="00843B99" w:rsidRDefault="00626958" w:rsidP="000F1193">
      <w:pPr>
        <w:pStyle w:val="Zvraznn"/>
      </w:pPr>
      <w:bookmarkStart w:id="191" w:name="_Toc468717142"/>
      <w:r w:rsidRPr="00843B99">
        <w:t>Podprogram č. 1</w:t>
      </w:r>
      <w:bookmarkEnd w:id="191"/>
    </w:p>
    <w:p w14:paraId="52F3E497" w14:textId="77777777" w:rsidR="00626958" w:rsidRPr="00843B99" w:rsidRDefault="00626958" w:rsidP="00626958">
      <w:pPr>
        <w:spacing w:before="120" w:after="0" w:line="240" w:lineRule="auto"/>
        <w:jc w:val="both"/>
        <w:rPr>
          <w:rFonts w:ascii="Segoe UI" w:eastAsia="Arial Unicode MS" w:hAnsi="Segoe UI" w:cs="Segoe UI"/>
          <w:sz w:val="20"/>
          <w:szCs w:val="20"/>
          <w:lang w:eastAsia="cs-CZ"/>
        </w:rPr>
      </w:pPr>
      <w:r w:rsidRPr="00843B99">
        <w:rPr>
          <w:rFonts w:ascii="Segoe UI" w:eastAsia="Arial Unicode MS" w:hAnsi="Segoe UI" w:cs="Segoe UI"/>
          <w:sz w:val="20"/>
          <w:szCs w:val="20"/>
          <w:lang w:eastAsia="cs-CZ"/>
        </w:rPr>
        <w:t xml:space="preserve">Účelem podprogramu je částečné finanční zajištění poskytování sociálních služeb zařazených do sítě sociálních služeb OK, a to z finančních prostředků účelově určené dotace ze státního rozpočtu poskytnuté OK na základě ustanovení § 101a zákona o sociálních službách.  </w:t>
      </w:r>
    </w:p>
    <w:p w14:paraId="71955F1A" w14:textId="77777777" w:rsidR="00626958" w:rsidRPr="00843B99" w:rsidRDefault="00626958" w:rsidP="00626958">
      <w:pPr>
        <w:spacing w:before="120" w:after="0" w:line="240" w:lineRule="auto"/>
        <w:jc w:val="both"/>
        <w:rPr>
          <w:rFonts w:ascii="Segoe UI" w:eastAsia="Arial Unicode MS" w:hAnsi="Segoe UI" w:cs="Segoe UI"/>
          <w:sz w:val="20"/>
          <w:szCs w:val="20"/>
          <w:lang w:eastAsia="cs-CZ"/>
        </w:rPr>
      </w:pPr>
      <w:r w:rsidRPr="00843B99">
        <w:rPr>
          <w:rFonts w:ascii="Segoe UI" w:eastAsia="Arial Unicode MS" w:hAnsi="Segoe UI" w:cs="Segoe UI"/>
          <w:sz w:val="20"/>
          <w:szCs w:val="20"/>
          <w:lang w:eastAsia="cs-CZ"/>
        </w:rPr>
        <w:t>Souhrnné informace týkající se Podprogramu č. 1 v letech 2017 a 2018 jsou uvedeny níže.</w:t>
      </w:r>
    </w:p>
    <w:p w14:paraId="0A6E5804" w14:textId="77777777" w:rsidR="00626958" w:rsidRPr="009C08C8" w:rsidRDefault="00626958" w:rsidP="00626958">
      <w:pPr>
        <w:spacing w:before="120" w:after="0" w:line="240" w:lineRule="auto"/>
        <w:jc w:val="both"/>
        <w:rPr>
          <w:rFonts w:ascii="Segoe UI" w:eastAsia="Arial Unicode MS" w:hAnsi="Segoe UI" w:cs="Segoe UI"/>
          <w:b/>
          <w:i/>
          <w:sz w:val="20"/>
          <w:szCs w:val="20"/>
          <w:lang w:eastAsia="cs-CZ"/>
        </w:rPr>
      </w:pPr>
      <w:r w:rsidRPr="009C08C8">
        <w:rPr>
          <w:rFonts w:ascii="Segoe UI" w:eastAsia="Arial Unicode MS" w:hAnsi="Segoe UI" w:cs="Segoe UI"/>
          <w:b/>
          <w:i/>
          <w:sz w:val="20"/>
          <w:szCs w:val="20"/>
          <w:lang w:eastAsia="cs-CZ"/>
        </w:rPr>
        <w:t>Dotační rok 2017</w:t>
      </w:r>
    </w:p>
    <w:p w14:paraId="463356C3" w14:textId="77777777" w:rsidR="00626958" w:rsidRDefault="00626958" w:rsidP="00626958">
      <w:pPr>
        <w:spacing w:before="120" w:after="0" w:line="240" w:lineRule="auto"/>
        <w:jc w:val="both"/>
        <w:rPr>
          <w:rFonts w:ascii="Segoe UI" w:eastAsia="Arial Unicode MS" w:hAnsi="Segoe UI" w:cs="Segoe UI"/>
          <w:sz w:val="20"/>
          <w:szCs w:val="20"/>
          <w:lang w:eastAsia="cs-CZ"/>
        </w:rPr>
      </w:pPr>
      <w:r w:rsidRPr="00843B99">
        <w:rPr>
          <w:rFonts w:ascii="Segoe UI" w:eastAsia="Arial Unicode MS" w:hAnsi="Segoe UI" w:cs="Segoe UI"/>
          <w:sz w:val="20"/>
          <w:szCs w:val="20"/>
          <w:lang w:eastAsia="cs-CZ"/>
        </w:rPr>
        <w:t xml:space="preserve">Dotační řízení OK pro jednotlivé poskytovatele sociálních služeb zařazené v síti pro rok 2017 bylo v souladu s Podprogramem č. 1 Programu vyhlášeno v září 2016. Lhůta pro podávání žádostí byla stanovena na období od 1. 10. do 7. 11. 2016. Ve stanovené lhůtě podalo žádost o dotaci předepsaným způsobem (prostřednictvím webové aplikace MPSV OK služby-poskytovatel) celkem 115 subjektů (poskytovatelů sociálních služeb) na 252 služeb v celkové částce přes 938 tis. Kč. </w:t>
      </w:r>
    </w:p>
    <w:p w14:paraId="3A94515B" w14:textId="77777777" w:rsidR="00626958" w:rsidRPr="00843B99" w:rsidRDefault="00626958" w:rsidP="004F77A5">
      <w:pPr>
        <w:pStyle w:val="SPRSSTitulek"/>
      </w:pPr>
      <w:bookmarkStart w:id="192" w:name="_Toc22561876"/>
      <w:r w:rsidRPr="00843B99">
        <w:t xml:space="preserve">Tabulka </w:t>
      </w:r>
      <w:fldSimple w:instr=" SEQ Tabulka \* ARABIC ">
        <w:r w:rsidR="00103E16">
          <w:rPr>
            <w:noProof/>
          </w:rPr>
          <w:t>28</w:t>
        </w:r>
      </w:fldSimple>
      <w:r w:rsidRPr="00843B99">
        <w:t xml:space="preserve"> Požadovaná výše dotace 2017 – řádné kolo</w:t>
      </w:r>
      <w:bookmarkEnd w:id="192"/>
    </w:p>
    <w:tbl>
      <w:tblPr>
        <w:tblW w:w="503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4"/>
        <w:gridCol w:w="2082"/>
        <w:gridCol w:w="1616"/>
        <w:gridCol w:w="2080"/>
        <w:gridCol w:w="1390"/>
      </w:tblGrid>
      <w:tr w:rsidR="00626958" w:rsidRPr="001827F9" w14:paraId="4BFD0AA1" w14:textId="77777777" w:rsidTr="00626958">
        <w:trPr>
          <w:trHeight w:val="567"/>
        </w:trPr>
        <w:tc>
          <w:tcPr>
            <w:tcW w:w="1075" w:type="pct"/>
            <w:tcBorders>
              <w:top w:val="nil"/>
              <w:left w:val="nil"/>
              <w:bottom w:val="single" w:sz="4" w:space="0" w:color="auto"/>
              <w:right w:val="single" w:sz="4" w:space="0" w:color="auto"/>
            </w:tcBorders>
            <w:shd w:val="clear" w:color="auto" w:fill="auto"/>
            <w:vAlign w:val="center"/>
            <w:hideMark/>
          </w:tcPr>
          <w:p w14:paraId="6701D3B7" w14:textId="77777777" w:rsidR="00626958" w:rsidRPr="001827F9" w:rsidRDefault="00626958" w:rsidP="00626958">
            <w:pPr>
              <w:spacing w:before="120" w:after="0" w:line="240" w:lineRule="auto"/>
              <w:jc w:val="center"/>
              <w:rPr>
                <w:rFonts w:eastAsia="Calibri" w:cstheme="minorHAnsi"/>
                <w:b/>
                <w:bCs/>
                <w:sz w:val="20"/>
                <w:szCs w:val="20"/>
                <w:lang w:eastAsia="cs-CZ"/>
              </w:rPr>
            </w:pPr>
          </w:p>
        </w:tc>
        <w:tc>
          <w:tcPr>
            <w:tcW w:w="1140" w:type="pct"/>
            <w:tcBorders>
              <w:left w:val="single" w:sz="4" w:space="0" w:color="auto"/>
            </w:tcBorders>
            <w:shd w:val="clear" w:color="auto" w:fill="C6D9F1"/>
            <w:tcMar>
              <w:top w:w="0" w:type="dxa"/>
              <w:left w:w="70" w:type="dxa"/>
              <w:bottom w:w="0" w:type="dxa"/>
              <w:right w:w="70" w:type="dxa"/>
            </w:tcMar>
            <w:vAlign w:val="center"/>
            <w:hideMark/>
          </w:tcPr>
          <w:p w14:paraId="4C241482" w14:textId="77777777" w:rsidR="00626958" w:rsidRPr="001827F9" w:rsidRDefault="00626958" w:rsidP="00626958">
            <w:pPr>
              <w:spacing w:before="120" w:after="0" w:line="240" w:lineRule="auto"/>
              <w:jc w:val="center"/>
              <w:rPr>
                <w:rFonts w:eastAsia="Calibri" w:cstheme="minorHAnsi"/>
                <w:sz w:val="20"/>
                <w:szCs w:val="20"/>
                <w:lang w:eastAsia="cs-CZ"/>
              </w:rPr>
            </w:pPr>
            <w:r w:rsidRPr="001827F9">
              <w:rPr>
                <w:rFonts w:eastAsia="Calibri" w:cstheme="minorHAnsi"/>
                <w:sz w:val="20"/>
                <w:szCs w:val="20"/>
                <w:lang w:eastAsia="cs-CZ"/>
              </w:rPr>
              <w:t>Služby sociální péče</w:t>
            </w:r>
          </w:p>
        </w:tc>
        <w:tc>
          <w:tcPr>
            <w:tcW w:w="885" w:type="pct"/>
            <w:shd w:val="clear" w:color="auto" w:fill="C6D9F1"/>
            <w:tcMar>
              <w:top w:w="0" w:type="dxa"/>
              <w:left w:w="70" w:type="dxa"/>
              <w:bottom w:w="0" w:type="dxa"/>
              <w:right w:w="70" w:type="dxa"/>
            </w:tcMar>
            <w:vAlign w:val="center"/>
            <w:hideMark/>
          </w:tcPr>
          <w:p w14:paraId="1F3390D3" w14:textId="77777777" w:rsidR="00626958" w:rsidRPr="001827F9" w:rsidRDefault="00626958" w:rsidP="00626958">
            <w:pPr>
              <w:spacing w:before="120" w:after="0" w:line="240" w:lineRule="auto"/>
              <w:jc w:val="center"/>
              <w:rPr>
                <w:rFonts w:eastAsia="Calibri" w:cstheme="minorHAnsi"/>
                <w:sz w:val="20"/>
                <w:szCs w:val="20"/>
                <w:lang w:eastAsia="cs-CZ"/>
              </w:rPr>
            </w:pPr>
            <w:r w:rsidRPr="001827F9">
              <w:rPr>
                <w:rFonts w:eastAsia="Calibri" w:cstheme="minorHAnsi"/>
                <w:sz w:val="20"/>
                <w:szCs w:val="20"/>
                <w:lang w:eastAsia="cs-CZ"/>
              </w:rPr>
              <w:t>Služby sociální prevence</w:t>
            </w:r>
          </w:p>
        </w:tc>
        <w:tc>
          <w:tcPr>
            <w:tcW w:w="1139" w:type="pct"/>
            <w:shd w:val="clear" w:color="auto" w:fill="C6D9F1"/>
            <w:tcMar>
              <w:top w:w="0" w:type="dxa"/>
              <w:left w:w="70" w:type="dxa"/>
              <w:bottom w:w="0" w:type="dxa"/>
              <w:right w:w="70" w:type="dxa"/>
            </w:tcMar>
            <w:vAlign w:val="center"/>
            <w:hideMark/>
          </w:tcPr>
          <w:p w14:paraId="1847C114" w14:textId="77777777" w:rsidR="00626958" w:rsidRPr="001827F9" w:rsidRDefault="00626958" w:rsidP="00626958">
            <w:pPr>
              <w:spacing w:before="120" w:after="0" w:line="240" w:lineRule="auto"/>
              <w:jc w:val="center"/>
              <w:rPr>
                <w:rFonts w:eastAsia="Calibri" w:cstheme="minorHAnsi"/>
                <w:sz w:val="20"/>
                <w:szCs w:val="20"/>
                <w:lang w:eastAsia="cs-CZ"/>
              </w:rPr>
            </w:pPr>
            <w:r w:rsidRPr="001827F9">
              <w:rPr>
                <w:rFonts w:eastAsia="Calibri" w:cstheme="minorHAnsi"/>
                <w:sz w:val="20"/>
                <w:szCs w:val="20"/>
                <w:lang w:eastAsia="cs-CZ"/>
              </w:rPr>
              <w:t>Odborné sociální poradenství</w:t>
            </w:r>
          </w:p>
        </w:tc>
        <w:tc>
          <w:tcPr>
            <w:tcW w:w="761" w:type="pct"/>
            <w:shd w:val="clear" w:color="auto" w:fill="C6D9F1"/>
            <w:tcMar>
              <w:top w:w="0" w:type="dxa"/>
              <w:left w:w="70" w:type="dxa"/>
              <w:bottom w:w="0" w:type="dxa"/>
              <w:right w:w="70" w:type="dxa"/>
            </w:tcMar>
            <w:vAlign w:val="center"/>
            <w:hideMark/>
          </w:tcPr>
          <w:p w14:paraId="13C6C840" w14:textId="77777777" w:rsidR="00626958" w:rsidRPr="001827F9" w:rsidRDefault="00626958" w:rsidP="00626958">
            <w:pPr>
              <w:spacing w:before="120" w:after="0" w:line="240" w:lineRule="auto"/>
              <w:jc w:val="center"/>
              <w:rPr>
                <w:rFonts w:eastAsia="Calibri" w:cstheme="minorHAnsi"/>
                <w:b/>
                <w:sz w:val="20"/>
                <w:szCs w:val="20"/>
                <w:lang w:eastAsia="cs-CZ"/>
              </w:rPr>
            </w:pPr>
            <w:r w:rsidRPr="001827F9">
              <w:rPr>
                <w:rFonts w:eastAsia="Calibri" w:cstheme="minorHAnsi"/>
                <w:b/>
                <w:sz w:val="20"/>
                <w:szCs w:val="20"/>
                <w:lang w:eastAsia="cs-CZ"/>
              </w:rPr>
              <w:t>Celkem</w:t>
            </w:r>
          </w:p>
        </w:tc>
      </w:tr>
      <w:tr w:rsidR="00626958" w:rsidRPr="001827F9" w14:paraId="4E3B4DAE" w14:textId="77777777" w:rsidTr="00626958">
        <w:trPr>
          <w:trHeight w:val="567"/>
        </w:trPr>
        <w:tc>
          <w:tcPr>
            <w:tcW w:w="1075" w:type="pct"/>
            <w:tcBorders>
              <w:top w:val="single" w:sz="4" w:space="0" w:color="auto"/>
            </w:tcBorders>
            <w:shd w:val="clear" w:color="auto" w:fill="C6D9F1"/>
            <w:tcMar>
              <w:top w:w="0" w:type="dxa"/>
              <w:left w:w="70" w:type="dxa"/>
              <w:bottom w:w="0" w:type="dxa"/>
              <w:right w:w="70" w:type="dxa"/>
            </w:tcMar>
            <w:vAlign w:val="center"/>
            <w:hideMark/>
          </w:tcPr>
          <w:p w14:paraId="458D91FD" w14:textId="77777777" w:rsidR="00626958" w:rsidRPr="001827F9" w:rsidRDefault="00626958" w:rsidP="001827F9">
            <w:pPr>
              <w:spacing w:before="120" w:after="0" w:line="240" w:lineRule="auto"/>
              <w:rPr>
                <w:rFonts w:eastAsia="Calibri" w:cstheme="minorHAnsi"/>
                <w:sz w:val="20"/>
                <w:szCs w:val="20"/>
                <w:lang w:eastAsia="cs-CZ"/>
              </w:rPr>
            </w:pPr>
            <w:r w:rsidRPr="001827F9">
              <w:rPr>
                <w:rFonts w:eastAsia="Calibri" w:cstheme="minorHAnsi"/>
                <w:bCs/>
                <w:sz w:val="20"/>
                <w:szCs w:val="20"/>
                <w:lang w:eastAsia="cs-CZ"/>
              </w:rPr>
              <w:t>Počet služeb, na které je dotace požadována</w:t>
            </w:r>
          </w:p>
        </w:tc>
        <w:tc>
          <w:tcPr>
            <w:tcW w:w="1140" w:type="pct"/>
            <w:shd w:val="clear" w:color="auto" w:fill="auto"/>
            <w:tcMar>
              <w:top w:w="0" w:type="dxa"/>
              <w:left w:w="70" w:type="dxa"/>
              <w:bottom w:w="0" w:type="dxa"/>
              <w:right w:w="70" w:type="dxa"/>
            </w:tcMar>
            <w:vAlign w:val="center"/>
            <w:hideMark/>
          </w:tcPr>
          <w:p w14:paraId="63266608" w14:textId="77777777" w:rsidR="00626958" w:rsidRPr="001827F9" w:rsidRDefault="00626958" w:rsidP="00626958">
            <w:pPr>
              <w:spacing w:before="120" w:after="0" w:line="240" w:lineRule="auto"/>
              <w:jc w:val="center"/>
              <w:rPr>
                <w:rFonts w:eastAsia="Calibri" w:cstheme="minorHAnsi"/>
                <w:sz w:val="20"/>
                <w:szCs w:val="20"/>
                <w:lang w:eastAsia="cs-CZ"/>
              </w:rPr>
            </w:pPr>
            <w:r w:rsidRPr="001827F9">
              <w:rPr>
                <w:rFonts w:eastAsia="Calibri" w:cstheme="minorHAnsi"/>
                <w:sz w:val="20"/>
                <w:szCs w:val="20"/>
                <w:lang w:eastAsia="cs-CZ"/>
              </w:rPr>
              <w:t>158</w:t>
            </w:r>
          </w:p>
        </w:tc>
        <w:tc>
          <w:tcPr>
            <w:tcW w:w="885" w:type="pct"/>
            <w:shd w:val="clear" w:color="auto" w:fill="auto"/>
            <w:tcMar>
              <w:top w:w="0" w:type="dxa"/>
              <w:left w:w="70" w:type="dxa"/>
              <w:bottom w:w="0" w:type="dxa"/>
              <w:right w:w="70" w:type="dxa"/>
            </w:tcMar>
            <w:vAlign w:val="center"/>
            <w:hideMark/>
          </w:tcPr>
          <w:p w14:paraId="532539EA" w14:textId="77777777" w:rsidR="00626958" w:rsidRPr="001827F9" w:rsidRDefault="00626958" w:rsidP="00626958">
            <w:pPr>
              <w:spacing w:before="120" w:after="0" w:line="240" w:lineRule="auto"/>
              <w:jc w:val="center"/>
              <w:rPr>
                <w:rFonts w:eastAsia="Calibri" w:cstheme="minorHAnsi"/>
                <w:sz w:val="20"/>
                <w:szCs w:val="20"/>
                <w:lang w:eastAsia="cs-CZ"/>
              </w:rPr>
            </w:pPr>
            <w:r w:rsidRPr="001827F9">
              <w:rPr>
                <w:rFonts w:eastAsia="Calibri" w:cstheme="minorHAnsi"/>
                <w:sz w:val="20"/>
                <w:szCs w:val="20"/>
                <w:lang w:eastAsia="cs-CZ"/>
              </w:rPr>
              <w:t>72</w:t>
            </w:r>
          </w:p>
        </w:tc>
        <w:tc>
          <w:tcPr>
            <w:tcW w:w="1139" w:type="pct"/>
            <w:shd w:val="clear" w:color="auto" w:fill="auto"/>
            <w:tcMar>
              <w:top w:w="0" w:type="dxa"/>
              <w:left w:w="70" w:type="dxa"/>
              <w:bottom w:w="0" w:type="dxa"/>
              <w:right w:w="70" w:type="dxa"/>
            </w:tcMar>
            <w:vAlign w:val="center"/>
            <w:hideMark/>
          </w:tcPr>
          <w:p w14:paraId="562BAD42" w14:textId="77777777" w:rsidR="00626958" w:rsidRPr="001827F9" w:rsidRDefault="00626958" w:rsidP="00626958">
            <w:pPr>
              <w:spacing w:before="120" w:after="0" w:line="240" w:lineRule="auto"/>
              <w:jc w:val="center"/>
              <w:rPr>
                <w:rFonts w:eastAsia="Calibri" w:cstheme="minorHAnsi"/>
                <w:sz w:val="20"/>
                <w:szCs w:val="20"/>
                <w:lang w:eastAsia="cs-CZ"/>
              </w:rPr>
            </w:pPr>
            <w:r w:rsidRPr="001827F9">
              <w:rPr>
                <w:rFonts w:eastAsia="Calibri" w:cstheme="minorHAnsi"/>
                <w:sz w:val="20"/>
                <w:szCs w:val="20"/>
                <w:lang w:eastAsia="cs-CZ"/>
              </w:rPr>
              <w:t>22</w:t>
            </w:r>
          </w:p>
        </w:tc>
        <w:tc>
          <w:tcPr>
            <w:tcW w:w="761" w:type="pct"/>
            <w:shd w:val="clear" w:color="auto" w:fill="auto"/>
            <w:tcMar>
              <w:top w:w="0" w:type="dxa"/>
              <w:left w:w="70" w:type="dxa"/>
              <w:bottom w:w="0" w:type="dxa"/>
              <w:right w:w="70" w:type="dxa"/>
            </w:tcMar>
            <w:vAlign w:val="center"/>
            <w:hideMark/>
          </w:tcPr>
          <w:p w14:paraId="64A2A25A" w14:textId="77777777" w:rsidR="00626958" w:rsidRPr="001827F9" w:rsidRDefault="00626958" w:rsidP="00626958">
            <w:pPr>
              <w:spacing w:before="120" w:after="0" w:line="240" w:lineRule="auto"/>
              <w:jc w:val="center"/>
              <w:rPr>
                <w:rFonts w:eastAsia="Calibri" w:cstheme="minorHAnsi"/>
                <w:b/>
                <w:sz w:val="20"/>
                <w:szCs w:val="20"/>
                <w:lang w:eastAsia="cs-CZ"/>
              </w:rPr>
            </w:pPr>
            <w:r w:rsidRPr="001827F9">
              <w:rPr>
                <w:rFonts w:eastAsia="Calibri" w:cstheme="minorHAnsi"/>
                <w:b/>
                <w:sz w:val="20"/>
                <w:szCs w:val="20"/>
                <w:lang w:eastAsia="cs-CZ"/>
              </w:rPr>
              <w:t>252</w:t>
            </w:r>
          </w:p>
        </w:tc>
      </w:tr>
      <w:tr w:rsidR="00626958" w:rsidRPr="001827F9" w14:paraId="50BF11B5" w14:textId="77777777" w:rsidTr="00626958">
        <w:trPr>
          <w:trHeight w:val="567"/>
        </w:trPr>
        <w:tc>
          <w:tcPr>
            <w:tcW w:w="1075" w:type="pct"/>
            <w:shd w:val="clear" w:color="auto" w:fill="C6D9F1"/>
            <w:tcMar>
              <w:top w:w="0" w:type="dxa"/>
              <w:left w:w="70" w:type="dxa"/>
              <w:bottom w:w="0" w:type="dxa"/>
              <w:right w:w="70" w:type="dxa"/>
            </w:tcMar>
            <w:vAlign w:val="center"/>
          </w:tcPr>
          <w:p w14:paraId="541FF722" w14:textId="77777777" w:rsidR="00626958" w:rsidRPr="001827F9" w:rsidRDefault="00626958" w:rsidP="00626958">
            <w:pPr>
              <w:spacing w:before="120" w:after="0" w:line="240" w:lineRule="auto"/>
              <w:jc w:val="both"/>
              <w:rPr>
                <w:rFonts w:eastAsia="Calibri" w:cstheme="minorHAnsi"/>
                <w:sz w:val="20"/>
                <w:szCs w:val="20"/>
                <w:lang w:eastAsia="cs-CZ"/>
              </w:rPr>
            </w:pPr>
            <w:r w:rsidRPr="001827F9">
              <w:rPr>
                <w:rFonts w:eastAsia="Calibri" w:cstheme="minorHAnsi"/>
                <w:bCs/>
                <w:sz w:val="20"/>
                <w:szCs w:val="20"/>
                <w:lang w:eastAsia="cs-CZ"/>
              </w:rPr>
              <w:t>Požadovaná dotace</w:t>
            </w:r>
          </w:p>
        </w:tc>
        <w:tc>
          <w:tcPr>
            <w:tcW w:w="1140" w:type="pct"/>
            <w:shd w:val="clear" w:color="auto" w:fill="auto"/>
            <w:tcMar>
              <w:top w:w="0" w:type="dxa"/>
              <w:left w:w="70" w:type="dxa"/>
              <w:bottom w:w="0" w:type="dxa"/>
              <w:right w:w="70" w:type="dxa"/>
            </w:tcMar>
            <w:vAlign w:val="center"/>
          </w:tcPr>
          <w:p w14:paraId="6958B4E8" w14:textId="77777777" w:rsidR="00626958" w:rsidRPr="001827F9" w:rsidRDefault="00626958" w:rsidP="00626958">
            <w:pPr>
              <w:spacing w:before="120" w:after="0" w:line="240" w:lineRule="auto"/>
              <w:jc w:val="center"/>
              <w:rPr>
                <w:rFonts w:eastAsia="Calibri" w:cstheme="minorHAnsi"/>
                <w:sz w:val="20"/>
                <w:szCs w:val="20"/>
                <w:lang w:eastAsia="cs-CZ"/>
              </w:rPr>
            </w:pPr>
            <w:r w:rsidRPr="001827F9">
              <w:rPr>
                <w:rFonts w:eastAsia="Calibri" w:cstheme="minorHAnsi"/>
                <w:sz w:val="20"/>
                <w:szCs w:val="20"/>
                <w:lang w:eastAsia="cs-CZ"/>
              </w:rPr>
              <w:t>821 528 442</w:t>
            </w:r>
          </w:p>
        </w:tc>
        <w:tc>
          <w:tcPr>
            <w:tcW w:w="885" w:type="pct"/>
            <w:shd w:val="clear" w:color="auto" w:fill="auto"/>
            <w:tcMar>
              <w:top w:w="0" w:type="dxa"/>
              <w:left w:w="70" w:type="dxa"/>
              <w:bottom w:w="0" w:type="dxa"/>
              <w:right w:w="70" w:type="dxa"/>
            </w:tcMar>
            <w:vAlign w:val="center"/>
          </w:tcPr>
          <w:p w14:paraId="0B211528" w14:textId="77777777" w:rsidR="00626958" w:rsidRPr="001827F9" w:rsidRDefault="00626958" w:rsidP="00626958">
            <w:pPr>
              <w:spacing w:before="120" w:after="0" w:line="240" w:lineRule="auto"/>
              <w:jc w:val="center"/>
              <w:rPr>
                <w:rFonts w:eastAsia="Calibri" w:cstheme="minorHAnsi"/>
                <w:sz w:val="20"/>
                <w:szCs w:val="20"/>
                <w:lang w:eastAsia="cs-CZ"/>
              </w:rPr>
            </w:pPr>
            <w:r w:rsidRPr="001827F9">
              <w:rPr>
                <w:rFonts w:eastAsia="Calibri" w:cstheme="minorHAnsi"/>
                <w:sz w:val="20"/>
                <w:szCs w:val="20"/>
                <w:lang w:eastAsia="cs-CZ"/>
              </w:rPr>
              <w:t>97 852 863</w:t>
            </w:r>
          </w:p>
        </w:tc>
        <w:tc>
          <w:tcPr>
            <w:tcW w:w="1139" w:type="pct"/>
            <w:shd w:val="clear" w:color="auto" w:fill="auto"/>
            <w:tcMar>
              <w:top w:w="0" w:type="dxa"/>
              <w:left w:w="70" w:type="dxa"/>
              <w:bottom w:w="0" w:type="dxa"/>
              <w:right w:w="70" w:type="dxa"/>
            </w:tcMar>
            <w:vAlign w:val="center"/>
          </w:tcPr>
          <w:p w14:paraId="0F355017" w14:textId="77777777" w:rsidR="00626958" w:rsidRPr="001827F9" w:rsidRDefault="00626958" w:rsidP="00626958">
            <w:pPr>
              <w:spacing w:before="120" w:after="0" w:line="240" w:lineRule="auto"/>
              <w:jc w:val="center"/>
              <w:rPr>
                <w:rFonts w:eastAsia="Calibri" w:cstheme="minorHAnsi"/>
                <w:sz w:val="20"/>
                <w:szCs w:val="20"/>
                <w:lang w:eastAsia="cs-CZ"/>
              </w:rPr>
            </w:pPr>
            <w:r w:rsidRPr="001827F9">
              <w:rPr>
                <w:rFonts w:eastAsia="Calibri" w:cstheme="minorHAnsi"/>
                <w:sz w:val="20"/>
                <w:szCs w:val="20"/>
                <w:lang w:eastAsia="cs-CZ"/>
              </w:rPr>
              <w:t>18 661 558</w:t>
            </w:r>
          </w:p>
        </w:tc>
        <w:tc>
          <w:tcPr>
            <w:tcW w:w="761" w:type="pct"/>
            <w:shd w:val="clear" w:color="auto" w:fill="auto"/>
            <w:tcMar>
              <w:top w:w="0" w:type="dxa"/>
              <w:left w:w="70" w:type="dxa"/>
              <w:bottom w:w="0" w:type="dxa"/>
              <w:right w:w="70" w:type="dxa"/>
            </w:tcMar>
            <w:vAlign w:val="center"/>
          </w:tcPr>
          <w:p w14:paraId="0B4E2A72" w14:textId="77777777" w:rsidR="00626958" w:rsidRPr="001827F9" w:rsidRDefault="00626958" w:rsidP="00626958">
            <w:pPr>
              <w:spacing w:before="120" w:after="0" w:line="240" w:lineRule="auto"/>
              <w:jc w:val="center"/>
              <w:rPr>
                <w:rFonts w:eastAsia="Calibri" w:cstheme="minorHAnsi"/>
                <w:b/>
                <w:sz w:val="20"/>
                <w:szCs w:val="20"/>
                <w:lang w:eastAsia="cs-CZ"/>
              </w:rPr>
            </w:pPr>
            <w:r w:rsidRPr="001827F9">
              <w:rPr>
                <w:rFonts w:eastAsia="Calibri" w:cstheme="minorHAnsi"/>
                <w:b/>
                <w:sz w:val="20"/>
                <w:szCs w:val="20"/>
                <w:lang w:eastAsia="cs-CZ"/>
              </w:rPr>
              <w:t>938 042 863</w:t>
            </w:r>
          </w:p>
        </w:tc>
      </w:tr>
    </w:tbl>
    <w:p w14:paraId="4D1732BB" w14:textId="77777777" w:rsidR="00626958" w:rsidRPr="0059328E" w:rsidRDefault="00626958" w:rsidP="00626958">
      <w:pPr>
        <w:pStyle w:val="Zdrojobjektu"/>
      </w:pPr>
      <w:r w:rsidRPr="0059328E">
        <w:lastRenderedPageBreak/>
        <w:t>Zdroj: podklad k dotačnímu řízení – Podprogram č. 1</w:t>
      </w:r>
    </w:p>
    <w:p w14:paraId="0E0211F1" w14:textId="77777777" w:rsidR="00626958" w:rsidRPr="00843B99" w:rsidRDefault="00626958" w:rsidP="00626958">
      <w:pPr>
        <w:spacing w:before="120" w:after="0" w:line="240" w:lineRule="auto"/>
        <w:jc w:val="both"/>
        <w:rPr>
          <w:rFonts w:ascii="Segoe UI" w:eastAsia="Arial Unicode MS" w:hAnsi="Segoe UI" w:cs="Segoe UI"/>
          <w:sz w:val="20"/>
          <w:szCs w:val="20"/>
          <w:lang w:eastAsia="cs-CZ"/>
        </w:rPr>
      </w:pPr>
      <w:r w:rsidRPr="00843B99">
        <w:rPr>
          <w:rFonts w:ascii="Segoe UI" w:eastAsia="Arial Unicode MS" w:hAnsi="Segoe UI" w:cs="Segoe UI"/>
          <w:sz w:val="20"/>
          <w:szCs w:val="20"/>
          <w:lang w:eastAsia="cs-CZ"/>
        </w:rPr>
        <w:t>Na základě ROZHODNUTÍ č. 1 ze dne 3. 1. 2017 o poskytnutí dotace z kapitoly 313 – MPSV státního rozpočtu na rok 2017 (dále jen „rozhodnutí“) obdržel OK účelově určenou dotaci na financování běžných výdajů souvisejících s poskytováním základních druhů a forem sociálních služeb v rozsahu stanoveném základními činnostmi u jednotlivých druhů sociálních služeb v celkové výši 689 181 tis. Kč. Dodatkem č.</w:t>
      </w:r>
      <w:r>
        <w:rPr>
          <w:rFonts w:ascii="Segoe UI" w:eastAsia="Arial Unicode MS" w:hAnsi="Segoe UI" w:cs="Segoe UI"/>
          <w:sz w:val="20"/>
          <w:szCs w:val="20"/>
          <w:lang w:eastAsia="cs-CZ"/>
        </w:rPr>
        <w:t> </w:t>
      </w:r>
      <w:r w:rsidRPr="00843B99">
        <w:rPr>
          <w:rFonts w:ascii="Segoe UI" w:eastAsia="Arial Unicode MS" w:hAnsi="Segoe UI" w:cs="Segoe UI"/>
          <w:sz w:val="20"/>
          <w:szCs w:val="20"/>
          <w:lang w:eastAsia="cs-CZ"/>
        </w:rPr>
        <w:t>1 k rozhodnutí z června 2017 došlo k dofinancování na celkovou výši 778 996 tis. Kč a</w:t>
      </w:r>
      <w:r>
        <w:rPr>
          <w:rFonts w:ascii="Segoe UI" w:eastAsia="Arial Unicode MS" w:hAnsi="Segoe UI" w:cs="Segoe UI"/>
          <w:sz w:val="20"/>
          <w:szCs w:val="20"/>
          <w:lang w:eastAsia="cs-CZ"/>
        </w:rPr>
        <w:t> </w:t>
      </w:r>
      <w:r w:rsidRPr="00843B99">
        <w:rPr>
          <w:rFonts w:ascii="Segoe UI" w:eastAsia="Arial Unicode MS" w:hAnsi="Segoe UI" w:cs="Segoe UI"/>
          <w:sz w:val="20"/>
          <w:szCs w:val="20"/>
          <w:lang w:eastAsia="cs-CZ"/>
        </w:rPr>
        <w:t>dodatkem č. 2 k</w:t>
      </w:r>
      <w:r>
        <w:rPr>
          <w:rFonts w:ascii="Segoe UI" w:eastAsia="Arial Unicode MS" w:hAnsi="Segoe UI" w:cs="Segoe UI"/>
          <w:sz w:val="20"/>
          <w:szCs w:val="20"/>
          <w:lang w:eastAsia="cs-CZ"/>
        </w:rPr>
        <w:t> </w:t>
      </w:r>
      <w:r w:rsidRPr="00843B99">
        <w:rPr>
          <w:rFonts w:ascii="Segoe UI" w:eastAsia="Arial Unicode MS" w:hAnsi="Segoe UI" w:cs="Segoe UI"/>
          <w:sz w:val="20"/>
          <w:szCs w:val="20"/>
          <w:lang w:eastAsia="cs-CZ"/>
        </w:rPr>
        <w:t xml:space="preserve">rozhodnutí z října 2017 došlo k dofinancování na celkovou výši 843 264 tis. Kč. </w:t>
      </w:r>
    </w:p>
    <w:p w14:paraId="00771482" w14:textId="77777777" w:rsidR="00626958" w:rsidRPr="00843B99" w:rsidRDefault="00626958" w:rsidP="00626958">
      <w:pPr>
        <w:spacing w:before="120" w:after="0" w:line="240" w:lineRule="auto"/>
        <w:jc w:val="both"/>
        <w:rPr>
          <w:rFonts w:ascii="Segoe UI" w:eastAsia="Arial Unicode MS" w:hAnsi="Segoe UI" w:cs="Segoe UI"/>
          <w:sz w:val="20"/>
          <w:szCs w:val="20"/>
          <w:lang w:eastAsia="cs-CZ"/>
        </w:rPr>
      </w:pPr>
      <w:r w:rsidRPr="00843B99">
        <w:rPr>
          <w:rFonts w:ascii="Segoe UI" w:eastAsia="Arial Unicode MS" w:hAnsi="Segoe UI" w:cs="Segoe UI"/>
          <w:sz w:val="20"/>
          <w:szCs w:val="20"/>
          <w:lang w:eastAsia="cs-CZ"/>
        </w:rPr>
        <w:t>K navýšení dotace bylo za strany MPSV přistoupeno z důvodu novely nařízení vlády č. 564/2006 Sb., o</w:t>
      </w:r>
      <w:r>
        <w:rPr>
          <w:rFonts w:ascii="Segoe UI" w:eastAsia="Arial Unicode MS" w:hAnsi="Segoe UI" w:cs="Segoe UI"/>
          <w:sz w:val="20"/>
          <w:szCs w:val="20"/>
          <w:lang w:eastAsia="cs-CZ"/>
        </w:rPr>
        <w:t> </w:t>
      </w:r>
      <w:r w:rsidRPr="00843B99">
        <w:rPr>
          <w:rFonts w:ascii="Segoe UI" w:eastAsia="Arial Unicode MS" w:hAnsi="Segoe UI" w:cs="Segoe UI"/>
          <w:sz w:val="20"/>
          <w:szCs w:val="20"/>
          <w:lang w:eastAsia="cs-CZ"/>
        </w:rPr>
        <w:t>platových poměrech zaměstnanců ve veřejných službách a správě, ve znění pozdějších předpisů, kterou schválila vláda 31. 5. 2017 s účinností od 1. 7. 2017. Přijatá novela měla zásadní dopad do rozpočtů poskytovatelů sociálních služeb. Vzhledem ke skutečnosti, že v období pro podávání žádostí o</w:t>
      </w:r>
      <w:r>
        <w:rPr>
          <w:rFonts w:ascii="Segoe UI" w:eastAsia="Arial Unicode MS" w:hAnsi="Segoe UI" w:cs="Segoe UI"/>
          <w:sz w:val="20"/>
          <w:szCs w:val="20"/>
          <w:lang w:eastAsia="cs-CZ"/>
        </w:rPr>
        <w:t> </w:t>
      </w:r>
      <w:r w:rsidRPr="00843B99">
        <w:rPr>
          <w:rFonts w:ascii="Segoe UI" w:eastAsia="Arial Unicode MS" w:hAnsi="Segoe UI" w:cs="Segoe UI"/>
          <w:sz w:val="20"/>
          <w:szCs w:val="20"/>
          <w:lang w:eastAsia="cs-CZ"/>
        </w:rPr>
        <w:t xml:space="preserve">účelovou dotaci ze státního rozpočtu (tzn. v termínu od 1. 10. do 7. 11. 2016) nebyly tyto skutečnosti známy a ani je nebylo možno jakkoli predikovat, poskytovatelé sociálních služeb podali požadavek na výši dotace na základě v té době známých skutečností a u mnoha z nich byl tento požadavek plně uspokojen již v řádném kole dotačního řízení. Z uvedených důvodů bylo vyhlášeno mimořádné kolo dotačního řízení, v rámci kterého bylo umožněno všem poskytovatelům sociálních služeb zařazených v síti sociálních služeb OK, podat žádost o dotaci, která uvedené navýšení osobních nákladů zohledňovala. </w:t>
      </w:r>
    </w:p>
    <w:p w14:paraId="735A7D6A" w14:textId="61C6EA36" w:rsidR="00626958" w:rsidRPr="00843B99" w:rsidRDefault="00626958" w:rsidP="00626958">
      <w:pPr>
        <w:spacing w:before="120" w:after="0" w:line="240" w:lineRule="auto"/>
        <w:jc w:val="both"/>
        <w:rPr>
          <w:rFonts w:ascii="Segoe UI" w:eastAsia="Arial Unicode MS" w:hAnsi="Segoe UI" w:cs="Segoe UI"/>
          <w:sz w:val="20"/>
          <w:szCs w:val="20"/>
          <w:lang w:eastAsia="cs-CZ"/>
        </w:rPr>
      </w:pPr>
      <w:r w:rsidRPr="00843B99">
        <w:rPr>
          <w:rFonts w:ascii="Segoe UI" w:eastAsia="Arial Unicode MS" w:hAnsi="Segoe UI" w:cs="Segoe UI"/>
          <w:sz w:val="20"/>
          <w:szCs w:val="20"/>
          <w:lang w:eastAsia="cs-CZ"/>
        </w:rPr>
        <w:t>Mimořádné kolo dotačního řízení pro jednotlivé poskytovatele sociálních služeb zařazené v síti pro rok 2017 bylo vyhlášeno 21. 6. 2017. Lhůta pro podávání žádostí byla stanovena na období od 21. 7. do 11.</w:t>
      </w:r>
      <w:r>
        <w:rPr>
          <w:rFonts w:ascii="Segoe UI" w:eastAsia="Arial Unicode MS" w:hAnsi="Segoe UI" w:cs="Segoe UI"/>
          <w:sz w:val="20"/>
          <w:szCs w:val="20"/>
          <w:lang w:eastAsia="cs-CZ"/>
        </w:rPr>
        <w:t> </w:t>
      </w:r>
      <w:r w:rsidRPr="00843B99">
        <w:rPr>
          <w:rFonts w:ascii="Segoe UI" w:eastAsia="Arial Unicode MS" w:hAnsi="Segoe UI" w:cs="Segoe UI"/>
          <w:sz w:val="20"/>
          <w:szCs w:val="20"/>
          <w:lang w:eastAsia="cs-CZ"/>
        </w:rPr>
        <w:t>8. 2017. Ve lhůtě pro podávání žádostí v rámci vyhlášeného mimořádného kola dotačního řízení podalo žádost o dotaci předepsaným způsobem (prostřednictvím webové aplikace MPSV OK služby-poskytovatel) celkem 104 subjektů (poskytovatelů sociálních služeb) na 226 služeb v celkové částce 164</w:t>
      </w:r>
      <w:r w:rsidR="00922AEB">
        <w:rPr>
          <w:rFonts w:ascii="Segoe UI" w:eastAsia="Arial Unicode MS" w:hAnsi="Segoe UI" w:cs="Segoe UI"/>
          <w:sz w:val="20"/>
          <w:szCs w:val="20"/>
          <w:lang w:eastAsia="cs-CZ"/>
        </w:rPr>
        <w:t> </w:t>
      </w:r>
      <w:r w:rsidRPr="00843B99">
        <w:rPr>
          <w:rFonts w:ascii="Segoe UI" w:eastAsia="Arial Unicode MS" w:hAnsi="Segoe UI" w:cs="Segoe UI"/>
          <w:sz w:val="20"/>
          <w:szCs w:val="20"/>
          <w:lang w:eastAsia="cs-CZ"/>
        </w:rPr>
        <w:t xml:space="preserve">499 tis. Kč. </w:t>
      </w:r>
    </w:p>
    <w:p w14:paraId="718A4291" w14:textId="77777777" w:rsidR="00626958" w:rsidRPr="00843B99" w:rsidRDefault="00626958" w:rsidP="004F77A5">
      <w:pPr>
        <w:pStyle w:val="SPRSSTitulek"/>
      </w:pPr>
      <w:bookmarkStart w:id="193" w:name="_Toc22561877"/>
      <w:r w:rsidRPr="00843B99">
        <w:t xml:space="preserve">Tabulka </w:t>
      </w:r>
      <w:fldSimple w:instr=" SEQ Tabulka \* ARABIC ">
        <w:r w:rsidR="00103E16">
          <w:rPr>
            <w:noProof/>
          </w:rPr>
          <w:t>29</w:t>
        </w:r>
      </w:fldSimple>
      <w:r w:rsidRPr="00843B99">
        <w:t xml:space="preserve"> Požadovaná výše dotace 2017 – mimořádné kolo</w:t>
      </w:r>
      <w:bookmarkEnd w:id="193"/>
    </w:p>
    <w:tbl>
      <w:tblPr>
        <w:tblW w:w="503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4"/>
        <w:gridCol w:w="2082"/>
        <w:gridCol w:w="1616"/>
        <w:gridCol w:w="2080"/>
        <w:gridCol w:w="1390"/>
      </w:tblGrid>
      <w:tr w:rsidR="00626958" w:rsidRPr="001827F9" w14:paraId="320E140B" w14:textId="77777777" w:rsidTr="00626958">
        <w:trPr>
          <w:trHeight w:val="567"/>
          <w:tblHeader/>
        </w:trPr>
        <w:tc>
          <w:tcPr>
            <w:tcW w:w="1075" w:type="pct"/>
            <w:tcBorders>
              <w:top w:val="nil"/>
              <w:left w:val="nil"/>
              <w:bottom w:val="single" w:sz="4" w:space="0" w:color="auto"/>
              <w:right w:val="single" w:sz="4" w:space="0" w:color="auto"/>
            </w:tcBorders>
            <w:shd w:val="clear" w:color="auto" w:fill="auto"/>
            <w:vAlign w:val="center"/>
            <w:hideMark/>
          </w:tcPr>
          <w:p w14:paraId="6028B22E" w14:textId="77777777" w:rsidR="00626958" w:rsidRPr="001827F9" w:rsidRDefault="00626958" w:rsidP="00626958">
            <w:pPr>
              <w:spacing w:before="120" w:after="0" w:line="240" w:lineRule="auto"/>
              <w:jc w:val="center"/>
              <w:rPr>
                <w:rFonts w:eastAsia="Calibri" w:cstheme="minorHAnsi"/>
                <w:b/>
                <w:bCs/>
                <w:sz w:val="20"/>
                <w:szCs w:val="20"/>
                <w:lang w:eastAsia="cs-CZ"/>
              </w:rPr>
            </w:pPr>
          </w:p>
        </w:tc>
        <w:tc>
          <w:tcPr>
            <w:tcW w:w="1140" w:type="pct"/>
            <w:tcBorders>
              <w:left w:val="single" w:sz="4" w:space="0" w:color="auto"/>
            </w:tcBorders>
            <w:shd w:val="clear" w:color="auto" w:fill="C6D9F1"/>
            <w:tcMar>
              <w:top w:w="0" w:type="dxa"/>
              <w:left w:w="70" w:type="dxa"/>
              <w:bottom w:w="0" w:type="dxa"/>
              <w:right w:w="70" w:type="dxa"/>
            </w:tcMar>
            <w:vAlign w:val="center"/>
            <w:hideMark/>
          </w:tcPr>
          <w:p w14:paraId="14487225" w14:textId="77777777" w:rsidR="00626958" w:rsidRPr="001827F9" w:rsidRDefault="00626958" w:rsidP="00626958">
            <w:pPr>
              <w:spacing w:before="120" w:after="0" w:line="240" w:lineRule="auto"/>
              <w:jc w:val="center"/>
              <w:rPr>
                <w:rFonts w:eastAsia="Calibri" w:cstheme="minorHAnsi"/>
                <w:sz w:val="20"/>
                <w:szCs w:val="20"/>
                <w:lang w:eastAsia="cs-CZ"/>
              </w:rPr>
            </w:pPr>
            <w:r w:rsidRPr="001827F9">
              <w:rPr>
                <w:rFonts w:eastAsia="Calibri" w:cstheme="minorHAnsi"/>
                <w:sz w:val="20"/>
                <w:szCs w:val="20"/>
                <w:lang w:eastAsia="cs-CZ"/>
              </w:rPr>
              <w:t>Služby sociální péče</w:t>
            </w:r>
          </w:p>
        </w:tc>
        <w:tc>
          <w:tcPr>
            <w:tcW w:w="885" w:type="pct"/>
            <w:shd w:val="clear" w:color="auto" w:fill="C6D9F1"/>
            <w:tcMar>
              <w:top w:w="0" w:type="dxa"/>
              <w:left w:w="70" w:type="dxa"/>
              <w:bottom w:w="0" w:type="dxa"/>
              <w:right w:w="70" w:type="dxa"/>
            </w:tcMar>
            <w:vAlign w:val="center"/>
            <w:hideMark/>
          </w:tcPr>
          <w:p w14:paraId="3A4FAA57" w14:textId="77777777" w:rsidR="00626958" w:rsidRPr="001827F9" w:rsidRDefault="00626958" w:rsidP="00626958">
            <w:pPr>
              <w:spacing w:before="120" w:after="0" w:line="240" w:lineRule="auto"/>
              <w:jc w:val="center"/>
              <w:rPr>
                <w:rFonts w:eastAsia="Calibri" w:cstheme="minorHAnsi"/>
                <w:sz w:val="20"/>
                <w:szCs w:val="20"/>
                <w:lang w:eastAsia="cs-CZ"/>
              </w:rPr>
            </w:pPr>
            <w:r w:rsidRPr="001827F9">
              <w:rPr>
                <w:rFonts w:eastAsia="Calibri" w:cstheme="minorHAnsi"/>
                <w:sz w:val="20"/>
                <w:szCs w:val="20"/>
                <w:lang w:eastAsia="cs-CZ"/>
              </w:rPr>
              <w:t>Služby sociální prevence</w:t>
            </w:r>
          </w:p>
        </w:tc>
        <w:tc>
          <w:tcPr>
            <w:tcW w:w="1139" w:type="pct"/>
            <w:shd w:val="clear" w:color="auto" w:fill="C6D9F1"/>
            <w:tcMar>
              <w:top w:w="0" w:type="dxa"/>
              <w:left w:w="70" w:type="dxa"/>
              <w:bottom w:w="0" w:type="dxa"/>
              <w:right w:w="70" w:type="dxa"/>
            </w:tcMar>
            <w:vAlign w:val="center"/>
            <w:hideMark/>
          </w:tcPr>
          <w:p w14:paraId="1D46AE97" w14:textId="77777777" w:rsidR="00626958" w:rsidRPr="001827F9" w:rsidRDefault="00626958" w:rsidP="00626958">
            <w:pPr>
              <w:spacing w:before="120" w:after="0" w:line="240" w:lineRule="auto"/>
              <w:jc w:val="center"/>
              <w:rPr>
                <w:rFonts w:eastAsia="Calibri" w:cstheme="minorHAnsi"/>
                <w:sz w:val="20"/>
                <w:szCs w:val="20"/>
                <w:lang w:eastAsia="cs-CZ"/>
              </w:rPr>
            </w:pPr>
            <w:r w:rsidRPr="001827F9">
              <w:rPr>
                <w:rFonts w:eastAsia="Calibri" w:cstheme="minorHAnsi"/>
                <w:sz w:val="20"/>
                <w:szCs w:val="20"/>
                <w:lang w:eastAsia="cs-CZ"/>
              </w:rPr>
              <w:t>Odborné sociální poradenství</w:t>
            </w:r>
          </w:p>
        </w:tc>
        <w:tc>
          <w:tcPr>
            <w:tcW w:w="761" w:type="pct"/>
            <w:shd w:val="clear" w:color="auto" w:fill="C6D9F1"/>
            <w:tcMar>
              <w:top w:w="0" w:type="dxa"/>
              <w:left w:w="70" w:type="dxa"/>
              <w:bottom w:w="0" w:type="dxa"/>
              <w:right w:w="70" w:type="dxa"/>
            </w:tcMar>
            <w:vAlign w:val="center"/>
            <w:hideMark/>
          </w:tcPr>
          <w:p w14:paraId="3BA4884F" w14:textId="77777777" w:rsidR="00626958" w:rsidRPr="001827F9" w:rsidRDefault="00626958" w:rsidP="00626958">
            <w:pPr>
              <w:spacing w:before="120" w:after="0" w:line="240" w:lineRule="auto"/>
              <w:jc w:val="center"/>
              <w:rPr>
                <w:rFonts w:eastAsia="Calibri" w:cstheme="minorHAnsi"/>
                <w:b/>
                <w:sz w:val="20"/>
                <w:szCs w:val="20"/>
                <w:lang w:eastAsia="cs-CZ"/>
              </w:rPr>
            </w:pPr>
            <w:r w:rsidRPr="001827F9">
              <w:rPr>
                <w:rFonts w:eastAsia="Calibri" w:cstheme="minorHAnsi"/>
                <w:b/>
                <w:sz w:val="20"/>
                <w:szCs w:val="20"/>
                <w:lang w:eastAsia="cs-CZ"/>
              </w:rPr>
              <w:t>Celkem</w:t>
            </w:r>
          </w:p>
        </w:tc>
      </w:tr>
      <w:tr w:rsidR="00626958" w:rsidRPr="001827F9" w14:paraId="61F88474" w14:textId="77777777" w:rsidTr="00626958">
        <w:trPr>
          <w:trHeight w:val="567"/>
        </w:trPr>
        <w:tc>
          <w:tcPr>
            <w:tcW w:w="1075" w:type="pct"/>
            <w:tcBorders>
              <w:top w:val="single" w:sz="4" w:space="0" w:color="auto"/>
            </w:tcBorders>
            <w:shd w:val="clear" w:color="auto" w:fill="C6D9F1"/>
            <w:tcMar>
              <w:top w:w="0" w:type="dxa"/>
              <w:left w:w="70" w:type="dxa"/>
              <w:bottom w:w="0" w:type="dxa"/>
              <w:right w:w="70" w:type="dxa"/>
            </w:tcMar>
            <w:vAlign w:val="center"/>
            <w:hideMark/>
          </w:tcPr>
          <w:p w14:paraId="6123BF90" w14:textId="77777777" w:rsidR="00626958" w:rsidRPr="001827F9" w:rsidRDefault="00626958" w:rsidP="001827F9">
            <w:pPr>
              <w:spacing w:before="120" w:after="0" w:line="240" w:lineRule="auto"/>
              <w:rPr>
                <w:rFonts w:eastAsia="Calibri" w:cstheme="minorHAnsi"/>
                <w:sz w:val="20"/>
                <w:szCs w:val="20"/>
                <w:lang w:eastAsia="cs-CZ"/>
              </w:rPr>
            </w:pPr>
            <w:r w:rsidRPr="001827F9">
              <w:rPr>
                <w:rFonts w:eastAsia="Calibri" w:cstheme="minorHAnsi"/>
                <w:bCs/>
                <w:sz w:val="20"/>
                <w:szCs w:val="20"/>
                <w:lang w:eastAsia="cs-CZ"/>
              </w:rPr>
              <w:t>Počet služeb, na které je dotace požadována</w:t>
            </w:r>
          </w:p>
        </w:tc>
        <w:tc>
          <w:tcPr>
            <w:tcW w:w="1140" w:type="pct"/>
            <w:shd w:val="clear" w:color="auto" w:fill="auto"/>
            <w:tcMar>
              <w:top w:w="0" w:type="dxa"/>
              <w:left w:w="70" w:type="dxa"/>
              <w:bottom w:w="0" w:type="dxa"/>
              <w:right w:w="70" w:type="dxa"/>
            </w:tcMar>
            <w:vAlign w:val="center"/>
            <w:hideMark/>
          </w:tcPr>
          <w:p w14:paraId="3378E1C9" w14:textId="77777777" w:rsidR="00626958" w:rsidRPr="001827F9" w:rsidRDefault="00626958" w:rsidP="00626958">
            <w:pPr>
              <w:spacing w:before="120" w:after="0" w:line="240" w:lineRule="auto"/>
              <w:jc w:val="center"/>
              <w:rPr>
                <w:rFonts w:eastAsia="Calibri" w:cstheme="minorHAnsi"/>
                <w:sz w:val="20"/>
                <w:szCs w:val="20"/>
                <w:lang w:eastAsia="cs-CZ"/>
              </w:rPr>
            </w:pPr>
            <w:r w:rsidRPr="001827F9">
              <w:rPr>
                <w:rFonts w:eastAsia="Arial Unicode MS" w:cstheme="minorHAnsi"/>
                <w:sz w:val="20"/>
                <w:szCs w:val="20"/>
                <w:lang w:eastAsia="cs-CZ"/>
              </w:rPr>
              <w:t>146</w:t>
            </w:r>
          </w:p>
        </w:tc>
        <w:tc>
          <w:tcPr>
            <w:tcW w:w="885" w:type="pct"/>
            <w:shd w:val="clear" w:color="auto" w:fill="auto"/>
            <w:tcMar>
              <w:top w:w="0" w:type="dxa"/>
              <w:left w:w="70" w:type="dxa"/>
              <w:bottom w:w="0" w:type="dxa"/>
              <w:right w:w="70" w:type="dxa"/>
            </w:tcMar>
            <w:vAlign w:val="center"/>
            <w:hideMark/>
          </w:tcPr>
          <w:p w14:paraId="3F7ABA21" w14:textId="77777777" w:rsidR="00626958" w:rsidRPr="001827F9" w:rsidRDefault="00626958" w:rsidP="00626958">
            <w:pPr>
              <w:spacing w:before="120" w:after="0" w:line="240" w:lineRule="auto"/>
              <w:jc w:val="center"/>
              <w:rPr>
                <w:rFonts w:eastAsia="Calibri" w:cstheme="minorHAnsi"/>
                <w:sz w:val="20"/>
                <w:szCs w:val="20"/>
                <w:lang w:eastAsia="cs-CZ"/>
              </w:rPr>
            </w:pPr>
            <w:r w:rsidRPr="001827F9">
              <w:rPr>
                <w:rFonts w:eastAsia="Arial Unicode MS" w:cstheme="minorHAnsi"/>
                <w:sz w:val="20"/>
                <w:szCs w:val="20"/>
                <w:lang w:eastAsia="cs-CZ"/>
              </w:rPr>
              <w:t>61</w:t>
            </w:r>
          </w:p>
        </w:tc>
        <w:tc>
          <w:tcPr>
            <w:tcW w:w="1139" w:type="pct"/>
            <w:shd w:val="clear" w:color="auto" w:fill="auto"/>
            <w:tcMar>
              <w:top w:w="0" w:type="dxa"/>
              <w:left w:w="70" w:type="dxa"/>
              <w:bottom w:w="0" w:type="dxa"/>
              <w:right w:w="70" w:type="dxa"/>
            </w:tcMar>
            <w:vAlign w:val="center"/>
            <w:hideMark/>
          </w:tcPr>
          <w:p w14:paraId="62436338" w14:textId="77777777" w:rsidR="00626958" w:rsidRPr="001827F9" w:rsidRDefault="00626958" w:rsidP="00626958">
            <w:pPr>
              <w:spacing w:before="120" w:after="0" w:line="240" w:lineRule="auto"/>
              <w:jc w:val="center"/>
              <w:rPr>
                <w:rFonts w:eastAsia="Calibri" w:cstheme="minorHAnsi"/>
                <w:sz w:val="20"/>
                <w:szCs w:val="20"/>
                <w:lang w:eastAsia="cs-CZ"/>
              </w:rPr>
            </w:pPr>
            <w:r w:rsidRPr="001827F9">
              <w:rPr>
                <w:rFonts w:eastAsia="Arial Unicode MS" w:cstheme="minorHAnsi"/>
                <w:sz w:val="20"/>
                <w:szCs w:val="20"/>
                <w:lang w:eastAsia="cs-CZ"/>
              </w:rPr>
              <w:t>19</w:t>
            </w:r>
          </w:p>
        </w:tc>
        <w:tc>
          <w:tcPr>
            <w:tcW w:w="761" w:type="pct"/>
            <w:shd w:val="clear" w:color="auto" w:fill="auto"/>
            <w:tcMar>
              <w:top w:w="0" w:type="dxa"/>
              <w:left w:w="70" w:type="dxa"/>
              <w:bottom w:w="0" w:type="dxa"/>
              <w:right w:w="70" w:type="dxa"/>
            </w:tcMar>
            <w:vAlign w:val="center"/>
            <w:hideMark/>
          </w:tcPr>
          <w:p w14:paraId="4E425660" w14:textId="77777777" w:rsidR="00626958" w:rsidRPr="001827F9" w:rsidRDefault="00626958" w:rsidP="00626958">
            <w:pPr>
              <w:spacing w:before="120" w:after="0" w:line="240" w:lineRule="auto"/>
              <w:jc w:val="center"/>
              <w:rPr>
                <w:rFonts w:eastAsia="Calibri" w:cstheme="minorHAnsi"/>
                <w:b/>
                <w:sz w:val="20"/>
                <w:szCs w:val="20"/>
                <w:lang w:eastAsia="cs-CZ"/>
              </w:rPr>
            </w:pPr>
            <w:r w:rsidRPr="001827F9">
              <w:rPr>
                <w:rFonts w:eastAsia="Arial Unicode MS" w:cstheme="minorHAnsi"/>
                <w:b/>
                <w:sz w:val="20"/>
                <w:szCs w:val="20"/>
                <w:lang w:eastAsia="cs-CZ"/>
              </w:rPr>
              <w:t>226</w:t>
            </w:r>
          </w:p>
        </w:tc>
      </w:tr>
      <w:tr w:rsidR="00626958" w:rsidRPr="001827F9" w14:paraId="36684832" w14:textId="77777777" w:rsidTr="00626958">
        <w:trPr>
          <w:trHeight w:val="567"/>
        </w:trPr>
        <w:tc>
          <w:tcPr>
            <w:tcW w:w="1075" w:type="pct"/>
            <w:shd w:val="clear" w:color="auto" w:fill="C6D9F1"/>
            <w:tcMar>
              <w:top w:w="0" w:type="dxa"/>
              <w:left w:w="70" w:type="dxa"/>
              <w:bottom w:w="0" w:type="dxa"/>
              <w:right w:w="70" w:type="dxa"/>
            </w:tcMar>
            <w:vAlign w:val="center"/>
          </w:tcPr>
          <w:p w14:paraId="15FE3F58" w14:textId="77777777" w:rsidR="00626958" w:rsidRPr="001827F9" w:rsidRDefault="00626958" w:rsidP="00626958">
            <w:pPr>
              <w:spacing w:before="120" w:after="0" w:line="240" w:lineRule="auto"/>
              <w:jc w:val="both"/>
              <w:rPr>
                <w:rFonts w:eastAsia="Calibri" w:cstheme="minorHAnsi"/>
                <w:sz w:val="20"/>
                <w:szCs w:val="20"/>
                <w:lang w:eastAsia="cs-CZ"/>
              </w:rPr>
            </w:pPr>
            <w:r w:rsidRPr="001827F9">
              <w:rPr>
                <w:rFonts w:eastAsia="Calibri" w:cstheme="minorHAnsi"/>
                <w:bCs/>
                <w:sz w:val="20"/>
                <w:szCs w:val="20"/>
                <w:lang w:eastAsia="cs-CZ"/>
              </w:rPr>
              <w:t>Požadovaná dotace</w:t>
            </w:r>
          </w:p>
        </w:tc>
        <w:tc>
          <w:tcPr>
            <w:tcW w:w="1140" w:type="pct"/>
            <w:shd w:val="clear" w:color="auto" w:fill="auto"/>
            <w:tcMar>
              <w:top w:w="0" w:type="dxa"/>
              <w:left w:w="70" w:type="dxa"/>
              <w:bottom w:w="0" w:type="dxa"/>
              <w:right w:w="70" w:type="dxa"/>
            </w:tcMar>
            <w:vAlign w:val="center"/>
          </w:tcPr>
          <w:p w14:paraId="55D0C758" w14:textId="77777777" w:rsidR="00626958" w:rsidRPr="001827F9" w:rsidRDefault="00626958" w:rsidP="00626958">
            <w:pPr>
              <w:spacing w:before="120" w:after="0" w:line="240" w:lineRule="auto"/>
              <w:jc w:val="center"/>
              <w:rPr>
                <w:rFonts w:eastAsia="Calibri" w:cstheme="minorHAnsi"/>
                <w:sz w:val="20"/>
                <w:szCs w:val="20"/>
                <w:lang w:eastAsia="cs-CZ"/>
              </w:rPr>
            </w:pPr>
            <w:r w:rsidRPr="001827F9">
              <w:rPr>
                <w:rFonts w:eastAsia="Arial Unicode MS" w:cstheme="minorHAnsi"/>
                <w:sz w:val="20"/>
                <w:szCs w:val="20"/>
                <w:lang w:eastAsia="cs-CZ"/>
              </w:rPr>
              <w:t>144 333 820</w:t>
            </w:r>
          </w:p>
        </w:tc>
        <w:tc>
          <w:tcPr>
            <w:tcW w:w="885" w:type="pct"/>
            <w:shd w:val="clear" w:color="auto" w:fill="auto"/>
            <w:tcMar>
              <w:top w:w="0" w:type="dxa"/>
              <w:left w:w="70" w:type="dxa"/>
              <w:bottom w:w="0" w:type="dxa"/>
              <w:right w:w="70" w:type="dxa"/>
            </w:tcMar>
            <w:vAlign w:val="center"/>
          </w:tcPr>
          <w:p w14:paraId="457C5389" w14:textId="77777777" w:rsidR="00626958" w:rsidRPr="001827F9" w:rsidRDefault="00626958" w:rsidP="00626958">
            <w:pPr>
              <w:spacing w:before="120" w:after="0" w:line="240" w:lineRule="auto"/>
              <w:jc w:val="center"/>
              <w:rPr>
                <w:rFonts w:eastAsia="Calibri" w:cstheme="minorHAnsi"/>
                <w:sz w:val="20"/>
                <w:szCs w:val="20"/>
                <w:lang w:eastAsia="cs-CZ"/>
              </w:rPr>
            </w:pPr>
            <w:r w:rsidRPr="001827F9">
              <w:rPr>
                <w:rFonts w:eastAsia="Arial Unicode MS" w:cstheme="minorHAnsi"/>
                <w:sz w:val="20"/>
                <w:szCs w:val="20"/>
                <w:lang w:eastAsia="cs-CZ"/>
              </w:rPr>
              <w:t>16 615 310</w:t>
            </w:r>
          </w:p>
        </w:tc>
        <w:tc>
          <w:tcPr>
            <w:tcW w:w="1139" w:type="pct"/>
            <w:shd w:val="clear" w:color="auto" w:fill="auto"/>
            <w:tcMar>
              <w:top w:w="0" w:type="dxa"/>
              <w:left w:w="70" w:type="dxa"/>
              <w:bottom w:w="0" w:type="dxa"/>
              <w:right w:w="70" w:type="dxa"/>
            </w:tcMar>
            <w:vAlign w:val="center"/>
          </w:tcPr>
          <w:p w14:paraId="4D9D7D12" w14:textId="77777777" w:rsidR="00626958" w:rsidRPr="001827F9" w:rsidRDefault="00626958" w:rsidP="00626958">
            <w:pPr>
              <w:spacing w:before="120" w:after="0" w:line="240" w:lineRule="auto"/>
              <w:jc w:val="center"/>
              <w:rPr>
                <w:rFonts w:eastAsia="Calibri" w:cstheme="minorHAnsi"/>
                <w:sz w:val="20"/>
                <w:szCs w:val="20"/>
                <w:lang w:eastAsia="cs-CZ"/>
              </w:rPr>
            </w:pPr>
            <w:r w:rsidRPr="001827F9">
              <w:rPr>
                <w:rFonts w:eastAsia="Arial Unicode MS" w:cstheme="minorHAnsi"/>
                <w:sz w:val="20"/>
                <w:szCs w:val="20"/>
                <w:lang w:eastAsia="cs-CZ"/>
              </w:rPr>
              <w:t>3 549 705</w:t>
            </w:r>
          </w:p>
        </w:tc>
        <w:tc>
          <w:tcPr>
            <w:tcW w:w="761" w:type="pct"/>
            <w:shd w:val="clear" w:color="auto" w:fill="auto"/>
            <w:tcMar>
              <w:top w:w="0" w:type="dxa"/>
              <w:left w:w="70" w:type="dxa"/>
              <w:bottom w:w="0" w:type="dxa"/>
              <w:right w:w="70" w:type="dxa"/>
            </w:tcMar>
            <w:vAlign w:val="center"/>
          </w:tcPr>
          <w:p w14:paraId="2DD3EE43" w14:textId="77777777" w:rsidR="00626958" w:rsidRPr="001827F9" w:rsidRDefault="00626958" w:rsidP="00626958">
            <w:pPr>
              <w:spacing w:before="120" w:after="0" w:line="240" w:lineRule="auto"/>
              <w:jc w:val="center"/>
              <w:rPr>
                <w:rFonts w:eastAsia="Calibri" w:cstheme="minorHAnsi"/>
                <w:b/>
                <w:sz w:val="20"/>
                <w:szCs w:val="20"/>
                <w:lang w:eastAsia="cs-CZ"/>
              </w:rPr>
            </w:pPr>
            <w:r w:rsidRPr="001827F9">
              <w:rPr>
                <w:rFonts w:eastAsia="Arial Unicode MS" w:cstheme="minorHAnsi"/>
                <w:b/>
                <w:sz w:val="20"/>
                <w:szCs w:val="20"/>
                <w:lang w:eastAsia="cs-CZ"/>
              </w:rPr>
              <w:t>164 498 835</w:t>
            </w:r>
          </w:p>
        </w:tc>
      </w:tr>
    </w:tbl>
    <w:p w14:paraId="59A6876B" w14:textId="77777777" w:rsidR="00626958" w:rsidRPr="00D91F50" w:rsidRDefault="00626958" w:rsidP="00626958">
      <w:pPr>
        <w:pStyle w:val="Zdrojobjektu"/>
      </w:pPr>
      <w:r w:rsidRPr="00D91F50">
        <w:t>Zdroj: podklad k dotačnímu řízení – Podprogram č. 1</w:t>
      </w:r>
    </w:p>
    <w:p w14:paraId="64A60B3B" w14:textId="77777777" w:rsidR="00626958" w:rsidRPr="00D91F50" w:rsidRDefault="00626958" w:rsidP="00626958">
      <w:pPr>
        <w:spacing w:before="120" w:after="0" w:line="240" w:lineRule="auto"/>
        <w:jc w:val="both"/>
        <w:rPr>
          <w:rFonts w:ascii="Segoe UI" w:eastAsia="Calibri" w:hAnsi="Segoe UI" w:cs="Segoe UI"/>
          <w:b/>
          <w:sz w:val="20"/>
          <w:szCs w:val="20"/>
          <w:lang w:eastAsia="cs-CZ"/>
        </w:rPr>
      </w:pPr>
      <w:r w:rsidRPr="00D91F50">
        <w:rPr>
          <w:rFonts w:ascii="Segoe UI" w:eastAsia="Calibri" w:hAnsi="Segoe UI" w:cs="Segoe UI"/>
          <w:b/>
          <w:sz w:val="20"/>
          <w:szCs w:val="20"/>
          <w:lang w:eastAsia="cs-CZ"/>
        </w:rPr>
        <w:t xml:space="preserve">OK v roce 2017 poskytl prostřednictvím Programu finanční podpory poskytování sociálních služeb v Olomouckém kraji, Podprogramu č. 1, dotaci ze státního rozpočtu na zajištění 242 sociálních služeb v celkové výši </w:t>
      </w:r>
      <w:r w:rsidRPr="00D91F50">
        <w:rPr>
          <w:rFonts w:ascii="Segoe UI" w:eastAsia="Arial Unicode MS" w:hAnsi="Segoe UI" w:cs="Segoe UI"/>
          <w:b/>
          <w:sz w:val="20"/>
          <w:szCs w:val="20"/>
          <w:lang w:eastAsia="cs-CZ"/>
        </w:rPr>
        <w:t>843 264 tis. </w:t>
      </w:r>
      <w:r w:rsidRPr="00D91F50">
        <w:rPr>
          <w:rFonts w:ascii="Segoe UI" w:eastAsia="Calibri" w:hAnsi="Segoe UI" w:cs="Segoe UI"/>
          <w:b/>
          <w:sz w:val="20"/>
          <w:szCs w:val="20"/>
          <w:lang w:eastAsia="cs-CZ"/>
        </w:rPr>
        <w:t>Kč.</w:t>
      </w:r>
    </w:p>
    <w:p w14:paraId="5109BDD5" w14:textId="77777777" w:rsidR="00626958" w:rsidRDefault="00626958" w:rsidP="00626958">
      <w:pPr>
        <w:spacing w:before="120" w:after="0" w:line="240" w:lineRule="auto"/>
        <w:jc w:val="both"/>
        <w:rPr>
          <w:rFonts w:ascii="Arial" w:eastAsia="Arial Unicode MS" w:hAnsi="Arial" w:cs="Arial"/>
          <w:i/>
          <w:sz w:val="24"/>
          <w:szCs w:val="24"/>
          <w:u w:val="single"/>
          <w:lang w:eastAsia="cs-CZ"/>
        </w:rPr>
      </w:pPr>
    </w:p>
    <w:p w14:paraId="7DC487B1" w14:textId="77777777" w:rsidR="00626958" w:rsidRPr="000F1193" w:rsidRDefault="00626958" w:rsidP="00626958">
      <w:pPr>
        <w:spacing w:before="120" w:after="0" w:line="240" w:lineRule="auto"/>
        <w:jc w:val="both"/>
        <w:rPr>
          <w:rFonts w:ascii="Segoe UI" w:eastAsia="Arial Unicode MS" w:hAnsi="Segoe UI" w:cs="Segoe UI"/>
          <w:b/>
          <w:i/>
          <w:sz w:val="20"/>
          <w:szCs w:val="20"/>
          <w:lang w:eastAsia="cs-CZ"/>
        </w:rPr>
      </w:pPr>
      <w:r w:rsidRPr="000F1193">
        <w:rPr>
          <w:rFonts w:ascii="Segoe UI" w:eastAsia="Arial Unicode MS" w:hAnsi="Segoe UI" w:cs="Segoe UI"/>
          <w:b/>
          <w:i/>
          <w:sz w:val="20"/>
          <w:szCs w:val="20"/>
          <w:lang w:eastAsia="cs-CZ"/>
        </w:rPr>
        <w:t>Dotační rok 2018</w:t>
      </w:r>
    </w:p>
    <w:p w14:paraId="7796800B" w14:textId="77777777" w:rsidR="00626958" w:rsidRPr="00D91F50" w:rsidRDefault="00626958" w:rsidP="00626958">
      <w:pPr>
        <w:spacing w:before="120" w:after="0" w:line="240" w:lineRule="auto"/>
        <w:jc w:val="both"/>
        <w:rPr>
          <w:rFonts w:ascii="Segoe UI" w:eastAsia="Arial Unicode MS" w:hAnsi="Segoe UI" w:cs="Segoe UI"/>
          <w:sz w:val="20"/>
          <w:szCs w:val="20"/>
          <w:lang w:eastAsia="cs-CZ"/>
        </w:rPr>
      </w:pPr>
      <w:r w:rsidRPr="00D91F50">
        <w:rPr>
          <w:rFonts w:ascii="Segoe UI" w:eastAsia="Arial Unicode MS" w:hAnsi="Segoe UI" w:cs="Segoe UI"/>
          <w:sz w:val="20"/>
          <w:szCs w:val="20"/>
          <w:lang w:eastAsia="cs-CZ"/>
        </w:rPr>
        <w:t xml:space="preserve">Dotační řízení OK pro jednotlivé poskytovatele sociálních služeb zařazené v síti pro rok 2018 bylo v souladu s Podprogramem č. 1 Programu vyhlášeno v srpnu 2017. Lhůta pro podávání žádostí byla stanovena na období od 16. 10. do 10. 11. 2017. Ve stanovené lhůtě podalo žádost o dotaci předepsaným způsobem (prostřednictvím webové aplikace MPSV OK služby-poskytovatel) celkem 113 subjektů (poskytovatelů sociálních služeb) pro 248 služeb v celkové částce 1 249 662 tis. Kč. Podrobnější přehled je uveden v tabulce č. </w:t>
      </w:r>
      <w:r>
        <w:rPr>
          <w:rFonts w:ascii="Segoe UI" w:eastAsia="Arial Unicode MS" w:hAnsi="Segoe UI" w:cs="Segoe UI"/>
          <w:sz w:val="20"/>
          <w:szCs w:val="20"/>
          <w:lang w:eastAsia="cs-CZ"/>
        </w:rPr>
        <w:t>30</w:t>
      </w:r>
      <w:r w:rsidRPr="00D91F50">
        <w:rPr>
          <w:rFonts w:ascii="Segoe UI" w:eastAsia="Arial Unicode MS" w:hAnsi="Segoe UI" w:cs="Segoe UI"/>
          <w:sz w:val="20"/>
          <w:szCs w:val="20"/>
          <w:lang w:eastAsia="cs-CZ"/>
        </w:rPr>
        <w:fldChar w:fldCharType="begin"/>
      </w:r>
      <w:r w:rsidRPr="00D91F50">
        <w:rPr>
          <w:rFonts w:ascii="Segoe UI" w:eastAsia="Arial Unicode MS" w:hAnsi="Segoe UI" w:cs="Segoe UI"/>
          <w:sz w:val="20"/>
          <w:szCs w:val="20"/>
          <w:lang w:eastAsia="cs-CZ"/>
        </w:rPr>
        <w:instrText xml:space="preserve"> REF _Ref16243428  \* MERGEFORMAT </w:instrText>
      </w:r>
      <w:r w:rsidRPr="00D91F50">
        <w:rPr>
          <w:rFonts w:ascii="Segoe UI" w:eastAsia="Arial Unicode MS" w:hAnsi="Segoe UI" w:cs="Segoe UI"/>
          <w:sz w:val="20"/>
          <w:szCs w:val="20"/>
          <w:lang w:eastAsia="cs-CZ"/>
        </w:rPr>
        <w:fldChar w:fldCharType="separate"/>
      </w:r>
      <w:r w:rsidR="00103E16" w:rsidRPr="00103E16">
        <w:rPr>
          <w:rFonts w:ascii="Segoe UI" w:hAnsi="Segoe UI" w:cs="Segoe UI"/>
          <w:sz w:val="20"/>
          <w:szCs w:val="20"/>
        </w:rPr>
        <w:t xml:space="preserve"> Požadovaná </w:t>
      </w:r>
      <w:r w:rsidR="00103E16" w:rsidRPr="00103E16">
        <w:rPr>
          <w:rFonts w:ascii="Segoe UI" w:hAnsi="Segoe UI" w:cs="Segoe UI"/>
          <w:bCs/>
          <w:i/>
          <w:sz w:val="20"/>
          <w:szCs w:val="20"/>
        </w:rPr>
        <w:t>výše</w:t>
      </w:r>
      <w:r w:rsidR="00103E16" w:rsidRPr="00103E16">
        <w:rPr>
          <w:rFonts w:ascii="Segoe UI" w:hAnsi="Segoe UI" w:cs="Segoe UI"/>
          <w:sz w:val="20"/>
          <w:szCs w:val="20"/>
        </w:rPr>
        <w:t xml:space="preserve"> </w:t>
      </w:r>
      <w:r w:rsidR="00103E16" w:rsidRPr="00103E16">
        <w:rPr>
          <w:rFonts w:ascii="Segoe UI" w:hAnsi="Segoe UI" w:cs="Segoe UI"/>
          <w:bCs/>
          <w:i/>
          <w:sz w:val="20"/>
          <w:szCs w:val="20"/>
        </w:rPr>
        <w:t>dotace</w:t>
      </w:r>
      <w:r w:rsidR="00103E16" w:rsidRPr="00103E16">
        <w:rPr>
          <w:rFonts w:ascii="Segoe UI" w:hAnsi="Segoe UI" w:cs="Segoe UI"/>
          <w:sz w:val="20"/>
          <w:szCs w:val="20"/>
        </w:rPr>
        <w:t xml:space="preserve"> 2018</w:t>
      </w:r>
      <w:r w:rsidRPr="00D91F50">
        <w:rPr>
          <w:rFonts w:ascii="Segoe UI" w:eastAsia="Arial Unicode MS" w:hAnsi="Segoe UI" w:cs="Segoe UI"/>
          <w:sz w:val="20"/>
          <w:szCs w:val="20"/>
          <w:lang w:eastAsia="cs-CZ"/>
        </w:rPr>
        <w:fldChar w:fldCharType="end"/>
      </w:r>
      <w:r w:rsidRPr="00D91F50">
        <w:rPr>
          <w:rFonts w:ascii="Segoe UI" w:eastAsia="Arial Unicode MS" w:hAnsi="Segoe UI" w:cs="Segoe UI"/>
          <w:sz w:val="20"/>
          <w:szCs w:val="20"/>
          <w:lang w:eastAsia="cs-CZ"/>
        </w:rPr>
        <w:t>.</w:t>
      </w:r>
    </w:p>
    <w:p w14:paraId="63BB11D1" w14:textId="77777777" w:rsidR="00626958" w:rsidRPr="00D91F50" w:rsidRDefault="00626958" w:rsidP="004F77A5">
      <w:pPr>
        <w:pStyle w:val="SPRSSTitulek"/>
      </w:pPr>
      <w:bookmarkStart w:id="194" w:name="_Ref16243401"/>
      <w:bookmarkStart w:id="195" w:name="_Ref16243379"/>
      <w:bookmarkStart w:id="196" w:name="_Toc22561878"/>
      <w:r w:rsidRPr="00D91F50">
        <w:lastRenderedPageBreak/>
        <w:t xml:space="preserve">Tabulka </w:t>
      </w:r>
      <w:fldSimple w:instr=" SEQ Tabulka \* ARABIC ">
        <w:r w:rsidR="00103E16">
          <w:rPr>
            <w:noProof/>
          </w:rPr>
          <w:t>30</w:t>
        </w:r>
      </w:fldSimple>
      <w:bookmarkStart w:id="197" w:name="_Ref16243428"/>
      <w:bookmarkEnd w:id="194"/>
      <w:r w:rsidRPr="00D91F50">
        <w:t xml:space="preserve"> Požadovaná výše dotace 2018</w:t>
      </w:r>
      <w:bookmarkEnd w:id="195"/>
      <w:bookmarkEnd w:id="196"/>
      <w:bookmarkEnd w:id="197"/>
    </w:p>
    <w:tbl>
      <w:tblPr>
        <w:tblW w:w="503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97"/>
        <w:gridCol w:w="1819"/>
        <w:gridCol w:w="1633"/>
        <w:gridCol w:w="2027"/>
        <w:gridCol w:w="1456"/>
      </w:tblGrid>
      <w:tr w:rsidR="00626958" w:rsidRPr="00D91F50" w14:paraId="76FC4C31" w14:textId="77777777" w:rsidTr="009C08C8">
        <w:trPr>
          <w:trHeight w:val="454"/>
          <w:tblHeader/>
        </w:trPr>
        <w:tc>
          <w:tcPr>
            <w:tcW w:w="1203" w:type="pct"/>
            <w:tcBorders>
              <w:top w:val="nil"/>
              <w:left w:val="nil"/>
              <w:bottom w:val="single" w:sz="4" w:space="0" w:color="auto"/>
              <w:right w:val="single" w:sz="4" w:space="0" w:color="auto"/>
            </w:tcBorders>
            <w:shd w:val="clear" w:color="auto" w:fill="auto"/>
            <w:vAlign w:val="center"/>
            <w:hideMark/>
          </w:tcPr>
          <w:p w14:paraId="1AA76774" w14:textId="77777777" w:rsidR="00626958" w:rsidRPr="001827F9" w:rsidRDefault="00626958" w:rsidP="001827F9">
            <w:pPr>
              <w:keepNext/>
              <w:spacing w:before="120" w:after="0" w:line="240" w:lineRule="auto"/>
              <w:jc w:val="center"/>
              <w:rPr>
                <w:rFonts w:eastAsia="Calibri" w:cstheme="minorHAnsi"/>
                <w:b/>
                <w:bCs/>
                <w:sz w:val="20"/>
                <w:szCs w:val="20"/>
                <w:lang w:eastAsia="cs-CZ"/>
              </w:rPr>
            </w:pPr>
          </w:p>
        </w:tc>
        <w:tc>
          <w:tcPr>
            <w:tcW w:w="996" w:type="pct"/>
            <w:tcBorders>
              <w:left w:val="single" w:sz="4" w:space="0" w:color="auto"/>
            </w:tcBorders>
            <w:shd w:val="clear" w:color="auto" w:fill="C6D9F1"/>
            <w:tcMar>
              <w:top w:w="0" w:type="dxa"/>
              <w:left w:w="70" w:type="dxa"/>
              <w:bottom w:w="0" w:type="dxa"/>
              <w:right w:w="70" w:type="dxa"/>
            </w:tcMar>
            <w:vAlign w:val="center"/>
            <w:hideMark/>
          </w:tcPr>
          <w:p w14:paraId="23388F87" w14:textId="77777777" w:rsidR="00626958" w:rsidRPr="001827F9" w:rsidRDefault="00626958" w:rsidP="001827F9">
            <w:pPr>
              <w:keepNext/>
              <w:spacing w:before="120" w:after="0" w:line="240" w:lineRule="auto"/>
              <w:jc w:val="center"/>
              <w:rPr>
                <w:rFonts w:eastAsia="Calibri" w:cstheme="minorHAnsi"/>
                <w:sz w:val="20"/>
                <w:szCs w:val="20"/>
                <w:lang w:eastAsia="cs-CZ"/>
              </w:rPr>
            </w:pPr>
            <w:r w:rsidRPr="001827F9">
              <w:rPr>
                <w:rFonts w:eastAsia="Calibri" w:cstheme="minorHAnsi"/>
                <w:sz w:val="20"/>
                <w:szCs w:val="20"/>
                <w:lang w:eastAsia="cs-CZ"/>
              </w:rPr>
              <w:t>Služby sociální péče</w:t>
            </w:r>
          </w:p>
        </w:tc>
        <w:tc>
          <w:tcPr>
            <w:tcW w:w="894" w:type="pct"/>
            <w:shd w:val="clear" w:color="auto" w:fill="C6D9F1"/>
            <w:tcMar>
              <w:top w:w="0" w:type="dxa"/>
              <w:left w:w="70" w:type="dxa"/>
              <w:bottom w:w="0" w:type="dxa"/>
              <w:right w:w="70" w:type="dxa"/>
            </w:tcMar>
            <w:vAlign w:val="center"/>
            <w:hideMark/>
          </w:tcPr>
          <w:p w14:paraId="4BE70556" w14:textId="77777777" w:rsidR="00626958" w:rsidRPr="001827F9" w:rsidRDefault="00626958" w:rsidP="001827F9">
            <w:pPr>
              <w:keepNext/>
              <w:spacing w:before="120" w:after="0" w:line="240" w:lineRule="auto"/>
              <w:jc w:val="center"/>
              <w:rPr>
                <w:rFonts w:eastAsia="Calibri" w:cstheme="minorHAnsi"/>
                <w:sz w:val="20"/>
                <w:szCs w:val="20"/>
                <w:lang w:eastAsia="cs-CZ"/>
              </w:rPr>
            </w:pPr>
            <w:r w:rsidRPr="001827F9">
              <w:rPr>
                <w:rFonts w:eastAsia="Calibri" w:cstheme="minorHAnsi"/>
                <w:sz w:val="20"/>
                <w:szCs w:val="20"/>
                <w:lang w:eastAsia="cs-CZ"/>
              </w:rPr>
              <w:t>Služby sociální prevence</w:t>
            </w:r>
          </w:p>
        </w:tc>
        <w:tc>
          <w:tcPr>
            <w:tcW w:w="1110" w:type="pct"/>
            <w:shd w:val="clear" w:color="auto" w:fill="C6D9F1"/>
            <w:tcMar>
              <w:top w:w="0" w:type="dxa"/>
              <w:left w:w="70" w:type="dxa"/>
              <w:bottom w:w="0" w:type="dxa"/>
              <w:right w:w="70" w:type="dxa"/>
            </w:tcMar>
            <w:vAlign w:val="center"/>
            <w:hideMark/>
          </w:tcPr>
          <w:p w14:paraId="78C47F2B" w14:textId="77777777" w:rsidR="00626958" w:rsidRPr="001827F9" w:rsidRDefault="00626958" w:rsidP="001827F9">
            <w:pPr>
              <w:keepNext/>
              <w:spacing w:before="120" w:after="0" w:line="240" w:lineRule="auto"/>
              <w:jc w:val="center"/>
              <w:rPr>
                <w:rFonts w:eastAsia="Calibri" w:cstheme="minorHAnsi"/>
                <w:sz w:val="20"/>
                <w:szCs w:val="20"/>
                <w:lang w:eastAsia="cs-CZ"/>
              </w:rPr>
            </w:pPr>
            <w:r w:rsidRPr="001827F9">
              <w:rPr>
                <w:rFonts w:eastAsia="Calibri" w:cstheme="minorHAnsi"/>
                <w:sz w:val="20"/>
                <w:szCs w:val="20"/>
                <w:lang w:eastAsia="cs-CZ"/>
              </w:rPr>
              <w:t>Odborné sociální poradenství</w:t>
            </w:r>
          </w:p>
        </w:tc>
        <w:tc>
          <w:tcPr>
            <w:tcW w:w="797" w:type="pct"/>
            <w:shd w:val="clear" w:color="auto" w:fill="C6D9F1"/>
            <w:tcMar>
              <w:top w:w="0" w:type="dxa"/>
              <w:left w:w="70" w:type="dxa"/>
              <w:bottom w:w="0" w:type="dxa"/>
              <w:right w:w="70" w:type="dxa"/>
            </w:tcMar>
            <w:vAlign w:val="center"/>
            <w:hideMark/>
          </w:tcPr>
          <w:p w14:paraId="254F870A" w14:textId="77777777" w:rsidR="00626958" w:rsidRPr="001827F9" w:rsidRDefault="00626958" w:rsidP="001827F9">
            <w:pPr>
              <w:keepNext/>
              <w:spacing w:before="120" w:after="0" w:line="240" w:lineRule="auto"/>
              <w:jc w:val="center"/>
              <w:rPr>
                <w:rFonts w:eastAsia="Calibri" w:cstheme="minorHAnsi"/>
                <w:b/>
                <w:sz w:val="20"/>
                <w:szCs w:val="20"/>
                <w:lang w:eastAsia="cs-CZ"/>
              </w:rPr>
            </w:pPr>
            <w:r w:rsidRPr="001827F9">
              <w:rPr>
                <w:rFonts w:eastAsia="Calibri" w:cstheme="minorHAnsi"/>
                <w:b/>
                <w:sz w:val="20"/>
                <w:szCs w:val="20"/>
                <w:lang w:eastAsia="cs-CZ"/>
              </w:rPr>
              <w:t>Celkem</w:t>
            </w:r>
          </w:p>
        </w:tc>
      </w:tr>
      <w:tr w:rsidR="00626958" w:rsidRPr="00D91F50" w14:paraId="41F6A4C2" w14:textId="77777777" w:rsidTr="009C08C8">
        <w:trPr>
          <w:trHeight w:val="454"/>
        </w:trPr>
        <w:tc>
          <w:tcPr>
            <w:tcW w:w="1203" w:type="pct"/>
            <w:tcBorders>
              <w:top w:val="single" w:sz="4" w:space="0" w:color="auto"/>
            </w:tcBorders>
            <w:shd w:val="clear" w:color="auto" w:fill="C6D9F1"/>
            <w:tcMar>
              <w:top w:w="0" w:type="dxa"/>
              <w:left w:w="70" w:type="dxa"/>
              <w:bottom w:w="0" w:type="dxa"/>
              <w:right w:w="70" w:type="dxa"/>
            </w:tcMar>
            <w:vAlign w:val="center"/>
            <w:hideMark/>
          </w:tcPr>
          <w:p w14:paraId="4803F188" w14:textId="77777777" w:rsidR="00626958" w:rsidRPr="001827F9" w:rsidRDefault="00626958" w:rsidP="00626958">
            <w:pPr>
              <w:spacing w:before="120" w:after="0" w:line="240" w:lineRule="auto"/>
              <w:jc w:val="both"/>
              <w:rPr>
                <w:rFonts w:eastAsia="Calibri" w:cstheme="minorHAnsi"/>
                <w:sz w:val="20"/>
                <w:szCs w:val="20"/>
                <w:lang w:eastAsia="cs-CZ"/>
              </w:rPr>
            </w:pPr>
            <w:r w:rsidRPr="001827F9">
              <w:rPr>
                <w:rFonts w:eastAsia="Calibri" w:cstheme="minorHAnsi"/>
                <w:bCs/>
                <w:sz w:val="20"/>
                <w:szCs w:val="20"/>
                <w:lang w:eastAsia="cs-CZ"/>
              </w:rPr>
              <w:t>Počet služeb, na které je dotace požadována</w:t>
            </w:r>
          </w:p>
        </w:tc>
        <w:tc>
          <w:tcPr>
            <w:tcW w:w="996" w:type="pct"/>
            <w:shd w:val="clear" w:color="auto" w:fill="auto"/>
            <w:tcMar>
              <w:top w:w="0" w:type="dxa"/>
              <w:left w:w="70" w:type="dxa"/>
              <w:bottom w:w="0" w:type="dxa"/>
              <w:right w:w="70" w:type="dxa"/>
            </w:tcMar>
            <w:vAlign w:val="center"/>
            <w:hideMark/>
          </w:tcPr>
          <w:p w14:paraId="5A55C074" w14:textId="77777777" w:rsidR="00626958" w:rsidRPr="001827F9" w:rsidRDefault="00626958" w:rsidP="00626958">
            <w:pPr>
              <w:spacing w:before="120" w:after="0" w:line="240" w:lineRule="auto"/>
              <w:jc w:val="center"/>
              <w:rPr>
                <w:rFonts w:eastAsia="Calibri" w:cstheme="minorHAnsi"/>
                <w:sz w:val="20"/>
                <w:szCs w:val="20"/>
                <w:lang w:eastAsia="cs-CZ"/>
              </w:rPr>
            </w:pPr>
            <w:r w:rsidRPr="001827F9">
              <w:rPr>
                <w:rFonts w:eastAsia="Times New Roman" w:cstheme="minorHAnsi"/>
                <w:sz w:val="20"/>
                <w:szCs w:val="20"/>
                <w:lang w:eastAsia="cs-CZ"/>
              </w:rPr>
              <w:t>157</w:t>
            </w:r>
          </w:p>
        </w:tc>
        <w:tc>
          <w:tcPr>
            <w:tcW w:w="894" w:type="pct"/>
            <w:shd w:val="clear" w:color="auto" w:fill="auto"/>
            <w:tcMar>
              <w:top w:w="0" w:type="dxa"/>
              <w:left w:w="70" w:type="dxa"/>
              <w:bottom w:w="0" w:type="dxa"/>
              <w:right w:w="70" w:type="dxa"/>
            </w:tcMar>
            <w:vAlign w:val="center"/>
            <w:hideMark/>
          </w:tcPr>
          <w:p w14:paraId="26C4F803" w14:textId="77777777" w:rsidR="00626958" w:rsidRPr="001827F9" w:rsidRDefault="00626958" w:rsidP="00626958">
            <w:pPr>
              <w:spacing w:before="120" w:after="0" w:line="240" w:lineRule="auto"/>
              <w:jc w:val="center"/>
              <w:rPr>
                <w:rFonts w:eastAsia="Calibri" w:cstheme="minorHAnsi"/>
                <w:sz w:val="20"/>
                <w:szCs w:val="20"/>
                <w:lang w:eastAsia="cs-CZ"/>
              </w:rPr>
            </w:pPr>
            <w:r w:rsidRPr="001827F9">
              <w:rPr>
                <w:rFonts w:eastAsia="Times New Roman" w:cstheme="minorHAnsi"/>
                <w:sz w:val="20"/>
                <w:szCs w:val="20"/>
                <w:lang w:eastAsia="cs-CZ"/>
              </w:rPr>
              <w:t>71</w:t>
            </w:r>
          </w:p>
        </w:tc>
        <w:tc>
          <w:tcPr>
            <w:tcW w:w="1110" w:type="pct"/>
            <w:shd w:val="clear" w:color="auto" w:fill="auto"/>
            <w:tcMar>
              <w:top w:w="0" w:type="dxa"/>
              <w:left w:w="70" w:type="dxa"/>
              <w:bottom w:w="0" w:type="dxa"/>
              <w:right w:w="70" w:type="dxa"/>
            </w:tcMar>
            <w:vAlign w:val="center"/>
            <w:hideMark/>
          </w:tcPr>
          <w:p w14:paraId="6D6B44B5" w14:textId="77777777" w:rsidR="00626958" w:rsidRPr="001827F9" w:rsidRDefault="00626958" w:rsidP="00626958">
            <w:pPr>
              <w:spacing w:before="120" w:after="0" w:line="240" w:lineRule="auto"/>
              <w:jc w:val="center"/>
              <w:rPr>
                <w:rFonts w:eastAsia="Calibri" w:cstheme="minorHAnsi"/>
                <w:sz w:val="20"/>
                <w:szCs w:val="20"/>
                <w:lang w:eastAsia="cs-CZ"/>
              </w:rPr>
            </w:pPr>
            <w:r w:rsidRPr="001827F9">
              <w:rPr>
                <w:rFonts w:eastAsia="Times New Roman" w:cstheme="minorHAnsi"/>
                <w:sz w:val="20"/>
                <w:szCs w:val="20"/>
                <w:lang w:eastAsia="cs-CZ"/>
              </w:rPr>
              <w:t>20</w:t>
            </w:r>
          </w:p>
        </w:tc>
        <w:tc>
          <w:tcPr>
            <w:tcW w:w="797" w:type="pct"/>
            <w:shd w:val="clear" w:color="auto" w:fill="auto"/>
            <w:tcMar>
              <w:top w:w="0" w:type="dxa"/>
              <w:left w:w="70" w:type="dxa"/>
              <w:bottom w:w="0" w:type="dxa"/>
              <w:right w:w="70" w:type="dxa"/>
            </w:tcMar>
            <w:vAlign w:val="center"/>
            <w:hideMark/>
          </w:tcPr>
          <w:p w14:paraId="4737C7BE" w14:textId="77777777" w:rsidR="00626958" w:rsidRPr="001827F9" w:rsidRDefault="00626958" w:rsidP="00626958">
            <w:pPr>
              <w:spacing w:before="120" w:after="0" w:line="240" w:lineRule="auto"/>
              <w:jc w:val="center"/>
              <w:rPr>
                <w:rFonts w:eastAsia="Calibri" w:cstheme="minorHAnsi"/>
                <w:b/>
                <w:sz w:val="20"/>
                <w:szCs w:val="20"/>
                <w:lang w:eastAsia="cs-CZ"/>
              </w:rPr>
            </w:pPr>
            <w:r w:rsidRPr="001827F9">
              <w:rPr>
                <w:rFonts w:eastAsia="Times New Roman" w:cstheme="minorHAnsi"/>
                <w:b/>
                <w:sz w:val="20"/>
                <w:szCs w:val="20"/>
                <w:lang w:eastAsia="cs-CZ"/>
              </w:rPr>
              <w:t>248</w:t>
            </w:r>
          </w:p>
        </w:tc>
      </w:tr>
      <w:tr w:rsidR="00626958" w:rsidRPr="00D91F50" w14:paraId="5874F0FB" w14:textId="77777777" w:rsidTr="009C08C8">
        <w:trPr>
          <w:trHeight w:val="454"/>
        </w:trPr>
        <w:tc>
          <w:tcPr>
            <w:tcW w:w="1203" w:type="pct"/>
            <w:shd w:val="clear" w:color="auto" w:fill="C6D9F1"/>
            <w:tcMar>
              <w:top w:w="0" w:type="dxa"/>
              <w:left w:w="70" w:type="dxa"/>
              <w:bottom w:w="0" w:type="dxa"/>
              <w:right w:w="70" w:type="dxa"/>
            </w:tcMar>
            <w:vAlign w:val="center"/>
          </w:tcPr>
          <w:p w14:paraId="2E1B6D0F" w14:textId="77777777" w:rsidR="00626958" w:rsidRPr="001827F9" w:rsidRDefault="00626958" w:rsidP="00626958">
            <w:pPr>
              <w:spacing w:before="120" w:after="0" w:line="240" w:lineRule="auto"/>
              <w:jc w:val="both"/>
              <w:rPr>
                <w:rFonts w:eastAsia="Calibri" w:cstheme="minorHAnsi"/>
                <w:sz w:val="20"/>
                <w:szCs w:val="20"/>
                <w:lang w:eastAsia="cs-CZ"/>
              </w:rPr>
            </w:pPr>
            <w:r w:rsidRPr="001827F9">
              <w:rPr>
                <w:rFonts w:eastAsia="Calibri" w:cstheme="minorHAnsi"/>
                <w:bCs/>
                <w:sz w:val="20"/>
                <w:szCs w:val="20"/>
                <w:lang w:eastAsia="cs-CZ"/>
              </w:rPr>
              <w:t>Požadovaná dotace</w:t>
            </w:r>
          </w:p>
        </w:tc>
        <w:tc>
          <w:tcPr>
            <w:tcW w:w="996" w:type="pct"/>
            <w:shd w:val="clear" w:color="auto" w:fill="auto"/>
            <w:tcMar>
              <w:top w:w="0" w:type="dxa"/>
              <w:left w:w="70" w:type="dxa"/>
              <w:bottom w:w="0" w:type="dxa"/>
              <w:right w:w="70" w:type="dxa"/>
            </w:tcMar>
            <w:vAlign w:val="center"/>
          </w:tcPr>
          <w:p w14:paraId="6D33B655" w14:textId="77777777" w:rsidR="00626958" w:rsidRPr="001827F9" w:rsidRDefault="00626958" w:rsidP="00626958">
            <w:pPr>
              <w:spacing w:before="120" w:after="0" w:line="240" w:lineRule="auto"/>
              <w:jc w:val="center"/>
              <w:rPr>
                <w:rFonts w:eastAsia="Calibri" w:cstheme="minorHAnsi"/>
                <w:sz w:val="20"/>
                <w:szCs w:val="20"/>
                <w:lang w:eastAsia="cs-CZ"/>
              </w:rPr>
            </w:pPr>
            <w:r w:rsidRPr="001827F9">
              <w:rPr>
                <w:rFonts w:eastAsia="Times New Roman" w:cstheme="minorHAnsi"/>
                <w:sz w:val="20"/>
                <w:szCs w:val="20"/>
                <w:lang w:eastAsia="cs-CZ"/>
              </w:rPr>
              <w:t>1 103 283 474</w:t>
            </w:r>
          </w:p>
        </w:tc>
        <w:tc>
          <w:tcPr>
            <w:tcW w:w="894" w:type="pct"/>
            <w:shd w:val="clear" w:color="auto" w:fill="auto"/>
            <w:tcMar>
              <w:top w:w="0" w:type="dxa"/>
              <w:left w:w="70" w:type="dxa"/>
              <w:bottom w:w="0" w:type="dxa"/>
              <w:right w:w="70" w:type="dxa"/>
            </w:tcMar>
            <w:vAlign w:val="center"/>
          </w:tcPr>
          <w:p w14:paraId="73E6CB91" w14:textId="77777777" w:rsidR="00626958" w:rsidRPr="001827F9" w:rsidRDefault="00626958" w:rsidP="00626958">
            <w:pPr>
              <w:spacing w:before="120" w:after="0" w:line="240" w:lineRule="auto"/>
              <w:jc w:val="center"/>
              <w:rPr>
                <w:rFonts w:eastAsia="Calibri" w:cstheme="minorHAnsi"/>
                <w:sz w:val="20"/>
                <w:szCs w:val="20"/>
                <w:lang w:eastAsia="cs-CZ"/>
              </w:rPr>
            </w:pPr>
            <w:r w:rsidRPr="001827F9">
              <w:rPr>
                <w:rFonts w:eastAsia="Times New Roman" w:cstheme="minorHAnsi"/>
                <w:sz w:val="20"/>
                <w:szCs w:val="20"/>
                <w:lang w:eastAsia="cs-CZ"/>
              </w:rPr>
              <w:t>123 325 737</w:t>
            </w:r>
          </w:p>
        </w:tc>
        <w:tc>
          <w:tcPr>
            <w:tcW w:w="1110" w:type="pct"/>
            <w:shd w:val="clear" w:color="auto" w:fill="auto"/>
            <w:tcMar>
              <w:top w:w="0" w:type="dxa"/>
              <w:left w:w="70" w:type="dxa"/>
              <w:bottom w:w="0" w:type="dxa"/>
              <w:right w:w="70" w:type="dxa"/>
            </w:tcMar>
            <w:vAlign w:val="center"/>
          </w:tcPr>
          <w:p w14:paraId="781C8111" w14:textId="77777777" w:rsidR="00626958" w:rsidRPr="001827F9" w:rsidRDefault="00626958" w:rsidP="00626958">
            <w:pPr>
              <w:spacing w:before="120" w:after="0" w:line="240" w:lineRule="auto"/>
              <w:jc w:val="center"/>
              <w:rPr>
                <w:rFonts w:eastAsia="Calibri" w:cstheme="minorHAnsi"/>
                <w:sz w:val="20"/>
                <w:szCs w:val="20"/>
                <w:lang w:eastAsia="cs-CZ"/>
              </w:rPr>
            </w:pPr>
            <w:r w:rsidRPr="001827F9">
              <w:rPr>
                <w:rFonts w:eastAsia="Times New Roman" w:cstheme="minorHAnsi"/>
                <w:sz w:val="20"/>
                <w:szCs w:val="20"/>
                <w:lang w:eastAsia="cs-CZ"/>
              </w:rPr>
              <w:t>23 052 743</w:t>
            </w:r>
          </w:p>
        </w:tc>
        <w:tc>
          <w:tcPr>
            <w:tcW w:w="797" w:type="pct"/>
            <w:shd w:val="clear" w:color="auto" w:fill="auto"/>
            <w:tcMar>
              <w:top w:w="0" w:type="dxa"/>
              <w:left w:w="70" w:type="dxa"/>
              <w:bottom w:w="0" w:type="dxa"/>
              <w:right w:w="70" w:type="dxa"/>
            </w:tcMar>
            <w:vAlign w:val="center"/>
          </w:tcPr>
          <w:p w14:paraId="78907211" w14:textId="77777777" w:rsidR="00626958" w:rsidRPr="001827F9" w:rsidRDefault="00626958" w:rsidP="00626958">
            <w:pPr>
              <w:spacing w:before="120" w:after="0" w:line="240" w:lineRule="auto"/>
              <w:jc w:val="center"/>
              <w:rPr>
                <w:rFonts w:eastAsia="Calibri" w:cstheme="minorHAnsi"/>
                <w:b/>
                <w:sz w:val="20"/>
                <w:szCs w:val="20"/>
                <w:lang w:eastAsia="cs-CZ"/>
              </w:rPr>
            </w:pPr>
            <w:r w:rsidRPr="001827F9">
              <w:rPr>
                <w:rFonts w:eastAsia="Times New Roman" w:cstheme="minorHAnsi"/>
                <w:b/>
                <w:sz w:val="20"/>
                <w:szCs w:val="20"/>
                <w:lang w:eastAsia="cs-CZ"/>
              </w:rPr>
              <w:t>1 249 661 954</w:t>
            </w:r>
          </w:p>
        </w:tc>
      </w:tr>
    </w:tbl>
    <w:p w14:paraId="194DC24D" w14:textId="77777777" w:rsidR="00626958" w:rsidRPr="0059328E" w:rsidRDefault="00626958" w:rsidP="000F1193">
      <w:pPr>
        <w:pStyle w:val="Zdrojobjektu"/>
      </w:pPr>
      <w:r w:rsidRPr="0059328E">
        <w:t xml:space="preserve">Zdroj: </w:t>
      </w:r>
      <w:r w:rsidRPr="000F1193">
        <w:t>podklad</w:t>
      </w:r>
      <w:r w:rsidRPr="0059328E">
        <w:t xml:space="preserve"> k dotačnímu řízení – Podprogram č. 1</w:t>
      </w:r>
    </w:p>
    <w:p w14:paraId="5723B3C7" w14:textId="77777777" w:rsidR="00626958" w:rsidRPr="00D91F50" w:rsidRDefault="00626958" w:rsidP="00626958">
      <w:pPr>
        <w:spacing w:before="120" w:after="0" w:line="240" w:lineRule="auto"/>
        <w:jc w:val="both"/>
        <w:rPr>
          <w:rFonts w:ascii="Segoe UI" w:eastAsia="Arial Unicode MS" w:hAnsi="Segoe UI" w:cs="Segoe UI"/>
          <w:sz w:val="20"/>
          <w:szCs w:val="20"/>
          <w:lang w:eastAsia="cs-CZ"/>
        </w:rPr>
      </w:pPr>
      <w:r w:rsidRPr="00D91F50">
        <w:rPr>
          <w:rFonts w:ascii="Segoe UI" w:eastAsia="Arial Unicode MS" w:hAnsi="Segoe UI" w:cs="Segoe UI"/>
          <w:sz w:val="20"/>
          <w:szCs w:val="20"/>
          <w:lang w:eastAsia="cs-CZ"/>
        </w:rPr>
        <w:t xml:space="preserve">Na základě ROZHODNUTÍ č. 1 ze dne 3. 1. 2018 o poskytnutí dotace z kapitoly 313 – MPSV státního rozpočtu na rok 2018 byla OK poskytnuta účelově určená dotace na financování běžných výdajů souvisejících s poskytováním základních druhů a forem sociálních služeb v rozsahu stanoveném základními činnostmi u jednotlivých druhů sociálních služeb ve výši 1 118 752 175 Kč. </w:t>
      </w:r>
    </w:p>
    <w:p w14:paraId="0FB4AECA" w14:textId="77777777" w:rsidR="00626958" w:rsidRDefault="00626958" w:rsidP="00626958">
      <w:pPr>
        <w:spacing w:before="120" w:after="0" w:line="240" w:lineRule="auto"/>
        <w:jc w:val="both"/>
        <w:rPr>
          <w:rFonts w:ascii="Segoe UI" w:eastAsia="Arial Unicode MS" w:hAnsi="Segoe UI" w:cs="Segoe UI"/>
          <w:bCs/>
          <w:sz w:val="20"/>
          <w:szCs w:val="20"/>
          <w:lang w:eastAsia="cs-CZ"/>
        </w:rPr>
      </w:pPr>
      <w:r w:rsidRPr="00D91F50">
        <w:rPr>
          <w:rFonts w:ascii="Segoe UI" w:eastAsia="Arial Unicode MS" w:hAnsi="Segoe UI" w:cs="Segoe UI"/>
          <w:bCs/>
          <w:sz w:val="20"/>
          <w:szCs w:val="20"/>
          <w:lang w:eastAsia="cs-CZ"/>
        </w:rPr>
        <w:t>Rozdělení dotace je uvedeno v </w:t>
      </w:r>
      <w:r w:rsidRPr="00F25790">
        <w:rPr>
          <w:rFonts w:ascii="Segoe UI" w:eastAsia="Arial Unicode MS" w:hAnsi="Segoe UI" w:cs="Segoe UI"/>
          <w:bCs/>
          <w:sz w:val="20"/>
          <w:szCs w:val="20"/>
          <w:lang w:eastAsia="cs-CZ"/>
        </w:rPr>
        <w:t>tabulce č. 31</w:t>
      </w:r>
      <w:r w:rsidRPr="00F25790">
        <w:rPr>
          <w:rFonts w:ascii="Segoe UI" w:eastAsia="Arial Unicode MS" w:hAnsi="Segoe UI" w:cs="Segoe UI"/>
          <w:bCs/>
          <w:sz w:val="20"/>
          <w:szCs w:val="20"/>
          <w:lang w:eastAsia="cs-CZ"/>
        </w:rPr>
        <w:fldChar w:fldCharType="begin"/>
      </w:r>
      <w:r w:rsidRPr="00F25790">
        <w:rPr>
          <w:rFonts w:ascii="Segoe UI" w:eastAsia="Arial Unicode MS" w:hAnsi="Segoe UI" w:cs="Segoe UI"/>
          <w:bCs/>
          <w:sz w:val="20"/>
          <w:szCs w:val="20"/>
          <w:lang w:eastAsia="cs-CZ"/>
        </w:rPr>
        <w:instrText xml:space="preserve"> REF _Ref16243645  \* MERGEFORMAT </w:instrText>
      </w:r>
      <w:r w:rsidRPr="00F25790">
        <w:rPr>
          <w:rFonts w:ascii="Segoe UI" w:eastAsia="Arial Unicode MS" w:hAnsi="Segoe UI" w:cs="Segoe UI"/>
          <w:bCs/>
          <w:sz w:val="20"/>
          <w:szCs w:val="20"/>
          <w:lang w:eastAsia="cs-CZ"/>
        </w:rPr>
        <w:fldChar w:fldCharType="separate"/>
      </w:r>
      <w:r w:rsidR="00103E16" w:rsidRPr="00103E16">
        <w:rPr>
          <w:rFonts w:ascii="Segoe UI" w:hAnsi="Segoe UI" w:cs="Segoe UI"/>
          <w:sz w:val="20"/>
          <w:szCs w:val="20"/>
        </w:rPr>
        <w:t xml:space="preserve"> Přiznaná výše dotace 2018</w:t>
      </w:r>
      <w:r w:rsidRPr="00F25790">
        <w:rPr>
          <w:rFonts w:ascii="Segoe UI" w:eastAsia="Arial Unicode MS" w:hAnsi="Segoe UI" w:cs="Segoe UI"/>
          <w:bCs/>
          <w:sz w:val="20"/>
          <w:szCs w:val="20"/>
          <w:lang w:eastAsia="cs-CZ"/>
        </w:rPr>
        <w:fldChar w:fldCharType="end"/>
      </w:r>
      <w:r w:rsidRPr="00D91F50">
        <w:rPr>
          <w:rFonts w:ascii="Segoe UI" w:eastAsia="Arial Unicode MS" w:hAnsi="Segoe UI" w:cs="Segoe UI"/>
          <w:bCs/>
          <w:sz w:val="20"/>
          <w:szCs w:val="20"/>
          <w:lang w:eastAsia="cs-CZ"/>
        </w:rPr>
        <w:t>.</w:t>
      </w:r>
    </w:p>
    <w:p w14:paraId="21A23887" w14:textId="77777777" w:rsidR="00626958" w:rsidRPr="0059328E" w:rsidRDefault="00626958" w:rsidP="004F77A5">
      <w:pPr>
        <w:pStyle w:val="SPRSSTitulek"/>
        <w:rPr>
          <w:bCs/>
          <w:i/>
          <w:sz w:val="24"/>
        </w:rPr>
      </w:pPr>
      <w:bookmarkStart w:id="198" w:name="_Toc22561879"/>
      <w:r w:rsidRPr="000F1193">
        <w:t>Tabulka</w:t>
      </w:r>
      <w:r>
        <w:t xml:space="preserve"> </w:t>
      </w:r>
      <w:fldSimple w:instr=" SEQ Tabulka \* ARABIC ">
        <w:r w:rsidR="00103E16">
          <w:rPr>
            <w:noProof/>
          </w:rPr>
          <w:t>31</w:t>
        </w:r>
      </w:fldSimple>
      <w:bookmarkStart w:id="199" w:name="_Ref16243645"/>
      <w:r>
        <w:t xml:space="preserve"> </w:t>
      </w:r>
      <w:r w:rsidRPr="009D5440">
        <w:t>Přiznaná výše dotace 2018</w:t>
      </w:r>
      <w:bookmarkEnd w:id="198"/>
      <w:bookmarkEnd w:id="199"/>
    </w:p>
    <w:tbl>
      <w:tblPr>
        <w:tblW w:w="512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92"/>
        <w:gridCol w:w="2143"/>
        <w:gridCol w:w="1642"/>
        <w:gridCol w:w="2037"/>
        <w:gridCol w:w="1571"/>
      </w:tblGrid>
      <w:tr w:rsidR="00626958" w:rsidRPr="0059328E" w14:paraId="687D2FA7" w14:textId="77777777" w:rsidTr="00626958">
        <w:trPr>
          <w:trHeight w:val="567"/>
          <w:tblHeader/>
        </w:trPr>
        <w:tc>
          <w:tcPr>
            <w:tcW w:w="1019" w:type="pct"/>
            <w:tcBorders>
              <w:top w:val="nil"/>
              <w:left w:val="nil"/>
              <w:bottom w:val="single" w:sz="4" w:space="0" w:color="auto"/>
              <w:right w:val="single" w:sz="4" w:space="0" w:color="auto"/>
            </w:tcBorders>
            <w:shd w:val="clear" w:color="auto" w:fill="auto"/>
            <w:vAlign w:val="center"/>
            <w:hideMark/>
          </w:tcPr>
          <w:p w14:paraId="675F4EE9" w14:textId="77777777" w:rsidR="00626958" w:rsidRPr="001827F9" w:rsidRDefault="00626958" w:rsidP="00626958">
            <w:pPr>
              <w:spacing w:before="120" w:after="0" w:line="240" w:lineRule="auto"/>
              <w:jc w:val="center"/>
              <w:rPr>
                <w:rFonts w:eastAsia="Calibri" w:cstheme="minorHAnsi"/>
                <w:b/>
                <w:bCs/>
                <w:sz w:val="20"/>
                <w:szCs w:val="20"/>
                <w:lang w:eastAsia="cs-CZ"/>
              </w:rPr>
            </w:pPr>
          </w:p>
        </w:tc>
        <w:tc>
          <w:tcPr>
            <w:tcW w:w="1154" w:type="pct"/>
            <w:tcBorders>
              <w:left w:val="single" w:sz="4" w:space="0" w:color="auto"/>
            </w:tcBorders>
            <w:shd w:val="clear" w:color="auto" w:fill="C6D9F1"/>
            <w:tcMar>
              <w:top w:w="0" w:type="dxa"/>
              <w:left w:w="70" w:type="dxa"/>
              <w:bottom w:w="0" w:type="dxa"/>
              <w:right w:w="70" w:type="dxa"/>
            </w:tcMar>
            <w:vAlign w:val="center"/>
            <w:hideMark/>
          </w:tcPr>
          <w:p w14:paraId="4E631F81" w14:textId="77777777" w:rsidR="00626958" w:rsidRPr="001827F9" w:rsidRDefault="00626958" w:rsidP="00626958">
            <w:pPr>
              <w:spacing w:before="120" w:after="0" w:line="240" w:lineRule="auto"/>
              <w:jc w:val="center"/>
              <w:rPr>
                <w:rFonts w:eastAsia="Calibri" w:cstheme="minorHAnsi"/>
                <w:sz w:val="20"/>
                <w:szCs w:val="20"/>
                <w:lang w:eastAsia="cs-CZ"/>
              </w:rPr>
            </w:pPr>
            <w:r w:rsidRPr="001827F9">
              <w:rPr>
                <w:rFonts w:eastAsia="Calibri" w:cstheme="minorHAnsi"/>
                <w:sz w:val="20"/>
                <w:szCs w:val="20"/>
                <w:lang w:eastAsia="cs-CZ"/>
              </w:rPr>
              <w:t>Služby sociální péče</w:t>
            </w:r>
          </w:p>
        </w:tc>
        <w:tc>
          <w:tcPr>
            <w:tcW w:w="884" w:type="pct"/>
            <w:shd w:val="clear" w:color="auto" w:fill="C6D9F1"/>
            <w:tcMar>
              <w:top w:w="0" w:type="dxa"/>
              <w:left w:w="70" w:type="dxa"/>
              <w:bottom w:w="0" w:type="dxa"/>
              <w:right w:w="70" w:type="dxa"/>
            </w:tcMar>
            <w:vAlign w:val="center"/>
            <w:hideMark/>
          </w:tcPr>
          <w:p w14:paraId="4BBC700E" w14:textId="77777777" w:rsidR="00626958" w:rsidRPr="001827F9" w:rsidRDefault="00626958" w:rsidP="00626958">
            <w:pPr>
              <w:spacing w:before="120" w:after="0" w:line="240" w:lineRule="auto"/>
              <w:jc w:val="center"/>
              <w:rPr>
                <w:rFonts w:eastAsia="Calibri" w:cstheme="minorHAnsi"/>
                <w:sz w:val="20"/>
                <w:szCs w:val="20"/>
                <w:lang w:eastAsia="cs-CZ"/>
              </w:rPr>
            </w:pPr>
            <w:r w:rsidRPr="001827F9">
              <w:rPr>
                <w:rFonts w:eastAsia="Calibri" w:cstheme="minorHAnsi"/>
                <w:sz w:val="20"/>
                <w:szCs w:val="20"/>
                <w:lang w:eastAsia="cs-CZ"/>
              </w:rPr>
              <w:t>Služby sociální prevence</w:t>
            </w:r>
          </w:p>
        </w:tc>
        <w:tc>
          <w:tcPr>
            <w:tcW w:w="1097" w:type="pct"/>
            <w:shd w:val="clear" w:color="auto" w:fill="C6D9F1"/>
            <w:tcMar>
              <w:top w:w="0" w:type="dxa"/>
              <w:left w:w="70" w:type="dxa"/>
              <w:bottom w:w="0" w:type="dxa"/>
              <w:right w:w="70" w:type="dxa"/>
            </w:tcMar>
            <w:vAlign w:val="center"/>
            <w:hideMark/>
          </w:tcPr>
          <w:p w14:paraId="17239AE9" w14:textId="77777777" w:rsidR="00626958" w:rsidRPr="001827F9" w:rsidRDefault="00626958" w:rsidP="00626958">
            <w:pPr>
              <w:spacing w:before="120" w:after="0" w:line="240" w:lineRule="auto"/>
              <w:jc w:val="center"/>
              <w:rPr>
                <w:rFonts w:eastAsia="Calibri" w:cstheme="minorHAnsi"/>
                <w:sz w:val="20"/>
                <w:szCs w:val="20"/>
                <w:lang w:eastAsia="cs-CZ"/>
              </w:rPr>
            </w:pPr>
            <w:r w:rsidRPr="001827F9">
              <w:rPr>
                <w:rFonts w:eastAsia="Calibri" w:cstheme="minorHAnsi"/>
                <w:sz w:val="20"/>
                <w:szCs w:val="20"/>
                <w:lang w:eastAsia="cs-CZ"/>
              </w:rPr>
              <w:t>Odborné sociální poradenství</w:t>
            </w:r>
          </w:p>
        </w:tc>
        <w:tc>
          <w:tcPr>
            <w:tcW w:w="846" w:type="pct"/>
            <w:shd w:val="clear" w:color="auto" w:fill="C6D9F1"/>
            <w:tcMar>
              <w:top w:w="0" w:type="dxa"/>
              <w:left w:w="70" w:type="dxa"/>
              <w:bottom w:w="0" w:type="dxa"/>
              <w:right w:w="70" w:type="dxa"/>
            </w:tcMar>
            <w:vAlign w:val="center"/>
            <w:hideMark/>
          </w:tcPr>
          <w:p w14:paraId="4BFA9D9B" w14:textId="77777777" w:rsidR="00626958" w:rsidRPr="001827F9" w:rsidRDefault="00626958" w:rsidP="00626958">
            <w:pPr>
              <w:spacing w:before="120" w:after="0" w:line="240" w:lineRule="auto"/>
              <w:jc w:val="center"/>
              <w:rPr>
                <w:rFonts w:eastAsia="Calibri" w:cstheme="minorHAnsi"/>
                <w:b/>
                <w:sz w:val="20"/>
                <w:szCs w:val="20"/>
                <w:lang w:eastAsia="cs-CZ"/>
              </w:rPr>
            </w:pPr>
            <w:r w:rsidRPr="001827F9">
              <w:rPr>
                <w:rFonts w:eastAsia="Calibri" w:cstheme="minorHAnsi"/>
                <w:b/>
                <w:sz w:val="20"/>
                <w:szCs w:val="20"/>
                <w:lang w:eastAsia="cs-CZ"/>
              </w:rPr>
              <w:t>Celkem</w:t>
            </w:r>
          </w:p>
        </w:tc>
      </w:tr>
      <w:tr w:rsidR="00626958" w:rsidRPr="0059328E" w14:paraId="357D272F" w14:textId="77777777" w:rsidTr="001827F9">
        <w:trPr>
          <w:trHeight w:val="567"/>
        </w:trPr>
        <w:tc>
          <w:tcPr>
            <w:tcW w:w="1019" w:type="pct"/>
            <w:tcBorders>
              <w:top w:val="single" w:sz="4" w:space="0" w:color="auto"/>
            </w:tcBorders>
            <w:shd w:val="clear" w:color="auto" w:fill="C6D9F1"/>
            <w:tcMar>
              <w:top w:w="0" w:type="dxa"/>
              <w:left w:w="70" w:type="dxa"/>
              <w:bottom w:w="0" w:type="dxa"/>
              <w:right w:w="70" w:type="dxa"/>
            </w:tcMar>
            <w:vAlign w:val="center"/>
            <w:hideMark/>
          </w:tcPr>
          <w:p w14:paraId="259A0C89" w14:textId="77777777" w:rsidR="00626958" w:rsidRPr="001827F9" w:rsidRDefault="00626958" w:rsidP="001827F9">
            <w:pPr>
              <w:spacing w:before="120" w:after="0" w:line="240" w:lineRule="auto"/>
              <w:rPr>
                <w:rFonts w:eastAsia="Calibri" w:cstheme="minorHAnsi"/>
                <w:sz w:val="20"/>
                <w:szCs w:val="20"/>
                <w:lang w:eastAsia="cs-CZ"/>
              </w:rPr>
            </w:pPr>
            <w:r w:rsidRPr="001827F9">
              <w:rPr>
                <w:rFonts w:eastAsia="Calibri" w:cstheme="minorHAnsi"/>
                <w:bCs/>
                <w:sz w:val="20"/>
                <w:szCs w:val="20"/>
                <w:lang w:eastAsia="cs-CZ"/>
              </w:rPr>
              <w:t>Počet podpořených služeb</w:t>
            </w:r>
          </w:p>
        </w:tc>
        <w:tc>
          <w:tcPr>
            <w:tcW w:w="1154" w:type="pct"/>
            <w:shd w:val="clear" w:color="auto" w:fill="auto"/>
            <w:tcMar>
              <w:top w:w="0" w:type="dxa"/>
              <w:left w:w="70" w:type="dxa"/>
              <w:bottom w:w="0" w:type="dxa"/>
              <w:right w:w="70" w:type="dxa"/>
            </w:tcMar>
            <w:vAlign w:val="center"/>
          </w:tcPr>
          <w:p w14:paraId="21DFA8B5" w14:textId="77777777" w:rsidR="00626958" w:rsidRPr="001827F9" w:rsidRDefault="00626958" w:rsidP="00626958">
            <w:pPr>
              <w:spacing w:before="120" w:after="0" w:line="240" w:lineRule="auto"/>
              <w:jc w:val="center"/>
              <w:rPr>
                <w:rFonts w:eastAsia="Calibri" w:cstheme="minorHAnsi"/>
                <w:sz w:val="20"/>
                <w:szCs w:val="20"/>
                <w:lang w:eastAsia="cs-CZ"/>
              </w:rPr>
            </w:pPr>
            <w:r w:rsidRPr="001827F9">
              <w:rPr>
                <w:rFonts w:eastAsia="Calibri" w:cstheme="minorHAnsi"/>
                <w:sz w:val="20"/>
                <w:szCs w:val="20"/>
                <w:lang w:eastAsia="cs-CZ"/>
              </w:rPr>
              <w:t>156</w:t>
            </w:r>
          </w:p>
        </w:tc>
        <w:tc>
          <w:tcPr>
            <w:tcW w:w="884" w:type="pct"/>
            <w:shd w:val="clear" w:color="auto" w:fill="auto"/>
            <w:tcMar>
              <w:top w:w="0" w:type="dxa"/>
              <w:left w:w="70" w:type="dxa"/>
              <w:bottom w:w="0" w:type="dxa"/>
              <w:right w:w="70" w:type="dxa"/>
            </w:tcMar>
            <w:vAlign w:val="center"/>
          </w:tcPr>
          <w:p w14:paraId="1C57DF6E" w14:textId="77777777" w:rsidR="00626958" w:rsidRPr="001827F9" w:rsidRDefault="00626958" w:rsidP="00626958">
            <w:pPr>
              <w:spacing w:before="120" w:after="0" w:line="240" w:lineRule="auto"/>
              <w:jc w:val="center"/>
              <w:rPr>
                <w:rFonts w:eastAsia="Calibri" w:cstheme="minorHAnsi"/>
                <w:sz w:val="20"/>
                <w:szCs w:val="20"/>
                <w:lang w:eastAsia="cs-CZ"/>
              </w:rPr>
            </w:pPr>
            <w:r w:rsidRPr="001827F9">
              <w:rPr>
                <w:rFonts w:eastAsia="Calibri" w:cstheme="minorHAnsi"/>
                <w:sz w:val="20"/>
                <w:szCs w:val="20"/>
                <w:lang w:eastAsia="cs-CZ"/>
              </w:rPr>
              <w:t>71</w:t>
            </w:r>
          </w:p>
        </w:tc>
        <w:tc>
          <w:tcPr>
            <w:tcW w:w="1097" w:type="pct"/>
            <w:shd w:val="clear" w:color="auto" w:fill="auto"/>
            <w:tcMar>
              <w:top w:w="0" w:type="dxa"/>
              <w:left w:w="70" w:type="dxa"/>
              <w:bottom w:w="0" w:type="dxa"/>
              <w:right w:w="70" w:type="dxa"/>
            </w:tcMar>
            <w:vAlign w:val="center"/>
          </w:tcPr>
          <w:p w14:paraId="722330DC" w14:textId="77777777" w:rsidR="00626958" w:rsidRPr="001827F9" w:rsidRDefault="00626958" w:rsidP="00626958">
            <w:pPr>
              <w:spacing w:before="120" w:after="0" w:line="240" w:lineRule="auto"/>
              <w:jc w:val="center"/>
              <w:rPr>
                <w:rFonts w:eastAsia="Calibri" w:cstheme="minorHAnsi"/>
                <w:sz w:val="20"/>
                <w:szCs w:val="20"/>
                <w:lang w:eastAsia="cs-CZ"/>
              </w:rPr>
            </w:pPr>
            <w:r w:rsidRPr="001827F9">
              <w:rPr>
                <w:rFonts w:eastAsia="Calibri" w:cstheme="minorHAnsi"/>
                <w:sz w:val="20"/>
                <w:szCs w:val="20"/>
                <w:lang w:eastAsia="cs-CZ"/>
              </w:rPr>
              <w:t>20</w:t>
            </w:r>
          </w:p>
        </w:tc>
        <w:tc>
          <w:tcPr>
            <w:tcW w:w="846" w:type="pct"/>
            <w:shd w:val="clear" w:color="auto" w:fill="auto"/>
            <w:tcMar>
              <w:top w:w="0" w:type="dxa"/>
              <w:left w:w="70" w:type="dxa"/>
              <w:bottom w:w="0" w:type="dxa"/>
              <w:right w:w="70" w:type="dxa"/>
            </w:tcMar>
            <w:vAlign w:val="center"/>
          </w:tcPr>
          <w:p w14:paraId="4B166713" w14:textId="77777777" w:rsidR="00626958" w:rsidRPr="001827F9" w:rsidRDefault="00626958" w:rsidP="00626958">
            <w:pPr>
              <w:spacing w:before="120" w:after="0" w:line="240" w:lineRule="auto"/>
              <w:jc w:val="center"/>
              <w:rPr>
                <w:rFonts w:eastAsia="Calibri" w:cstheme="minorHAnsi"/>
                <w:b/>
                <w:sz w:val="20"/>
                <w:szCs w:val="20"/>
                <w:lang w:eastAsia="cs-CZ"/>
              </w:rPr>
            </w:pPr>
            <w:r w:rsidRPr="001827F9">
              <w:rPr>
                <w:rFonts w:eastAsia="Calibri" w:cstheme="minorHAnsi"/>
                <w:b/>
                <w:sz w:val="20"/>
                <w:szCs w:val="20"/>
                <w:lang w:eastAsia="cs-CZ"/>
              </w:rPr>
              <w:t>247</w:t>
            </w:r>
          </w:p>
        </w:tc>
      </w:tr>
      <w:tr w:rsidR="00626958" w:rsidRPr="0059328E" w14:paraId="7D21E342" w14:textId="77777777" w:rsidTr="00626958">
        <w:trPr>
          <w:trHeight w:val="567"/>
        </w:trPr>
        <w:tc>
          <w:tcPr>
            <w:tcW w:w="1019" w:type="pct"/>
            <w:shd w:val="clear" w:color="auto" w:fill="C6D9F1"/>
            <w:tcMar>
              <w:top w:w="0" w:type="dxa"/>
              <w:left w:w="70" w:type="dxa"/>
              <w:bottom w:w="0" w:type="dxa"/>
              <w:right w:w="70" w:type="dxa"/>
            </w:tcMar>
            <w:vAlign w:val="center"/>
          </w:tcPr>
          <w:p w14:paraId="1D550367" w14:textId="77777777" w:rsidR="00626958" w:rsidRPr="001827F9" w:rsidRDefault="00626958" w:rsidP="00626958">
            <w:pPr>
              <w:spacing w:before="120" w:after="0" w:line="240" w:lineRule="auto"/>
              <w:jc w:val="both"/>
              <w:rPr>
                <w:rFonts w:eastAsia="Calibri" w:cstheme="minorHAnsi"/>
                <w:sz w:val="20"/>
                <w:szCs w:val="20"/>
                <w:lang w:eastAsia="cs-CZ"/>
              </w:rPr>
            </w:pPr>
            <w:r w:rsidRPr="001827F9">
              <w:rPr>
                <w:rFonts w:eastAsia="Calibri" w:cstheme="minorHAnsi"/>
                <w:bCs/>
                <w:sz w:val="20"/>
                <w:szCs w:val="20"/>
                <w:lang w:eastAsia="cs-CZ"/>
              </w:rPr>
              <w:t>Přiznaná výše dotace</w:t>
            </w:r>
          </w:p>
        </w:tc>
        <w:tc>
          <w:tcPr>
            <w:tcW w:w="1154" w:type="pct"/>
            <w:shd w:val="clear" w:color="auto" w:fill="auto"/>
            <w:tcMar>
              <w:top w:w="0" w:type="dxa"/>
              <w:left w:w="70" w:type="dxa"/>
              <w:bottom w:w="0" w:type="dxa"/>
              <w:right w:w="70" w:type="dxa"/>
            </w:tcMar>
            <w:vAlign w:val="center"/>
          </w:tcPr>
          <w:p w14:paraId="61704B46" w14:textId="77777777" w:rsidR="00626958" w:rsidRPr="001827F9" w:rsidRDefault="00626958" w:rsidP="00626958">
            <w:pPr>
              <w:spacing w:before="120" w:after="0" w:line="240" w:lineRule="auto"/>
              <w:jc w:val="center"/>
              <w:rPr>
                <w:rFonts w:eastAsia="Calibri" w:cstheme="minorHAnsi"/>
                <w:sz w:val="20"/>
                <w:szCs w:val="20"/>
                <w:lang w:eastAsia="cs-CZ"/>
              </w:rPr>
            </w:pPr>
            <w:r w:rsidRPr="001827F9">
              <w:rPr>
                <w:rFonts w:eastAsia="Calibri" w:cstheme="minorHAnsi"/>
                <w:sz w:val="20"/>
                <w:szCs w:val="20"/>
                <w:lang w:eastAsia="cs-CZ"/>
              </w:rPr>
              <w:t>975 752 975</w:t>
            </w:r>
          </w:p>
        </w:tc>
        <w:tc>
          <w:tcPr>
            <w:tcW w:w="884" w:type="pct"/>
            <w:shd w:val="clear" w:color="auto" w:fill="auto"/>
            <w:tcMar>
              <w:top w:w="0" w:type="dxa"/>
              <w:left w:w="70" w:type="dxa"/>
              <w:bottom w:w="0" w:type="dxa"/>
              <w:right w:w="70" w:type="dxa"/>
            </w:tcMar>
            <w:vAlign w:val="center"/>
          </w:tcPr>
          <w:p w14:paraId="2C04B9DC" w14:textId="77777777" w:rsidR="00626958" w:rsidRPr="001827F9" w:rsidRDefault="00626958" w:rsidP="00626958">
            <w:pPr>
              <w:spacing w:before="120" w:after="0" w:line="240" w:lineRule="auto"/>
              <w:jc w:val="center"/>
              <w:rPr>
                <w:rFonts w:eastAsia="Calibri" w:cstheme="minorHAnsi"/>
                <w:sz w:val="20"/>
                <w:szCs w:val="20"/>
                <w:lang w:eastAsia="cs-CZ"/>
              </w:rPr>
            </w:pPr>
            <w:r w:rsidRPr="001827F9">
              <w:rPr>
                <w:rFonts w:eastAsia="Calibri" w:cstheme="minorHAnsi"/>
                <w:sz w:val="20"/>
                <w:szCs w:val="20"/>
                <w:lang w:eastAsia="cs-CZ"/>
              </w:rPr>
              <w:t>121 205 000</w:t>
            </w:r>
          </w:p>
        </w:tc>
        <w:tc>
          <w:tcPr>
            <w:tcW w:w="1097" w:type="pct"/>
            <w:shd w:val="clear" w:color="auto" w:fill="auto"/>
            <w:tcMar>
              <w:top w:w="0" w:type="dxa"/>
              <w:left w:w="70" w:type="dxa"/>
              <w:bottom w:w="0" w:type="dxa"/>
              <w:right w:w="70" w:type="dxa"/>
            </w:tcMar>
            <w:vAlign w:val="center"/>
          </w:tcPr>
          <w:p w14:paraId="4C5B094F" w14:textId="77777777" w:rsidR="00626958" w:rsidRPr="001827F9" w:rsidRDefault="00626958" w:rsidP="00626958">
            <w:pPr>
              <w:spacing w:before="120" w:after="0" w:line="240" w:lineRule="auto"/>
              <w:jc w:val="center"/>
              <w:rPr>
                <w:rFonts w:eastAsia="Calibri" w:cstheme="minorHAnsi"/>
                <w:sz w:val="20"/>
                <w:szCs w:val="20"/>
                <w:lang w:eastAsia="cs-CZ"/>
              </w:rPr>
            </w:pPr>
            <w:r w:rsidRPr="001827F9">
              <w:rPr>
                <w:rFonts w:eastAsia="Calibri" w:cstheme="minorHAnsi"/>
                <w:sz w:val="20"/>
                <w:szCs w:val="20"/>
                <w:lang w:eastAsia="cs-CZ"/>
              </w:rPr>
              <w:t>21 794 200</w:t>
            </w:r>
          </w:p>
        </w:tc>
        <w:tc>
          <w:tcPr>
            <w:tcW w:w="846" w:type="pct"/>
            <w:shd w:val="clear" w:color="auto" w:fill="auto"/>
            <w:tcMar>
              <w:top w:w="0" w:type="dxa"/>
              <w:left w:w="70" w:type="dxa"/>
              <w:bottom w:w="0" w:type="dxa"/>
              <w:right w:w="70" w:type="dxa"/>
            </w:tcMar>
            <w:vAlign w:val="center"/>
          </w:tcPr>
          <w:p w14:paraId="5B80F41D" w14:textId="77777777" w:rsidR="00626958" w:rsidRPr="001827F9" w:rsidRDefault="00626958" w:rsidP="00626958">
            <w:pPr>
              <w:spacing w:before="120" w:after="0" w:line="240" w:lineRule="auto"/>
              <w:jc w:val="center"/>
              <w:rPr>
                <w:rFonts w:eastAsia="Calibri" w:cstheme="minorHAnsi"/>
                <w:b/>
                <w:sz w:val="20"/>
                <w:szCs w:val="20"/>
                <w:lang w:eastAsia="cs-CZ"/>
              </w:rPr>
            </w:pPr>
            <w:r w:rsidRPr="001827F9">
              <w:rPr>
                <w:rFonts w:eastAsia="Calibri" w:cstheme="minorHAnsi"/>
                <w:b/>
                <w:sz w:val="20"/>
                <w:szCs w:val="20"/>
                <w:lang w:eastAsia="cs-CZ"/>
              </w:rPr>
              <w:t>1 118 752 175</w:t>
            </w:r>
          </w:p>
        </w:tc>
      </w:tr>
    </w:tbl>
    <w:p w14:paraId="18185C4E" w14:textId="77777777" w:rsidR="00626958" w:rsidRPr="0059328E" w:rsidRDefault="00626958" w:rsidP="00626958">
      <w:pPr>
        <w:pStyle w:val="Zdrojobjektu"/>
      </w:pPr>
      <w:r w:rsidRPr="0059328E">
        <w:t>Zdroj: podklad k dotačnímu řízení – Podprogram č. 1</w:t>
      </w:r>
    </w:p>
    <w:p w14:paraId="7999E397" w14:textId="77777777" w:rsidR="00626958" w:rsidRPr="0059328E" w:rsidRDefault="00626958" w:rsidP="00626958">
      <w:pPr>
        <w:spacing w:before="120" w:after="0" w:line="240" w:lineRule="auto"/>
        <w:jc w:val="both"/>
        <w:rPr>
          <w:rFonts w:ascii="Arial" w:eastAsia="Arial Unicode MS" w:hAnsi="Arial" w:cs="Arial"/>
          <w:sz w:val="24"/>
          <w:szCs w:val="24"/>
          <w:lang w:eastAsia="cs-CZ"/>
        </w:rPr>
      </w:pPr>
    </w:p>
    <w:p w14:paraId="1FBD0E18" w14:textId="77777777" w:rsidR="00626958" w:rsidRDefault="00626958" w:rsidP="00626958">
      <w:pPr>
        <w:spacing w:before="120" w:after="0" w:line="240" w:lineRule="auto"/>
        <w:jc w:val="both"/>
        <w:rPr>
          <w:rFonts w:ascii="Segoe UI" w:eastAsia="Calibri" w:hAnsi="Segoe UI" w:cs="Segoe UI"/>
          <w:b/>
          <w:sz w:val="20"/>
          <w:szCs w:val="20"/>
          <w:lang w:eastAsia="cs-CZ"/>
        </w:rPr>
      </w:pPr>
      <w:r w:rsidRPr="00D91F50">
        <w:rPr>
          <w:rFonts w:ascii="Segoe UI" w:eastAsia="Calibri" w:hAnsi="Segoe UI" w:cs="Segoe UI"/>
          <w:b/>
          <w:sz w:val="20"/>
          <w:szCs w:val="20"/>
          <w:lang w:eastAsia="cs-CZ"/>
        </w:rPr>
        <w:t>OK v roce 2018 poskytl prostřednictvím Programu finanční podpory poskytování sociálních služeb v Olomouckém kraji, Podprogramu č. 1, dotaci ze státního rozpočtu 112 poskytovatelům sociálních služeb na zajištění 247 sociálních služeb v celkové výši 1 118 752 tis. Kč.</w:t>
      </w:r>
    </w:p>
    <w:p w14:paraId="32D27A79" w14:textId="77777777" w:rsidR="00626958" w:rsidRPr="00D91F50" w:rsidRDefault="00626958" w:rsidP="000F1193">
      <w:pPr>
        <w:pStyle w:val="Zvraznn"/>
      </w:pPr>
      <w:r w:rsidRPr="00D91F50">
        <w:t>Přehled</w:t>
      </w:r>
    </w:p>
    <w:p w14:paraId="4FB13FEF" w14:textId="77777777" w:rsidR="00626958" w:rsidRDefault="00626958" w:rsidP="00626958">
      <w:pPr>
        <w:spacing w:before="120" w:after="0" w:line="240" w:lineRule="auto"/>
        <w:jc w:val="both"/>
        <w:rPr>
          <w:rFonts w:ascii="Segoe UI" w:eastAsia="Calibri" w:hAnsi="Segoe UI" w:cs="Segoe UI"/>
          <w:sz w:val="20"/>
          <w:szCs w:val="20"/>
          <w:lang w:eastAsia="cs-CZ"/>
        </w:rPr>
      </w:pPr>
      <w:r w:rsidRPr="00D91F50">
        <w:rPr>
          <w:rFonts w:ascii="Segoe UI" w:eastAsia="Calibri" w:hAnsi="Segoe UI" w:cs="Segoe UI"/>
          <w:sz w:val="20"/>
          <w:szCs w:val="20"/>
          <w:lang w:eastAsia="cs-CZ"/>
        </w:rPr>
        <w:t xml:space="preserve">Vývoj výše dotace ze </w:t>
      </w:r>
      <w:r>
        <w:rPr>
          <w:rFonts w:ascii="Segoe UI" w:eastAsia="Calibri" w:hAnsi="Segoe UI" w:cs="Segoe UI"/>
          <w:sz w:val="20"/>
          <w:szCs w:val="20"/>
          <w:lang w:eastAsia="cs-CZ"/>
        </w:rPr>
        <w:t>státního rozpočtu v letech 2015–</w:t>
      </w:r>
      <w:r w:rsidRPr="00D91F50">
        <w:rPr>
          <w:rFonts w:ascii="Segoe UI" w:eastAsia="Calibri" w:hAnsi="Segoe UI" w:cs="Segoe UI"/>
          <w:sz w:val="20"/>
          <w:szCs w:val="20"/>
          <w:lang w:eastAsia="cs-CZ"/>
        </w:rPr>
        <w:t>2018 (MPSV Podprogram č. 1) je uveden v </w:t>
      </w:r>
      <w:r w:rsidRPr="00F25790">
        <w:rPr>
          <w:rFonts w:ascii="Segoe UI" w:eastAsia="Calibri" w:hAnsi="Segoe UI" w:cs="Segoe UI"/>
          <w:sz w:val="20"/>
          <w:szCs w:val="20"/>
          <w:lang w:eastAsia="cs-CZ"/>
        </w:rPr>
        <w:t>grafu</w:t>
      </w:r>
      <w:r w:rsidRPr="00D91F50">
        <w:rPr>
          <w:rFonts w:ascii="Segoe UI" w:eastAsia="Calibri" w:hAnsi="Segoe UI" w:cs="Segoe UI"/>
          <w:sz w:val="20"/>
          <w:szCs w:val="20"/>
          <w:highlight w:val="yellow"/>
          <w:lang w:eastAsia="cs-CZ"/>
        </w:rPr>
        <w:t xml:space="preserve"> </w:t>
      </w:r>
      <w:r>
        <w:rPr>
          <w:rFonts w:ascii="Segoe UI" w:eastAsia="Calibri" w:hAnsi="Segoe UI" w:cs="Segoe UI"/>
          <w:sz w:val="20"/>
          <w:szCs w:val="20"/>
          <w:lang w:eastAsia="cs-CZ"/>
        </w:rPr>
        <w:t>20</w:t>
      </w:r>
      <w:r w:rsidRPr="00D91F50">
        <w:rPr>
          <w:rFonts w:ascii="Segoe UI" w:eastAsia="Calibri" w:hAnsi="Segoe UI" w:cs="Segoe UI"/>
          <w:sz w:val="20"/>
          <w:szCs w:val="20"/>
          <w:lang w:eastAsia="cs-CZ"/>
        </w:rPr>
        <w:t>.</w:t>
      </w:r>
    </w:p>
    <w:p w14:paraId="5DEE94B4" w14:textId="77777777" w:rsidR="009C08C8" w:rsidRDefault="00626958" w:rsidP="004F77A5">
      <w:pPr>
        <w:pStyle w:val="SPRSSTitulek"/>
      </w:pPr>
      <w:bookmarkStart w:id="200" w:name="_Toc469993964"/>
      <w:bookmarkStart w:id="201" w:name="_Toc22561783"/>
      <w:r>
        <w:lastRenderedPageBreak/>
        <w:t xml:space="preserve">Graf </w:t>
      </w:r>
      <w:fldSimple w:instr=" SEQ Graf \* ARABIC ">
        <w:r w:rsidR="00103E16">
          <w:rPr>
            <w:noProof/>
          </w:rPr>
          <w:t>20</w:t>
        </w:r>
      </w:fldSimple>
      <w:r>
        <w:t xml:space="preserve"> </w:t>
      </w:r>
      <w:r w:rsidRPr="0059328E">
        <w:t>Vývoj výše dotace ze státního rozpočtu (v tis. Kč)</w:t>
      </w:r>
      <w:bookmarkEnd w:id="200"/>
      <w:bookmarkEnd w:id="201"/>
      <w:r w:rsidRPr="0059328E">
        <w:t xml:space="preserve"> </w:t>
      </w:r>
    </w:p>
    <w:p w14:paraId="24CBB846" w14:textId="77777777" w:rsidR="00626958" w:rsidRPr="0059328E" w:rsidRDefault="009C08C8" w:rsidP="004F77A5">
      <w:pPr>
        <w:pStyle w:val="SPRSSTitulek"/>
        <w:rPr>
          <w:rFonts w:ascii="Arial" w:hAnsi="Arial" w:cs="Arial"/>
          <w:i/>
          <w:szCs w:val="24"/>
        </w:rPr>
      </w:pPr>
      <w:r>
        <w:rPr>
          <w:rFonts w:ascii="Arial" w:hAnsi="Arial" w:cs="Arial"/>
          <w:noProof/>
          <w:sz w:val="24"/>
          <w:szCs w:val="24"/>
        </w:rPr>
        <w:drawing>
          <wp:inline distT="0" distB="0" distL="0" distR="0" wp14:anchorId="3E02B245" wp14:editId="087DE913">
            <wp:extent cx="5962650" cy="3733800"/>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62650" cy="3733800"/>
                    </a:xfrm>
                    <a:prstGeom prst="rect">
                      <a:avLst/>
                    </a:prstGeom>
                    <a:noFill/>
                  </pic:spPr>
                </pic:pic>
              </a:graphicData>
            </a:graphic>
          </wp:inline>
        </w:drawing>
      </w:r>
    </w:p>
    <w:p w14:paraId="36692B13" w14:textId="77777777" w:rsidR="00626958" w:rsidRPr="0059328E" w:rsidRDefault="00626958" w:rsidP="00626958">
      <w:pPr>
        <w:pStyle w:val="Zdrojobjektu"/>
      </w:pPr>
      <w:r w:rsidRPr="0059328E">
        <w:t>Zdroj: podklad k dotačnímu řízení – Podprogram č. 1</w:t>
      </w:r>
    </w:p>
    <w:p w14:paraId="7BA642FA" w14:textId="77777777" w:rsidR="001D772B" w:rsidRDefault="001D772B" w:rsidP="000F1193">
      <w:pPr>
        <w:pStyle w:val="Zvraznn"/>
      </w:pPr>
      <w:bookmarkStart w:id="202" w:name="_Toc468717143"/>
    </w:p>
    <w:p w14:paraId="3464712C" w14:textId="12A762EA" w:rsidR="003F10B6" w:rsidRDefault="003F10B6" w:rsidP="000F1193">
      <w:pPr>
        <w:pStyle w:val="Zvraznn"/>
      </w:pPr>
    </w:p>
    <w:p w14:paraId="3A8A5891" w14:textId="77777777" w:rsidR="00922AEB" w:rsidRDefault="00922AEB" w:rsidP="000F1193">
      <w:pPr>
        <w:pStyle w:val="Zvraznn"/>
      </w:pPr>
    </w:p>
    <w:p w14:paraId="0C5684AC" w14:textId="77777777" w:rsidR="00626958" w:rsidRPr="00D91F50" w:rsidRDefault="00626958" w:rsidP="000F1193">
      <w:pPr>
        <w:pStyle w:val="Zvraznn"/>
      </w:pPr>
      <w:r w:rsidRPr="00D91F50">
        <w:t>Podprogram č. 2</w:t>
      </w:r>
      <w:bookmarkEnd w:id="202"/>
    </w:p>
    <w:p w14:paraId="6E2C6C3C" w14:textId="77777777" w:rsidR="00626958" w:rsidRPr="00D91F50" w:rsidRDefault="00626958" w:rsidP="00626958">
      <w:pPr>
        <w:spacing w:before="120" w:after="0" w:line="240" w:lineRule="auto"/>
        <w:jc w:val="both"/>
        <w:rPr>
          <w:rFonts w:ascii="Segoe UI" w:eastAsia="Arial Unicode MS" w:hAnsi="Segoe UI" w:cs="Segoe UI"/>
          <w:sz w:val="20"/>
          <w:szCs w:val="20"/>
          <w:lang w:eastAsia="cs-CZ"/>
        </w:rPr>
      </w:pPr>
      <w:r w:rsidRPr="00D91F50">
        <w:rPr>
          <w:rFonts w:ascii="Segoe UI" w:eastAsia="Arial Unicode MS" w:hAnsi="Segoe UI" w:cs="Segoe UI"/>
          <w:sz w:val="20"/>
          <w:szCs w:val="20"/>
          <w:lang w:eastAsia="cs-CZ"/>
        </w:rPr>
        <w:t>Účelem podprogramu je částečné finanční zajištění poskytování sociálních služeb zařazených do sítě sociálních služeb OK z finančních prostředků rozpočtu OK.</w:t>
      </w:r>
    </w:p>
    <w:p w14:paraId="39412B04" w14:textId="77777777" w:rsidR="00626958" w:rsidRPr="000F1193" w:rsidRDefault="00626958" w:rsidP="00626958">
      <w:pPr>
        <w:spacing w:before="120" w:after="0" w:line="240" w:lineRule="auto"/>
        <w:jc w:val="both"/>
        <w:rPr>
          <w:rFonts w:ascii="Segoe UI" w:eastAsia="Arial Unicode MS" w:hAnsi="Segoe UI" w:cs="Segoe UI"/>
          <w:b/>
          <w:i/>
          <w:sz w:val="20"/>
          <w:szCs w:val="20"/>
          <w:lang w:eastAsia="cs-CZ"/>
        </w:rPr>
      </w:pPr>
      <w:r w:rsidRPr="000F1193">
        <w:rPr>
          <w:rFonts w:ascii="Segoe UI" w:eastAsia="Arial Unicode MS" w:hAnsi="Segoe UI" w:cs="Segoe UI"/>
          <w:b/>
          <w:i/>
          <w:sz w:val="20"/>
          <w:szCs w:val="20"/>
          <w:lang w:eastAsia="cs-CZ"/>
        </w:rPr>
        <w:t>Dotační rok 2017</w:t>
      </w:r>
    </w:p>
    <w:p w14:paraId="141BFD9D" w14:textId="77777777" w:rsidR="00626958" w:rsidRPr="00D91F50" w:rsidRDefault="00626958" w:rsidP="00626958">
      <w:pPr>
        <w:spacing w:before="120" w:after="0" w:line="240" w:lineRule="auto"/>
        <w:jc w:val="both"/>
        <w:rPr>
          <w:rFonts w:ascii="Segoe UI" w:eastAsia="Times New Roman" w:hAnsi="Segoe UI" w:cs="Segoe UI"/>
          <w:sz w:val="20"/>
          <w:szCs w:val="20"/>
          <w:lang w:eastAsia="cs-CZ"/>
        </w:rPr>
      </w:pPr>
      <w:r w:rsidRPr="00D91F50">
        <w:rPr>
          <w:rFonts w:ascii="Segoe UI" w:eastAsia="Times New Roman" w:hAnsi="Segoe UI" w:cs="Segoe UI"/>
          <w:sz w:val="20"/>
          <w:szCs w:val="20"/>
          <w:lang w:eastAsia="cs-CZ"/>
        </w:rPr>
        <w:t>Pro rok 2017 bylo v rozpočtu OK alokováno na finanční zajištění poskytování sociálních služeb zařazených do sítě soc</w:t>
      </w:r>
      <w:r>
        <w:rPr>
          <w:rFonts w:ascii="Segoe UI" w:eastAsia="Times New Roman" w:hAnsi="Segoe UI" w:cs="Segoe UI"/>
          <w:sz w:val="20"/>
          <w:szCs w:val="20"/>
          <w:lang w:eastAsia="cs-CZ"/>
        </w:rPr>
        <w:t>iálních služeb OK</w:t>
      </w:r>
      <w:r w:rsidRPr="00D91F50">
        <w:rPr>
          <w:rFonts w:ascii="Segoe UI" w:eastAsia="Times New Roman" w:hAnsi="Segoe UI" w:cs="Segoe UI"/>
          <w:sz w:val="20"/>
          <w:szCs w:val="20"/>
          <w:lang w:eastAsia="cs-CZ"/>
        </w:rPr>
        <w:t>, poskytovaných nestátními neziskovými organizacemi, celkem 20 mil. Kč.</w:t>
      </w:r>
    </w:p>
    <w:p w14:paraId="10DD3C9D" w14:textId="77777777" w:rsidR="00626958" w:rsidRPr="00D91F50" w:rsidRDefault="00626958" w:rsidP="00626958">
      <w:pPr>
        <w:spacing w:before="120" w:after="0" w:line="240" w:lineRule="auto"/>
        <w:jc w:val="both"/>
        <w:rPr>
          <w:rFonts w:ascii="Segoe UI" w:eastAsia="Arial Unicode MS" w:hAnsi="Segoe UI" w:cs="Segoe UI"/>
          <w:sz w:val="20"/>
          <w:szCs w:val="20"/>
          <w:lang w:eastAsia="cs-CZ"/>
        </w:rPr>
      </w:pPr>
      <w:r w:rsidRPr="00D91F50">
        <w:rPr>
          <w:rFonts w:ascii="Segoe UI" w:eastAsia="Arial Unicode MS" w:hAnsi="Segoe UI" w:cs="Segoe UI"/>
          <w:sz w:val="20"/>
          <w:szCs w:val="20"/>
          <w:lang w:eastAsia="cs-CZ"/>
        </w:rPr>
        <w:t xml:space="preserve">Ve lhůtě stanovené pro příjem žádostí (od 13. 3. do 13. 4. 2017) bylo doručeno 105 žádostí; celková výše požadavků na dotaci činila 35 159 106 Kč. </w:t>
      </w:r>
    </w:p>
    <w:p w14:paraId="126B1EF1" w14:textId="77777777" w:rsidR="00626958" w:rsidRPr="00D91F50" w:rsidRDefault="00626958" w:rsidP="00626958">
      <w:pPr>
        <w:spacing w:before="120" w:after="0" w:line="240" w:lineRule="auto"/>
        <w:jc w:val="both"/>
        <w:rPr>
          <w:rFonts w:ascii="Segoe UI" w:eastAsia="Arial Unicode MS" w:hAnsi="Segoe UI" w:cs="Segoe UI"/>
          <w:b/>
          <w:sz w:val="20"/>
          <w:szCs w:val="20"/>
          <w:lang w:eastAsia="cs-CZ"/>
        </w:rPr>
      </w:pPr>
      <w:r w:rsidRPr="00D91F50">
        <w:rPr>
          <w:rFonts w:ascii="Segoe UI" w:eastAsia="Arial Unicode MS" w:hAnsi="Segoe UI" w:cs="Segoe UI"/>
          <w:b/>
          <w:sz w:val="20"/>
          <w:szCs w:val="20"/>
          <w:lang w:eastAsia="cs-CZ"/>
        </w:rPr>
        <w:t>Podpora byla přiznána 39 subjektům (NNO) na zajištění 92 sociálních služeb.</w:t>
      </w:r>
    </w:p>
    <w:p w14:paraId="328EB71A" w14:textId="77777777" w:rsidR="00626958" w:rsidRPr="00D91F50" w:rsidRDefault="00626958" w:rsidP="00626958">
      <w:pPr>
        <w:spacing w:before="120" w:after="0" w:line="240" w:lineRule="auto"/>
        <w:jc w:val="both"/>
        <w:rPr>
          <w:rFonts w:ascii="Segoe UI" w:eastAsia="Arial Unicode MS" w:hAnsi="Segoe UI" w:cs="Segoe UI"/>
          <w:b/>
          <w:i/>
          <w:sz w:val="20"/>
          <w:szCs w:val="20"/>
          <w:u w:val="single"/>
          <w:lang w:eastAsia="cs-CZ"/>
        </w:rPr>
      </w:pPr>
    </w:p>
    <w:p w14:paraId="28133916" w14:textId="77777777" w:rsidR="00626958" w:rsidRPr="000F1193" w:rsidRDefault="00626958" w:rsidP="00626958">
      <w:pPr>
        <w:spacing w:before="120" w:after="0" w:line="240" w:lineRule="auto"/>
        <w:jc w:val="both"/>
        <w:rPr>
          <w:rFonts w:ascii="Segoe UI" w:eastAsia="Arial Unicode MS" w:hAnsi="Segoe UI" w:cs="Segoe UI"/>
          <w:b/>
          <w:i/>
          <w:sz w:val="20"/>
          <w:szCs w:val="20"/>
          <w:lang w:eastAsia="cs-CZ"/>
        </w:rPr>
      </w:pPr>
      <w:r w:rsidRPr="000F1193">
        <w:rPr>
          <w:rFonts w:ascii="Segoe UI" w:eastAsia="Arial Unicode MS" w:hAnsi="Segoe UI" w:cs="Segoe UI"/>
          <w:b/>
          <w:i/>
          <w:sz w:val="20"/>
          <w:szCs w:val="20"/>
          <w:lang w:eastAsia="cs-CZ"/>
        </w:rPr>
        <w:t>Dotační rok 2018</w:t>
      </w:r>
    </w:p>
    <w:p w14:paraId="0481D644" w14:textId="77777777" w:rsidR="00626958" w:rsidRPr="00D91F50" w:rsidRDefault="00626958" w:rsidP="00626958">
      <w:pPr>
        <w:spacing w:before="120" w:after="0" w:line="240" w:lineRule="auto"/>
        <w:jc w:val="both"/>
        <w:rPr>
          <w:rFonts w:ascii="Segoe UI" w:eastAsia="Calibri" w:hAnsi="Segoe UI" w:cs="Segoe UI"/>
          <w:b/>
          <w:sz w:val="20"/>
          <w:szCs w:val="20"/>
          <w:lang w:eastAsia="cs-CZ"/>
        </w:rPr>
      </w:pPr>
      <w:r w:rsidRPr="00D91F50">
        <w:rPr>
          <w:rFonts w:ascii="Segoe UI" w:eastAsia="Arial Unicode MS" w:hAnsi="Segoe UI" w:cs="Segoe UI"/>
          <w:sz w:val="20"/>
          <w:szCs w:val="20"/>
          <w:lang w:eastAsia="cs-CZ"/>
        </w:rPr>
        <w:t xml:space="preserve">Ve lhůtě stanovené pro příjem žádostí (od 19. 3. do 8. 4. 2018) bylo doručeno 140 žádostí; celková výše požadavků na dotaci činila </w:t>
      </w:r>
      <w:r w:rsidRPr="00D91F50">
        <w:rPr>
          <w:rFonts w:ascii="Segoe UI" w:eastAsia="Calibri" w:hAnsi="Segoe UI" w:cs="Segoe UI"/>
          <w:bCs/>
          <w:sz w:val="20"/>
          <w:szCs w:val="20"/>
          <w:lang w:eastAsia="cs-CZ"/>
        </w:rPr>
        <w:t>49 273 031 Kč</w:t>
      </w:r>
      <w:r w:rsidRPr="00D91F50">
        <w:rPr>
          <w:rFonts w:ascii="Segoe UI" w:eastAsia="Arial Unicode MS" w:hAnsi="Segoe UI" w:cs="Segoe UI"/>
          <w:sz w:val="20"/>
          <w:szCs w:val="20"/>
          <w:lang w:eastAsia="cs-CZ"/>
        </w:rPr>
        <w:t>.</w:t>
      </w:r>
    </w:p>
    <w:p w14:paraId="040596F2" w14:textId="77777777" w:rsidR="00626958" w:rsidRPr="00D91F50" w:rsidRDefault="00626958" w:rsidP="00626958">
      <w:pPr>
        <w:spacing w:before="120" w:after="0" w:line="240" w:lineRule="auto"/>
        <w:jc w:val="both"/>
        <w:rPr>
          <w:rFonts w:ascii="Segoe UI" w:eastAsia="Calibri" w:hAnsi="Segoe UI" w:cs="Segoe UI"/>
          <w:b/>
          <w:sz w:val="20"/>
          <w:szCs w:val="20"/>
          <w:lang w:eastAsia="cs-CZ"/>
        </w:rPr>
      </w:pPr>
      <w:r w:rsidRPr="00D91F50">
        <w:rPr>
          <w:rFonts w:ascii="Segoe UI" w:eastAsia="Arial Unicode MS" w:hAnsi="Segoe UI" w:cs="Segoe UI"/>
          <w:b/>
          <w:sz w:val="20"/>
          <w:szCs w:val="20"/>
          <w:lang w:eastAsia="cs-CZ"/>
        </w:rPr>
        <w:lastRenderedPageBreak/>
        <w:t xml:space="preserve">Podpora byla přiznána 35 subjektům (NNO) na zajištění 53 sociálních služeb. Celková výše dotace činila </w:t>
      </w:r>
      <w:r w:rsidRPr="00D91F50">
        <w:rPr>
          <w:rFonts w:ascii="Segoe UI" w:eastAsia="Calibri" w:hAnsi="Segoe UI" w:cs="Segoe UI"/>
          <w:b/>
          <w:sz w:val="20"/>
          <w:szCs w:val="20"/>
          <w:lang w:eastAsia="cs-CZ"/>
        </w:rPr>
        <w:t>16 212 tis. Kč.</w:t>
      </w:r>
    </w:p>
    <w:p w14:paraId="657C63C8" w14:textId="77777777" w:rsidR="00626958" w:rsidRDefault="00626958" w:rsidP="00626958">
      <w:pPr>
        <w:spacing w:before="120" w:after="0" w:line="240" w:lineRule="auto"/>
        <w:jc w:val="both"/>
        <w:rPr>
          <w:rFonts w:ascii="Segoe UI" w:eastAsia="Arial Unicode MS" w:hAnsi="Segoe UI" w:cs="Segoe UI"/>
          <w:b/>
          <w:i/>
          <w:sz w:val="20"/>
          <w:szCs w:val="20"/>
          <w:u w:val="single"/>
          <w:lang w:eastAsia="cs-CZ"/>
        </w:rPr>
      </w:pPr>
    </w:p>
    <w:p w14:paraId="700CCD64" w14:textId="77777777" w:rsidR="00626958" w:rsidRPr="00D91F50" w:rsidRDefault="00626958" w:rsidP="000F1193">
      <w:pPr>
        <w:pStyle w:val="Zvraznn"/>
      </w:pPr>
      <w:r w:rsidRPr="00D91F50">
        <w:t>Souhrn</w:t>
      </w:r>
    </w:p>
    <w:p w14:paraId="36305816" w14:textId="77777777" w:rsidR="00626958" w:rsidRPr="0059328E" w:rsidRDefault="00626958" w:rsidP="00626958">
      <w:pPr>
        <w:spacing w:before="120" w:after="0" w:line="240" w:lineRule="auto"/>
        <w:jc w:val="both"/>
        <w:rPr>
          <w:rFonts w:ascii="Arial" w:eastAsia="Arial Unicode MS" w:hAnsi="Arial" w:cs="Arial"/>
          <w:sz w:val="24"/>
          <w:szCs w:val="24"/>
          <w:lang w:eastAsia="cs-CZ"/>
        </w:rPr>
      </w:pPr>
      <w:r w:rsidRPr="00D91F50">
        <w:rPr>
          <w:rFonts w:ascii="Segoe UI" w:eastAsia="Arial Unicode MS" w:hAnsi="Segoe UI" w:cs="Segoe UI"/>
          <w:sz w:val="20"/>
          <w:szCs w:val="20"/>
          <w:lang w:eastAsia="cs-CZ"/>
        </w:rPr>
        <w:t>Přehledný souhrn informací týkajících se Podprogramu č. 2 v letech 2017 a 2018 je uveden v </w:t>
      </w:r>
      <w:r>
        <w:rPr>
          <w:rFonts w:ascii="Segoe UI" w:eastAsia="Arial Unicode MS" w:hAnsi="Segoe UI" w:cs="Segoe UI"/>
          <w:sz w:val="20"/>
          <w:szCs w:val="20"/>
          <w:lang w:eastAsia="cs-CZ"/>
        </w:rPr>
        <w:t>tabulce 32</w:t>
      </w:r>
      <w:r w:rsidRPr="0059328E">
        <w:rPr>
          <w:rFonts w:ascii="Arial" w:eastAsia="Arial Unicode MS" w:hAnsi="Arial" w:cs="Arial"/>
          <w:sz w:val="24"/>
          <w:szCs w:val="24"/>
          <w:lang w:eastAsia="cs-CZ"/>
        </w:rPr>
        <w:t>.</w:t>
      </w:r>
    </w:p>
    <w:p w14:paraId="77B0070D" w14:textId="77777777" w:rsidR="00626958" w:rsidRPr="00D91F50" w:rsidRDefault="00626958" w:rsidP="004F77A5">
      <w:pPr>
        <w:pStyle w:val="SPRSSTitulek"/>
      </w:pPr>
      <w:bookmarkStart w:id="203" w:name="_Toc469995009"/>
      <w:bookmarkStart w:id="204" w:name="_Toc22561880"/>
      <w:r w:rsidRPr="00D91F50">
        <w:t xml:space="preserve">Tabulka </w:t>
      </w:r>
      <w:fldSimple w:instr=" SEQ Tabulka \* ARABIC ">
        <w:r w:rsidR="00103E16">
          <w:rPr>
            <w:noProof/>
          </w:rPr>
          <w:t>32</w:t>
        </w:r>
      </w:fldSimple>
      <w:r>
        <w:t xml:space="preserve"> </w:t>
      </w:r>
      <w:r w:rsidRPr="00D91F50">
        <w:t>Souhrnné informace k Podprogramu č. 2</w:t>
      </w:r>
      <w:bookmarkEnd w:id="203"/>
      <w:bookmarkEnd w:id="204"/>
    </w:p>
    <w:tbl>
      <w:tblPr>
        <w:tblStyle w:val="Svtlseznamzvraznn113"/>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8"/>
        <w:gridCol w:w="2182"/>
        <w:gridCol w:w="2153"/>
      </w:tblGrid>
      <w:tr w:rsidR="00626958" w:rsidRPr="001827F9" w14:paraId="4DCA7033" w14:textId="77777777" w:rsidTr="0062695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2" w:type="pct"/>
            <w:shd w:val="clear" w:color="auto" w:fill="C6D9F1"/>
            <w:noWrap/>
          </w:tcPr>
          <w:p w14:paraId="370B6D5E" w14:textId="77777777" w:rsidR="00626958" w:rsidRPr="001827F9" w:rsidRDefault="00626958" w:rsidP="00626958">
            <w:pPr>
              <w:spacing w:before="120" w:after="120"/>
              <w:jc w:val="both"/>
              <w:rPr>
                <w:rFonts w:eastAsia="Calibri" w:cstheme="minorHAnsi"/>
                <w:color w:val="000000"/>
                <w:sz w:val="20"/>
                <w:szCs w:val="24"/>
                <w:lang w:eastAsia="cs-CZ"/>
              </w:rPr>
            </w:pPr>
            <w:r w:rsidRPr="001827F9">
              <w:rPr>
                <w:rFonts w:eastAsia="Calibri" w:cstheme="minorHAnsi"/>
                <w:color w:val="000000"/>
                <w:sz w:val="20"/>
                <w:szCs w:val="24"/>
                <w:lang w:eastAsia="cs-CZ"/>
              </w:rPr>
              <w:t>Údaj</w:t>
            </w:r>
          </w:p>
        </w:tc>
        <w:tc>
          <w:tcPr>
            <w:tcW w:w="1192" w:type="pct"/>
            <w:shd w:val="clear" w:color="auto" w:fill="C6D9F1"/>
          </w:tcPr>
          <w:p w14:paraId="4C6F7B80" w14:textId="77777777" w:rsidR="00626958" w:rsidRPr="001827F9" w:rsidRDefault="00626958" w:rsidP="00626958">
            <w:pPr>
              <w:spacing w:before="120" w:after="120"/>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000000"/>
                <w:sz w:val="20"/>
                <w:szCs w:val="24"/>
                <w:lang w:eastAsia="cs-CZ"/>
              </w:rPr>
            </w:pPr>
            <w:r w:rsidRPr="001827F9">
              <w:rPr>
                <w:rFonts w:eastAsia="Calibri" w:cstheme="minorHAnsi"/>
                <w:color w:val="000000"/>
                <w:sz w:val="20"/>
                <w:szCs w:val="24"/>
                <w:lang w:eastAsia="cs-CZ"/>
              </w:rPr>
              <w:t>2017</w:t>
            </w:r>
          </w:p>
        </w:tc>
        <w:tc>
          <w:tcPr>
            <w:tcW w:w="1176" w:type="pct"/>
            <w:shd w:val="clear" w:color="auto" w:fill="C6D9F1"/>
            <w:noWrap/>
          </w:tcPr>
          <w:p w14:paraId="6BE1BADC" w14:textId="77777777" w:rsidR="00626958" w:rsidRPr="001827F9" w:rsidRDefault="00626958" w:rsidP="00626958">
            <w:pPr>
              <w:spacing w:before="120" w:after="120"/>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000000"/>
                <w:sz w:val="20"/>
                <w:szCs w:val="24"/>
                <w:lang w:eastAsia="cs-CZ"/>
              </w:rPr>
            </w:pPr>
            <w:r w:rsidRPr="001827F9">
              <w:rPr>
                <w:rFonts w:eastAsia="Calibri" w:cstheme="minorHAnsi"/>
                <w:color w:val="000000"/>
                <w:sz w:val="20"/>
                <w:szCs w:val="24"/>
                <w:lang w:eastAsia="cs-CZ"/>
              </w:rPr>
              <w:t>2018</w:t>
            </w:r>
          </w:p>
        </w:tc>
      </w:tr>
      <w:tr w:rsidR="00626958" w:rsidRPr="001827F9" w14:paraId="022B2D5B" w14:textId="77777777" w:rsidTr="006269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2" w:type="pct"/>
            <w:noWrap/>
            <w:hideMark/>
          </w:tcPr>
          <w:p w14:paraId="6A3F2C1E" w14:textId="77777777" w:rsidR="00626958" w:rsidRPr="001827F9" w:rsidRDefault="00626958" w:rsidP="00626958">
            <w:pPr>
              <w:spacing w:before="120" w:after="120"/>
              <w:jc w:val="both"/>
              <w:rPr>
                <w:rFonts w:eastAsia="Calibri" w:cstheme="minorHAnsi"/>
                <w:sz w:val="20"/>
                <w:szCs w:val="24"/>
                <w:lang w:eastAsia="cs-CZ"/>
              </w:rPr>
            </w:pPr>
            <w:r w:rsidRPr="001827F9">
              <w:rPr>
                <w:rFonts w:eastAsia="Calibri" w:cstheme="minorHAnsi"/>
                <w:sz w:val="20"/>
                <w:szCs w:val="24"/>
                <w:lang w:eastAsia="cs-CZ"/>
              </w:rPr>
              <w:t>Podání žádosti – počet služeb</w:t>
            </w:r>
          </w:p>
        </w:tc>
        <w:tc>
          <w:tcPr>
            <w:tcW w:w="1192" w:type="pct"/>
          </w:tcPr>
          <w:p w14:paraId="148C61B4" w14:textId="77777777" w:rsidR="00626958" w:rsidRPr="001827F9" w:rsidRDefault="00626958" w:rsidP="00626958">
            <w:pPr>
              <w:spacing w:before="120" w:after="120"/>
              <w:jc w:val="right"/>
              <w:cnfStyle w:val="000000100000" w:firstRow="0" w:lastRow="0" w:firstColumn="0" w:lastColumn="0" w:oddVBand="0" w:evenVBand="0" w:oddHBand="1" w:evenHBand="0" w:firstRowFirstColumn="0" w:firstRowLastColumn="0" w:lastRowFirstColumn="0" w:lastRowLastColumn="0"/>
              <w:rPr>
                <w:rFonts w:eastAsia="Calibri" w:cstheme="minorHAnsi"/>
                <w:bCs/>
                <w:sz w:val="20"/>
                <w:szCs w:val="24"/>
                <w:lang w:eastAsia="cs-CZ"/>
              </w:rPr>
            </w:pPr>
            <w:r w:rsidRPr="001827F9">
              <w:rPr>
                <w:rFonts w:eastAsia="Calibri" w:cstheme="minorHAnsi"/>
                <w:bCs/>
                <w:sz w:val="20"/>
                <w:szCs w:val="24"/>
                <w:lang w:eastAsia="cs-CZ"/>
              </w:rPr>
              <w:t>105</w:t>
            </w:r>
          </w:p>
        </w:tc>
        <w:tc>
          <w:tcPr>
            <w:tcW w:w="1176" w:type="pct"/>
            <w:noWrap/>
          </w:tcPr>
          <w:p w14:paraId="688CF1F5" w14:textId="77777777" w:rsidR="00626958" w:rsidRPr="001827F9" w:rsidRDefault="00626958" w:rsidP="00626958">
            <w:pPr>
              <w:spacing w:before="120" w:after="120"/>
              <w:jc w:val="right"/>
              <w:cnfStyle w:val="000000100000" w:firstRow="0" w:lastRow="0" w:firstColumn="0" w:lastColumn="0" w:oddVBand="0" w:evenVBand="0" w:oddHBand="1" w:evenHBand="0" w:firstRowFirstColumn="0" w:firstRowLastColumn="0" w:lastRowFirstColumn="0" w:lastRowLastColumn="0"/>
              <w:rPr>
                <w:rFonts w:eastAsia="Calibri" w:cstheme="minorHAnsi"/>
                <w:bCs/>
                <w:sz w:val="20"/>
                <w:szCs w:val="24"/>
                <w:lang w:eastAsia="cs-CZ"/>
              </w:rPr>
            </w:pPr>
            <w:r w:rsidRPr="001827F9">
              <w:rPr>
                <w:rFonts w:eastAsia="Calibri" w:cstheme="minorHAnsi"/>
                <w:bCs/>
                <w:sz w:val="20"/>
                <w:szCs w:val="24"/>
                <w:lang w:eastAsia="cs-CZ"/>
              </w:rPr>
              <w:t>140</w:t>
            </w:r>
          </w:p>
        </w:tc>
      </w:tr>
      <w:tr w:rsidR="00626958" w:rsidRPr="001827F9" w14:paraId="050A31B9" w14:textId="77777777" w:rsidTr="00626958">
        <w:trPr>
          <w:trHeight w:val="20"/>
        </w:trPr>
        <w:tc>
          <w:tcPr>
            <w:cnfStyle w:val="001000000000" w:firstRow="0" w:lastRow="0" w:firstColumn="1" w:lastColumn="0" w:oddVBand="0" w:evenVBand="0" w:oddHBand="0" w:evenHBand="0" w:firstRowFirstColumn="0" w:firstRowLastColumn="0" w:lastRowFirstColumn="0" w:lastRowLastColumn="0"/>
            <w:tcW w:w="2632" w:type="pct"/>
            <w:noWrap/>
            <w:hideMark/>
          </w:tcPr>
          <w:p w14:paraId="4D77BE5F" w14:textId="77777777" w:rsidR="00626958" w:rsidRPr="001827F9" w:rsidRDefault="00626958" w:rsidP="00626958">
            <w:pPr>
              <w:spacing w:before="120" w:after="120"/>
              <w:jc w:val="both"/>
              <w:rPr>
                <w:rFonts w:eastAsia="Calibri" w:cstheme="minorHAnsi"/>
                <w:sz w:val="20"/>
                <w:szCs w:val="24"/>
                <w:lang w:eastAsia="cs-CZ"/>
              </w:rPr>
            </w:pPr>
            <w:r w:rsidRPr="001827F9">
              <w:rPr>
                <w:rFonts w:eastAsia="Calibri" w:cstheme="minorHAnsi"/>
                <w:sz w:val="20"/>
                <w:szCs w:val="24"/>
                <w:lang w:eastAsia="cs-CZ"/>
              </w:rPr>
              <w:t>Celková výše požadavku</w:t>
            </w:r>
          </w:p>
        </w:tc>
        <w:tc>
          <w:tcPr>
            <w:tcW w:w="1192" w:type="pct"/>
          </w:tcPr>
          <w:p w14:paraId="05CF12D7" w14:textId="77777777" w:rsidR="00626958" w:rsidRPr="001827F9" w:rsidRDefault="00626958" w:rsidP="00626958">
            <w:pPr>
              <w:spacing w:before="120" w:after="120"/>
              <w:jc w:val="right"/>
              <w:cnfStyle w:val="000000000000" w:firstRow="0" w:lastRow="0" w:firstColumn="0" w:lastColumn="0" w:oddVBand="0" w:evenVBand="0" w:oddHBand="0" w:evenHBand="0" w:firstRowFirstColumn="0" w:firstRowLastColumn="0" w:lastRowFirstColumn="0" w:lastRowLastColumn="0"/>
              <w:rPr>
                <w:rFonts w:eastAsia="Calibri" w:cstheme="minorHAnsi"/>
                <w:b/>
                <w:bCs/>
                <w:sz w:val="20"/>
                <w:szCs w:val="24"/>
                <w:lang w:eastAsia="cs-CZ"/>
              </w:rPr>
            </w:pPr>
            <w:r w:rsidRPr="001827F9">
              <w:rPr>
                <w:rFonts w:eastAsia="Calibri" w:cstheme="minorHAnsi"/>
                <w:b/>
                <w:bCs/>
                <w:sz w:val="20"/>
                <w:szCs w:val="24"/>
                <w:lang w:eastAsia="cs-CZ"/>
              </w:rPr>
              <w:t>35 159 106 Kč</w:t>
            </w:r>
          </w:p>
        </w:tc>
        <w:tc>
          <w:tcPr>
            <w:tcW w:w="1176" w:type="pct"/>
            <w:noWrap/>
          </w:tcPr>
          <w:p w14:paraId="741281CB" w14:textId="77777777" w:rsidR="00626958" w:rsidRPr="001827F9" w:rsidRDefault="00626958" w:rsidP="00626958">
            <w:pPr>
              <w:spacing w:before="120" w:after="120"/>
              <w:jc w:val="right"/>
              <w:cnfStyle w:val="000000000000" w:firstRow="0" w:lastRow="0" w:firstColumn="0" w:lastColumn="0" w:oddVBand="0" w:evenVBand="0" w:oddHBand="0" w:evenHBand="0" w:firstRowFirstColumn="0" w:firstRowLastColumn="0" w:lastRowFirstColumn="0" w:lastRowLastColumn="0"/>
              <w:rPr>
                <w:rFonts w:eastAsia="Calibri" w:cstheme="minorHAnsi"/>
                <w:b/>
                <w:bCs/>
                <w:sz w:val="20"/>
                <w:szCs w:val="24"/>
                <w:lang w:eastAsia="cs-CZ"/>
              </w:rPr>
            </w:pPr>
            <w:r w:rsidRPr="001827F9">
              <w:rPr>
                <w:rFonts w:eastAsia="Calibri" w:cstheme="minorHAnsi"/>
                <w:b/>
                <w:bCs/>
                <w:sz w:val="20"/>
                <w:szCs w:val="24"/>
                <w:lang w:eastAsia="cs-CZ"/>
              </w:rPr>
              <w:t>49 273 031 Kč</w:t>
            </w:r>
          </w:p>
        </w:tc>
      </w:tr>
      <w:tr w:rsidR="00626958" w:rsidRPr="001827F9" w14:paraId="3D7B25E6" w14:textId="77777777" w:rsidTr="006269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2" w:type="pct"/>
            <w:noWrap/>
            <w:hideMark/>
          </w:tcPr>
          <w:p w14:paraId="73224C1D" w14:textId="77777777" w:rsidR="00626958" w:rsidRPr="001827F9" w:rsidRDefault="00626958" w:rsidP="00626958">
            <w:pPr>
              <w:spacing w:before="120" w:after="120"/>
              <w:jc w:val="both"/>
              <w:rPr>
                <w:rFonts w:eastAsia="Calibri" w:cstheme="minorHAnsi"/>
                <w:sz w:val="20"/>
                <w:szCs w:val="24"/>
                <w:lang w:eastAsia="cs-CZ"/>
              </w:rPr>
            </w:pPr>
            <w:r w:rsidRPr="001827F9">
              <w:rPr>
                <w:rFonts w:eastAsia="Calibri" w:cstheme="minorHAnsi"/>
                <w:sz w:val="20"/>
                <w:szCs w:val="24"/>
                <w:lang w:eastAsia="cs-CZ"/>
              </w:rPr>
              <w:t>Podpořené žádosti – služby</w:t>
            </w:r>
          </w:p>
        </w:tc>
        <w:tc>
          <w:tcPr>
            <w:tcW w:w="1192" w:type="pct"/>
          </w:tcPr>
          <w:p w14:paraId="05CEE070" w14:textId="77777777" w:rsidR="00626958" w:rsidRPr="001827F9" w:rsidRDefault="00626958" w:rsidP="00626958">
            <w:pPr>
              <w:spacing w:before="120" w:after="120"/>
              <w:jc w:val="right"/>
              <w:cnfStyle w:val="000000100000" w:firstRow="0" w:lastRow="0" w:firstColumn="0" w:lastColumn="0" w:oddVBand="0" w:evenVBand="0" w:oddHBand="1" w:evenHBand="0" w:firstRowFirstColumn="0" w:firstRowLastColumn="0" w:lastRowFirstColumn="0" w:lastRowLastColumn="0"/>
              <w:rPr>
                <w:rFonts w:eastAsia="Calibri" w:cstheme="minorHAnsi"/>
                <w:bCs/>
                <w:sz w:val="20"/>
                <w:szCs w:val="24"/>
                <w:lang w:eastAsia="cs-CZ"/>
              </w:rPr>
            </w:pPr>
            <w:r w:rsidRPr="001827F9">
              <w:rPr>
                <w:rFonts w:eastAsia="Calibri" w:cstheme="minorHAnsi"/>
                <w:bCs/>
                <w:sz w:val="20"/>
                <w:szCs w:val="24"/>
                <w:lang w:eastAsia="cs-CZ"/>
              </w:rPr>
              <w:t>92</w:t>
            </w:r>
          </w:p>
        </w:tc>
        <w:tc>
          <w:tcPr>
            <w:tcW w:w="1176" w:type="pct"/>
            <w:noWrap/>
          </w:tcPr>
          <w:p w14:paraId="6C84CB60" w14:textId="77777777" w:rsidR="00626958" w:rsidRPr="001827F9" w:rsidRDefault="00626958" w:rsidP="00626958">
            <w:pPr>
              <w:spacing w:before="120" w:after="120"/>
              <w:jc w:val="right"/>
              <w:cnfStyle w:val="000000100000" w:firstRow="0" w:lastRow="0" w:firstColumn="0" w:lastColumn="0" w:oddVBand="0" w:evenVBand="0" w:oddHBand="1" w:evenHBand="0" w:firstRowFirstColumn="0" w:firstRowLastColumn="0" w:lastRowFirstColumn="0" w:lastRowLastColumn="0"/>
              <w:rPr>
                <w:rFonts w:eastAsia="Calibri" w:cstheme="minorHAnsi"/>
                <w:bCs/>
                <w:sz w:val="20"/>
                <w:szCs w:val="24"/>
                <w:lang w:eastAsia="cs-CZ"/>
              </w:rPr>
            </w:pPr>
            <w:r w:rsidRPr="001827F9">
              <w:rPr>
                <w:rFonts w:eastAsia="Calibri" w:cstheme="minorHAnsi"/>
                <w:bCs/>
                <w:sz w:val="20"/>
                <w:szCs w:val="24"/>
                <w:lang w:eastAsia="cs-CZ"/>
              </w:rPr>
              <w:t>53</w:t>
            </w:r>
          </w:p>
        </w:tc>
      </w:tr>
      <w:tr w:rsidR="00626958" w:rsidRPr="001827F9" w14:paraId="61B4B540" w14:textId="77777777" w:rsidTr="00626958">
        <w:trPr>
          <w:trHeight w:val="20"/>
        </w:trPr>
        <w:tc>
          <w:tcPr>
            <w:cnfStyle w:val="001000000000" w:firstRow="0" w:lastRow="0" w:firstColumn="1" w:lastColumn="0" w:oddVBand="0" w:evenVBand="0" w:oddHBand="0" w:evenHBand="0" w:firstRowFirstColumn="0" w:firstRowLastColumn="0" w:lastRowFirstColumn="0" w:lastRowLastColumn="0"/>
            <w:tcW w:w="2632" w:type="pct"/>
            <w:noWrap/>
            <w:hideMark/>
          </w:tcPr>
          <w:p w14:paraId="3869C47E" w14:textId="77777777" w:rsidR="00626958" w:rsidRPr="001827F9" w:rsidRDefault="00626958" w:rsidP="00626958">
            <w:pPr>
              <w:spacing w:before="120" w:after="120"/>
              <w:jc w:val="both"/>
              <w:rPr>
                <w:rFonts w:eastAsia="Calibri" w:cstheme="minorHAnsi"/>
                <w:sz w:val="20"/>
                <w:szCs w:val="24"/>
                <w:lang w:eastAsia="cs-CZ"/>
              </w:rPr>
            </w:pPr>
            <w:r w:rsidRPr="001827F9">
              <w:rPr>
                <w:rFonts w:eastAsia="Calibri" w:cstheme="minorHAnsi"/>
                <w:sz w:val="20"/>
                <w:szCs w:val="24"/>
                <w:lang w:eastAsia="cs-CZ"/>
              </w:rPr>
              <w:t>Celková výše podpory</w:t>
            </w:r>
          </w:p>
        </w:tc>
        <w:tc>
          <w:tcPr>
            <w:tcW w:w="1192" w:type="pct"/>
          </w:tcPr>
          <w:p w14:paraId="4CA3EABE" w14:textId="77777777" w:rsidR="00626958" w:rsidRPr="001827F9" w:rsidRDefault="00626958" w:rsidP="00626958">
            <w:pPr>
              <w:spacing w:before="120" w:after="120"/>
              <w:jc w:val="right"/>
              <w:cnfStyle w:val="000000000000" w:firstRow="0" w:lastRow="0" w:firstColumn="0" w:lastColumn="0" w:oddVBand="0" w:evenVBand="0" w:oddHBand="0" w:evenHBand="0" w:firstRowFirstColumn="0" w:firstRowLastColumn="0" w:lastRowFirstColumn="0" w:lastRowLastColumn="0"/>
              <w:rPr>
                <w:rFonts w:eastAsia="Calibri" w:cstheme="minorHAnsi"/>
                <w:b/>
                <w:bCs/>
                <w:sz w:val="20"/>
                <w:szCs w:val="24"/>
                <w:lang w:eastAsia="cs-CZ"/>
              </w:rPr>
            </w:pPr>
            <w:r w:rsidRPr="001827F9">
              <w:rPr>
                <w:rFonts w:eastAsia="Calibri" w:cstheme="minorHAnsi"/>
                <w:b/>
                <w:bCs/>
                <w:sz w:val="20"/>
                <w:szCs w:val="24"/>
                <w:lang w:eastAsia="cs-CZ"/>
              </w:rPr>
              <w:t>20 000 000 Kč</w:t>
            </w:r>
          </w:p>
        </w:tc>
        <w:tc>
          <w:tcPr>
            <w:tcW w:w="1176" w:type="pct"/>
            <w:noWrap/>
          </w:tcPr>
          <w:p w14:paraId="4771541D" w14:textId="77777777" w:rsidR="00626958" w:rsidRPr="001827F9" w:rsidRDefault="00626958" w:rsidP="00626958">
            <w:pPr>
              <w:spacing w:before="120" w:after="120"/>
              <w:jc w:val="right"/>
              <w:cnfStyle w:val="000000000000" w:firstRow="0" w:lastRow="0" w:firstColumn="0" w:lastColumn="0" w:oddVBand="0" w:evenVBand="0" w:oddHBand="0" w:evenHBand="0" w:firstRowFirstColumn="0" w:firstRowLastColumn="0" w:lastRowFirstColumn="0" w:lastRowLastColumn="0"/>
              <w:rPr>
                <w:rFonts w:eastAsia="Calibri" w:cstheme="minorHAnsi"/>
                <w:b/>
                <w:bCs/>
                <w:sz w:val="20"/>
                <w:szCs w:val="24"/>
                <w:lang w:eastAsia="cs-CZ"/>
              </w:rPr>
            </w:pPr>
            <w:r w:rsidRPr="001827F9">
              <w:rPr>
                <w:rFonts w:eastAsia="Calibri" w:cstheme="minorHAnsi"/>
                <w:b/>
                <w:bCs/>
                <w:sz w:val="20"/>
                <w:szCs w:val="24"/>
                <w:lang w:eastAsia="cs-CZ"/>
              </w:rPr>
              <w:t>16 211 700 Kč</w:t>
            </w:r>
          </w:p>
        </w:tc>
      </w:tr>
    </w:tbl>
    <w:p w14:paraId="6C9A347C" w14:textId="77777777" w:rsidR="00626958" w:rsidRPr="00D91F50" w:rsidRDefault="00626958" w:rsidP="00626958">
      <w:pPr>
        <w:pStyle w:val="Zdrojobjektu"/>
      </w:pPr>
      <w:r w:rsidRPr="00D91F50">
        <w:t>Zdroj: podklad k dotačnímu řízení – Podprogram č. 2</w:t>
      </w:r>
    </w:p>
    <w:p w14:paraId="72DC69E3" w14:textId="77777777" w:rsidR="00626958" w:rsidRPr="0059328E" w:rsidRDefault="00626958" w:rsidP="00626958">
      <w:pPr>
        <w:spacing w:before="120" w:after="200" w:line="240" w:lineRule="auto"/>
        <w:jc w:val="both"/>
        <w:rPr>
          <w:rFonts w:ascii="Tahoma" w:eastAsia="Arial Unicode MS" w:hAnsi="Tahoma" w:cs="Tahoma"/>
          <w:sz w:val="18"/>
          <w:szCs w:val="24"/>
          <w:lang w:eastAsia="cs-CZ"/>
        </w:rPr>
      </w:pPr>
    </w:p>
    <w:p w14:paraId="0CD71896" w14:textId="77777777" w:rsidR="00626958" w:rsidRPr="00D91F50" w:rsidRDefault="00626958" w:rsidP="000F1193">
      <w:pPr>
        <w:pStyle w:val="Zvraznn"/>
      </w:pPr>
      <w:bookmarkStart w:id="205" w:name="_Toc468717144"/>
      <w:r w:rsidRPr="00D91F50">
        <w:t>Podprogram č. 3</w:t>
      </w:r>
      <w:bookmarkEnd w:id="205"/>
    </w:p>
    <w:p w14:paraId="32D6F45B" w14:textId="77777777" w:rsidR="00626958" w:rsidRPr="00D91F50" w:rsidRDefault="00626958" w:rsidP="00626958">
      <w:pPr>
        <w:spacing w:before="120" w:after="0" w:line="240" w:lineRule="auto"/>
        <w:jc w:val="both"/>
        <w:rPr>
          <w:rFonts w:ascii="Segoe UI" w:eastAsia="Arial Unicode MS" w:hAnsi="Segoe UI" w:cs="Segoe UI"/>
          <w:sz w:val="20"/>
          <w:szCs w:val="20"/>
          <w:lang w:eastAsia="cs-CZ"/>
        </w:rPr>
      </w:pPr>
      <w:r w:rsidRPr="00D91F50">
        <w:rPr>
          <w:rFonts w:ascii="Segoe UI" w:eastAsia="Arial Unicode MS" w:hAnsi="Segoe UI" w:cs="Segoe UI"/>
          <w:sz w:val="20"/>
          <w:szCs w:val="20"/>
          <w:lang w:eastAsia="cs-CZ"/>
        </w:rPr>
        <w:t>Účelem podprogramu je finanční zajištění poskytování sociálních služeb poskytovaných příspěvkovými organizacemi zřizovanými OK. Finanční prostředky jsou určeny na pokrytí části neinvestičních nákladů (výdajů) příspěvkových organizací při zajišťování hlavních činností uvedených ve zřizovacích listinách.</w:t>
      </w:r>
    </w:p>
    <w:p w14:paraId="7B6913EF" w14:textId="77777777" w:rsidR="00626958" w:rsidRDefault="00626958" w:rsidP="00626958">
      <w:pPr>
        <w:spacing w:before="120" w:after="0" w:line="240" w:lineRule="auto"/>
        <w:jc w:val="both"/>
        <w:rPr>
          <w:rFonts w:ascii="Segoe UI" w:eastAsia="Arial Unicode MS" w:hAnsi="Segoe UI" w:cs="Segoe UI"/>
          <w:sz w:val="20"/>
          <w:szCs w:val="20"/>
          <w:lang w:eastAsia="cs-CZ"/>
        </w:rPr>
      </w:pPr>
      <w:r w:rsidRPr="00D91F50">
        <w:rPr>
          <w:rFonts w:ascii="Segoe UI" w:eastAsia="Arial Unicode MS" w:hAnsi="Segoe UI" w:cs="Segoe UI"/>
          <w:sz w:val="20"/>
          <w:szCs w:val="20"/>
          <w:lang w:eastAsia="cs-CZ"/>
        </w:rPr>
        <w:t>Přehled poskytnutých příspěvků zřizovatele příspěvkovým organizacím v rámci Podprogramu č. 3 je uveden v </w:t>
      </w:r>
      <w:r w:rsidRPr="00214AE1">
        <w:rPr>
          <w:rFonts w:ascii="Segoe UI" w:eastAsia="Arial Unicode MS" w:hAnsi="Segoe UI" w:cs="Segoe UI"/>
          <w:sz w:val="20"/>
          <w:szCs w:val="20"/>
          <w:lang w:eastAsia="cs-CZ"/>
        </w:rPr>
        <w:t>tabulce 33.</w:t>
      </w:r>
      <w:r w:rsidRPr="00D91F50">
        <w:rPr>
          <w:rFonts w:ascii="Segoe UI" w:eastAsia="Arial Unicode MS" w:hAnsi="Segoe UI" w:cs="Segoe UI"/>
          <w:sz w:val="20"/>
          <w:szCs w:val="20"/>
          <w:lang w:eastAsia="cs-CZ"/>
        </w:rPr>
        <w:t xml:space="preserve"> </w:t>
      </w:r>
    </w:p>
    <w:p w14:paraId="092E9F9B" w14:textId="77777777" w:rsidR="00626958" w:rsidRPr="000F1193" w:rsidRDefault="00626958" w:rsidP="004F77A5">
      <w:pPr>
        <w:pStyle w:val="SPRSSTitulek"/>
      </w:pPr>
      <w:bookmarkStart w:id="206" w:name="_Toc469995010"/>
      <w:bookmarkStart w:id="207" w:name="_Toc22561881"/>
      <w:r w:rsidRPr="000F1193">
        <w:t>T</w:t>
      </w:r>
      <w:r w:rsidRPr="000F1193">
        <w:rPr>
          <w:rStyle w:val="SPRSSTitulekChar"/>
          <w:b/>
        </w:rPr>
        <w:t xml:space="preserve">abulka </w:t>
      </w:r>
      <w:r w:rsidRPr="000F1193">
        <w:rPr>
          <w:rStyle w:val="SPRSSTitulekChar"/>
          <w:b/>
        </w:rPr>
        <w:fldChar w:fldCharType="begin"/>
      </w:r>
      <w:r w:rsidRPr="000F1193">
        <w:rPr>
          <w:rStyle w:val="SPRSSTitulekChar"/>
          <w:b/>
        </w:rPr>
        <w:instrText xml:space="preserve"> SEQ Tabulka \* ARABIC </w:instrText>
      </w:r>
      <w:r w:rsidRPr="000F1193">
        <w:rPr>
          <w:rStyle w:val="SPRSSTitulekChar"/>
          <w:b/>
        </w:rPr>
        <w:fldChar w:fldCharType="separate"/>
      </w:r>
      <w:r w:rsidR="00103E16">
        <w:rPr>
          <w:rStyle w:val="SPRSSTitulekChar"/>
          <w:b/>
          <w:noProof/>
        </w:rPr>
        <w:t>33</w:t>
      </w:r>
      <w:r w:rsidRPr="000F1193">
        <w:rPr>
          <w:rStyle w:val="SPRSSTitulekChar"/>
          <w:b/>
        </w:rPr>
        <w:fldChar w:fldCharType="end"/>
      </w:r>
      <w:r w:rsidRPr="000F1193">
        <w:rPr>
          <w:rStyle w:val="SPRSSTitulekChar"/>
          <w:b/>
        </w:rPr>
        <w:t xml:space="preserve"> Souhrnné informace k Podprogramu č. 3</w:t>
      </w:r>
      <w:bookmarkEnd w:id="206"/>
      <w:bookmarkEnd w:id="207"/>
    </w:p>
    <w:tbl>
      <w:tblPr>
        <w:tblW w:w="9524" w:type="dxa"/>
        <w:tblCellMar>
          <w:left w:w="70" w:type="dxa"/>
          <w:right w:w="70" w:type="dxa"/>
        </w:tblCellMar>
        <w:tblLook w:val="04A0" w:firstRow="1" w:lastRow="0" w:firstColumn="1" w:lastColumn="0" w:noHBand="0" w:noVBand="1"/>
      </w:tblPr>
      <w:tblGrid>
        <w:gridCol w:w="547"/>
        <w:gridCol w:w="767"/>
        <w:gridCol w:w="926"/>
        <w:gridCol w:w="1580"/>
        <w:gridCol w:w="1361"/>
        <w:gridCol w:w="1304"/>
        <w:gridCol w:w="1622"/>
        <w:gridCol w:w="1417"/>
      </w:tblGrid>
      <w:tr w:rsidR="00626958" w:rsidRPr="001827F9" w14:paraId="5235DAE8" w14:textId="77777777" w:rsidTr="00BA5AA1">
        <w:trPr>
          <w:trHeight w:val="20"/>
        </w:trPr>
        <w:tc>
          <w:tcPr>
            <w:tcW w:w="0" w:type="auto"/>
            <w:tcBorders>
              <w:top w:val="single" w:sz="4" w:space="0" w:color="auto"/>
              <w:left w:val="single" w:sz="4" w:space="0" w:color="auto"/>
              <w:bottom w:val="single" w:sz="4" w:space="0" w:color="auto"/>
              <w:right w:val="single" w:sz="4" w:space="0" w:color="auto"/>
            </w:tcBorders>
            <w:shd w:val="clear" w:color="auto" w:fill="C6D9F1"/>
            <w:vAlign w:val="center"/>
            <w:hideMark/>
          </w:tcPr>
          <w:p w14:paraId="5CADA073" w14:textId="77777777" w:rsidR="00626958" w:rsidRPr="001827F9" w:rsidRDefault="00626958" w:rsidP="00BA5AA1">
            <w:pPr>
              <w:keepNext/>
              <w:spacing w:after="0" w:line="240" w:lineRule="auto"/>
              <w:jc w:val="center"/>
              <w:rPr>
                <w:rFonts w:eastAsia="Times New Roman" w:cstheme="minorHAnsi"/>
                <w:b/>
                <w:bCs/>
                <w:sz w:val="20"/>
                <w:szCs w:val="20"/>
                <w:lang w:eastAsia="cs-CZ"/>
              </w:rPr>
            </w:pPr>
            <w:r w:rsidRPr="001827F9">
              <w:rPr>
                <w:rFonts w:eastAsia="Times New Roman" w:cstheme="minorHAnsi"/>
                <w:b/>
                <w:bCs/>
                <w:sz w:val="20"/>
                <w:szCs w:val="20"/>
                <w:lang w:eastAsia="cs-CZ"/>
              </w:rPr>
              <w:t>Rok</w:t>
            </w:r>
          </w:p>
        </w:tc>
        <w:tc>
          <w:tcPr>
            <w:tcW w:w="0" w:type="auto"/>
            <w:tcBorders>
              <w:top w:val="single" w:sz="4" w:space="0" w:color="auto"/>
              <w:left w:val="nil"/>
              <w:bottom w:val="single" w:sz="4" w:space="0" w:color="auto"/>
              <w:right w:val="single" w:sz="4" w:space="0" w:color="auto"/>
            </w:tcBorders>
            <w:shd w:val="clear" w:color="auto" w:fill="C6D9F1"/>
            <w:vAlign w:val="center"/>
            <w:hideMark/>
          </w:tcPr>
          <w:p w14:paraId="0BF13CE3" w14:textId="77777777" w:rsidR="00626958" w:rsidRPr="001827F9" w:rsidRDefault="00626958" w:rsidP="00BA5AA1">
            <w:pPr>
              <w:keepNext/>
              <w:spacing w:after="0" w:line="240" w:lineRule="auto"/>
              <w:jc w:val="center"/>
              <w:rPr>
                <w:rFonts w:eastAsia="Times New Roman" w:cstheme="minorHAnsi"/>
                <w:b/>
                <w:bCs/>
                <w:sz w:val="20"/>
                <w:szCs w:val="20"/>
                <w:lang w:eastAsia="cs-CZ"/>
              </w:rPr>
            </w:pPr>
            <w:r w:rsidRPr="001827F9">
              <w:rPr>
                <w:rFonts w:eastAsia="Times New Roman" w:cstheme="minorHAnsi"/>
                <w:b/>
                <w:bCs/>
                <w:sz w:val="20"/>
                <w:szCs w:val="20"/>
                <w:lang w:eastAsia="cs-CZ"/>
              </w:rPr>
              <w:t xml:space="preserve"> Počet PO kraje </w:t>
            </w:r>
          </w:p>
        </w:tc>
        <w:tc>
          <w:tcPr>
            <w:tcW w:w="0" w:type="auto"/>
            <w:tcBorders>
              <w:top w:val="single" w:sz="4" w:space="0" w:color="auto"/>
              <w:left w:val="nil"/>
              <w:bottom w:val="single" w:sz="4" w:space="0" w:color="auto"/>
              <w:right w:val="single" w:sz="4" w:space="0" w:color="auto"/>
            </w:tcBorders>
            <w:shd w:val="clear" w:color="auto" w:fill="C6D9F1"/>
            <w:vAlign w:val="center"/>
            <w:hideMark/>
          </w:tcPr>
          <w:p w14:paraId="40B99387" w14:textId="77777777" w:rsidR="00626958" w:rsidRPr="001827F9" w:rsidRDefault="00626958" w:rsidP="00BA5AA1">
            <w:pPr>
              <w:keepNext/>
              <w:spacing w:after="0" w:line="240" w:lineRule="auto"/>
              <w:jc w:val="center"/>
              <w:rPr>
                <w:rFonts w:eastAsia="Times New Roman" w:cstheme="minorHAnsi"/>
                <w:b/>
                <w:bCs/>
                <w:sz w:val="20"/>
                <w:szCs w:val="20"/>
                <w:lang w:eastAsia="cs-CZ"/>
              </w:rPr>
            </w:pPr>
            <w:r w:rsidRPr="001827F9">
              <w:rPr>
                <w:rFonts w:eastAsia="Times New Roman" w:cstheme="minorHAnsi"/>
                <w:b/>
                <w:bCs/>
                <w:sz w:val="20"/>
                <w:szCs w:val="20"/>
                <w:lang w:eastAsia="cs-CZ"/>
              </w:rPr>
              <w:t xml:space="preserve"> Počet služeb PO kraje </w:t>
            </w:r>
          </w:p>
        </w:tc>
        <w:tc>
          <w:tcPr>
            <w:tcW w:w="0" w:type="auto"/>
            <w:tcBorders>
              <w:top w:val="single" w:sz="4" w:space="0" w:color="auto"/>
              <w:left w:val="nil"/>
              <w:bottom w:val="single" w:sz="4" w:space="0" w:color="auto"/>
              <w:right w:val="single" w:sz="4" w:space="0" w:color="auto"/>
            </w:tcBorders>
            <w:shd w:val="clear" w:color="auto" w:fill="C6D9F1"/>
            <w:vAlign w:val="center"/>
            <w:hideMark/>
          </w:tcPr>
          <w:p w14:paraId="2A5D6B53" w14:textId="77777777" w:rsidR="00626958" w:rsidRPr="001827F9" w:rsidRDefault="00626958" w:rsidP="00BA5AA1">
            <w:pPr>
              <w:keepNext/>
              <w:spacing w:after="0" w:line="240" w:lineRule="auto"/>
              <w:jc w:val="center"/>
              <w:rPr>
                <w:rFonts w:eastAsia="Times New Roman" w:cstheme="minorHAnsi"/>
                <w:b/>
                <w:bCs/>
                <w:sz w:val="20"/>
                <w:szCs w:val="20"/>
                <w:lang w:eastAsia="cs-CZ"/>
              </w:rPr>
            </w:pPr>
            <w:r w:rsidRPr="001827F9">
              <w:rPr>
                <w:rFonts w:eastAsia="Times New Roman" w:cstheme="minorHAnsi"/>
                <w:b/>
                <w:bCs/>
                <w:sz w:val="20"/>
                <w:szCs w:val="20"/>
                <w:lang w:eastAsia="cs-CZ"/>
              </w:rPr>
              <w:t xml:space="preserve"> Náklady (pouze hlavní činnost) </w:t>
            </w:r>
          </w:p>
        </w:tc>
        <w:tc>
          <w:tcPr>
            <w:tcW w:w="1361" w:type="dxa"/>
            <w:tcBorders>
              <w:top w:val="single" w:sz="4" w:space="0" w:color="auto"/>
              <w:left w:val="nil"/>
              <w:bottom w:val="single" w:sz="4" w:space="0" w:color="auto"/>
              <w:right w:val="single" w:sz="4" w:space="0" w:color="auto"/>
            </w:tcBorders>
            <w:shd w:val="clear" w:color="auto" w:fill="C6D9F1"/>
            <w:vAlign w:val="center"/>
            <w:hideMark/>
          </w:tcPr>
          <w:p w14:paraId="5CEB1B5A" w14:textId="77777777" w:rsidR="00626958" w:rsidRPr="001827F9" w:rsidRDefault="00626958" w:rsidP="00BA5AA1">
            <w:pPr>
              <w:keepNext/>
              <w:spacing w:after="0" w:line="240" w:lineRule="auto"/>
              <w:jc w:val="center"/>
              <w:rPr>
                <w:rFonts w:eastAsia="Times New Roman" w:cstheme="minorHAnsi"/>
                <w:b/>
                <w:bCs/>
                <w:sz w:val="20"/>
                <w:szCs w:val="20"/>
                <w:lang w:eastAsia="cs-CZ"/>
              </w:rPr>
            </w:pPr>
            <w:r w:rsidRPr="001827F9">
              <w:rPr>
                <w:rFonts w:eastAsia="Times New Roman" w:cstheme="minorHAnsi"/>
                <w:b/>
                <w:bCs/>
                <w:sz w:val="20"/>
                <w:szCs w:val="20"/>
                <w:lang w:eastAsia="cs-CZ"/>
              </w:rPr>
              <w:t xml:space="preserve"> Příspěvek na provoz </w:t>
            </w:r>
          </w:p>
        </w:tc>
        <w:tc>
          <w:tcPr>
            <w:tcW w:w="1304" w:type="dxa"/>
            <w:tcBorders>
              <w:top w:val="single" w:sz="4" w:space="0" w:color="auto"/>
              <w:left w:val="nil"/>
              <w:bottom w:val="single" w:sz="4" w:space="0" w:color="auto"/>
              <w:right w:val="single" w:sz="4" w:space="0" w:color="auto"/>
            </w:tcBorders>
            <w:shd w:val="clear" w:color="auto" w:fill="C6D9F1"/>
            <w:vAlign w:val="center"/>
            <w:hideMark/>
          </w:tcPr>
          <w:p w14:paraId="4285417C" w14:textId="77777777" w:rsidR="00626958" w:rsidRPr="001827F9" w:rsidRDefault="00626958" w:rsidP="00BA5AA1">
            <w:pPr>
              <w:keepNext/>
              <w:spacing w:after="0" w:line="240" w:lineRule="auto"/>
              <w:jc w:val="center"/>
              <w:rPr>
                <w:rFonts w:eastAsia="Times New Roman" w:cstheme="minorHAnsi"/>
                <w:b/>
                <w:bCs/>
                <w:sz w:val="20"/>
                <w:szCs w:val="20"/>
                <w:lang w:eastAsia="cs-CZ"/>
              </w:rPr>
            </w:pPr>
            <w:r w:rsidRPr="001827F9">
              <w:rPr>
                <w:rFonts w:eastAsia="Times New Roman" w:cstheme="minorHAnsi"/>
                <w:b/>
                <w:bCs/>
                <w:sz w:val="20"/>
                <w:szCs w:val="20"/>
                <w:lang w:eastAsia="cs-CZ"/>
              </w:rPr>
              <w:t xml:space="preserve"> Příspěvek na odpisy </w:t>
            </w:r>
          </w:p>
        </w:tc>
        <w:tc>
          <w:tcPr>
            <w:tcW w:w="0" w:type="auto"/>
            <w:tcBorders>
              <w:top w:val="single" w:sz="4" w:space="0" w:color="auto"/>
              <w:left w:val="nil"/>
              <w:bottom w:val="single" w:sz="4" w:space="0" w:color="auto"/>
              <w:right w:val="single" w:sz="4" w:space="0" w:color="auto"/>
            </w:tcBorders>
            <w:shd w:val="clear" w:color="auto" w:fill="C6D9F1"/>
            <w:vAlign w:val="center"/>
            <w:hideMark/>
          </w:tcPr>
          <w:p w14:paraId="0D2DFA35" w14:textId="77777777" w:rsidR="00626958" w:rsidRPr="001827F9" w:rsidRDefault="00626958" w:rsidP="00BA5AA1">
            <w:pPr>
              <w:keepNext/>
              <w:spacing w:after="0" w:line="240" w:lineRule="auto"/>
              <w:jc w:val="center"/>
              <w:rPr>
                <w:rFonts w:eastAsia="Times New Roman" w:cstheme="minorHAnsi"/>
                <w:b/>
                <w:bCs/>
                <w:sz w:val="20"/>
                <w:szCs w:val="20"/>
                <w:lang w:eastAsia="cs-CZ"/>
              </w:rPr>
            </w:pPr>
            <w:r w:rsidRPr="001827F9">
              <w:rPr>
                <w:rFonts w:eastAsia="Times New Roman" w:cstheme="minorHAnsi"/>
                <w:b/>
                <w:bCs/>
                <w:sz w:val="20"/>
                <w:szCs w:val="20"/>
                <w:lang w:eastAsia="cs-CZ"/>
              </w:rPr>
              <w:t xml:space="preserve"> Investice, opravy, kofinancování </w:t>
            </w:r>
          </w:p>
        </w:tc>
        <w:tc>
          <w:tcPr>
            <w:tcW w:w="1417" w:type="dxa"/>
            <w:tcBorders>
              <w:top w:val="single" w:sz="4" w:space="0" w:color="auto"/>
              <w:left w:val="nil"/>
              <w:bottom w:val="single" w:sz="4" w:space="0" w:color="auto"/>
              <w:right w:val="single" w:sz="4" w:space="0" w:color="auto"/>
            </w:tcBorders>
            <w:shd w:val="clear" w:color="auto" w:fill="C6D9F1"/>
            <w:vAlign w:val="center"/>
            <w:hideMark/>
          </w:tcPr>
          <w:p w14:paraId="37E473A9" w14:textId="77777777" w:rsidR="00626958" w:rsidRPr="001827F9" w:rsidRDefault="00626958" w:rsidP="00BA5AA1">
            <w:pPr>
              <w:keepNext/>
              <w:spacing w:after="0" w:line="240" w:lineRule="auto"/>
              <w:jc w:val="center"/>
              <w:rPr>
                <w:rFonts w:eastAsia="Times New Roman" w:cstheme="minorHAnsi"/>
                <w:b/>
                <w:bCs/>
                <w:sz w:val="20"/>
                <w:szCs w:val="20"/>
                <w:lang w:eastAsia="cs-CZ"/>
              </w:rPr>
            </w:pPr>
            <w:r w:rsidRPr="001827F9">
              <w:rPr>
                <w:rFonts w:eastAsia="Times New Roman" w:cstheme="minorHAnsi"/>
                <w:b/>
                <w:bCs/>
                <w:sz w:val="20"/>
                <w:szCs w:val="20"/>
                <w:lang w:eastAsia="cs-CZ"/>
              </w:rPr>
              <w:t xml:space="preserve">Finanční prostředky zřizovatele CELKEM </w:t>
            </w:r>
          </w:p>
        </w:tc>
      </w:tr>
      <w:tr w:rsidR="00626958" w:rsidRPr="001827F9" w14:paraId="78D143B8" w14:textId="77777777" w:rsidTr="00BA5A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1BDF2E" w14:textId="77777777" w:rsidR="00626958" w:rsidRPr="001827F9" w:rsidRDefault="00626958" w:rsidP="00BA5AA1">
            <w:pPr>
              <w:keepNext/>
              <w:spacing w:after="0" w:line="240" w:lineRule="auto"/>
              <w:jc w:val="center"/>
              <w:rPr>
                <w:rFonts w:eastAsia="Times New Roman" w:cstheme="minorHAnsi"/>
                <w:sz w:val="20"/>
                <w:szCs w:val="20"/>
                <w:lang w:eastAsia="cs-CZ"/>
              </w:rPr>
            </w:pPr>
            <w:r w:rsidRPr="001827F9">
              <w:rPr>
                <w:rFonts w:eastAsia="Times New Roman" w:cstheme="minorHAnsi"/>
                <w:sz w:val="20"/>
                <w:szCs w:val="20"/>
                <w:lang w:eastAsia="cs-CZ"/>
              </w:rPr>
              <w:t>2017</w:t>
            </w:r>
          </w:p>
        </w:tc>
        <w:tc>
          <w:tcPr>
            <w:tcW w:w="0" w:type="auto"/>
            <w:tcBorders>
              <w:top w:val="nil"/>
              <w:left w:val="nil"/>
              <w:bottom w:val="single" w:sz="4" w:space="0" w:color="auto"/>
              <w:right w:val="single" w:sz="4" w:space="0" w:color="auto"/>
            </w:tcBorders>
            <w:shd w:val="clear" w:color="auto" w:fill="auto"/>
            <w:vAlign w:val="center"/>
            <w:hideMark/>
          </w:tcPr>
          <w:p w14:paraId="034DCCF1" w14:textId="77777777" w:rsidR="00626958" w:rsidRPr="001827F9" w:rsidRDefault="00626958" w:rsidP="00BA5AA1">
            <w:pPr>
              <w:keepNext/>
              <w:spacing w:after="0" w:line="240" w:lineRule="auto"/>
              <w:jc w:val="center"/>
              <w:rPr>
                <w:rFonts w:eastAsia="Times New Roman" w:cstheme="minorHAnsi"/>
                <w:sz w:val="20"/>
                <w:szCs w:val="20"/>
                <w:lang w:eastAsia="cs-CZ"/>
              </w:rPr>
            </w:pPr>
            <w:r w:rsidRPr="001827F9">
              <w:rPr>
                <w:rFonts w:eastAsia="Times New Roman" w:cstheme="minorHAnsi"/>
                <w:sz w:val="20"/>
                <w:szCs w:val="20"/>
                <w:lang w:eastAsia="cs-CZ"/>
              </w:rPr>
              <w:t xml:space="preserve">   27    </w:t>
            </w:r>
          </w:p>
        </w:tc>
        <w:tc>
          <w:tcPr>
            <w:tcW w:w="0" w:type="auto"/>
            <w:tcBorders>
              <w:top w:val="nil"/>
              <w:left w:val="nil"/>
              <w:bottom w:val="single" w:sz="4" w:space="0" w:color="auto"/>
              <w:right w:val="single" w:sz="4" w:space="0" w:color="auto"/>
            </w:tcBorders>
            <w:shd w:val="clear" w:color="auto" w:fill="auto"/>
            <w:vAlign w:val="center"/>
            <w:hideMark/>
          </w:tcPr>
          <w:p w14:paraId="5ABBFC50" w14:textId="77777777" w:rsidR="00626958" w:rsidRPr="001827F9" w:rsidRDefault="00626958" w:rsidP="00BA5AA1">
            <w:pPr>
              <w:keepNext/>
              <w:spacing w:after="0" w:line="240" w:lineRule="auto"/>
              <w:jc w:val="center"/>
              <w:rPr>
                <w:rFonts w:eastAsia="Times New Roman" w:cstheme="minorHAnsi"/>
                <w:sz w:val="20"/>
                <w:szCs w:val="20"/>
                <w:lang w:eastAsia="cs-CZ"/>
              </w:rPr>
            </w:pPr>
            <w:r w:rsidRPr="001827F9">
              <w:rPr>
                <w:rFonts w:eastAsia="Times New Roman" w:cstheme="minorHAnsi"/>
                <w:sz w:val="20"/>
                <w:szCs w:val="20"/>
                <w:lang w:eastAsia="cs-CZ"/>
              </w:rPr>
              <w:t xml:space="preserve">       58    </w:t>
            </w:r>
          </w:p>
        </w:tc>
        <w:tc>
          <w:tcPr>
            <w:tcW w:w="0" w:type="auto"/>
            <w:tcBorders>
              <w:top w:val="nil"/>
              <w:left w:val="nil"/>
              <w:bottom w:val="single" w:sz="4" w:space="0" w:color="auto"/>
              <w:right w:val="single" w:sz="4" w:space="0" w:color="auto"/>
            </w:tcBorders>
            <w:shd w:val="clear" w:color="auto" w:fill="auto"/>
            <w:vAlign w:val="center"/>
            <w:hideMark/>
          </w:tcPr>
          <w:p w14:paraId="78CB5CD5" w14:textId="77777777" w:rsidR="00626958" w:rsidRPr="001827F9" w:rsidRDefault="00626958" w:rsidP="00BA5AA1">
            <w:pPr>
              <w:keepNext/>
              <w:spacing w:after="0" w:line="240" w:lineRule="auto"/>
              <w:jc w:val="center"/>
              <w:rPr>
                <w:rFonts w:eastAsia="Times New Roman" w:cstheme="minorHAnsi"/>
                <w:sz w:val="20"/>
                <w:szCs w:val="20"/>
                <w:lang w:eastAsia="cs-CZ"/>
              </w:rPr>
            </w:pPr>
            <w:r w:rsidRPr="001827F9">
              <w:rPr>
                <w:rFonts w:eastAsia="Times New Roman" w:cstheme="minorHAnsi"/>
                <w:sz w:val="20"/>
                <w:szCs w:val="20"/>
                <w:lang w:eastAsia="cs-CZ"/>
              </w:rPr>
              <w:t xml:space="preserve"> 1 407 096 074  </w:t>
            </w:r>
          </w:p>
        </w:tc>
        <w:tc>
          <w:tcPr>
            <w:tcW w:w="1361" w:type="dxa"/>
            <w:tcBorders>
              <w:top w:val="nil"/>
              <w:left w:val="nil"/>
              <w:bottom w:val="single" w:sz="4" w:space="0" w:color="auto"/>
              <w:right w:val="single" w:sz="4" w:space="0" w:color="auto"/>
            </w:tcBorders>
            <w:shd w:val="clear" w:color="auto" w:fill="auto"/>
            <w:vAlign w:val="center"/>
            <w:hideMark/>
          </w:tcPr>
          <w:p w14:paraId="2CB54B12" w14:textId="77777777" w:rsidR="00626958" w:rsidRPr="001827F9" w:rsidRDefault="00626958" w:rsidP="00BA5AA1">
            <w:pPr>
              <w:keepNext/>
              <w:spacing w:after="0" w:line="240" w:lineRule="auto"/>
              <w:jc w:val="center"/>
              <w:rPr>
                <w:rFonts w:eastAsia="Times New Roman" w:cstheme="minorHAnsi"/>
                <w:sz w:val="20"/>
                <w:szCs w:val="20"/>
                <w:lang w:eastAsia="cs-CZ"/>
              </w:rPr>
            </w:pPr>
            <w:r w:rsidRPr="001827F9">
              <w:rPr>
                <w:rFonts w:eastAsia="Times New Roman" w:cstheme="minorHAnsi"/>
                <w:sz w:val="20"/>
                <w:szCs w:val="20"/>
                <w:lang w:eastAsia="cs-CZ"/>
              </w:rPr>
              <w:t xml:space="preserve"> 167 088 121    </w:t>
            </w:r>
          </w:p>
        </w:tc>
        <w:tc>
          <w:tcPr>
            <w:tcW w:w="1304" w:type="dxa"/>
            <w:tcBorders>
              <w:top w:val="nil"/>
              <w:left w:val="nil"/>
              <w:bottom w:val="single" w:sz="4" w:space="0" w:color="auto"/>
              <w:right w:val="single" w:sz="4" w:space="0" w:color="auto"/>
            </w:tcBorders>
            <w:shd w:val="clear" w:color="auto" w:fill="auto"/>
            <w:vAlign w:val="center"/>
            <w:hideMark/>
          </w:tcPr>
          <w:p w14:paraId="420DB666" w14:textId="77777777" w:rsidR="00626958" w:rsidRPr="001827F9" w:rsidRDefault="00626958" w:rsidP="00BA5AA1">
            <w:pPr>
              <w:keepNext/>
              <w:spacing w:after="0" w:line="240" w:lineRule="auto"/>
              <w:jc w:val="center"/>
              <w:rPr>
                <w:rFonts w:eastAsia="Times New Roman" w:cstheme="minorHAnsi"/>
                <w:sz w:val="20"/>
                <w:szCs w:val="20"/>
                <w:lang w:eastAsia="cs-CZ"/>
              </w:rPr>
            </w:pPr>
            <w:r w:rsidRPr="001827F9">
              <w:rPr>
                <w:rFonts w:eastAsia="Times New Roman" w:cstheme="minorHAnsi"/>
                <w:sz w:val="20"/>
                <w:szCs w:val="20"/>
                <w:lang w:eastAsia="cs-CZ"/>
              </w:rPr>
              <w:t xml:space="preserve"> 54 429 042    </w:t>
            </w:r>
          </w:p>
        </w:tc>
        <w:tc>
          <w:tcPr>
            <w:tcW w:w="0" w:type="auto"/>
            <w:tcBorders>
              <w:top w:val="nil"/>
              <w:left w:val="nil"/>
              <w:bottom w:val="single" w:sz="4" w:space="0" w:color="auto"/>
              <w:right w:val="single" w:sz="4" w:space="0" w:color="auto"/>
            </w:tcBorders>
            <w:shd w:val="clear" w:color="auto" w:fill="auto"/>
            <w:vAlign w:val="center"/>
            <w:hideMark/>
          </w:tcPr>
          <w:p w14:paraId="231B3E20" w14:textId="77777777" w:rsidR="00626958" w:rsidRPr="001827F9" w:rsidRDefault="00626958" w:rsidP="00BA5AA1">
            <w:pPr>
              <w:keepNext/>
              <w:spacing w:after="0" w:line="240" w:lineRule="auto"/>
              <w:jc w:val="center"/>
              <w:rPr>
                <w:rFonts w:eastAsia="Times New Roman" w:cstheme="minorHAnsi"/>
                <w:sz w:val="20"/>
                <w:szCs w:val="20"/>
                <w:lang w:eastAsia="cs-CZ"/>
              </w:rPr>
            </w:pPr>
            <w:r w:rsidRPr="001827F9">
              <w:rPr>
                <w:rFonts w:eastAsia="Times New Roman" w:cstheme="minorHAnsi"/>
                <w:sz w:val="20"/>
                <w:szCs w:val="20"/>
                <w:lang w:eastAsia="cs-CZ"/>
              </w:rPr>
              <w:t xml:space="preserve">   46 882 000    </w:t>
            </w:r>
          </w:p>
        </w:tc>
        <w:tc>
          <w:tcPr>
            <w:tcW w:w="1417" w:type="dxa"/>
            <w:tcBorders>
              <w:top w:val="nil"/>
              <w:left w:val="nil"/>
              <w:bottom w:val="single" w:sz="4" w:space="0" w:color="auto"/>
              <w:right w:val="single" w:sz="4" w:space="0" w:color="auto"/>
            </w:tcBorders>
            <w:shd w:val="clear" w:color="auto" w:fill="C6D9F1"/>
            <w:vAlign w:val="center"/>
            <w:hideMark/>
          </w:tcPr>
          <w:p w14:paraId="672B07A5" w14:textId="77777777" w:rsidR="00626958" w:rsidRPr="001827F9" w:rsidRDefault="00626958" w:rsidP="00BA5AA1">
            <w:pPr>
              <w:keepNext/>
              <w:spacing w:after="0" w:line="240" w:lineRule="auto"/>
              <w:jc w:val="center"/>
              <w:rPr>
                <w:rFonts w:eastAsia="Times New Roman" w:cstheme="minorHAnsi"/>
                <w:sz w:val="20"/>
                <w:szCs w:val="20"/>
                <w:lang w:eastAsia="cs-CZ"/>
              </w:rPr>
            </w:pPr>
            <w:r w:rsidRPr="001827F9">
              <w:rPr>
                <w:rFonts w:eastAsia="Times New Roman" w:cstheme="minorHAnsi"/>
                <w:sz w:val="20"/>
                <w:szCs w:val="20"/>
                <w:lang w:eastAsia="cs-CZ"/>
              </w:rPr>
              <w:t xml:space="preserve">  268 399 163    </w:t>
            </w:r>
          </w:p>
        </w:tc>
      </w:tr>
      <w:tr w:rsidR="00626958" w:rsidRPr="001827F9" w14:paraId="0EB7F987" w14:textId="77777777" w:rsidTr="00BA5AA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1FD093" w14:textId="77777777" w:rsidR="00626958" w:rsidRPr="001827F9" w:rsidRDefault="00626958" w:rsidP="00BA5AA1">
            <w:pPr>
              <w:keepNext/>
              <w:spacing w:after="0" w:line="240" w:lineRule="auto"/>
              <w:jc w:val="center"/>
              <w:rPr>
                <w:rFonts w:eastAsia="Times New Roman" w:cstheme="minorHAnsi"/>
                <w:sz w:val="20"/>
                <w:szCs w:val="20"/>
                <w:lang w:eastAsia="cs-CZ"/>
              </w:rPr>
            </w:pPr>
            <w:r w:rsidRPr="001827F9">
              <w:rPr>
                <w:rFonts w:eastAsia="Times New Roman" w:cstheme="minorHAnsi"/>
                <w:sz w:val="20"/>
                <w:szCs w:val="20"/>
                <w:lang w:eastAsia="cs-CZ"/>
              </w:rPr>
              <w:t>2018</w:t>
            </w:r>
          </w:p>
        </w:tc>
        <w:tc>
          <w:tcPr>
            <w:tcW w:w="0" w:type="auto"/>
            <w:tcBorders>
              <w:top w:val="nil"/>
              <w:left w:val="nil"/>
              <w:bottom w:val="single" w:sz="4" w:space="0" w:color="auto"/>
              <w:right w:val="single" w:sz="4" w:space="0" w:color="auto"/>
            </w:tcBorders>
            <w:shd w:val="clear" w:color="auto" w:fill="auto"/>
            <w:vAlign w:val="center"/>
            <w:hideMark/>
          </w:tcPr>
          <w:p w14:paraId="52914C13" w14:textId="77777777" w:rsidR="00626958" w:rsidRPr="001827F9" w:rsidRDefault="00626958" w:rsidP="00BA5AA1">
            <w:pPr>
              <w:keepNext/>
              <w:spacing w:after="0" w:line="240" w:lineRule="auto"/>
              <w:jc w:val="center"/>
              <w:rPr>
                <w:rFonts w:eastAsia="Times New Roman" w:cstheme="minorHAnsi"/>
                <w:sz w:val="20"/>
                <w:szCs w:val="20"/>
                <w:lang w:eastAsia="cs-CZ"/>
              </w:rPr>
            </w:pPr>
            <w:r w:rsidRPr="001827F9">
              <w:rPr>
                <w:rFonts w:eastAsia="Times New Roman" w:cstheme="minorHAnsi"/>
                <w:sz w:val="20"/>
                <w:szCs w:val="20"/>
                <w:lang w:eastAsia="cs-CZ"/>
              </w:rPr>
              <w:t xml:space="preserve">   26    </w:t>
            </w:r>
          </w:p>
        </w:tc>
        <w:tc>
          <w:tcPr>
            <w:tcW w:w="0" w:type="auto"/>
            <w:tcBorders>
              <w:top w:val="nil"/>
              <w:left w:val="nil"/>
              <w:bottom w:val="single" w:sz="4" w:space="0" w:color="auto"/>
              <w:right w:val="single" w:sz="4" w:space="0" w:color="auto"/>
            </w:tcBorders>
            <w:shd w:val="clear" w:color="auto" w:fill="auto"/>
            <w:vAlign w:val="center"/>
            <w:hideMark/>
          </w:tcPr>
          <w:p w14:paraId="2B206958" w14:textId="77777777" w:rsidR="00626958" w:rsidRPr="001827F9" w:rsidRDefault="00626958" w:rsidP="00BA5AA1">
            <w:pPr>
              <w:keepNext/>
              <w:spacing w:after="0" w:line="240" w:lineRule="auto"/>
              <w:jc w:val="center"/>
              <w:rPr>
                <w:rFonts w:eastAsia="Times New Roman" w:cstheme="minorHAnsi"/>
                <w:sz w:val="20"/>
                <w:szCs w:val="20"/>
                <w:lang w:eastAsia="cs-CZ"/>
              </w:rPr>
            </w:pPr>
            <w:r w:rsidRPr="001827F9">
              <w:rPr>
                <w:rFonts w:eastAsia="Times New Roman" w:cstheme="minorHAnsi"/>
                <w:sz w:val="20"/>
                <w:szCs w:val="20"/>
                <w:lang w:eastAsia="cs-CZ"/>
              </w:rPr>
              <w:t xml:space="preserve">       56    </w:t>
            </w:r>
          </w:p>
        </w:tc>
        <w:tc>
          <w:tcPr>
            <w:tcW w:w="0" w:type="auto"/>
            <w:tcBorders>
              <w:top w:val="nil"/>
              <w:left w:val="nil"/>
              <w:bottom w:val="single" w:sz="4" w:space="0" w:color="auto"/>
              <w:right w:val="single" w:sz="4" w:space="0" w:color="auto"/>
            </w:tcBorders>
            <w:shd w:val="clear" w:color="auto" w:fill="auto"/>
            <w:vAlign w:val="center"/>
            <w:hideMark/>
          </w:tcPr>
          <w:p w14:paraId="157612CA" w14:textId="77777777" w:rsidR="00626958" w:rsidRPr="001827F9" w:rsidRDefault="00626958" w:rsidP="00BA5AA1">
            <w:pPr>
              <w:keepNext/>
              <w:spacing w:after="0" w:line="240" w:lineRule="auto"/>
              <w:jc w:val="center"/>
              <w:rPr>
                <w:rFonts w:eastAsia="Times New Roman" w:cstheme="minorHAnsi"/>
                <w:sz w:val="20"/>
                <w:szCs w:val="20"/>
                <w:lang w:eastAsia="cs-CZ"/>
              </w:rPr>
            </w:pPr>
            <w:r w:rsidRPr="001827F9">
              <w:rPr>
                <w:rFonts w:eastAsia="Times New Roman" w:cstheme="minorHAnsi"/>
                <w:sz w:val="20"/>
                <w:szCs w:val="20"/>
                <w:lang w:eastAsia="cs-CZ"/>
              </w:rPr>
              <w:t xml:space="preserve"> 1 580 298 260    </w:t>
            </w:r>
          </w:p>
        </w:tc>
        <w:tc>
          <w:tcPr>
            <w:tcW w:w="1361" w:type="dxa"/>
            <w:tcBorders>
              <w:top w:val="nil"/>
              <w:left w:val="nil"/>
              <w:bottom w:val="single" w:sz="4" w:space="0" w:color="auto"/>
              <w:right w:val="single" w:sz="4" w:space="0" w:color="auto"/>
            </w:tcBorders>
            <w:shd w:val="clear" w:color="auto" w:fill="auto"/>
            <w:vAlign w:val="center"/>
            <w:hideMark/>
          </w:tcPr>
          <w:p w14:paraId="6DBB7D3D" w14:textId="77777777" w:rsidR="00626958" w:rsidRPr="001827F9" w:rsidRDefault="00626958" w:rsidP="00BA5AA1">
            <w:pPr>
              <w:keepNext/>
              <w:spacing w:after="0" w:line="240" w:lineRule="auto"/>
              <w:jc w:val="center"/>
              <w:rPr>
                <w:rFonts w:eastAsia="Times New Roman" w:cstheme="minorHAnsi"/>
                <w:sz w:val="20"/>
                <w:szCs w:val="20"/>
                <w:lang w:eastAsia="cs-CZ"/>
              </w:rPr>
            </w:pPr>
            <w:r w:rsidRPr="001827F9">
              <w:rPr>
                <w:rFonts w:eastAsia="Times New Roman" w:cstheme="minorHAnsi"/>
                <w:sz w:val="20"/>
                <w:szCs w:val="20"/>
                <w:lang w:eastAsia="cs-CZ"/>
              </w:rPr>
              <w:t xml:space="preserve"> 144 548 920    </w:t>
            </w:r>
          </w:p>
        </w:tc>
        <w:tc>
          <w:tcPr>
            <w:tcW w:w="1304" w:type="dxa"/>
            <w:tcBorders>
              <w:top w:val="nil"/>
              <w:left w:val="nil"/>
              <w:bottom w:val="single" w:sz="4" w:space="0" w:color="auto"/>
              <w:right w:val="single" w:sz="4" w:space="0" w:color="auto"/>
            </w:tcBorders>
            <w:shd w:val="clear" w:color="auto" w:fill="auto"/>
            <w:vAlign w:val="center"/>
            <w:hideMark/>
          </w:tcPr>
          <w:p w14:paraId="4CC06D4B" w14:textId="77777777" w:rsidR="00626958" w:rsidRPr="001827F9" w:rsidRDefault="00626958" w:rsidP="00BA5AA1">
            <w:pPr>
              <w:keepNext/>
              <w:spacing w:after="0" w:line="240" w:lineRule="auto"/>
              <w:jc w:val="center"/>
              <w:rPr>
                <w:rFonts w:eastAsia="Times New Roman" w:cstheme="minorHAnsi"/>
                <w:sz w:val="20"/>
                <w:szCs w:val="20"/>
                <w:lang w:eastAsia="cs-CZ"/>
              </w:rPr>
            </w:pPr>
            <w:r w:rsidRPr="001827F9">
              <w:rPr>
                <w:rFonts w:eastAsia="Times New Roman" w:cstheme="minorHAnsi"/>
                <w:sz w:val="20"/>
                <w:szCs w:val="20"/>
                <w:lang w:eastAsia="cs-CZ"/>
              </w:rPr>
              <w:t xml:space="preserve"> 56 430 886    </w:t>
            </w:r>
          </w:p>
        </w:tc>
        <w:tc>
          <w:tcPr>
            <w:tcW w:w="0" w:type="auto"/>
            <w:tcBorders>
              <w:top w:val="nil"/>
              <w:left w:val="nil"/>
              <w:bottom w:val="single" w:sz="4" w:space="0" w:color="auto"/>
              <w:right w:val="single" w:sz="4" w:space="0" w:color="auto"/>
            </w:tcBorders>
            <w:shd w:val="clear" w:color="auto" w:fill="auto"/>
            <w:vAlign w:val="center"/>
            <w:hideMark/>
          </w:tcPr>
          <w:p w14:paraId="0D2DB1E3" w14:textId="77777777" w:rsidR="00626958" w:rsidRPr="001827F9" w:rsidRDefault="00626958" w:rsidP="00BA5AA1">
            <w:pPr>
              <w:keepNext/>
              <w:spacing w:after="0" w:line="240" w:lineRule="auto"/>
              <w:jc w:val="center"/>
              <w:rPr>
                <w:rFonts w:eastAsia="Times New Roman" w:cstheme="minorHAnsi"/>
                <w:sz w:val="20"/>
                <w:szCs w:val="20"/>
                <w:lang w:eastAsia="cs-CZ"/>
              </w:rPr>
            </w:pPr>
            <w:r w:rsidRPr="001827F9">
              <w:rPr>
                <w:rFonts w:eastAsia="Times New Roman" w:cstheme="minorHAnsi"/>
                <w:sz w:val="20"/>
                <w:szCs w:val="20"/>
                <w:lang w:eastAsia="cs-CZ"/>
              </w:rPr>
              <w:t xml:space="preserve">   63 397 000    </w:t>
            </w:r>
          </w:p>
        </w:tc>
        <w:tc>
          <w:tcPr>
            <w:tcW w:w="1417" w:type="dxa"/>
            <w:tcBorders>
              <w:top w:val="nil"/>
              <w:left w:val="nil"/>
              <w:bottom w:val="single" w:sz="4" w:space="0" w:color="auto"/>
              <w:right w:val="single" w:sz="4" w:space="0" w:color="auto"/>
            </w:tcBorders>
            <w:shd w:val="clear" w:color="auto" w:fill="C6D9F1"/>
            <w:vAlign w:val="center"/>
            <w:hideMark/>
          </w:tcPr>
          <w:p w14:paraId="2D0E0A90" w14:textId="77777777" w:rsidR="00626958" w:rsidRPr="001827F9" w:rsidRDefault="00626958" w:rsidP="00BA5AA1">
            <w:pPr>
              <w:keepNext/>
              <w:spacing w:after="0" w:line="240" w:lineRule="auto"/>
              <w:jc w:val="center"/>
              <w:rPr>
                <w:rFonts w:eastAsia="Times New Roman" w:cstheme="minorHAnsi"/>
                <w:sz w:val="20"/>
                <w:szCs w:val="20"/>
                <w:lang w:eastAsia="cs-CZ"/>
              </w:rPr>
            </w:pPr>
            <w:r w:rsidRPr="001827F9">
              <w:rPr>
                <w:rFonts w:eastAsia="Times New Roman" w:cstheme="minorHAnsi"/>
                <w:sz w:val="20"/>
                <w:szCs w:val="20"/>
                <w:lang w:eastAsia="cs-CZ"/>
              </w:rPr>
              <w:t xml:space="preserve">  264 376 806    </w:t>
            </w:r>
          </w:p>
        </w:tc>
      </w:tr>
    </w:tbl>
    <w:p w14:paraId="42EC60E5" w14:textId="77777777" w:rsidR="00626958" w:rsidRPr="0059328E" w:rsidRDefault="00626958" w:rsidP="00626958">
      <w:pPr>
        <w:pStyle w:val="Zdrojobjektu"/>
      </w:pPr>
      <w:r w:rsidRPr="0059328E">
        <w:t>Zdroj: interní informace kraje</w:t>
      </w:r>
    </w:p>
    <w:p w14:paraId="014E1B85" w14:textId="77777777" w:rsidR="00626958" w:rsidRPr="0059328E" w:rsidRDefault="00626958" w:rsidP="00626958">
      <w:pPr>
        <w:spacing w:before="120" w:after="0" w:line="240" w:lineRule="auto"/>
        <w:jc w:val="both"/>
        <w:rPr>
          <w:rFonts w:ascii="Arial" w:eastAsia="Arial Unicode MS" w:hAnsi="Arial" w:cs="Arial"/>
          <w:sz w:val="24"/>
          <w:szCs w:val="24"/>
          <w:lang w:eastAsia="cs-CZ"/>
        </w:rPr>
      </w:pPr>
    </w:p>
    <w:p w14:paraId="2C826721" w14:textId="77777777" w:rsidR="00626958" w:rsidRPr="00D91F50" w:rsidRDefault="00626958" w:rsidP="00626958">
      <w:pPr>
        <w:spacing w:before="120" w:after="0" w:line="240" w:lineRule="auto"/>
        <w:jc w:val="both"/>
        <w:rPr>
          <w:rFonts w:ascii="Segoe UI" w:eastAsia="Arial Unicode MS" w:hAnsi="Segoe UI" w:cs="Segoe UI"/>
          <w:sz w:val="20"/>
          <w:szCs w:val="20"/>
          <w:lang w:eastAsia="cs-CZ"/>
        </w:rPr>
      </w:pPr>
      <w:r w:rsidRPr="00D91F50">
        <w:rPr>
          <w:rFonts w:ascii="Segoe UI" w:eastAsia="Arial Unicode MS" w:hAnsi="Segoe UI" w:cs="Segoe UI"/>
          <w:sz w:val="20"/>
          <w:szCs w:val="20"/>
          <w:lang w:eastAsia="cs-CZ"/>
        </w:rPr>
        <w:t>Vývoj výše příspěvku zřizovatele organiza</w:t>
      </w:r>
      <w:r>
        <w:rPr>
          <w:rFonts w:ascii="Segoe UI" w:eastAsia="Arial Unicode MS" w:hAnsi="Segoe UI" w:cs="Segoe UI"/>
          <w:sz w:val="20"/>
          <w:szCs w:val="20"/>
          <w:lang w:eastAsia="cs-CZ"/>
        </w:rPr>
        <w:t>cím zřizovaným OK v letech 2014–</w:t>
      </w:r>
      <w:r w:rsidRPr="00D91F50">
        <w:rPr>
          <w:rFonts w:ascii="Segoe UI" w:eastAsia="Arial Unicode MS" w:hAnsi="Segoe UI" w:cs="Segoe UI"/>
          <w:sz w:val="20"/>
          <w:szCs w:val="20"/>
          <w:lang w:eastAsia="cs-CZ"/>
        </w:rPr>
        <w:t>2018 je uveden v </w:t>
      </w:r>
      <w:r w:rsidRPr="00214AE1">
        <w:rPr>
          <w:rFonts w:ascii="Segoe UI" w:eastAsia="Arial Unicode MS" w:hAnsi="Segoe UI" w:cs="Segoe UI"/>
          <w:sz w:val="20"/>
          <w:szCs w:val="20"/>
          <w:lang w:eastAsia="cs-CZ"/>
        </w:rPr>
        <w:t>grafu 21.</w:t>
      </w:r>
    </w:p>
    <w:p w14:paraId="21BB1E1B" w14:textId="77777777" w:rsidR="00626958" w:rsidRPr="00D91F50" w:rsidRDefault="00626958" w:rsidP="004F77A5">
      <w:pPr>
        <w:pStyle w:val="SPRSSTitulek"/>
      </w:pPr>
      <w:bookmarkStart w:id="208" w:name="_Toc22561784"/>
      <w:r w:rsidRPr="00D91F50">
        <w:lastRenderedPageBreak/>
        <w:t xml:space="preserve">Graf </w:t>
      </w:r>
      <w:fldSimple w:instr=" SEQ Graf \* ARABIC ">
        <w:r w:rsidR="00103E16">
          <w:rPr>
            <w:noProof/>
          </w:rPr>
          <w:t>21</w:t>
        </w:r>
      </w:fldSimple>
      <w:r w:rsidRPr="00D91F50">
        <w:t xml:space="preserve"> Vývoj příspěvku zřizovatele příspěvkovým organizacím Olomouckého kraje v jednotlivých letech (v tis. Kč)</w:t>
      </w:r>
      <w:bookmarkEnd w:id="208"/>
    </w:p>
    <w:p w14:paraId="227EAADE" w14:textId="77777777" w:rsidR="00626958" w:rsidRPr="0059328E" w:rsidRDefault="00626958" w:rsidP="00626958">
      <w:pPr>
        <w:spacing w:before="120" w:after="0" w:line="240" w:lineRule="auto"/>
        <w:jc w:val="both"/>
        <w:rPr>
          <w:rFonts w:ascii="Arial" w:eastAsia="Arial Unicode MS" w:hAnsi="Arial" w:cs="Arial"/>
          <w:sz w:val="24"/>
          <w:szCs w:val="24"/>
          <w:highlight w:val="yellow"/>
          <w:lang w:eastAsia="cs-CZ"/>
        </w:rPr>
      </w:pPr>
      <w:r w:rsidRPr="0059328E">
        <w:rPr>
          <w:rFonts w:ascii="Arial" w:eastAsia="Arial Unicode MS" w:hAnsi="Arial" w:cs="Arial"/>
          <w:noProof/>
          <w:sz w:val="24"/>
          <w:szCs w:val="24"/>
          <w:lang w:eastAsia="cs-CZ"/>
        </w:rPr>
        <w:drawing>
          <wp:inline distT="0" distB="0" distL="0" distR="0" wp14:anchorId="61632683" wp14:editId="33C95AAA">
            <wp:extent cx="5342857" cy="2933333"/>
            <wp:effectExtent l="0" t="0" r="0" b="63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342857" cy="2933333"/>
                    </a:xfrm>
                    <a:prstGeom prst="rect">
                      <a:avLst/>
                    </a:prstGeom>
                  </pic:spPr>
                </pic:pic>
              </a:graphicData>
            </a:graphic>
          </wp:inline>
        </w:drawing>
      </w:r>
    </w:p>
    <w:p w14:paraId="706DD98E" w14:textId="77777777" w:rsidR="00626958" w:rsidRPr="0059328E" w:rsidRDefault="00626958" w:rsidP="000F1193">
      <w:pPr>
        <w:pStyle w:val="Zdrojobjektu"/>
      </w:pPr>
      <w:r w:rsidRPr="0059328E">
        <w:t>Zdroj: interní informace kraje</w:t>
      </w:r>
    </w:p>
    <w:p w14:paraId="4140090B" w14:textId="77777777" w:rsidR="00626958" w:rsidRPr="00D91F50" w:rsidRDefault="00626958" w:rsidP="00CF24C8">
      <w:pPr>
        <w:pStyle w:val="Nadpis3"/>
      </w:pPr>
      <w:bookmarkStart w:id="209" w:name="_Toc468717145"/>
      <w:bookmarkStart w:id="210" w:name="_Toc476922474"/>
      <w:bookmarkStart w:id="211" w:name="_Toc22896374"/>
      <w:bookmarkStart w:id="212" w:name="_Toc22913764"/>
      <w:r w:rsidRPr="00D91F50">
        <w:t xml:space="preserve">Financování sociálních služeb prostřednictvím </w:t>
      </w:r>
      <w:bookmarkEnd w:id="209"/>
      <w:bookmarkEnd w:id="210"/>
      <w:r w:rsidRPr="00D91F50">
        <w:t>individuálního projektu</w:t>
      </w:r>
      <w:bookmarkEnd w:id="211"/>
      <w:bookmarkEnd w:id="212"/>
    </w:p>
    <w:p w14:paraId="50A7D52B" w14:textId="77777777" w:rsidR="00626958" w:rsidRPr="00D91F50" w:rsidRDefault="00626958" w:rsidP="00626958">
      <w:pPr>
        <w:spacing w:before="120" w:after="0" w:line="240" w:lineRule="auto"/>
        <w:jc w:val="both"/>
        <w:rPr>
          <w:rFonts w:ascii="Segoe UI" w:eastAsia="Arial Unicode MS" w:hAnsi="Segoe UI" w:cs="Segoe UI"/>
          <w:sz w:val="20"/>
          <w:szCs w:val="20"/>
          <w:lang w:eastAsia="cs-CZ"/>
        </w:rPr>
      </w:pPr>
      <w:r w:rsidRPr="00D91F50">
        <w:rPr>
          <w:rFonts w:ascii="Segoe UI" w:eastAsia="Arial Unicode MS" w:hAnsi="Segoe UI" w:cs="Segoe UI"/>
          <w:sz w:val="20"/>
          <w:szCs w:val="20"/>
          <w:lang w:eastAsia="cs-CZ"/>
        </w:rPr>
        <w:t>Od 1. 4. 2016 bylo započato financování některých druhů sociálních služeb prostřednictvím individuá</w:t>
      </w:r>
      <w:r w:rsidR="00534E56">
        <w:rPr>
          <w:rFonts w:ascii="Segoe UI" w:eastAsia="Arial Unicode MS" w:hAnsi="Segoe UI" w:cs="Segoe UI"/>
          <w:sz w:val="20"/>
          <w:szCs w:val="20"/>
          <w:lang w:eastAsia="cs-CZ"/>
        </w:rPr>
        <w:t>lního projektu OK</w:t>
      </w:r>
      <w:r w:rsidRPr="00D91F50">
        <w:rPr>
          <w:rFonts w:ascii="Segoe UI" w:eastAsia="Arial Unicode MS" w:hAnsi="Segoe UI" w:cs="Segoe UI"/>
          <w:sz w:val="20"/>
          <w:szCs w:val="20"/>
          <w:lang w:eastAsia="cs-CZ"/>
        </w:rPr>
        <w:t xml:space="preserve"> „Služby sociální prevence v Olomouckém kraji“ (Registrační číslo projektu: CZ.03.2.60/0.0/0.0/15_005/0000057), který je spolufinancován v rámci Operačního programu Zaměstnanost (dále jen „IP“). </w:t>
      </w:r>
    </w:p>
    <w:p w14:paraId="51A9BB38" w14:textId="77777777" w:rsidR="00626958" w:rsidRPr="00D91F50" w:rsidRDefault="00626958" w:rsidP="00626958">
      <w:pPr>
        <w:spacing w:before="120" w:after="0" w:line="240" w:lineRule="auto"/>
        <w:jc w:val="both"/>
        <w:rPr>
          <w:rFonts w:ascii="Segoe UI" w:eastAsia="Calibri" w:hAnsi="Segoe UI" w:cs="Segoe UI"/>
          <w:sz w:val="20"/>
          <w:szCs w:val="20"/>
          <w:lang w:eastAsia="cs-CZ"/>
        </w:rPr>
      </w:pPr>
      <w:r w:rsidRPr="00D91F50">
        <w:rPr>
          <w:rFonts w:ascii="Segoe UI" w:eastAsia="Calibri" w:hAnsi="Segoe UI" w:cs="Segoe UI"/>
          <w:sz w:val="20"/>
          <w:szCs w:val="20"/>
          <w:lang w:eastAsia="cs-CZ"/>
        </w:rPr>
        <w:t xml:space="preserve">Jednalo se o tyto druhy služeb sociální prevence: </w:t>
      </w:r>
    </w:p>
    <w:p w14:paraId="7780430F" w14:textId="77777777" w:rsidR="00626958" w:rsidRPr="00D91F50" w:rsidRDefault="00626958" w:rsidP="00BC260B">
      <w:pPr>
        <w:numPr>
          <w:ilvl w:val="0"/>
          <w:numId w:val="68"/>
        </w:numPr>
        <w:autoSpaceDE w:val="0"/>
        <w:autoSpaceDN w:val="0"/>
        <w:adjustRightInd w:val="0"/>
        <w:spacing w:before="120" w:after="0" w:line="240" w:lineRule="auto"/>
        <w:ind w:left="714" w:hanging="357"/>
        <w:jc w:val="both"/>
        <w:rPr>
          <w:rFonts w:ascii="Segoe UI" w:eastAsia="Calibri" w:hAnsi="Segoe UI" w:cs="Segoe UI"/>
          <w:sz w:val="20"/>
          <w:szCs w:val="20"/>
          <w:lang w:eastAsia="cs-CZ"/>
        </w:rPr>
      </w:pPr>
      <w:r w:rsidRPr="00D91F50">
        <w:rPr>
          <w:rFonts w:ascii="Segoe UI" w:eastAsia="Calibri" w:hAnsi="Segoe UI" w:cs="Segoe UI"/>
          <w:sz w:val="20"/>
          <w:szCs w:val="20"/>
          <w:lang w:eastAsia="cs-CZ"/>
        </w:rPr>
        <w:t xml:space="preserve">azylové domy (§ 57) </w:t>
      </w:r>
    </w:p>
    <w:p w14:paraId="0E998FFC" w14:textId="77777777" w:rsidR="00626958" w:rsidRPr="00D91F50" w:rsidRDefault="00626958" w:rsidP="00BC260B">
      <w:pPr>
        <w:numPr>
          <w:ilvl w:val="0"/>
          <w:numId w:val="68"/>
        </w:numPr>
        <w:autoSpaceDE w:val="0"/>
        <w:autoSpaceDN w:val="0"/>
        <w:adjustRightInd w:val="0"/>
        <w:spacing w:before="120" w:after="0" w:line="240" w:lineRule="auto"/>
        <w:ind w:left="714" w:hanging="357"/>
        <w:jc w:val="both"/>
        <w:rPr>
          <w:rFonts w:ascii="Segoe UI" w:eastAsia="Calibri" w:hAnsi="Segoe UI" w:cs="Segoe UI"/>
          <w:sz w:val="20"/>
          <w:szCs w:val="20"/>
          <w:lang w:eastAsia="cs-CZ"/>
        </w:rPr>
      </w:pPr>
      <w:r w:rsidRPr="00D91F50">
        <w:rPr>
          <w:rFonts w:ascii="Segoe UI" w:eastAsia="Calibri" w:hAnsi="Segoe UI" w:cs="Segoe UI"/>
          <w:sz w:val="20"/>
          <w:szCs w:val="20"/>
          <w:lang w:eastAsia="cs-CZ"/>
        </w:rPr>
        <w:t xml:space="preserve">sociální rehabilitace (§ 70), </w:t>
      </w:r>
    </w:p>
    <w:p w14:paraId="34358200" w14:textId="77777777" w:rsidR="00626958" w:rsidRPr="00D91F50" w:rsidRDefault="00626958" w:rsidP="00BC260B">
      <w:pPr>
        <w:numPr>
          <w:ilvl w:val="0"/>
          <w:numId w:val="68"/>
        </w:numPr>
        <w:autoSpaceDE w:val="0"/>
        <w:autoSpaceDN w:val="0"/>
        <w:adjustRightInd w:val="0"/>
        <w:spacing w:before="120" w:after="0" w:line="240" w:lineRule="auto"/>
        <w:jc w:val="both"/>
        <w:rPr>
          <w:rFonts w:ascii="Segoe UI" w:eastAsia="Calibri" w:hAnsi="Segoe UI" w:cs="Segoe UI"/>
          <w:sz w:val="20"/>
          <w:szCs w:val="20"/>
          <w:lang w:eastAsia="cs-CZ"/>
        </w:rPr>
      </w:pPr>
      <w:r w:rsidRPr="00D91F50">
        <w:rPr>
          <w:rFonts w:ascii="Segoe UI" w:eastAsia="Calibri" w:hAnsi="Segoe UI" w:cs="Segoe UI"/>
          <w:sz w:val="20"/>
          <w:szCs w:val="20"/>
          <w:lang w:eastAsia="cs-CZ"/>
        </w:rPr>
        <w:t xml:space="preserve">sociálně terapeutické dílny (§ 67), </w:t>
      </w:r>
    </w:p>
    <w:p w14:paraId="03C91079" w14:textId="77777777" w:rsidR="00626958" w:rsidRPr="00D91F50" w:rsidRDefault="00626958" w:rsidP="00BC260B">
      <w:pPr>
        <w:numPr>
          <w:ilvl w:val="0"/>
          <w:numId w:val="68"/>
        </w:numPr>
        <w:autoSpaceDE w:val="0"/>
        <w:autoSpaceDN w:val="0"/>
        <w:adjustRightInd w:val="0"/>
        <w:spacing w:before="120" w:after="0" w:line="240" w:lineRule="auto"/>
        <w:jc w:val="both"/>
        <w:rPr>
          <w:rFonts w:ascii="Segoe UI" w:eastAsia="Calibri" w:hAnsi="Segoe UI" w:cs="Segoe UI"/>
          <w:sz w:val="20"/>
          <w:szCs w:val="20"/>
          <w:lang w:eastAsia="cs-CZ"/>
        </w:rPr>
      </w:pPr>
      <w:r w:rsidRPr="00D91F50">
        <w:rPr>
          <w:rFonts w:ascii="Segoe UI" w:eastAsia="Calibri" w:hAnsi="Segoe UI" w:cs="Segoe UI"/>
          <w:sz w:val="20"/>
          <w:szCs w:val="20"/>
          <w:lang w:eastAsia="cs-CZ"/>
        </w:rPr>
        <w:t xml:space="preserve">podpora samostatného bydlení (§ 43), </w:t>
      </w:r>
    </w:p>
    <w:p w14:paraId="53899699" w14:textId="77777777" w:rsidR="00626958" w:rsidRPr="00D91F50" w:rsidRDefault="00626958" w:rsidP="00BC260B">
      <w:pPr>
        <w:numPr>
          <w:ilvl w:val="0"/>
          <w:numId w:val="68"/>
        </w:numPr>
        <w:autoSpaceDE w:val="0"/>
        <w:autoSpaceDN w:val="0"/>
        <w:adjustRightInd w:val="0"/>
        <w:spacing w:before="120" w:after="0" w:line="240" w:lineRule="auto"/>
        <w:jc w:val="both"/>
        <w:rPr>
          <w:rFonts w:ascii="Segoe UI" w:eastAsia="Calibri" w:hAnsi="Segoe UI" w:cs="Segoe UI"/>
          <w:sz w:val="20"/>
          <w:szCs w:val="20"/>
          <w:lang w:eastAsia="cs-CZ"/>
        </w:rPr>
      </w:pPr>
      <w:r w:rsidRPr="00D91F50">
        <w:rPr>
          <w:rFonts w:ascii="Segoe UI" w:eastAsia="Calibri" w:hAnsi="Segoe UI" w:cs="Segoe UI"/>
          <w:sz w:val="20"/>
          <w:szCs w:val="20"/>
          <w:lang w:eastAsia="cs-CZ"/>
        </w:rPr>
        <w:t xml:space="preserve">domy na půl cesty (§ 58), </w:t>
      </w:r>
    </w:p>
    <w:p w14:paraId="60633E9A" w14:textId="77777777" w:rsidR="00626958" w:rsidRPr="00D91F50" w:rsidRDefault="00626958" w:rsidP="00BC260B">
      <w:pPr>
        <w:numPr>
          <w:ilvl w:val="0"/>
          <w:numId w:val="68"/>
        </w:numPr>
        <w:autoSpaceDE w:val="0"/>
        <w:autoSpaceDN w:val="0"/>
        <w:adjustRightInd w:val="0"/>
        <w:spacing w:before="120" w:after="0" w:line="240" w:lineRule="auto"/>
        <w:jc w:val="both"/>
        <w:rPr>
          <w:rFonts w:ascii="Segoe UI" w:eastAsia="Calibri" w:hAnsi="Segoe UI" w:cs="Segoe UI"/>
          <w:sz w:val="20"/>
          <w:szCs w:val="20"/>
          <w:lang w:eastAsia="cs-CZ"/>
        </w:rPr>
      </w:pPr>
      <w:r w:rsidRPr="00D91F50">
        <w:rPr>
          <w:rFonts w:ascii="Segoe UI" w:eastAsia="Calibri" w:hAnsi="Segoe UI" w:cs="Segoe UI"/>
          <w:sz w:val="20"/>
          <w:szCs w:val="20"/>
          <w:lang w:eastAsia="cs-CZ"/>
        </w:rPr>
        <w:t>intervenční centra (§ 60a) a</w:t>
      </w:r>
    </w:p>
    <w:p w14:paraId="5A657DAC" w14:textId="77777777" w:rsidR="00626958" w:rsidRPr="00D91F50" w:rsidRDefault="00626958" w:rsidP="00BC260B">
      <w:pPr>
        <w:numPr>
          <w:ilvl w:val="0"/>
          <w:numId w:val="68"/>
        </w:numPr>
        <w:autoSpaceDE w:val="0"/>
        <w:autoSpaceDN w:val="0"/>
        <w:adjustRightInd w:val="0"/>
        <w:spacing w:before="120" w:after="0" w:line="240" w:lineRule="auto"/>
        <w:jc w:val="both"/>
        <w:rPr>
          <w:rFonts w:ascii="Segoe UI" w:eastAsia="Calibri" w:hAnsi="Segoe UI" w:cs="Segoe UI"/>
          <w:sz w:val="20"/>
          <w:szCs w:val="20"/>
          <w:lang w:eastAsia="cs-CZ"/>
        </w:rPr>
      </w:pPr>
      <w:r w:rsidRPr="00D91F50">
        <w:rPr>
          <w:rFonts w:ascii="Segoe UI" w:eastAsia="Calibri" w:hAnsi="Segoe UI" w:cs="Segoe UI"/>
          <w:sz w:val="20"/>
          <w:szCs w:val="20"/>
          <w:lang w:eastAsia="cs-CZ"/>
        </w:rPr>
        <w:t xml:space="preserve">sociálně aktivizační služby pro rodiny s dětmi (§ 65). </w:t>
      </w:r>
    </w:p>
    <w:p w14:paraId="029326A0" w14:textId="77777777" w:rsidR="00626958" w:rsidRPr="00D91F50" w:rsidRDefault="00626958" w:rsidP="00626958">
      <w:pPr>
        <w:autoSpaceDE w:val="0"/>
        <w:autoSpaceDN w:val="0"/>
        <w:adjustRightInd w:val="0"/>
        <w:spacing w:before="120" w:after="0" w:line="240" w:lineRule="auto"/>
        <w:jc w:val="both"/>
        <w:rPr>
          <w:rFonts w:ascii="Segoe UI" w:eastAsia="Calibri" w:hAnsi="Segoe UI" w:cs="Segoe UI"/>
          <w:sz w:val="20"/>
          <w:szCs w:val="20"/>
          <w:lang w:eastAsia="cs-CZ"/>
        </w:rPr>
      </w:pPr>
      <w:r w:rsidRPr="00D91F50">
        <w:rPr>
          <w:rFonts w:ascii="Segoe UI" w:eastAsia="Calibri" w:hAnsi="Segoe UI" w:cs="Segoe UI"/>
          <w:sz w:val="20"/>
          <w:szCs w:val="20"/>
          <w:lang w:eastAsia="cs-CZ"/>
        </w:rPr>
        <w:t xml:space="preserve">Financování těchto sociálních služeb bylo ukončeno 31. 12. 2018. </w:t>
      </w:r>
    </w:p>
    <w:p w14:paraId="623D7442" w14:textId="77777777" w:rsidR="00626958" w:rsidRPr="0059328E" w:rsidRDefault="00626958" w:rsidP="00626958">
      <w:pPr>
        <w:spacing w:before="120" w:after="0" w:line="240" w:lineRule="auto"/>
        <w:jc w:val="both"/>
        <w:rPr>
          <w:rFonts w:ascii="Arial" w:eastAsia="Arial Unicode MS" w:hAnsi="Arial" w:cs="Arial"/>
          <w:bCs/>
          <w:sz w:val="24"/>
          <w:szCs w:val="24"/>
          <w:lang w:eastAsia="cs-CZ"/>
        </w:rPr>
      </w:pPr>
      <w:r w:rsidRPr="00D91F50">
        <w:rPr>
          <w:rFonts w:ascii="Segoe UI" w:eastAsia="Arial Unicode MS" w:hAnsi="Segoe UI" w:cs="Segoe UI"/>
          <w:bCs/>
          <w:sz w:val="20"/>
          <w:szCs w:val="20"/>
          <w:lang w:eastAsia="cs-CZ"/>
        </w:rPr>
        <w:t xml:space="preserve">Souhrnné informace týkající se financování sociálních služeb prostřednictvím IP v letech 2017 a 2018 jsou </w:t>
      </w:r>
      <w:r w:rsidRPr="00214AE1">
        <w:rPr>
          <w:rFonts w:ascii="Segoe UI" w:eastAsia="Arial Unicode MS" w:hAnsi="Segoe UI" w:cs="Segoe UI"/>
          <w:bCs/>
          <w:sz w:val="20"/>
          <w:szCs w:val="20"/>
          <w:lang w:eastAsia="cs-CZ"/>
        </w:rPr>
        <w:t>uvedeny v tabulce 34.</w:t>
      </w:r>
    </w:p>
    <w:p w14:paraId="6AA1E14B" w14:textId="77777777" w:rsidR="00626958" w:rsidRPr="005E48C1" w:rsidRDefault="00626958" w:rsidP="004F77A5">
      <w:pPr>
        <w:pStyle w:val="SPRSSTitulek"/>
      </w:pPr>
      <w:bookmarkStart w:id="213" w:name="_Toc22561882"/>
      <w:r>
        <w:t xml:space="preserve">Tabulka </w:t>
      </w:r>
      <w:fldSimple w:instr=" SEQ Tabulka \* ARABIC ">
        <w:r w:rsidR="00103E16">
          <w:rPr>
            <w:noProof/>
          </w:rPr>
          <w:t>34</w:t>
        </w:r>
      </w:fldSimple>
      <w:r>
        <w:t xml:space="preserve"> </w:t>
      </w:r>
      <w:r w:rsidRPr="005E48C1">
        <w:t>Souhrnné informace k financování z IP</w:t>
      </w:r>
      <w:bookmarkEnd w:id="2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30"/>
        <w:gridCol w:w="1644"/>
        <w:gridCol w:w="1644"/>
        <w:gridCol w:w="1644"/>
      </w:tblGrid>
      <w:tr w:rsidR="00626958" w:rsidRPr="00BA5AA1" w14:paraId="7C33F180" w14:textId="77777777" w:rsidTr="00626958">
        <w:trPr>
          <w:trHeight w:val="567"/>
          <w:tblHeader/>
        </w:trPr>
        <w:tc>
          <w:tcPr>
            <w:tcW w:w="2279" w:type="pct"/>
            <w:shd w:val="clear" w:color="auto" w:fill="B4C6E7"/>
            <w:noWrap/>
            <w:vAlign w:val="center"/>
            <w:hideMark/>
          </w:tcPr>
          <w:p w14:paraId="5F4CD881" w14:textId="77777777" w:rsidR="00626958" w:rsidRPr="00BA5AA1" w:rsidRDefault="00626958" w:rsidP="00626958">
            <w:pPr>
              <w:spacing w:before="120" w:after="0" w:line="240" w:lineRule="auto"/>
              <w:jc w:val="both"/>
              <w:rPr>
                <w:rFonts w:eastAsia="Times New Roman" w:cstheme="minorHAnsi"/>
                <w:b/>
                <w:sz w:val="18"/>
                <w:szCs w:val="18"/>
                <w:lang w:eastAsia="cs-CZ"/>
              </w:rPr>
            </w:pPr>
            <w:r w:rsidRPr="00BA5AA1">
              <w:rPr>
                <w:rFonts w:eastAsia="Times New Roman" w:cstheme="minorHAnsi"/>
                <w:b/>
                <w:sz w:val="18"/>
                <w:szCs w:val="18"/>
                <w:lang w:eastAsia="cs-CZ"/>
              </w:rPr>
              <w:t xml:space="preserve">Druh služby </w:t>
            </w:r>
          </w:p>
        </w:tc>
        <w:tc>
          <w:tcPr>
            <w:tcW w:w="907" w:type="pct"/>
            <w:shd w:val="clear" w:color="auto" w:fill="B4C6E7"/>
            <w:noWrap/>
            <w:vAlign w:val="center"/>
            <w:hideMark/>
          </w:tcPr>
          <w:p w14:paraId="221ABA09" w14:textId="77777777" w:rsidR="00626958" w:rsidRPr="00BA5AA1" w:rsidRDefault="00626958" w:rsidP="00626958">
            <w:pPr>
              <w:spacing w:before="120" w:after="0" w:line="240" w:lineRule="auto"/>
              <w:jc w:val="center"/>
              <w:rPr>
                <w:rFonts w:eastAsia="Times New Roman" w:cstheme="minorHAnsi"/>
                <w:b/>
                <w:sz w:val="18"/>
                <w:szCs w:val="18"/>
                <w:lang w:eastAsia="cs-CZ"/>
              </w:rPr>
            </w:pPr>
            <w:r w:rsidRPr="00BA5AA1">
              <w:rPr>
                <w:rFonts w:eastAsia="Times New Roman" w:cstheme="minorHAnsi"/>
                <w:b/>
                <w:sz w:val="18"/>
                <w:szCs w:val="18"/>
                <w:lang w:eastAsia="cs-CZ"/>
              </w:rPr>
              <w:t>2016</w:t>
            </w:r>
          </w:p>
        </w:tc>
        <w:tc>
          <w:tcPr>
            <w:tcW w:w="907" w:type="pct"/>
            <w:shd w:val="clear" w:color="auto" w:fill="B4C6E7"/>
            <w:noWrap/>
            <w:vAlign w:val="center"/>
            <w:hideMark/>
          </w:tcPr>
          <w:p w14:paraId="765FB7B2" w14:textId="77777777" w:rsidR="00626958" w:rsidRPr="00BA5AA1" w:rsidRDefault="00626958" w:rsidP="00626958">
            <w:pPr>
              <w:spacing w:before="120" w:after="0" w:line="240" w:lineRule="auto"/>
              <w:jc w:val="center"/>
              <w:rPr>
                <w:rFonts w:eastAsia="Times New Roman" w:cstheme="minorHAnsi"/>
                <w:b/>
                <w:sz w:val="18"/>
                <w:szCs w:val="18"/>
                <w:lang w:eastAsia="cs-CZ"/>
              </w:rPr>
            </w:pPr>
            <w:r w:rsidRPr="00BA5AA1">
              <w:rPr>
                <w:rFonts w:eastAsia="Times New Roman" w:cstheme="minorHAnsi"/>
                <w:b/>
                <w:sz w:val="18"/>
                <w:szCs w:val="18"/>
                <w:lang w:eastAsia="cs-CZ"/>
              </w:rPr>
              <w:t>2017</w:t>
            </w:r>
          </w:p>
        </w:tc>
        <w:tc>
          <w:tcPr>
            <w:tcW w:w="907" w:type="pct"/>
            <w:shd w:val="clear" w:color="auto" w:fill="B4C6E7"/>
            <w:noWrap/>
            <w:vAlign w:val="center"/>
            <w:hideMark/>
          </w:tcPr>
          <w:p w14:paraId="51170BFE" w14:textId="77777777" w:rsidR="00626958" w:rsidRPr="00BA5AA1" w:rsidRDefault="00626958" w:rsidP="00626958">
            <w:pPr>
              <w:spacing w:before="120" w:after="0" w:line="240" w:lineRule="auto"/>
              <w:jc w:val="center"/>
              <w:rPr>
                <w:rFonts w:eastAsia="Times New Roman" w:cstheme="minorHAnsi"/>
                <w:b/>
                <w:sz w:val="18"/>
                <w:szCs w:val="18"/>
                <w:lang w:eastAsia="cs-CZ"/>
              </w:rPr>
            </w:pPr>
            <w:r w:rsidRPr="00BA5AA1">
              <w:rPr>
                <w:rFonts w:eastAsia="Times New Roman" w:cstheme="minorHAnsi"/>
                <w:b/>
                <w:sz w:val="18"/>
                <w:szCs w:val="18"/>
                <w:lang w:eastAsia="cs-CZ"/>
              </w:rPr>
              <w:t>2018</w:t>
            </w:r>
          </w:p>
        </w:tc>
      </w:tr>
      <w:tr w:rsidR="00626958" w:rsidRPr="00BA5AA1" w14:paraId="68EE60AB" w14:textId="77777777" w:rsidTr="00626958">
        <w:trPr>
          <w:trHeight w:val="288"/>
        </w:trPr>
        <w:tc>
          <w:tcPr>
            <w:tcW w:w="2279" w:type="pct"/>
            <w:shd w:val="clear" w:color="auto" w:fill="auto"/>
            <w:noWrap/>
            <w:vAlign w:val="center"/>
            <w:hideMark/>
          </w:tcPr>
          <w:p w14:paraId="6FC4C0B8" w14:textId="77777777" w:rsidR="00626958" w:rsidRPr="00BA5AA1" w:rsidRDefault="00626958" w:rsidP="00626958">
            <w:pPr>
              <w:spacing w:before="120" w:after="0" w:line="240" w:lineRule="auto"/>
              <w:jc w:val="both"/>
              <w:rPr>
                <w:rFonts w:eastAsia="Calibri" w:cstheme="minorHAnsi"/>
                <w:sz w:val="20"/>
                <w:szCs w:val="24"/>
                <w:lang w:eastAsia="cs-CZ"/>
              </w:rPr>
            </w:pPr>
            <w:r w:rsidRPr="00BA5AA1">
              <w:rPr>
                <w:rFonts w:eastAsia="Calibri" w:cstheme="minorHAnsi"/>
                <w:sz w:val="20"/>
                <w:szCs w:val="24"/>
                <w:lang w:eastAsia="cs-CZ"/>
              </w:rPr>
              <w:t>Azylové domy</w:t>
            </w:r>
          </w:p>
        </w:tc>
        <w:tc>
          <w:tcPr>
            <w:tcW w:w="907" w:type="pct"/>
            <w:shd w:val="clear" w:color="auto" w:fill="auto"/>
            <w:noWrap/>
            <w:vAlign w:val="center"/>
            <w:hideMark/>
          </w:tcPr>
          <w:p w14:paraId="6A22518C" w14:textId="77777777" w:rsidR="00626958" w:rsidRPr="00BA5AA1" w:rsidRDefault="00626958" w:rsidP="00626958">
            <w:pPr>
              <w:spacing w:before="120" w:after="0" w:line="240" w:lineRule="auto"/>
              <w:jc w:val="right"/>
              <w:rPr>
                <w:rFonts w:eastAsia="Calibri" w:cstheme="minorHAnsi"/>
                <w:sz w:val="20"/>
                <w:szCs w:val="24"/>
                <w:lang w:eastAsia="cs-CZ"/>
              </w:rPr>
            </w:pPr>
            <w:r w:rsidRPr="00BA5AA1">
              <w:rPr>
                <w:rFonts w:eastAsia="Calibri" w:cstheme="minorHAnsi"/>
                <w:sz w:val="20"/>
                <w:szCs w:val="24"/>
                <w:lang w:eastAsia="cs-CZ"/>
              </w:rPr>
              <w:t>35 792 725</w:t>
            </w:r>
          </w:p>
        </w:tc>
        <w:tc>
          <w:tcPr>
            <w:tcW w:w="907" w:type="pct"/>
            <w:shd w:val="clear" w:color="auto" w:fill="auto"/>
            <w:noWrap/>
            <w:vAlign w:val="center"/>
            <w:hideMark/>
          </w:tcPr>
          <w:p w14:paraId="419F47B1" w14:textId="77777777" w:rsidR="00626958" w:rsidRPr="00BA5AA1" w:rsidRDefault="00626958" w:rsidP="00626958">
            <w:pPr>
              <w:spacing w:before="120" w:after="0" w:line="240" w:lineRule="auto"/>
              <w:jc w:val="right"/>
              <w:rPr>
                <w:rFonts w:eastAsia="Calibri" w:cstheme="minorHAnsi"/>
                <w:sz w:val="20"/>
                <w:szCs w:val="24"/>
                <w:lang w:eastAsia="cs-CZ"/>
              </w:rPr>
            </w:pPr>
            <w:r w:rsidRPr="00BA5AA1">
              <w:rPr>
                <w:rFonts w:eastAsia="Calibri" w:cstheme="minorHAnsi"/>
                <w:sz w:val="20"/>
                <w:szCs w:val="24"/>
                <w:lang w:eastAsia="cs-CZ"/>
              </w:rPr>
              <w:t>54 278 822</w:t>
            </w:r>
          </w:p>
        </w:tc>
        <w:tc>
          <w:tcPr>
            <w:tcW w:w="907" w:type="pct"/>
            <w:shd w:val="clear" w:color="auto" w:fill="auto"/>
            <w:noWrap/>
            <w:vAlign w:val="center"/>
            <w:hideMark/>
          </w:tcPr>
          <w:p w14:paraId="168E375B" w14:textId="77777777" w:rsidR="00626958" w:rsidRPr="00BA5AA1" w:rsidRDefault="00626958" w:rsidP="00626958">
            <w:pPr>
              <w:spacing w:before="120" w:after="0" w:line="240" w:lineRule="auto"/>
              <w:jc w:val="right"/>
              <w:rPr>
                <w:rFonts w:eastAsia="Calibri" w:cstheme="minorHAnsi"/>
                <w:sz w:val="20"/>
                <w:szCs w:val="24"/>
                <w:lang w:eastAsia="cs-CZ"/>
              </w:rPr>
            </w:pPr>
            <w:r w:rsidRPr="00BA5AA1">
              <w:rPr>
                <w:rFonts w:eastAsia="Times New Roman" w:cstheme="minorHAnsi"/>
                <w:sz w:val="20"/>
                <w:szCs w:val="20"/>
                <w:lang w:eastAsia="cs-CZ"/>
              </w:rPr>
              <w:t>55 329 582</w:t>
            </w:r>
          </w:p>
        </w:tc>
      </w:tr>
      <w:tr w:rsidR="00626958" w:rsidRPr="00BA5AA1" w14:paraId="5AACD7F0" w14:textId="77777777" w:rsidTr="00626958">
        <w:trPr>
          <w:trHeight w:val="288"/>
        </w:trPr>
        <w:tc>
          <w:tcPr>
            <w:tcW w:w="2279" w:type="pct"/>
            <w:shd w:val="clear" w:color="auto" w:fill="auto"/>
            <w:noWrap/>
            <w:vAlign w:val="center"/>
            <w:hideMark/>
          </w:tcPr>
          <w:p w14:paraId="1BFF6C52" w14:textId="77777777" w:rsidR="00626958" w:rsidRPr="00BA5AA1" w:rsidRDefault="00626958" w:rsidP="00626958">
            <w:pPr>
              <w:spacing w:before="120" w:after="0" w:line="240" w:lineRule="auto"/>
              <w:jc w:val="both"/>
              <w:rPr>
                <w:rFonts w:eastAsia="Calibri" w:cstheme="minorHAnsi"/>
                <w:sz w:val="20"/>
                <w:szCs w:val="24"/>
                <w:lang w:eastAsia="cs-CZ"/>
              </w:rPr>
            </w:pPr>
            <w:r w:rsidRPr="00BA5AA1">
              <w:rPr>
                <w:rFonts w:eastAsia="Calibri" w:cstheme="minorHAnsi"/>
                <w:sz w:val="20"/>
                <w:szCs w:val="24"/>
                <w:lang w:eastAsia="cs-CZ"/>
              </w:rPr>
              <w:lastRenderedPageBreak/>
              <w:t>Domy na půl cesty</w:t>
            </w:r>
          </w:p>
        </w:tc>
        <w:tc>
          <w:tcPr>
            <w:tcW w:w="907" w:type="pct"/>
            <w:shd w:val="clear" w:color="auto" w:fill="auto"/>
            <w:noWrap/>
            <w:vAlign w:val="center"/>
            <w:hideMark/>
          </w:tcPr>
          <w:p w14:paraId="30EB445B" w14:textId="77777777" w:rsidR="00626958" w:rsidRPr="00BA5AA1" w:rsidRDefault="00626958" w:rsidP="00626958">
            <w:pPr>
              <w:spacing w:before="120" w:after="0" w:line="240" w:lineRule="auto"/>
              <w:jc w:val="right"/>
              <w:rPr>
                <w:rFonts w:eastAsia="Calibri" w:cstheme="minorHAnsi"/>
                <w:sz w:val="20"/>
                <w:szCs w:val="24"/>
                <w:lang w:eastAsia="cs-CZ"/>
              </w:rPr>
            </w:pPr>
            <w:r w:rsidRPr="00BA5AA1">
              <w:rPr>
                <w:rFonts w:eastAsia="Calibri" w:cstheme="minorHAnsi"/>
                <w:sz w:val="20"/>
                <w:szCs w:val="24"/>
                <w:lang w:eastAsia="cs-CZ"/>
              </w:rPr>
              <w:t>1 403 100</w:t>
            </w:r>
          </w:p>
        </w:tc>
        <w:tc>
          <w:tcPr>
            <w:tcW w:w="907" w:type="pct"/>
            <w:shd w:val="clear" w:color="auto" w:fill="auto"/>
            <w:noWrap/>
            <w:vAlign w:val="center"/>
            <w:hideMark/>
          </w:tcPr>
          <w:p w14:paraId="4CAA243C" w14:textId="77777777" w:rsidR="00626958" w:rsidRPr="00BA5AA1" w:rsidRDefault="00626958" w:rsidP="00626958">
            <w:pPr>
              <w:spacing w:before="120" w:after="0" w:line="240" w:lineRule="auto"/>
              <w:jc w:val="right"/>
              <w:rPr>
                <w:rFonts w:eastAsia="Calibri" w:cstheme="minorHAnsi"/>
                <w:sz w:val="20"/>
                <w:szCs w:val="24"/>
                <w:lang w:eastAsia="cs-CZ"/>
              </w:rPr>
            </w:pPr>
            <w:r w:rsidRPr="00BA5AA1">
              <w:rPr>
                <w:rFonts w:eastAsia="Calibri" w:cstheme="minorHAnsi"/>
                <w:sz w:val="20"/>
                <w:szCs w:val="24"/>
                <w:lang w:eastAsia="cs-CZ"/>
              </w:rPr>
              <w:t>2 207 563</w:t>
            </w:r>
          </w:p>
        </w:tc>
        <w:tc>
          <w:tcPr>
            <w:tcW w:w="907" w:type="pct"/>
            <w:shd w:val="clear" w:color="auto" w:fill="auto"/>
            <w:noWrap/>
            <w:vAlign w:val="center"/>
          </w:tcPr>
          <w:p w14:paraId="363CEF15" w14:textId="77777777" w:rsidR="00626958" w:rsidRPr="00BA5AA1" w:rsidRDefault="00626958" w:rsidP="00626958">
            <w:pPr>
              <w:spacing w:before="120" w:after="0" w:line="240" w:lineRule="auto"/>
              <w:jc w:val="right"/>
              <w:rPr>
                <w:rFonts w:eastAsia="Calibri" w:cstheme="minorHAnsi"/>
                <w:sz w:val="20"/>
                <w:szCs w:val="24"/>
                <w:lang w:eastAsia="cs-CZ"/>
              </w:rPr>
            </w:pPr>
            <w:r w:rsidRPr="00BA5AA1">
              <w:rPr>
                <w:rFonts w:eastAsia="Times New Roman" w:cstheme="minorHAnsi"/>
                <w:sz w:val="20"/>
                <w:szCs w:val="20"/>
                <w:lang w:eastAsia="cs-CZ"/>
              </w:rPr>
              <w:t>2 315 000</w:t>
            </w:r>
          </w:p>
        </w:tc>
      </w:tr>
      <w:tr w:rsidR="00626958" w:rsidRPr="00BA5AA1" w14:paraId="64A6E223" w14:textId="77777777" w:rsidTr="00626958">
        <w:trPr>
          <w:trHeight w:val="288"/>
        </w:trPr>
        <w:tc>
          <w:tcPr>
            <w:tcW w:w="2279" w:type="pct"/>
            <w:shd w:val="clear" w:color="auto" w:fill="auto"/>
            <w:noWrap/>
            <w:vAlign w:val="center"/>
            <w:hideMark/>
          </w:tcPr>
          <w:p w14:paraId="33E4EDD3" w14:textId="77777777" w:rsidR="00626958" w:rsidRPr="00BA5AA1" w:rsidRDefault="00626958" w:rsidP="00626958">
            <w:pPr>
              <w:spacing w:before="120" w:after="0" w:line="240" w:lineRule="auto"/>
              <w:jc w:val="both"/>
              <w:rPr>
                <w:rFonts w:eastAsia="Calibri" w:cstheme="minorHAnsi"/>
                <w:sz w:val="20"/>
                <w:szCs w:val="24"/>
                <w:lang w:eastAsia="cs-CZ"/>
              </w:rPr>
            </w:pPr>
            <w:r w:rsidRPr="00BA5AA1">
              <w:rPr>
                <w:rFonts w:eastAsia="Calibri" w:cstheme="minorHAnsi"/>
                <w:sz w:val="20"/>
                <w:szCs w:val="24"/>
                <w:lang w:eastAsia="cs-CZ"/>
              </w:rPr>
              <w:t>Podpora samostatného bydlení</w:t>
            </w:r>
          </w:p>
        </w:tc>
        <w:tc>
          <w:tcPr>
            <w:tcW w:w="907" w:type="pct"/>
            <w:shd w:val="clear" w:color="auto" w:fill="auto"/>
            <w:noWrap/>
            <w:vAlign w:val="center"/>
            <w:hideMark/>
          </w:tcPr>
          <w:p w14:paraId="7084971C" w14:textId="77777777" w:rsidR="00626958" w:rsidRPr="00BA5AA1" w:rsidRDefault="00626958" w:rsidP="00626958">
            <w:pPr>
              <w:spacing w:before="120" w:after="0" w:line="240" w:lineRule="auto"/>
              <w:jc w:val="right"/>
              <w:rPr>
                <w:rFonts w:eastAsia="Calibri" w:cstheme="minorHAnsi"/>
                <w:sz w:val="20"/>
                <w:szCs w:val="24"/>
                <w:lang w:eastAsia="cs-CZ"/>
              </w:rPr>
            </w:pPr>
            <w:r w:rsidRPr="00BA5AA1">
              <w:rPr>
                <w:rFonts w:eastAsia="Calibri" w:cstheme="minorHAnsi"/>
                <w:sz w:val="20"/>
                <w:szCs w:val="24"/>
                <w:lang w:eastAsia="cs-CZ"/>
              </w:rPr>
              <w:t>1 707 003</w:t>
            </w:r>
          </w:p>
        </w:tc>
        <w:tc>
          <w:tcPr>
            <w:tcW w:w="907" w:type="pct"/>
            <w:shd w:val="clear" w:color="auto" w:fill="auto"/>
            <w:noWrap/>
            <w:vAlign w:val="center"/>
            <w:hideMark/>
          </w:tcPr>
          <w:p w14:paraId="29A5F6BF" w14:textId="77777777" w:rsidR="00626958" w:rsidRPr="00BA5AA1" w:rsidRDefault="00626958" w:rsidP="00626958">
            <w:pPr>
              <w:spacing w:before="120" w:after="0" w:line="240" w:lineRule="auto"/>
              <w:jc w:val="right"/>
              <w:rPr>
                <w:rFonts w:eastAsia="Calibri" w:cstheme="minorHAnsi"/>
                <w:sz w:val="20"/>
                <w:szCs w:val="24"/>
                <w:lang w:eastAsia="cs-CZ"/>
              </w:rPr>
            </w:pPr>
            <w:r w:rsidRPr="00BA5AA1">
              <w:rPr>
                <w:rFonts w:eastAsia="Calibri" w:cstheme="minorHAnsi"/>
                <w:sz w:val="20"/>
                <w:szCs w:val="24"/>
                <w:lang w:eastAsia="cs-CZ"/>
              </w:rPr>
              <w:t>2 579 967</w:t>
            </w:r>
          </w:p>
        </w:tc>
        <w:tc>
          <w:tcPr>
            <w:tcW w:w="907" w:type="pct"/>
            <w:shd w:val="clear" w:color="auto" w:fill="auto"/>
            <w:noWrap/>
            <w:vAlign w:val="center"/>
          </w:tcPr>
          <w:p w14:paraId="5EF7D4AD" w14:textId="77777777" w:rsidR="00626958" w:rsidRPr="00BA5AA1" w:rsidRDefault="00626958" w:rsidP="00626958">
            <w:pPr>
              <w:spacing w:before="120" w:after="0" w:line="240" w:lineRule="auto"/>
              <w:jc w:val="right"/>
              <w:rPr>
                <w:rFonts w:eastAsia="Calibri" w:cstheme="minorHAnsi"/>
                <w:sz w:val="20"/>
                <w:szCs w:val="24"/>
                <w:lang w:eastAsia="cs-CZ"/>
              </w:rPr>
            </w:pPr>
            <w:r w:rsidRPr="00BA5AA1">
              <w:rPr>
                <w:rFonts w:eastAsia="Times New Roman" w:cstheme="minorHAnsi"/>
                <w:sz w:val="20"/>
                <w:szCs w:val="20"/>
                <w:lang w:eastAsia="cs-CZ"/>
              </w:rPr>
              <w:t>2 695 888</w:t>
            </w:r>
          </w:p>
        </w:tc>
      </w:tr>
      <w:tr w:rsidR="00626958" w:rsidRPr="00BA5AA1" w14:paraId="5DD65B62" w14:textId="77777777" w:rsidTr="00626958">
        <w:trPr>
          <w:trHeight w:val="288"/>
        </w:trPr>
        <w:tc>
          <w:tcPr>
            <w:tcW w:w="2279" w:type="pct"/>
            <w:shd w:val="clear" w:color="auto" w:fill="auto"/>
            <w:noWrap/>
            <w:vAlign w:val="center"/>
            <w:hideMark/>
          </w:tcPr>
          <w:p w14:paraId="713E4B21" w14:textId="77777777" w:rsidR="00626958" w:rsidRPr="00BA5AA1" w:rsidRDefault="00626958" w:rsidP="00626958">
            <w:pPr>
              <w:spacing w:before="120" w:after="0" w:line="240" w:lineRule="auto"/>
              <w:jc w:val="both"/>
              <w:rPr>
                <w:rFonts w:eastAsia="Calibri" w:cstheme="minorHAnsi"/>
                <w:sz w:val="20"/>
                <w:szCs w:val="24"/>
                <w:lang w:eastAsia="cs-CZ"/>
              </w:rPr>
            </w:pPr>
            <w:r w:rsidRPr="00BA5AA1">
              <w:rPr>
                <w:rFonts w:eastAsia="Calibri" w:cstheme="minorHAnsi"/>
                <w:sz w:val="20"/>
                <w:szCs w:val="24"/>
                <w:lang w:eastAsia="cs-CZ"/>
              </w:rPr>
              <w:t>Sociálně aktivizační služby pro rodiny s dětmi</w:t>
            </w:r>
          </w:p>
        </w:tc>
        <w:tc>
          <w:tcPr>
            <w:tcW w:w="907" w:type="pct"/>
            <w:shd w:val="clear" w:color="auto" w:fill="auto"/>
            <w:noWrap/>
            <w:vAlign w:val="center"/>
            <w:hideMark/>
          </w:tcPr>
          <w:p w14:paraId="7DD518D6" w14:textId="77777777" w:rsidR="00626958" w:rsidRPr="00BA5AA1" w:rsidRDefault="00626958" w:rsidP="00626958">
            <w:pPr>
              <w:spacing w:before="120" w:after="0" w:line="240" w:lineRule="auto"/>
              <w:jc w:val="right"/>
              <w:rPr>
                <w:rFonts w:eastAsia="Calibri" w:cstheme="minorHAnsi"/>
                <w:sz w:val="20"/>
                <w:szCs w:val="24"/>
                <w:lang w:eastAsia="cs-CZ"/>
              </w:rPr>
            </w:pPr>
            <w:r w:rsidRPr="00BA5AA1">
              <w:rPr>
                <w:rFonts w:eastAsia="Calibri" w:cstheme="minorHAnsi"/>
                <w:sz w:val="20"/>
                <w:szCs w:val="24"/>
                <w:lang w:eastAsia="cs-CZ"/>
              </w:rPr>
              <w:t>21 918 151</w:t>
            </w:r>
          </w:p>
        </w:tc>
        <w:tc>
          <w:tcPr>
            <w:tcW w:w="907" w:type="pct"/>
            <w:shd w:val="clear" w:color="auto" w:fill="auto"/>
            <w:noWrap/>
            <w:vAlign w:val="center"/>
            <w:hideMark/>
          </w:tcPr>
          <w:p w14:paraId="7326C0A7" w14:textId="77777777" w:rsidR="00626958" w:rsidRPr="00BA5AA1" w:rsidRDefault="00626958" w:rsidP="00626958">
            <w:pPr>
              <w:spacing w:before="120" w:after="0" w:line="240" w:lineRule="auto"/>
              <w:jc w:val="right"/>
              <w:rPr>
                <w:rFonts w:eastAsia="Calibri" w:cstheme="minorHAnsi"/>
                <w:sz w:val="20"/>
                <w:szCs w:val="24"/>
                <w:lang w:eastAsia="cs-CZ"/>
              </w:rPr>
            </w:pPr>
            <w:r w:rsidRPr="00BA5AA1">
              <w:rPr>
                <w:rFonts w:eastAsia="Calibri" w:cstheme="minorHAnsi"/>
                <w:sz w:val="20"/>
                <w:szCs w:val="24"/>
                <w:lang w:eastAsia="cs-CZ"/>
              </w:rPr>
              <w:t>32 613 026</w:t>
            </w:r>
          </w:p>
        </w:tc>
        <w:tc>
          <w:tcPr>
            <w:tcW w:w="907" w:type="pct"/>
            <w:shd w:val="clear" w:color="auto" w:fill="auto"/>
            <w:noWrap/>
            <w:vAlign w:val="center"/>
          </w:tcPr>
          <w:p w14:paraId="30B9AAB3" w14:textId="77777777" w:rsidR="00626958" w:rsidRPr="00BA5AA1" w:rsidRDefault="00626958" w:rsidP="00626958">
            <w:pPr>
              <w:spacing w:before="120" w:after="0" w:line="240" w:lineRule="auto"/>
              <w:jc w:val="right"/>
              <w:rPr>
                <w:rFonts w:eastAsia="Calibri" w:cstheme="minorHAnsi"/>
                <w:sz w:val="20"/>
                <w:szCs w:val="24"/>
                <w:lang w:eastAsia="cs-CZ"/>
              </w:rPr>
            </w:pPr>
            <w:r w:rsidRPr="00BA5AA1">
              <w:rPr>
                <w:rFonts w:eastAsia="Times New Roman" w:cstheme="minorHAnsi"/>
                <w:sz w:val="20"/>
                <w:szCs w:val="20"/>
                <w:lang w:eastAsia="cs-CZ"/>
              </w:rPr>
              <w:t>32 485 567</w:t>
            </w:r>
          </w:p>
        </w:tc>
      </w:tr>
      <w:tr w:rsidR="00626958" w:rsidRPr="00BA5AA1" w14:paraId="6753ACDA" w14:textId="77777777" w:rsidTr="00626958">
        <w:trPr>
          <w:trHeight w:val="288"/>
        </w:trPr>
        <w:tc>
          <w:tcPr>
            <w:tcW w:w="2279" w:type="pct"/>
            <w:shd w:val="clear" w:color="auto" w:fill="auto"/>
            <w:noWrap/>
            <w:vAlign w:val="center"/>
            <w:hideMark/>
          </w:tcPr>
          <w:p w14:paraId="037CADF3" w14:textId="77777777" w:rsidR="00626958" w:rsidRPr="00BA5AA1" w:rsidRDefault="00626958" w:rsidP="00626958">
            <w:pPr>
              <w:spacing w:before="120" w:after="0" w:line="240" w:lineRule="auto"/>
              <w:jc w:val="both"/>
              <w:rPr>
                <w:rFonts w:eastAsia="Calibri" w:cstheme="minorHAnsi"/>
                <w:sz w:val="20"/>
                <w:szCs w:val="24"/>
                <w:lang w:eastAsia="cs-CZ"/>
              </w:rPr>
            </w:pPr>
            <w:r w:rsidRPr="00BA5AA1">
              <w:rPr>
                <w:rFonts w:eastAsia="Calibri" w:cstheme="minorHAnsi"/>
                <w:sz w:val="20"/>
                <w:szCs w:val="24"/>
                <w:lang w:eastAsia="cs-CZ"/>
              </w:rPr>
              <w:t>Sociálně terapeutické dílny</w:t>
            </w:r>
          </w:p>
        </w:tc>
        <w:tc>
          <w:tcPr>
            <w:tcW w:w="907" w:type="pct"/>
            <w:shd w:val="clear" w:color="auto" w:fill="auto"/>
            <w:noWrap/>
            <w:vAlign w:val="center"/>
            <w:hideMark/>
          </w:tcPr>
          <w:p w14:paraId="6129F39B" w14:textId="77777777" w:rsidR="00626958" w:rsidRPr="00BA5AA1" w:rsidRDefault="00626958" w:rsidP="00626958">
            <w:pPr>
              <w:spacing w:before="120" w:after="0" w:line="240" w:lineRule="auto"/>
              <w:jc w:val="right"/>
              <w:rPr>
                <w:rFonts w:eastAsia="Calibri" w:cstheme="minorHAnsi"/>
                <w:sz w:val="20"/>
                <w:szCs w:val="24"/>
                <w:lang w:eastAsia="cs-CZ"/>
              </w:rPr>
            </w:pPr>
            <w:r w:rsidRPr="00BA5AA1">
              <w:rPr>
                <w:rFonts w:eastAsia="Calibri" w:cstheme="minorHAnsi"/>
                <w:sz w:val="20"/>
                <w:szCs w:val="24"/>
                <w:lang w:eastAsia="cs-CZ"/>
              </w:rPr>
              <w:t>3 903 164</w:t>
            </w:r>
          </w:p>
        </w:tc>
        <w:tc>
          <w:tcPr>
            <w:tcW w:w="907" w:type="pct"/>
            <w:shd w:val="clear" w:color="auto" w:fill="auto"/>
            <w:noWrap/>
            <w:vAlign w:val="center"/>
            <w:hideMark/>
          </w:tcPr>
          <w:p w14:paraId="21736138" w14:textId="77777777" w:rsidR="00626958" w:rsidRPr="00BA5AA1" w:rsidRDefault="00626958" w:rsidP="00626958">
            <w:pPr>
              <w:spacing w:before="120" w:after="0" w:line="240" w:lineRule="auto"/>
              <w:jc w:val="right"/>
              <w:rPr>
                <w:rFonts w:eastAsia="Calibri" w:cstheme="minorHAnsi"/>
                <w:sz w:val="20"/>
                <w:szCs w:val="24"/>
                <w:lang w:eastAsia="cs-CZ"/>
              </w:rPr>
            </w:pPr>
            <w:r w:rsidRPr="00BA5AA1">
              <w:rPr>
                <w:rFonts w:eastAsia="Calibri" w:cstheme="minorHAnsi"/>
                <w:sz w:val="20"/>
                <w:szCs w:val="24"/>
                <w:lang w:eastAsia="cs-CZ"/>
              </w:rPr>
              <w:t>5 563 054</w:t>
            </w:r>
          </w:p>
        </w:tc>
        <w:tc>
          <w:tcPr>
            <w:tcW w:w="907" w:type="pct"/>
            <w:shd w:val="clear" w:color="auto" w:fill="auto"/>
            <w:noWrap/>
            <w:vAlign w:val="center"/>
          </w:tcPr>
          <w:p w14:paraId="62656800" w14:textId="77777777" w:rsidR="00626958" w:rsidRPr="00BA5AA1" w:rsidRDefault="00626958" w:rsidP="00626958">
            <w:pPr>
              <w:spacing w:before="120" w:after="0" w:line="240" w:lineRule="auto"/>
              <w:jc w:val="right"/>
              <w:rPr>
                <w:rFonts w:eastAsia="Calibri" w:cstheme="minorHAnsi"/>
                <w:sz w:val="20"/>
                <w:szCs w:val="24"/>
                <w:lang w:eastAsia="cs-CZ"/>
              </w:rPr>
            </w:pPr>
            <w:r w:rsidRPr="00BA5AA1">
              <w:rPr>
                <w:rFonts w:eastAsia="Times New Roman" w:cstheme="minorHAnsi"/>
                <w:sz w:val="20"/>
                <w:szCs w:val="20"/>
                <w:lang w:eastAsia="cs-CZ"/>
              </w:rPr>
              <w:t>5 584 271</w:t>
            </w:r>
          </w:p>
        </w:tc>
      </w:tr>
      <w:tr w:rsidR="00626958" w:rsidRPr="00BA5AA1" w14:paraId="1A7FF82B" w14:textId="77777777" w:rsidTr="00626958">
        <w:trPr>
          <w:trHeight w:val="288"/>
        </w:trPr>
        <w:tc>
          <w:tcPr>
            <w:tcW w:w="2279" w:type="pct"/>
            <w:shd w:val="clear" w:color="auto" w:fill="auto"/>
            <w:noWrap/>
            <w:vAlign w:val="center"/>
          </w:tcPr>
          <w:p w14:paraId="101B13C5" w14:textId="77777777" w:rsidR="00626958" w:rsidRPr="00BA5AA1" w:rsidRDefault="00626958" w:rsidP="00626958">
            <w:pPr>
              <w:spacing w:before="120" w:after="0" w:line="240" w:lineRule="auto"/>
              <w:jc w:val="both"/>
              <w:rPr>
                <w:rFonts w:eastAsia="Calibri" w:cstheme="minorHAnsi"/>
                <w:sz w:val="20"/>
                <w:szCs w:val="24"/>
                <w:lang w:eastAsia="cs-CZ"/>
              </w:rPr>
            </w:pPr>
            <w:r w:rsidRPr="00BA5AA1">
              <w:rPr>
                <w:rFonts w:eastAsia="Calibri" w:cstheme="minorHAnsi"/>
                <w:sz w:val="20"/>
                <w:szCs w:val="24"/>
                <w:lang w:eastAsia="cs-CZ"/>
              </w:rPr>
              <w:t>Sociální rehabilitace</w:t>
            </w:r>
          </w:p>
        </w:tc>
        <w:tc>
          <w:tcPr>
            <w:tcW w:w="907" w:type="pct"/>
            <w:shd w:val="clear" w:color="auto" w:fill="auto"/>
            <w:noWrap/>
            <w:vAlign w:val="center"/>
          </w:tcPr>
          <w:p w14:paraId="79D2279B" w14:textId="77777777" w:rsidR="00626958" w:rsidRPr="00BA5AA1" w:rsidRDefault="00626958" w:rsidP="00626958">
            <w:pPr>
              <w:spacing w:before="120" w:after="0" w:line="240" w:lineRule="auto"/>
              <w:jc w:val="right"/>
              <w:rPr>
                <w:rFonts w:eastAsia="Calibri" w:cstheme="minorHAnsi"/>
                <w:sz w:val="20"/>
                <w:szCs w:val="24"/>
                <w:lang w:eastAsia="cs-CZ"/>
              </w:rPr>
            </w:pPr>
            <w:r w:rsidRPr="00BA5AA1">
              <w:rPr>
                <w:rFonts w:eastAsia="Calibri" w:cstheme="minorHAnsi"/>
                <w:sz w:val="20"/>
                <w:szCs w:val="24"/>
                <w:lang w:eastAsia="cs-CZ"/>
              </w:rPr>
              <w:t>8 816 567</w:t>
            </w:r>
          </w:p>
        </w:tc>
        <w:tc>
          <w:tcPr>
            <w:tcW w:w="907" w:type="pct"/>
            <w:shd w:val="clear" w:color="auto" w:fill="auto"/>
            <w:noWrap/>
            <w:vAlign w:val="center"/>
          </w:tcPr>
          <w:p w14:paraId="0E466A9C" w14:textId="77777777" w:rsidR="00626958" w:rsidRPr="00BA5AA1" w:rsidRDefault="00626958" w:rsidP="00626958">
            <w:pPr>
              <w:spacing w:before="120" w:after="0" w:line="240" w:lineRule="auto"/>
              <w:jc w:val="right"/>
              <w:rPr>
                <w:rFonts w:eastAsia="Calibri" w:cstheme="minorHAnsi"/>
                <w:sz w:val="20"/>
                <w:szCs w:val="24"/>
                <w:lang w:eastAsia="cs-CZ"/>
              </w:rPr>
            </w:pPr>
            <w:r w:rsidRPr="00BA5AA1">
              <w:rPr>
                <w:rFonts w:eastAsia="Calibri" w:cstheme="minorHAnsi"/>
                <w:sz w:val="20"/>
                <w:szCs w:val="24"/>
                <w:lang w:eastAsia="cs-CZ"/>
              </w:rPr>
              <w:t>13 328 904</w:t>
            </w:r>
          </w:p>
        </w:tc>
        <w:tc>
          <w:tcPr>
            <w:tcW w:w="907" w:type="pct"/>
            <w:shd w:val="clear" w:color="auto" w:fill="auto"/>
            <w:noWrap/>
            <w:vAlign w:val="center"/>
          </w:tcPr>
          <w:p w14:paraId="3E749B8B" w14:textId="77777777" w:rsidR="00626958" w:rsidRPr="00BA5AA1" w:rsidRDefault="00626958" w:rsidP="00626958">
            <w:pPr>
              <w:spacing w:before="120" w:after="0" w:line="240" w:lineRule="auto"/>
              <w:jc w:val="right"/>
              <w:rPr>
                <w:rFonts w:eastAsia="Calibri" w:cstheme="minorHAnsi"/>
                <w:sz w:val="20"/>
                <w:szCs w:val="24"/>
                <w:lang w:eastAsia="cs-CZ"/>
              </w:rPr>
            </w:pPr>
            <w:r w:rsidRPr="00BA5AA1">
              <w:rPr>
                <w:rFonts w:eastAsia="Times New Roman" w:cstheme="minorHAnsi"/>
                <w:sz w:val="20"/>
                <w:szCs w:val="20"/>
                <w:lang w:eastAsia="cs-CZ"/>
              </w:rPr>
              <w:t>14 886 263</w:t>
            </w:r>
          </w:p>
        </w:tc>
      </w:tr>
      <w:tr w:rsidR="00626958" w:rsidRPr="00BA5AA1" w14:paraId="66C89D13" w14:textId="77777777" w:rsidTr="00626958">
        <w:trPr>
          <w:trHeight w:val="288"/>
        </w:trPr>
        <w:tc>
          <w:tcPr>
            <w:tcW w:w="2279" w:type="pct"/>
            <w:shd w:val="clear" w:color="auto" w:fill="auto"/>
            <w:noWrap/>
            <w:vAlign w:val="center"/>
            <w:hideMark/>
          </w:tcPr>
          <w:p w14:paraId="3A6046D7" w14:textId="77777777" w:rsidR="00626958" w:rsidRPr="00BA5AA1" w:rsidRDefault="00626958" w:rsidP="00626958">
            <w:pPr>
              <w:spacing w:before="120" w:after="0" w:line="240" w:lineRule="auto"/>
              <w:jc w:val="both"/>
              <w:rPr>
                <w:rFonts w:eastAsia="Calibri" w:cstheme="minorHAnsi"/>
                <w:sz w:val="20"/>
                <w:szCs w:val="24"/>
                <w:lang w:eastAsia="cs-CZ"/>
              </w:rPr>
            </w:pPr>
            <w:r w:rsidRPr="00BA5AA1">
              <w:rPr>
                <w:rFonts w:eastAsia="Calibri" w:cstheme="minorHAnsi"/>
                <w:sz w:val="20"/>
                <w:szCs w:val="24"/>
                <w:lang w:eastAsia="cs-CZ"/>
              </w:rPr>
              <w:t>Intervenční centra</w:t>
            </w:r>
          </w:p>
        </w:tc>
        <w:tc>
          <w:tcPr>
            <w:tcW w:w="907" w:type="pct"/>
            <w:shd w:val="clear" w:color="auto" w:fill="auto"/>
            <w:noWrap/>
            <w:vAlign w:val="center"/>
            <w:hideMark/>
          </w:tcPr>
          <w:p w14:paraId="1A8A68F2" w14:textId="77777777" w:rsidR="00626958" w:rsidRPr="00BA5AA1" w:rsidRDefault="00626958" w:rsidP="00626958">
            <w:pPr>
              <w:spacing w:before="120" w:after="0" w:line="240" w:lineRule="auto"/>
              <w:jc w:val="right"/>
              <w:rPr>
                <w:rFonts w:eastAsia="Calibri" w:cstheme="minorHAnsi"/>
                <w:sz w:val="20"/>
                <w:szCs w:val="24"/>
                <w:lang w:eastAsia="cs-CZ"/>
              </w:rPr>
            </w:pPr>
            <w:r w:rsidRPr="00BA5AA1">
              <w:rPr>
                <w:rFonts w:eastAsia="Calibri" w:cstheme="minorHAnsi"/>
                <w:sz w:val="20"/>
                <w:szCs w:val="24"/>
                <w:lang w:eastAsia="cs-CZ"/>
              </w:rPr>
              <w:t>1 344 858</w:t>
            </w:r>
          </w:p>
        </w:tc>
        <w:tc>
          <w:tcPr>
            <w:tcW w:w="907" w:type="pct"/>
            <w:shd w:val="clear" w:color="auto" w:fill="auto"/>
            <w:noWrap/>
            <w:vAlign w:val="center"/>
            <w:hideMark/>
          </w:tcPr>
          <w:p w14:paraId="4AE8C04A" w14:textId="77777777" w:rsidR="00626958" w:rsidRPr="00BA5AA1" w:rsidRDefault="00626958" w:rsidP="00626958">
            <w:pPr>
              <w:spacing w:before="120" w:after="0" w:line="240" w:lineRule="auto"/>
              <w:jc w:val="right"/>
              <w:rPr>
                <w:rFonts w:eastAsia="Calibri" w:cstheme="minorHAnsi"/>
                <w:sz w:val="20"/>
                <w:szCs w:val="24"/>
                <w:lang w:eastAsia="cs-CZ"/>
              </w:rPr>
            </w:pPr>
            <w:r w:rsidRPr="00BA5AA1">
              <w:rPr>
                <w:rFonts w:eastAsia="Calibri" w:cstheme="minorHAnsi"/>
                <w:sz w:val="20"/>
                <w:szCs w:val="24"/>
                <w:lang w:eastAsia="cs-CZ"/>
              </w:rPr>
              <w:t>1 793 144</w:t>
            </w:r>
          </w:p>
        </w:tc>
        <w:tc>
          <w:tcPr>
            <w:tcW w:w="907" w:type="pct"/>
            <w:shd w:val="clear" w:color="auto" w:fill="auto"/>
            <w:noWrap/>
            <w:vAlign w:val="center"/>
          </w:tcPr>
          <w:p w14:paraId="5E25AF72" w14:textId="77777777" w:rsidR="00626958" w:rsidRPr="00BA5AA1" w:rsidRDefault="00626958" w:rsidP="00626958">
            <w:pPr>
              <w:spacing w:before="120" w:after="0" w:line="240" w:lineRule="auto"/>
              <w:jc w:val="right"/>
              <w:rPr>
                <w:rFonts w:eastAsia="Calibri" w:cstheme="minorHAnsi"/>
                <w:sz w:val="20"/>
                <w:szCs w:val="24"/>
                <w:lang w:eastAsia="cs-CZ"/>
              </w:rPr>
            </w:pPr>
            <w:r w:rsidRPr="00BA5AA1">
              <w:rPr>
                <w:rFonts w:eastAsia="Times New Roman" w:cstheme="minorHAnsi"/>
                <w:sz w:val="20"/>
                <w:szCs w:val="20"/>
                <w:lang w:eastAsia="cs-CZ"/>
              </w:rPr>
              <w:t>1 793 144</w:t>
            </w:r>
          </w:p>
        </w:tc>
      </w:tr>
      <w:tr w:rsidR="00626958" w:rsidRPr="00BA5AA1" w14:paraId="0CD3D7B1" w14:textId="77777777" w:rsidTr="00626958">
        <w:trPr>
          <w:trHeight w:val="567"/>
        </w:trPr>
        <w:tc>
          <w:tcPr>
            <w:tcW w:w="2279" w:type="pct"/>
            <w:shd w:val="clear" w:color="auto" w:fill="B4C6E7"/>
            <w:noWrap/>
            <w:vAlign w:val="center"/>
            <w:hideMark/>
          </w:tcPr>
          <w:p w14:paraId="393EDAFD" w14:textId="77777777" w:rsidR="00626958" w:rsidRPr="00BA5AA1" w:rsidRDefault="00626958" w:rsidP="00626958">
            <w:pPr>
              <w:spacing w:before="120" w:after="0" w:line="240" w:lineRule="auto"/>
              <w:jc w:val="both"/>
              <w:rPr>
                <w:rFonts w:eastAsia="Calibri" w:cstheme="minorHAnsi"/>
                <w:b/>
                <w:bCs/>
                <w:sz w:val="20"/>
                <w:szCs w:val="24"/>
                <w:lang w:eastAsia="cs-CZ"/>
              </w:rPr>
            </w:pPr>
            <w:r w:rsidRPr="00BA5AA1">
              <w:rPr>
                <w:rFonts w:eastAsia="Calibri" w:cstheme="minorHAnsi"/>
                <w:b/>
                <w:bCs/>
                <w:sz w:val="20"/>
                <w:szCs w:val="24"/>
                <w:lang w:eastAsia="cs-CZ"/>
              </w:rPr>
              <w:t>CELKEM</w:t>
            </w:r>
          </w:p>
        </w:tc>
        <w:tc>
          <w:tcPr>
            <w:tcW w:w="907" w:type="pct"/>
            <w:shd w:val="clear" w:color="auto" w:fill="B4C6E7"/>
            <w:noWrap/>
            <w:vAlign w:val="center"/>
            <w:hideMark/>
          </w:tcPr>
          <w:p w14:paraId="3B63E3C4" w14:textId="77777777" w:rsidR="00626958" w:rsidRPr="00BA5AA1" w:rsidRDefault="00626958" w:rsidP="00626958">
            <w:pPr>
              <w:spacing w:before="120" w:after="0" w:line="240" w:lineRule="auto"/>
              <w:jc w:val="right"/>
              <w:rPr>
                <w:rFonts w:eastAsia="Calibri" w:cstheme="minorHAnsi"/>
                <w:b/>
                <w:bCs/>
                <w:sz w:val="20"/>
                <w:szCs w:val="24"/>
                <w:lang w:eastAsia="cs-CZ"/>
              </w:rPr>
            </w:pPr>
            <w:r w:rsidRPr="00BA5AA1">
              <w:rPr>
                <w:rFonts w:eastAsia="Calibri" w:cstheme="minorHAnsi"/>
                <w:b/>
                <w:bCs/>
                <w:sz w:val="20"/>
                <w:szCs w:val="24"/>
                <w:lang w:eastAsia="cs-CZ"/>
              </w:rPr>
              <w:t>74 885 567</w:t>
            </w:r>
          </w:p>
        </w:tc>
        <w:tc>
          <w:tcPr>
            <w:tcW w:w="907" w:type="pct"/>
            <w:shd w:val="clear" w:color="auto" w:fill="B4C6E7"/>
            <w:noWrap/>
            <w:vAlign w:val="center"/>
            <w:hideMark/>
          </w:tcPr>
          <w:p w14:paraId="0225B777" w14:textId="77777777" w:rsidR="00626958" w:rsidRPr="00BA5AA1" w:rsidRDefault="00626958" w:rsidP="00626958">
            <w:pPr>
              <w:spacing w:before="120" w:after="0" w:line="240" w:lineRule="auto"/>
              <w:jc w:val="right"/>
              <w:rPr>
                <w:rFonts w:eastAsia="Calibri" w:cstheme="minorHAnsi"/>
                <w:b/>
                <w:bCs/>
                <w:sz w:val="20"/>
                <w:szCs w:val="24"/>
                <w:lang w:eastAsia="cs-CZ"/>
              </w:rPr>
            </w:pPr>
            <w:r w:rsidRPr="00BA5AA1">
              <w:rPr>
                <w:rFonts w:eastAsia="Calibri" w:cstheme="minorHAnsi"/>
                <w:b/>
                <w:bCs/>
                <w:sz w:val="20"/>
                <w:szCs w:val="24"/>
                <w:lang w:eastAsia="cs-CZ"/>
              </w:rPr>
              <w:t>112 364 480</w:t>
            </w:r>
          </w:p>
        </w:tc>
        <w:tc>
          <w:tcPr>
            <w:tcW w:w="907" w:type="pct"/>
            <w:shd w:val="clear" w:color="auto" w:fill="B4C6E7"/>
            <w:noWrap/>
            <w:vAlign w:val="center"/>
          </w:tcPr>
          <w:p w14:paraId="7BFBFADD" w14:textId="77777777" w:rsidR="00626958" w:rsidRPr="00BA5AA1" w:rsidRDefault="00626958" w:rsidP="00626958">
            <w:pPr>
              <w:spacing w:before="120" w:after="0" w:line="240" w:lineRule="auto"/>
              <w:jc w:val="right"/>
              <w:rPr>
                <w:rFonts w:eastAsia="Calibri" w:cstheme="minorHAnsi"/>
                <w:b/>
                <w:bCs/>
                <w:sz w:val="20"/>
                <w:szCs w:val="24"/>
                <w:lang w:eastAsia="cs-CZ"/>
              </w:rPr>
            </w:pPr>
            <w:r w:rsidRPr="00BA5AA1">
              <w:rPr>
                <w:rFonts w:eastAsia="Times New Roman" w:cstheme="minorHAnsi"/>
                <w:b/>
                <w:bCs/>
                <w:sz w:val="20"/>
                <w:szCs w:val="20"/>
                <w:lang w:eastAsia="cs-CZ"/>
              </w:rPr>
              <w:t>115 089 715</w:t>
            </w:r>
          </w:p>
        </w:tc>
      </w:tr>
    </w:tbl>
    <w:p w14:paraId="36065EF8" w14:textId="77777777" w:rsidR="00626958" w:rsidRPr="0059328E" w:rsidRDefault="00626958" w:rsidP="00626958">
      <w:pPr>
        <w:pStyle w:val="Zdrojobjektu"/>
      </w:pPr>
      <w:r w:rsidRPr="0059328E">
        <w:t>Zdroj: interní informace kraje</w:t>
      </w:r>
    </w:p>
    <w:p w14:paraId="2D761661" w14:textId="479B8DAC" w:rsidR="00626958" w:rsidRPr="00D91F50" w:rsidRDefault="00922AEB" w:rsidP="00626958">
      <w:pPr>
        <w:spacing w:before="120"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Od 1. 1. 2019 do 30. 6</w:t>
      </w:r>
      <w:r w:rsidR="00292B77">
        <w:rPr>
          <w:rFonts w:ascii="Segoe UI" w:eastAsia="Arial Unicode MS" w:hAnsi="Segoe UI" w:cs="Segoe UI"/>
          <w:sz w:val="20"/>
          <w:szCs w:val="20"/>
          <w:lang w:eastAsia="cs-CZ"/>
        </w:rPr>
        <w:t>. 2022</w:t>
      </w:r>
      <w:r>
        <w:rPr>
          <w:rFonts w:ascii="Segoe UI" w:eastAsia="Arial Unicode MS" w:hAnsi="Segoe UI" w:cs="Segoe UI"/>
          <w:sz w:val="20"/>
          <w:szCs w:val="20"/>
          <w:lang w:eastAsia="cs-CZ"/>
        </w:rPr>
        <w:t xml:space="preserve"> je zajištěno</w:t>
      </w:r>
      <w:r w:rsidR="00626958" w:rsidRPr="00D91F50">
        <w:rPr>
          <w:rFonts w:ascii="Segoe UI" w:eastAsia="Arial Unicode MS" w:hAnsi="Segoe UI" w:cs="Segoe UI"/>
          <w:sz w:val="20"/>
          <w:szCs w:val="20"/>
          <w:lang w:eastAsia="cs-CZ"/>
        </w:rPr>
        <w:t xml:space="preserve"> financování sociálních služeb azylové domy (§ 57) prostřednictvím individuá</w:t>
      </w:r>
      <w:r w:rsidR="00534E56">
        <w:rPr>
          <w:rFonts w:ascii="Segoe UI" w:eastAsia="Arial Unicode MS" w:hAnsi="Segoe UI" w:cs="Segoe UI"/>
          <w:sz w:val="20"/>
          <w:szCs w:val="20"/>
          <w:lang w:eastAsia="cs-CZ"/>
        </w:rPr>
        <w:t>lního projektu OK</w:t>
      </w:r>
      <w:r w:rsidR="00626958" w:rsidRPr="00D91F50">
        <w:rPr>
          <w:rFonts w:ascii="Segoe UI" w:eastAsia="Arial Unicode MS" w:hAnsi="Segoe UI" w:cs="Segoe UI"/>
          <w:sz w:val="20"/>
          <w:szCs w:val="20"/>
          <w:lang w:eastAsia="cs-CZ"/>
        </w:rPr>
        <w:t xml:space="preserve"> „Azylové domy v Olomouckém kraji I“ (registrační číslo projektu: CZ.03.2.60/0.0/0.0/15_005/0010213).</w:t>
      </w:r>
    </w:p>
    <w:p w14:paraId="26454941" w14:textId="77777777" w:rsidR="00626958" w:rsidRPr="00D91F50" w:rsidRDefault="00626958" w:rsidP="00BC260B">
      <w:pPr>
        <w:pStyle w:val="Nadpis2"/>
      </w:pPr>
      <w:bookmarkStart w:id="214" w:name="_Toc22896375"/>
      <w:bookmarkStart w:id="215" w:name="_Toc22913765"/>
      <w:r w:rsidRPr="00D91F50">
        <w:t xml:space="preserve">Realizace rozvojových </w:t>
      </w:r>
      <w:bookmarkEnd w:id="163"/>
      <w:r w:rsidRPr="00D91F50">
        <w:t>cílů a jejich finanční zajištění</w:t>
      </w:r>
      <w:bookmarkEnd w:id="214"/>
      <w:bookmarkEnd w:id="215"/>
    </w:p>
    <w:p w14:paraId="4B17F710" w14:textId="77777777" w:rsidR="00626958" w:rsidRPr="00D91F50" w:rsidRDefault="00626958" w:rsidP="00626958">
      <w:pPr>
        <w:spacing w:before="120" w:after="0" w:line="240" w:lineRule="auto"/>
        <w:jc w:val="both"/>
        <w:rPr>
          <w:rFonts w:ascii="Segoe UI" w:eastAsia="Arial Unicode MS" w:hAnsi="Segoe UI" w:cs="Segoe UI"/>
          <w:sz w:val="20"/>
          <w:szCs w:val="20"/>
          <w:lang w:eastAsia="cs-CZ"/>
        </w:rPr>
      </w:pPr>
      <w:r w:rsidRPr="00D91F50">
        <w:rPr>
          <w:rFonts w:ascii="Segoe UI" w:eastAsia="Arial Unicode MS" w:hAnsi="Segoe UI" w:cs="Segoe UI"/>
          <w:sz w:val="20"/>
          <w:szCs w:val="20"/>
          <w:lang w:eastAsia="cs-CZ"/>
        </w:rPr>
        <w:t xml:space="preserve">V OK jsou rozvojové cíle v oblasti sociálních služeb, včetně jejich aktualizace na základě nově identifikovaných potřeb na příslušný rok realizovány prostřednictvím jednoletého prováděcího dokumentu ke střednědobému plánu – Akčního plánu. Akční plán na příslušný rozpočtový rok je nedílnou součástí střednědobého plánu, obsahuje finanční část střednědobého plánu konkretizovanou pro aktuální období a je přílohou (a potažmo podkladem pro podání) žádosti o dotaci kraje na poskytování sociálních služeb z MPSV, dle §101a zákona o sociálních službách. </w:t>
      </w:r>
    </w:p>
    <w:p w14:paraId="716E0058" w14:textId="77777777" w:rsidR="00626958" w:rsidRPr="00D91F50" w:rsidRDefault="00626958" w:rsidP="00626958">
      <w:pPr>
        <w:spacing w:before="120" w:after="0" w:line="240" w:lineRule="auto"/>
        <w:contextualSpacing/>
        <w:jc w:val="both"/>
        <w:rPr>
          <w:rFonts w:ascii="Segoe UI" w:eastAsia="Arial Unicode MS" w:hAnsi="Segoe UI" w:cs="Segoe UI"/>
          <w:sz w:val="20"/>
          <w:szCs w:val="20"/>
          <w:lang w:eastAsia="cs-CZ"/>
        </w:rPr>
      </w:pPr>
      <w:r w:rsidRPr="00D91F50">
        <w:rPr>
          <w:rFonts w:ascii="Segoe UI" w:eastAsia="Arial Unicode MS" w:hAnsi="Segoe UI" w:cs="Segoe UI"/>
          <w:sz w:val="20"/>
          <w:szCs w:val="20"/>
          <w:lang w:eastAsia="cs-CZ"/>
        </w:rPr>
        <w:t>Obsahem Akčního plánu je:</w:t>
      </w:r>
    </w:p>
    <w:p w14:paraId="24102083" w14:textId="77777777" w:rsidR="00626958" w:rsidRPr="00D91F50" w:rsidRDefault="00626958" w:rsidP="00BC260B">
      <w:pPr>
        <w:numPr>
          <w:ilvl w:val="0"/>
          <w:numId w:val="70"/>
        </w:numPr>
        <w:spacing w:before="120" w:after="0" w:line="240" w:lineRule="auto"/>
        <w:ind w:left="720" w:hanging="436"/>
        <w:jc w:val="both"/>
        <w:rPr>
          <w:rFonts w:ascii="Segoe UI" w:eastAsia="Arial Unicode MS" w:hAnsi="Segoe UI" w:cs="Segoe UI"/>
          <w:sz w:val="20"/>
          <w:szCs w:val="20"/>
          <w:lang w:eastAsia="cs-CZ"/>
        </w:rPr>
      </w:pPr>
      <w:r w:rsidRPr="00D91F50">
        <w:rPr>
          <w:rFonts w:ascii="Segoe UI" w:eastAsia="Arial Unicode MS" w:hAnsi="Segoe UI" w:cs="Segoe UI"/>
          <w:sz w:val="20"/>
          <w:szCs w:val="20"/>
          <w:lang w:eastAsia="cs-CZ"/>
        </w:rPr>
        <w:t>Aktualizovaná síť sociálních služeb na území OK.</w:t>
      </w:r>
    </w:p>
    <w:p w14:paraId="19BC14D6" w14:textId="77777777" w:rsidR="00626958" w:rsidRPr="00D91F50" w:rsidRDefault="00626958" w:rsidP="00626958">
      <w:pPr>
        <w:spacing w:before="120" w:after="0" w:line="240" w:lineRule="auto"/>
        <w:ind w:left="708"/>
        <w:jc w:val="both"/>
        <w:rPr>
          <w:rFonts w:ascii="Segoe UI" w:eastAsia="Arial Unicode MS" w:hAnsi="Segoe UI" w:cs="Segoe UI"/>
          <w:sz w:val="20"/>
          <w:szCs w:val="20"/>
          <w:lang w:eastAsia="cs-CZ"/>
        </w:rPr>
      </w:pPr>
      <w:r w:rsidRPr="00D91F50">
        <w:rPr>
          <w:rFonts w:ascii="Segoe UI" w:eastAsia="Arial Unicode MS" w:hAnsi="Segoe UI" w:cs="Segoe UI"/>
          <w:sz w:val="20"/>
          <w:szCs w:val="20"/>
          <w:lang w:eastAsia="cs-CZ"/>
        </w:rPr>
        <w:t>Systém modelace sítě sociálních služeb (tedy systém zařazování a vyřazování služeb do/ze sítě) zpracovaný v Postupu pro aktualizaci sítě sociálních služeb Olomouckého kraje je koncipován tak, aby byla zajištěna nezbytná dostupnost sociálních služeb (místní, časová a finanční) při současném zohlednění udržitelnosti finančního zajištění sítě sociálních služeb jako celku.</w:t>
      </w:r>
    </w:p>
    <w:p w14:paraId="5F782803" w14:textId="77777777" w:rsidR="00626958" w:rsidRPr="00D91F50" w:rsidRDefault="00626958" w:rsidP="00BC260B">
      <w:pPr>
        <w:numPr>
          <w:ilvl w:val="0"/>
          <w:numId w:val="70"/>
        </w:numPr>
        <w:spacing w:before="120" w:after="0" w:line="240" w:lineRule="auto"/>
        <w:ind w:left="720" w:hanging="436"/>
        <w:jc w:val="both"/>
        <w:rPr>
          <w:rFonts w:ascii="Segoe UI" w:eastAsia="Arial Unicode MS" w:hAnsi="Segoe UI" w:cs="Segoe UI"/>
          <w:sz w:val="20"/>
          <w:szCs w:val="20"/>
          <w:lang w:eastAsia="cs-CZ"/>
        </w:rPr>
      </w:pPr>
      <w:r w:rsidRPr="00D91F50">
        <w:rPr>
          <w:rFonts w:ascii="Segoe UI" w:eastAsia="Arial Unicode MS" w:hAnsi="Segoe UI" w:cs="Segoe UI"/>
          <w:sz w:val="20"/>
          <w:szCs w:val="20"/>
          <w:lang w:eastAsia="cs-CZ"/>
        </w:rPr>
        <w:t>Celkové náklady na poskytování sociálních služeb v OK a vymezení předpokládané výše krajem požadované dotace na poskytování sociálních služeb zařazených do sítě sociálních služeb na příslušný rozpočtový rok a předpokládaný požadavek na následující 2 rozpočtové roky. Plán nákladovosti sociálních služeb je sestaven tak, aby r</w:t>
      </w:r>
      <w:r>
        <w:rPr>
          <w:rFonts w:ascii="Segoe UI" w:eastAsia="Arial Unicode MS" w:hAnsi="Segoe UI" w:cs="Segoe UI"/>
          <w:sz w:val="20"/>
          <w:szCs w:val="20"/>
          <w:lang w:eastAsia="cs-CZ"/>
        </w:rPr>
        <w:t>eflektoval přílohu č. 3 vyhlášky</w:t>
      </w:r>
      <w:r w:rsidRPr="00D91F50">
        <w:rPr>
          <w:rFonts w:ascii="Segoe UI" w:eastAsia="Arial Unicode MS" w:hAnsi="Segoe UI" w:cs="Segoe UI"/>
          <w:sz w:val="20"/>
          <w:szCs w:val="20"/>
          <w:lang w:eastAsia="cs-CZ"/>
        </w:rPr>
        <w:t xml:space="preserve"> 505/2006 Sb.</w:t>
      </w:r>
    </w:p>
    <w:p w14:paraId="6DB622E7" w14:textId="77777777" w:rsidR="00534E56" w:rsidRDefault="00534E56" w:rsidP="00626958">
      <w:pPr>
        <w:spacing w:before="120" w:after="0" w:line="240" w:lineRule="auto"/>
        <w:ind w:left="708"/>
        <w:jc w:val="both"/>
        <w:rPr>
          <w:rFonts w:ascii="Segoe UI" w:eastAsia="Arial Unicode MS" w:hAnsi="Segoe UI" w:cs="Segoe UI"/>
          <w:sz w:val="20"/>
          <w:szCs w:val="20"/>
          <w:lang w:eastAsia="cs-CZ"/>
        </w:rPr>
      </w:pPr>
    </w:p>
    <w:p w14:paraId="7F65ED07" w14:textId="77777777" w:rsidR="00626958" w:rsidRPr="00D91F50" w:rsidRDefault="00626958" w:rsidP="00BA5AA1">
      <w:pPr>
        <w:keepNext/>
        <w:spacing w:before="120" w:after="0" w:line="240" w:lineRule="auto"/>
        <w:ind w:left="709"/>
        <w:jc w:val="both"/>
        <w:rPr>
          <w:rFonts w:ascii="Segoe UI" w:eastAsia="Arial Unicode MS" w:hAnsi="Segoe UI" w:cs="Segoe UI"/>
          <w:sz w:val="20"/>
          <w:szCs w:val="20"/>
          <w:lang w:eastAsia="cs-CZ"/>
        </w:rPr>
      </w:pPr>
      <w:r w:rsidRPr="00D91F50">
        <w:rPr>
          <w:rFonts w:ascii="Segoe UI" w:eastAsia="Arial Unicode MS" w:hAnsi="Segoe UI" w:cs="Segoe UI"/>
          <w:sz w:val="20"/>
          <w:szCs w:val="20"/>
          <w:lang w:eastAsia="cs-CZ"/>
        </w:rPr>
        <w:t>Požadavek na výši dotace na financování sociálních služeb zařazených do sítě uvedený v Akčním plánu</w:t>
      </w:r>
      <w:r w:rsidR="00534E56">
        <w:rPr>
          <w:rFonts w:ascii="Segoe UI" w:eastAsia="Arial Unicode MS" w:hAnsi="Segoe UI" w:cs="Segoe UI"/>
          <w:sz w:val="20"/>
          <w:szCs w:val="20"/>
          <w:lang w:eastAsia="cs-CZ"/>
        </w:rPr>
        <w:t>:</w:t>
      </w:r>
      <w:r w:rsidRPr="00D91F50">
        <w:rPr>
          <w:rFonts w:ascii="Segoe UI" w:eastAsia="Arial Unicode MS" w:hAnsi="Segoe UI" w:cs="Segoe UI"/>
          <w:sz w:val="20"/>
          <w:szCs w:val="20"/>
          <w:lang w:eastAsia="cs-CZ"/>
        </w:rPr>
        <w:t xml:space="preserve"> </w:t>
      </w:r>
    </w:p>
    <w:p w14:paraId="04432227" w14:textId="77777777" w:rsidR="00626958" w:rsidRPr="00D91F50" w:rsidRDefault="00626958" w:rsidP="00BC260B">
      <w:pPr>
        <w:numPr>
          <w:ilvl w:val="0"/>
          <w:numId w:val="71"/>
        </w:numPr>
        <w:spacing w:before="120" w:after="0" w:line="240" w:lineRule="auto"/>
        <w:ind w:left="1422" w:hanging="357"/>
        <w:jc w:val="both"/>
        <w:rPr>
          <w:rFonts w:ascii="Segoe UI" w:eastAsia="Arial Unicode MS" w:hAnsi="Segoe UI" w:cs="Segoe UI"/>
          <w:sz w:val="20"/>
          <w:szCs w:val="20"/>
          <w:lang w:eastAsia="cs-CZ"/>
        </w:rPr>
      </w:pPr>
      <w:r w:rsidRPr="00D91F50">
        <w:rPr>
          <w:rFonts w:ascii="Segoe UI" w:eastAsia="Arial Unicode MS" w:hAnsi="Segoe UI" w:cs="Segoe UI"/>
          <w:sz w:val="20"/>
          <w:szCs w:val="20"/>
          <w:lang w:eastAsia="cs-CZ"/>
        </w:rPr>
        <w:t xml:space="preserve">zahrnuje </w:t>
      </w:r>
      <w:r w:rsidRPr="00D91F50">
        <w:rPr>
          <w:rFonts w:ascii="Segoe UI" w:eastAsia="Calibri" w:hAnsi="Segoe UI" w:cs="Segoe UI"/>
          <w:sz w:val="20"/>
          <w:szCs w:val="20"/>
        </w:rPr>
        <w:t>výsledky analýzy finančních dopadů navržených cílů a opatření v daném roce a</w:t>
      </w:r>
    </w:p>
    <w:p w14:paraId="1E81E858" w14:textId="77777777" w:rsidR="00626958" w:rsidRPr="00D91F50" w:rsidRDefault="00626958" w:rsidP="00BC260B">
      <w:pPr>
        <w:numPr>
          <w:ilvl w:val="0"/>
          <w:numId w:val="71"/>
        </w:numPr>
        <w:spacing w:before="120" w:after="0" w:line="240" w:lineRule="auto"/>
        <w:ind w:left="1422" w:hanging="357"/>
        <w:jc w:val="both"/>
        <w:rPr>
          <w:rFonts w:ascii="Segoe UI" w:eastAsia="Arial Unicode MS" w:hAnsi="Segoe UI" w:cs="Segoe UI"/>
          <w:sz w:val="20"/>
          <w:szCs w:val="20"/>
          <w:lang w:eastAsia="cs-CZ"/>
        </w:rPr>
      </w:pPr>
      <w:r w:rsidRPr="00D91F50">
        <w:rPr>
          <w:rFonts w:ascii="Segoe UI" w:eastAsia="Arial Unicode MS" w:hAnsi="Segoe UI" w:cs="Segoe UI"/>
          <w:sz w:val="20"/>
          <w:szCs w:val="20"/>
          <w:lang w:eastAsia="cs-CZ"/>
        </w:rPr>
        <w:t>je definován na základě vzorců určených pro výpočet výše dotace poskytovatelům v rámci jednotlivých druhů sociálních služeb uvedených v Programu finanční podpory poskytování sociálních služeb v OK na</w:t>
      </w:r>
      <w:r w:rsidRPr="0059328E">
        <w:rPr>
          <w:rFonts w:ascii="Arial" w:eastAsia="Arial Unicode MS" w:hAnsi="Arial" w:cs="Arial"/>
          <w:sz w:val="24"/>
          <w:szCs w:val="24"/>
          <w:lang w:eastAsia="cs-CZ"/>
        </w:rPr>
        <w:t xml:space="preserve"> </w:t>
      </w:r>
      <w:r w:rsidRPr="00D91F50">
        <w:rPr>
          <w:rFonts w:ascii="Segoe UI" w:eastAsia="Arial Unicode MS" w:hAnsi="Segoe UI" w:cs="Segoe UI"/>
          <w:sz w:val="20"/>
          <w:szCs w:val="20"/>
          <w:lang w:eastAsia="cs-CZ"/>
        </w:rPr>
        <w:t xml:space="preserve">daný rok; do konstrukce vzorců určených pro výpočet výše dotace koncovým příjemcům jsou zakomponovány závazné proměnné </w:t>
      </w:r>
      <w:r w:rsidRPr="00D91F50">
        <w:rPr>
          <w:rFonts w:ascii="Segoe UI" w:eastAsia="Arial Unicode MS" w:hAnsi="Segoe UI" w:cs="Segoe UI"/>
          <w:sz w:val="20"/>
          <w:szCs w:val="20"/>
          <w:lang w:eastAsia="cs-CZ"/>
        </w:rPr>
        <w:lastRenderedPageBreak/>
        <w:t>týkající se spolufinancování z jiných zdrojů (zpravidla municipalit), které jsou vyjádřeny koeficientem stanoveným jednotně pro jednotlivé druhy sociálních služeb a vychází z údajů (zpravidla mediánů) uvedených v benchmarkingu poskytovatelů sociálních služeb.</w:t>
      </w:r>
    </w:p>
    <w:p w14:paraId="78BB37F4" w14:textId="77777777" w:rsidR="00626958" w:rsidRPr="00D91F50" w:rsidRDefault="00626958" w:rsidP="00BC260B">
      <w:pPr>
        <w:numPr>
          <w:ilvl w:val="0"/>
          <w:numId w:val="70"/>
        </w:numPr>
        <w:spacing w:before="120" w:after="0" w:line="240" w:lineRule="auto"/>
        <w:ind w:left="720" w:hanging="436"/>
        <w:jc w:val="both"/>
        <w:rPr>
          <w:rFonts w:ascii="Segoe UI" w:eastAsia="Arial Unicode MS" w:hAnsi="Segoe UI" w:cs="Segoe UI"/>
          <w:sz w:val="20"/>
          <w:szCs w:val="20"/>
          <w:lang w:eastAsia="cs-CZ"/>
        </w:rPr>
      </w:pPr>
      <w:r w:rsidRPr="00D91F50">
        <w:rPr>
          <w:rFonts w:ascii="Segoe UI" w:eastAsia="Arial Unicode MS" w:hAnsi="Segoe UI" w:cs="Segoe UI"/>
          <w:sz w:val="20"/>
          <w:szCs w:val="20"/>
          <w:lang w:eastAsia="cs-CZ"/>
        </w:rPr>
        <w:t>Seznam opatření střednědobého plánu naplněných v daném roce a Evaluační zpráva o</w:t>
      </w:r>
      <w:r>
        <w:rPr>
          <w:rFonts w:ascii="Segoe UI" w:eastAsia="Arial Unicode MS" w:hAnsi="Segoe UI" w:cs="Segoe UI"/>
          <w:sz w:val="20"/>
          <w:szCs w:val="20"/>
          <w:lang w:eastAsia="cs-CZ"/>
        </w:rPr>
        <w:t> </w:t>
      </w:r>
      <w:r w:rsidRPr="00D91F50">
        <w:rPr>
          <w:rFonts w:ascii="Segoe UI" w:eastAsia="Arial Unicode MS" w:hAnsi="Segoe UI" w:cs="Segoe UI"/>
          <w:sz w:val="20"/>
          <w:szCs w:val="20"/>
          <w:lang w:eastAsia="cs-CZ"/>
        </w:rPr>
        <w:t>naplňování Střednědobého plánu rozvoje sociálních služeb v OK.</w:t>
      </w:r>
    </w:p>
    <w:p w14:paraId="415E907D" w14:textId="77777777" w:rsidR="00626958" w:rsidRPr="00D91F50" w:rsidRDefault="00626958" w:rsidP="00626958">
      <w:pPr>
        <w:spacing w:before="120" w:after="0" w:line="240" w:lineRule="auto"/>
        <w:ind w:left="720"/>
        <w:jc w:val="both"/>
        <w:rPr>
          <w:rFonts w:ascii="Segoe UI" w:eastAsia="Arial Unicode MS" w:hAnsi="Segoe UI" w:cs="Segoe UI"/>
          <w:sz w:val="20"/>
          <w:szCs w:val="20"/>
          <w:lang w:eastAsia="cs-CZ"/>
        </w:rPr>
      </w:pPr>
      <w:r w:rsidRPr="00D91F50">
        <w:rPr>
          <w:rFonts w:ascii="Segoe UI" w:eastAsia="Arial Unicode MS" w:hAnsi="Segoe UI" w:cs="Segoe UI"/>
          <w:sz w:val="20"/>
          <w:szCs w:val="20"/>
          <w:lang w:eastAsia="cs-CZ"/>
        </w:rPr>
        <w:t>Seznam cílů a opatření, které byly realizovány prostře</w:t>
      </w:r>
      <w:r>
        <w:rPr>
          <w:rFonts w:ascii="Segoe UI" w:eastAsia="Arial Unicode MS" w:hAnsi="Segoe UI" w:cs="Segoe UI"/>
          <w:sz w:val="20"/>
          <w:szCs w:val="20"/>
          <w:lang w:eastAsia="cs-CZ"/>
        </w:rPr>
        <w:t>dnictvím aktualizace jednotek u </w:t>
      </w:r>
      <w:r w:rsidRPr="00D91F50">
        <w:rPr>
          <w:rFonts w:ascii="Segoe UI" w:eastAsia="Arial Unicode MS" w:hAnsi="Segoe UI" w:cs="Segoe UI"/>
          <w:sz w:val="20"/>
          <w:szCs w:val="20"/>
          <w:lang w:eastAsia="cs-CZ"/>
        </w:rPr>
        <w:t>sociálních služeb v síti již zařazených, a zařazením nových služeb do sítě sociálních služeb OK je zpracován ve struktuře dle jednotlivých pracovních skupin. V rámci akčního plánu je rovněž prezentována Evaluační zpráva o naplňování Střednědobého plánu rozvoje sociálních služeb v</w:t>
      </w:r>
      <w:r>
        <w:rPr>
          <w:rFonts w:ascii="Segoe UI" w:eastAsia="Arial Unicode MS" w:hAnsi="Segoe UI" w:cs="Segoe UI"/>
          <w:sz w:val="20"/>
          <w:szCs w:val="20"/>
          <w:lang w:eastAsia="cs-CZ"/>
        </w:rPr>
        <w:t> </w:t>
      </w:r>
      <w:r w:rsidRPr="00D91F50">
        <w:rPr>
          <w:rFonts w:ascii="Segoe UI" w:eastAsia="Arial Unicode MS" w:hAnsi="Segoe UI" w:cs="Segoe UI"/>
          <w:sz w:val="20"/>
          <w:szCs w:val="20"/>
          <w:lang w:eastAsia="cs-CZ"/>
        </w:rPr>
        <w:t xml:space="preserve">OK za ukončený kalendářní rok předcházející tvorbě Akčního plánu. </w:t>
      </w:r>
    </w:p>
    <w:p w14:paraId="63D9E732" w14:textId="77777777" w:rsidR="00626958" w:rsidRPr="00D91F50" w:rsidRDefault="00626958" w:rsidP="00626958">
      <w:pPr>
        <w:spacing w:before="120" w:after="0" w:line="240" w:lineRule="auto"/>
        <w:ind w:left="720"/>
        <w:contextualSpacing/>
        <w:jc w:val="both"/>
        <w:rPr>
          <w:rFonts w:ascii="Segoe UI" w:eastAsia="Arial Unicode MS" w:hAnsi="Segoe UI" w:cs="Segoe UI"/>
          <w:sz w:val="20"/>
          <w:szCs w:val="20"/>
          <w:lang w:eastAsia="cs-CZ"/>
        </w:rPr>
      </w:pPr>
    </w:p>
    <w:bookmarkEnd w:id="164"/>
    <w:bookmarkEnd w:id="165"/>
    <w:p w14:paraId="3987568F" w14:textId="77777777" w:rsidR="00626958" w:rsidRPr="0059328E" w:rsidRDefault="00626958" w:rsidP="00626958">
      <w:pPr>
        <w:spacing w:after="200" w:line="240" w:lineRule="auto"/>
        <w:rPr>
          <w:rFonts w:ascii="Arial" w:eastAsia="Arial Unicode MS" w:hAnsi="Arial" w:cs="Arial"/>
          <w:sz w:val="24"/>
          <w:szCs w:val="24"/>
          <w:lang w:eastAsia="cs-CZ"/>
        </w:rPr>
      </w:pPr>
      <w:r w:rsidRPr="0059328E">
        <w:rPr>
          <w:rFonts w:ascii="Arial" w:eastAsia="Arial Unicode MS" w:hAnsi="Arial" w:cs="Arial"/>
          <w:sz w:val="24"/>
          <w:szCs w:val="24"/>
          <w:lang w:eastAsia="cs-CZ"/>
        </w:rPr>
        <w:br w:type="page"/>
      </w:r>
    </w:p>
    <w:p w14:paraId="18108D49" w14:textId="77777777" w:rsidR="00626958" w:rsidRPr="00CF24C8" w:rsidRDefault="00626958" w:rsidP="00CF24C8">
      <w:pPr>
        <w:pStyle w:val="aaa"/>
        <w:rPr>
          <w:caps/>
        </w:rPr>
      </w:pPr>
      <w:bookmarkStart w:id="216" w:name="_Toc399140758"/>
      <w:bookmarkStart w:id="217" w:name="_Toc22896376"/>
      <w:bookmarkStart w:id="218" w:name="_Toc22913766"/>
      <w:bookmarkStart w:id="219" w:name="_Toc393029390"/>
      <w:bookmarkStart w:id="220" w:name="_Toc392751930"/>
      <w:r w:rsidRPr="00CF24C8">
        <w:rPr>
          <w:caps/>
        </w:rPr>
        <w:lastRenderedPageBreak/>
        <w:t>Část C</w:t>
      </w:r>
      <w:r w:rsidR="00CF24C8" w:rsidRPr="00CF24C8">
        <w:rPr>
          <w:caps/>
        </w:rPr>
        <w:t xml:space="preserve"> – </w:t>
      </w:r>
      <w:r w:rsidRPr="00CF24C8">
        <w:rPr>
          <w:caps/>
        </w:rPr>
        <w:t>STRATEGICKÁ</w:t>
      </w:r>
      <w:bookmarkEnd w:id="216"/>
      <w:bookmarkEnd w:id="217"/>
      <w:bookmarkEnd w:id="218"/>
      <w:r w:rsidR="00CF24C8" w:rsidRPr="00CF24C8">
        <w:rPr>
          <w:caps/>
        </w:rPr>
        <w:t xml:space="preserve"> </w:t>
      </w:r>
    </w:p>
    <w:p w14:paraId="4E08DB1F" w14:textId="77777777" w:rsidR="00626958" w:rsidRPr="00D91F50" w:rsidRDefault="00626958" w:rsidP="00626958">
      <w:pPr>
        <w:pStyle w:val="Text"/>
        <w:spacing w:line="240" w:lineRule="auto"/>
        <w:rPr>
          <w:rFonts w:ascii="Segoe UI" w:hAnsi="Segoe UI" w:cs="Segoe UI"/>
          <w:sz w:val="20"/>
          <w:szCs w:val="20"/>
        </w:rPr>
      </w:pPr>
      <w:r w:rsidRPr="00D91F50">
        <w:rPr>
          <w:rFonts w:ascii="Segoe UI" w:hAnsi="Segoe UI" w:cs="Segoe UI"/>
          <w:sz w:val="20"/>
          <w:szCs w:val="20"/>
        </w:rPr>
        <w:t>Při nastavení strategické části dokumentu, jejíž realizace má přímý vliv na modelaci sítě sociálních služeb OK, byla využita veškerá dostupná data uvedená v části analytické, jež byla dána do spojitosti s</w:t>
      </w:r>
      <w:r>
        <w:rPr>
          <w:rFonts w:ascii="Segoe UI" w:hAnsi="Segoe UI" w:cs="Segoe UI"/>
          <w:sz w:val="20"/>
          <w:szCs w:val="20"/>
        </w:rPr>
        <w:t> </w:t>
      </w:r>
      <w:r w:rsidRPr="00D91F50">
        <w:rPr>
          <w:rFonts w:ascii="Segoe UI" w:hAnsi="Segoe UI" w:cs="Segoe UI"/>
          <w:sz w:val="20"/>
          <w:szCs w:val="20"/>
        </w:rPr>
        <w:t>výstupy z plánování sociálních služeb na krajské a obecní úrovni. Jednotlivé zjištěné výstupy, mj. aktuálně zjištěná potřebnost sociálních služeb na území třinácti obcí s rozšířenou působností, analytická data ze systému KISSoS, data ze systému výkaznictví MPSV, byla vyhodnocena a zpracována v rámci jednání PS zařazených v organizační struktuře pro plánování sociálních služeb na krajské úrovni. Po posouzení a</w:t>
      </w:r>
      <w:r>
        <w:rPr>
          <w:rFonts w:ascii="Segoe UI" w:hAnsi="Segoe UI" w:cs="Segoe UI"/>
          <w:sz w:val="20"/>
          <w:szCs w:val="20"/>
        </w:rPr>
        <w:t> </w:t>
      </w:r>
      <w:r w:rsidRPr="00D91F50">
        <w:rPr>
          <w:rFonts w:ascii="Segoe UI" w:hAnsi="Segoe UI" w:cs="Segoe UI"/>
          <w:sz w:val="20"/>
          <w:szCs w:val="20"/>
        </w:rPr>
        <w:t>vyhodnocení zjištěných informací a relevantních dat, byla nastavena rozvojová opatření, která směřují do oblastí, na jejichž problematiku je na základě zjištěných skutečností kladen důraz. Záměrem všech činností a aktivit souvisejících s hlavními cíli rozvoje sociálních služeb v OK je vytvoření stabilního, trvale udržitelného a transparentně financovatelného systému sociálních služeb, který bude reagovat na aktuální potřeby obyvatel OK.</w:t>
      </w:r>
    </w:p>
    <w:p w14:paraId="44CB178B" w14:textId="77777777" w:rsidR="00626958" w:rsidRPr="00D91F50" w:rsidRDefault="00626958" w:rsidP="00626958">
      <w:pPr>
        <w:pStyle w:val="Text"/>
        <w:spacing w:line="240" w:lineRule="auto"/>
        <w:rPr>
          <w:rFonts w:ascii="Segoe UI" w:hAnsi="Segoe UI" w:cs="Segoe UI"/>
          <w:sz w:val="20"/>
          <w:szCs w:val="20"/>
        </w:rPr>
      </w:pPr>
      <w:r w:rsidRPr="00D91F50">
        <w:rPr>
          <w:rFonts w:ascii="Segoe UI" w:hAnsi="Segoe UI" w:cs="Segoe UI"/>
          <w:sz w:val="20"/>
          <w:szCs w:val="20"/>
        </w:rPr>
        <w:t xml:space="preserve">Veškeré rozvojové záměry stanovené Střednědobým plánem </w:t>
      </w:r>
      <w:r>
        <w:rPr>
          <w:rFonts w:ascii="Segoe UI" w:hAnsi="Segoe UI" w:cs="Segoe UI"/>
          <w:sz w:val="20"/>
          <w:szCs w:val="20"/>
        </w:rPr>
        <w:t xml:space="preserve">2021–2023 </w:t>
      </w:r>
      <w:r w:rsidRPr="00D91F50">
        <w:rPr>
          <w:rFonts w:ascii="Segoe UI" w:hAnsi="Segoe UI" w:cs="Segoe UI"/>
          <w:sz w:val="20"/>
          <w:szCs w:val="20"/>
        </w:rPr>
        <w:t xml:space="preserve">mající vliv na aktualizaci sítě sociálních služeb OK, budou realizovány v souladu s platnou legislativou a schválenými postupy pro aktualizaci sítě OK. </w:t>
      </w:r>
    </w:p>
    <w:p w14:paraId="3E52FCD3" w14:textId="77777777" w:rsidR="00626958" w:rsidRPr="00662AC1" w:rsidRDefault="00626958" w:rsidP="00BC260B">
      <w:pPr>
        <w:pStyle w:val="Nadpis1"/>
      </w:pPr>
      <w:bookmarkStart w:id="221" w:name="_Toc22896377"/>
      <w:bookmarkStart w:id="222" w:name="_Toc22913767"/>
      <w:r w:rsidRPr="00662AC1">
        <w:t>Vize a hlavní cíle rozvoje sociálních služeb v OK</w:t>
      </w:r>
      <w:bookmarkEnd w:id="221"/>
      <w:bookmarkEnd w:id="222"/>
    </w:p>
    <w:p w14:paraId="10B9EF84" w14:textId="77777777" w:rsidR="00626958" w:rsidRPr="00662AC1" w:rsidRDefault="00626958" w:rsidP="000F1193">
      <w:pPr>
        <w:pStyle w:val="Zvraznn"/>
      </w:pPr>
      <w:r w:rsidRPr="00662AC1">
        <w:t>Vize Olomouckého kraje:</w:t>
      </w:r>
    </w:p>
    <w:p w14:paraId="48264BA8" w14:textId="77777777" w:rsidR="00626958" w:rsidRPr="00662AC1" w:rsidRDefault="00626958" w:rsidP="00626958">
      <w:pPr>
        <w:spacing w:after="0" w:line="240" w:lineRule="auto"/>
        <w:jc w:val="both"/>
        <w:rPr>
          <w:rFonts w:ascii="Segoe UI" w:eastAsia="Arial Unicode MS" w:hAnsi="Segoe UI" w:cs="Segoe UI"/>
          <w:bCs/>
          <w:sz w:val="20"/>
          <w:szCs w:val="20"/>
          <w:lang w:eastAsia="cs-CZ"/>
        </w:rPr>
      </w:pPr>
      <w:r>
        <w:rPr>
          <w:rFonts w:ascii="Segoe UI" w:eastAsia="Arial Unicode MS" w:hAnsi="Segoe UI" w:cs="Segoe UI"/>
          <w:bCs/>
          <w:sz w:val="20"/>
          <w:szCs w:val="20"/>
          <w:lang w:eastAsia="cs-CZ"/>
        </w:rPr>
        <w:t>OK</w:t>
      </w:r>
      <w:r w:rsidRPr="00662AC1">
        <w:rPr>
          <w:rFonts w:ascii="Segoe UI" w:eastAsia="Arial Unicode MS" w:hAnsi="Segoe UI" w:cs="Segoe UI"/>
          <w:bCs/>
          <w:sz w:val="20"/>
          <w:szCs w:val="20"/>
          <w:lang w:eastAsia="cs-CZ"/>
        </w:rPr>
        <w:t xml:space="preserve"> prostřednictvím efektivně fungující sítě kvalitních a místně dostupných sociálních služeb poskytuje podporu osobám v nepříznivé sociální situaci při řešení jejich potřeb s ohledem na podporu jejich samostatnosti, soběstačnosti a sociální začlenění. </w:t>
      </w:r>
    </w:p>
    <w:p w14:paraId="0031486C" w14:textId="77777777" w:rsidR="00626958" w:rsidRPr="00662AC1" w:rsidRDefault="00626958" w:rsidP="000F1193">
      <w:pPr>
        <w:pStyle w:val="Zvraznn"/>
      </w:pPr>
      <w:r w:rsidRPr="00662AC1">
        <w:t>Hlavní cíle:</w:t>
      </w:r>
    </w:p>
    <w:p w14:paraId="7DB40948" w14:textId="77777777" w:rsidR="00626958" w:rsidRPr="00662AC1" w:rsidRDefault="00626958" w:rsidP="00BC260B">
      <w:pPr>
        <w:numPr>
          <w:ilvl w:val="0"/>
          <w:numId w:val="19"/>
        </w:numPr>
        <w:spacing w:before="120" w:after="0" w:line="240" w:lineRule="auto"/>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Aktualizace sítě sociálních služeb v OK reflektující finanční možnosti dostupných zdrojů:</w:t>
      </w:r>
    </w:p>
    <w:p w14:paraId="7ED51C3F" w14:textId="77777777" w:rsidR="00626958" w:rsidRPr="00662AC1" w:rsidRDefault="00626958" w:rsidP="00BC260B">
      <w:pPr>
        <w:numPr>
          <w:ilvl w:val="0"/>
          <w:numId w:val="20"/>
        </w:numPr>
        <w:spacing w:before="120" w:after="0" w:line="240" w:lineRule="auto"/>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v souladu s cíli a opatřeními stanovenými ve Střednědobém plánu 2021–2023;</w:t>
      </w:r>
    </w:p>
    <w:p w14:paraId="50A9864F" w14:textId="77777777" w:rsidR="00626958" w:rsidRPr="00662AC1" w:rsidRDefault="00626958" w:rsidP="00BC260B">
      <w:pPr>
        <w:numPr>
          <w:ilvl w:val="0"/>
          <w:numId w:val="20"/>
        </w:numPr>
        <w:spacing w:before="120" w:after="0" w:line="240" w:lineRule="auto"/>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v návaznosti na zjištěnou místní potřebnost vedoucí k posílení sociálních služeb podílejících se na řešení nepříznivých sociálních situací (podporujících setrvání osob v jejich přirozeném sociálním prostředí či podporujících vymanění či návrat osob z nežádoucího sociálního prostředí k běžnému a kvalitnímu způsobu života), vycházejících z úzké součinnosti a finanční participace obcí v OK, za podmínky jejich finanční udržitelnosti;</w:t>
      </w:r>
    </w:p>
    <w:p w14:paraId="1292746C" w14:textId="77777777" w:rsidR="00626958" w:rsidRPr="00662AC1" w:rsidRDefault="00626958" w:rsidP="00BC260B">
      <w:pPr>
        <w:numPr>
          <w:ilvl w:val="0"/>
          <w:numId w:val="20"/>
        </w:numPr>
        <w:spacing w:before="120" w:after="0" w:line="240" w:lineRule="auto"/>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z potřeby zajištění sociálních služeb, které jsou součástí systémových, celokrajských změn v procesu deinstitucionalizace, transformace a reformy psychiatrické péče, v souladu s legislativními změnami.</w:t>
      </w:r>
    </w:p>
    <w:p w14:paraId="1789000B" w14:textId="77777777" w:rsidR="00626958" w:rsidRPr="00662AC1" w:rsidRDefault="00626958" w:rsidP="00BC260B">
      <w:pPr>
        <w:numPr>
          <w:ilvl w:val="0"/>
          <w:numId w:val="19"/>
        </w:numPr>
        <w:spacing w:before="120" w:after="0" w:line="240" w:lineRule="auto"/>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Úprava územní a časové</w:t>
      </w:r>
      <w:r w:rsidRPr="00662AC1">
        <w:rPr>
          <w:rFonts w:ascii="Segoe UI" w:eastAsia="Arial Unicode MS" w:hAnsi="Segoe UI" w:cs="Segoe UI"/>
          <w:i/>
          <w:sz w:val="20"/>
          <w:szCs w:val="20"/>
          <w:lang w:eastAsia="cs-CZ"/>
        </w:rPr>
        <w:t xml:space="preserve"> </w:t>
      </w:r>
      <w:r w:rsidRPr="00662AC1">
        <w:rPr>
          <w:rFonts w:ascii="Segoe UI" w:eastAsia="Arial Unicode MS" w:hAnsi="Segoe UI" w:cs="Segoe UI"/>
          <w:sz w:val="20"/>
          <w:szCs w:val="20"/>
          <w:lang w:eastAsia="cs-CZ"/>
        </w:rPr>
        <w:t>dostupnosti terénních forem sociálních služeb (zařazených v síti sociálních služeb OK) vedoucí k předcházení negativních dopadů spojených s překrýváním územní působnosti nebo nedosažitelnosti služeb v některých územích OK.</w:t>
      </w:r>
    </w:p>
    <w:p w14:paraId="7DD3714C" w14:textId="77777777" w:rsidR="00626958" w:rsidRPr="00662AC1" w:rsidRDefault="00626958" w:rsidP="00BC260B">
      <w:pPr>
        <w:numPr>
          <w:ilvl w:val="0"/>
          <w:numId w:val="19"/>
        </w:numPr>
        <w:spacing w:before="120" w:after="0" w:line="240" w:lineRule="auto"/>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Připravenost sociálních služeb spolupodílet se na řešení požadavků ze strany specifických cílových skupin uživatelů.</w:t>
      </w:r>
    </w:p>
    <w:p w14:paraId="33AE5F81" w14:textId="77777777" w:rsidR="00626958" w:rsidRPr="00662AC1" w:rsidRDefault="00626958" w:rsidP="00626958">
      <w:pPr>
        <w:pStyle w:val="Text"/>
        <w:spacing w:line="240" w:lineRule="auto"/>
        <w:rPr>
          <w:rFonts w:ascii="Segoe UI" w:hAnsi="Segoe UI" w:cs="Segoe UI"/>
          <w:sz w:val="20"/>
          <w:szCs w:val="20"/>
        </w:rPr>
      </w:pPr>
      <w:r w:rsidRPr="00662AC1">
        <w:rPr>
          <w:rFonts w:ascii="Segoe UI" w:hAnsi="Segoe UI" w:cs="Segoe UI"/>
          <w:sz w:val="20"/>
          <w:szCs w:val="20"/>
        </w:rPr>
        <w:t>Hlavní cíle rozvoje sociálních služeb v OK navazují na poslání sociálních služeb. Jedná se především o</w:t>
      </w:r>
      <w:r>
        <w:rPr>
          <w:rFonts w:ascii="Segoe UI" w:hAnsi="Segoe UI" w:cs="Segoe UI"/>
          <w:sz w:val="20"/>
          <w:szCs w:val="20"/>
        </w:rPr>
        <w:t> </w:t>
      </w:r>
      <w:r w:rsidRPr="00662AC1">
        <w:rPr>
          <w:rFonts w:ascii="Segoe UI" w:hAnsi="Segoe UI" w:cs="Segoe UI"/>
          <w:sz w:val="20"/>
          <w:szCs w:val="20"/>
        </w:rPr>
        <w:t xml:space="preserve">pomoc osobám v nepříznivé sociální situaci zaměřenou na zachování statusu rovnocenných členů </w:t>
      </w:r>
      <w:r w:rsidRPr="00662AC1">
        <w:rPr>
          <w:rFonts w:ascii="Segoe UI" w:hAnsi="Segoe UI" w:cs="Segoe UI"/>
          <w:sz w:val="20"/>
          <w:szCs w:val="20"/>
        </w:rPr>
        <w:lastRenderedPageBreak/>
        <w:t>společnosti s možností využití jejích přirozených zdrojů, nezávislého života v kontaktu s ostatními lidmi a v přirozeném sociálním prostředí. V neposlední řadě jsou hlavní cíle v souladu s Národní strategií rozvoje sociální</w:t>
      </w:r>
      <w:r>
        <w:rPr>
          <w:rFonts w:ascii="Segoe UI" w:hAnsi="Segoe UI" w:cs="Segoe UI"/>
          <w:sz w:val="20"/>
          <w:szCs w:val="20"/>
        </w:rPr>
        <w:t>ch služeb na období 2016–</w:t>
      </w:r>
      <w:r w:rsidRPr="00662AC1">
        <w:rPr>
          <w:rFonts w:ascii="Segoe UI" w:hAnsi="Segoe UI" w:cs="Segoe UI"/>
          <w:sz w:val="20"/>
          <w:szCs w:val="20"/>
        </w:rPr>
        <w:t>2025, která je základním rámcovým dokumentem politiky sociálních služeb České republiky a přináší střednědobý výhled na systém sociálních služeb v širším kontextu.</w:t>
      </w:r>
    </w:p>
    <w:p w14:paraId="4392AB1C" w14:textId="77777777" w:rsidR="00626958" w:rsidRPr="00662AC1" w:rsidRDefault="00626958" w:rsidP="00626958">
      <w:pPr>
        <w:pStyle w:val="Text"/>
        <w:spacing w:line="240" w:lineRule="auto"/>
        <w:rPr>
          <w:rFonts w:ascii="Segoe UI" w:hAnsi="Segoe UI" w:cs="Segoe UI"/>
          <w:sz w:val="20"/>
          <w:szCs w:val="20"/>
        </w:rPr>
      </w:pPr>
      <w:r w:rsidRPr="00662AC1">
        <w:rPr>
          <w:rFonts w:ascii="Segoe UI" w:hAnsi="Segoe UI" w:cs="Segoe UI"/>
          <w:sz w:val="20"/>
          <w:szCs w:val="20"/>
        </w:rPr>
        <w:t>S ohledem na probíhající společenské změny a demografický vývoj společnosti je pravděpodobné, že v následujících letech dojde ke změnám ve vývoji sociální politiky státu i kraje. Případná legislativní změna zákona o sociálních službách, bude následně promítnuta v Akčních plánech pro dané roky platnosti Střednědobého plá</w:t>
      </w:r>
      <w:r>
        <w:rPr>
          <w:rFonts w:ascii="Segoe UI" w:hAnsi="Segoe UI" w:cs="Segoe UI"/>
          <w:sz w:val="20"/>
          <w:szCs w:val="20"/>
        </w:rPr>
        <w:t>nu 2021–</w:t>
      </w:r>
      <w:r w:rsidRPr="00662AC1">
        <w:rPr>
          <w:rFonts w:ascii="Segoe UI" w:hAnsi="Segoe UI" w:cs="Segoe UI"/>
          <w:sz w:val="20"/>
          <w:szCs w:val="20"/>
        </w:rPr>
        <w:t>2023.</w:t>
      </w:r>
    </w:p>
    <w:p w14:paraId="6CBB2371" w14:textId="77777777" w:rsidR="00626958" w:rsidRPr="00CF0FE8" w:rsidRDefault="00626958" w:rsidP="00BC260B">
      <w:pPr>
        <w:pStyle w:val="Nadpis1"/>
      </w:pPr>
      <w:bookmarkStart w:id="223" w:name="_Toc22896378"/>
      <w:bookmarkStart w:id="224" w:name="_Toc22913768"/>
      <w:r w:rsidRPr="00CF0FE8">
        <w:t>Rozvojové aktivity</w:t>
      </w:r>
      <w:bookmarkEnd w:id="223"/>
      <w:bookmarkEnd w:id="224"/>
    </w:p>
    <w:p w14:paraId="624B90D2" w14:textId="77777777" w:rsidR="00626958" w:rsidRPr="00CF0FE8" w:rsidRDefault="00626958" w:rsidP="00626958">
      <w:pPr>
        <w:spacing w:before="120" w:after="0" w:line="240" w:lineRule="auto"/>
        <w:jc w:val="both"/>
        <w:rPr>
          <w:rFonts w:ascii="Segoe UI" w:eastAsia="Arial Unicode MS" w:hAnsi="Segoe UI" w:cs="Segoe UI"/>
          <w:sz w:val="20"/>
          <w:szCs w:val="20"/>
          <w:lang w:eastAsia="cs-CZ"/>
        </w:rPr>
      </w:pPr>
      <w:r w:rsidRPr="00CF0FE8">
        <w:rPr>
          <w:rFonts w:ascii="Segoe UI" w:eastAsia="Arial Unicode MS" w:hAnsi="Segoe UI" w:cs="Segoe UI"/>
          <w:sz w:val="20"/>
          <w:szCs w:val="20"/>
          <w:lang w:eastAsia="cs-CZ"/>
        </w:rPr>
        <w:t>Při současných socioekonomických a demografických proměnách společnosti, popsaných v analytické části dokumentu, které více či méně v</w:t>
      </w:r>
      <w:r>
        <w:rPr>
          <w:rFonts w:ascii="Segoe UI" w:eastAsia="Arial Unicode MS" w:hAnsi="Segoe UI" w:cs="Segoe UI"/>
          <w:sz w:val="20"/>
          <w:szCs w:val="20"/>
          <w:lang w:eastAsia="cs-CZ"/>
        </w:rPr>
        <w:t xml:space="preserve">yobrazující situaci v celé ČR – </w:t>
      </w:r>
      <w:r w:rsidRPr="00CF0FE8">
        <w:rPr>
          <w:rFonts w:ascii="Segoe UI" w:eastAsia="Arial Unicode MS" w:hAnsi="Segoe UI" w:cs="Segoe UI"/>
          <w:sz w:val="20"/>
          <w:szCs w:val="20"/>
          <w:lang w:eastAsia="cs-CZ"/>
        </w:rPr>
        <w:t>stárnutí populace a výrazné migrační přesuny obyvatel doprovázené nestabilitou sídel i rozpadem tradičních sociálních útvarů (rodiny, komunity, sousedství), dochází ke zvýšené potřebě nově vznikající sociální situace identifikovat, rozpoznat jejich rizikovost pro občany, rodinu a společnost a zároveň umět tyto situace řešit vhodným plánováním sociálních služeb pro občany.</w:t>
      </w:r>
    </w:p>
    <w:p w14:paraId="07FFC25A" w14:textId="77777777" w:rsidR="00626958" w:rsidRPr="00CF0FE8" w:rsidRDefault="00626958" w:rsidP="00626958">
      <w:pPr>
        <w:spacing w:before="120" w:after="0" w:line="240" w:lineRule="auto"/>
        <w:jc w:val="both"/>
        <w:rPr>
          <w:rFonts w:ascii="Segoe UI" w:eastAsia="Arial Unicode MS" w:hAnsi="Segoe UI" w:cs="Segoe UI"/>
          <w:sz w:val="20"/>
          <w:szCs w:val="20"/>
          <w:lang w:eastAsia="cs-CZ"/>
        </w:rPr>
      </w:pPr>
      <w:r w:rsidRPr="00CF0FE8">
        <w:rPr>
          <w:rFonts w:ascii="Segoe UI" w:eastAsia="Arial Unicode MS" w:hAnsi="Segoe UI" w:cs="Segoe UI"/>
          <w:sz w:val="20"/>
          <w:szCs w:val="20"/>
          <w:lang w:eastAsia="cs-CZ"/>
        </w:rPr>
        <w:t>Definování rozvojových a</w:t>
      </w:r>
      <w:r>
        <w:rPr>
          <w:rFonts w:ascii="Segoe UI" w:eastAsia="Arial Unicode MS" w:hAnsi="Segoe UI" w:cs="Segoe UI"/>
          <w:sz w:val="20"/>
          <w:szCs w:val="20"/>
          <w:lang w:eastAsia="cs-CZ"/>
        </w:rPr>
        <w:t>ktivit Střednědobého plánu 2021–</w:t>
      </w:r>
      <w:r w:rsidRPr="00CF0FE8">
        <w:rPr>
          <w:rFonts w:ascii="Segoe UI" w:eastAsia="Arial Unicode MS" w:hAnsi="Segoe UI" w:cs="Segoe UI"/>
          <w:sz w:val="20"/>
          <w:szCs w:val="20"/>
          <w:lang w:eastAsia="cs-CZ"/>
        </w:rPr>
        <w:t>2023 předcházela sumarizace veškerých dostupných podkladů, včetně  SWOT analýz za jednotlivé PS, které výrazně reflektovaly socioekonomické a demografické procesy na území OK.</w:t>
      </w:r>
    </w:p>
    <w:p w14:paraId="79CFA60C" w14:textId="77777777" w:rsidR="00626958" w:rsidRPr="00CF0FE8" w:rsidRDefault="00626958" w:rsidP="00626958">
      <w:pPr>
        <w:spacing w:before="120" w:after="0" w:line="240" w:lineRule="auto"/>
        <w:jc w:val="both"/>
        <w:rPr>
          <w:rFonts w:ascii="Segoe UI" w:eastAsia="Arial Unicode MS" w:hAnsi="Segoe UI" w:cs="Segoe UI"/>
          <w:i/>
          <w:sz w:val="20"/>
          <w:szCs w:val="20"/>
          <w:lang w:eastAsia="cs-CZ"/>
        </w:rPr>
      </w:pPr>
      <w:r w:rsidRPr="00CF0FE8">
        <w:rPr>
          <w:rFonts w:ascii="Segoe UI" w:eastAsia="Arial Unicode MS" w:hAnsi="Segoe UI" w:cs="Segoe UI"/>
          <w:b/>
          <w:bCs/>
          <w:i/>
          <w:sz w:val="20"/>
          <w:szCs w:val="20"/>
          <w:lang w:eastAsia="cs-CZ"/>
        </w:rPr>
        <w:t>SWOT analýza</w:t>
      </w:r>
      <w:r w:rsidRPr="00CF0FE8">
        <w:rPr>
          <w:rFonts w:ascii="Segoe UI" w:eastAsia="Arial Unicode MS" w:hAnsi="Segoe UI" w:cs="Segoe UI"/>
          <w:i/>
          <w:sz w:val="20"/>
          <w:szCs w:val="20"/>
          <w:lang w:eastAsia="cs-CZ"/>
        </w:rPr>
        <w:t xml:space="preserve"> je výstupem komplexní analýzy prostředí – vnitřního i vnějšího. Jedná se o přehledné zhodnocení </w:t>
      </w:r>
      <w:r w:rsidRPr="00CF0FE8">
        <w:rPr>
          <w:rFonts w:ascii="Segoe UI" w:eastAsia="Arial Unicode MS" w:hAnsi="Segoe UI" w:cs="Segoe UI"/>
          <w:bCs/>
          <w:i/>
          <w:sz w:val="20"/>
          <w:szCs w:val="20"/>
          <w:lang w:eastAsia="cs-CZ"/>
        </w:rPr>
        <w:t>silných</w:t>
      </w:r>
      <w:r w:rsidRPr="00CF0FE8">
        <w:rPr>
          <w:rFonts w:ascii="Segoe UI" w:eastAsia="Arial Unicode MS" w:hAnsi="Segoe UI" w:cs="Segoe UI"/>
          <w:i/>
          <w:sz w:val="20"/>
          <w:szCs w:val="20"/>
          <w:lang w:eastAsia="cs-CZ"/>
        </w:rPr>
        <w:t xml:space="preserve"> a </w:t>
      </w:r>
      <w:r w:rsidRPr="00CF0FE8">
        <w:rPr>
          <w:rFonts w:ascii="Segoe UI" w:eastAsia="Arial Unicode MS" w:hAnsi="Segoe UI" w:cs="Segoe UI"/>
          <w:bCs/>
          <w:i/>
          <w:sz w:val="20"/>
          <w:szCs w:val="20"/>
          <w:lang w:eastAsia="cs-CZ"/>
        </w:rPr>
        <w:t>slabých</w:t>
      </w:r>
      <w:r w:rsidRPr="00CF0FE8">
        <w:rPr>
          <w:rFonts w:ascii="Segoe UI" w:eastAsia="Arial Unicode MS" w:hAnsi="Segoe UI" w:cs="Segoe UI"/>
          <w:i/>
          <w:sz w:val="20"/>
          <w:szCs w:val="20"/>
          <w:lang w:eastAsia="cs-CZ"/>
        </w:rPr>
        <w:t xml:space="preserve"> stránek, </w:t>
      </w:r>
      <w:r w:rsidRPr="00CF0FE8">
        <w:rPr>
          <w:rFonts w:ascii="Segoe UI" w:eastAsia="Arial Unicode MS" w:hAnsi="Segoe UI" w:cs="Segoe UI"/>
          <w:bCs/>
          <w:i/>
          <w:sz w:val="20"/>
          <w:szCs w:val="20"/>
          <w:lang w:eastAsia="cs-CZ"/>
        </w:rPr>
        <w:t>příležitostí</w:t>
      </w:r>
      <w:r w:rsidRPr="00CF0FE8">
        <w:rPr>
          <w:rFonts w:ascii="Segoe UI" w:eastAsia="Arial Unicode MS" w:hAnsi="Segoe UI" w:cs="Segoe UI"/>
          <w:i/>
          <w:sz w:val="20"/>
          <w:szCs w:val="20"/>
          <w:lang w:eastAsia="cs-CZ"/>
        </w:rPr>
        <w:t xml:space="preserve"> a </w:t>
      </w:r>
      <w:r w:rsidRPr="00CF0FE8">
        <w:rPr>
          <w:rFonts w:ascii="Segoe UI" w:eastAsia="Arial Unicode MS" w:hAnsi="Segoe UI" w:cs="Segoe UI"/>
          <w:bCs/>
          <w:i/>
          <w:sz w:val="20"/>
          <w:szCs w:val="20"/>
          <w:lang w:eastAsia="cs-CZ"/>
        </w:rPr>
        <w:t>hrozeb</w:t>
      </w:r>
      <w:r w:rsidRPr="00CF0FE8">
        <w:rPr>
          <w:rFonts w:ascii="Segoe UI" w:eastAsia="Arial Unicode MS" w:hAnsi="Segoe UI" w:cs="Segoe UI"/>
          <w:i/>
          <w:sz w:val="20"/>
          <w:szCs w:val="20"/>
          <w:lang w:eastAsia="cs-CZ"/>
        </w:rPr>
        <w:t>.</w:t>
      </w:r>
    </w:p>
    <w:p w14:paraId="2E2212C5" w14:textId="77777777" w:rsidR="00626958" w:rsidRPr="00CF0FE8" w:rsidRDefault="00626958" w:rsidP="00626958">
      <w:pPr>
        <w:spacing w:after="0" w:line="240" w:lineRule="auto"/>
        <w:jc w:val="both"/>
        <w:rPr>
          <w:rFonts w:ascii="Segoe UI" w:eastAsia="Arial Unicode MS" w:hAnsi="Segoe UI" w:cs="Segoe UI"/>
          <w:i/>
          <w:sz w:val="20"/>
          <w:szCs w:val="20"/>
          <w:lang w:eastAsia="cs-CZ"/>
        </w:rPr>
      </w:pPr>
      <w:r w:rsidRPr="00CF0FE8">
        <w:rPr>
          <w:rFonts w:ascii="Segoe UI" w:eastAsia="Arial Unicode MS" w:hAnsi="Segoe UI" w:cs="Segoe UI"/>
          <w:i/>
          <w:sz w:val="20"/>
          <w:szCs w:val="20"/>
          <w:lang w:eastAsia="cs-CZ"/>
        </w:rPr>
        <w:t xml:space="preserve">Základními </w:t>
      </w:r>
      <w:r w:rsidRPr="00CF0FE8">
        <w:rPr>
          <w:rFonts w:ascii="Segoe UI" w:eastAsia="Arial Unicode MS" w:hAnsi="Segoe UI" w:cs="Segoe UI"/>
          <w:bCs/>
          <w:i/>
          <w:sz w:val="20"/>
          <w:szCs w:val="20"/>
          <w:lang w:eastAsia="cs-CZ"/>
        </w:rPr>
        <w:t>přínosy SWOT analýzy</w:t>
      </w:r>
      <w:r w:rsidRPr="00CF0FE8">
        <w:rPr>
          <w:rFonts w:ascii="Segoe UI" w:eastAsia="Arial Unicode MS" w:hAnsi="Segoe UI" w:cs="Segoe UI"/>
          <w:i/>
          <w:sz w:val="20"/>
          <w:szCs w:val="20"/>
          <w:lang w:eastAsia="cs-CZ"/>
        </w:rPr>
        <w:t xml:space="preserve"> a jejích výstupů jsou:</w:t>
      </w:r>
    </w:p>
    <w:p w14:paraId="6C36E582" w14:textId="77777777" w:rsidR="00626958" w:rsidRPr="00CF0FE8" w:rsidRDefault="00626958" w:rsidP="00BC260B">
      <w:pPr>
        <w:numPr>
          <w:ilvl w:val="0"/>
          <w:numId w:val="45"/>
        </w:numPr>
        <w:spacing w:after="0" w:line="240" w:lineRule="auto"/>
        <w:jc w:val="both"/>
        <w:rPr>
          <w:rFonts w:ascii="Segoe UI" w:eastAsia="Arial Unicode MS" w:hAnsi="Segoe UI" w:cs="Segoe UI"/>
          <w:i/>
          <w:sz w:val="20"/>
          <w:szCs w:val="20"/>
          <w:lang w:eastAsia="cs-CZ"/>
        </w:rPr>
      </w:pPr>
      <w:r w:rsidRPr="00CF0FE8">
        <w:rPr>
          <w:rFonts w:ascii="Segoe UI" w:eastAsia="Arial Unicode MS" w:hAnsi="Segoe UI" w:cs="Segoe UI"/>
          <w:i/>
          <w:sz w:val="20"/>
          <w:szCs w:val="20"/>
          <w:lang w:eastAsia="cs-CZ"/>
        </w:rPr>
        <w:t>Přehlednost</w:t>
      </w:r>
    </w:p>
    <w:p w14:paraId="110F932E" w14:textId="77777777" w:rsidR="00626958" w:rsidRPr="00CF0FE8" w:rsidRDefault="00626958" w:rsidP="00BC260B">
      <w:pPr>
        <w:numPr>
          <w:ilvl w:val="0"/>
          <w:numId w:val="45"/>
        </w:numPr>
        <w:spacing w:after="0" w:line="240" w:lineRule="auto"/>
        <w:jc w:val="both"/>
        <w:rPr>
          <w:rFonts w:ascii="Segoe UI" w:eastAsia="Arial Unicode MS" w:hAnsi="Segoe UI" w:cs="Segoe UI"/>
          <w:i/>
          <w:sz w:val="20"/>
          <w:szCs w:val="20"/>
          <w:lang w:eastAsia="cs-CZ"/>
        </w:rPr>
      </w:pPr>
      <w:r w:rsidRPr="00CF0FE8">
        <w:rPr>
          <w:rFonts w:ascii="Segoe UI" w:eastAsia="Arial Unicode MS" w:hAnsi="Segoe UI" w:cs="Segoe UI"/>
          <w:i/>
          <w:sz w:val="20"/>
          <w:szCs w:val="20"/>
          <w:lang w:eastAsia="cs-CZ"/>
        </w:rPr>
        <w:t>Stručnost</w:t>
      </w:r>
    </w:p>
    <w:p w14:paraId="1D8E155E" w14:textId="77777777" w:rsidR="00626958" w:rsidRPr="00CF0FE8" w:rsidRDefault="00626958" w:rsidP="00BC260B">
      <w:pPr>
        <w:numPr>
          <w:ilvl w:val="0"/>
          <w:numId w:val="45"/>
        </w:numPr>
        <w:spacing w:after="0" w:line="240" w:lineRule="auto"/>
        <w:jc w:val="both"/>
        <w:rPr>
          <w:rFonts w:ascii="Segoe UI" w:eastAsia="Arial Unicode MS" w:hAnsi="Segoe UI" w:cs="Segoe UI"/>
          <w:i/>
          <w:sz w:val="20"/>
          <w:szCs w:val="20"/>
          <w:lang w:eastAsia="cs-CZ"/>
        </w:rPr>
      </w:pPr>
      <w:r w:rsidRPr="00CF0FE8">
        <w:rPr>
          <w:rFonts w:ascii="Segoe UI" w:eastAsia="Arial Unicode MS" w:hAnsi="Segoe UI" w:cs="Segoe UI"/>
          <w:i/>
          <w:sz w:val="20"/>
          <w:szCs w:val="20"/>
          <w:lang w:eastAsia="cs-CZ"/>
        </w:rPr>
        <w:t>Komplexnost</w:t>
      </w:r>
    </w:p>
    <w:p w14:paraId="6ED67FD4" w14:textId="77777777" w:rsidR="00626958" w:rsidRPr="00CF0FE8" w:rsidRDefault="00626958" w:rsidP="00BC260B">
      <w:pPr>
        <w:numPr>
          <w:ilvl w:val="0"/>
          <w:numId w:val="45"/>
        </w:numPr>
        <w:spacing w:after="0" w:line="240" w:lineRule="auto"/>
        <w:jc w:val="both"/>
        <w:rPr>
          <w:rFonts w:ascii="Segoe UI" w:eastAsia="Arial Unicode MS" w:hAnsi="Segoe UI" w:cs="Segoe UI"/>
          <w:i/>
          <w:sz w:val="20"/>
          <w:szCs w:val="20"/>
          <w:lang w:eastAsia="cs-CZ"/>
        </w:rPr>
      </w:pPr>
      <w:r w:rsidRPr="00CF0FE8">
        <w:rPr>
          <w:rFonts w:ascii="Segoe UI" w:eastAsia="Arial Unicode MS" w:hAnsi="Segoe UI" w:cs="Segoe UI"/>
          <w:i/>
          <w:sz w:val="20"/>
          <w:szCs w:val="20"/>
          <w:lang w:eastAsia="cs-CZ"/>
        </w:rPr>
        <w:t>Zásadní význam pro formulaci strategie a z ní vyplývajících dalších kroků</w:t>
      </w:r>
    </w:p>
    <w:p w14:paraId="35F2C933" w14:textId="77777777" w:rsidR="00626958" w:rsidRPr="00DC37CF" w:rsidRDefault="00626958" w:rsidP="00626958">
      <w:pPr>
        <w:spacing w:before="120" w:after="0" w:line="240" w:lineRule="auto"/>
        <w:jc w:val="both"/>
        <w:rPr>
          <w:rFonts w:ascii="Segoe UI" w:eastAsia="Arial Unicode MS" w:hAnsi="Segoe UI" w:cs="Segoe UI"/>
          <w:i/>
          <w:sz w:val="18"/>
          <w:szCs w:val="18"/>
          <w:lang w:eastAsia="cs-CZ"/>
        </w:rPr>
      </w:pPr>
      <w:r w:rsidRPr="00DC37CF">
        <w:rPr>
          <w:rFonts w:ascii="Segoe UI" w:eastAsia="Arial Unicode MS" w:hAnsi="Segoe UI" w:cs="Segoe UI"/>
          <w:i/>
          <w:sz w:val="18"/>
          <w:szCs w:val="18"/>
          <w:lang w:eastAsia="cs-CZ"/>
        </w:rPr>
        <w:t xml:space="preserve">Slovo SWOT je zkratkou anglických pojmů </w:t>
      </w:r>
      <w:r w:rsidRPr="00DC37CF">
        <w:rPr>
          <w:rFonts w:ascii="Segoe UI" w:eastAsia="Arial Unicode MS" w:hAnsi="Segoe UI" w:cs="Segoe UI"/>
          <w:bCs/>
          <w:i/>
          <w:sz w:val="18"/>
          <w:szCs w:val="18"/>
          <w:lang w:eastAsia="cs-CZ"/>
        </w:rPr>
        <w:t>Strenghts</w:t>
      </w:r>
      <w:r w:rsidRPr="00DC37CF">
        <w:rPr>
          <w:rFonts w:ascii="Segoe UI" w:eastAsia="Arial Unicode MS" w:hAnsi="Segoe UI" w:cs="Segoe UI"/>
          <w:i/>
          <w:sz w:val="18"/>
          <w:szCs w:val="18"/>
          <w:lang w:eastAsia="cs-CZ"/>
        </w:rPr>
        <w:t xml:space="preserve"> (silné stránky), </w:t>
      </w:r>
      <w:r w:rsidRPr="00DC37CF">
        <w:rPr>
          <w:rFonts w:ascii="Segoe UI" w:eastAsia="Arial Unicode MS" w:hAnsi="Segoe UI" w:cs="Segoe UI"/>
          <w:bCs/>
          <w:i/>
          <w:sz w:val="18"/>
          <w:szCs w:val="18"/>
          <w:lang w:eastAsia="cs-CZ"/>
        </w:rPr>
        <w:t>Weaknesses</w:t>
      </w:r>
      <w:r w:rsidRPr="00DC37CF">
        <w:rPr>
          <w:rFonts w:ascii="Segoe UI" w:eastAsia="Arial Unicode MS" w:hAnsi="Segoe UI" w:cs="Segoe UI"/>
          <w:i/>
          <w:sz w:val="18"/>
          <w:szCs w:val="18"/>
          <w:lang w:eastAsia="cs-CZ"/>
        </w:rPr>
        <w:t xml:space="preserve"> (slabé stránky), </w:t>
      </w:r>
      <w:r w:rsidRPr="00DC37CF">
        <w:rPr>
          <w:rFonts w:ascii="Segoe UI" w:eastAsia="Arial Unicode MS" w:hAnsi="Segoe UI" w:cs="Segoe UI"/>
          <w:bCs/>
          <w:i/>
          <w:sz w:val="18"/>
          <w:szCs w:val="18"/>
          <w:lang w:eastAsia="cs-CZ"/>
        </w:rPr>
        <w:t>Opportunities</w:t>
      </w:r>
      <w:r w:rsidRPr="00DC37CF">
        <w:rPr>
          <w:rFonts w:ascii="Segoe UI" w:eastAsia="Arial Unicode MS" w:hAnsi="Segoe UI" w:cs="Segoe UI"/>
          <w:i/>
          <w:sz w:val="18"/>
          <w:szCs w:val="18"/>
          <w:lang w:eastAsia="cs-CZ"/>
        </w:rPr>
        <w:t xml:space="preserve"> (příležitosti) a </w:t>
      </w:r>
      <w:r w:rsidRPr="00DC37CF">
        <w:rPr>
          <w:rFonts w:ascii="Segoe UI" w:eastAsia="Arial Unicode MS" w:hAnsi="Segoe UI" w:cs="Segoe UI"/>
          <w:bCs/>
          <w:i/>
          <w:sz w:val="18"/>
          <w:szCs w:val="18"/>
          <w:lang w:eastAsia="cs-CZ"/>
        </w:rPr>
        <w:t>Threats</w:t>
      </w:r>
      <w:r w:rsidRPr="00DC37CF">
        <w:rPr>
          <w:rFonts w:ascii="Segoe UI" w:eastAsia="Arial Unicode MS" w:hAnsi="Segoe UI" w:cs="Segoe UI"/>
          <w:i/>
          <w:sz w:val="18"/>
          <w:szCs w:val="18"/>
          <w:lang w:eastAsia="cs-CZ"/>
        </w:rPr>
        <w:t xml:space="preserve"> (hrozby).</w:t>
      </w:r>
    </w:p>
    <w:p w14:paraId="3E1D73A2" w14:textId="77777777" w:rsidR="00626958" w:rsidRPr="00EF13FC" w:rsidRDefault="00626958" w:rsidP="00626958">
      <w:pPr>
        <w:spacing w:before="120" w:after="0" w:line="240" w:lineRule="auto"/>
        <w:jc w:val="both"/>
        <w:rPr>
          <w:rFonts w:ascii="Segoe UI" w:eastAsia="Arial Unicode MS" w:hAnsi="Segoe UI" w:cs="Segoe UI"/>
          <w:color w:val="00B050"/>
          <w:sz w:val="20"/>
          <w:szCs w:val="20"/>
          <w:lang w:eastAsia="cs-CZ"/>
        </w:rPr>
      </w:pPr>
      <w:r w:rsidRPr="00EF13FC">
        <w:rPr>
          <w:rFonts w:ascii="Segoe UI" w:eastAsia="Arial Unicode MS" w:hAnsi="Segoe UI" w:cs="Segoe UI"/>
          <w:sz w:val="20"/>
          <w:szCs w:val="20"/>
          <w:lang w:eastAsia="cs-CZ"/>
        </w:rPr>
        <w:t>Rozvojová opatření Střednědobého plánu 2021–2023 byla zpracována na základě aktuálně zjištěné potřebnosti v období sestavování dokumentu.</w:t>
      </w:r>
    </w:p>
    <w:p w14:paraId="0AE9D9FB" w14:textId="77777777" w:rsidR="00626958" w:rsidRPr="000309B2" w:rsidRDefault="00626958" w:rsidP="004F77A5">
      <w:pPr>
        <w:pStyle w:val="SPRSSTitulek"/>
      </w:pPr>
      <w:bookmarkStart w:id="225" w:name="_Toc22567461"/>
      <w:r w:rsidRPr="000309B2">
        <w:lastRenderedPageBreak/>
        <w:t xml:space="preserve">Obrázek </w:t>
      </w:r>
      <w:fldSimple w:instr=" SEQ Obrázek \* ARABIC ">
        <w:r w:rsidR="00103E16">
          <w:rPr>
            <w:noProof/>
          </w:rPr>
          <w:t>3</w:t>
        </w:r>
      </w:fldSimple>
      <w:r w:rsidRPr="000309B2">
        <w:t xml:space="preserve"> Schéma Strategické části</w:t>
      </w:r>
      <w:bookmarkEnd w:id="225"/>
    </w:p>
    <w:p w14:paraId="485C3AA4" w14:textId="77777777" w:rsidR="00626958" w:rsidRDefault="00626958" w:rsidP="00626958">
      <w:pPr>
        <w:pStyle w:val="Zdrojobjektu"/>
      </w:pPr>
      <w:r w:rsidRPr="00662AC1">
        <w:rPr>
          <w:noProof/>
          <w:sz w:val="16"/>
          <w:szCs w:val="16"/>
        </w:rPr>
        <w:drawing>
          <wp:inline distT="0" distB="0" distL="0" distR="0" wp14:anchorId="4791BF76" wp14:editId="3D6AE111">
            <wp:extent cx="5580000" cy="2530800"/>
            <wp:effectExtent l="0" t="0" r="1905" b="317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80000" cy="2530800"/>
                    </a:xfrm>
                    <a:prstGeom prst="rect">
                      <a:avLst/>
                    </a:prstGeom>
                    <a:noFill/>
                    <a:ln>
                      <a:noFill/>
                    </a:ln>
                  </pic:spPr>
                </pic:pic>
              </a:graphicData>
            </a:graphic>
          </wp:inline>
        </w:drawing>
      </w:r>
    </w:p>
    <w:p w14:paraId="154271DC" w14:textId="77777777" w:rsidR="00626958" w:rsidRPr="00FB7DCA" w:rsidRDefault="00626958" w:rsidP="000F1193">
      <w:pPr>
        <w:pStyle w:val="Zdrojobjektu"/>
      </w:pPr>
      <w:r>
        <w:t xml:space="preserve">Zdroj: </w:t>
      </w:r>
      <w:r w:rsidRPr="000F1193">
        <w:t>ACCENDO</w:t>
      </w:r>
      <w:r>
        <w:t>, 2019</w:t>
      </w:r>
    </w:p>
    <w:p w14:paraId="3116B4F4" w14:textId="77777777" w:rsidR="00626958" w:rsidRPr="00FB7DCA" w:rsidRDefault="00626958" w:rsidP="00626958">
      <w:pPr>
        <w:spacing w:after="0" w:line="240" w:lineRule="auto"/>
        <w:jc w:val="both"/>
        <w:rPr>
          <w:rFonts w:ascii="Arial" w:eastAsia="Arial Unicode MS" w:hAnsi="Arial" w:cs="Arial"/>
          <w:sz w:val="24"/>
          <w:szCs w:val="24"/>
          <w:lang w:eastAsia="cs-CZ"/>
        </w:rPr>
      </w:pPr>
    </w:p>
    <w:p w14:paraId="4F28B8AD" w14:textId="77777777" w:rsidR="00626958" w:rsidRPr="00662AC1" w:rsidRDefault="00626958" w:rsidP="00626958">
      <w:pPr>
        <w:spacing w:after="120" w:line="240" w:lineRule="auto"/>
        <w:jc w:val="both"/>
        <w:rPr>
          <w:rFonts w:ascii="Segoe UI" w:eastAsia="Arial Unicode MS" w:hAnsi="Segoe UI" w:cs="Segoe UI"/>
          <w:sz w:val="20"/>
          <w:szCs w:val="20"/>
          <w:lang w:eastAsia="cs-CZ"/>
        </w:rPr>
      </w:pPr>
      <w:r w:rsidRPr="00662AC1">
        <w:rPr>
          <w:rFonts w:ascii="Segoe UI" w:eastAsia="Arial Unicode MS" w:hAnsi="Segoe UI" w:cs="Segoe UI"/>
          <w:b/>
          <w:sz w:val="20"/>
          <w:szCs w:val="20"/>
          <w:lang w:eastAsia="cs-CZ"/>
        </w:rPr>
        <w:t>Vize</w:t>
      </w:r>
      <w:r w:rsidRPr="00662AC1">
        <w:rPr>
          <w:rFonts w:ascii="Segoe UI" w:eastAsia="Arial Unicode MS" w:hAnsi="Segoe UI" w:cs="Segoe UI"/>
          <w:sz w:val="20"/>
          <w:szCs w:val="20"/>
          <w:lang w:eastAsia="cs-CZ"/>
        </w:rPr>
        <w:t xml:space="preserve"> je popis žádoucího budoucího stavu rozvoje sociálních služeb na území OK, vztahuje se k plánu jako celku. K naplnění vize by mělo dojít v dlouhodobém horizontu.</w:t>
      </w:r>
    </w:p>
    <w:p w14:paraId="68419BFD" w14:textId="77777777" w:rsidR="00626958" w:rsidRPr="00662AC1" w:rsidRDefault="00626958" w:rsidP="00626958">
      <w:pPr>
        <w:spacing w:after="120" w:line="240" w:lineRule="auto"/>
        <w:jc w:val="both"/>
        <w:rPr>
          <w:rFonts w:ascii="Segoe UI" w:eastAsia="Arial Unicode MS" w:hAnsi="Segoe UI" w:cs="Segoe UI"/>
          <w:sz w:val="20"/>
          <w:szCs w:val="20"/>
          <w:lang w:eastAsia="cs-CZ"/>
        </w:rPr>
      </w:pPr>
      <w:r w:rsidRPr="00662AC1">
        <w:rPr>
          <w:rFonts w:ascii="Segoe UI" w:eastAsia="Arial Unicode MS" w:hAnsi="Segoe UI" w:cs="Segoe UI"/>
          <w:b/>
          <w:sz w:val="20"/>
          <w:szCs w:val="20"/>
          <w:lang w:eastAsia="cs-CZ"/>
        </w:rPr>
        <w:t xml:space="preserve">Hlavní </w:t>
      </w:r>
      <w:r w:rsidRPr="00662AC1">
        <w:rPr>
          <w:rFonts w:ascii="Segoe UI" w:eastAsia="Arial Unicode MS" w:hAnsi="Segoe UI" w:cs="Segoe UI"/>
          <w:sz w:val="20"/>
          <w:szCs w:val="20"/>
          <w:lang w:eastAsia="cs-CZ"/>
        </w:rPr>
        <w:t>(</w:t>
      </w:r>
      <w:r w:rsidRPr="00662AC1">
        <w:rPr>
          <w:rFonts w:ascii="Segoe UI" w:eastAsia="Arial Unicode MS" w:hAnsi="Segoe UI" w:cs="Segoe UI"/>
          <w:b/>
          <w:sz w:val="20"/>
          <w:szCs w:val="20"/>
          <w:lang w:eastAsia="cs-CZ"/>
        </w:rPr>
        <w:t xml:space="preserve">prioritní) cíle </w:t>
      </w:r>
      <w:r w:rsidRPr="00662AC1">
        <w:rPr>
          <w:rFonts w:ascii="Segoe UI" w:eastAsia="Arial Unicode MS" w:hAnsi="Segoe UI" w:cs="Segoe UI"/>
          <w:sz w:val="20"/>
          <w:szCs w:val="20"/>
          <w:lang w:eastAsia="cs-CZ"/>
        </w:rPr>
        <w:t xml:space="preserve">rozvádí definovanou vizi. Jedná se o konkretizovaný (jasný, faktický a srozumitelný) popis budoucího stavu, jehož prostřednictvím bude naplněna stanovená vize. K naplnění hlavních cílů by mělo dojít ve střednědobém horizontu (což nemusí být bezprostředně po ukončení realizace plánu). </w:t>
      </w:r>
    </w:p>
    <w:p w14:paraId="380A1C44" w14:textId="77777777" w:rsidR="00626958" w:rsidRPr="00662AC1" w:rsidRDefault="00626958" w:rsidP="00626958">
      <w:pPr>
        <w:spacing w:after="120" w:line="240" w:lineRule="auto"/>
        <w:jc w:val="both"/>
        <w:rPr>
          <w:rFonts w:ascii="Segoe UI" w:eastAsia="Arial Unicode MS" w:hAnsi="Segoe UI" w:cs="Segoe UI"/>
          <w:sz w:val="20"/>
          <w:szCs w:val="20"/>
          <w:lang w:eastAsia="cs-CZ"/>
        </w:rPr>
      </w:pPr>
      <w:r w:rsidRPr="00662AC1">
        <w:rPr>
          <w:rFonts w:ascii="Segoe UI" w:eastAsia="Arial Unicode MS" w:hAnsi="Segoe UI" w:cs="Segoe UI"/>
          <w:b/>
          <w:sz w:val="20"/>
          <w:szCs w:val="20"/>
          <w:lang w:eastAsia="cs-CZ"/>
        </w:rPr>
        <w:t>Průřezové cíle</w:t>
      </w:r>
      <w:r w:rsidRPr="00662AC1">
        <w:rPr>
          <w:rFonts w:ascii="Segoe UI" w:eastAsia="Arial Unicode MS" w:hAnsi="Segoe UI" w:cs="Segoe UI"/>
          <w:sz w:val="20"/>
          <w:szCs w:val="20"/>
          <w:lang w:eastAsia="cs-CZ"/>
        </w:rPr>
        <w:t xml:space="preserve"> jsou zaměřeny na problematiku, která se prolíná napříč všemi pracovními skupinami s územní působností celého OK. </w:t>
      </w:r>
    </w:p>
    <w:p w14:paraId="76EB30FF" w14:textId="77777777" w:rsidR="00626958" w:rsidRPr="00662AC1" w:rsidRDefault="00626958" w:rsidP="00626958">
      <w:pPr>
        <w:spacing w:after="120" w:line="240" w:lineRule="auto"/>
        <w:jc w:val="both"/>
        <w:rPr>
          <w:rFonts w:ascii="Segoe UI" w:eastAsia="Arial Unicode MS" w:hAnsi="Segoe UI" w:cs="Segoe UI"/>
          <w:sz w:val="20"/>
          <w:szCs w:val="20"/>
          <w:lang w:eastAsia="cs-CZ"/>
        </w:rPr>
      </w:pPr>
      <w:r w:rsidRPr="00662AC1">
        <w:rPr>
          <w:rFonts w:ascii="Segoe UI" w:eastAsia="Arial Unicode MS" w:hAnsi="Segoe UI" w:cs="Segoe UI"/>
          <w:b/>
          <w:sz w:val="20"/>
          <w:szCs w:val="20"/>
          <w:lang w:eastAsia="cs-CZ"/>
        </w:rPr>
        <w:t>Dílčí (specifické)</w:t>
      </w:r>
      <w:r w:rsidRPr="00662AC1">
        <w:rPr>
          <w:rFonts w:ascii="Segoe UI" w:eastAsia="Arial Unicode MS" w:hAnsi="Segoe UI" w:cs="Segoe UI"/>
          <w:sz w:val="20"/>
          <w:szCs w:val="20"/>
          <w:lang w:eastAsia="cs-CZ"/>
        </w:rPr>
        <w:t xml:space="preserve"> </w:t>
      </w:r>
      <w:r w:rsidRPr="00662AC1">
        <w:rPr>
          <w:rFonts w:ascii="Segoe UI" w:eastAsia="Arial Unicode MS" w:hAnsi="Segoe UI" w:cs="Segoe UI"/>
          <w:b/>
          <w:sz w:val="20"/>
          <w:szCs w:val="20"/>
          <w:lang w:eastAsia="cs-CZ"/>
        </w:rPr>
        <w:t>cíle</w:t>
      </w:r>
      <w:r w:rsidRPr="00662AC1">
        <w:rPr>
          <w:rFonts w:ascii="Segoe UI" w:eastAsia="Arial Unicode MS" w:hAnsi="Segoe UI" w:cs="Segoe UI"/>
          <w:sz w:val="20"/>
          <w:szCs w:val="20"/>
          <w:lang w:eastAsia="cs-CZ"/>
        </w:rPr>
        <w:t xml:space="preserve"> rozpracovávají hlavní cíle v konkrétních pracovních skupinách ve střednědobém horizontu na základě analytické části</w:t>
      </w:r>
      <w:r>
        <w:rPr>
          <w:rFonts w:ascii="Segoe UI" w:eastAsia="Arial Unicode MS" w:hAnsi="Segoe UI" w:cs="Segoe UI"/>
          <w:sz w:val="20"/>
          <w:szCs w:val="20"/>
          <w:lang w:eastAsia="cs-CZ"/>
        </w:rPr>
        <w:t>.</w:t>
      </w:r>
    </w:p>
    <w:p w14:paraId="37C38DBD" w14:textId="77777777" w:rsidR="00626958" w:rsidRPr="00662AC1" w:rsidRDefault="00626958" w:rsidP="00626958">
      <w:pPr>
        <w:spacing w:before="120" w:after="0" w:line="240" w:lineRule="auto"/>
        <w:jc w:val="both"/>
        <w:rPr>
          <w:rFonts w:ascii="Segoe UI" w:eastAsia="Arial Unicode MS" w:hAnsi="Segoe UI" w:cs="Segoe UI"/>
          <w:sz w:val="20"/>
          <w:szCs w:val="20"/>
          <w:lang w:eastAsia="cs-CZ"/>
        </w:rPr>
      </w:pPr>
      <w:r w:rsidRPr="00662AC1">
        <w:rPr>
          <w:rFonts w:ascii="Segoe UI" w:eastAsia="Arial Unicode MS" w:hAnsi="Segoe UI" w:cs="Segoe UI"/>
          <w:b/>
          <w:sz w:val="20"/>
          <w:szCs w:val="20"/>
          <w:lang w:eastAsia="cs-CZ"/>
        </w:rPr>
        <w:t>Opatření</w:t>
      </w:r>
      <w:r w:rsidRPr="00662AC1">
        <w:rPr>
          <w:rFonts w:ascii="Segoe UI" w:eastAsia="Arial Unicode MS" w:hAnsi="Segoe UI" w:cs="Segoe UI"/>
          <w:sz w:val="20"/>
          <w:szCs w:val="20"/>
          <w:lang w:eastAsia="cs-CZ"/>
        </w:rPr>
        <w:t xml:space="preserve"> definují konkrétní kroky vedoucí k dosažení požadovaných dílčích a průřezových cílů. </w:t>
      </w:r>
    </w:p>
    <w:p w14:paraId="64216319" w14:textId="77777777" w:rsidR="00626958" w:rsidRPr="00662AC1" w:rsidRDefault="00626958" w:rsidP="00626958">
      <w:pPr>
        <w:spacing w:after="0" w:line="240" w:lineRule="auto"/>
        <w:jc w:val="both"/>
        <w:rPr>
          <w:rFonts w:ascii="Segoe UI" w:eastAsia="Arial Unicode MS" w:hAnsi="Segoe UI" w:cs="Segoe UI"/>
          <w:sz w:val="20"/>
          <w:szCs w:val="20"/>
          <w:lang w:eastAsia="cs-CZ"/>
        </w:rPr>
      </w:pPr>
    </w:p>
    <w:p w14:paraId="6FE3B54F" w14:textId="77777777" w:rsidR="00626958" w:rsidRPr="00662AC1" w:rsidRDefault="00626958" w:rsidP="00626958">
      <w:pPr>
        <w:spacing w:after="0" w:line="240" w:lineRule="auto"/>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 xml:space="preserve">Nastavení rozvojových aktivit v podobě dílčích a průřezových cílů vychází ze stanovených hlavních cílů rozvoje sociálních služeb v OK. </w:t>
      </w:r>
    </w:p>
    <w:p w14:paraId="0DAF81E0" w14:textId="77777777" w:rsidR="00626958" w:rsidRPr="00662AC1" w:rsidRDefault="00626958" w:rsidP="00BC260B">
      <w:pPr>
        <w:pStyle w:val="Nadpis1"/>
      </w:pPr>
      <w:bookmarkStart w:id="226" w:name="_Toc393029388"/>
      <w:bookmarkStart w:id="227" w:name="_Toc399140761"/>
      <w:bookmarkStart w:id="228" w:name="_Toc22896379"/>
      <w:bookmarkStart w:id="229" w:name="_Toc22913769"/>
      <w:r w:rsidRPr="00662AC1">
        <w:t>Průřezové cíle a opatření</w:t>
      </w:r>
      <w:bookmarkEnd w:id="226"/>
      <w:bookmarkEnd w:id="227"/>
      <w:bookmarkEnd w:id="228"/>
      <w:bookmarkEnd w:id="229"/>
    </w:p>
    <w:p w14:paraId="211630B0" w14:textId="77777777" w:rsidR="00626958" w:rsidRPr="00662AC1" w:rsidRDefault="00626958" w:rsidP="00626958">
      <w:pPr>
        <w:spacing w:before="120" w:after="0" w:line="240" w:lineRule="auto"/>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 xml:space="preserve">Průřezovými cíli Střednědobého plánu </w:t>
      </w:r>
      <w:r>
        <w:rPr>
          <w:rFonts w:ascii="Segoe UI" w:eastAsia="Arial Unicode MS" w:hAnsi="Segoe UI" w:cs="Segoe UI"/>
          <w:sz w:val="20"/>
          <w:szCs w:val="20"/>
          <w:lang w:eastAsia="cs-CZ"/>
        </w:rPr>
        <w:t xml:space="preserve">2021–2023 </w:t>
      </w:r>
      <w:r w:rsidRPr="00662AC1">
        <w:rPr>
          <w:rFonts w:ascii="Segoe UI" w:eastAsia="Arial Unicode MS" w:hAnsi="Segoe UI" w:cs="Segoe UI"/>
          <w:sz w:val="20"/>
          <w:szCs w:val="20"/>
          <w:lang w:eastAsia="cs-CZ"/>
        </w:rPr>
        <w:t>je řešena problematika prolínající se napříč všemi PS, s územním dopadem na celý OK.</w:t>
      </w:r>
    </w:p>
    <w:p w14:paraId="6B56A042" w14:textId="77777777" w:rsidR="00626958" w:rsidRPr="00662AC1" w:rsidRDefault="00626958" w:rsidP="00626958">
      <w:pPr>
        <w:spacing w:before="120" w:after="0" w:line="240" w:lineRule="auto"/>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Mezi zásadní oblast, jejíž podpora je nezbytná, patří plánování sociálních služeb, a to jak na krajské</w:t>
      </w:r>
      <w:r>
        <w:rPr>
          <w:rFonts w:ascii="Segoe UI" w:eastAsia="Arial Unicode MS" w:hAnsi="Segoe UI" w:cs="Segoe UI"/>
          <w:sz w:val="20"/>
          <w:szCs w:val="20"/>
          <w:lang w:eastAsia="cs-CZ"/>
        </w:rPr>
        <w:t>,</w:t>
      </w:r>
      <w:r w:rsidRPr="00662AC1">
        <w:rPr>
          <w:rFonts w:ascii="Segoe UI" w:eastAsia="Arial Unicode MS" w:hAnsi="Segoe UI" w:cs="Segoe UI"/>
          <w:sz w:val="20"/>
          <w:szCs w:val="20"/>
          <w:lang w:eastAsia="cs-CZ"/>
        </w:rPr>
        <w:t xml:space="preserve"> tak obecní úrovni. Plánování sociálních služeb je cyklický proces, na jehož základě dochází k aktualizaci sítě sociálních služeb prostřednictvím Akčních plánů na daný rok. Podporou plánování sociálních služeb na</w:t>
      </w:r>
      <w:r>
        <w:rPr>
          <w:rFonts w:ascii="Segoe UI" w:eastAsia="Arial Unicode MS" w:hAnsi="Segoe UI" w:cs="Segoe UI"/>
          <w:sz w:val="20"/>
          <w:szCs w:val="20"/>
          <w:lang w:eastAsia="cs-CZ"/>
        </w:rPr>
        <w:t> </w:t>
      </w:r>
      <w:r w:rsidRPr="00662AC1">
        <w:rPr>
          <w:rFonts w:ascii="Segoe UI" w:eastAsia="Arial Unicode MS" w:hAnsi="Segoe UI" w:cs="Segoe UI"/>
          <w:sz w:val="20"/>
          <w:szCs w:val="20"/>
          <w:lang w:eastAsia="cs-CZ"/>
        </w:rPr>
        <w:t>krajské a místní úrovni bude zachována kontinuita celého procesu s dostatečným množstvím validních informací rozhodných pro aktualizaci sítě sociálních služeb OK.</w:t>
      </w:r>
    </w:p>
    <w:p w14:paraId="754EF963" w14:textId="77777777" w:rsidR="00626958" w:rsidRPr="00662AC1" w:rsidRDefault="00626958" w:rsidP="00626958">
      <w:pPr>
        <w:spacing w:before="120" w:after="0" w:line="240" w:lineRule="auto"/>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 xml:space="preserve">Pro zajištění kvalitní informovanosti občanů OK o sociálních službách byl zpracován cíl podporující informovanost laické i odborné veřejnosti, a to zejména prostřednictvím průběžné aktualizace </w:t>
      </w:r>
      <w:r w:rsidRPr="00662AC1">
        <w:rPr>
          <w:rFonts w:ascii="Segoe UI" w:eastAsia="Arial Unicode MS" w:hAnsi="Segoe UI" w:cs="Segoe UI"/>
          <w:sz w:val="20"/>
          <w:szCs w:val="20"/>
          <w:lang w:eastAsia="cs-CZ"/>
        </w:rPr>
        <w:lastRenderedPageBreak/>
        <w:t xml:space="preserve">Elektronického katalogu poskytovatelů sociálních služeb budou mít občané OK dostatečné množství aktuálních informací napomáhajících při řešení nepříznivé sociální situace. </w:t>
      </w:r>
    </w:p>
    <w:p w14:paraId="71C23D14" w14:textId="77777777" w:rsidR="00626958" w:rsidRPr="00662AC1" w:rsidRDefault="00626958" w:rsidP="00626958">
      <w:pPr>
        <w:spacing w:before="120" w:after="0" w:line="240" w:lineRule="auto"/>
        <w:jc w:val="both"/>
        <w:rPr>
          <w:rFonts w:ascii="Segoe UI" w:eastAsia="Arial Unicode MS" w:hAnsi="Segoe UI" w:cs="Segoe UI"/>
          <w:bCs/>
          <w:sz w:val="20"/>
          <w:szCs w:val="20"/>
          <w:lang w:eastAsia="cs-CZ"/>
        </w:rPr>
      </w:pPr>
      <w:r w:rsidRPr="00662AC1">
        <w:rPr>
          <w:rFonts w:ascii="Segoe UI" w:eastAsia="Arial Unicode MS" w:hAnsi="Segoe UI" w:cs="Segoe UI"/>
          <w:sz w:val="20"/>
          <w:szCs w:val="20"/>
          <w:lang w:eastAsia="cs-CZ"/>
        </w:rPr>
        <w:t xml:space="preserve">Jedním z opatření průřezového cíle zaměřeného na zvyšování kvality života osob v nepříznivé sociální situaci je podpořeno řešení neustále vzrůstající problematiky předluženosti, která se prolíná všemi cílovými skupinami. </w:t>
      </w:r>
      <w:r w:rsidRPr="00662AC1">
        <w:rPr>
          <w:rFonts w:ascii="Segoe UI" w:eastAsia="Arial Unicode MS" w:hAnsi="Segoe UI" w:cs="Segoe UI"/>
          <w:bCs/>
          <w:sz w:val="20"/>
          <w:szCs w:val="20"/>
          <w:lang w:eastAsia="cs-CZ"/>
        </w:rPr>
        <w:t>Včasné řešení problémů prostřednictvím odborně proškolených dluhových poradců, poskytovatelů sociálních služeb či sociálních pracovníků na obcích pomůže snížit výši dluhů, sociální propad a může zamezit ztrátě bydlení či rozpadu vztahů. Do velmi náročných životních situací se také dostávají osoby pečující o své blízké, proto je opatření na podporu pečujících osob zaměřeno na aktivity v oblasti vzdělávání, získávání informací či usnadnění života při péči o svého blízkého, prostřednictvím spolupráce mezi sociálními službami a pečujícími osobami. Dalším z opatření průřezového cíle je</w:t>
      </w:r>
      <w:r>
        <w:rPr>
          <w:rFonts w:ascii="Segoe UI" w:eastAsia="Arial Unicode MS" w:hAnsi="Segoe UI" w:cs="Segoe UI"/>
          <w:bCs/>
          <w:sz w:val="20"/>
          <w:szCs w:val="20"/>
          <w:lang w:eastAsia="cs-CZ"/>
        </w:rPr>
        <w:t> </w:t>
      </w:r>
      <w:r w:rsidRPr="00662AC1">
        <w:rPr>
          <w:rFonts w:ascii="Segoe UI" w:eastAsia="Arial Unicode MS" w:hAnsi="Segoe UI" w:cs="Segoe UI"/>
          <w:bCs/>
          <w:sz w:val="20"/>
          <w:szCs w:val="20"/>
          <w:lang w:eastAsia="cs-CZ"/>
        </w:rPr>
        <w:t xml:space="preserve">podpořena také oblast paliativní péče. Opatření směřuje ke kvalitně a odborně poskytovaným sociálním službám a k rozvoji informovanosti odborné a laické veřejnosti v této oblasti. </w:t>
      </w:r>
    </w:p>
    <w:p w14:paraId="43AE1AAE" w14:textId="77777777" w:rsidR="00626958" w:rsidRPr="00662AC1" w:rsidRDefault="00626958" w:rsidP="00626958">
      <w:pPr>
        <w:spacing w:before="120" w:after="0" w:line="240" w:lineRule="auto"/>
        <w:jc w:val="both"/>
        <w:rPr>
          <w:rFonts w:ascii="Segoe UI" w:eastAsia="Arial Unicode MS" w:hAnsi="Segoe UI" w:cs="Segoe UI"/>
          <w:bCs/>
          <w:sz w:val="20"/>
          <w:szCs w:val="20"/>
          <w:lang w:eastAsia="cs-CZ"/>
        </w:rPr>
      </w:pPr>
      <w:r w:rsidRPr="00662AC1">
        <w:rPr>
          <w:rFonts w:ascii="Segoe UI" w:eastAsia="Arial Unicode MS" w:hAnsi="Segoe UI" w:cs="Segoe UI"/>
          <w:sz w:val="20"/>
          <w:szCs w:val="20"/>
          <w:lang w:eastAsia="cs-CZ"/>
        </w:rPr>
        <w:t>Průřezový cíl zaměřený na podporu kvality poskytovaných sociálních služeb a na humanizaci stávajících zařízení sociálních služeb reaguje na nutnost průběžného rozvoje odborného potenciálu pracovníků v sociálních službách</w:t>
      </w:r>
      <w:r>
        <w:rPr>
          <w:rFonts w:ascii="Segoe UI" w:eastAsia="Arial Unicode MS" w:hAnsi="Segoe UI" w:cs="Segoe UI"/>
          <w:bCs/>
          <w:sz w:val="20"/>
          <w:szCs w:val="20"/>
          <w:lang w:eastAsia="cs-CZ"/>
        </w:rPr>
        <w:t xml:space="preserve"> a přizpůsobování materiálně-technických podmínek služeb</w:t>
      </w:r>
      <w:r w:rsidRPr="00662AC1">
        <w:rPr>
          <w:rFonts w:ascii="Segoe UI" w:eastAsia="Arial Unicode MS" w:hAnsi="Segoe UI" w:cs="Segoe UI"/>
          <w:bCs/>
          <w:sz w:val="20"/>
          <w:szCs w:val="20"/>
          <w:lang w:eastAsia="cs-CZ"/>
        </w:rPr>
        <w:t xml:space="preserve"> s ohledem na</w:t>
      </w:r>
      <w:r>
        <w:rPr>
          <w:rFonts w:ascii="Segoe UI" w:eastAsia="Arial Unicode MS" w:hAnsi="Segoe UI" w:cs="Segoe UI"/>
          <w:bCs/>
          <w:sz w:val="20"/>
          <w:szCs w:val="20"/>
          <w:lang w:eastAsia="cs-CZ"/>
        </w:rPr>
        <w:t> </w:t>
      </w:r>
      <w:r w:rsidRPr="00662AC1">
        <w:rPr>
          <w:rFonts w:ascii="Segoe UI" w:eastAsia="Arial Unicode MS" w:hAnsi="Segoe UI" w:cs="Segoe UI"/>
          <w:bCs/>
          <w:sz w:val="20"/>
          <w:szCs w:val="20"/>
          <w:lang w:eastAsia="cs-CZ"/>
        </w:rPr>
        <w:t>individuální potřeby uživatelů.</w:t>
      </w:r>
    </w:p>
    <w:p w14:paraId="09426D24" w14:textId="77777777" w:rsidR="00626958" w:rsidRDefault="00626958" w:rsidP="00626958">
      <w:pPr>
        <w:spacing w:before="120" w:after="0" w:line="240" w:lineRule="auto"/>
        <w:jc w:val="both"/>
        <w:rPr>
          <w:rFonts w:ascii="Segoe UI" w:eastAsia="Arial Unicode MS" w:hAnsi="Segoe UI" w:cs="Segoe UI"/>
          <w:bCs/>
          <w:sz w:val="20"/>
          <w:szCs w:val="20"/>
          <w:lang w:eastAsia="cs-CZ"/>
        </w:rPr>
      </w:pPr>
      <w:r w:rsidRPr="00662AC1">
        <w:rPr>
          <w:rFonts w:ascii="Segoe UI" w:eastAsia="Arial Unicode MS" w:hAnsi="Segoe UI" w:cs="Segoe UI"/>
          <w:bCs/>
          <w:sz w:val="20"/>
          <w:szCs w:val="20"/>
          <w:lang w:eastAsia="cs-CZ"/>
        </w:rPr>
        <w:t>Mezi oblast řešenou napříč všemi PS, byla také zařazena oblast dobrovolnictví. Cílem podpory je větší zapojení občanů OK v oblasti dobrovolnických aktivit s dopadem na sdílení zkušeností a dobré praxe a</w:t>
      </w:r>
      <w:r>
        <w:rPr>
          <w:rFonts w:ascii="Segoe UI" w:eastAsia="Arial Unicode MS" w:hAnsi="Segoe UI" w:cs="Segoe UI"/>
          <w:bCs/>
          <w:sz w:val="20"/>
          <w:szCs w:val="20"/>
          <w:lang w:eastAsia="cs-CZ"/>
        </w:rPr>
        <w:t> </w:t>
      </w:r>
      <w:r w:rsidRPr="00662AC1">
        <w:rPr>
          <w:rFonts w:ascii="Segoe UI" w:eastAsia="Arial Unicode MS" w:hAnsi="Segoe UI" w:cs="Segoe UI"/>
          <w:bCs/>
          <w:sz w:val="20"/>
          <w:szCs w:val="20"/>
          <w:lang w:eastAsia="cs-CZ"/>
        </w:rPr>
        <w:t>osvětu veřejnosti v oblasti dobrovolnictví. V neposlední řadě je uvedeným opatření vyjádřena podpora mezigeneračního a komunitního soužití s dopadem na kvalitní poskytování sociálních služeb v OK prostřednictvím dobrovolnické činnosti.</w:t>
      </w:r>
    </w:p>
    <w:p w14:paraId="5461AF15" w14:textId="77777777" w:rsidR="00626958" w:rsidRDefault="00626958" w:rsidP="00FE1C26">
      <w:pPr>
        <w:pStyle w:val="Nadpis2"/>
      </w:pPr>
      <w:bookmarkStart w:id="230" w:name="_Toc22896380"/>
      <w:bookmarkStart w:id="231" w:name="_Toc22913770"/>
      <w:r w:rsidRPr="00662AC1">
        <w:t>Seznam průřezových cílů a opatření</w:t>
      </w:r>
      <w:bookmarkEnd w:id="230"/>
      <w:bookmarkEnd w:id="2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6604"/>
      </w:tblGrid>
      <w:tr w:rsidR="00626958" w:rsidRPr="00662AC1" w14:paraId="62004CAE" w14:textId="77777777" w:rsidTr="00FE1C26">
        <w:trPr>
          <w:trHeight w:val="397"/>
        </w:trPr>
        <w:tc>
          <w:tcPr>
            <w:tcW w:w="1356" w:type="pct"/>
            <w:shd w:val="clear" w:color="auto" w:fill="FABF8F"/>
            <w:vAlign w:val="center"/>
          </w:tcPr>
          <w:p w14:paraId="42868A87" w14:textId="77777777" w:rsidR="00626958" w:rsidRPr="00662AC1" w:rsidRDefault="00626958" w:rsidP="00F05A71">
            <w:pPr>
              <w:spacing w:after="0" w:line="240" w:lineRule="auto"/>
              <w:rPr>
                <w:rFonts w:ascii="Segoe UI" w:eastAsia="Arial Unicode MS" w:hAnsi="Segoe UI" w:cs="Segoe UI"/>
                <w:b/>
                <w:sz w:val="20"/>
                <w:szCs w:val="20"/>
                <w:lang w:eastAsia="cs-CZ"/>
              </w:rPr>
            </w:pPr>
            <w:r w:rsidRPr="00662AC1">
              <w:rPr>
                <w:rFonts w:ascii="Segoe UI" w:eastAsia="Arial Unicode MS" w:hAnsi="Segoe UI" w:cs="Segoe UI"/>
                <w:b/>
                <w:sz w:val="20"/>
                <w:szCs w:val="20"/>
                <w:lang w:eastAsia="cs-CZ"/>
              </w:rPr>
              <w:t xml:space="preserve">Cíl 1 </w:t>
            </w:r>
          </w:p>
        </w:tc>
        <w:tc>
          <w:tcPr>
            <w:tcW w:w="3644" w:type="pct"/>
            <w:shd w:val="clear" w:color="auto" w:fill="FABF8F"/>
            <w:vAlign w:val="center"/>
          </w:tcPr>
          <w:p w14:paraId="3E7D24F9" w14:textId="77777777" w:rsidR="00626958" w:rsidRPr="00662AC1" w:rsidRDefault="00626958" w:rsidP="00FE1C26">
            <w:pPr>
              <w:spacing w:after="0" w:line="240" w:lineRule="auto"/>
              <w:jc w:val="both"/>
              <w:rPr>
                <w:rFonts w:ascii="Segoe UI" w:eastAsia="Arial Unicode MS" w:hAnsi="Segoe UI" w:cs="Segoe UI"/>
                <w:b/>
                <w:sz w:val="20"/>
                <w:szCs w:val="20"/>
                <w:lang w:eastAsia="cs-CZ"/>
              </w:rPr>
            </w:pPr>
            <w:r w:rsidRPr="00662AC1">
              <w:rPr>
                <w:rFonts w:ascii="Segoe UI" w:eastAsia="Arial Unicode MS" w:hAnsi="Segoe UI" w:cs="Segoe UI"/>
                <w:b/>
                <w:bCs/>
                <w:sz w:val="20"/>
                <w:szCs w:val="20"/>
                <w:lang w:eastAsia="cs-CZ"/>
              </w:rPr>
              <w:t xml:space="preserve">Podpora procesu plánování sociálních služeb na místní a regionální úrovni </w:t>
            </w:r>
          </w:p>
        </w:tc>
      </w:tr>
      <w:tr w:rsidR="00626958" w:rsidRPr="00662AC1" w14:paraId="52B9FA04" w14:textId="77777777" w:rsidTr="00FE1C26">
        <w:trPr>
          <w:trHeight w:val="397"/>
        </w:trPr>
        <w:tc>
          <w:tcPr>
            <w:tcW w:w="1356" w:type="pct"/>
            <w:shd w:val="clear" w:color="auto" w:fill="E2EFD9" w:themeFill="accent6" w:themeFillTint="33"/>
            <w:vAlign w:val="center"/>
          </w:tcPr>
          <w:p w14:paraId="408AA273" w14:textId="77777777" w:rsidR="00626958" w:rsidRPr="00662AC1" w:rsidRDefault="00626958" w:rsidP="00F05A71">
            <w:pPr>
              <w:spacing w:after="0" w:line="240" w:lineRule="auto"/>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Opatření 1.1</w:t>
            </w:r>
          </w:p>
        </w:tc>
        <w:tc>
          <w:tcPr>
            <w:tcW w:w="3644" w:type="pct"/>
            <w:shd w:val="clear" w:color="auto" w:fill="E2EFD9" w:themeFill="accent6" w:themeFillTint="33"/>
            <w:vAlign w:val="center"/>
          </w:tcPr>
          <w:p w14:paraId="2186FD8E" w14:textId="77777777" w:rsidR="00626958" w:rsidRPr="00662AC1" w:rsidRDefault="00626958" w:rsidP="00FE1C26">
            <w:pPr>
              <w:spacing w:after="0" w:line="240" w:lineRule="auto"/>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Plánování sociálních služeb metodou komunitního plánování na krajské úrovni</w:t>
            </w:r>
          </w:p>
        </w:tc>
      </w:tr>
      <w:tr w:rsidR="00626958" w:rsidRPr="00662AC1" w14:paraId="2D82FB53" w14:textId="77777777" w:rsidTr="00FE1C26">
        <w:trPr>
          <w:trHeight w:val="397"/>
        </w:trPr>
        <w:tc>
          <w:tcPr>
            <w:tcW w:w="135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3B94598" w14:textId="77777777" w:rsidR="00626958" w:rsidRPr="00662AC1" w:rsidRDefault="00626958" w:rsidP="00F05A71">
            <w:pPr>
              <w:spacing w:after="0" w:line="240" w:lineRule="auto"/>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Opatření 1.2</w:t>
            </w:r>
          </w:p>
        </w:tc>
        <w:tc>
          <w:tcPr>
            <w:tcW w:w="364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5AF9F67" w14:textId="77777777" w:rsidR="00626958" w:rsidRPr="00662AC1" w:rsidRDefault="00626958" w:rsidP="00FE1C26">
            <w:pPr>
              <w:spacing w:after="0" w:line="240" w:lineRule="auto"/>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Plánování sociálních služeb metodou komunitního plánování na obecní úrovni</w:t>
            </w:r>
          </w:p>
        </w:tc>
      </w:tr>
      <w:tr w:rsidR="00626958" w:rsidRPr="00662AC1" w14:paraId="64573B10" w14:textId="77777777" w:rsidTr="00FE1C26">
        <w:trPr>
          <w:trHeight w:val="397"/>
        </w:trPr>
        <w:tc>
          <w:tcPr>
            <w:tcW w:w="135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4F06EE1" w14:textId="77777777" w:rsidR="00626958" w:rsidRPr="00662AC1" w:rsidRDefault="00626958" w:rsidP="00F05A71">
            <w:pPr>
              <w:spacing w:after="0" w:line="240" w:lineRule="auto"/>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Opatření 1.3</w:t>
            </w:r>
          </w:p>
        </w:tc>
        <w:tc>
          <w:tcPr>
            <w:tcW w:w="364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6DA6B67" w14:textId="77777777" w:rsidR="00626958" w:rsidRPr="00662AC1" w:rsidRDefault="00534E56" w:rsidP="00FE1C26">
            <w:pPr>
              <w:spacing w:after="0" w:line="240" w:lineRule="auto"/>
              <w:jc w:val="both"/>
              <w:rPr>
                <w:rFonts w:ascii="Segoe UI" w:eastAsia="Arial Unicode MS" w:hAnsi="Segoe UI" w:cs="Segoe UI"/>
                <w:bCs/>
                <w:sz w:val="20"/>
                <w:szCs w:val="20"/>
                <w:lang w:eastAsia="cs-CZ"/>
              </w:rPr>
            </w:pPr>
            <w:r>
              <w:rPr>
                <w:rFonts w:ascii="Segoe UI" w:eastAsia="Arial Unicode MS" w:hAnsi="Segoe UI" w:cs="Segoe UI"/>
                <w:bCs/>
                <w:sz w:val="20"/>
                <w:szCs w:val="20"/>
                <w:lang w:eastAsia="cs-CZ"/>
              </w:rPr>
              <w:t>Spolupráce</w:t>
            </w:r>
            <w:r w:rsidR="00626958" w:rsidRPr="00662AC1">
              <w:rPr>
                <w:rFonts w:ascii="Segoe UI" w:eastAsia="Arial Unicode MS" w:hAnsi="Segoe UI" w:cs="Segoe UI"/>
                <w:bCs/>
                <w:sz w:val="20"/>
                <w:szCs w:val="20"/>
                <w:lang w:eastAsia="cs-CZ"/>
              </w:rPr>
              <w:t xml:space="preserve"> OK a obcí s rozšířenou působností v oblasti plánování a síťování sociálních služeb s dopadem na financování sociálních služeb</w:t>
            </w:r>
          </w:p>
        </w:tc>
      </w:tr>
      <w:tr w:rsidR="00626958" w:rsidRPr="00662AC1" w14:paraId="658D37C8" w14:textId="77777777" w:rsidTr="00FE1C26">
        <w:tblPrEx>
          <w:shd w:val="clear" w:color="auto" w:fill="DBE5F1"/>
        </w:tblPrEx>
        <w:trPr>
          <w:trHeight w:val="397"/>
        </w:trPr>
        <w:tc>
          <w:tcPr>
            <w:tcW w:w="1356" w:type="pct"/>
            <w:shd w:val="clear" w:color="auto" w:fill="FABF8F"/>
            <w:vAlign w:val="center"/>
          </w:tcPr>
          <w:p w14:paraId="0181BD31" w14:textId="77777777" w:rsidR="00626958" w:rsidRPr="00662AC1" w:rsidRDefault="00626958" w:rsidP="00F05A71">
            <w:pPr>
              <w:spacing w:after="0" w:line="240" w:lineRule="auto"/>
              <w:rPr>
                <w:rFonts w:ascii="Segoe UI" w:eastAsia="Arial Unicode MS" w:hAnsi="Segoe UI" w:cs="Segoe UI"/>
                <w:b/>
                <w:sz w:val="20"/>
                <w:szCs w:val="20"/>
                <w:lang w:eastAsia="cs-CZ"/>
              </w:rPr>
            </w:pPr>
            <w:r w:rsidRPr="00662AC1">
              <w:rPr>
                <w:rFonts w:ascii="Segoe UI" w:eastAsia="Arial Unicode MS" w:hAnsi="Segoe UI" w:cs="Segoe UI"/>
                <w:b/>
                <w:sz w:val="20"/>
                <w:szCs w:val="20"/>
                <w:lang w:eastAsia="cs-CZ"/>
              </w:rPr>
              <w:t>Cíl 2 </w:t>
            </w:r>
          </w:p>
        </w:tc>
        <w:tc>
          <w:tcPr>
            <w:tcW w:w="3644" w:type="pct"/>
            <w:shd w:val="clear" w:color="auto" w:fill="FABF8F"/>
            <w:vAlign w:val="center"/>
          </w:tcPr>
          <w:p w14:paraId="6943B540" w14:textId="77777777" w:rsidR="00626958" w:rsidRPr="00662AC1" w:rsidRDefault="00626958" w:rsidP="00FE1C26">
            <w:pPr>
              <w:spacing w:after="0" w:line="240" w:lineRule="auto"/>
              <w:jc w:val="both"/>
              <w:rPr>
                <w:rFonts w:ascii="Segoe UI" w:eastAsia="Arial Unicode MS" w:hAnsi="Segoe UI" w:cs="Segoe UI"/>
                <w:b/>
                <w:sz w:val="20"/>
                <w:szCs w:val="20"/>
                <w:lang w:eastAsia="cs-CZ"/>
              </w:rPr>
            </w:pPr>
            <w:r>
              <w:rPr>
                <w:rFonts w:ascii="Segoe UI" w:eastAsia="Arial Unicode MS" w:hAnsi="Segoe UI" w:cs="Segoe UI"/>
                <w:b/>
                <w:sz w:val="20"/>
                <w:szCs w:val="20"/>
                <w:lang w:eastAsia="cs-CZ"/>
              </w:rPr>
              <w:t>Aktualizace aplikace KISSoS</w:t>
            </w:r>
          </w:p>
        </w:tc>
      </w:tr>
      <w:tr w:rsidR="00626958" w:rsidRPr="00662AC1" w14:paraId="60C346E1" w14:textId="77777777" w:rsidTr="00FE1C26">
        <w:tblPrEx>
          <w:shd w:val="clear" w:color="auto" w:fill="DBE5F1"/>
        </w:tblPrEx>
        <w:trPr>
          <w:trHeight w:val="397"/>
        </w:trPr>
        <w:tc>
          <w:tcPr>
            <w:tcW w:w="1356" w:type="pct"/>
            <w:shd w:val="clear" w:color="auto" w:fill="E2EFD9" w:themeFill="accent6" w:themeFillTint="33"/>
            <w:vAlign w:val="center"/>
          </w:tcPr>
          <w:p w14:paraId="75A1EFA9" w14:textId="77777777" w:rsidR="00626958" w:rsidRPr="00662AC1" w:rsidRDefault="00626958" w:rsidP="00F05A71">
            <w:pPr>
              <w:spacing w:after="0" w:line="240" w:lineRule="auto"/>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Opatření 2.1</w:t>
            </w:r>
          </w:p>
        </w:tc>
        <w:tc>
          <w:tcPr>
            <w:tcW w:w="3644" w:type="pct"/>
            <w:shd w:val="clear" w:color="auto" w:fill="E2EFD9" w:themeFill="accent6" w:themeFillTint="33"/>
            <w:vAlign w:val="center"/>
          </w:tcPr>
          <w:p w14:paraId="607417D6" w14:textId="77777777" w:rsidR="00626958" w:rsidRPr="00662AC1" w:rsidRDefault="00626958" w:rsidP="00FE1C26">
            <w:pPr>
              <w:spacing w:after="0" w:line="240" w:lineRule="auto"/>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Aktualizace stávajících modulů KISSoS a servisní podpora aplikace</w:t>
            </w:r>
          </w:p>
        </w:tc>
      </w:tr>
      <w:tr w:rsidR="00626958" w:rsidRPr="00662AC1" w14:paraId="7F224551" w14:textId="77777777" w:rsidTr="00FE1C26">
        <w:trPr>
          <w:trHeight w:val="397"/>
        </w:trPr>
        <w:tc>
          <w:tcPr>
            <w:tcW w:w="1356"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3E831349" w14:textId="77777777" w:rsidR="00626958" w:rsidRPr="00662AC1" w:rsidRDefault="00626958" w:rsidP="00F05A71">
            <w:pPr>
              <w:spacing w:after="0" w:line="240" w:lineRule="auto"/>
              <w:rPr>
                <w:rFonts w:ascii="Segoe UI" w:eastAsia="Arial Unicode MS" w:hAnsi="Segoe UI" w:cs="Segoe UI"/>
                <w:b/>
                <w:sz w:val="20"/>
                <w:szCs w:val="20"/>
                <w:lang w:eastAsia="cs-CZ"/>
              </w:rPr>
            </w:pPr>
            <w:r w:rsidRPr="00662AC1">
              <w:rPr>
                <w:rFonts w:ascii="Segoe UI" w:eastAsia="Arial Unicode MS" w:hAnsi="Segoe UI" w:cs="Segoe UI"/>
                <w:b/>
                <w:sz w:val="20"/>
                <w:szCs w:val="20"/>
                <w:lang w:eastAsia="cs-CZ"/>
              </w:rPr>
              <w:t xml:space="preserve">Cíl 3 </w:t>
            </w:r>
          </w:p>
        </w:tc>
        <w:tc>
          <w:tcPr>
            <w:tcW w:w="3644"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4587A06D" w14:textId="77777777" w:rsidR="00626958" w:rsidRPr="00662AC1" w:rsidRDefault="00626958" w:rsidP="00FE1C26">
            <w:pPr>
              <w:spacing w:after="0" w:line="240" w:lineRule="auto"/>
              <w:jc w:val="both"/>
              <w:rPr>
                <w:rFonts w:ascii="Segoe UI" w:eastAsia="Arial Unicode MS" w:hAnsi="Segoe UI" w:cs="Segoe UI"/>
                <w:b/>
                <w:sz w:val="20"/>
                <w:szCs w:val="20"/>
                <w:lang w:eastAsia="cs-CZ"/>
              </w:rPr>
            </w:pPr>
            <w:r w:rsidRPr="00662AC1">
              <w:rPr>
                <w:rFonts w:ascii="Segoe UI" w:eastAsia="Arial Unicode MS" w:hAnsi="Segoe UI" w:cs="Segoe UI"/>
                <w:b/>
                <w:bCs/>
                <w:sz w:val="20"/>
                <w:szCs w:val="20"/>
                <w:lang w:eastAsia="cs-CZ"/>
              </w:rPr>
              <w:t xml:space="preserve">Podpora zvyšování kvality sociálních služeb v OK </w:t>
            </w:r>
          </w:p>
        </w:tc>
      </w:tr>
      <w:tr w:rsidR="00626958" w:rsidRPr="00662AC1" w14:paraId="1BFCDD4A" w14:textId="77777777" w:rsidTr="00FE1C26">
        <w:trPr>
          <w:trHeight w:val="397"/>
        </w:trPr>
        <w:tc>
          <w:tcPr>
            <w:tcW w:w="135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0CA3ED1" w14:textId="77777777" w:rsidR="00626958" w:rsidRPr="00662AC1" w:rsidRDefault="00626958" w:rsidP="00F05A71">
            <w:pPr>
              <w:spacing w:after="0" w:line="240" w:lineRule="auto"/>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Opatření 3.1</w:t>
            </w:r>
          </w:p>
        </w:tc>
        <w:tc>
          <w:tcPr>
            <w:tcW w:w="364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9D8C4A5" w14:textId="77777777" w:rsidR="00626958" w:rsidRPr="00662AC1" w:rsidRDefault="00626958" w:rsidP="00FE1C26">
            <w:pPr>
              <w:spacing w:after="0" w:line="240" w:lineRule="auto"/>
              <w:jc w:val="both"/>
              <w:rPr>
                <w:rFonts w:ascii="Segoe UI" w:eastAsia="Arial Unicode MS" w:hAnsi="Segoe UI" w:cs="Segoe UI"/>
                <w:sz w:val="20"/>
                <w:szCs w:val="20"/>
                <w:lang w:eastAsia="cs-CZ"/>
              </w:rPr>
            </w:pPr>
            <w:r w:rsidRPr="00662AC1">
              <w:rPr>
                <w:rFonts w:ascii="Segoe UI" w:eastAsia="Arial Unicode MS" w:hAnsi="Segoe UI" w:cs="Segoe UI"/>
                <w:bCs/>
                <w:sz w:val="20"/>
                <w:szCs w:val="20"/>
                <w:lang w:eastAsia="cs-CZ"/>
              </w:rPr>
              <w:t>Zvyšování kvality sociálních služeb prostřednictvím vzdělávání pracovníků v sociálních službách</w:t>
            </w:r>
          </w:p>
        </w:tc>
      </w:tr>
      <w:tr w:rsidR="00626958" w:rsidRPr="00662AC1" w14:paraId="1A974CB4" w14:textId="77777777" w:rsidTr="00FE1C26">
        <w:trPr>
          <w:trHeight w:val="397"/>
        </w:trPr>
        <w:tc>
          <w:tcPr>
            <w:tcW w:w="135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EC21036" w14:textId="77777777" w:rsidR="00626958" w:rsidRPr="00662AC1" w:rsidRDefault="00626958" w:rsidP="00F05A71">
            <w:pPr>
              <w:spacing w:after="0" w:line="240" w:lineRule="auto"/>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Opatření 3.2</w:t>
            </w:r>
          </w:p>
        </w:tc>
        <w:tc>
          <w:tcPr>
            <w:tcW w:w="364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5F4C787" w14:textId="77777777" w:rsidR="00626958" w:rsidRPr="00662AC1" w:rsidRDefault="00626958" w:rsidP="00FE1C26">
            <w:pPr>
              <w:spacing w:after="0" w:line="240" w:lineRule="auto"/>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Metodická podpora poskytovatelů sociálních služeb OK</w:t>
            </w:r>
          </w:p>
        </w:tc>
      </w:tr>
      <w:tr w:rsidR="00626958" w:rsidRPr="00662AC1" w14:paraId="7100771A" w14:textId="77777777" w:rsidTr="00FE1C26">
        <w:trPr>
          <w:trHeight w:val="397"/>
        </w:trPr>
        <w:tc>
          <w:tcPr>
            <w:tcW w:w="135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96653E2" w14:textId="77777777" w:rsidR="00626958" w:rsidRPr="00662AC1" w:rsidRDefault="00626958" w:rsidP="00F05A71">
            <w:pPr>
              <w:spacing w:after="0" w:line="240" w:lineRule="auto"/>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Opatření 3.3</w:t>
            </w:r>
          </w:p>
        </w:tc>
        <w:tc>
          <w:tcPr>
            <w:tcW w:w="364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5ACCB50" w14:textId="77777777" w:rsidR="00626958" w:rsidRPr="00534E56" w:rsidRDefault="00534E56" w:rsidP="00FE1C26">
            <w:pPr>
              <w:spacing w:after="0" w:line="240" w:lineRule="auto"/>
              <w:jc w:val="both"/>
              <w:rPr>
                <w:rFonts w:ascii="Segoe UI" w:eastAsia="Arial Unicode MS" w:hAnsi="Segoe UI" w:cs="Segoe UI"/>
                <w:sz w:val="20"/>
                <w:szCs w:val="20"/>
                <w:lang w:eastAsia="cs-CZ"/>
              </w:rPr>
            </w:pPr>
            <w:r w:rsidRPr="00534E56">
              <w:rPr>
                <w:rFonts w:ascii="Segoe UI" w:eastAsia="Arial Unicode MS" w:hAnsi="Segoe UI" w:cs="Segoe UI"/>
                <w:bCs/>
                <w:sz w:val="20"/>
                <w:szCs w:val="20"/>
                <w:lang w:eastAsia="cs-CZ"/>
              </w:rPr>
              <w:t>Podpora humanizace zařízení stávajících sociálních služeb a postupné deinstitucionalizace vybraných pobytových sociálních služeb</w:t>
            </w:r>
          </w:p>
        </w:tc>
      </w:tr>
      <w:tr w:rsidR="00626958" w:rsidRPr="00662AC1" w14:paraId="162FBDA6" w14:textId="77777777" w:rsidTr="00FE1C26">
        <w:trPr>
          <w:trHeight w:val="397"/>
        </w:trPr>
        <w:tc>
          <w:tcPr>
            <w:tcW w:w="1356"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39E625BE" w14:textId="77777777" w:rsidR="00626958" w:rsidRPr="00662AC1" w:rsidRDefault="00626958" w:rsidP="00F05A71">
            <w:pPr>
              <w:spacing w:after="0" w:line="240" w:lineRule="auto"/>
              <w:rPr>
                <w:rFonts w:ascii="Segoe UI" w:eastAsia="Arial Unicode MS" w:hAnsi="Segoe UI" w:cs="Segoe UI"/>
                <w:b/>
                <w:sz w:val="20"/>
                <w:szCs w:val="20"/>
                <w:lang w:eastAsia="cs-CZ"/>
              </w:rPr>
            </w:pPr>
            <w:r w:rsidRPr="00662AC1">
              <w:rPr>
                <w:rFonts w:ascii="Segoe UI" w:eastAsia="Arial Unicode MS" w:hAnsi="Segoe UI" w:cs="Segoe UI"/>
                <w:b/>
                <w:sz w:val="20"/>
                <w:szCs w:val="20"/>
                <w:lang w:eastAsia="cs-CZ"/>
              </w:rPr>
              <w:t xml:space="preserve">Cíl 4 </w:t>
            </w:r>
          </w:p>
        </w:tc>
        <w:tc>
          <w:tcPr>
            <w:tcW w:w="3644"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4D42C942" w14:textId="77777777" w:rsidR="00626958" w:rsidRPr="00662AC1" w:rsidRDefault="00626958" w:rsidP="00FE1C26">
            <w:pPr>
              <w:spacing w:after="0" w:line="240" w:lineRule="auto"/>
              <w:jc w:val="both"/>
              <w:rPr>
                <w:rFonts w:ascii="Segoe UI" w:eastAsia="Arial Unicode MS" w:hAnsi="Segoe UI" w:cs="Segoe UI"/>
                <w:b/>
                <w:sz w:val="20"/>
                <w:szCs w:val="20"/>
                <w:lang w:eastAsia="cs-CZ"/>
              </w:rPr>
            </w:pPr>
            <w:r w:rsidRPr="00662AC1">
              <w:rPr>
                <w:rFonts w:ascii="Segoe UI" w:eastAsia="Arial Unicode MS" w:hAnsi="Segoe UI" w:cs="Segoe UI"/>
                <w:b/>
                <w:bCs/>
                <w:sz w:val="20"/>
                <w:szCs w:val="20"/>
                <w:lang w:val="x-none" w:eastAsia="cs-CZ"/>
              </w:rPr>
              <w:t>Zvyšování kvality života osob v nepříznivé sociální situaci</w:t>
            </w:r>
            <w:r w:rsidRPr="00662AC1">
              <w:rPr>
                <w:rFonts w:ascii="Segoe UI" w:eastAsia="Arial Unicode MS" w:hAnsi="Segoe UI" w:cs="Segoe UI"/>
                <w:b/>
                <w:bCs/>
                <w:sz w:val="20"/>
                <w:szCs w:val="20"/>
                <w:lang w:eastAsia="cs-CZ"/>
              </w:rPr>
              <w:t xml:space="preserve"> </w:t>
            </w:r>
          </w:p>
        </w:tc>
      </w:tr>
      <w:tr w:rsidR="00626958" w:rsidRPr="00662AC1" w14:paraId="1000B3B2" w14:textId="77777777" w:rsidTr="00FE1C26">
        <w:trPr>
          <w:trHeight w:val="397"/>
        </w:trPr>
        <w:tc>
          <w:tcPr>
            <w:tcW w:w="135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08B4685" w14:textId="77777777" w:rsidR="00626958" w:rsidRPr="00662AC1" w:rsidRDefault="00626958" w:rsidP="00F05A71">
            <w:pPr>
              <w:spacing w:after="0" w:line="240" w:lineRule="auto"/>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Opatření 4.1</w:t>
            </w:r>
          </w:p>
        </w:tc>
        <w:tc>
          <w:tcPr>
            <w:tcW w:w="364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A1D4584" w14:textId="77777777" w:rsidR="00626958" w:rsidRPr="00662AC1" w:rsidRDefault="00626958" w:rsidP="00FE1C26">
            <w:pPr>
              <w:spacing w:after="0" w:line="240" w:lineRule="auto"/>
              <w:jc w:val="both"/>
              <w:rPr>
                <w:rFonts w:ascii="Segoe UI" w:eastAsia="Arial Unicode MS" w:hAnsi="Segoe UI" w:cs="Segoe UI"/>
                <w:bCs/>
                <w:sz w:val="20"/>
                <w:szCs w:val="20"/>
                <w:lang w:eastAsia="cs-CZ"/>
              </w:rPr>
            </w:pPr>
            <w:r w:rsidRPr="00662AC1">
              <w:rPr>
                <w:rFonts w:ascii="Segoe UI" w:eastAsia="Arial Unicode MS" w:hAnsi="Segoe UI" w:cs="Segoe UI"/>
                <w:sz w:val="20"/>
                <w:szCs w:val="20"/>
                <w:lang w:eastAsia="cs-CZ"/>
              </w:rPr>
              <w:t xml:space="preserve">Podpora aktivit zaměřených na </w:t>
            </w:r>
            <w:r w:rsidRPr="00662AC1">
              <w:rPr>
                <w:rFonts w:ascii="Segoe UI" w:eastAsia="Arial Unicode MS" w:hAnsi="Segoe UI" w:cs="Segoe UI"/>
                <w:bCs/>
                <w:sz w:val="20"/>
                <w:szCs w:val="20"/>
                <w:lang w:eastAsia="cs-CZ"/>
              </w:rPr>
              <w:t xml:space="preserve">pečující osoby </w:t>
            </w:r>
            <w:r w:rsidRPr="00662AC1">
              <w:rPr>
                <w:rFonts w:ascii="Segoe UI" w:eastAsia="Arial Unicode MS" w:hAnsi="Segoe UI" w:cs="Segoe UI"/>
                <w:bCs/>
                <w:sz w:val="20"/>
                <w:szCs w:val="20"/>
                <w:lang w:val="x-none" w:eastAsia="cs-CZ"/>
              </w:rPr>
              <w:t>včetně podpory spolupráce mezi sociálními službami a pečujícími osobami</w:t>
            </w:r>
            <w:r w:rsidRPr="00662AC1">
              <w:rPr>
                <w:rFonts w:ascii="Segoe UI" w:eastAsia="Arial Unicode MS" w:hAnsi="Segoe UI" w:cs="Segoe UI"/>
                <w:bCs/>
                <w:sz w:val="20"/>
                <w:szCs w:val="20"/>
                <w:lang w:eastAsia="cs-CZ"/>
              </w:rPr>
              <w:t xml:space="preserve"> </w:t>
            </w:r>
          </w:p>
        </w:tc>
      </w:tr>
      <w:tr w:rsidR="00626958" w:rsidRPr="00662AC1" w14:paraId="3AC41400" w14:textId="77777777" w:rsidTr="00FE1C26">
        <w:trPr>
          <w:trHeight w:val="397"/>
        </w:trPr>
        <w:tc>
          <w:tcPr>
            <w:tcW w:w="135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5FA65DF" w14:textId="77777777" w:rsidR="00626958" w:rsidRPr="00662AC1" w:rsidRDefault="00626958" w:rsidP="00F05A71">
            <w:pPr>
              <w:spacing w:after="0" w:line="240" w:lineRule="auto"/>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lastRenderedPageBreak/>
              <w:t>Opatření 4.2</w:t>
            </w:r>
          </w:p>
        </w:tc>
        <w:tc>
          <w:tcPr>
            <w:tcW w:w="364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222C3F2" w14:textId="77777777" w:rsidR="00626958" w:rsidRPr="00662AC1" w:rsidRDefault="00626958" w:rsidP="00FE1C26">
            <w:pPr>
              <w:spacing w:after="0" w:line="240" w:lineRule="auto"/>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 xml:space="preserve">Podpora aktivit zaměřených na prevenci a řešení problémů vznikajících v souvislosti s prohlubováním zadluženosti obyvatel </w:t>
            </w:r>
          </w:p>
        </w:tc>
      </w:tr>
      <w:tr w:rsidR="00626958" w:rsidRPr="00662AC1" w14:paraId="39996FED" w14:textId="77777777" w:rsidTr="00FE1C26">
        <w:trPr>
          <w:trHeight w:val="397"/>
        </w:trPr>
        <w:tc>
          <w:tcPr>
            <w:tcW w:w="135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F400BDC" w14:textId="77777777" w:rsidR="00626958" w:rsidRPr="00662AC1" w:rsidRDefault="00626958" w:rsidP="00F05A71">
            <w:pPr>
              <w:spacing w:after="0" w:line="240" w:lineRule="auto"/>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Opatření 4.3</w:t>
            </w:r>
          </w:p>
        </w:tc>
        <w:tc>
          <w:tcPr>
            <w:tcW w:w="364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13B1D1" w14:textId="77777777" w:rsidR="00626958" w:rsidRPr="00662AC1" w:rsidRDefault="00626958" w:rsidP="00FE1C26">
            <w:pPr>
              <w:spacing w:after="0" w:line="240" w:lineRule="auto"/>
              <w:jc w:val="both"/>
              <w:rPr>
                <w:rFonts w:ascii="Segoe UI" w:eastAsia="Arial Unicode MS" w:hAnsi="Segoe UI" w:cs="Segoe UI"/>
                <w:sz w:val="20"/>
                <w:szCs w:val="20"/>
                <w:lang w:eastAsia="cs-CZ"/>
              </w:rPr>
            </w:pPr>
            <w:r w:rsidRPr="00662AC1">
              <w:rPr>
                <w:rFonts w:ascii="Segoe UI" w:eastAsia="Arial Unicode MS" w:hAnsi="Segoe UI" w:cs="Segoe UI"/>
                <w:bCs/>
                <w:sz w:val="20"/>
                <w:szCs w:val="20"/>
                <w:lang w:eastAsia="cs-CZ"/>
              </w:rPr>
              <w:t>Podpora aktivit zaměřených na oblast paliativní péče</w:t>
            </w:r>
          </w:p>
        </w:tc>
      </w:tr>
      <w:tr w:rsidR="00626958" w:rsidRPr="00662AC1" w14:paraId="10E4BF81" w14:textId="77777777" w:rsidTr="00FE1C26">
        <w:trPr>
          <w:trHeight w:val="397"/>
        </w:trPr>
        <w:tc>
          <w:tcPr>
            <w:tcW w:w="1356" w:type="pct"/>
            <w:shd w:val="clear" w:color="auto" w:fill="FABF8F"/>
            <w:vAlign w:val="center"/>
          </w:tcPr>
          <w:p w14:paraId="4E679823" w14:textId="77777777" w:rsidR="00626958" w:rsidRPr="00662AC1" w:rsidRDefault="00626958" w:rsidP="00F05A71">
            <w:pPr>
              <w:spacing w:after="0" w:line="240" w:lineRule="auto"/>
              <w:rPr>
                <w:rFonts w:ascii="Segoe UI" w:eastAsia="Arial Unicode MS" w:hAnsi="Segoe UI" w:cs="Segoe UI"/>
                <w:b/>
                <w:sz w:val="20"/>
                <w:szCs w:val="20"/>
                <w:lang w:eastAsia="cs-CZ"/>
              </w:rPr>
            </w:pPr>
            <w:r w:rsidRPr="00662AC1">
              <w:rPr>
                <w:rFonts w:ascii="Segoe UI" w:eastAsia="Arial Unicode MS" w:hAnsi="Segoe UI" w:cs="Segoe UI"/>
                <w:b/>
                <w:sz w:val="20"/>
                <w:szCs w:val="20"/>
                <w:lang w:eastAsia="cs-CZ"/>
              </w:rPr>
              <w:t xml:space="preserve">Cíl 5 </w:t>
            </w:r>
          </w:p>
        </w:tc>
        <w:tc>
          <w:tcPr>
            <w:tcW w:w="3644" w:type="pct"/>
            <w:shd w:val="clear" w:color="auto" w:fill="FABF8F"/>
            <w:vAlign w:val="center"/>
          </w:tcPr>
          <w:p w14:paraId="774443AA" w14:textId="77777777" w:rsidR="00626958" w:rsidRPr="00662AC1" w:rsidRDefault="00626958" w:rsidP="00FE1C26">
            <w:pPr>
              <w:spacing w:after="0" w:line="240" w:lineRule="auto"/>
              <w:jc w:val="both"/>
              <w:rPr>
                <w:rFonts w:ascii="Segoe UI" w:eastAsia="Arial Unicode MS" w:hAnsi="Segoe UI" w:cs="Segoe UI"/>
                <w:b/>
                <w:sz w:val="20"/>
                <w:szCs w:val="20"/>
                <w:lang w:eastAsia="cs-CZ"/>
              </w:rPr>
            </w:pPr>
            <w:r w:rsidRPr="00662AC1">
              <w:rPr>
                <w:rFonts w:ascii="Segoe UI" w:eastAsia="Arial Unicode MS" w:hAnsi="Segoe UI" w:cs="Segoe UI"/>
                <w:b/>
                <w:sz w:val="20"/>
                <w:szCs w:val="20"/>
                <w:lang w:eastAsia="cs-CZ"/>
              </w:rPr>
              <w:t xml:space="preserve">Zajištění informovanosti občanů OK o sociálních službách </w:t>
            </w:r>
          </w:p>
        </w:tc>
      </w:tr>
      <w:tr w:rsidR="00626958" w:rsidRPr="00662AC1" w14:paraId="0CBF54F2" w14:textId="77777777" w:rsidTr="00FE1C26">
        <w:trPr>
          <w:trHeight w:val="397"/>
        </w:trPr>
        <w:tc>
          <w:tcPr>
            <w:tcW w:w="1356" w:type="pct"/>
            <w:shd w:val="clear" w:color="auto" w:fill="E2EFD9" w:themeFill="accent6" w:themeFillTint="33"/>
            <w:vAlign w:val="center"/>
          </w:tcPr>
          <w:p w14:paraId="32937D53" w14:textId="77777777" w:rsidR="00626958" w:rsidRPr="00662AC1" w:rsidRDefault="00626958" w:rsidP="00F05A71">
            <w:pPr>
              <w:spacing w:after="0" w:line="240" w:lineRule="auto"/>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Opatření 5.1</w:t>
            </w:r>
          </w:p>
        </w:tc>
        <w:tc>
          <w:tcPr>
            <w:tcW w:w="3644" w:type="pct"/>
            <w:shd w:val="clear" w:color="auto" w:fill="E2EFD9" w:themeFill="accent6" w:themeFillTint="33"/>
            <w:vAlign w:val="center"/>
          </w:tcPr>
          <w:p w14:paraId="5F3B9B3D" w14:textId="77777777" w:rsidR="00626958" w:rsidRPr="00662AC1" w:rsidRDefault="00626958" w:rsidP="00FE1C26">
            <w:pPr>
              <w:spacing w:after="0" w:line="240" w:lineRule="auto"/>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Podpora dostupnosti informací o sociálních službách v OK</w:t>
            </w:r>
          </w:p>
        </w:tc>
      </w:tr>
      <w:tr w:rsidR="00626958" w:rsidRPr="00662AC1" w14:paraId="5EAAF218" w14:textId="77777777" w:rsidTr="00FE1C26">
        <w:trPr>
          <w:trHeight w:val="397"/>
        </w:trPr>
        <w:tc>
          <w:tcPr>
            <w:tcW w:w="135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32A7CF7" w14:textId="77777777" w:rsidR="00626958" w:rsidRPr="00662AC1" w:rsidRDefault="00626958" w:rsidP="00F05A71">
            <w:pPr>
              <w:spacing w:after="0" w:line="240" w:lineRule="auto"/>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Opatření 5.2</w:t>
            </w:r>
          </w:p>
        </w:tc>
        <w:tc>
          <w:tcPr>
            <w:tcW w:w="364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008DA49" w14:textId="77777777" w:rsidR="00626958" w:rsidRPr="00662AC1" w:rsidRDefault="00626958" w:rsidP="00FE1C26">
            <w:pPr>
              <w:spacing w:after="0" w:line="240" w:lineRule="auto"/>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Zajištění a aktualizace Elektronického katalogu poskytovatelů sociálních služeb</w:t>
            </w:r>
          </w:p>
        </w:tc>
      </w:tr>
      <w:tr w:rsidR="00626958" w:rsidRPr="00662AC1" w14:paraId="50A91D9E" w14:textId="77777777" w:rsidTr="00FE1C26">
        <w:trPr>
          <w:trHeight w:val="397"/>
        </w:trPr>
        <w:tc>
          <w:tcPr>
            <w:tcW w:w="1356" w:type="pct"/>
            <w:shd w:val="clear" w:color="auto" w:fill="FABF8F"/>
            <w:vAlign w:val="center"/>
          </w:tcPr>
          <w:p w14:paraId="5F1658CF" w14:textId="77777777" w:rsidR="00626958" w:rsidRPr="00662AC1" w:rsidRDefault="00626958" w:rsidP="00F05A71">
            <w:pPr>
              <w:spacing w:after="0" w:line="240" w:lineRule="auto"/>
              <w:rPr>
                <w:rFonts w:ascii="Segoe UI" w:eastAsia="Arial Unicode MS" w:hAnsi="Segoe UI" w:cs="Segoe UI"/>
                <w:b/>
                <w:sz w:val="20"/>
                <w:szCs w:val="20"/>
                <w:lang w:eastAsia="cs-CZ"/>
              </w:rPr>
            </w:pPr>
            <w:r w:rsidRPr="00662AC1">
              <w:rPr>
                <w:rFonts w:ascii="Segoe UI" w:eastAsia="Arial Unicode MS" w:hAnsi="Segoe UI" w:cs="Segoe UI"/>
                <w:b/>
                <w:sz w:val="20"/>
                <w:szCs w:val="20"/>
                <w:lang w:eastAsia="cs-CZ"/>
              </w:rPr>
              <w:t xml:space="preserve">Cíl 6 </w:t>
            </w:r>
          </w:p>
        </w:tc>
        <w:tc>
          <w:tcPr>
            <w:tcW w:w="3644" w:type="pct"/>
            <w:shd w:val="clear" w:color="auto" w:fill="FABF8F"/>
            <w:vAlign w:val="center"/>
          </w:tcPr>
          <w:p w14:paraId="7759F216" w14:textId="77777777" w:rsidR="00626958" w:rsidRPr="00662AC1" w:rsidRDefault="00626958" w:rsidP="00FE1C26">
            <w:pPr>
              <w:spacing w:after="0" w:line="240" w:lineRule="auto"/>
              <w:jc w:val="both"/>
              <w:rPr>
                <w:rFonts w:ascii="Segoe UI" w:eastAsia="Arial Unicode MS" w:hAnsi="Segoe UI" w:cs="Segoe UI"/>
                <w:b/>
                <w:sz w:val="20"/>
                <w:szCs w:val="20"/>
                <w:lang w:eastAsia="cs-CZ"/>
              </w:rPr>
            </w:pPr>
            <w:r w:rsidRPr="00662AC1">
              <w:rPr>
                <w:rFonts w:ascii="Segoe UI" w:eastAsia="Arial Unicode MS" w:hAnsi="Segoe UI" w:cs="Segoe UI"/>
                <w:b/>
                <w:bCs/>
                <w:sz w:val="20"/>
                <w:szCs w:val="20"/>
                <w:lang w:eastAsia="cs-CZ"/>
              </w:rPr>
              <w:t xml:space="preserve">Podpora dobrovolnických aktivit na území OK </w:t>
            </w:r>
          </w:p>
        </w:tc>
      </w:tr>
      <w:tr w:rsidR="00626958" w:rsidRPr="00662AC1" w14:paraId="538801F6" w14:textId="77777777" w:rsidTr="00FE1C26">
        <w:trPr>
          <w:trHeight w:val="397"/>
        </w:trPr>
        <w:tc>
          <w:tcPr>
            <w:tcW w:w="1356" w:type="pct"/>
            <w:shd w:val="clear" w:color="auto" w:fill="E2EFD9" w:themeFill="accent6" w:themeFillTint="33"/>
            <w:vAlign w:val="center"/>
          </w:tcPr>
          <w:p w14:paraId="02E21855" w14:textId="77777777" w:rsidR="00626958" w:rsidRPr="00662AC1" w:rsidRDefault="00626958" w:rsidP="00F05A71">
            <w:pPr>
              <w:spacing w:after="0" w:line="240" w:lineRule="auto"/>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Opatření 6.1</w:t>
            </w:r>
          </w:p>
        </w:tc>
        <w:tc>
          <w:tcPr>
            <w:tcW w:w="3644" w:type="pct"/>
            <w:shd w:val="clear" w:color="auto" w:fill="E2EFD9" w:themeFill="accent6" w:themeFillTint="33"/>
            <w:vAlign w:val="center"/>
          </w:tcPr>
          <w:p w14:paraId="36CC37DE" w14:textId="77777777" w:rsidR="00626958" w:rsidRPr="00662AC1" w:rsidRDefault="00626958" w:rsidP="00FE1C26">
            <w:pPr>
              <w:spacing w:after="0" w:line="240" w:lineRule="auto"/>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Podpora dobrovolnictví jako součásti sociálních služeb</w:t>
            </w:r>
          </w:p>
        </w:tc>
      </w:tr>
      <w:tr w:rsidR="00626958" w:rsidRPr="00662AC1" w14:paraId="5C9CFFCE" w14:textId="77777777" w:rsidTr="00FE1C26">
        <w:trPr>
          <w:trHeight w:val="397"/>
        </w:trPr>
        <w:tc>
          <w:tcPr>
            <w:tcW w:w="1356" w:type="pct"/>
            <w:shd w:val="clear" w:color="auto" w:fill="E2EFD9" w:themeFill="accent6" w:themeFillTint="33"/>
            <w:vAlign w:val="center"/>
          </w:tcPr>
          <w:p w14:paraId="23C021B2" w14:textId="77777777" w:rsidR="00626958" w:rsidRPr="00662AC1" w:rsidRDefault="00626958" w:rsidP="00F05A71">
            <w:pPr>
              <w:spacing w:after="0" w:line="240" w:lineRule="auto"/>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Opatření 6. 2</w:t>
            </w:r>
          </w:p>
        </w:tc>
        <w:tc>
          <w:tcPr>
            <w:tcW w:w="3644" w:type="pct"/>
            <w:shd w:val="clear" w:color="auto" w:fill="E2EFD9" w:themeFill="accent6" w:themeFillTint="33"/>
            <w:vAlign w:val="center"/>
          </w:tcPr>
          <w:p w14:paraId="1CD96FA6" w14:textId="77777777" w:rsidR="00626958" w:rsidRPr="00662AC1" w:rsidRDefault="00626958" w:rsidP="00FE1C26">
            <w:pPr>
              <w:spacing w:after="0" w:line="240" w:lineRule="auto"/>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Podpora vzdělávacích aktivit s přímou vazbou na dobrovolnickou činnost</w:t>
            </w:r>
          </w:p>
        </w:tc>
      </w:tr>
    </w:tbl>
    <w:p w14:paraId="0E0E6D23" w14:textId="77777777" w:rsidR="00626958" w:rsidRDefault="00626958" w:rsidP="00BC260B">
      <w:pPr>
        <w:pStyle w:val="Nadpis2"/>
      </w:pPr>
      <w:bookmarkStart w:id="232" w:name="_Toc22896381"/>
      <w:bookmarkStart w:id="233" w:name="_Toc22913771"/>
      <w:r w:rsidRPr="00662AC1">
        <w:t>Popis průřezových cílů</w:t>
      </w:r>
      <w:bookmarkEnd w:id="232"/>
      <w:bookmarkEnd w:id="2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6604"/>
      </w:tblGrid>
      <w:tr w:rsidR="00626958" w:rsidRPr="00662AC1" w14:paraId="00202D3A" w14:textId="77777777" w:rsidTr="00BA5AA1">
        <w:trPr>
          <w:cantSplit/>
          <w:trHeight w:val="397"/>
        </w:trPr>
        <w:tc>
          <w:tcPr>
            <w:tcW w:w="1356" w:type="pct"/>
            <w:shd w:val="clear" w:color="auto" w:fill="FABF8F"/>
          </w:tcPr>
          <w:p w14:paraId="5A7D8F63" w14:textId="77777777" w:rsidR="00626958" w:rsidRPr="00662AC1" w:rsidRDefault="00626958" w:rsidP="00F05A71">
            <w:pPr>
              <w:spacing w:after="0" w:line="240" w:lineRule="auto"/>
              <w:rPr>
                <w:rFonts w:ascii="Segoe UI" w:eastAsia="Arial Unicode MS" w:hAnsi="Segoe UI" w:cs="Segoe UI"/>
                <w:b/>
                <w:sz w:val="20"/>
                <w:szCs w:val="20"/>
                <w:lang w:eastAsia="cs-CZ"/>
              </w:rPr>
            </w:pPr>
            <w:r w:rsidRPr="00662AC1">
              <w:rPr>
                <w:rFonts w:ascii="Segoe UI" w:eastAsia="Arial Unicode MS" w:hAnsi="Segoe UI" w:cs="Segoe UI"/>
                <w:b/>
                <w:sz w:val="20"/>
                <w:szCs w:val="20"/>
                <w:lang w:eastAsia="cs-CZ"/>
              </w:rPr>
              <w:t>Cíl P 1</w:t>
            </w:r>
          </w:p>
        </w:tc>
        <w:tc>
          <w:tcPr>
            <w:tcW w:w="3644" w:type="pct"/>
            <w:shd w:val="clear" w:color="auto" w:fill="FABF8F"/>
          </w:tcPr>
          <w:p w14:paraId="1DF2A13C" w14:textId="77777777" w:rsidR="00626958" w:rsidRPr="00662AC1" w:rsidRDefault="00626958" w:rsidP="00FE1C26">
            <w:pPr>
              <w:spacing w:after="0" w:line="240" w:lineRule="auto"/>
              <w:jc w:val="both"/>
              <w:rPr>
                <w:rFonts w:ascii="Segoe UI" w:eastAsia="Arial Unicode MS" w:hAnsi="Segoe UI" w:cs="Segoe UI"/>
                <w:b/>
                <w:bCs/>
                <w:sz w:val="20"/>
                <w:szCs w:val="20"/>
                <w:lang w:eastAsia="cs-CZ"/>
              </w:rPr>
            </w:pPr>
            <w:r w:rsidRPr="00662AC1">
              <w:rPr>
                <w:rFonts w:ascii="Segoe UI" w:eastAsia="Arial Unicode MS" w:hAnsi="Segoe UI" w:cs="Segoe UI"/>
                <w:b/>
                <w:bCs/>
                <w:sz w:val="20"/>
                <w:szCs w:val="20"/>
                <w:lang w:eastAsia="cs-CZ"/>
              </w:rPr>
              <w:t>Podpora procesu plánování sociálních služeb na místní a regionální úrovni</w:t>
            </w:r>
          </w:p>
        </w:tc>
      </w:tr>
      <w:tr w:rsidR="00626958" w:rsidRPr="00662AC1" w14:paraId="387A7E97" w14:textId="77777777" w:rsidTr="00BA5AA1">
        <w:trPr>
          <w:cantSplit/>
          <w:trHeight w:val="397"/>
        </w:trPr>
        <w:tc>
          <w:tcPr>
            <w:tcW w:w="1356" w:type="pct"/>
            <w:shd w:val="clear" w:color="auto" w:fill="E2EFD9" w:themeFill="accent6" w:themeFillTint="33"/>
          </w:tcPr>
          <w:p w14:paraId="6D73C6E9" w14:textId="77777777" w:rsidR="00626958" w:rsidRPr="00662AC1" w:rsidRDefault="00626958" w:rsidP="00F05A71">
            <w:pPr>
              <w:spacing w:after="0" w:line="240" w:lineRule="auto"/>
              <w:rPr>
                <w:rFonts w:ascii="Segoe UI" w:eastAsia="Arial Unicode MS" w:hAnsi="Segoe UI" w:cs="Segoe UI"/>
                <w:b/>
                <w:sz w:val="20"/>
                <w:szCs w:val="20"/>
                <w:lang w:eastAsia="cs-CZ"/>
              </w:rPr>
            </w:pPr>
            <w:r w:rsidRPr="00662AC1">
              <w:rPr>
                <w:rFonts w:ascii="Segoe UI" w:eastAsia="Arial Unicode MS" w:hAnsi="Segoe UI" w:cs="Segoe UI"/>
                <w:b/>
                <w:sz w:val="20"/>
                <w:szCs w:val="20"/>
                <w:lang w:eastAsia="cs-CZ"/>
              </w:rPr>
              <w:t>Kód opatření</w:t>
            </w:r>
          </w:p>
        </w:tc>
        <w:tc>
          <w:tcPr>
            <w:tcW w:w="3644" w:type="pct"/>
            <w:shd w:val="clear" w:color="auto" w:fill="E2EFD9" w:themeFill="accent6" w:themeFillTint="33"/>
          </w:tcPr>
          <w:p w14:paraId="0DA2C55F" w14:textId="77777777" w:rsidR="00626958" w:rsidRPr="00662AC1" w:rsidRDefault="00626958" w:rsidP="00FE1C26">
            <w:pPr>
              <w:spacing w:after="0" w:line="240" w:lineRule="auto"/>
              <w:jc w:val="both"/>
              <w:rPr>
                <w:rFonts w:ascii="Segoe UI" w:eastAsia="Arial Unicode MS" w:hAnsi="Segoe UI" w:cs="Segoe UI"/>
                <w:b/>
                <w:sz w:val="20"/>
                <w:szCs w:val="20"/>
                <w:lang w:eastAsia="cs-CZ"/>
              </w:rPr>
            </w:pPr>
            <w:r>
              <w:rPr>
                <w:rFonts w:ascii="Segoe UI" w:eastAsia="Arial Unicode MS" w:hAnsi="Segoe UI" w:cs="Segoe UI"/>
                <w:b/>
                <w:sz w:val="20"/>
                <w:szCs w:val="20"/>
                <w:lang w:eastAsia="cs-CZ"/>
              </w:rPr>
              <w:t>P 1.</w:t>
            </w:r>
            <w:r w:rsidRPr="00662AC1">
              <w:rPr>
                <w:rFonts w:ascii="Segoe UI" w:eastAsia="Arial Unicode MS" w:hAnsi="Segoe UI" w:cs="Segoe UI"/>
                <w:b/>
                <w:sz w:val="20"/>
                <w:szCs w:val="20"/>
                <w:lang w:eastAsia="cs-CZ"/>
              </w:rPr>
              <w:t>1</w:t>
            </w:r>
          </w:p>
        </w:tc>
      </w:tr>
      <w:tr w:rsidR="00626958" w:rsidRPr="00662AC1" w14:paraId="6854620D" w14:textId="77777777" w:rsidTr="00BA5AA1">
        <w:trPr>
          <w:cantSplit/>
          <w:trHeight w:val="397"/>
        </w:trPr>
        <w:tc>
          <w:tcPr>
            <w:tcW w:w="1356" w:type="pct"/>
            <w:shd w:val="clear" w:color="auto" w:fill="E2EFD9" w:themeFill="accent6" w:themeFillTint="33"/>
          </w:tcPr>
          <w:p w14:paraId="4E573FB8" w14:textId="77777777" w:rsidR="00626958" w:rsidRPr="00662AC1" w:rsidRDefault="00626958" w:rsidP="00F05A71">
            <w:pPr>
              <w:spacing w:after="0" w:line="240" w:lineRule="auto"/>
              <w:rPr>
                <w:rFonts w:ascii="Segoe UI" w:eastAsia="Arial Unicode MS" w:hAnsi="Segoe UI" w:cs="Segoe UI"/>
                <w:b/>
                <w:sz w:val="20"/>
                <w:szCs w:val="20"/>
                <w:lang w:eastAsia="cs-CZ"/>
              </w:rPr>
            </w:pPr>
            <w:r w:rsidRPr="00662AC1">
              <w:rPr>
                <w:rFonts w:ascii="Segoe UI" w:eastAsia="Arial Unicode MS" w:hAnsi="Segoe UI" w:cs="Segoe UI"/>
                <w:b/>
                <w:sz w:val="20"/>
                <w:szCs w:val="20"/>
                <w:lang w:eastAsia="cs-CZ"/>
              </w:rPr>
              <w:t xml:space="preserve">Název opatření </w:t>
            </w:r>
          </w:p>
        </w:tc>
        <w:tc>
          <w:tcPr>
            <w:tcW w:w="3644" w:type="pct"/>
            <w:shd w:val="clear" w:color="auto" w:fill="E2EFD9" w:themeFill="accent6" w:themeFillTint="33"/>
          </w:tcPr>
          <w:p w14:paraId="04346005" w14:textId="77777777" w:rsidR="00626958" w:rsidRPr="00662AC1" w:rsidRDefault="00626958" w:rsidP="00FE1C26">
            <w:pPr>
              <w:spacing w:after="0" w:line="240" w:lineRule="auto"/>
              <w:jc w:val="both"/>
              <w:rPr>
                <w:rFonts w:ascii="Segoe UI" w:eastAsia="Arial Unicode MS" w:hAnsi="Segoe UI" w:cs="Segoe UI"/>
                <w:b/>
                <w:sz w:val="20"/>
                <w:szCs w:val="20"/>
                <w:lang w:eastAsia="cs-CZ"/>
              </w:rPr>
            </w:pPr>
            <w:r w:rsidRPr="00662AC1">
              <w:rPr>
                <w:rFonts w:ascii="Segoe UI" w:eastAsia="Arial Unicode MS" w:hAnsi="Segoe UI" w:cs="Segoe UI"/>
                <w:b/>
                <w:sz w:val="20"/>
                <w:szCs w:val="20"/>
                <w:lang w:eastAsia="cs-CZ"/>
              </w:rPr>
              <w:t>Plánování sociálních služeb metodou komunitního plánování na krajské úrovni</w:t>
            </w:r>
          </w:p>
        </w:tc>
      </w:tr>
      <w:tr w:rsidR="00626958" w:rsidRPr="00662AC1" w14:paraId="75702C02" w14:textId="77777777" w:rsidTr="00BA5AA1">
        <w:trPr>
          <w:cantSplit/>
          <w:trHeight w:val="397"/>
        </w:trPr>
        <w:tc>
          <w:tcPr>
            <w:tcW w:w="1356" w:type="pct"/>
            <w:shd w:val="clear" w:color="auto" w:fill="CCECFF"/>
          </w:tcPr>
          <w:p w14:paraId="08427C72" w14:textId="77777777" w:rsidR="00626958" w:rsidRPr="00662AC1" w:rsidRDefault="00626958" w:rsidP="00F05A71">
            <w:pPr>
              <w:spacing w:after="0" w:line="240" w:lineRule="auto"/>
              <w:rPr>
                <w:rFonts w:ascii="Segoe UI" w:eastAsia="Arial Unicode MS" w:hAnsi="Segoe UI" w:cs="Segoe UI"/>
                <w:b/>
                <w:sz w:val="20"/>
                <w:szCs w:val="20"/>
                <w:lang w:eastAsia="cs-CZ"/>
              </w:rPr>
            </w:pPr>
            <w:r w:rsidRPr="00662AC1">
              <w:rPr>
                <w:rFonts w:ascii="Segoe UI" w:eastAsia="Arial Unicode MS" w:hAnsi="Segoe UI" w:cs="Segoe UI"/>
                <w:b/>
                <w:sz w:val="20"/>
                <w:szCs w:val="20"/>
                <w:lang w:eastAsia="cs-CZ"/>
              </w:rPr>
              <w:t>Charakteristika opatření</w:t>
            </w:r>
          </w:p>
        </w:tc>
        <w:tc>
          <w:tcPr>
            <w:tcW w:w="3644" w:type="pct"/>
          </w:tcPr>
          <w:p w14:paraId="79ACCE38" w14:textId="77777777" w:rsidR="00626958" w:rsidRPr="00662AC1" w:rsidRDefault="00626958" w:rsidP="00FE1C26">
            <w:pPr>
              <w:spacing w:after="0" w:line="240" w:lineRule="auto"/>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Cyklický proces plánování rozvoje a dostupnosti sociálních služeb na krajské úrovni v přímé vazbě na modelaci sítě sociálních služeb odpovídající skutečným potřebám a dostupným finančním zdrojům</w:t>
            </w:r>
            <w:r>
              <w:rPr>
                <w:rFonts w:ascii="Segoe UI" w:eastAsia="Arial Unicode MS" w:hAnsi="Segoe UI" w:cs="Segoe UI"/>
                <w:sz w:val="20"/>
                <w:szCs w:val="20"/>
                <w:lang w:eastAsia="cs-CZ"/>
              </w:rPr>
              <w:t>.</w:t>
            </w:r>
            <w:r w:rsidRPr="00662AC1">
              <w:rPr>
                <w:rFonts w:ascii="Segoe UI" w:eastAsia="Arial Unicode MS" w:hAnsi="Segoe UI" w:cs="Segoe UI"/>
                <w:sz w:val="20"/>
                <w:szCs w:val="20"/>
                <w:lang w:eastAsia="cs-CZ"/>
              </w:rPr>
              <w:t xml:space="preserve"> </w:t>
            </w:r>
          </w:p>
        </w:tc>
      </w:tr>
      <w:tr w:rsidR="00626958" w:rsidRPr="00662AC1" w14:paraId="731DD639" w14:textId="77777777" w:rsidTr="00BA5AA1">
        <w:trPr>
          <w:cantSplit/>
          <w:trHeight w:val="397"/>
        </w:trPr>
        <w:tc>
          <w:tcPr>
            <w:tcW w:w="1356" w:type="pct"/>
            <w:shd w:val="clear" w:color="auto" w:fill="CCECFF"/>
          </w:tcPr>
          <w:p w14:paraId="6B5537B1" w14:textId="77777777" w:rsidR="00626958" w:rsidRPr="00662AC1" w:rsidRDefault="00626958" w:rsidP="00F05A71">
            <w:pPr>
              <w:spacing w:after="0" w:line="240" w:lineRule="auto"/>
              <w:rPr>
                <w:rFonts w:ascii="Segoe UI" w:eastAsia="Arial Unicode MS" w:hAnsi="Segoe UI" w:cs="Segoe UI"/>
                <w:b/>
                <w:sz w:val="20"/>
                <w:szCs w:val="20"/>
                <w:lang w:eastAsia="cs-CZ"/>
              </w:rPr>
            </w:pPr>
            <w:r w:rsidRPr="00662AC1">
              <w:rPr>
                <w:rFonts w:ascii="Segoe UI" w:eastAsia="Arial Unicode MS" w:hAnsi="Segoe UI" w:cs="Segoe UI"/>
                <w:b/>
                <w:sz w:val="20"/>
                <w:szCs w:val="20"/>
                <w:lang w:eastAsia="cs-CZ"/>
              </w:rPr>
              <w:t>Předpokládaný dopad opatření</w:t>
            </w:r>
          </w:p>
        </w:tc>
        <w:tc>
          <w:tcPr>
            <w:tcW w:w="3644" w:type="pct"/>
          </w:tcPr>
          <w:p w14:paraId="3F4681F4" w14:textId="77777777" w:rsidR="00626958" w:rsidRPr="00662AC1" w:rsidRDefault="00626958" w:rsidP="00FE1C26">
            <w:pPr>
              <w:spacing w:after="0" w:line="240" w:lineRule="auto"/>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Efektivně nastavená síť sociálních služeb, kterou je definován potřebný rozsah jednotlivých sociálních služeb pro zajištění nezbytné pomoci a podpory při zjištěné nepříznivé situaci osob na území kraje.</w:t>
            </w:r>
          </w:p>
          <w:p w14:paraId="0EF442D6" w14:textId="77777777" w:rsidR="00626958" w:rsidRPr="00662AC1" w:rsidRDefault="00626958" w:rsidP="00FE1C26">
            <w:pPr>
              <w:spacing w:after="0" w:line="240" w:lineRule="auto"/>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Funkčním plánovacím procesem a tvorbou jedn</w:t>
            </w:r>
            <w:r>
              <w:rPr>
                <w:rFonts w:ascii="Segoe UI" w:eastAsia="Arial Unicode MS" w:hAnsi="Segoe UI" w:cs="Segoe UI"/>
                <w:sz w:val="20"/>
                <w:szCs w:val="20"/>
                <w:lang w:eastAsia="cs-CZ"/>
              </w:rPr>
              <w:t>oletých prováděcích dokumentů – Akčních plánů –</w:t>
            </w:r>
            <w:r w:rsidRPr="00662AC1">
              <w:rPr>
                <w:rFonts w:ascii="Segoe UI" w:eastAsia="Arial Unicode MS" w:hAnsi="Segoe UI" w:cs="Segoe UI"/>
                <w:sz w:val="20"/>
                <w:szCs w:val="20"/>
                <w:lang w:eastAsia="cs-CZ"/>
              </w:rPr>
              <w:t xml:space="preserve"> je každoročně pružně reagováno na aktuální potřebnost sociálních služeb na území OK.</w:t>
            </w:r>
            <w:r w:rsidRPr="00662AC1">
              <w:rPr>
                <w:rFonts w:ascii="Segoe UI" w:eastAsia="Calibri" w:hAnsi="Segoe UI" w:cs="Segoe UI"/>
                <w:sz w:val="20"/>
                <w:szCs w:val="20"/>
              </w:rPr>
              <w:t xml:space="preserve"> </w:t>
            </w:r>
            <w:r w:rsidRPr="00662AC1">
              <w:rPr>
                <w:rFonts w:ascii="Segoe UI" w:eastAsia="Arial Unicode MS" w:hAnsi="Segoe UI" w:cs="Segoe UI"/>
                <w:sz w:val="20"/>
                <w:szCs w:val="20"/>
                <w:lang w:eastAsia="cs-CZ"/>
              </w:rPr>
              <w:t>Provázáním jednotlivých fází plánovacího procesu s nastavenými strategiemi a zjištěnou potřebností, budou eliminovány nesystematické rozvojové tendence, které by způsobily neudržitelnost sítě sociálních služeb v OK.</w:t>
            </w:r>
          </w:p>
          <w:p w14:paraId="4BB4D360" w14:textId="77777777" w:rsidR="00626958" w:rsidRPr="00662AC1" w:rsidRDefault="00626958" w:rsidP="00FE1C26">
            <w:pPr>
              <w:spacing w:after="0" w:line="240" w:lineRule="auto"/>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Prostřednictvím pravidelné roční evaluace nastavených cílů a opatření St</w:t>
            </w:r>
            <w:r>
              <w:rPr>
                <w:rFonts w:ascii="Segoe UI" w:eastAsia="Arial Unicode MS" w:hAnsi="Segoe UI" w:cs="Segoe UI"/>
                <w:sz w:val="20"/>
                <w:szCs w:val="20"/>
                <w:lang w:eastAsia="cs-CZ"/>
              </w:rPr>
              <w:t>řednědobého plánu 2021–</w:t>
            </w:r>
            <w:r w:rsidRPr="00662AC1">
              <w:rPr>
                <w:rFonts w:ascii="Segoe UI" w:eastAsia="Arial Unicode MS" w:hAnsi="Segoe UI" w:cs="Segoe UI"/>
                <w:sz w:val="20"/>
                <w:szCs w:val="20"/>
                <w:lang w:eastAsia="cs-CZ"/>
              </w:rPr>
              <w:t>2023, bude získána zpětná vazba pro další směřování plánovacího procesu. Nezbytným předpokladem pro funkčnost a efektivitu plánovacího procesu na území OK je podpora činnosti a vzájemné spolupráce všech PS pro plánování sociálních služeb na území OK</w:t>
            </w:r>
            <w:r>
              <w:rPr>
                <w:rFonts w:ascii="Segoe UI" w:eastAsia="Arial Unicode MS" w:hAnsi="Segoe UI" w:cs="Segoe UI"/>
                <w:sz w:val="20"/>
                <w:szCs w:val="20"/>
                <w:lang w:eastAsia="cs-CZ"/>
              </w:rPr>
              <w:t>.</w:t>
            </w:r>
          </w:p>
        </w:tc>
      </w:tr>
      <w:tr w:rsidR="00626958" w:rsidRPr="00662AC1" w14:paraId="539BC161" w14:textId="77777777" w:rsidTr="00BA5AA1">
        <w:trPr>
          <w:cantSplit/>
          <w:trHeight w:val="397"/>
        </w:trPr>
        <w:tc>
          <w:tcPr>
            <w:tcW w:w="1356" w:type="pct"/>
            <w:shd w:val="clear" w:color="auto" w:fill="CCECFF"/>
          </w:tcPr>
          <w:p w14:paraId="5AB04C6E" w14:textId="77777777" w:rsidR="00626958" w:rsidRPr="00662AC1" w:rsidRDefault="00626958" w:rsidP="00F05A71">
            <w:pPr>
              <w:spacing w:after="0" w:line="240" w:lineRule="auto"/>
              <w:rPr>
                <w:rFonts w:ascii="Segoe UI" w:eastAsia="Arial Unicode MS" w:hAnsi="Segoe UI" w:cs="Segoe UI"/>
                <w:b/>
                <w:sz w:val="20"/>
                <w:szCs w:val="20"/>
                <w:lang w:eastAsia="cs-CZ"/>
              </w:rPr>
            </w:pPr>
            <w:r w:rsidRPr="00662AC1">
              <w:rPr>
                <w:rFonts w:ascii="Segoe UI" w:eastAsia="Arial Unicode MS" w:hAnsi="Segoe UI" w:cs="Segoe UI"/>
                <w:b/>
                <w:sz w:val="20"/>
                <w:szCs w:val="20"/>
                <w:lang w:eastAsia="cs-CZ"/>
              </w:rPr>
              <w:lastRenderedPageBreak/>
              <w:t xml:space="preserve">Aktivity vedoucí k naplnění opatření </w:t>
            </w:r>
          </w:p>
        </w:tc>
        <w:tc>
          <w:tcPr>
            <w:tcW w:w="3644" w:type="pct"/>
          </w:tcPr>
          <w:p w14:paraId="3870FE64" w14:textId="77777777" w:rsidR="00626958" w:rsidRPr="00662AC1" w:rsidRDefault="00626958" w:rsidP="00FE1C26">
            <w:pPr>
              <w:numPr>
                <w:ilvl w:val="0"/>
                <w:numId w:val="13"/>
              </w:numPr>
              <w:spacing w:after="0" w:line="240" w:lineRule="auto"/>
              <w:ind w:left="357" w:hanging="357"/>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Cyklický proces plánování sociálních služeb na krajské úrovni</w:t>
            </w:r>
          </w:p>
          <w:p w14:paraId="61DC016A" w14:textId="77777777" w:rsidR="00626958" w:rsidRPr="00662AC1" w:rsidRDefault="00626958" w:rsidP="00FE1C26">
            <w:pPr>
              <w:numPr>
                <w:ilvl w:val="0"/>
                <w:numId w:val="13"/>
              </w:numPr>
              <w:spacing w:after="0" w:line="240" w:lineRule="auto"/>
              <w:ind w:left="357" w:hanging="357"/>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Tvorba Akčních plánů na příslušný rok</w:t>
            </w:r>
          </w:p>
          <w:p w14:paraId="502F3D76" w14:textId="77777777" w:rsidR="00626958" w:rsidRPr="00662AC1" w:rsidRDefault="00626958" w:rsidP="00FE1C26">
            <w:pPr>
              <w:numPr>
                <w:ilvl w:val="0"/>
                <w:numId w:val="13"/>
              </w:numPr>
              <w:spacing w:after="0" w:line="240" w:lineRule="auto"/>
              <w:ind w:left="357" w:hanging="357"/>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 xml:space="preserve">Činnost PS zařazených do organizační struktury pro plánování sociálních služeb na krajské úrovni </w:t>
            </w:r>
          </w:p>
          <w:p w14:paraId="3F55BEAB" w14:textId="77777777" w:rsidR="00626958" w:rsidRPr="00662AC1" w:rsidRDefault="00626958" w:rsidP="00FE1C26">
            <w:pPr>
              <w:numPr>
                <w:ilvl w:val="0"/>
                <w:numId w:val="13"/>
              </w:numPr>
              <w:spacing w:after="0" w:line="240" w:lineRule="auto"/>
              <w:ind w:left="357" w:hanging="357"/>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Pravidelná roční eval</w:t>
            </w:r>
            <w:r>
              <w:rPr>
                <w:rFonts w:ascii="Segoe UI" w:eastAsia="Arial Unicode MS" w:hAnsi="Segoe UI" w:cs="Segoe UI"/>
                <w:sz w:val="20"/>
                <w:szCs w:val="20"/>
                <w:lang w:eastAsia="cs-CZ"/>
              </w:rPr>
              <w:t>uace Střednědobého plánu 2021–</w:t>
            </w:r>
            <w:r w:rsidRPr="00662AC1">
              <w:rPr>
                <w:rFonts w:ascii="Segoe UI" w:eastAsia="Arial Unicode MS" w:hAnsi="Segoe UI" w:cs="Segoe UI"/>
                <w:sz w:val="20"/>
                <w:szCs w:val="20"/>
                <w:lang w:eastAsia="cs-CZ"/>
              </w:rPr>
              <w:t>2023</w:t>
            </w:r>
          </w:p>
          <w:p w14:paraId="5780880D" w14:textId="77777777" w:rsidR="00626958" w:rsidRPr="00662AC1" w:rsidRDefault="00626958" w:rsidP="00FE1C26">
            <w:pPr>
              <w:numPr>
                <w:ilvl w:val="0"/>
                <w:numId w:val="13"/>
              </w:numPr>
              <w:spacing w:after="0" w:line="240" w:lineRule="auto"/>
              <w:ind w:left="357" w:hanging="357"/>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 xml:space="preserve">Aktualizace cílů a opatření Střednědobého plánu </w:t>
            </w:r>
            <w:r>
              <w:rPr>
                <w:rFonts w:ascii="Segoe UI" w:eastAsia="Arial Unicode MS" w:hAnsi="Segoe UI" w:cs="Segoe UI"/>
                <w:sz w:val="20"/>
                <w:szCs w:val="20"/>
                <w:lang w:eastAsia="cs-CZ"/>
              </w:rPr>
              <w:t xml:space="preserve">2021–2023 </w:t>
            </w:r>
            <w:r w:rsidRPr="00662AC1">
              <w:rPr>
                <w:rFonts w:ascii="Segoe UI" w:eastAsia="Arial Unicode MS" w:hAnsi="Segoe UI" w:cs="Segoe UI"/>
                <w:sz w:val="20"/>
                <w:szCs w:val="20"/>
                <w:lang w:eastAsia="cs-CZ"/>
              </w:rPr>
              <w:t>v případě nově identifikovaných potřeb zjištěných na území OK prostřednictvím aktualizace sítě sociálních služeb OK</w:t>
            </w:r>
          </w:p>
          <w:p w14:paraId="78F04412" w14:textId="77777777" w:rsidR="00626958" w:rsidRPr="00662AC1" w:rsidRDefault="00626958" w:rsidP="00FE1C26">
            <w:pPr>
              <w:numPr>
                <w:ilvl w:val="0"/>
                <w:numId w:val="13"/>
              </w:numPr>
              <w:spacing w:after="0" w:line="240" w:lineRule="auto"/>
              <w:ind w:left="357" w:hanging="357"/>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 xml:space="preserve">Upevnění spolupráce v oblasti plánování sociálních služeb napříč krajskou a obecní úrovní </w:t>
            </w:r>
          </w:p>
          <w:p w14:paraId="34704F37" w14:textId="77777777" w:rsidR="00626958" w:rsidRPr="00662AC1" w:rsidRDefault="00626958" w:rsidP="00FE1C26">
            <w:pPr>
              <w:numPr>
                <w:ilvl w:val="0"/>
                <w:numId w:val="13"/>
              </w:numPr>
              <w:spacing w:after="0" w:line="240" w:lineRule="auto"/>
              <w:ind w:left="357" w:hanging="357"/>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Využití klíčové aktivity individuálního projektu zaměřené na podporu plánování sociálních služeb na krajské úrovni</w:t>
            </w:r>
          </w:p>
        </w:tc>
      </w:tr>
      <w:tr w:rsidR="00626958" w:rsidRPr="00662AC1" w14:paraId="37F00335" w14:textId="77777777" w:rsidTr="00BA5AA1">
        <w:trPr>
          <w:cantSplit/>
          <w:trHeight w:val="397"/>
        </w:trPr>
        <w:tc>
          <w:tcPr>
            <w:tcW w:w="1356" w:type="pct"/>
            <w:shd w:val="clear" w:color="auto" w:fill="CCECFF"/>
          </w:tcPr>
          <w:p w14:paraId="19567C42" w14:textId="77777777" w:rsidR="00626958" w:rsidRPr="00662AC1" w:rsidRDefault="00626958" w:rsidP="00F05A71">
            <w:pPr>
              <w:spacing w:after="0" w:line="240" w:lineRule="auto"/>
              <w:rPr>
                <w:rFonts w:ascii="Segoe UI" w:eastAsia="Arial Unicode MS" w:hAnsi="Segoe UI" w:cs="Segoe UI"/>
                <w:b/>
                <w:sz w:val="20"/>
                <w:szCs w:val="20"/>
                <w:lang w:eastAsia="cs-CZ"/>
              </w:rPr>
            </w:pPr>
            <w:r w:rsidRPr="00662AC1">
              <w:rPr>
                <w:rFonts w:ascii="Segoe UI" w:eastAsia="Arial Unicode MS" w:hAnsi="Segoe UI" w:cs="Segoe UI"/>
                <w:b/>
                <w:sz w:val="20"/>
                <w:szCs w:val="20"/>
                <w:lang w:eastAsia="cs-CZ"/>
              </w:rPr>
              <w:t>Rizika a ohrožení naplnění opatření</w:t>
            </w:r>
          </w:p>
        </w:tc>
        <w:tc>
          <w:tcPr>
            <w:tcW w:w="3644" w:type="pct"/>
          </w:tcPr>
          <w:p w14:paraId="25E9B789" w14:textId="77777777" w:rsidR="00626958" w:rsidRPr="00662AC1" w:rsidRDefault="00626958" w:rsidP="00FE1C26">
            <w:pPr>
              <w:numPr>
                <w:ilvl w:val="0"/>
                <w:numId w:val="37"/>
              </w:numPr>
              <w:spacing w:after="0" w:line="240" w:lineRule="auto"/>
              <w:ind w:left="357" w:hanging="357"/>
              <w:contextualSpacing/>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Nezájem zainteresovaných subjektů o činnost v PS zařazených do organizační struktury pro plánování sociálních služeb na krajské úrovni</w:t>
            </w:r>
          </w:p>
          <w:p w14:paraId="1232C828" w14:textId="77777777" w:rsidR="00626958" w:rsidRPr="00662AC1" w:rsidRDefault="00626958" w:rsidP="00FE1C26">
            <w:pPr>
              <w:numPr>
                <w:ilvl w:val="0"/>
                <w:numId w:val="37"/>
              </w:numPr>
              <w:spacing w:after="0" w:line="240" w:lineRule="auto"/>
              <w:ind w:left="357" w:hanging="357"/>
              <w:contextualSpacing/>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Nezájem o využití klíčové aktivity individuálního projektu zaměřené na podporu plánování sociálních služeb na krajské úrovni</w:t>
            </w:r>
          </w:p>
          <w:p w14:paraId="413561A6" w14:textId="77777777" w:rsidR="00626958" w:rsidRPr="00662AC1" w:rsidRDefault="00626958" w:rsidP="00FE1C26">
            <w:pPr>
              <w:numPr>
                <w:ilvl w:val="0"/>
                <w:numId w:val="37"/>
              </w:numPr>
              <w:spacing w:after="0" w:line="240" w:lineRule="auto"/>
              <w:ind w:left="357" w:hanging="357"/>
              <w:contextualSpacing/>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Nezájem o spolupráci v oblasti plánování sociálních služeb napříč krajskou a obecní úrovní</w:t>
            </w:r>
          </w:p>
        </w:tc>
      </w:tr>
      <w:tr w:rsidR="00626958" w:rsidRPr="00662AC1" w14:paraId="696F67F7" w14:textId="77777777" w:rsidTr="00BA5AA1">
        <w:trPr>
          <w:cantSplit/>
          <w:trHeight w:val="397"/>
        </w:trPr>
        <w:tc>
          <w:tcPr>
            <w:tcW w:w="1356" w:type="pct"/>
            <w:shd w:val="clear" w:color="auto" w:fill="CCECFF"/>
          </w:tcPr>
          <w:p w14:paraId="0DB7E34C" w14:textId="77777777" w:rsidR="00626958" w:rsidRPr="00662AC1" w:rsidRDefault="00626958" w:rsidP="00F05A71">
            <w:pPr>
              <w:spacing w:after="0" w:line="240" w:lineRule="auto"/>
              <w:rPr>
                <w:rFonts w:ascii="Segoe UI" w:eastAsia="Arial Unicode MS" w:hAnsi="Segoe UI" w:cs="Segoe UI"/>
                <w:b/>
                <w:sz w:val="20"/>
                <w:szCs w:val="20"/>
                <w:lang w:eastAsia="cs-CZ"/>
              </w:rPr>
            </w:pPr>
            <w:r w:rsidRPr="00662AC1">
              <w:rPr>
                <w:rFonts w:ascii="Segoe UI" w:eastAsia="Arial Unicode MS" w:hAnsi="Segoe UI" w:cs="Segoe UI"/>
                <w:b/>
                <w:sz w:val="20"/>
                <w:szCs w:val="20"/>
                <w:lang w:eastAsia="cs-CZ"/>
              </w:rPr>
              <w:t>Předpokládaní realizátoři a</w:t>
            </w:r>
            <w:r>
              <w:rPr>
                <w:rFonts w:ascii="Segoe UI" w:eastAsia="Arial Unicode MS" w:hAnsi="Segoe UI" w:cs="Segoe UI"/>
                <w:b/>
                <w:sz w:val="20"/>
                <w:szCs w:val="20"/>
                <w:lang w:eastAsia="cs-CZ"/>
              </w:rPr>
              <w:t> </w:t>
            </w:r>
            <w:r w:rsidRPr="00662AC1">
              <w:rPr>
                <w:rFonts w:ascii="Segoe UI" w:eastAsia="Arial Unicode MS" w:hAnsi="Segoe UI" w:cs="Segoe UI"/>
                <w:b/>
                <w:sz w:val="20"/>
                <w:szCs w:val="20"/>
                <w:lang w:eastAsia="cs-CZ"/>
              </w:rPr>
              <w:t>partneři opatření</w:t>
            </w:r>
          </w:p>
        </w:tc>
        <w:tc>
          <w:tcPr>
            <w:tcW w:w="3644" w:type="pct"/>
          </w:tcPr>
          <w:p w14:paraId="62978252" w14:textId="77777777" w:rsidR="00626958" w:rsidRPr="00662AC1" w:rsidRDefault="00626958" w:rsidP="00FE1C26">
            <w:pPr>
              <w:spacing w:after="0" w:line="240" w:lineRule="auto"/>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OK, PS zařazené do organizační struktury pro plánování sociálních služeb na krajské úrovni</w:t>
            </w:r>
          </w:p>
        </w:tc>
      </w:tr>
      <w:tr w:rsidR="00626958" w:rsidRPr="00662AC1" w14:paraId="655613CD" w14:textId="77777777" w:rsidTr="00BA5AA1">
        <w:trPr>
          <w:cantSplit/>
          <w:trHeight w:val="397"/>
        </w:trPr>
        <w:tc>
          <w:tcPr>
            <w:tcW w:w="1356" w:type="pct"/>
            <w:shd w:val="clear" w:color="auto" w:fill="CCECFF"/>
          </w:tcPr>
          <w:p w14:paraId="71F4694F" w14:textId="77777777" w:rsidR="00626958" w:rsidRPr="00662AC1" w:rsidRDefault="00626958" w:rsidP="00F05A71">
            <w:pPr>
              <w:spacing w:after="0" w:line="240" w:lineRule="auto"/>
              <w:rPr>
                <w:rFonts w:ascii="Segoe UI" w:eastAsia="Arial Unicode MS" w:hAnsi="Segoe UI" w:cs="Segoe UI"/>
                <w:b/>
                <w:sz w:val="20"/>
                <w:szCs w:val="20"/>
                <w:lang w:eastAsia="cs-CZ"/>
              </w:rPr>
            </w:pPr>
            <w:r w:rsidRPr="00662AC1">
              <w:rPr>
                <w:rFonts w:ascii="Segoe UI" w:eastAsia="Arial Unicode MS" w:hAnsi="Segoe UI" w:cs="Segoe UI"/>
                <w:b/>
                <w:sz w:val="20"/>
                <w:szCs w:val="20"/>
                <w:lang w:eastAsia="cs-CZ"/>
              </w:rPr>
              <w:t>Časový harmonogram</w:t>
            </w:r>
          </w:p>
        </w:tc>
        <w:tc>
          <w:tcPr>
            <w:tcW w:w="3644" w:type="pct"/>
          </w:tcPr>
          <w:p w14:paraId="48790232" w14:textId="77777777" w:rsidR="00626958" w:rsidRPr="00662AC1"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6D1A40">
              <w:rPr>
                <w:rFonts w:ascii="Segoe UI" w:eastAsia="Arial Unicode MS" w:hAnsi="Segoe UI" w:cs="Segoe UI"/>
                <w:sz w:val="20"/>
                <w:szCs w:val="20"/>
                <w:lang w:eastAsia="cs-CZ"/>
              </w:rPr>
              <w:t>–</w:t>
            </w:r>
            <w:r w:rsidRPr="00662AC1">
              <w:rPr>
                <w:rFonts w:ascii="Segoe UI" w:eastAsia="Arial Unicode MS" w:hAnsi="Segoe UI" w:cs="Segoe UI"/>
                <w:sz w:val="20"/>
                <w:szCs w:val="20"/>
                <w:lang w:eastAsia="cs-CZ"/>
              </w:rPr>
              <w:t>2023</w:t>
            </w:r>
          </w:p>
        </w:tc>
      </w:tr>
      <w:tr w:rsidR="00626958" w:rsidRPr="00662AC1" w14:paraId="40E6E27D" w14:textId="77777777" w:rsidTr="00BA5AA1">
        <w:trPr>
          <w:cantSplit/>
          <w:trHeight w:val="397"/>
        </w:trPr>
        <w:tc>
          <w:tcPr>
            <w:tcW w:w="1356" w:type="pct"/>
            <w:shd w:val="clear" w:color="auto" w:fill="CCECFF"/>
          </w:tcPr>
          <w:p w14:paraId="32427EEF" w14:textId="77777777" w:rsidR="00626958" w:rsidRPr="00662AC1" w:rsidRDefault="00626958" w:rsidP="00F05A71">
            <w:pPr>
              <w:spacing w:after="0" w:line="240" w:lineRule="auto"/>
              <w:rPr>
                <w:rFonts w:ascii="Segoe UI" w:eastAsia="Arial Unicode MS" w:hAnsi="Segoe UI" w:cs="Segoe UI"/>
                <w:b/>
                <w:sz w:val="20"/>
                <w:szCs w:val="20"/>
                <w:lang w:eastAsia="cs-CZ"/>
              </w:rPr>
            </w:pPr>
            <w:r w:rsidRPr="00662AC1">
              <w:rPr>
                <w:rFonts w:ascii="Segoe UI" w:eastAsia="Arial Unicode MS" w:hAnsi="Segoe UI" w:cs="Segoe UI"/>
                <w:b/>
                <w:sz w:val="20"/>
                <w:szCs w:val="20"/>
                <w:lang w:eastAsia="cs-CZ"/>
              </w:rPr>
              <w:t xml:space="preserve">Předpokládaná výše finančních nákladů na realizaci opatření </w:t>
            </w:r>
          </w:p>
        </w:tc>
        <w:tc>
          <w:tcPr>
            <w:tcW w:w="3644" w:type="pct"/>
          </w:tcPr>
          <w:p w14:paraId="3C0C5A09" w14:textId="77777777" w:rsidR="00626958" w:rsidRPr="00662AC1" w:rsidRDefault="00626958" w:rsidP="00FE1C26">
            <w:pPr>
              <w:spacing w:after="0" w:line="240" w:lineRule="auto"/>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 xml:space="preserve">OK, v případě realizace individuálního projektu budou finanční náklady vyčísleny dle </w:t>
            </w:r>
            <w:r w:rsidR="00534E56">
              <w:rPr>
                <w:rFonts w:ascii="Segoe UI" w:eastAsia="Arial Unicode MS" w:hAnsi="Segoe UI" w:cs="Segoe UI"/>
                <w:sz w:val="20"/>
                <w:szCs w:val="20"/>
                <w:lang w:eastAsia="cs-CZ"/>
              </w:rPr>
              <w:t>určení ceny</w:t>
            </w:r>
            <w:r w:rsidRPr="00662AC1">
              <w:rPr>
                <w:rFonts w:ascii="Segoe UI" w:eastAsia="Arial Unicode MS" w:hAnsi="Segoe UI" w:cs="Segoe UI"/>
                <w:sz w:val="20"/>
                <w:szCs w:val="20"/>
                <w:lang w:eastAsia="cs-CZ"/>
              </w:rPr>
              <w:t xml:space="preserve"> příslušné aktivity</w:t>
            </w:r>
          </w:p>
        </w:tc>
      </w:tr>
      <w:tr w:rsidR="00626958" w:rsidRPr="00662AC1" w14:paraId="30529E34" w14:textId="77777777" w:rsidTr="00BA5AA1">
        <w:trPr>
          <w:cantSplit/>
          <w:trHeight w:val="397"/>
        </w:trPr>
        <w:tc>
          <w:tcPr>
            <w:tcW w:w="1356" w:type="pct"/>
            <w:shd w:val="clear" w:color="auto" w:fill="CCECFF"/>
          </w:tcPr>
          <w:p w14:paraId="748B995E" w14:textId="77777777" w:rsidR="00626958" w:rsidRPr="00662AC1" w:rsidRDefault="00626958" w:rsidP="00F05A71">
            <w:pPr>
              <w:spacing w:after="0" w:line="240" w:lineRule="auto"/>
              <w:rPr>
                <w:rFonts w:ascii="Segoe UI" w:eastAsia="Arial Unicode MS" w:hAnsi="Segoe UI" w:cs="Segoe UI"/>
                <w:b/>
                <w:sz w:val="20"/>
                <w:szCs w:val="20"/>
                <w:lang w:eastAsia="cs-CZ"/>
              </w:rPr>
            </w:pPr>
            <w:r w:rsidRPr="00662AC1">
              <w:rPr>
                <w:rFonts w:ascii="Segoe UI" w:eastAsia="Arial Unicode MS" w:hAnsi="Segoe UI" w:cs="Segoe UI"/>
                <w:b/>
                <w:sz w:val="20"/>
                <w:szCs w:val="20"/>
                <w:lang w:eastAsia="cs-CZ"/>
              </w:rPr>
              <w:t>Finanční zdroje</w:t>
            </w:r>
          </w:p>
        </w:tc>
        <w:tc>
          <w:tcPr>
            <w:tcW w:w="3644" w:type="pct"/>
          </w:tcPr>
          <w:p w14:paraId="2A87A1B0" w14:textId="77777777" w:rsidR="00626958" w:rsidRPr="00662AC1" w:rsidRDefault="00626958" w:rsidP="00FE1C26">
            <w:pPr>
              <w:spacing w:after="0" w:line="240" w:lineRule="auto"/>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OK, EU/ESF</w:t>
            </w:r>
          </w:p>
        </w:tc>
      </w:tr>
      <w:tr w:rsidR="00626958" w:rsidRPr="00662AC1" w14:paraId="7281AF38" w14:textId="77777777" w:rsidTr="00BA5AA1">
        <w:trPr>
          <w:cantSplit/>
          <w:trHeight w:val="397"/>
        </w:trPr>
        <w:tc>
          <w:tcPr>
            <w:tcW w:w="1356" w:type="pct"/>
            <w:shd w:val="clear" w:color="auto" w:fill="CCECFF"/>
          </w:tcPr>
          <w:p w14:paraId="6C8BEC62" w14:textId="77777777" w:rsidR="00626958" w:rsidRPr="00662AC1" w:rsidRDefault="00626958" w:rsidP="00F05A71">
            <w:pPr>
              <w:spacing w:after="0" w:line="240" w:lineRule="auto"/>
              <w:rPr>
                <w:rFonts w:ascii="Segoe UI" w:eastAsia="Arial Unicode MS" w:hAnsi="Segoe UI" w:cs="Segoe UI"/>
                <w:b/>
                <w:sz w:val="20"/>
                <w:szCs w:val="20"/>
                <w:lang w:eastAsia="cs-CZ"/>
              </w:rPr>
            </w:pPr>
            <w:r w:rsidRPr="00662AC1">
              <w:rPr>
                <w:rFonts w:ascii="Segoe UI" w:eastAsia="Arial Unicode MS" w:hAnsi="Segoe UI" w:cs="Segoe UI"/>
                <w:b/>
                <w:sz w:val="20"/>
                <w:szCs w:val="20"/>
                <w:lang w:eastAsia="cs-CZ"/>
              </w:rPr>
              <w:t>Hodnotící indikátory</w:t>
            </w:r>
          </w:p>
        </w:tc>
        <w:tc>
          <w:tcPr>
            <w:tcW w:w="3644" w:type="pct"/>
          </w:tcPr>
          <w:p w14:paraId="4EF84DFB" w14:textId="77777777" w:rsidR="00626958" w:rsidRPr="00662AC1" w:rsidRDefault="00626958" w:rsidP="00FE1C26">
            <w:pPr>
              <w:numPr>
                <w:ilvl w:val="0"/>
                <w:numId w:val="36"/>
              </w:numPr>
              <w:spacing w:after="0" w:line="240" w:lineRule="auto"/>
              <w:ind w:left="357" w:hanging="357"/>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Zpracovaný Akční plán na příslušný rok</w:t>
            </w:r>
          </w:p>
          <w:p w14:paraId="26D4830E" w14:textId="77777777" w:rsidR="00626958" w:rsidRPr="00662AC1" w:rsidRDefault="00626958" w:rsidP="00FE1C26">
            <w:pPr>
              <w:numPr>
                <w:ilvl w:val="0"/>
                <w:numId w:val="36"/>
              </w:numPr>
              <w:spacing w:after="0" w:line="240" w:lineRule="auto"/>
              <w:ind w:left="357" w:hanging="357"/>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Aktualizovaná síť sociálních služeb OK na jednotlivé roky platn</w:t>
            </w:r>
            <w:r>
              <w:rPr>
                <w:rFonts w:ascii="Segoe UI" w:eastAsia="Arial Unicode MS" w:hAnsi="Segoe UI" w:cs="Segoe UI"/>
                <w:sz w:val="20"/>
                <w:szCs w:val="20"/>
                <w:lang w:eastAsia="cs-CZ"/>
              </w:rPr>
              <w:t>osti Střednědobého plánu 2021–</w:t>
            </w:r>
            <w:r w:rsidRPr="00662AC1">
              <w:rPr>
                <w:rFonts w:ascii="Segoe UI" w:eastAsia="Arial Unicode MS" w:hAnsi="Segoe UI" w:cs="Segoe UI"/>
                <w:sz w:val="20"/>
                <w:szCs w:val="20"/>
                <w:lang w:eastAsia="cs-CZ"/>
              </w:rPr>
              <w:t>2023</w:t>
            </w:r>
          </w:p>
          <w:p w14:paraId="41B48701" w14:textId="77777777" w:rsidR="00626958" w:rsidRPr="00662AC1" w:rsidRDefault="00626958" w:rsidP="00FE1C26">
            <w:pPr>
              <w:numPr>
                <w:ilvl w:val="0"/>
                <w:numId w:val="36"/>
              </w:numPr>
              <w:spacing w:after="0" w:line="240" w:lineRule="auto"/>
              <w:ind w:left="357" w:hanging="357"/>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 xml:space="preserve">Využitelné výstupy z činnosti PS zařazených do organizační struktury pro plánování sociálních služeb na krajské úrovni </w:t>
            </w:r>
          </w:p>
          <w:p w14:paraId="45ABFFD0" w14:textId="77777777" w:rsidR="00626958" w:rsidRPr="006D1A40" w:rsidRDefault="00626958" w:rsidP="00FE1C26">
            <w:pPr>
              <w:numPr>
                <w:ilvl w:val="0"/>
                <w:numId w:val="36"/>
              </w:numPr>
              <w:spacing w:after="0" w:line="240" w:lineRule="auto"/>
              <w:ind w:left="357" w:hanging="357"/>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Zpracovaná evaluační zpráva za jednotlivé roky platn</w:t>
            </w:r>
            <w:r>
              <w:rPr>
                <w:rFonts w:ascii="Segoe UI" w:eastAsia="Arial Unicode MS" w:hAnsi="Segoe UI" w:cs="Segoe UI"/>
                <w:sz w:val="20"/>
                <w:szCs w:val="20"/>
                <w:lang w:eastAsia="cs-CZ"/>
              </w:rPr>
              <w:t>osti Střednědobého plánu 2021–</w:t>
            </w:r>
            <w:r w:rsidRPr="00662AC1">
              <w:rPr>
                <w:rFonts w:ascii="Segoe UI" w:eastAsia="Arial Unicode MS" w:hAnsi="Segoe UI" w:cs="Segoe UI"/>
                <w:sz w:val="20"/>
                <w:szCs w:val="20"/>
                <w:lang w:eastAsia="cs-CZ"/>
              </w:rPr>
              <w:t>2023</w:t>
            </w:r>
          </w:p>
        </w:tc>
      </w:tr>
      <w:tr w:rsidR="00626958" w:rsidRPr="00662AC1" w14:paraId="2B4E6003" w14:textId="77777777" w:rsidTr="00BA5AA1">
        <w:trPr>
          <w:cantSplit/>
          <w:trHeight w:val="397"/>
        </w:trPr>
        <w:tc>
          <w:tcPr>
            <w:tcW w:w="1356" w:type="pct"/>
            <w:shd w:val="clear" w:color="auto" w:fill="E2EFD9" w:themeFill="accent6" w:themeFillTint="33"/>
          </w:tcPr>
          <w:p w14:paraId="742BDD51" w14:textId="77777777" w:rsidR="00626958" w:rsidRPr="00662AC1" w:rsidRDefault="00626958" w:rsidP="00F05A71">
            <w:pPr>
              <w:spacing w:after="0" w:line="240" w:lineRule="auto"/>
              <w:rPr>
                <w:rFonts w:ascii="Segoe UI" w:eastAsia="Arial Unicode MS" w:hAnsi="Segoe UI" w:cs="Segoe UI"/>
                <w:b/>
                <w:sz w:val="20"/>
                <w:szCs w:val="20"/>
                <w:lang w:eastAsia="cs-CZ"/>
              </w:rPr>
            </w:pPr>
            <w:r w:rsidRPr="00662AC1">
              <w:rPr>
                <w:rFonts w:ascii="Segoe UI" w:eastAsia="Arial Unicode MS" w:hAnsi="Segoe UI" w:cs="Segoe UI"/>
                <w:b/>
                <w:sz w:val="20"/>
                <w:szCs w:val="20"/>
                <w:lang w:eastAsia="cs-CZ"/>
              </w:rPr>
              <w:t xml:space="preserve">Kód opatření </w:t>
            </w:r>
          </w:p>
        </w:tc>
        <w:tc>
          <w:tcPr>
            <w:tcW w:w="3644" w:type="pct"/>
            <w:shd w:val="clear" w:color="auto" w:fill="E2EFD9" w:themeFill="accent6" w:themeFillTint="33"/>
          </w:tcPr>
          <w:p w14:paraId="51D674DF" w14:textId="77777777" w:rsidR="00626958" w:rsidRPr="00662AC1" w:rsidRDefault="00626958" w:rsidP="00FE1C26">
            <w:pPr>
              <w:spacing w:after="0" w:line="240" w:lineRule="auto"/>
              <w:jc w:val="both"/>
              <w:rPr>
                <w:rFonts w:ascii="Segoe UI" w:eastAsia="Arial Unicode MS" w:hAnsi="Segoe UI" w:cs="Segoe UI"/>
                <w:b/>
                <w:sz w:val="20"/>
                <w:szCs w:val="20"/>
                <w:lang w:eastAsia="cs-CZ"/>
              </w:rPr>
            </w:pPr>
            <w:r>
              <w:rPr>
                <w:rFonts w:ascii="Segoe UI" w:eastAsia="Arial Unicode MS" w:hAnsi="Segoe UI" w:cs="Segoe UI"/>
                <w:b/>
                <w:sz w:val="20"/>
                <w:szCs w:val="20"/>
                <w:lang w:eastAsia="cs-CZ"/>
              </w:rPr>
              <w:t>P 1.</w:t>
            </w:r>
            <w:r w:rsidRPr="00662AC1">
              <w:rPr>
                <w:rFonts w:ascii="Segoe UI" w:eastAsia="Arial Unicode MS" w:hAnsi="Segoe UI" w:cs="Segoe UI"/>
                <w:b/>
                <w:sz w:val="20"/>
                <w:szCs w:val="20"/>
                <w:lang w:eastAsia="cs-CZ"/>
              </w:rPr>
              <w:t>2</w:t>
            </w:r>
          </w:p>
        </w:tc>
      </w:tr>
      <w:tr w:rsidR="00626958" w:rsidRPr="00662AC1" w14:paraId="0F20A002" w14:textId="77777777" w:rsidTr="00BA5AA1">
        <w:trPr>
          <w:cantSplit/>
          <w:trHeight w:val="397"/>
        </w:trPr>
        <w:tc>
          <w:tcPr>
            <w:tcW w:w="1356" w:type="pct"/>
            <w:shd w:val="clear" w:color="auto" w:fill="E2EFD9" w:themeFill="accent6" w:themeFillTint="33"/>
          </w:tcPr>
          <w:p w14:paraId="78C61420" w14:textId="77777777" w:rsidR="00626958" w:rsidRPr="00662AC1" w:rsidRDefault="00626958" w:rsidP="00F05A71">
            <w:pPr>
              <w:spacing w:after="0" w:line="240" w:lineRule="auto"/>
              <w:rPr>
                <w:rFonts w:ascii="Segoe UI" w:eastAsia="Arial Unicode MS" w:hAnsi="Segoe UI" w:cs="Segoe UI"/>
                <w:b/>
                <w:sz w:val="20"/>
                <w:szCs w:val="20"/>
                <w:lang w:eastAsia="cs-CZ"/>
              </w:rPr>
            </w:pPr>
            <w:r w:rsidRPr="00662AC1">
              <w:rPr>
                <w:rFonts w:ascii="Segoe UI" w:eastAsia="Arial Unicode MS" w:hAnsi="Segoe UI" w:cs="Segoe UI"/>
                <w:b/>
                <w:sz w:val="20"/>
                <w:szCs w:val="20"/>
                <w:lang w:eastAsia="cs-CZ"/>
              </w:rPr>
              <w:t>Název opatření</w:t>
            </w:r>
          </w:p>
        </w:tc>
        <w:tc>
          <w:tcPr>
            <w:tcW w:w="3644" w:type="pct"/>
            <w:shd w:val="clear" w:color="auto" w:fill="E2EFD9" w:themeFill="accent6" w:themeFillTint="33"/>
          </w:tcPr>
          <w:p w14:paraId="61FF02F0" w14:textId="77777777" w:rsidR="00626958" w:rsidRPr="00662AC1" w:rsidRDefault="00626958" w:rsidP="00FE1C26">
            <w:pPr>
              <w:spacing w:after="0" w:line="240" w:lineRule="auto"/>
              <w:jc w:val="both"/>
              <w:rPr>
                <w:rFonts w:ascii="Segoe UI" w:eastAsia="Arial Unicode MS" w:hAnsi="Segoe UI" w:cs="Segoe UI"/>
                <w:b/>
                <w:sz w:val="20"/>
                <w:szCs w:val="20"/>
                <w:lang w:eastAsia="cs-CZ"/>
              </w:rPr>
            </w:pPr>
            <w:r w:rsidRPr="00662AC1">
              <w:rPr>
                <w:rFonts w:ascii="Segoe UI" w:eastAsia="Arial Unicode MS" w:hAnsi="Segoe UI" w:cs="Segoe UI"/>
                <w:b/>
                <w:sz w:val="20"/>
                <w:szCs w:val="20"/>
                <w:lang w:eastAsia="cs-CZ"/>
              </w:rPr>
              <w:t>Plánování sociálních služeb metodou komunitního plánování na obecní úrovni</w:t>
            </w:r>
          </w:p>
        </w:tc>
      </w:tr>
      <w:tr w:rsidR="00626958" w:rsidRPr="00662AC1" w14:paraId="5E240F9A" w14:textId="77777777" w:rsidTr="00BA5AA1">
        <w:trPr>
          <w:cantSplit/>
          <w:trHeight w:val="397"/>
        </w:trPr>
        <w:tc>
          <w:tcPr>
            <w:tcW w:w="1356" w:type="pct"/>
            <w:shd w:val="clear" w:color="auto" w:fill="CCECFF"/>
          </w:tcPr>
          <w:p w14:paraId="71A73900" w14:textId="77777777" w:rsidR="00626958" w:rsidRPr="00662AC1" w:rsidRDefault="00626958" w:rsidP="00F05A71">
            <w:pPr>
              <w:spacing w:after="0" w:line="240" w:lineRule="auto"/>
              <w:rPr>
                <w:rFonts w:ascii="Segoe UI" w:eastAsia="Arial Unicode MS" w:hAnsi="Segoe UI" w:cs="Segoe UI"/>
                <w:b/>
                <w:sz w:val="20"/>
                <w:szCs w:val="20"/>
                <w:lang w:eastAsia="cs-CZ"/>
              </w:rPr>
            </w:pPr>
            <w:r w:rsidRPr="00662AC1">
              <w:rPr>
                <w:rFonts w:ascii="Segoe UI" w:eastAsia="Arial Unicode MS" w:hAnsi="Segoe UI" w:cs="Segoe UI"/>
                <w:b/>
                <w:sz w:val="20"/>
                <w:szCs w:val="20"/>
                <w:lang w:eastAsia="cs-CZ"/>
              </w:rPr>
              <w:t>Charakteristika opatření</w:t>
            </w:r>
          </w:p>
        </w:tc>
        <w:tc>
          <w:tcPr>
            <w:tcW w:w="3644" w:type="pct"/>
          </w:tcPr>
          <w:p w14:paraId="3742B1C2" w14:textId="77777777" w:rsidR="00626958" w:rsidRPr="00662AC1" w:rsidRDefault="00626958" w:rsidP="00FE1C26">
            <w:pPr>
              <w:spacing w:after="0" w:line="240" w:lineRule="auto"/>
              <w:jc w:val="both"/>
              <w:rPr>
                <w:rFonts w:ascii="Segoe UI" w:eastAsia="Arial Unicode MS" w:hAnsi="Segoe UI" w:cs="Segoe UI"/>
                <w:bCs/>
                <w:sz w:val="20"/>
                <w:szCs w:val="20"/>
                <w:lang w:eastAsia="cs-CZ"/>
              </w:rPr>
            </w:pPr>
            <w:r w:rsidRPr="00662AC1">
              <w:rPr>
                <w:rFonts w:ascii="Segoe UI" w:eastAsia="Arial Unicode MS" w:hAnsi="Segoe UI" w:cs="Segoe UI"/>
                <w:bCs/>
                <w:sz w:val="20"/>
                <w:szCs w:val="20"/>
                <w:lang w:eastAsia="cs-CZ"/>
              </w:rPr>
              <w:t>Podpora koordinační role obcí s rozšířenou působností při zjišťování potřebnosti poskytování sociálních služeb na svém území prostřednictvím komunitního plánování. V souladu s principem subsidiarity podporovat řešení problémů co nejblíže místu, kde vznikají, a to i prostřednictvím všech subjektů, které jsou schopny je řešit.</w:t>
            </w:r>
          </w:p>
          <w:p w14:paraId="14AA2397" w14:textId="77777777" w:rsidR="00626958" w:rsidRPr="00662AC1" w:rsidRDefault="00626958" w:rsidP="00FE1C26">
            <w:pPr>
              <w:spacing w:after="0" w:line="240" w:lineRule="auto"/>
              <w:jc w:val="both"/>
              <w:rPr>
                <w:rFonts w:ascii="Segoe UI" w:eastAsia="Arial Unicode MS" w:hAnsi="Segoe UI" w:cs="Segoe UI"/>
                <w:bCs/>
                <w:sz w:val="20"/>
                <w:szCs w:val="20"/>
                <w:lang w:eastAsia="cs-CZ"/>
              </w:rPr>
            </w:pPr>
            <w:r w:rsidRPr="00662AC1">
              <w:rPr>
                <w:rFonts w:ascii="Segoe UI" w:eastAsia="Arial Unicode MS" w:hAnsi="Segoe UI" w:cs="Segoe UI"/>
                <w:bCs/>
                <w:sz w:val="20"/>
                <w:szCs w:val="20"/>
                <w:lang w:eastAsia="cs-CZ"/>
              </w:rPr>
              <w:t>Využitím jednotné metodické podpory, vzdělávání</w:t>
            </w:r>
            <w:r>
              <w:rPr>
                <w:rFonts w:ascii="Segoe UI" w:eastAsia="Arial Unicode MS" w:hAnsi="Segoe UI" w:cs="Segoe UI"/>
                <w:bCs/>
                <w:sz w:val="20"/>
                <w:szCs w:val="20"/>
                <w:lang w:eastAsia="cs-CZ"/>
              </w:rPr>
              <w:t>m</w:t>
            </w:r>
            <w:r w:rsidRPr="00662AC1">
              <w:rPr>
                <w:rFonts w:ascii="Segoe UI" w:eastAsia="Arial Unicode MS" w:hAnsi="Segoe UI" w:cs="Segoe UI"/>
                <w:bCs/>
                <w:sz w:val="20"/>
                <w:szCs w:val="20"/>
                <w:lang w:eastAsia="cs-CZ"/>
              </w:rPr>
              <w:t xml:space="preserve"> v metodách komunitní práce, využitím modulů KISSoS a aplikace Metodické příručky pro plánování sociálních služeb na místní úrovni, získávat jednotné výstupy z procesů komunitního plánování tak, aby tyto výstupy sloužily jako jeden z klíčových podkladů pro tvorbu krajského střednědobého plánu a sítě sociálních služeb v</w:t>
            </w:r>
            <w:r>
              <w:rPr>
                <w:rFonts w:ascii="Segoe UI" w:eastAsia="Arial Unicode MS" w:hAnsi="Segoe UI" w:cs="Segoe UI"/>
                <w:bCs/>
                <w:sz w:val="20"/>
                <w:szCs w:val="20"/>
                <w:lang w:eastAsia="cs-CZ"/>
              </w:rPr>
              <w:t> </w:t>
            </w:r>
            <w:r w:rsidRPr="00662AC1">
              <w:rPr>
                <w:rFonts w:ascii="Segoe UI" w:eastAsia="Arial Unicode MS" w:hAnsi="Segoe UI" w:cs="Segoe UI"/>
                <w:bCs/>
                <w:sz w:val="20"/>
                <w:szCs w:val="20"/>
                <w:lang w:eastAsia="cs-CZ"/>
              </w:rPr>
              <w:t>OK</w:t>
            </w:r>
            <w:r>
              <w:rPr>
                <w:rFonts w:ascii="Segoe UI" w:eastAsia="Arial Unicode MS" w:hAnsi="Segoe UI" w:cs="Segoe UI"/>
                <w:bCs/>
                <w:sz w:val="20"/>
                <w:szCs w:val="20"/>
                <w:lang w:eastAsia="cs-CZ"/>
              </w:rPr>
              <w:t>.</w:t>
            </w:r>
          </w:p>
        </w:tc>
      </w:tr>
      <w:tr w:rsidR="00626958" w:rsidRPr="00662AC1" w14:paraId="64C8B7D1" w14:textId="77777777" w:rsidTr="00BA5AA1">
        <w:trPr>
          <w:cantSplit/>
          <w:trHeight w:val="397"/>
        </w:trPr>
        <w:tc>
          <w:tcPr>
            <w:tcW w:w="1356" w:type="pct"/>
            <w:shd w:val="clear" w:color="auto" w:fill="CCECFF"/>
          </w:tcPr>
          <w:p w14:paraId="2877662E" w14:textId="77777777" w:rsidR="00626958" w:rsidRPr="00662AC1" w:rsidRDefault="00626958" w:rsidP="00F05A71">
            <w:pPr>
              <w:spacing w:after="0" w:line="240" w:lineRule="auto"/>
              <w:rPr>
                <w:rFonts w:ascii="Segoe UI" w:eastAsia="Arial Unicode MS" w:hAnsi="Segoe UI" w:cs="Segoe UI"/>
                <w:b/>
                <w:sz w:val="20"/>
                <w:szCs w:val="20"/>
                <w:lang w:eastAsia="cs-CZ"/>
              </w:rPr>
            </w:pPr>
            <w:r w:rsidRPr="00662AC1">
              <w:rPr>
                <w:rFonts w:ascii="Segoe UI" w:eastAsia="Arial Unicode MS" w:hAnsi="Segoe UI" w:cs="Segoe UI"/>
                <w:b/>
                <w:sz w:val="20"/>
                <w:szCs w:val="20"/>
                <w:lang w:eastAsia="cs-CZ"/>
              </w:rPr>
              <w:lastRenderedPageBreak/>
              <w:t>Předpokládaný dopad opatření</w:t>
            </w:r>
          </w:p>
        </w:tc>
        <w:tc>
          <w:tcPr>
            <w:tcW w:w="3644" w:type="pct"/>
          </w:tcPr>
          <w:p w14:paraId="0797C762" w14:textId="77777777" w:rsidR="00626958" w:rsidRPr="00662AC1" w:rsidRDefault="00626958" w:rsidP="00FE1C26">
            <w:pPr>
              <w:spacing w:after="0" w:line="240" w:lineRule="auto"/>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Zpracované komunitní plány dle území jednotlivých OÚORP odrážející objektivně zjištěnou potřebnost poskytování sociálních služeb na daném území, jako výstup z funkčního procesu komunitního plánování na obecní úrovni, využitelné pro plánování sociálních služeb v celém OK</w:t>
            </w:r>
            <w:r>
              <w:rPr>
                <w:rFonts w:ascii="Segoe UI" w:eastAsia="Arial Unicode MS" w:hAnsi="Segoe UI" w:cs="Segoe UI"/>
                <w:sz w:val="20"/>
                <w:szCs w:val="20"/>
                <w:lang w:eastAsia="cs-CZ"/>
              </w:rPr>
              <w:t>.</w:t>
            </w:r>
          </w:p>
        </w:tc>
      </w:tr>
      <w:tr w:rsidR="00626958" w:rsidRPr="00662AC1" w14:paraId="5C989F4C" w14:textId="77777777" w:rsidTr="00BA5AA1">
        <w:trPr>
          <w:cantSplit/>
          <w:trHeight w:val="397"/>
        </w:trPr>
        <w:tc>
          <w:tcPr>
            <w:tcW w:w="1356" w:type="pct"/>
            <w:shd w:val="clear" w:color="auto" w:fill="CCECFF"/>
          </w:tcPr>
          <w:p w14:paraId="0340B621" w14:textId="77777777" w:rsidR="00626958" w:rsidRPr="00662AC1" w:rsidRDefault="00626958" w:rsidP="00F05A71">
            <w:pPr>
              <w:spacing w:after="0" w:line="240" w:lineRule="auto"/>
              <w:rPr>
                <w:rFonts w:ascii="Segoe UI" w:eastAsia="Arial Unicode MS" w:hAnsi="Segoe UI" w:cs="Segoe UI"/>
                <w:b/>
                <w:sz w:val="20"/>
                <w:szCs w:val="20"/>
                <w:lang w:eastAsia="cs-CZ"/>
              </w:rPr>
            </w:pPr>
            <w:r w:rsidRPr="00662AC1">
              <w:rPr>
                <w:rFonts w:ascii="Segoe UI" w:eastAsia="Arial Unicode MS" w:hAnsi="Segoe UI" w:cs="Segoe UI"/>
                <w:b/>
                <w:sz w:val="20"/>
                <w:szCs w:val="20"/>
                <w:lang w:eastAsia="cs-CZ"/>
              </w:rPr>
              <w:t xml:space="preserve">Aktivity vedoucí k naplnění opatření </w:t>
            </w:r>
          </w:p>
        </w:tc>
        <w:tc>
          <w:tcPr>
            <w:tcW w:w="3644" w:type="pct"/>
          </w:tcPr>
          <w:p w14:paraId="6497C45C" w14:textId="77777777" w:rsidR="00626958" w:rsidRPr="00662AC1" w:rsidRDefault="00626958" w:rsidP="00FE1C26">
            <w:pPr>
              <w:numPr>
                <w:ilvl w:val="0"/>
                <w:numId w:val="14"/>
              </w:numPr>
              <w:spacing w:after="0" w:line="240" w:lineRule="auto"/>
              <w:ind w:left="357" w:hanging="357"/>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Zachování přenosu informací prostřednictvím komunikační platformy pracovních skupin KRKOS a Skupiny ORP</w:t>
            </w:r>
          </w:p>
          <w:p w14:paraId="2D54FC5B" w14:textId="77777777" w:rsidR="00626958" w:rsidRPr="00662AC1" w:rsidRDefault="00626958" w:rsidP="00FE1C26">
            <w:pPr>
              <w:numPr>
                <w:ilvl w:val="0"/>
                <w:numId w:val="14"/>
              </w:numPr>
              <w:spacing w:after="0" w:line="240" w:lineRule="auto"/>
              <w:ind w:left="357" w:hanging="357"/>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 xml:space="preserve">Využití modulu aplikace KISSoS – „Plánování sociálních služeb“, vedoucí k tvorbě komunitních plánů s jednotnou strukturou, s možností jejich každoroční evaluace a vyhodnocení naplnění cílů a opatření </w:t>
            </w:r>
          </w:p>
          <w:p w14:paraId="3061EE00" w14:textId="77777777" w:rsidR="00626958" w:rsidRPr="00662AC1" w:rsidRDefault="00626958" w:rsidP="00FE1C26">
            <w:pPr>
              <w:numPr>
                <w:ilvl w:val="0"/>
                <w:numId w:val="14"/>
              </w:numPr>
              <w:spacing w:after="0" w:line="240" w:lineRule="auto"/>
              <w:ind w:left="357" w:hanging="357"/>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Využití modulu aplikace KISSoS – „Obce – potřebnost sociálních služeb“, umožňující zjišťování potřebnosti sociálních služeb pro danou lokalitu</w:t>
            </w:r>
          </w:p>
          <w:p w14:paraId="37F43FA8" w14:textId="77777777" w:rsidR="00626958" w:rsidRPr="00662AC1" w:rsidRDefault="00626958" w:rsidP="00FE1C26">
            <w:pPr>
              <w:numPr>
                <w:ilvl w:val="0"/>
                <w:numId w:val="14"/>
              </w:numPr>
              <w:spacing w:after="0" w:line="240" w:lineRule="auto"/>
              <w:ind w:left="357" w:hanging="357"/>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 xml:space="preserve">Aplikace </w:t>
            </w:r>
            <w:r w:rsidRPr="00662AC1">
              <w:rPr>
                <w:rFonts w:ascii="Segoe UI" w:eastAsia="Arial Unicode MS" w:hAnsi="Segoe UI" w:cs="Segoe UI"/>
                <w:bCs/>
                <w:sz w:val="20"/>
                <w:szCs w:val="20"/>
                <w:lang w:eastAsia="cs-CZ"/>
              </w:rPr>
              <w:t>Metodické příručky pro plánování sociálních služeb na místní úrovni</w:t>
            </w:r>
          </w:p>
          <w:p w14:paraId="303AD8B7" w14:textId="77777777" w:rsidR="00626958" w:rsidRPr="00662AC1" w:rsidRDefault="00626958" w:rsidP="00FE1C26">
            <w:pPr>
              <w:numPr>
                <w:ilvl w:val="0"/>
                <w:numId w:val="14"/>
              </w:numPr>
              <w:spacing w:after="0" w:line="240" w:lineRule="auto"/>
              <w:ind w:left="357" w:hanging="357"/>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Využití klíčové aktivity IP zaměřené na podporu plánování sociálních služeb na obecní úrovni (metodická podpora, vzdělávání)</w:t>
            </w:r>
          </w:p>
        </w:tc>
      </w:tr>
      <w:tr w:rsidR="00626958" w:rsidRPr="00662AC1" w14:paraId="7E6B7E4E" w14:textId="77777777" w:rsidTr="00BA5AA1">
        <w:trPr>
          <w:cantSplit/>
          <w:trHeight w:val="397"/>
        </w:trPr>
        <w:tc>
          <w:tcPr>
            <w:tcW w:w="1356" w:type="pct"/>
            <w:shd w:val="clear" w:color="auto" w:fill="CCECFF"/>
          </w:tcPr>
          <w:p w14:paraId="66241700" w14:textId="77777777" w:rsidR="00626958" w:rsidRPr="00662AC1" w:rsidRDefault="00626958" w:rsidP="00F05A71">
            <w:pPr>
              <w:spacing w:after="0" w:line="240" w:lineRule="auto"/>
              <w:rPr>
                <w:rFonts w:ascii="Segoe UI" w:eastAsia="Arial Unicode MS" w:hAnsi="Segoe UI" w:cs="Segoe UI"/>
                <w:b/>
                <w:sz w:val="20"/>
                <w:szCs w:val="20"/>
                <w:lang w:eastAsia="cs-CZ"/>
              </w:rPr>
            </w:pPr>
            <w:r w:rsidRPr="00662AC1">
              <w:rPr>
                <w:rFonts w:ascii="Segoe UI" w:eastAsia="Arial Unicode MS" w:hAnsi="Segoe UI" w:cs="Segoe UI"/>
                <w:b/>
                <w:sz w:val="20"/>
                <w:szCs w:val="20"/>
                <w:lang w:eastAsia="cs-CZ"/>
              </w:rPr>
              <w:t>Rizika a ohrožení naplnění opatření</w:t>
            </w:r>
          </w:p>
        </w:tc>
        <w:tc>
          <w:tcPr>
            <w:tcW w:w="3644" w:type="pct"/>
          </w:tcPr>
          <w:p w14:paraId="11934686" w14:textId="77777777" w:rsidR="00626958" w:rsidRPr="00662AC1" w:rsidRDefault="00626958" w:rsidP="00FE1C26">
            <w:pPr>
              <w:numPr>
                <w:ilvl w:val="0"/>
                <w:numId w:val="21"/>
              </w:numPr>
              <w:spacing w:after="0" w:line="240" w:lineRule="auto"/>
              <w:contextualSpacing/>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Nedostatečné využívání modulu aplikace „Plánování sociálních služeb“ ze strany OÚORP</w:t>
            </w:r>
          </w:p>
          <w:p w14:paraId="5A054F41" w14:textId="77777777" w:rsidR="00626958" w:rsidRPr="00662AC1" w:rsidRDefault="00626958" w:rsidP="00FE1C26">
            <w:pPr>
              <w:numPr>
                <w:ilvl w:val="0"/>
                <w:numId w:val="21"/>
              </w:numPr>
              <w:spacing w:after="0" w:line="240" w:lineRule="auto"/>
              <w:contextualSpacing/>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Nedostatečné využívání modulu „Obce – potřebnost sociálních služeb“ ze strany OÚORP</w:t>
            </w:r>
          </w:p>
          <w:p w14:paraId="18BE62E2" w14:textId="77777777" w:rsidR="00626958" w:rsidRPr="00662AC1" w:rsidRDefault="00626958" w:rsidP="00FE1C26">
            <w:pPr>
              <w:numPr>
                <w:ilvl w:val="0"/>
                <w:numId w:val="21"/>
              </w:numPr>
              <w:spacing w:after="0" w:line="240" w:lineRule="auto"/>
              <w:contextualSpacing/>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 xml:space="preserve">Nedostatečná akceptace metodické podpory prostřednictvím </w:t>
            </w:r>
            <w:r w:rsidRPr="00662AC1">
              <w:rPr>
                <w:rFonts w:ascii="Segoe UI" w:eastAsia="Arial Unicode MS" w:hAnsi="Segoe UI" w:cs="Segoe UI"/>
                <w:bCs/>
                <w:sz w:val="20"/>
                <w:szCs w:val="20"/>
                <w:lang w:eastAsia="cs-CZ"/>
              </w:rPr>
              <w:t>Metodické příručky pro plánování sociálních služeb na místní úrovni</w:t>
            </w:r>
          </w:p>
          <w:p w14:paraId="5AE42BA7" w14:textId="77777777" w:rsidR="00626958" w:rsidRPr="00662AC1" w:rsidRDefault="00626958" w:rsidP="00FE1C26">
            <w:pPr>
              <w:numPr>
                <w:ilvl w:val="0"/>
                <w:numId w:val="21"/>
              </w:numPr>
              <w:spacing w:after="0" w:line="240" w:lineRule="auto"/>
              <w:contextualSpacing/>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Nedostatečné využití metodické podpory prostřednictvím klíčové aktivity IP</w:t>
            </w:r>
          </w:p>
        </w:tc>
      </w:tr>
      <w:tr w:rsidR="00626958" w:rsidRPr="00662AC1" w14:paraId="454B05B6" w14:textId="77777777" w:rsidTr="00BA5AA1">
        <w:trPr>
          <w:cantSplit/>
          <w:trHeight w:val="397"/>
        </w:trPr>
        <w:tc>
          <w:tcPr>
            <w:tcW w:w="1356" w:type="pct"/>
            <w:shd w:val="clear" w:color="auto" w:fill="CCECFF"/>
          </w:tcPr>
          <w:p w14:paraId="7CD971F7" w14:textId="77777777" w:rsidR="00626958" w:rsidRPr="00662AC1" w:rsidRDefault="00626958" w:rsidP="00F05A71">
            <w:pPr>
              <w:spacing w:after="0" w:line="240" w:lineRule="auto"/>
              <w:rPr>
                <w:rFonts w:ascii="Segoe UI" w:eastAsia="Arial Unicode MS" w:hAnsi="Segoe UI" w:cs="Segoe UI"/>
                <w:b/>
                <w:sz w:val="20"/>
                <w:szCs w:val="20"/>
                <w:lang w:eastAsia="cs-CZ"/>
              </w:rPr>
            </w:pPr>
            <w:r w:rsidRPr="00662AC1">
              <w:rPr>
                <w:rFonts w:ascii="Segoe UI" w:eastAsia="Arial Unicode MS" w:hAnsi="Segoe UI" w:cs="Segoe UI"/>
                <w:b/>
                <w:sz w:val="20"/>
                <w:szCs w:val="20"/>
                <w:lang w:eastAsia="cs-CZ"/>
              </w:rPr>
              <w:t>Předpokládaní realizátoři a partneři opatření</w:t>
            </w:r>
          </w:p>
        </w:tc>
        <w:tc>
          <w:tcPr>
            <w:tcW w:w="3644" w:type="pct"/>
          </w:tcPr>
          <w:p w14:paraId="3CF605D8" w14:textId="77777777" w:rsidR="00626958" w:rsidRPr="00662AC1" w:rsidRDefault="00626958" w:rsidP="00FE1C26">
            <w:pPr>
              <w:spacing w:after="0" w:line="240" w:lineRule="auto"/>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OK, KRKOS, Skupina ORP, pracovní a řídící skupiny komunitního plánování na místní úrovni</w:t>
            </w:r>
          </w:p>
        </w:tc>
      </w:tr>
      <w:tr w:rsidR="00626958" w:rsidRPr="00662AC1" w14:paraId="11B8186A" w14:textId="77777777" w:rsidTr="00BA5AA1">
        <w:trPr>
          <w:cantSplit/>
          <w:trHeight w:val="397"/>
        </w:trPr>
        <w:tc>
          <w:tcPr>
            <w:tcW w:w="1356" w:type="pct"/>
            <w:shd w:val="clear" w:color="auto" w:fill="CCECFF"/>
          </w:tcPr>
          <w:p w14:paraId="6A26F394" w14:textId="77777777" w:rsidR="00626958" w:rsidRPr="00662AC1" w:rsidRDefault="00626958" w:rsidP="00F05A71">
            <w:pPr>
              <w:spacing w:after="0" w:line="240" w:lineRule="auto"/>
              <w:rPr>
                <w:rFonts w:ascii="Segoe UI" w:eastAsia="Arial Unicode MS" w:hAnsi="Segoe UI" w:cs="Segoe UI"/>
                <w:b/>
                <w:sz w:val="20"/>
                <w:szCs w:val="20"/>
                <w:lang w:eastAsia="cs-CZ"/>
              </w:rPr>
            </w:pPr>
            <w:r w:rsidRPr="00662AC1">
              <w:rPr>
                <w:rFonts w:ascii="Segoe UI" w:eastAsia="Arial Unicode MS" w:hAnsi="Segoe UI" w:cs="Segoe UI"/>
                <w:b/>
                <w:sz w:val="20"/>
                <w:szCs w:val="20"/>
                <w:lang w:eastAsia="cs-CZ"/>
              </w:rPr>
              <w:t>Časový harmonogram</w:t>
            </w:r>
          </w:p>
        </w:tc>
        <w:tc>
          <w:tcPr>
            <w:tcW w:w="3644" w:type="pct"/>
          </w:tcPr>
          <w:p w14:paraId="735B5426" w14:textId="77777777" w:rsidR="00626958" w:rsidRPr="00662AC1"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6D1A40">
              <w:rPr>
                <w:rFonts w:ascii="Segoe UI" w:eastAsia="Arial Unicode MS" w:hAnsi="Segoe UI" w:cs="Segoe UI"/>
                <w:sz w:val="20"/>
                <w:szCs w:val="20"/>
                <w:lang w:eastAsia="cs-CZ"/>
              </w:rPr>
              <w:t>–</w:t>
            </w:r>
            <w:r w:rsidRPr="00662AC1">
              <w:rPr>
                <w:rFonts w:ascii="Segoe UI" w:eastAsia="Arial Unicode MS" w:hAnsi="Segoe UI" w:cs="Segoe UI"/>
                <w:sz w:val="20"/>
                <w:szCs w:val="20"/>
                <w:lang w:eastAsia="cs-CZ"/>
              </w:rPr>
              <w:t>2023</w:t>
            </w:r>
          </w:p>
        </w:tc>
      </w:tr>
      <w:tr w:rsidR="00626958" w:rsidRPr="00662AC1" w14:paraId="1DDE198D" w14:textId="77777777" w:rsidTr="00BA5AA1">
        <w:trPr>
          <w:cantSplit/>
          <w:trHeight w:val="397"/>
        </w:trPr>
        <w:tc>
          <w:tcPr>
            <w:tcW w:w="1356" w:type="pct"/>
            <w:shd w:val="clear" w:color="auto" w:fill="CCECFF"/>
          </w:tcPr>
          <w:p w14:paraId="5E8D4F7B" w14:textId="77777777" w:rsidR="00626958" w:rsidRPr="00662AC1" w:rsidRDefault="00626958" w:rsidP="00F05A71">
            <w:pPr>
              <w:spacing w:after="0" w:line="240" w:lineRule="auto"/>
              <w:rPr>
                <w:rFonts w:ascii="Segoe UI" w:eastAsia="Arial Unicode MS" w:hAnsi="Segoe UI" w:cs="Segoe UI"/>
                <w:b/>
                <w:sz w:val="20"/>
                <w:szCs w:val="20"/>
                <w:lang w:eastAsia="cs-CZ"/>
              </w:rPr>
            </w:pPr>
            <w:r w:rsidRPr="00662AC1">
              <w:rPr>
                <w:rFonts w:ascii="Segoe UI" w:eastAsia="Arial Unicode MS" w:hAnsi="Segoe UI" w:cs="Segoe UI"/>
                <w:b/>
                <w:sz w:val="20"/>
                <w:szCs w:val="20"/>
                <w:lang w:eastAsia="cs-CZ"/>
              </w:rPr>
              <w:t>Předpokládaná výše finančních nákladů na realizaci opatření</w:t>
            </w:r>
          </w:p>
        </w:tc>
        <w:tc>
          <w:tcPr>
            <w:tcW w:w="3644" w:type="pct"/>
          </w:tcPr>
          <w:p w14:paraId="6E2F0BA1" w14:textId="77777777" w:rsidR="00626958" w:rsidRPr="00662AC1" w:rsidRDefault="00626958" w:rsidP="00FE1C26">
            <w:pPr>
              <w:spacing w:after="0" w:line="240" w:lineRule="auto"/>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 xml:space="preserve">OK, v případě realizace individuálního projektu budou finanční náklady vyčísleny dle </w:t>
            </w:r>
            <w:r>
              <w:rPr>
                <w:rFonts w:ascii="Segoe UI" w:eastAsia="Arial Unicode MS" w:hAnsi="Segoe UI" w:cs="Segoe UI"/>
                <w:sz w:val="20"/>
                <w:szCs w:val="20"/>
                <w:lang w:eastAsia="cs-CZ"/>
              </w:rPr>
              <w:t>určení ceny</w:t>
            </w:r>
            <w:r w:rsidRPr="00662AC1">
              <w:rPr>
                <w:rFonts w:ascii="Segoe UI" w:eastAsia="Arial Unicode MS" w:hAnsi="Segoe UI" w:cs="Segoe UI"/>
                <w:sz w:val="20"/>
                <w:szCs w:val="20"/>
                <w:lang w:eastAsia="cs-CZ"/>
              </w:rPr>
              <w:t xml:space="preserve"> příslušné aktivity</w:t>
            </w:r>
          </w:p>
        </w:tc>
      </w:tr>
      <w:tr w:rsidR="00626958" w:rsidRPr="00662AC1" w14:paraId="3EFDDB52" w14:textId="77777777" w:rsidTr="00BA5AA1">
        <w:trPr>
          <w:cantSplit/>
          <w:trHeight w:val="397"/>
        </w:trPr>
        <w:tc>
          <w:tcPr>
            <w:tcW w:w="1356" w:type="pct"/>
            <w:shd w:val="clear" w:color="auto" w:fill="CCECFF"/>
          </w:tcPr>
          <w:p w14:paraId="6C86E5A6" w14:textId="77777777" w:rsidR="00626958" w:rsidRPr="00662AC1" w:rsidRDefault="00626958" w:rsidP="00F05A71">
            <w:pPr>
              <w:spacing w:after="0" w:line="240" w:lineRule="auto"/>
              <w:rPr>
                <w:rFonts w:ascii="Segoe UI" w:eastAsia="Arial Unicode MS" w:hAnsi="Segoe UI" w:cs="Segoe UI"/>
                <w:b/>
                <w:sz w:val="20"/>
                <w:szCs w:val="20"/>
                <w:lang w:eastAsia="cs-CZ"/>
              </w:rPr>
            </w:pPr>
            <w:r w:rsidRPr="00662AC1">
              <w:rPr>
                <w:rFonts w:ascii="Segoe UI" w:eastAsia="Arial Unicode MS" w:hAnsi="Segoe UI" w:cs="Segoe UI"/>
                <w:b/>
                <w:sz w:val="20"/>
                <w:szCs w:val="20"/>
                <w:lang w:eastAsia="cs-CZ"/>
              </w:rPr>
              <w:t>Předpokládané finanční zdroje</w:t>
            </w:r>
          </w:p>
        </w:tc>
        <w:tc>
          <w:tcPr>
            <w:tcW w:w="3644" w:type="pct"/>
          </w:tcPr>
          <w:p w14:paraId="0E2510B0" w14:textId="77777777" w:rsidR="00626958" w:rsidRPr="00662AC1" w:rsidRDefault="00626958" w:rsidP="00FE1C26">
            <w:pPr>
              <w:spacing w:after="0" w:line="240" w:lineRule="auto"/>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OK, EU/ESF</w:t>
            </w:r>
          </w:p>
        </w:tc>
      </w:tr>
      <w:tr w:rsidR="00626958" w:rsidRPr="00662AC1" w14:paraId="53D40204" w14:textId="77777777" w:rsidTr="00BA5AA1">
        <w:trPr>
          <w:cantSplit/>
          <w:trHeight w:val="397"/>
        </w:trPr>
        <w:tc>
          <w:tcPr>
            <w:tcW w:w="1356" w:type="pct"/>
            <w:shd w:val="clear" w:color="auto" w:fill="CCECFF"/>
          </w:tcPr>
          <w:p w14:paraId="2BD3B926" w14:textId="77777777" w:rsidR="00626958" w:rsidRPr="00662AC1" w:rsidRDefault="00626958" w:rsidP="00F05A71">
            <w:pPr>
              <w:spacing w:after="0" w:line="240" w:lineRule="auto"/>
              <w:rPr>
                <w:rFonts w:ascii="Segoe UI" w:eastAsia="Arial Unicode MS" w:hAnsi="Segoe UI" w:cs="Segoe UI"/>
                <w:b/>
                <w:sz w:val="20"/>
                <w:szCs w:val="20"/>
                <w:lang w:eastAsia="cs-CZ"/>
              </w:rPr>
            </w:pPr>
            <w:r w:rsidRPr="00662AC1">
              <w:rPr>
                <w:rFonts w:ascii="Segoe UI" w:eastAsia="Arial Unicode MS" w:hAnsi="Segoe UI" w:cs="Segoe UI"/>
                <w:b/>
                <w:sz w:val="20"/>
                <w:szCs w:val="20"/>
                <w:lang w:eastAsia="cs-CZ"/>
              </w:rPr>
              <w:t>Hodnotící indikátory výstupů a výsledků</w:t>
            </w:r>
          </w:p>
          <w:p w14:paraId="7472B0E8" w14:textId="77777777" w:rsidR="00626958" w:rsidRPr="00662AC1" w:rsidRDefault="00626958" w:rsidP="00F05A71">
            <w:pPr>
              <w:spacing w:after="0" w:line="240" w:lineRule="auto"/>
              <w:rPr>
                <w:rFonts w:ascii="Segoe UI" w:eastAsia="Arial Unicode MS" w:hAnsi="Segoe UI" w:cs="Segoe UI"/>
                <w:b/>
                <w:sz w:val="20"/>
                <w:szCs w:val="20"/>
                <w:lang w:eastAsia="cs-CZ"/>
              </w:rPr>
            </w:pPr>
          </w:p>
        </w:tc>
        <w:tc>
          <w:tcPr>
            <w:tcW w:w="3644" w:type="pct"/>
          </w:tcPr>
          <w:p w14:paraId="6EF9A6C5" w14:textId="77777777" w:rsidR="00626958" w:rsidRPr="00662AC1"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Pravidelné jednání skupiny KRKOS a Skupiny ORP</w:t>
            </w:r>
          </w:p>
          <w:p w14:paraId="7A7FC262" w14:textId="77777777" w:rsidR="00626958" w:rsidRPr="00662AC1"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Využití modulu aplikace KISSoS – „Plánování sociálních služeb“ v aplikaci KISSoS</w:t>
            </w:r>
          </w:p>
          <w:p w14:paraId="12511C52" w14:textId="77777777" w:rsidR="00626958" w:rsidRPr="00662AC1"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Využití modulu – „Obce – Potřebnost sociálních služeb“ v aplikaci KISSoS</w:t>
            </w:r>
          </w:p>
          <w:p w14:paraId="4CB82CDC" w14:textId="77777777" w:rsidR="00626958" w:rsidRPr="00662AC1"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 xml:space="preserve">Aktuální komunitní plány dle územní působnosti OÚORP, vytvořené v souladu s </w:t>
            </w:r>
            <w:r w:rsidRPr="00662AC1">
              <w:rPr>
                <w:rFonts w:ascii="Segoe UI" w:eastAsia="Arial Unicode MS" w:hAnsi="Segoe UI" w:cs="Segoe UI"/>
                <w:bCs/>
                <w:sz w:val="20"/>
                <w:szCs w:val="20"/>
                <w:lang w:eastAsia="cs-CZ"/>
              </w:rPr>
              <w:t>Metodickou příručkou pro plánování sociálních služeb na místní úrovni</w:t>
            </w:r>
          </w:p>
          <w:p w14:paraId="509DE12B" w14:textId="77777777" w:rsidR="00626958" w:rsidRPr="00662AC1"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Využití klíčové aktivity IP zaměřené na podporu plánování sociálních služeb na obecní úrovni</w:t>
            </w:r>
          </w:p>
        </w:tc>
      </w:tr>
      <w:tr w:rsidR="00626958" w:rsidRPr="00662AC1" w14:paraId="058CA479" w14:textId="77777777" w:rsidTr="00BA5AA1">
        <w:trPr>
          <w:cantSplit/>
          <w:trHeight w:val="397"/>
        </w:trPr>
        <w:tc>
          <w:tcPr>
            <w:tcW w:w="1356" w:type="pct"/>
            <w:shd w:val="clear" w:color="auto" w:fill="E2EFD9" w:themeFill="accent6" w:themeFillTint="33"/>
          </w:tcPr>
          <w:p w14:paraId="075E33AA" w14:textId="77777777" w:rsidR="00626958" w:rsidRPr="00662AC1" w:rsidRDefault="00626958" w:rsidP="00F05A71">
            <w:pPr>
              <w:spacing w:after="0" w:line="240" w:lineRule="auto"/>
              <w:rPr>
                <w:rFonts w:ascii="Segoe UI" w:eastAsia="Arial Unicode MS" w:hAnsi="Segoe UI" w:cs="Segoe UI"/>
                <w:b/>
                <w:sz w:val="20"/>
                <w:szCs w:val="20"/>
                <w:lang w:eastAsia="cs-CZ"/>
              </w:rPr>
            </w:pPr>
            <w:r w:rsidRPr="00662AC1">
              <w:rPr>
                <w:rFonts w:ascii="Segoe UI" w:eastAsia="Arial Unicode MS" w:hAnsi="Segoe UI" w:cs="Segoe UI"/>
                <w:b/>
                <w:sz w:val="20"/>
                <w:szCs w:val="20"/>
                <w:lang w:eastAsia="cs-CZ"/>
              </w:rPr>
              <w:t xml:space="preserve">Kód patření </w:t>
            </w:r>
          </w:p>
        </w:tc>
        <w:tc>
          <w:tcPr>
            <w:tcW w:w="3644" w:type="pct"/>
            <w:shd w:val="clear" w:color="auto" w:fill="E2EFD9" w:themeFill="accent6" w:themeFillTint="33"/>
          </w:tcPr>
          <w:p w14:paraId="43F0BCED" w14:textId="77777777" w:rsidR="00626958" w:rsidRPr="00662AC1" w:rsidRDefault="00B64597" w:rsidP="00FE1C26">
            <w:pPr>
              <w:spacing w:after="0" w:line="240" w:lineRule="auto"/>
              <w:jc w:val="both"/>
              <w:rPr>
                <w:rFonts w:ascii="Segoe UI" w:eastAsia="Arial Unicode MS" w:hAnsi="Segoe UI" w:cs="Segoe UI"/>
                <w:b/>
                <w:sz w:val="20"/>
                <w:szCs w:val="20"/>
                <w:lang w:eastAsia="cs-CZ"/>
              </w:rPr>
            </w:pPr>
            <w:r>
              <w:rPr>
                <w:rFonts w:ascii="Segoe UI" w:eastAsia="Arial Unicode MS" w:hAnsi="Segoe UI" w:cs="Segoe UI"/>
                <w:b/>
                <w:sz w:val="20"/>
                <w:szCs w:val="20"/>
                <w:lang w:eastAsia="cs-CZ"/>
              </w:rPr>
              <w:t xml:space="preserve">P </w:t>
            </w:r>
            <w:r w:rsidR="00626958">
              <w:rPr>
                <w:rFonts w:ascii="Segoe UI" w:eastAsia="Arial Unicode MS" w:hAnsi="Segoe UI" w:cs="Segoe UI"/>
                <w:b/>
                <w:sz w:val="20"/>
                <w:szCs w:val="20"/>
                <w:lang w:eastAsia="cs-CZ"/>
              </w:rPr>
              <w:t>1.</w:t>
            </w:r>
            <w:r w:rsidR="00626958" w:rsidRPr="00662AC1">
              <w:rPr>
                <w:rFonts w:ascii="Segoe UI" w:eastAsia="Arial Unicode MS" w:hAnsi="Segoe UI" w:cs="Segoe UI"/>
                <w:b/>
                <w:sz w:val="20"/>
                <w:szCs w:val="20"/>
                <w:lang w:eastAsia="cs-CZ"/>
              </w:rPr>
              <w:t>3</w:t>
            </w:r>
          </w:p>
        </w:tc>
      </w:tr>
      <w:tr w:rsidR="00626958" w:rsidRPr="00662AC1" w14:paraId="36BD2E7D" w14:textId="77777777" w:rsidTr="00BA5AA1">
        <w:trPr>
          <w:cantSplit/>
          <w:trHeight w:val="397"/>
        </w:trPr>
        <w:tc>
          <w:tcPr>
            <w:tcW w:w="1356" w:type="pct"/>
            <w:shd w:val="clear" w:color="auto" w:fill="E2EFD9" w:themeFill="accent6" w:themeFillTint="33"/>
          </w:tcPr>
          <w:p w14:paraId="7F8E574C" w14:textId="77777777" w:rsidR="00626958" w:rsidRPr="00662AC1" w:rsidRDefault="00626958" w:rsidP="00F05A71">
            <w:pPr>
              <w:spacing w:after="0" w:line="240" w:lineRule="auto"/>
              <w:rPr>
                <w:rFonts w:ascii="Segoe UI" w:eastAsia="Arial Unicode MS" w:hAnsi="Segoe UI" w:cs="Segoe UI"/>
                <w:b/>
                <w:sz w:val="20"/>
                <w:szCs w:val="20"/>
                <w:lang w:eastAsia="cs-CZ"/>
              </w:rPr>
            </w:pPr>
            <w:r w:rsidRPr="00662AC1">
              <w:rPr>
                <w:rFonts w:ascii="Segoe UI" w:eastAsia="Arial Unicode MS" w:hAnsi="Segoe UI" w:cs="Segoe UI"/>
                <w:b/>
                <w:sz w:val="20"/>
                <w:szCs w:val="20"/>
                <w:lang w:eastAsia="cs-CZ"/>
              </w:rPr>
              <w:t>Název opatření</w:t>
            </w:r>
          </w:p>
        </w:tc>
        <w:tc>
          <w:tcPr>
            <w:tcW w:w="3644" w:type="pct"/>
            <w:shd w:val="clear" w:color="auto" w:fill="E2EFD9" w:themeFill="accent6" w:themeFillTint="33"/>
          </w:tcPr>
          <w:p w14:paraId="12B7F84C" w14:textId="77777777" w:rsidR="00626958" w:rsidRPr="00662AC1" w:rsidRDefault="00626958" w:rsidP="00FE1C26">
            <w:pPr>
              <w:spacing w:after="0" w:line="240" w:lineRule="auto"/>
              <w:jc w:val="both"/>
              <w:rPr>
                <w:rFonts w:ascii="Segoe UI" w:eastAsia="Arial Unicode MS" w:hAnsi="Segoe UI" w:cs="Segoe UI"/>
                <w:b/>
                <w:bCs/>
                <w:sz w:val="20"/>
                <w:szCs w:val="20"/>
                <w:lang w:eastAsia="cs-CZ"/>
              </w:rPr>
            </w:pPr>
            <w:r w:rsidRPr="00662AC1">
              <w:rPr>
                <w:rFonts w:ascii="Segoe UI" w:eastAsia="Arial Unicode MS" w:hAnsi="Segoe UI" w:cs="Segoe UI"/>
                <w:b/>
                <w:bCs/>
                <w:sz w:val="20"/>
                <w:szCs w:val="20"/>
                <w:lang w:eastAsia="cs-CZ"/>
              </w:rPr>
              <w:t xml:space="preserve">Spolupráce OK a obcí s rozšířenou působností v oblasti plánování a síťování sociálních služeb </w:t>
            </w:r>
            <w:r w:rsidR="00534E56" w:rsidRPr="00534E56">
              <w:rPr>
                <w:rFonts w:ascii="Segoe UI" w:eastAsia="Arial Unicode MS" w:hAnsi="Segoe UI" w:cs="Segoe UI"/>
                <w:b/>
                <w:bCs/>
                <w:sz w:val="20"/>
                <w:szCs w:val="20"/>
                <w:lang w:eastAsia="cs-CZ"/>
              </w:rPr>
              <w:t>s dopadem na financování sociálních služeb</w:t>
            </w:r>
          </w:p>
        </w:tc>
      </w:tr>
      <w:tr w:rsidR="00626958" w:rsidRPr="00662AC1" w14:paraId="3772DEB5" w14:textId="77777777" w:rsidTr="00BA5AA1">
        <w:trPr>
          <w:cantSplit/>
          <w:trHeight w:val="397"/>
        </w:trPr>
        <w:tc>
          <w:tcPr>
            <w:tcW w:w="1356" w:type="pct"/>
            <w:shd w:val="clear" w:color="auto" w:fill="CCECFF"/>
          </w:tcPr>
          <w:p w14:paraId="12AD31B4" w14:textId="77777777" w:rsidR="00626958" w:rsidRPr="00662AC1" w:rsidRDefault="00626958" w:rsidP="00F05A71">
            <w:pPr>
              <w:spacing w:after="0" w:line="240" w:lineRule="auto"/>
              <w:rPr>
                <w:rFonts w:ascii="Segoe UI" w:eastAsia="Arial Unicode MS" w:hAnsi="Segoe UI" w:cs="Segoe UI"/>
                <w:b/>
                <w:sz w:val="20"/>
                <w:szCs w:val="20"/>
                <w:lang w:eastAsia="cs-CZ"/>
              </w:rPr>
            </w:pPr>
            <w:r w:rsidRPr="00662AC1">
              <w:rPr>
                <w:rFonts w:ascii="Segoe UI" w:eastAsia="Arial Unicode MS" w:hAnsi="Segoe UI" w:cs="Segoe UI"/>
                <w:b/>
                <w:sz w:val="20"/>
                <w:szCs w:val="20"/>
                <w:lang w:eastAsia="cs-CZ"/>
              </w:rPr>
              <w:lastRenderedPageBreak/>
              <w:t>Charakteristika opatření</w:t>
            </w:r>
          </w:p>
        </w:tc>
        <w:tc>
          <w:tcPr>
            <w:tcW w:w="3644" w:type="pct"/>
          </w:tcPr>
          <w:p w14:paraId="19587406" w14:textId="77777777" w:rsidR="00626958" w:rsidRPr="00662AC1" w:rsidRDefault="00626958" w:rsidP="00FE1C26">
            <w:pPr>
              <w:spacing w:after="0" w:line="240" w:lineRule="auto"/>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 xml:space="preserve">Kooperace OK a </w:t>
            </w:r>
            <w:r w:rsidRPr="00662AC1">
              <w:rPr>
                <w:rFonts w:ascii="Segoe UI" w:eastAsia="Arial Unicode MS" w:hAnsi="Segoe UI" w:cs="Segoe UI"/>
                <w:bCs/>
                <w:sz w:val="20"/>
                <w:szCs w:val="20"/>
                <w:lang w:eastAsia="cs-CZ"/>
              </w:rPr>
              <w:t>obcí s rozšířenou působností</w:t>
            </w:r>
            <w:r w:rsidRPr="00662AC1">
              <w:rPr>
                <w:rFonts w:ascii="Segoe UI" w:eastAsia="Arial Unicode MS" w:hAnsi="Segoe UI" w:cs="Segoe UI"/>
                <w:sz w:val="20"/>
                <w:szCs w:val="20"/>
                <w:lang w:eastAsia="cs-CZ"/>
              </w:rPr>
              <w:t xml:space="preserve"> v oblasti řízení, optimalizace a financování krajské sítě sociálních služeb. </w:t>
            </w:r>
          </w:p>
          <w:p w14:paraId="7167D568" w14:textId="77777777" w:rsidR="00626958" w:rsidRPr="00662AC1" w:rsidRDefault="00626958" w:rsidP="00FE1C26">
            <w:pPr>
              <w:spacing w:after="0" w:line="240" w:lineRule="auto"/>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Provázanost plánování sociálních služeb mezi krajskou a obecní úrovní zejména při zjišťování potřebnosti sociálních služeb na území OÚORP prostřednictvím využívání modulu – „Plánování sociálních služeb“ a modulu „Obce – Potřebnost sociálních služeb“ v aplikaci KISSoS. Participace obcí na financování sociálních služeb zabezpečujících potřeby občanů na daném území</w:t>
            </w:r>
            <w:r>
              <w:rPr>
                <w:rFonts w:ascii="Segoe UI" w:eastAsia="Arial Unicode MS" w:hAnsi="Segoe UI" w:cs="Segoe UI"/>
                <w:sz w:val="20"/>
                <w:szCs w:val="20"/>
                <w:lang w:eastAsia="cs-CZ"/>
              </w:rPr>
              <w:t>.</w:t>
            </w:r>
          </w:p>
        </w:tc>
      </w:tr>
      <w:tr w:rsidR="00626958" w:rsidRPr="00662AC1" w14:paraId="43CB1315" w14:textId="77777777" w:rsidTr="00BA5AA1">
        <w:trPr>
          <w:cantSplit/>
          <w:trHeight w:val="397"/>
        </w:trPr>
        <w:tc>
          <w:tcPr>
            <w:tcW w:w="1356" w:type="pct"/>
            <w:shd w:val="clear" w:color="auto" w:fill="CCECFF"/>
          </w:tcPr>
          <w:p w14:paraId="4CD69D32" w14:textId="77777777" w:rsidR="00626958" w:rsidRPr="00662AC1" w:rsidRDefault="00626958" w:rsidP="00F05A71">
            <w:pPr>
              <w:spacing w:after="0" w:line="240" w:lineRule="auto"/>
              <w:rPr>
                <w:rFonts w:ascii="Segoe UI" w:eastAsia="Arial Unicode MS" w:hAnsi="Segoe UI" w:cs="Segoe UI"/>
                <w:b/>
                <w:sz w:val="20"/>
                <w:szCs w:val="20"/>
                <w:lang w:eastAsia="cs-CZ"/>
              </w:rPr>
            </w:pPr>
            <w:r w:rsidRPr="00662AC1">
              <w:rPr>
                <w:rFonts w:ascii="Segoe UI" w:eastAsia="Arial Unicode MS" w:hAnsi="Segoe UI" w:cs="Segoe UI"/>
                <w:b/>
                <w:sz w:val="20"/>
                <w:szCs w:val="20"/>
                <w:lang w:eastAsia="cs-CZ"/>
              </w:rPr>
              <w:t>Předpokládaný dopad opatření</w:t>
            </w:r>
          </w:p>
        </w:tc>
        <w:tc>
          <w:tcPr>
            <w:tcW w:w="3644" w:type="pct"/>
          </w:tcPr>
          <w:p w14:paraId="60596007" w14:textId="77777777" w:rsidR="00626958" w:rsidRPr="00662AC1" w:rsidRDefault="00626958" w:rsidP="00FE1C26">
            <w:pPr>
              <w:spacing w:after="0" w:line="240" w:lineRule="auto"/>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 xml:space="preserve">Efektivní a ekonomicky udržitelná síť sociálních služeb aktualizovaná na základě objektivně zjištěné potřebnosti poskytování sociálních služeb na území OK. Participace </w:t>
            </w:r>
            <w:r w:rsidRPr="00662AC1">
              <w:rPr>
                <w:rFonts w:ascii="Segoe UI" w:eastAsia="Arial Unicode MS" w:hAnsi="Segoe UI" w:cs="Segoe UI"/>
                <w:bCs/>
                <w:sz w:val="20"/>
                <w:szCs w:val="20"/>
                <w:lang w:eastAsia="cs-CZ"/>
              </w:rPr>
              <w:t>obcí na financování krajské sítě sociálních služeb</w:t>
            </w:r>
            <w:r w:rsidRPr="00662AC1">
              <w:rPr>
                <w:rFonts w:ascii="Segoe UI" w:eastAsia="Arial Unicode MS" w:hAnsi="Segoe UI" w:cs="Segoe UI"/>
                <w:sz w:val="20"/>
                <w:szCs w:val="20"/>
                <w:lang w:eastAsia="cs-CZ"/>
              </w:rPr>
              <w:t xml:space="preserve">. Modelace sítě sociálních služeb s ohledem na zjištěnou potřebnost sociálních služeb na území OK a efektivní vynakládání finančních prostředků. </w:t>
            </w:r>
          </w:p>
          <w:p w14:paraId="5FC5D6B7" w14:textId="77777777" w:rsidR="00626958" w:rsidRPr="00662AC1" w:rsidRDefault="00626958" w:rsidP="00FE1C26">
            <w:pPr>
              <w:spacing w:after="0" w:line="240" w:lineRule="auto"/>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Vyjádřením podpory při zařazení nové služby do sítě, či navýšení jednotek u služby stávající, obec deklaruje potřebnost dané služby v regionu a svou spoluúčast na jejím financování</w:t>
            </w:r>
            <w:r>
              <w:rPr>
                <w:rFonts w:ascii="Segoe UI" w:eastAsia="Arial Unicode MS" w:hAnsi="Segoe UI" w:cs="Segoe UI"/>
                <w:sz w:val="20"/>
                <w:szCs w:val="20"/>
                <w:lang w:eastAsia="cs-CZ"/>
              </w:rPr>
              <w:t>.</w:t>
            </w:r>
            <w:r w:rsidRPr="00662AC1">
              <w:rPr>
                <w:rFonts w:ascii="Segoe UI" w:eastAsia="Arial Unicode MS" w:hAnsi="Segoe UI" w:cs="Segoe UI"/>
                <w:sz w:val="20"/>
                <w:szCs w:val="20"/>
                <w:lang w:eastAsia="cs-CZ"/>
              </w:rPr>
              <w:t xml:space="preserve">   </w:t>
            </w:r>
          </w:p>
        </w:tc>
      </w:tr>
      <w:tr w:rsidR="00626958" w:rsidRPr="00662AC1" w14:paraId="1DFCE7FC" w14:textId="77777777" w:rsidTr="00BA5AA1">
        <w:trPr>
          <w:cantSplit/>
          <w:trHeight w:val="397"/>
        </w:trPr>
        <w:tc>
          <w:tcPr>
            <w:tcW w:w="1356" w:type="pct"/>
            <w:shd w:val="clear" w:color="auto" w:fill="CCECFF"/>
          </w:tcPr>
          <w:p w14:paraId="60A7D5FB" w14:textId="77777777" w:rsidR="00626958" w:rsidRPr="00662AC1" w:rsidRDefault="00626958" w:rsidP="00F05A71">
            <w:pPr>
              <w:spacing w:after="0" w:line="240" w:lineRule="auto"/>
              <w:rPr>
                <w:rFonts w:ascii="Segoe UI" w:eastAsia="Arial Unicode MS" w:hAnsi="Segoe UI" w:cs="Segoe UI"/>
                <w:b/>
                <w:sz w:val="20"/>
                <w:szCs w:val="20"/>
                <w:lang w:eastAsia="cs-CZ"/>
              </w:rPr>
            </w:pPr>
            <w:r w:rsidRPr="00662AC1">
              <w:rPr>
                <w:rFonts w:ascii="Segoe UI" w:eastAsia="Arial Unicode MS" w:hAnsi="Segoe UI" w:cs="Segoe UI"/>
                <w:b/>
                <w:sz w:val="20"/>
                <w:szCs w:val="20"/>
                <w:lang w:eastAsia="cs-CZ"/>
              </w:rPr>
              <w:t xml:space="preserve">Aktivity vedoucí k naplnění opatření </w:t>
            </w:r>
          </w:p>
        </w:tc>
        <w:tc>
          <w:tcPr>
            <w:tcW w:w="3644" w:type="pct"/>
          </w:tcPr>
          <w:p w14:paraId="21C8F7B8" w14:textId="77777777" w:rsidR="00626958" w:rsidRPr="00662AC1" w:rsidRDefault="00626958" w:rsidP="00FE1C26">
            <w:pPr>
              <w:numPr>
                <w:ilvl w:val="0"/>
                <w:numId w:val="18"/>
              </w:numPr>
              <w:spacing w:after="0" w:line="240" w:lineRule="auto"/>
              <w:ind w:left="357" w:hanging="357"/>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Proškolení a metodické vedení uživatelů modulu „Plánování sociálních služeb“ a modulu „Obce – Potřebnost sociálních služeb“ v aplikaci KISSoS</w:t>
            </w:r>
          </w:p>
          <w:p w14:paraId="35D41926" w14:textId="77777777" w:rsidR="00626958" w:rsidRPr="00662AC1" w:rsidRDefault="00626958" w:rsidP="00FE1C26">
            <w:pPr>
              <w:numPr>
                <w:ilvl w:val="0"/>
                <w:numId w:val="18"/>
              </w:numPr>
              <w:spacing w:after="0" w:line="240" w:lineRule="auto"/>
              <w:ind w:left="357" w:hanging="357"/>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Aktivní sběr potřebných dat vztahujících se k potřebnosti sociálních služeb na území OÚORP</w:t>
            </w:r>
          </w:p>
          <w:p w14:paraId="24D58F56" w14:textId="77777777" w:rsidR="00626958" w:rsidRPr="00662AC1" w:rsidRDefault="00626958" w:rsidP="00FE1C26">
            <w:pPr>
              <w:numPr>
                <w:ilvl w:val="0"/>
                <w:numId w:val="18"/>
              </w:numPr>
              <w:spacing w:after="0" w:line="240" w:lineRule="auto"/>
              <w:ind w:left="357" w:hanging="357"/>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Zapojení kompetentních pracovníků OÚORP do plánování sociálních služeb na krajské úrovni</w:t>
            </w:r>
          </w:p>
          <w:p w14:paraId="2FE8A97D" w14:textId="77777777" w:rsidR="00626958" w:rsidRPr="00662AC1" w:rsidRDefault="00626958" w:rsidP="00FE1C26">
            <w:pPr>
              <w:numPr>
                <w:ilvl w:val="0"/>
                <w:numId w:val="18"/>
              </w:numPr>
              <w:spacing w:after="0" w:line="240" w:lineRule="auto"/>
              <w:ind w:left="357" w:hanging="357"/>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Jednání vedoucí k nastavení</w:t>
            </w:r>
            <w:r w:rsidRPr="00662AC1">
              <w:rPr>
                <w:rFonts w:ascii="Segoe UI" w:eastAsia="Arial Unicode MS" w:hAnsi="Segoe UI" w:cs="Segoe UI"/>
                <w:bCs/>
                <w:sz w:val="20"/>
                <w:szCs w:val="20"/>
                <w:lang w:eastAsia="cs-CZ"/>
              </w:rPr>
              <w:t xml:space="preserve"> participace obcí na financování sociálních služeb zařazených do sítě sociálních služeb OK, působících na území OÚORP</w:t>
            </w:r>
          </w:p>
          <w:p w14:paraId="0BBAF2AF" w14:textId="77777777" w:rsidR="00626958" w:rsidRPr="00662AC1" w:rsidRDefault="00626958" w:rsidP="00FE1C26">
            <w:pPr>
              <w:numPr>
                <w:ilvl w:val="0"/>
                <w:numId w:val="18"/>
              </w:numPr>
              <w:spacing w:after="0" w:line="240" w:lineRule="auto"/>
              <w:ind w:left="357" w:hanging="357"/>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 xml:space="preserve">Vyjádření zástupců OÚORP k žádostem o zařazení nové sociální služby do sítě sociálních služeb a navýšení jednotek u stávajících sociální služeb do sítě již zařazených prostřednictvím aplikace KISSoS. Prostřednictvím finanční participace OÚORP bude vyjádřena potřebnost nové služby a rozvoj sociální služby na území příslušného OÚORP </w:t>
            </w:r>
          </w:p>
        </w:tc>
      </w:tr>
      <w:tr w:rsidR="00626958" w:rsidRPr="00662AC1" w14:paraId="3079A8E6" w14:textId="77777777" w:rsidTr="00BA5AA1">
        <w:trPr>
          <w:cantSplit/>
          <w:trHeight w:val="397"/>
        </w:trPr>
        <w:tc>
          <w:tcPr>
            <w:tcW w:w="1356" w:type="pct"/>
            <w:shd w:val="clear" w:color="auto" w:fill="CCECFF"/>
          </w:tcPr>
          <w:p w14:paraId="0A5C822C" w14:textId="77777777" w:rsidR="00626958" w:rsidRPr="00662AC1" w:rsidRDefault="00626958" w:rsidP="00F05A71">
            <w:pPr>
              <w:spacing w:after="0" w:line="240" w:lineRule="auto"/>
              <w:rPr>
                <w:rFonts w:ascii="Segoe UI" w:eastAsia="Arial Unicode MS" w:hAnsi="Segoe UI" w:cs="Segoe UI"/>
                <w:b/>
                <w:sz w:val="20"/>
                <w:szCs w:val="20"/>
                <w:lang w:eastAsia="cs-CZ"/>
              </w:rPr>
            </w:pPr>
            <w:r w:rsidRPr="00662AC1">
              <w:rPr>
                <w:rFonts w:ascii="Segoe UI" w:eastAsia="Arial Unicode MS" w:hAnsi="Segoe UI" w:cs="Segoe UI"/>
                <w:b/>
                <w:sz w:val="20"/>
                <w:szCs w:val="20"/>
                <w:lang w:eastAsia="cs-CZ"/>
              </w:rPr>
              <w:t>Rizika a ohrožení naplnění opatření</w:t>
            </w:r>
          </w:p>
        </w:tc>
        <w:tc>
          <w:tcPr>
            <w:tcW w:w="3644" w:type="pct"/>
          </w:tcPr>
          <w:p w14:paraId="19FA7A60" w14:textId="77777777" w:rsidR="00626958" w:rsidRPr="00662AC1" w:rsidRDefault="00626958" w:rsidP="00FE1C26">
            <w:pPr>
              <w:numPr>
                <w:ilvl w:val="0"/>
                <w:numId w:val="21"/>
              </w:numPr>
              <w:spacing w:after="0" w:line="240" w:lineRule="auto"/>
              <w:contextualSpacing/>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Nezapojení obcí do sběru potřebných dat vztahujících se k potřebnosti sociálních služeb na území OÚORP</w:t>
            </w:r>
          </w:p>
          <w:p w14:paraId="393564AE" w14:textId="77777777" w:rsidR="00626958" w:rsidRPr="00662AC1" w:rsidRDefault="00626958" w:rsidP="00FE1C26">
            <w:pPr>
              <w:numPr>
                <w:ilvl w:val="0"/>
                <w:numId w:val="21"/>
              </w:numPr>
              <w:spacing w:after="0" w:line="240" w:lineRule="auto"/>
              <w:contextualSpacing/>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 xml:space="preserve">Nezájem obcí o jednání vedoucí k nastavení spoluúčasti na financování sociálních služeb působících na jejich území </w:t>
            </w:r>
          </w:p>
          <w:p w14:paraId="50643CB4" w14:textId="77777777" w:rsidR="00626958" w:rsidRPr="00662AC1" w:rsidRDefault="00626958" w:rsidP="00FE1C26">
            <w:pPr>
              <w:numPr>
                <w:ilvl w:val="0"/>
                <w:numId w:val="21"/>
              </w:numPr>
              <w:spacing w:after="0" w:line="240" w:lineRule="auto"/>
              <w:contextualSpacing/>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Nedostatečná participace obcí na financování krajské sítě sociálních služeb</w:t>
            </w:r>
          </w:p>
        </w:tc>
      </w:tr>
      <w:tr w:rsidR="00626958" w:rsidRPr="00662AC1" w14:paraId="7808D9E8" w14:textId="77777777" w:rsidTr="00BA5AA1">
        <w:trPr>
          <w:cantSplit/>
          <w:trHeight w:val="397"/>
        </w:trPr>
        <w:tc>
          <w:tcPr>
            <w:tcW w:w="1356" w:type="pct"/>
            <w:shd w:val="clear" w:color="auto" w:fill="CCECFF"/>
          </w:tcPr>
          <w:p w14:paraId="46513B6C" w14:textId="77777777" w:rsidR="00626958" w:rsidRPr="00662AC1" w:rsidRDefault="00626958" w:rsidP="00F05A71">
            <w:pPr>
              <w:spacing w:after="0" w:line="240" w:lineRule="auto"/>
              <w:rPr>
                <w:rFonts w:ascii="Segoe UI" w:eastAsia="Arial Unicode MS" w:hAnsi="Segoe UI" w:cs="Segoe UI"/>
                <w:b/>
                <w:sz w:val="20"/>
                <w:szCs w:val="20"/>
                <w:lang w:eastAsia="cs-CZ"/>
              </w:rPr>
            </w:pPr>
            <w:r w:rsidRPr="00662AC1">
              <w:rPr>
                <w:rFonts w:ascii="Segoe UI" w:eastAsia="Arial Unicode MS" w:hAnsi="Segoe UI" w:cs="Segoe UI"/>
                <w:b/>
                <w:sz w:val="20"/>
                <w:szCs w:val="20"/>
                <w:lang w:eastAsia="cs-CZ"/>
              </w:rPr>
              <w:t>Předpokládaní realizátoři a partneři opatření</w:t>
            </w:r>
          </w:p>
        </w:tc>
        <w:tc>
          <w:tcPr>
            <w:tcW w:w="3644" w:type="pct"/>
          </w:tcPr>
          <w:p w14:paraId="35617D18" w14:textId="77777777" w:rsidR="00626958" w:rsidRPr="00662AC1" w:rsidRDefault="00626958" w:rsidP="00FE1C26">
            <w:pPr>
              <w:spacing w:after="0" w:line="240" w:lineRule="auto"/>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OK, OÚORP, PS zařazené do organizační struktury pro plánování sociálních služeb na krajské úrovni</w:t>
            </w:r>
          </w:p>
        </w:tc>
      </w:tr>
      <w:tr w:rsidR="00626958" w:rsidRPr="00662AC1" w14:paraId="7C2F58EE" w14:textId="77777777" w:rsidTr="00BA5AA1">
        <w:trPr>
          <w:cantSplit/>
          <w:trHeight w:val="397"/>
        </w:trPr>
        <w:tc>
          <w:tcPr>
            <w:tcW w:w="1356" w:type="pct"/>
            <w:shd w:val="clear" w:color="auto" w:fill="CCECFF"/>
          </w:tcPr>
          <w:p w14:paraId="069C9178" w14:textId="77777777" w:rsidR="00626958" w:rsidRPr="00662AC1" w:rsidRDefault="00626958" w:rsidP="00F05A71">
            <w:pPr>
              <w:spacing w:after="0" w:line="240" w:lineRule="auto"/>
              <w:rPr>
                <w:rFonts w:ascii="Segoe UI" w:eastAsia="Arial Unicode MS" w:hAnsi="Segoe UI" w:cs="Segoe UI"/>
                <w:b/>
                <w:sz w:val="20"/>
                <w:szCs w:val="20"/>
                <w:lang w:eastAsia="cs-CZ"/>
              </w:rPr>
            </w:pPr>
            <w:r w:rsidRPr="00662AC1">
              <w:rPr>
                <w:rFonts w:ascii="Segoe UI" w:eastAsia="Arial Unicode MS" w:hAnsi="Segoe UI" w:cs="Segoe UI"/>
                <w:b/>
                <w:sz w:val="20"/>
                <w:szCs w:val="20"/>
                <w:lang w:eastAsia="cs-CZ"/>
              </w:rPr>
              <w:t>Časový harmonogram</w:t>
            </w:r>
          </w:p>
        </w:tc>
        <w:tc>
          <w:tcPr>
            <w:tcW w:w="3644" w:type="pct"/>
          </w:tcPr>
          <w:p w14:paraId="3F85698F" w14:textId="77777777" w:rsidR="00626958" w:rsidRPr="00662AC1"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6D1A40">
              <w:rPr>
                <w:rFonts w:ascii="Segoe UI" w:eastAsia="Arial Unicode MS" w:hAnsi="Segoe UI" w:cs="Segoe UI"/>
                <w:sz w:val="20"/>
                <w:szCs w:val="20"/>
                <w:lang w:eastAsia="cs-CZ"/>
              </w:rPr>
              <w:t>–</w:t>
            </w:r>
            <w:r w:rsidRPr="00662AC1">
              <w:rPr>
                <w:rFonts w:ascii="Segoe UI" w:eastAsia="Arial Unicode MS" w:hAnsi="Segoe UI" w:cs="Segoe UI"/>
                <w:sz w:val="20"/>
                <w:szCs w:val="20"/>
                <w:lang w:eastAsia="cs-CZ"/>
              </w:rPr>
              <w:t>2023</w:t>
            </w:r>
          </w:p>
        </w:tc>
      </w:tr>
      <w:tr w:rsidR="00626958" w:rsidRPr="00662AC1" w14:paraId="089A05B0" w14:textId="77777777" w:rsidTr="00BA5AA1">
        <w:trPr>
          <w:cantSplit/>
          <w:trHeight w:val="397"/>
        </w:trPr>
        <w:tc>
          <w:tcPr>
            <w:tcW w:w="1356" w:type="pct"/>
            <w:shd w:val="clear" w:color="auto" w:fill="CCECFF"/>
          </w:tcPr>
          <w:p w14:paraId="3F739554" w14:textId="77777777" w:rsidR="00626958" w:rsidRPr="00662AC1" w:rsidRDefault="00626958" w:rsidP="00F05A71">
            <w:pPr>
              <w:spacing w:after="0" w:line="240" w:lineRule="auto"/>
              <w:rPr>
                <w:rFonts w:ascii="Segoe UI" w:eastAsia="Arial Unicode MS" w:hAnsi="Segoe UI" w:cs="Segoe UI"/>
                <w:b/>
                <w:sz w:val="20"/>
                <w:szCs w:val="20"/>
                <w:lang w:eastAsia="cs-CZ"/>
              </w:rPr>
            </w:pPr>
            <w:r w:rsidRPr="00662AC1">
              <w:rPr>
                <w:rFonts w:ascii="Segoe UI" w:eastAsia="Arial Unicode MS" w:hAnsi="Segoe UI" w:cs="Segoe UI"/>
                <w:b/>
                <w:sz w:val="20"/>
                <w:szCs w:val="20"/>
                <w:lang w:eastAsia="cs-CZ"/>
              </w:rPr>
              <w:t xml:space="preserve">Předpokládaná výše finančních nákladů na realizaci opatření </w:t>
            </w:r>
          </w:p>
        </w:tc>
        <w:tc>
          <w:tcPr>
            <w:tcW w:w="3644" w:type="pct"/>
          </w:tcPr>
          <w:p w14:paraId="50347C86" w14:textId="77777777" w:rsidR="00626958" w:rsidRPr="00662AC1" w:rsidRDefault="00626958" w:rsidP="00FE1C26">
            <w:pPr>
              <w:spacing w:after="0" w:line="240" w:lineRule="auto"/>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 xml:space="preserve">OK, v případě realizace IP budou finanční náklady vyčísleny dle </w:t>
            </w:r>
            <w:r>
              <w:rPr>
                <w:rFonts w:ascii="Segoe UI" w:eastAsia="Arial Unicode MS" w:hAnsi="Segoe UI" w:cs="Segoe UI"/>
                <w:sz w:val="20"/>
                <w:szCs w:val="20"/>
                <w:lang w:eastAsia="cs-CZ"/>
              </w:rPr>
              <w:t>určení ceny</w:t>
            </w:r>
            <w:r w:rsidRPr="00662AC1">
              <w:rPr>
                <w:rFonts w:ascii="Segoe UI" w:eastAsia="Arial Unicode MS" w:hAnsi="Segoe UI" w:cs="Segoe UI"/>
                <w:sz w:val="20"/>
                <w:szCs w:val="20"/>
                <w:lang w:eastAsia="cs-CZ"/>
              </w:rPr>
              <w:t xml:space="preserve"> příslušné aktivity</w:t>
            </w:r>
          </w:p>
        </w:tc>
      </w:tr>
      <w:tr w:rsidR="00626958" w:rsidRPr="00662AC1" w14:paraId="6FF0B668" w14:textId="77777777" w:rsidTr="00BA5AA1">
        <w:trPr>
          <w:cantSplit/>
          <w:trHeight w:val="397"/>
        </w:trPr>
        <w:tc>
          <w:tcPr>
            <w:tcW w:w="1356" w:type="pct"/>
            <w:shd w:val="clear" w:color="auto" w:fill="CCECFF"/>
          </w:tcPr>
          <w:p w14:paraId="17D8DEB9" w14:textId="77777777" w:rsidR="00626958" w:rsidRPr="00662AC1" w:rsidRDefault="00626958" w:rsidP="00F05A71">
            <w:pPr>
              <w:spacing w:after="0" w:line="240" w:lineRule="auto"/>
              <w:rPr>
                <w:rFonts w:ascii="Segoe UI" w:eastAsia="Arial Unicode MS" w:hAnsi="Segoe UI" w:cs="Segoe UI"/>
                <w:b/>
                <w:sz w:val="20"/>
                <w:szCs w:val="20"/>
                <w:lang w:eastAsia="cs-CZ"/>
              </w:rPr>
            </w:pPr>
            <w:r w:rsidRPr="00662AC1">
              <w:rPr>
                <w:rFonts w:ascii="Segoe UI" w:eastAsia="Arial Unicode MS" w:hAnsi="Segoe UI" w:cs="Segoe UI"/>
                <w:b/>
                <w:sz w:val="20"/>
                <w:szCs w:val="20"/>
                <w:lang w:eastAsia="cs-CZ"/>
              </w:rPr>
              <w:t>Předpokládané finanční zdroje</w:t>
            </w:r>
          </w:p>
        </w:tc>
        <w:tc>
          <w:tcPr>
            <w:tcW w:w="3644" w:type="pct"/>
          </w:tcPr>
          <w:p w14:paraId="75E51201" w14:textId="77777777" w:rsidR="00626958" w:rsidRPr="00662AC1" w:rsidRDefault="00626958" w:rsidP="00FE1C26">
            <w:pPr>
              <w:spacing w:after="0" w:line="240" w:lineRule="auto"/>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OK, EU/ESF</w:t>
            </w:r>
          </w:p>
        </w:tc>
      </w:tr>
      <w:tr w:rsidR="00626958" w:rsidRPr="00662AC1" w14:paraId="2F36ADB4" w14:textId="77777777" w:rsidTr="00BA5AA1">
        <w:trPr>
          <w:cantSplit/>
          <w:trHeight w:val="397"/>
        </w:trPr>
        <w:tc>
          <w:tcPr>
            <w:tcW w:w="1356" w:type="pct"/>
            <w:tcBorders>
              <w:bottom w:val="single" w:sz="4" w:space="0" w:color="auto"/>
            </w:tcBorders>
            <w:shd w:val="clear" w:color="auto" w:fill="CCECFF"/>
          </w:tcPr>
          <w:p w14:paraId="0092B257" w14:textId="77777777" w:rsidR="00626958" w:rsidRPr="00662AC1" w:rsidRDefault="00626958" w:rsidP="00F05A71">
            <w:pPr>
              <w:spacing w:after="0" w:line="240" w:lineRule="auto"/>
              <w:rPr>
                <w:rFonts w:ascii="Segoe UI" w:eastAsia="Arial Unicode MS" w:hAnsi="Segoe UI" w:cs="Segoe UI"/>
                <w:b/>
                <w:sz w:val="20"/>
                <w:szCs w:val="20"/>
                <w:lang w:eastAsia="cs-CZ"/>
              </w:rPr>
            </w:pPr>
            <w:r w:rsidRPr="00662AC1">
              <w:rPr>
                <w:rFonts w:ascii="Segoe UI" w:eastAsia="Arial Unicode MS" w:hAnsi="Segoe UI" w:cs="Segoe UI"/>
                <w:b/>
                <w:sz w:val="20"/>
                <w:szCs w:val="20"/>
                <w:lang w:eastAsia="cs-CZ"/>
              </w:rPr>
              <w:lastRenderedPageBreak/>
              <w:t>Hodnotící indikátory výstupů a výsledků</w:t>
            </w:r>
          </w:p>
        </w:tc>
        <w:tc>
          <w:tcPr>
            <w:tcW w:w="3644" w:type="pct"/>
            <w:tcBorders>
              <w:bottom w:val="single" w:sz="4" w:space="0" w:color="auto"/>
            </w:tcBorders>
          </w:tcPr>
          <w:p w14:paraId="16D05F24" w14:textId="77777777" w:rsidR="00626958" w:rsidRPr="00662AC1"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 xml:space="preserve">Funkční, využitelný systém sdílení informací mezi OÚORP a OK </w:t>
            </w:r>
          </w:p>
          <w:p w14:paraId="52DEB002" w14:textId="77777777" w:rsidR="00626958" w:rsidRPr="00662AC1"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Aktualizovaná sí</w:t>
            </w:r>
            <w:r>
              <w:rPr>
                <w:rFonts w:ascii="Segoe UI" w:eastAsia="Arial Unicode MS" w:hAnsi="Segoe UI" w:cs="Segoe UI"/>
                <w:sz w:val="20"/>
                <w:szCs w:val="20"/>
                <w:lang w:eastAsia="cs-CZ"/>
              </w:rPr>
              <w:t xml:space="preserve">ť sociálních služeb s přímou </w:t>
            </w:r>
            <w:r w:rsidRPr="00662AC1">
              <w:rPr>
                <w:rFonts w:ascii="Segoe UI" w:eastAsia="Arial Unicode MS" w:hAnsi="Segoe UI" w:cs="Segoe UI"/>
                <w:sz w:val="20"/>
                <w:szCs w:val="20"/>
                <w:lang w:eastAsia="cs-CZ"/>
              </w:rPr>
              <w:t>vazbou na zjištěnou potřebnost sociálních služeb v jednotlivých OÚORP</w:t>
            </w:r>
          </w:p>
          <w:p w14:paraId="44133074" w14:textId="77777777" w:rsidR="00626958" w:rsidRPr="00662AC1"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662AC1">
              <w:rPr>
                <w:rFonts w:ascii="Segoe UI" w:eastAsia="Arial Unicode MS" w:hAnsi="Segoe UI" w:cs="Segoe UI"/>
                <w:sz w:val="20"/>
                <w:szCs w:val="20"/>
                <w:lang w:eastAsia="cs-CZ"/>
              </w:rPr>
              <w:t>Finanční participace OÚORP na financování sociálních služeb zařazených v síti sociálních služeb OK</w:t>
            </w:r>
          </w:p>
        </w:tc>
      </w:tr>
    </w:tbl>
    <w:p w14:paraId="5FB2AAE1" w14:textId="77777777" w:rsidR="00626958" w:rsidRDefault="00626958" w:rsidP="00F05A71">
      <w:pPr>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6604"/>
      </w:tblGrid>
      <w:tr w:rsidR="00626958" w:rsidRPr="00662AC1" w14:paraId="487C0D1A" w14:textId="77777777" w:rsidTr="00F05A71">
        <w:trPr>
          <w:trHeight w:val="397"/>
          <w:jc w:val="center"/>
        </w:trPr>
        <w:tc>
          <w:tcPr>
            <w:tcW w:w="1356" w:type="pct"/>
            <w:shd w:val="clear" w:color="auto" w:fill="FABF8F"/>
          </w:tcPr>
          <w:p w14:paraId="6452676E" w14:textId="77777777" w:rsidR="00626958" w:rsidRPr="00662AC1" w:rsidRDefault="00626958" w:rsidP="00F05A71">
            <w:pPr>
              <w:spacing w:after="0" w:line="240" w:lineRule="auto"/>
              <w:rPr>
                <w:rFonts w:ascii="Segoe UI" w:eastAsia="Arial Unicode MS" w:hAnsi="Segoe UI" w:cs="Segoe UI"/>
                <w:b/>
                <w:sz w:val="20"/>
                <w:szCs w:val="20"/>
              </w:rPr>
            </w:pPr>
            <w:r w:rsidRPr="00662AC1">
              <w:rPr>
                <w:rFonts w:ascii="Segoe UI" w:eastAsia="Arial Unicode MS" w:hAnsi="Segoe UI" w:cs="Segoe UI"/>
                <w:b/>
                <w:sz w:val="20"/>
                <w:szCs w:val="20"/>
              </w:rPr>
              <w:t>Cíl P 2</w:t>
            </w:r>
          </w:p>
        </w:tc>
        <w:tc>
          <w:tcPr>
            <w:tcW w:w="3644" w:type="pct"/>
            <w:shd w:val="clear" w:color="auto" w:fill="FABF8F"/>
          </w:tcPr>
          <w:p w14:paraId="4856E42A" w14:textId="77777777" w:rsidR="00626958" w:rsidRPr="00662AC1" w:rsidRDefault="00626958" w:rsidP="00FE1C26">
            <w:pPr>
              <w:spacing w:after="0" w:line="240" w:lineRule="auto"/>
              <w:jc w:val="both"/>
              <w:rPr>
                <w:rFonts w:ascii="Segoe UI" w:eastAsia="Arial Unicode MS" w:hAnsi="Segoe UI" w:cs="Segoe UI"/>
                <w:b/>
                <w:sz w:val="20"/>
                <w:szCs w:val="20"/>
              </w:rPr>
            </w:pPr>
            <w:r w:rsidRPr="00662AC1">
              <w:rPr>
                <w:rFonts w:ascii="Segoe UI" w:eastAsia="Arial Unicode MS" w:hAnsi="Segoe UI" w:cs="Segoe UI"/>
                <w:b/>
                <w:sz w:val="20"/>
                <w:szCs w:val="20"/>
              </w:rPr>
              <w:t>Aktualizace aplikace KISSoS</w:t>
            </w:r>
          </w:p>
        </w:tc>
      </w:tr>
      <w:tr w:rsidR="00626958" w:rsidRPr="00662AC1" w14:paraId="0767473B" w14:textId="77777777" w:rsidTr="00F05A71">
        <w:trPr>
          <w:trHeight w:val="397"/>
          <w:jc w:val="center"/>
        </w:trPr>
        <w:tc>
          <w:tcPr>
            <w:tcW w:w="1356" w:type="pct"/>
            <w:shd w:val="clear" w:color="auto" w:fill="E2EFD9" w:themeFill="accent6" w:themeFillTint="33"/>
          </w:tcPr>
          <w:p w14:paraId="5A0F8339" w14:textId="77777777" w:rsidR="00626958" w:rsidRPr="00662AC1" w:rsidRDefault="00626958" w:rsidP="00F05A71">
            <w:pPr>
              <w:spacing w:after="0" w:line="240" w:lineRule="auto"/>
              <w:rPr>
                <w:rFonts w:ascii="Segoe UI" w:eastAsia="Arial Unicode MS" w:hAnsi="Segoe UI" w:cs="Segoe UI"/>
                <w:b/>
                <w:sz w:val="20"/>
                <w:szCs w:val="20"/>
              </w:rPr>
            </w:pPr>
            <w:r w:rsidRPr="00662AC1">
              <w:rPr>
                <w:rFonts w:ascii="Segoe UI" w:eastAsia="Arial Unicode MS" w:hAnsi="Segoe UI" w:cs="Segoe UI"/>
                <w:b/>
                <w:sz w:val="20"/>
                <w:szCs w:val="20"/>
              </w:rPr>
              <w:t xml:space="preserve">Kód opatření </w:t>
            </w:r>
          </w:p>
        </w:tc>
        <w:tc>
          <w:tcPr>
            <w:tcW w:w="3644" w:type="pct"/>
            <w:shd w:val="clear" w:color="auto" w:fill="E2EFD9" w:themeFill="accent6" w:themeFillTint="33"/>
          </w:tcPr>
          <w:p w14:paraId="202A0750" w14:textId="77777777" w:rsidR="00626958" w:rsidRPr="00662AC1" w:rsidRDefault="00626958" w:rsidP="00FE1C26">
            <w:pPr>
              <w:spacing w:after="0" w:line="240" w:lineRule="auto"/>
              <w:jc w:val="both"/>
              <w:rPr>
                <w:rFonts w:ascii="Segoe UI" w:eastAsia="Arial Unicode MS" w:hAnsi="Segoe UI" w:cs="Segoe UI"/>
                <w:b/>
                <w:sz w:val="20"/>
                <w:szCs w:val="20"/>
              </w:rPr>
            </w:pPr>
            <w:r>
              <w:rPr>
                <w:rFonts w:ascii="Segoe UI" w:eastAsia="Arial Unicode MS" w:hAnsi="Segoe UI" w:cs="Segoe UI"/>
                <w:b/>
                <w:sz w:val="20"/>
                <w:szCs w:val="20"/>
              </w:rPr>
              <w:t>P 2.</w:t>
            </w:r>
            <w:r w:rsidRPr="00662AC1">
              <w:rPr>
                <w:rFonts w:ascii="Segoe UI" w:eastAsia="Arial Unicode MS" w:hAnsi="Segoe UI" w:cs="Segoe UI"/>
                <w:b/>
                <w:sz w:val="20"/>
                <w:szCs w:val="20"/>
              </w:rPr>
              <w:t>1</w:t>
            </w:r>
          </w:p>
        </w:tc>
      </w:tr>
      <w:tr w:rsidR="00626958" w:rsidRPr="00662AC1" w14:paraId="2EF414EE" w14:textId="77777777" w:rsidTr="00F05A71">
        <w:trPr>
          <w:trHeight w:val="397"/>
          <w:jc w:val="center"/>
        </w:trPr>
        <w:tc>
          <w:tcPr>
            <w:tcW w:w="1356" w:type="pct"/>
            <w:shd w:val="clear" w:color="auto" w:fill="E2EFD9" w:themeFill="accent6" w:themeFillTint="33"/>
          </w:tcPr>
          <w:p w14:paraId="20245AA2" w14:textId="77777777" w:rsidR="00626958" w:rsidRPr="00662AC1" w:rsidRDefault="00626958" w:rsidP="00F05A71">
            <w:pPr>
              <w:spacing w:after="0" w:line="240" w:lineRule="auto"/>
              <w:rPr>
                <w:rFonts w:ascii="Segoe UI" w:eastAsia="Arial Unicode MS" w:hAnsi="Segoe UI" w:cs="Segoe UI"/>
                <w:b/>
                <w:sz w:val="20"/>
                <w:szCs w:val="20"/>
              </w:rPr>
            </w:pPr>
            <w:r w:rsidRPr="00662AC1">
              <w:rPr>
                <w:rFonts w:ascii="Segoe UI" w:eastAsia="Arial Unicode MS" w:hAnsi="Segoe UI" w:cs="Segoe UI"/>
                <w:b/>
                <w:sz w:val="20"/>
                <w:szCs w:val="20"/>
              </w:rPr>
              <w:t>Název opatření</w:t>
            </w:r>
          </w:p>
        </w:tc>
        <w:tc>
          <w:tcPr>
            <w:tcW w:w="3644" w:type="pct"/>
            <w:shd w:val="clear" w:color="auto" w:fill="E2EFD9" w:themeFill="accent6" w:themeFillTint="33"/>
          </w:tcPr>
          <w:p w14:paraId="2DB5B52C" w14:textId="77777777" w:rsidR="00626958" w:rsidRPr="00662AC1" w:rsidRDefault="00626958" w:rsidP="00FE1C26">
            <w:pPr>
              <w:spacing w:after="0" w:line="240" w:lineRule="auto"/>
              <w:jc w:val="both"/>
              <w:rPr>
                <w:rFonts w:ascii="Segoe UI" w:eastAsia="Arial Unicode MS" w:hAnsi="Segoe UI" w:cs="Segoe UI"/>
                <w:b/>
                <w:sz w:val="20"/>
                <w:szCs w:val="20"/>
              </w:rPr>
            </w:pPr>
            <w:r w:rsidRPr="00662AC1">
              <w:rPr>
                <w:rFonts w:ascii="Segoe UI" w:eastAsia="Arial Unicode MS" w:hAnsi="Segoe UI" w:cs="Segoe UI"/>
                <w:b/>
                <w:sz w:val="20"/>
                <w:szCs w:val="20"/>
              </w:rPr>
              <w:t>Aktualizace stávajících modulů KISSoS a servisní podpora aplikace</w:t>
            </w:r>
          </w:p>
        </w:tc>
      </w:tr>
      <w:tr w:rsidR="00626958" w:rsidRPr="00662AC1" w14:paraId="2C9F10D2" w14:textId="77777777" w:rsidTr="00F05A71">
        <w:trPr>
          <w:trHeight w:val="397"/>
          <w:jc w:val="center"/>
        </w:trPr>
        <w:tc>
          <w:tcPr>
            <w:tcW w:w="1356" w:type="pct"/>
            <w:shd w:val="clear" w:color="auto" w:fill="CCECFF"/>
          </w:tcPr>
          <w:p w14:paraId="64D3ADEC" w14:textId="77777777" w:rsidR="00626958" w:rsidRPr="00662AC1" w:rsidRDefault="00626958" w:rsidP="00F05A71">
            <w:pPr>
              <w:spacing w:after="0" w:line="240" w:lineRule="auto"/>
              <w:rPr>
                <w:rFonts w:ascii="Segoe UI" w:eastAsia="Arial Unicode MS" w:hAnsi="Segoe UI" w:cs="Segoe UI"/>
                <w:b/>
                <w:sz w:val="20"/>
                <w:szCs w:val="20"/>
              </w:rPr>
            </w:pPr>
            <w:r w:rsidRPr="00662AC1">
              <w:rPr>
                <w:rFonts w:ascii="Segoe UI" w:eastAsia="Arial Unicode MS" w:hAnsi="Segoe UI" w:cs="Segoe UI"/>
                <w:b/>
                <w:sz w:val="20"/>
                <w:szCs w:val="20"/>
              </w:rPr>
              <w:t>Charakteristika opatření</w:t>
            </w:r>
          </w:p>
        </w:tc>
        <w:tc>
          <w:tcPr>
            <w:tcW w:w="3644" w:type="pct"/>
          </w:tcPr>
          <w:p w14:paraId="27C4312B" w14:textId="77777777" w:rsidR="00626958" w:rsidRPr="00662AC1" w:rsidRDefault="00626958" w:rsidP="00FE1C26">
            <w:pPr>
              <w:spacing w:after="0" w:line="240" w:lineRule="auto"/>
              <w:jc w:val="both"/>
              <w:rPr>
                <w:rFonts w:ascii="Segoe UI" w:eastAsia="Arial Unicode MS" w:hAnsi="Segoe UI" w:cs="Segoe UI"/>
                <w:sz w:val="20"/>
                <w:szCs w:val="20"/>
              </w:rPr>
            </w:pPr>
            <w:r w:rsidRPr="004A6548">
              <w:rPr>
                <w:rFonts w:ascii="Segoe UI" w:eastAsia="Arial Unicode MS" w:hAnsi="Segoe UI" w:cs="Segoe UI"/>
                <w:sz w:val="20"/>
                <w:szCs w:val="20"/>
              </w:rPr>
              <w:t>Cílem opatření je aktualizace stávajících modulů systému KISSoS a jejich rozšíření o inovativní prvky. Moduly KISSoS budou aktualizovány a budou přidány nové prvky – výkazy dat pro OK, tvorba dokumentů pro zaměstnance KÚOK, nové číselníky, bližší specifikace životních situací a nepříznivých sociálních situací</w:t>
            </w:r>
            <w:r>
              <w:rPr>
                <w:rFonts w:ascii="Segoe UI" w:eastAsia="Arial Unicode MS" w:hAnsi="Segoe UI" w:cs="Segoe UI"/>
                <w:sz w:val="20"/>
                <w:szCs w:val="20"/>
              </w:rPr>
              <w:t>.</w:t>
            </w:r>
          </w:p>
        </w:tc>
      </w:tr>
      <w:tr w:rsidR="00626958" w:rsidRPr="00662AC1" w14:paraId="613EF14C" w14:textId="77777777" w:rsidTr="00F05A71">
        <w:trPr>
          <w:trHeight w:val="397"/>
          <w:jc w:val="center"/>
        </w:trPr>
        <w:tc>
          <w:tcPr>
            <w:tcW w:w="1356" w:type="pct"/>
            <w:shd w:val="clear" w:color="auto" w:fill="CCECFF"/>
          </w:tcPr>
          <w:p w14:paraId="6D5505BA" w14:textId="77777777" w:rsidR="00626958" w:rsidRPr="00662AC1" w:rsidRDefault="00626958" w:rsidP="00F05A71">
            <w:pPr>
              <w:spacing w:after="0" w:line="240" w:lineRule="auto"/>
              <w:rPr>
                <w:rFonts w:ascii="Segoe UI" w:eastAsia="Arial Unicode MS" w:hAnsi="Segoe UI" w:cs="Segoe UI"/>
                <w:b/>
                <w:sz w:val="20"/>
                <w:szCs w:val="20"/>
              </w:rPr>
            </w:pPr>
            <w:r w:rsidRPr="00662AC1">
              <w:rPr>
                <w:rFonts w:ascii="Segoe UI" w:eastAsia="Arial Unicode MS" w:hAnsi="Segoe UI" w:cs="Segoe UI"/>
                <w:b/>
                <w:sz w:val="20"/>
                <w:szCs w:val="20"/>
              </w:rPr>
              <w:t>Předpokládaný dopad opatření</w:t>
            </w:r>
          </w:p>
        </w:tc>
        <w:tc>
          <w:tcPr>
            <w:tcW w:w="3644" w:type="pct"/>
          </w:tcPr>
          <w:p w14:paraId="71C9AEAC" w14:textId="77777777" w:rsidR="00626958" w:rsidRPr="00662AC1" w:rsidRDefault="00626958" w:rsidP="00FE1C26">
            <w:pPr>
              <w:spacing w:after="0" w:line="240" w:lineRule="auto"/>
              <w:jc w:val="both"/>
              <w:rPr>
                <w:rFonts w:ascii="Segoe UI" w:eastAsia="Arial Unicode MS" w:hAnsi="Segoe UI" w:cs="Segoe UI"/>
                <w:sz w:val="20"/>
                <w:szCs w:val="20"/>
              </w:rPr>
            </w:pPr>
            <w:r w:rsidRPr="00662AC1">
              <w:rPr>
                <w:rFonts w:ascii="Segoe UI" w:eastAsia="Arial Unicode MS" w:hAnsi="Segoe UI" w:cs="Segoe UI"/>
                <w:sz w:val="20"/>
                <w:szCs w:val="20"/>
              </w:rPr>
              <w:t>Potřebné a validní množství vykazovaných dat a informací od poskytovatelů sociálních služeb a od obcí v aktualizované aplikaci KISSoS, využitelných pro modelaci sítě sociálních služeb OK, modelované a aktualizované v souladu se zjištěnými potřebami osob na území OK, s ohledem na dostupné finanční a jiné zdroje, splňující kritéria hospodárnosti a účelného využití dotace</w:t>
            </w:r>
            <w:r>
              <w:rPr>
                <w:rFonts w:ascii="Segoe UI" w:eastAsia="Arial Unicode MS" w:hAnsi="Segoe UI" w:cs="Segoe UI"/>
                <w:sz w:val="20"/>
                <w:szCs w:val="20"/>
              </w:rPr>
              <w:t>.</w:t>
            </w:r>
          </w:p>
        </w:tc>
      </w:tr>
      <w:tr w:rsidR="00626958" w:rsidRPr="00662AC1" w14:paraId="35DB4BB0" w14:textId="77777777" w:rsidTr="00F05A71">
        <w:trPr>
          <w:trHeight w:val="397"/>
          <w:jc w:val="center"/>
        </w:trPr>
        <w:tc>
          <w:tcPr>
            <w:tcW w:w="1356" w:type="pct"/>
            <w:shd w:val="clear" w:color="auto" w:fill="CCECFF"/>
          </w:tcPr>
          <w:p w14:paraId="46BBD157" w14:textId="77777777" w:rsidR="00626958" w:rsidRPr="00662AC1" w:rsidRDefault="00626958" w:rsidP="00F05A71">
            <w:pPr>
              <w:spacing w:after="0" w:line="240" w:lineRule="auto"/>
              <w:rPr>
                <w:rFonts w:ascii="Segoe UI" w:eastAsia="Arial Unicode MS" w:hAnsi="Segoe UI" w:cs="Segoe UI"/>
                <w:b/>
                <w:sz w:val="20"/>
                <w:szCs w:val="20"/>
              </w:rPr>
            </w:pPr>
            <w:r w:rsidRPr="00662AC1">
              <w:rPr>
                <w:rFonts w:ascii="Segoe UI" w:eastAsia="Arial Unicode MS" w:hAnsi="Segoe UI" w:cs="Segoe UI"/>
                <w:b/>
                <w:sz w:val="20"/>
                <w:szCs w:val="20"/>
              </w:rPr>
              <w:t xml:space="preserve">Aktivity vedoucí k naplnění opatření </w:t>
            </w:r>
          </w:p>
        </w:tc>
        <w:tc>
          <w:tcPr>
            <w:tcW w:w="3644" w:type="pct"/>
          </w:tcPr>
          <w:p w14:paraId="2E5AE38D" w14:textId="77777777" w:rsidR="00626958" w:rsidRPr="004A6548" w:rsidRDefault="00626958" w:rsidP="00FE1C26">
            <w:pPr>
              <w:numPr>
                <w:ilvl w:val="0"/>
                <w:numId w:val="24"/>
              </w:numPr>
              <w:spacing w:after="0" w:line="240" w:lineRule="auto"/>
              <w:ind w:left="357" w:hanging="357"/>
              <w:jc w:val="both"/>
              <w:rPr>
                <w:rFonts w:ascii="Segoe UI" w:eastAsia="Arial Unicode MS" w:hAnsi="Segoe UI" w:cs="Segoe UI"/>
                <w:sz w:val="20"/>
                <w:szCs w:val="20"/>
              </w:rPr>
            </w:pPr>
            <w:r w:rsidRPr="004A6548">
              <w:rPr>
                <w:rFonts w:ascii="Segoe UI" w:eastAsia="Arial Unicode MS" w:hAnsi="Segoe UI" w:cs="Segoe UI"/>
                <w:sz w:val="20"/>
                <w:szCs w:val="20"/>
              </w:rPr>
              <w:t>Aktualizace aplikačního prostředí a funkcí KISSoS</w:t>
            </w:r>
          </w:p>
          <w:p w14:paraId="6FD8761B" w14:textId="77777777" w:rsidR="00626958" w:rsidRPr="004A6548" w:rsidRDefault="00626958" w:rsidP="00FE1C26">
            <w:pPr>
              <w:numPr>
                <w:ilvl w:val="0"/>
                <w:numId w:val="24"/>
              </w:numPr>
              <w:spacing w:after="0" w:line="240" w:lineRule="auto"/>
              <w:ind w:left="357" w:hanging="357"/>
              <w:jc w:val="both"/>
              <w:rPr>
                <w:rFonts w:ascii="Segoe UI" w:eastAsia="Arial Unicode MS" w:hAnsi="Segoe UI" w:cs="Segoe UI"/>
                <w:sz w:val="20"/>
                <w:szCs w:val="20"/>
              </w:rPr>
            </w:pPr>
            <w:r w:rsidRPr="004A6548">
              <w:rPr>
                <w:rFonts w:ascii="Segoe UI" w:eastAsia="Arial Unicode MS" w:hAnsi="Segoe UI" w:cs="Segoe UI"/>
                <w:sz w:val="20"/>
                <w:szCs w:val="20"/>
              </w:rPr>
              <w:t>Aktualizace metrik a výkonnostních ukazatelů</w:t>
            </w:r>
          </w:p>
          <w:p w14:paraId="5E37DA80" w14:textId="77777777" w:rsidR="00626958" w:rsidRPr="004A6548" w:rsidRDefault="00626958" w:rsidP="00FE1C26">
            <w:pPr>
              <w:numPr>
                <w:ilvl w:val="0"/>
                <w:numId w:val="24"/>
              </w:numPr>
              <w:spacing w:after="0" w:line="240" w:lineRule="auto"/>
              <w:ind w:left="357" w:hanging="357"/>
              <w:jc w:val="both"/>
              <w:rPr>
                <w:rFonts w:ascii="Segoe UI" w:eastAsia="Arial Unicode MS" w:hAnsi="Segoe UI" w:cs="Segoe UI"/>
                <w:sz w:val="20"/>
                <w:szCs w:val="20"/>
              </w:rPr>
            </w:pPr>
            <w:r w:rsidRPr="004A6548">
              <w:rPr>
                <w:rFonts w:ascii="Segoe UI" w:eastAsia="Arial Unicode MS" w:hAnsi="Segoe UI" w:cs="Segoe UI"/>
                <w:sz w:val="20"/>
                <w:szCs w:val="20"/>
              </w:rPr>
              <w:t xml:space="preserve">Rozvoj nových funkcí, filtrů a technických uživatelsky příznivějších atributů jednotlivých modulů, v návaznosti na nově definované potřeby </w:t>
            </w:r>
          </w:p>
          <w:p w14:paraId="1FC64189" w14:textId="77777777" w:rsidR="00626958" w:rsidRPr="004A6548" w:rsidRDefault="00626958" w:rsidP="00FE1C26">
            <w:pPr>
              <w:numPr>
                <w:ilvl w:val="0"/>
                <w:numId w:val="24"/>
              </w:numPr>
              <w:spacing w:after="0" w:line="240" w:lineRule="auto"/>
              <w:ind w:left="357" w:hanging="357"/>
              <w:jc w:val="both"/>
              <w:rPr>
                <w:rFonts w:ascii="Segoe UI" w:eastAsia="Arial Unicode MS" w:hAnsi="Segoe UI" w:cs="Segoe UI"/>
                <w:sz w:val="20"/>
                <w:szCs w:val="20"/>
              </w:rPr>
            </w:pPr>
            <w:r w:rsidRPr="004A6548">
              <w:rPr>
                <w:rFonts w:ascii="Segoe UI" w:eastAsia="Arial Unicode MS" w:hAnsi="Segoe UI" w:cs="Segoe UI"/>
                <w:sz w:val="20"/>
                <w:szCs w:val="20"/>
              </w:rPr>
              <w:t>Aktualizace uživatelských příruček pro práci s jednotlivými moduly aplikace</w:t>
            </w:r>
          </w:p>
          <w:p w14:paraId="13CCE0DD" w14:textId="77777777" w:rsidR="00626958" w:rsidRPr="00662AC1" w:rsidRDefault="00626958" w:rsidP="00FE1C26">
            <w:pPr>
              <w:numPr>
                <w:ilvl w:val="0"/>
                <w:numId w:val="24"/>
              </w:numPr>
              <w:spacing w:after="0" w:line="240" w:lineRule="auto"/>
              <w:ind w:left="357" w:hanging="357"/>
              <w:jc w:val="both"/>
              <w:rPr>
                <w:rFonts w:ascii="Segoe UI" w:eastAsia="Arial Unicode MS" w:hAnsi="Segoe UI" w:cs="Segoe UI"/>
                <w:sz w:val="20"/>
                <w:szCs w:val="20"/>
              </w:rPr>
            </w:pPr>
            <w:r w:rsidRPr="004A6548">
              <w:rPr>
                <w:rFonts w:ascii="Segoe UI" w:eastAsia="Arial Unicode MS" w:hAnsi="Segoe UI" w:cs="Segoe UI"/>
                <w:sz w:val="20"/>
                <w:szCs w:val="20"/>
              </w:rPr>
              <w:t>Servisní podpora aplikace</w:t>
            </w:r>
          </w:p>
        </w:tc>
      </w:tr>
      <w:tr w:rsidR="00626958" w:rsidRPr="00662AC1" w14:paraId="7B90DD82" w14:textId="77777777" w:rsidTr="00F05A71">
        <w:trPr>
          <w:trHeight w:val="397"/>
          <w:jc w:val="center"/>
        </w:trPr>
        <w:tc>
          <w:tcPr>
            <w:tcW w:w="1356" w:type="pct"/>
            <w:shd w:val="clear" w:color="auto" w:fill="CCECFF"/>
          </w:tcPr>
          <w:p w14:paraId="38F36AC4" w14:textId="77777777" w:rsidR="00626958" w:rsidRPr="00662AC1" w:rsidRDefault="00626958" w:rsidP="00F05A71">
            <w:pPr>
              <w:spacing w:after="0" w:line="240" w:lineRule="auto"/>
              <w:rPr>
                <w:rFonts w:ascii="Segoe UI" w:eastAsia="Arial Unicode MS" w:hAnsi="Segoe UI" w:cs="Segoe UI"/>
                <w:b/>
                <w:sz w:val="20"/>
                <w:szCs w:val="20"/>
              </w:rPr>
            </w:pPr>
            <w:r w:rsidRPr="00662AC1">
              <w:rPr>
                <w:rFonts w:ascii="Segoe UI" w:eastAsia="Arial Unicode MS" w:hAnsi="Segoe UI" w:cs="Segoe UI"/>
                <w:b/>
                <w:sz w:val="20"/>
                <w:szCs w:val="20"/>
              </w:rPr>
              <w:t>Rizika a ohrožení naplnění opatření</w:t>
            </w:r>
          </w:p>
        </w:tc>
        <w:tc>
          <w:tcPr>
            <w:tcW w:w="3644" w:type="pct"/>
          </w:tcPr>
          <w:p w14:paraId="6D53B425" w14:textId="77777777" w:rsidR="00626958" w:rsidRPr="00662AC1" w:rsidRDefault="00626958" w:rsidP="00FE1C26">
            <w:pPr>
              <w:numPr>
                <w:ilvl w:val="0"/>
                <w:numId w:val="21"/>
              </w:numPr>
              <w:spacing w:after="0" w:line="240" w:lineRule="auto"/>
              <w:contextualSpacing/>
              <w:jc w:val="both"/>
              <w:rPr>
                <w:rFonts w:ascii="Segoe UI" w:eastAsia="Arial Unicode MS" w:hAnsi="Segoe UI" w:cs="Segoe UI"/>
                <w:sz w:val="20"/>
                <w:szCs w:val="20"/>
              </w:rPr>
            </w:pPr>
            <w:r w:rsidRPr="00662AC1">
              <w:rPr>
                <w:rFonts w:ascii="Segoe UI" w:eastAsia="Arial Unicode MS" w:hAnsi="Segoe UI" w:cs="Segoe UI"/>
                <w:sz w:val="20"/>
                <w:szCs w:val="20"/>
              </w:rPr>
              <w:t>Podaný projektový záměr nebude ze strany ESF doporučen k realizaci</w:t>
            </w:r>
          </w:p>
          <w:p w14:paraId="3F32F291" w14:textId="77777777" w:rsidR="00626958" w:rsidRPr="00662AC1" w:rsidRDefault="00626958" w:rsidP="00FE1C26">
            <w:pPr>
              <w:numPr>
                <w:ilvl w:val="0"/>
                <w:numId w:val="21"/>
              </w:numPr>
              <w:spacing w:after="0" w:line="240" w:lineRule="auto"/>
              <w:contextualSpacing/>
              <w:jc w:val="both"/>
              <w:rPr>
                <w:rFonts w:ascii="Segoe UI" w:eastAsia="Arial Unicode MS" w:hAnsi="Segoe UI" w:cs="Segoe UI"/>
                <w:sz w:val="20"/>
                <w:szCs w:val="20"/>
              </w:rPr>
            </w:pPr>
            <w:r w:rsidRPr="00662AC1">
              <w:rPr>
                <w:rFonts w:ascii="Segoe UI" w:eastAsia="Arial Unicode MS" w:hAnsi="Segoe UI" w:cs="Segoe UI"/>
                <w:sz w:val="20"/>
                <w:szCs w:val="20"/>
              </w:rPr>
              <w:t>Neúspěšná veřejná zakázka na dodavatele plánovaných aktivit</w:t>
            </w:r>
          </w:p>
          <w:p w14:paraId="209079B9" w14:textId="77777777" w:rsidR="00626958" w:rsidRPr="00662AC1" w:rsidRDefault="00626958" w:rsidP="00FE1C26">
            <w:pPr>
              <w:numPr>
                <w:ilvl w:val="0"/>
                <w:numId w:val="21"/>
              </w:numPr>
              <w:spacing w:after="0" w:line="240" w:lineRule="auto"/>
              <w:contextualSpacing/>
              <w:jc w:val="both"/>
              <w:rPr>
                <w:rFonts w:ascii="Segoe UI" w:eastAsia="Arial Unicode MS" w:hAnsi="Segoe UI" w:cs="Segoe UI"/>
                <w:sz w:val="20"/>
                <w:szCs w:val="20"/>
              </w:rPr>
            </w:pPr>
            <w:r w:rsidRPr="00662AC1">
              <w:rPr>
                <w:rFonts w:ascii="Segoe UI" w:eastAsia="Arial Unicode MS" w:hAnsi="Segoe UI" w:cs="Segoe UI"/>
                <w:sz w:val="20"/>
                <w:szCs w:val="20"/>
              </w:rPr>
              <w:t>Nekvalitní dodavatel zakázky</w:t>
            </w:r>
          </w:p>
          <w:p w14:paraId="619A67E6" w14:textId="77777777" w:rsidR="00626958" w:rsidRPr="00662AC1" w:rsidRDefault="00626958" w:rsidP="00FE1C26">
            <w:pPr>
              <w:numPr>
                <w:ilvl w:val="0"/>
                <w:numId w:val="21"/>
              </w:numPr>
              <w:spacing w:after="0" w:line="240" w:lineRule="auto"/>
              <w:contextualSpacing/>
              <w:jc w:val="both"/>
              <w:rPr>
                <w:rFonts w:ascii="Segoe UI" w:eastAsia="Arial Unicode MS" w:hAnsi="Segoe UI" w:cs="Segoe UI"/>
                <w:sz w:val="20"/>
                <w:szCs w:val="20"/>
              </w:rPr>
            </w:pPr>
            <w:r w:rsidRPr="00662AC1">
              <w:rPr>
                <w:rFonts w:ascii="Segoe UI" w:eastAsia="Arial Unicode MS" w:hAnsi="Segoe UI" w:cs="Segoe UI"/>
                <w:sz w:val="20"/>
                <w:szCs w:val="20"/>
              </w:rPr>
              <w:t>Nedostatek finančních zdrojů na realizaci plánovaných aktivit</w:t>
            </w:r>
          </w:p>
        </w:tc>
      </w:tr>
      <w:tr w:rsidR="00626958" w:rsidRPr="00662AC1" w14:paraId="08314B46" w14:textId="77777777" w:rsidTr="00F05A71">
        <w:trPr>
          <w:trHeight w:val="397"/>
          <w:jc w:val="center"/>
        </w:trPr>
        <w:tc>
          <w:tcPr>
            <w:tcW w:w="1356" w:type="pct"/>
            <w:shd w:val="clear" w:color="auto" w:fill="CCECFF"/>
          </w:tcPr>
          <w:p w14:paraId="7F8EC733" w14:textId="77777777" w:rsidR="00626958" w:rsidRPr="00662AC1" w:rsidRDefault="00626958" w:rsidP="00F05A71">
            <w:pPr>
              <w:spacing w:after="0" w:line="240" w:lineRule="auto"/>
              <w:rPr>
                <w:rFonts w:ascii="Segoe UI" w:eastAsia="Arial Unicode MS" w:hAnsi="Segoe UI" w:cs="Segoe UI"/>
                <w:b/>
                <w:sz w:val="20"/>
                <w:szCs w:val="20"/>
              </w:rPr>
            </w:pPr>
            <w:r w:rsidRPr="00662AC1">
              <w:rPr>
                <w:rFonts w:ascii="Segoe UI" w:eastAsia="Arial Unicode MS" w:hAnsi="Segoe UI" w:cs="Segoe UI"/>
                <w:b/>
                <w:sz w:val="20"/>
                <w:szCs w:val="20"/>
              </w:rPr>
              <w:t>Předpokládaní realizátoři a partneři opatření</w:t>
            </w:r>
          </w:p>
        </w:tc>
        <w:tc>
          <w:tcPr>
            <w:tcW w:w="3644" w:type="pct"/>
          </w:tcPr>
          <w:p w14:paraId="237CDCDA" w14:textId="77777777" w:rsidR="00626958" w:rsidRPr="00662AC1" w:rsidRDefault="00626958" w:rsidP="00FE1C26">
            <w:pPr>
              <w:spacing w:after="0" w:line="240" w:lineRule="auto"/>
              <w:jc w:val="both"/>
              <w:rPr>
                <w:rFonts w:ascii="Segoe UI" w:eastAsia="Arial Unicode MS" w:hAnsi="Segoe UI" w:cs="Segoe UI"/>
                <w:sz w:val="20"/>
                <w:szCs w:val="20"/>
              </w:rPr>
            </w:pPr>
            <w:r w:rsidRPr="00662AC1">
              <w:rPr>
                <w:rFonts w:ascii="Segoe UI" w:eastAsia="Arial Unicode MS" w:hAnsi="Segoe UI" w:cs="Segoe UI"/>
                <w:sz w:val="20"/>
                <w:szCs w:val="20"/>
              </w:rPr>
              <w:t>OK, externí dodavatel aplikace a servisní podpory aplikace KISSoS</w:t>
            </w:r>
          </w:p>
        </w:tc>
      </w:tr>
      <w:tr w:rsidR="00626958" w:rsidRPr="00662AC1" w14:paraId="37A09295" w14:textId="77777777" w:rsidTr="00F05A71">
        <w:trPr>
          <w:trHeight w:val="397"/>
          <w:jc w:val="center"/>
        </w:trPr>
        <w:tc>
          <w:tcPr>
            <w:tcW w:w="1356" w:type="pct"/>
            <w:shd w:val="clear" w:color="auto" w:fill="CCECFF"/>
          </w:tcPr>
          <w:p w14:paraId="6621791F" w14:textId="77777777" w:rsidR="00626958" w:rsidRPr="00662AC1" w:rsidRDefault="00626958" w:rsidP="00F05A71">
            <w:pPr>
              <w:spacing w:after="0" w:line="240" w:lineRule="auto"/>
              <w:rPr>
                <w:rFonts w:ascii="Segoe UI" w:eastAsia="Arial Unicode MS" w:hAnsi="Segoe UI" w:cs="Segoe UI"/>
                <w:b/>
                <w:sz w:val="20"/>
                <w:szCs w:val="20"/>
              </w:rPr>
            </w:pPr>
            <w:r w:rsidRPr="00662AC1">
              <w:rPr>
                <w:rFonts w:ascii="Segoe UI" w:eastAsia="Arial Unicode MS" w:hAnsi="Segoe UI" w:cs="Segoe UI"/>
                <w:b/>
                <w:sz w:val="20"/>
                <w:szCs w:val="20"/>
              </w:rPr>
              <w:t>Časový harmonogram</w:t>
            </w:r>
          </w:p>
        </w:tc>
        <w:tc>
          <w:tcPr>
            <w:tcW w:w="3644" w:type="pct"/>
          </w:tcPr>
          <w:p w14:paraId="2D30790C" w14:textId="77777777" w:rsidR="00626958" w:rsidRPr="00662AC1" w:rsidRDefault="00626958" w:rsidP="00FE1C26">
            <w:pPr>
              <w:spacing w:after="0" w:line="240" w:lineRule="auto"/>
              <w:jc w:val="both"/>
              <w:rPr>
                <w:rFonts w:ascii="Segoe UI" w:eastAsia="Arial Unicode MS" w:hAnsi="Segoe UI" w:cs="Segoe UI"/>
                <w:sz w:val="20"/>
                <w:szCs w:val="20"/>
              </w:rPr>
            </w:pPr>
            <w:r>
              <w:rPr>
                <w:rFonts w:ascii="Segoe UI" w:eastAsia="Arial Unicode MS" w:hAnsi="Segoe UI" w:cs="Segoe UI"/>
                <w:sz w:val="20"/>
                <w:szCs w:val="20"/>
              </w:rPr>
              <w:t>2021</w:t>
            </w:r>
            <w:r w:rsidRPr="00380ACB">
              <w:rPr>
                <w:rFonts w:ascii="Segoe UI" w:eastAsia="Arial Unicode MS" w:hAnsi="Segoe UI" w:cs="Segoe UI"/>
                <w:sz w:val="20"/>
                <w:szCs w:val="20"/>
              </w:rPr>
              <w:t>–</w:t>
            </w:r>
            <w:r w:rsidRPr="00662AC1">
              <w:rPr>
                <w:rFonts w:ascii="Segoe UI" w:eastAsia="Arial Unicode MS" w:hAnsi="Segoe UI" w:cs="Segoe UI"/>
                <w:sz w:val="20"/>
                <w:szCs w:val="20"/>
              </w:rPr>
              <w:t>2023</w:t>
            </w:r>
          </w:p>
        </w:tc>
      </w:tr>
      <w:tr w:rsidR="00626958" w:rsidRPr="00662AC1" w14:paraId="39511447" w14:textId="77777777" w:rsidTr="00F05A71">
        <w:trPr>
          <w:trHeight w:val="397"/>
          <w:jc w:val="center"/>
        </w:trPr>
        <w:tc>
          <w:tcPr>
            <w:tcW w:w="1356" w:type="pct"/>
            <w:shd w:val="clear" w:color="auto" w:fill="CCECFF"/>
          </w:tcPr>
          <w:p w14:paraId="26243413" w14:textId="77777777" w:rsidR="00626958" w:rsidRPr="00662AC1" w:rsidRDefault="00626958" w:rsidP="00F05A71">
            <w:pPr>
              <w:spacing w:after="0" w:line="240" w:lineRule="auto"/>
              <w:rPr>
                <w:rFonts w:ascii="Segoe UI" w:eastAsia="Arial Unicode MS" w:hAnsi="Segoe UI" w:cs="Segoe UI"/>
                <w:b/>
                <w:sz w:val="20"/>
                <w:szCs w:val="20"/>
              </w:rPr>
            </w:pPr>
            <w:r w:rsidRPr="00662AC1">
              <w:rPr>
                <w:rFonts w:ascii="Segoe UI" w:eastAsia="Arial Unicode MS" w:hAnsi="Segoe UI" w:cs="Segoe UI"/>
                <w:b/>
                <w:sz w:val="20"/>
                <w:szCs w:val="20"/>
              </w:rPr>
              <w:t>Předpokládaná výše finančních nákladů na realizaci opatření finanční náklady</w:t>
            </w:r>
          </w:p>
        </w:tc>
        <w:tc>
          <w:tcPr>
            <w:tcW w:w="3644" w:type="pct"/>
          </w:tcPr>
          <w:p w14:paraId="55EE7D7D" w14:textId="77777777" w:rsidR="00626958" w:rsidRPr="00662AC1" w:rsidRDefault="00626958" w:rsidP="00FE1C26">
            <w:pPr>
              <w:spacing w:after="0" w:line="240" w:lineRule="auto"/>
              <w:jc w:val="both"/>
              <w:rPr>
                <w:rFonts w:ascii="Segoe UI" w:eastAsia="Arial Unicode MS" w:hAnsi="Segoe UI" w:cs="Segoe UI"/>
                <w:sz w:val="20"/>
                <w:szCs w:val="20"/>
              </w:rPr>
            </w:pPr>
            <w:r w:rsidRPr="00662AC1">
              <w:rPr>
                <w:rFonts w:ascii="Segoe UI" w:eastAsia="Arial Unicode MS" w:hAnsi="Segoe UI" w:cs="Segoe UI"/>
                <w:sz w:val="20"/>
                <w:szCs w:val="20"/>
              </w:rPr>
              <w:t xml:space="preserve">OK, v případě realizace IP budou finanční náklady přesně vyčísleny dle </w:t>
            </w:r>
            <w:r>
              <w:rPr>
                <w:rFonts w:ascii="Segoe UI" w:eastAsia="Arial Unicode MS" w:hAnsi="Segoe UI" w:cs="Segoe UI"/>
                <w:sz w:val="20"/>
                <w:szCs w:val="20"/>
              </w:rPr>
              <w:t>určení ceny příslušné aktivity</w:t>
            </w:r>
          </w:p>
        </w:tc>
      </w:tr>
      <w:tr w:rsidR="00626958" w:rsidRPr="00662AC1" w14:paraId="13C84E8B" w14:textId="77777777" w:rsidTr="00F05A71">
        <w:trPr>
          <w:trHeight w:val="397"/>
          <w:jc w:val="center"/>
        </w:trPr>
        <w:tc>
          <w:tcPr>
            <w:tcW w:w="1356" w:type="pct"/>
            <w:shd w:val="clear" w:color="auto" w:fill="CCECFF"/>
          </w:tcPr>
          <w:p w14:paraId="7683C8E6" w14:textId="77777777" w:rsidR="00626958" w:rsidRPr="00662AC1" w:rsidRDefault="00626958" w:rsidP="00F05A71">
            <w:pPr>
              <w:spacing w:after="0" w:line="240" w:lineRule="auto"/>
              <w:rPr>
                <w:rFonts w:ascii="Segoe UI" w:eastAsia="Arial Unicode MS" w:hAnsi="Segoe UI" w:cs="Segoe UI"/>
                <w:b/>
                <w:sz w:val="20"/>
                <w:szCs w:val="20"/>
              </w:rPr>
            </w:pPr>
            <w:r w:rsidRPr="00662AC1">
              <w:rPr>
                <w:rFonts w:ascii="Segoe UI" w:eastAsia="Arial Unicode MS" w:hAnsi="Segoe UI" w:cs="Segoe UI"/>
                <w:b/>
                <w:sz w:val="20"/>
                <w:szCs w:val="20"/>
              </w:rPr>
              <w:t>Přepokládané finanční zdroje</w:t>
            </w:r>
          </w:p>
        </w:tc>
        <w:tc>
          <w:tcPr>
            <w:tcW w:w="3644" w:type="pct"/>
          </w:tcPr>
          <w:p w14:paraId="38BF08FB" w14:textId="77777777" w:rsidR="00626958" w:rsidRPr="00662AC1" w:rsidRDefault="00626958" w:rsidP="00FE1C26">
            <w:pPr>
              <w:spacing w:after="0" w:line="240" w:lineRule="auto"/>
              <w:jc w:val="both"/>
              <w:rPr>
                <w:rFonts w:ascii="Segoe UI" w:eastAsia="Arial Unicode MS" w:hAnsi="Segoe UI" w:cs="Segoe UI"/>
                <w:sz w:val="20"/>
                <w:szCs w:val="20"/>
              </w:rPr>
            </w:pPr>
            <w:r w:rsidRPr="00662AC1">
              <w:rPr>
                <w:rFonts w:ascii="Segoe UI" w:eastAsia="Arial Unicode MS" w:hAnsi="Segoe UI" w:cs="Segoe UI"/>
                <w:sz w:val="20"/>
                <w:szCs w:val="20"/>
              </w:rPr>
              <w:t>OK, EU/ESF</w:t>
            </w:r>
          </w:p>
        </w:tc>
      </w:tr>
      <w:tr w:rsidR="00626958" w:rsidRPr="00662AC1" w14:paraId="37D6D625" w14:textId="77777777" w:rsidTr="00F05A71">
        <w:trPr>
          <w:trHeight w:val="397"/>
          <w:jc w:val="center"/>
        </w:trPr>
        <w:tc>
          <w:tcPr>
            <w:tcW w:w="1356" w:type="pct"/>
            <w:shd w:val="clear" w:color="auto" w:fill="CCECFF"/>
          </w:tcPr>
          <w:p w14:paraId="0679D74F" w14:textId="77777777" w:rsidR="00626958" w:rsidRPr="00662AC1" w:rsidRDefault="00626958" w:rsidP="00F05A71">
            <w:pPr>
              <w:spacing w:after="0" w:line="240" w:lineRule="auto"/>
              <w:rPr>
                <w:rFonts w:ascii="Segoe UI" w:eastAsia="Arial Unicode MS" w:hAnsi="Segoe UI" w:cs="Segoe UI"/>
                <w:b/>
                <w:sz w:val="20"/>
                <w:szCs w:val="20"/>
              </w:rPr>
            </w:pPr>
            <w:r w:rsidRPr="00662AC1">
              <w:rPr>
                <w:rFonts w:ascii="Segoe UI" w:eastAsia="Arial Unicode MS" w:hAnsi="Segoe UI" w:cs="Segoe UI"/>
                <w:b/>
                <w:sz w:val="20"/>
                <w:szCs w:val="20"/>
              </w:rPr>
              <w:t>Hodnotící indikátory výstupů a výsledků</w:t>
            </w:r>
          </w:p>
        </w:tc>
        <w:tc>
          <w:tcPr>
            <w:tcW w:w="3644" w:type="pct"/>
          </w:tcPr>
          <w:p w14:paraId="0B4596A4" w14:textId="77777777" w:rsidR="00626958" w:rsidRPr="00662AC1" w:rsidRDefault="00626958" w:rsidP="00FE1C26">
            <w:pPr>
              <w:numPr>
                <w:ilvl w:val="0"/>
                <w:numId w:val="38"/>
              </w:numPr>
              <w:spacing w:after="0" w:line="240" w:lineRule="auto"/>
              <w:ind w:left="357" w:hanging="357"/>
              <w:contextualSpacing/>
              <w:jc w:val="both"/>
              <w:rPr>
                <w:rFonts w:ascii="Segoe UI" w:eastAsia="Arial Unicode MS" w:hAnsi="Segoe UI" w:cs="Segoe UI"/>
                <w:sz w:val="20"/>
                <w:szCs w:val="20"/>
              </w:rPr>
            </w:pPr>
            <w:r w:rsidRPr="00662AC1">
              <w:rPr>
                <w:rFonts w:ascii="Segoe UI" w:eastAsia="Arial Unicode MS" w:hAnsi="Segoe UI" w:cs="Segoe UI"/>
                <w:sz w:val="20"/>
                <w:szCs w:val="20"/>
              </w:rPr>
              <w:t>Aktualizované moduly KISSoS</w:t>
            </w:r>
          </w:p>
          <w:p w14:paraId="07B0DA1D" w14:textId="77777777" w:rsidR="00626958" w:rsidRPr="00662AC1" w:rsidRDefault="00626958" w:rsidP="00FE1C26">
            <w:pPr>
              <w:numPr>
                <w:ilvl w:val="0"/>
                <w:numId w:val="38"/>
              </w:numPr>
              <w:spacing w:after="0" w:line="240" w:lineRule="auto"/>
              <w:ind w:left="357" w:hanging="357"/>
              <w:jc w:val="both"/>
              <w:rPr>
                <w:rFonts w:ascii="Segoe UI" w:eastAsia="Arial Unicode MS" w:hAnsi="Segoe UI" w:cs="Segoe UI"/>
                <w:sz w:val="20"/>
                <w:szCs w:val="20"/>
              </w:rPr>
            </w:pPr>
            <w:r w:rsidRPr="00662AC1">
              <w:rPr>
                <w:rFonts w:ascii="Segoe UI" w:eastAsia="Arial Unicode MS" w:hAnsi="Segoe UI" w:cs="Segoe UI"/>
                <w:sz w:val="20"/>
                <w:szCs w:val="20"/>
              </w:rPr>
              <w:t>Aktualizovaná uživatelská příručka</w:t>
            </w:r>
          </w:p>
          <w:p w14:paraId="26AC376B" w14:textId="77777777" w:rsidR="00626958" w:rsidRPr="00662AC1" w:rsidRDefault="00626958" w:rsidP="00FE1C26">
            <w:pPr>
              <w:numPr>
                <w:ilvl w:val="0"/>
                <w:numId w:val="38"/>
              </w:numPr>
              <w:spacing w:after="0" w:line="240" w:lineRule="auto"/>
              <w:ind w:left="357" w:hanging="357"/>
              <w:jc w:val="both"/>
              <w:rPr>
                <w:rFonts w:ascii="Segoe UI" w:eastAsia="Arial Unicode MS" w:hAnsi="Segoe UI" w:cs="Segoe UI"/>
                <w:sz w:val="20"/>
                <w:szCs w:val="20"/>
              </w:rPr>
            </w:pPr>
            <w:r w:rsidRPr="00662AC1">
              <w:rPr>
                <w:rFonts w:ascii="Segoe UI" w:eastAsia="Arial Unicode MS" w:hAnsi="Segoe UI" w:cs="Segoe UI"/>
                <w:sz w:val="20"/>
                <w:szCs w:val="20"/>
              </w:rPr>
              <w:t xml:space="preserve">Servisní podpora aplikace </w:t>
            </w:r>
          </w:p>
        </w:tc>
      </w:tr>
    </w:tbl>
    <w:p w14:paraId="47E20DDA" w14:textId="77777777" w:rsidR="00F05A71" w:rsidRPr="00FB7DCA" w:rsidRDefault="00F05A71" w:rsidP="00F05A71">
      <w:pPr>
        <w:spacing w:after="0" w:line="240" w:lineRule="auto"/>
        <w:jc w:val="both"/>
        <w:rPr>
          <w:rFonts w:ascii="Arial" w:eastAsia="Arial Unicode MS" w:hAnsi="Arial" w:cs="Arial"/>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6604"/>
      </w:tblGrid>
      <w:tr w:rsidR="00626958" w:rsidRPr="00C1092C" w14:paraId="2E3E9204" w14:textId="77777777" w:rsidTr="00F05A71">
        <w:trPr>
          <w:trHeight w:val="397"/>
          <w:jc w:val="center"/>
        </w:trPr>
        <w:tc>
          <w:tcPr>
            <w:tcW w:w="1356" w:type="pct"/>
            <w:shd w:val="clear" w:color="auto" w:fill="FABF8F"/>
          </w:tcPr>
          <w:p w14:paraId="463A37D1"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Cíl P 3</w:t>
            </w:r>
          </w:p>
        </w:tc>
        <w:tc>
          <w:tcPr>
            <w:tcW w:w="3644" w:type="pct"/>
            <w:shd w:val="clear" w:color="auto" w:fill="FABF8F"/>
          </w:tcPr>
          <w:p w14:paraId="427C1BAD" w14:textId="77777777" w:rsidR="00626958" w:rsidRPr="00C1092C" w:rsidRDefault="00626958" w:rsidP="00FE1C26">
            <w:pPr>
              <w:spacing w:after="0" w:line="240" w:lineRule="auto"/>
              <w:jc w:val="both"/>
              <w:rPr>
                <w:rFonts w:ascii="Segoe UI" w:eastAsia="Arial Unicode MS" w:hAnsi="Segoe UI" w:cs="Segoe UI"/>
                <w:b/>
                <w:sz w:val="20"/>
                <w:szCs w:val="20"/>
                <w:lang w:eastAsia="cs-CZ"/>
              </w:rPr>
            </w:pPr>
            <w:r w:rsidRPr="00C1092C">
              <w:rPr>
                <w:rFonts w:ascii="Segoe UI" w:eastAsia="Arial Unicode MS" w:hAnsi="Segoe UI" w:cs="Segoe UI"/>
                <w:b/>
                <w:bCs/>
                <w:sz w:val="20"/>
                <w:szCs w:val="20"/>
                <w:lang w:eastAsia="cs-CZ"/>
              </w:rPr>
              <w:t>Podpora zvyšování kvality sociálních služeb v OK</w:t>
            </w:r>
          </w:p>
        </w:tc>
      </w:tr>
      <w:tr w:rsidR="00626958" w:rsidRPr="00C1092C" w14:paraId="20CC4E1B" w14:textId="77777777" w:rsidTr="00F05A71">
        <w:trPr>
          <w:trHeight w:val="397"/>
          <w:jc w:val="center"/>
        </w:trPr>
        <w:tc>
          <w:tcPr>
            <w:tcW w:w="1356" w:type="pct"/>
            <w:shd w:val="clear" w:color="auto" w:fill="E2EFD9" w:themeFill="accent6" w:themeFillTint="33"/>
          </w:tcPr>
          <w:p w14:paraId="317478F3"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lastRenderedPageBreak/>
              <w:t xml:space="preserve">Kód opatření </w:t>
            </w:r>
          </w:p>
        </w:tc>
        <w:tc>
          <w:tcPr>
            <w:tcW w:w="3644" w:type="pct"/>
            <w:shd w:val="clear" w:color="auto" w:fill="E2EFD9" w:themeFill="accent6" w:themeFillTint="33"/>
          </w:tcPr>
          <w:p w14:paraId="5C50BF6B" w14:textId="77777777" w:rsidR="00626958" w:rsidRPr="00C1092C" w:rsidRDefault="00626958" w:rsidP="00FE1C26">
            <w:pPr>
              <w:spacing w:after="0" w:line="240" w:lineRule="auto"/>
              <w:jc w:val="both"/>
              <w:rPr>
                <w:rFonts w:ascii="Segoe UI" w:eastAsia="Arial Unicode MS" w:hAnsi="Segoe UI" w:cs="Segoe UI"/>
                <w:b/>
                <w:sz w:val="20"/>
                <w:szCs w:val="20"/>
                <w:lang w:eastAsia="cs-CZ"/>
              </w:rPr>
            </w:pPr>
            <w:r>
              <w:rPr>
                <w:rFonts w:ascii="Segoe UI" w:eastAsia="Arial Unicode MS" w:hAnsi="Segoe UI" w:cs="Segoe UI"/>
                <w:b/>
                <w:sz w:val="20"/>
                <w:szCs w:val="20"/>
                <w:lang w:eastAsia="cs-CZ"/>
              </w:rPr>
              <w:t>P 3.</w:t>
            </w:r>
            <w:r w:rsidRPr="00C1092C">
              <w:rPr>
                <w:rFonts w:ascii="Segoe UI" w:eastAsia="Arial Unicode MS" w:hAnsi="Segoe UI" w:cs="Segoe UI"/>
                <w:b/>
                <w:sz w:val="20"/>
                <w:szCs w:val="20"/>
                <w:lang w:eastAsia="cs-CZ"/>
              </w:rPr>
              <w:t>1</w:t>
            </w:r>
          </w:p>
        </w:tc>
      </w:tr>
      <w:tr w:rsidR="00626958" w:rsidRPr="00C1092C" w14:paraId="7F05DEDC" w14:textId="77777777" w:rsidTr="00F05A71">
        <w:trPr>
          <w:trHeight w:val="397"/>
          <w:jc w:val="center"/>
        </w:trPr>
        <w:tc>
          <w:tcPr>
            <w:tcW w:w="1356" w:type="pct"/>
            <w:shd w:val="clear" w:color="auto" w:fill="E2EFD9" w:themeFill="accent6" w:themeFillTint="33"/>
          </w:tcPr>
          <w:p w14:paraId="58DD1A4E"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Název opatření</w:t>
            </w:r>
          </w:p>
        </w:tc>
        <w:tc>
          <w:tcPr>
            <w:tcW w:w="3644" w:type="pct"/>
            <w:shd w:val="clear" w:color="auto" w:fill="E2EFD9" w:themeFill="accent6" w:themeFillTint="33"/>
          </w:tcPr>
          <w:p w14:paraId="3546FA87" w14:textId="77777777" w:rsidR="00626958" w:rsidRPr="00C1092C" w:rsidRDefault="00626958" w:rsidP="00FE1C26">
            <w:pPr>
              <w:spacing w:after="0" w:line="240" w:lineRule="auto"/>
              <w:jc w:val="both"/>
              <w:rPr>
                <w:rFonts w:ascii="Segoe UI" w:eastAsia="Arial Unicode MS" w:hAnsi="Segoe UI" w:cs="Segoe UI"/>
                <w:b/>
                <w:bCs/>
                <w:sz w:val="20"/>
                <w:szCs w:val="20"/>
                <w:lang w:eastAsia="cs-CZ"/>
              </w:rPr>
            </w:pPr>
            <w:r w:rsidRPr="00C1092C">
              <w:rPr>
                <w:rFonts w:ascii="Segoe UI" w:eastAsia="Arial Unicode MS" w:hAnsi="Segoe UI" w:cs="Segoe UI"/>
                <w:b/>
                <w:bCs/>
                <w:sz w:val="20"/>
                <w:szCs w:val="20"/>
                <w:lang w:eastAsia="cs-CZ"/>
              </w:rPr>
              <w:t>Zvyšo</w:t>
            </w:r>
            <w:r>
              <w:rPr>
                <w:rFonts w:ascii="Segoe UI" w:eastAsia="Arial Unicode MS" w:hAnsi="Segoe UI" w:cs="Segoe UI"/>
                <w:b/>
                <w:bCs/>
                <w:sz w:val="20"/>
                <w:szCs w:val="20"/>
                <w:lang w:eastAsia="cs-CZ"/>
              </w:rPr>
              <w:t xml:space="preserve">vání kvality sociálních služeb </w:t>
            </w:r>
            <w:r w:rsidRPr="00C1092C">
              <w:rPr>
                <w:rFonts w:ascii="Segoe UI" w:eastAsia="Arial Unicode MS" w:hAnsi="Segoe UI" w:cs="Segoe UI"/>
                <w:b/>
                <w:bCs/>
                <w:sz w:val="20"/>
                <w:szCs w:val="20"/>
                <w:lang w:eastAsia="cs-CZ"/>
              </w:rPr>
              <w:t>prostřednictvím vzdělávání pracovníků v sociálních službách</w:t>
            </w:r>
          </w:p>
        </w:tc>
      </w:tr>
      <w:tr w:rsidR="00626958" w:rsidRPr="00C1092C" w14:paraId="710EA830" w14:textId="77777777" w:rsidTr="00F05A71">
        <w:trPr>
          <w:trHeight w:val="397"/>
          <w:jc w:val="center"/>
        </w:trPr>
        <w:tc>
          <w:tcPr>
            <w:tcW w:w="1356" w:type="pct"/>
            <w:shd w:val="clear" w:color="auto" w:fill="CCECFF"/>
          </w:tcPr>
          <w:p w14:paraId="1F43AB9D"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Charakteristika opatření</w:t>
            </w:r>
          </w:p>
        </w:tc>
        <w:tc>
          <w:tcPr>
            <w:tcW w:w="3644" w:type="pct"/>
          </w:tcPr>
          <w:p w14:paraId="021B6C19" w14:textId="77777777" w:rsidR="00626958" w:rsidRPr="00C1092C" w:rsidRDefault="00626958" w:rsidP="00FE1C26">
            <w:pPr>
              <w:spacing w:after="0" w:line="240" w:lineRule="auto"/>
              <w:jc w:val="both"/>
              <w:rPr>
                <w:rFonts w:ascii="Segoe UI" w:eastAsia="Arial Unicode MS" w:hAnsi="Segoe UI" w:cs="Segoe UI"/>
                <w:bCs/>
                <w:sz w:val="20"/>
                <w:szCs w:val="20"/>
                <w:lang w:eastAsia="cs-CZ"/>
              </w:rPr>
            </w:pPr>
            <w:r w:rsidRPr="00C1092C">
              <w:rPr>
                <w:rFonts w:ascii="Segoe UI" w:eastAsia="Arial Unicode MS" w:hAnsi="Segoe UI" w:cs="Segoe UI"/>
                <w:sz w:val="20"/>
                <w:szCs w:val="20"/>
                <w:lang w:eastAsia="cs-CZ"/>
              </w:rPr>
              <w:t>Důraz na kvalitativní aspekty poskytování sociálních služeb prostřednictvím zvyšování schopnosti zaměstnanců uspokojovat specifické potřeby uživatelů</w:t>
            </w:r>
            <w:r>
              <w:rPr>
                <w:rFonts w:ascii="Segoe UI" w:eastAsia="Arial Unicode MS" w:hAnsi="Segoe UI" w:cs="Segoe UI"/>
                <w:sz w:val="20"/>
                <w:szCs w:val="20"/>
                <w:lang w:eastAsia="cs-CZ"/>
              </w:rPr>
              <w:t xml:space="preserve"> </w:t>
            </w:r>
            <w:r w:rsidRPr="00C1092C">
              <w:rPr>
                <w:rFonts w:ascii="Segoe UI" w:eastAsia="Arial Unicode MS" w:hAnsi="Segoe UI" w:cs="Segoe UI"/>
                <w:bCs/>
                <w:sz w:val="20"/>
                <w:szCs w:val="20"/>
                <w:lang w:eastAsia="cs-CZ"/>
              </w:rPr>
              <w:t>formou vzdělávání a metodické podpory. Podpora výměny zkušeností, odborných konzultací, sdílení dobré praxe a prohlubování odborné kvalifikace</w:t>
            </w:r>
            <w:r>
              <w:rPr>
                <w:rFonts w:ascii="Segoe UI" w:eastAsia="Arial Unicode MS" w:hAnsi="Segoe UI" w:cs="Segoe UI"/>
                <w:bCs/>
                <w:sz w:val="20"/>
                <w:szCs w:val="20"/>
                <w:lang w:eastAsia="cs-CZ"/>
              </w:rPr>
              <w:t>.</w:t>
            </w:r>
            <w:r w:rsidRPr="00C1092C">
              <w:rPr>
                <w:rFonts w:ascii="Segoe UI" w:eastAsia="Arial Unicode MS" w:hAnsi="Segoe UI" w:cs="Segoe UI"/>
                <w:bCs/>
                <w:sz w:val="20"/>
                <w:szCs w:val="20"/>
                <w:lang w:eastAsia="cs-CZ"/>
              </w:rPr>
              <w:t xml:space="preserve"> </w:t>
            </w:r>
          </w:p>
        </w:tc>
      </w:tr>
      <w:tr w:rsidR="00626958" w:rsidRPr="00C1092C" w14:paraId="02CF3375" w14:textId="77777777" w:rsidTr="00F05A71">
        <w:trPr>
          <w:trHeight w:val="397"/>
          <w:jc w:val="center"/>
        </w:trPr>
        <w:tc>
          <w:tcPr>
            <w:tcW w:w="1356" w:type="pct"/>
            <w:shd w:val="clear" w:color="auto" w:fill="CCECFF"/>
          </w:tcPr>
          <w:p w14:paraId="5A57209D"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Předpokládaný dopad opatření</w:t>
            </w:r>
          </w:p>
        </w:tc>
        <w:tc>
          <w:tcPr>
            <w:tcW w:w="3644" w:type="pct"/>
          </w:tcPr>
          <w:p w14:paraId="5B8B1C72" w14:textId="77777777" w:rsidR="00626958" w:rsidRPr="00C1092C" w:rsidRDefault="00626958" w:rsidP="00FE1C26">
            <w:pPr>
              <w:spacing w:after="0" w:line="240" w:lineRule="auto"/>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Zvýšení kvality poskytovaných sociálních služeb s přímým dopadem na uspokojování individuálních potřeb uživatelů prostřednictvím podpory vzdělávání pracovníků v sociálních službách</w:t>
            </w:r>
            <w:r>
              <w:rPr>
                <w:rFonts w:ascii="Segoe UI" w:eastAsia="Arial Unicode MS" w:hAnsi="Segoe UI" w:cs="Segoe UI"/>
                <w:sz w:val="20"/>
                <w:szCs w:val="20"/>
                <w:lang w:eastAsia="cs-CZ"/>
              </w:rPr>
              <w:t>.</w:t>
            </w:r>
          </w:p>
        </w:tc>
      </w:tr>
      <w:tr w:rsidR="00626958" w:rsidRPr="00C1092C" w14:paraId="4062EA3F" w14:textId="77777777" w:rsidTr="00F05A71">
        <w:trPr>
          <w:trHeight w:val="397"/>
          <w:jc w:val="center"/>
        </w:trPr>
        <w:tc>
          <w:tcPr>
            <w:tcW w:w="1356" w:type="pct"/>
            <w:shd w:val="clear" w:color="auto" w:fill="CCECFF"/>
          </w:tcPr>
          <w:p w14:paraId="61F5D483"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 xml:space="preserve">Aktivity vedoucí k naplnění opatření </w:t>
            </w:r>
          </w:p>
        </w:tc>
        <w:tc>
          <w:tcPr>
            <w:tcW w:w="3644" w:type="pct"/>
          </w:tcPr>
          <w:p w14:paraId="2EE68A99" w14:textId="77777777" w:rsidR="00626958" w:rsidRPr="00C1092C" w:rsidRDefault="00626958" w:rsidP="00FE1C26">
            <w:pPr>
              <w:numPr>
                <w:ilvl w:val="0"/>
                <w:numId w:val="23"/>
              </w:numPr>
              <w:spacing w:after="0" w:line="240" w:lineRule="auto"/>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Podpora realizace účelných projektů podávaných v rámci vyhlášených výzev EU/ESF zaměřených na zvyšování kvality péče v sociálních službách</w:t>
            </w:r>
          </w:p>
          <w:p w14:paraId="5D5FD45D" w14:textId="77777777" w:rsidR="00626958" w:rsidRPr="00C1092C" w:rsidRDefault="00626958" w:rsidP="00FE1C26">
            <w:pPr>
              <w:numPr>
                <w:ilvl w:val="0"/>
                <w:numId w:val="23"/>
              </w:numPr>
              <w:spacing w:after="0" w:line="240" w:lineRule="auto"/>
              <w:ind w:left="357" w:hanging="357"/>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Podpora předávání příkladů dobré praxe a výměnných stáží</w:t>
            </w:r>
          </w:p>
        </w:tc>
      </w:tr>
      <w:tr w:rsidR="00626958" w:rsidRPr="00C1092C" w14:paraId="59BAED6E" w14:textId="77777777" w:rsidTr="00F05A71">
        <w:trPr>
          <w:trHeight w:val="397"/>
          <w:jc w:val="center"/>
        </w:trPr>
        <w:tc>
          <w:tcPr>
            <w:tcW w:w="1356" w:type="pct"/>
            <w:shd w:val="clear" w:color="auto" w:fill="CCECFF"/>
          </w:tcPr>
          <w:p w14:paraId="2DC15365"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Rizika a ohrožení naplnění opatření</w:t>
            </w:r>
          </w:p>
        </w:tc>
        <w:tc>
          <w:tcPr>
            <w:tcW w:w="3644" w:type="pct"/>
          </w:tcPr>
          <w:p w14:paraId="6CA921BB" w14:textId="77777777" w:rsidR="00626958" w:rsidRPr="00C1092C" w:rsidRDefault="00626958" w:rsidP="00FE1C26">
            <w:pPr>
              <w:numPr>
                <w:ilvl w:val="0"/>
                <w:numId w:val="22"/>
              </w:numPr>
              <w:spacing w:after="0" w:line="240" w:lineRule="auto"/>
              <w:contextualSpacing/>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 xml:space="preserve">Nedostatek vyhlášených výzev z EU/ESF zaměřených na zvyšování kvality v sociálních službách </w:t>
            </w:r>
          </w:p>
          <w:p w14:paraId="2F7FED2F" w14:textId="77777777" w:rsidR="00626958" w:rsidRPr="00C1092C" w:rsidRDefault="00626958" w:rsidP="00FE1C26">
            <w:pPr>
              <w:numPr>
                <w:ilvl w:val="0"/>
                <w:numId w:val="22"/>
              </w:numPr>
              <w:spacing w:after="0" w:line="240" w:lineRule="auto"/>
              <w:contextualSpacing/>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Nezájem poskytovatelů sociálních služeb o podávání projektových žádostí do vyhlášených výzev</w:t>
            </w:r>
          </w:p>
        </w:tc>
      </w:tr>
      <w:tr w:rsidR="00626958" w:rsidRPr="00C1092C" w14:paraId="177C14A4" w14:textId="77777777" w:rsidTr="00F05A71">
        <w:trPr>
          <w:trHeight w:val="397"/>
          <w:jc w:val="center"/>
        </w:trPr>
        <w:tc>
          <w:tcPr>
            <w:tcW w:w="1356" w:type="pct"/>
            <w:shd w:val="clear" w:color="auto" w:fill="CCECFF"/>
          </w:tcPr>
          <w:p w14:paraId="73336821"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Předpokládaní realizátoři a partneři opatření</w:t>
            </w:r>
          </w:p>
        </w:tc>
        <w:tc>
          <w:tcPr>
            <w:tcW w:w="3644" w:type="pct"/>
          </w:tcPr>
          <w:p w14:paraId="162EABA8" w14:textId="77777777" w:rsidR="00626958" w:rsidRPr="00C1092C" w:rsidRDefault="00626958" w:rsidP="00FE1C26">
            <w:pPr>
              <w:spacing w:after="0" w:line="240" w:lineRule="auto"/>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OK, poskytovatelé sociálních služeb zařazených do sítě sociálních služeb OK, vzdělávací instituce</w:t>
            </w:r>
          </w:p>
        </w:tc>
      </w:tr>
      <w:tr w:rsidR="00626958" w:rsidRPr="00C1092C" w14:paraId="7D6D2251" w14:textId="77777777" w:rsidTr="00F05A71">
        <w:trPr>
          <w:trHeight w:val="397"/>
          <w:jc w:val="center"/>
        </w:trPr>
        <w:tc>
          <w:tcPr>
            <w:tcW w:w="1356" w:type="pct"/>
            <w:shd w:val="clear" w:color="auto" w:fill="CCECFF"/>
          </w:tcPr>
          <w:p w14:paraId="0E308B6F"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Časový harmonogram</w:t>
            </w:r>
          </w:p>
        </w:tc>
        <w:tc>
          <w:tcPr>
            <w:tcW w:w="3644" w:type="pct"/>
          </w:tcPr>
          <w:p w14:paraId="7761C91C" w14:textId="77777777" w:rsidR="00626958" w:rsidRPr="00C1092C"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380ACB">
              <w:rPr>
                <w:rFonts w:ascii="Segoe UI" w:eastAsia="Arial Unicode MS" w:hAnsi="Segoe UI" w:cs="Segoe UI"/>
                <w:sz w:val="20"/>
                <w:szCs w:val="20"/>
                <w:lang w:eastAsia="cs-CZ"/>
              </w:rPr>
              <w:t>–</w:t>
            </w:r>
            <w:r w:rsidRPr="00C1092C">
              <w:rPr>
                <w:rFonts w:ascii="Segoe UI" w:eastAsia="Arial Unicode MS" w:hAnsi="Segoe UI" w:cs="Segoe UI"/>
                <w:sz w:val="20"/>
                <w:szCs w:val="20"/>
                <w:lang w:eastAsia="cs-CZ"/>
              </w:rPr>
              <w:t>2023</w:t>
            </w:r>
          </w:p>
        </w:tc>
      </w:tr>
      <w:tr w:rsidR="00626958" w:rsidRPr="00C1092C" w14:paraId="7E7DFB25" w14:textId="77777777" w:rsidTr="00F05A71">
        <w:trPr>
          <w:trHeight w:val="397"/>
          <w:jc w:val="center"/>
        </w:trPr>
        <w:tc>
          <w:tcPr>
            <w:tcW w:w="1356" w:type="pct"/>
            <w:shd w:val="clear" w:color="auto" w:fill="CCECFF"/>
          </w:tcPr>
          <w:p w14:paraId="5ECA7409"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Předpokládaná výše finančních nákladů na realizaci opatření</w:t>
            </w:r>
          </w:p>
        </w:tc>
        <w:tc>
          <w:tcPr>
            <w:tcW w:w="3644" w:type="pct"/>
          </w:tcPr>
          <w:p w14:paraId="17D26BCB" w14:textId="77777777" w:rsidR="00626958" w:rsidRPr="00C1092C" w:rsidRDefault="00626958" w:rsidP="00FE1C26">
            <w:pPr>
              <w:spacing w:after="0" w:line="240" w:lineRule="auto"/>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Bez finančních nákladů</w:t>
            </w:r>
          </w:p>
        </w:tc>
      </w:tr>
      <w:tr w:rsidR="00626958" w:rsidRPr="00C1092C" w14:paraId="6B04C245" w14:textId="77777777" w:rsidTr="00F05A71">
        <w:trPr>
          <w:trHeight w:val="397"/>
          <w:jc w:val="center"/>
        </w:trPr>
        <w:tc>
          <w:tcPr>
            <w:tcW w:w="1356" w:type="pct"/>
            <w:shd w:val="clear" w:color="auto" w:fill="CCECFF"/>
          </w:tcPr>
          <w:p w14:paraId="4218C7AE"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Předpokládané finanční zdroje</w:t>
            </w:r>
          </w:p>
        </w:tc>
        <w:tc>
          <w:tcPr>
            <w:tcW w:w="3644" w:type="pct"/>
          </w:tcPr>
          <w:p w14:paraId="4BB1472F" w14:textId="77777777" w:rsidR="00626958" w:rsidRPr="00C1092C" w:rsidRDefault="00626958" w:rsidP="00FE1C26">
            <w:pPr>
              <w:spacing w:after="0" w:line="240" w:lineRule="auto"/>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EU/ESF</w:t>
            </w:r>
          </w:p>
        </w:tc>
      </w:tr>
      <w:tr w:rsidR="00626958" w:rsidRPr="00C1092C" w14:paraId="349D1CB8" w14:textId="77777777" w:rsidTr="00F05A71">
        <w:trPr>
          <w:trHeight w:val="397"/>
          <w:jc w:val="center"/>
        </w:trPr>
        <w:tc>
          <w:tcPr>
            <w:tcW w:w="1356" w:type="pct"/>
            <w:shd w:val="clear" w:color="auto" w:fill="CCECFF"/>
          </w:tcPr>
          <w:p w14:paraId="309DB5FF"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Hodnotící indikátory výstupů a výsledků</w:t>
            </w:r>
          </w:p>
        </w:tc>
        <w:tc>
          <w:tcPr>
            <w:tcW w:w="3644" w:type="pct"/>
          </w:tcPr>
          <w:p w14:paraId="2D5BC4E4" w14:textId="77777777" w:rsidR="00626958" w:rsidRPr="00C1092C"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Počet podpořených projektů</w:t>
            </w:r>
          </w:p>
        </w:tc>
      </w:tr>
      <w:tr w:rsidR="00626958" w:rsidRPr="00C1092C" w14:paraId="1C451350" w14:textId="77777777" w:rsidTr="00F05A71">
        <w:tblPrEx>
          <w:jc w:val="left"/>
        </w:tblPrEx>
        <w:trPr>
          <w:trHeight w:val="397"/>
        </w:trPr>
        <w:tc>
          <w:tcPr>
            <w:tcW w:w="1356" w:type="pct"/>
            <w:shd w:val="clear" w:color="auto" w:fill="E2EFD9" w:themeFill="accent6" w:themeFillTint="33"/>
          </w:tcPr>
          <w:p w14:paraId="0A639A09" w14:textId="77777777" w:rsidR="00626958" w:rsidRPr="00736C76" w:rsidRDefault="00626958" w:rsidP="00F05A71">
            <w:pPr>
              <w:spacing w:after="0" w:line="240" w:lineRule="auto"/>
              <w:rPr>
                <w:rFonts w:ascii="Segoe UI" w:eastAsia="Arial Unicode MS" w:hAnsi="Segoe UI" w:cs="Segoe UI"/>
                <w:b/>
                <w:sz w:val="20"/>
                <w:szCs w:val="20"/>
                <w:lang w:eastAsia="cs-CZ"/>
              </w:rPr>
            </w:pPr>
            <w:r w:rsidRPr="00736C76">
              <w:rPr>
                <w:rFonts w:ascii="Segoe UI" w:eastAsia="Arial Unicode MS" w:hAnsi="Segoe UI" w:cs="Segoe UI"/>
                <w:b/>
                <w:sz w:val="20"/>
                <w:szCs w:val="20"/>
                <w:lang w:eastAsia="cs-CZ"/>
              </w:rPr>
              <w:t xml:space="preserve">Kód opatření </w:t>
            </w:r>
          </w:p>
        </w:tc>
        <w:tc>
          <w:tcPr>
            <w:tcW w:w="3644" w:type="pct"/>
            <w:shd w:val="clear" w:color="auto" w:fill="E2EFD9" w:themeFill="accent6" w:themeFillTint="33"/>
          </w:tcPr>
          <w:p w14:paraId="2A1900EB" w14:textId="77777777" w:rsidR="00626958" w:rsidRPr="00736C76" w:rsidRDefault="00626958" w:rsidP="00FE1C26">
            <w:pPr>
              <w:spacing w:after="0" w:line="240" w:lineRule="auto"/>
              <w:jc w:val="both"/>
              <w:rPr>
                <w:rFonts w:ascii="Segoe UI" w:eastAsia="Arial Unicode MS" w:hAnsi="Segoe UI" w:cs="Segoe UI"/>
                <w:b/>
                <w:sz w:val="20"/>
                <w:szCs w:val="20"/>
                <w:lang w:eastAsia="cs-CZ"/>
              </w:rPr>
            </w:pPr>
            <w:r>
              <w:rPr>
                <w:rFonts w:ascii="Segoe UI" w:eastAsia="Arial Unicode MS" w:hAnsi="Segoe UI" w:cs="Segoe UI"/>
                <w:b/>
                <w:sz w:val="20"/>
                <w:szCs w:val="20"/>
                <w:lang w:eastAsia="cs-CZ"/>
              </w:rPr>
              <w:t xml:space="preserve">P </w:t>
            </w:r>
            <w:r w:rsidRPr="00736C76">
              <w:rPr>
                <w:rFonts w:ascii="Segoe UI" w:eastAsia="Arial Unicode MS" w:hAnsi="Segoe UI" w:cs="Segoe UI"/>
                <w:b/>
                <w:sz w:val="20"/>
                <w:szCs w:val="20"/>
                <w:lang w:eastAsia="cs-CZ"/>
              </w:rPr>
              <w:t>3.2</w:t>
            </w:r>
          </w:p>
        </w:tc>
      </w:tr>
      <w:tr w:rsidR="00626958" w:rsidRPr="00C1092C" w14:paraId="6CD38754" w14:textId="77777777" w:rsidTr="00F05A71">
        <w:tblPrEx>
          <w:jc w:val="left"/>
        </w:tblPrEx>
        <w:trPr>
          <w:trHeight w:val="397"/>
        </w:trPr>
        <w:tc>
          <w:tcPr>
            <w:tcW w:w="1356" w:type="pct"/>
            <w:shd w:val="clear" w:color="auto" w:fill="E2EFD9" w:themeFill="accent6" w:themeFillTint="33"/>
          </w:tcPr>
          <w:p w14:paraId="210292AC" w14:textId="77777777" w:rsidR="00626958" w:rsidRPr="00736C76" w:rsidRDefault="00626958" w:rsidP="00F05A71">
            <w:pPr>
              <w:spacing w:after="0" w:line="240" w:lineRule="auto"/>
              <w:rPr>
                <w:rFonts w:ascii="Segoe UI" w:eastAsia="Arial Unicode MS" w:hAnsi="Segoe UI" w:cs="Segoe UI"/>
                <w:b/>
                <w:sz w:val="20"/>
                <w:szCs w:val="20"/>
                <w:lang w:eastAsia="cs-CZ"/>
              </w:rPr>
            </w:pPr>
            <w:r w:rsidRPr="00736C76">
              <w:rPr>
                <w:rFonts w:ascii="Segoe UI" w:eastAsia="Arial Unicode MS" w:hAnsi="Segoe UI" w:cs="Segoe UI"/>
                <w:b/>
                <w:sz w:val="20"/>
                <w:szCs w:val="20"/>
                <w:lang w:eastAsia="cs-CZ"/>
              </w:rPr>
              <w:t>Název opatření</w:t>
            </w:r>
          </w:p>
        </w:tc>
        <w:tc>
          <w:tcPr>
            <w:tcW w:w="3644" w:type="pct"/>
            <w:shd w:val="clear" w:color="auto" w:fill="E2EFD9" w:themeFill="accent6" w:themeFillTint="33"/>
          </w:tcPr>
          <w:p w14:paraId="7AC18335" w14:textId="77777777" w:rsidR="00626958" w:rsidRPr="00736C76" w:rsidRDefault="00626958" w:rsidP="00FE1C26">
            <w:pPr>
              <w:spacing w:after="0" w:line="240" w:lineRule="auto"/>
              <w:jc w:val="both"/>
              <w:rPr>
                <w:rFonts w:ascii="Segoe UI" w:eastAsia="Arial Unicode MS" w:hAnsi="Segoe UI" w:cs="Segoe UI"/>
                <w:b/>
                <w:sz w:val="20"/>
                <w:szCs w:val="20"/>
                <w:lang w:eastAsia="cs-CZ"/>
              </w:rPr>
            </w:pPr>
            <w:r w:rsidRPr="00736C76">
              <w:rPr>
                <w:rFonts w:ascii="Segoe UI" w:eastAsia="Arial Unicode MS" w:hAnsi="Segoe UI" w:cs="Segoe UI"/>
                <w:b/>
                <w:sz w:val="20"/>
                <w:szCs w:val="20"/>
                <w:lang w:eastAsia="cs-CZ"/>
              </w:rPr>
              <w:t>Metodická podpora poskytovatelů sociálních služeb OK</w:t>
            </w:r>
          </w:p>
        </w:tc>
      </w:tr>
      <w:tr w:rsidR="00626958" w:rsidRPr="00C1092C" w14:paraId="7BE37AB6" w14:textId="77777777" w:rsidTr="00F05A71">
        <w:tblPrEx>
          <w:jc w:val="left"/>
        </w:tblPrEx>
        <w:trPr>
          <w:trHeight w:val="397"/>
        </w:trPr>
        <w:tc>
          <w:tcPr>
            <w:tcW w:w="1356" w:type="pct"/>
            <w:shd w:val="clear" w:color="auto" w:fill="CCECFF"/>
          </w:tcPr>
          <w:p w14:paraId="09FBA41F" w14:textId="77777777" w:rsidR="00626958" w:rsidRPr="00736C76" w:rsidRDefault="00626958" w:rsidP="00F05A71">
            <w:pPr>
              <w:spacing w:after="0" w:line="240" w:lineRule="auto"/>
              <w:rPr>
                <w:rFonts w:ascii="Segoe UI" w:eastAsia="Arial Unicode MS" w:hAnsi="Segoe UI" w:cs="Segoe UI"/>
                <w:b/>
                <w:sz w:val="20"/>
                <w:szCs w:val="20"/>
                <w:lang w:eastAsia="cs-CZ"/>
              </w:rPr>
            </w:pPr>
            <w:r w:rsidRPr="00736C76">
              <w:rPr>
                <w:rFonts w:ascii="Segoe UI" w:eastAsia="Arial Unicode MS" w:hAnsi="Segoe UI" w:cs="Segoe UI"/>
                <w:b/>
                <w:sz w:val="20"/>
                <w:szCs w:val="20"/>
                <w:lang w:eastAsia="cs-CZ"/>
              </w:rPr>
              <w:t>Charakteristika opatření</w:t>
            </w:r>
          </w:p>
        </w:tc>
        <w:tc>
          <w:tcPr>
            <w:tcW w:w="3644" w:type="pct"/>
          </w:tcPr>
          <w:p w14:paraId="15D3DD74" w14:textId="77777777" w:rsidR="00626958" w:rsidRPr="00736C76" w:rsidRDefault="00626958" w:rsidP="00FE1C26">
            <w:pPr>
              <w:spacing w:after="0" w:line="240" w:lineRule="auto"/>
              <w:jc w:val="both"/>
              <w:rPr>
                <w:rFonts w:ascii="Segoe UI" w:eastAsia="Arial Unicode MS" w:hAnsi="Segoe UI" w:cs="Segoe UI"/>
                <w:bCs/>
                <w:sz w:val="20"/>
                <w:szCs w:val="20"/>
                <w:lang w:eastAsia="cs-CZ"/>
              </w:rPr>
            </w:pPr>
            <w:r w:rsidRPr="00736C76">
              <w:rPr>
                <w:rFonts w:ascii="Segoe UI" w:eastAsia="Arial Unicode MS" w:hAnsi="Segoe UI" w:cs="Segoe UI"/>
                <w:bCs/>
                <w:sz w:val="20"/>
                <w:szCs w:val="20"/>
                <w:lang w:eastAsia="cs-CZ"/>
              </w:rPr>
              <w:t>Důraz na kvalitativní aspekty poskytování sociálních služeb</w:t>
            </w:r>
            <w:r w:rsidRPr="00736C76">
              <w:rPr>
                <w:rFonts w:ascii="Segoe UI" w:eastAsia="Arial Unicode MS" w:hAnsi="Segoe UI" w:cs="Segoe UI"/>
                <w:sz w:val="20"/>
                <w:szCs w:val="20"/>
                <w:lang w:eastAsia="cs-CZ"/>
              </w:rPr>
              <w:t xml:space="preserve"> konsolidací metodické podpory poskytovatelů sociálních služeb, mimo jiné s ohledem na připravované legislativní změny. Zvyšování kvality poskytovaných sociálních služeb řešením problematických oblastí za pomoci mezioborové spolupráce. Získávání přehledu o </w:t>
            </w:r>
            <w:r w:rsidRPr="00736C76">
              <w:rPr>
                <w:rFonts w:ascii="Segoe UI" w:eastAsia="Arial Unicode MS" w:hAnsi="Segoe UI" w:cs="Segoe UI"/>
                <w:bCs/>
                <w:sz w:val="20"/>
                <w:szCs w:val="20"/>
                <w:lang w:eastAsia="cs-CZ"/>
              </w:rPr>
              <w:t>vývoji asistivních a informačních technologií v oblasti péče o osoby ohrožené sociálním vyloučením a podpora jejich zavádění do praxe</w:t>
            </w:r>
            <w:r>
              <w:rPr>
                <w:rFonts w:ascii="Segoe UI" w:eastAsia="Arial Unicode MS" w:hAnsi="Segoe UI" w:cs="Segoe UI"/>
                <w:bCs/>
                <w:sz w:val="20"/>
                <w:szCs w:val="20"/>
                <w:lang w:eastAsia="cs-CZ"/>
              </w:rPr>
              <w:t>.</w:t>
            </w:r>
          </w:p>
        </w:tc>
      </w:tr>
      <w:tr w:rsidR="00626958" w:rsidRPr="00C1092C" w14:paraId="1C8FE099" w14:textId="77777777" w:rsidTr="00F05A71">
        <w:tblPrEx>
          <w:jc w:val="left"/>
        </w:tblPrEx>
        <w:trPr>
          <w:trHeight w:val="397"/>
        </w:trPr>
        <w:tc>
          <w:tcPr>
            <w:tcW w:w="1356" w:type="pct"/>
            <w:shd w:val="clear" w:color="auto" w:fill="CCECFF"/>
          </w:tcPr>
          <w:p w14:paraId="60E79492" w14:textId="77777777" w:rsidR="00626958" w:rsidRPr="00736C76" w:rsidRDefault="00626958" w:rsidP="00F05A71">
            <w:pPr>
              <w:spacing w:after="0" w:line="240" w:lineRule="auto"/>
              <w:rPr>
                <w:rFonts w:ascii="Segoe UI" w:eastAsia="Arial Unicode MS" w:hAnsi="Segoe UI" w:cs="Segoe UI"/>
                <w:b/>
                <w:sz w:val="20"/>
                <w:szCs w:val="20"/>
                <w:lang w:eastAsia="cs-CZ"/>
              </w:rPr>
            </w:pPr>
            <w:r w:rsidRPr="00736C76">
              <w:rPr>
                <w:rFonts w:ascii="Segoe UI" w:eastAsia="Arial Unicode MS" w:hAnsi="Segoe UI" w:cs="Segoe UI"/>
                <w:b/>
                <w:sz w:val="20"/>
                <w:szCs w:val="20"/>
                <w:lang w:eastAsia="cs-CZ"/>
              </w:rPr>
              <w:t>Předpokládaný dopad opatření</w:t>
            </w:r>
          </w:p>
        </w:tc>
        <w:tc>
          <w:tcPr>
            <w:tcW w:w="3644" w:type="pct"/>
          </w:tcPr>
          <w:p w14:paraId="2F3B9A01" w14:textId="77777777" w:rsidR="00626958" w:rsidRPr="00736C76" w:rsidRDefault="00626958" w:rsidP="00FE1C26">
            <w:pPr>
              <w:spacing w:after="0" w:line="240" w:lineRule="auto"/>
              <w:jc w:val="both"/>
              <w:rPr>
                <w:rFonts w:ascii="Segoe UI" w:eastAsia="Arial Unicode MS" w:hAnsi="Segoe UI" w:cs="Segoe UI"/>
                <w:sz w:val="20"/>
                <w:szCs w:val="20"/>
                <w:lang w:eastAsia="cs-CZ"/>
              </w:rPr>
            </w:pPr>
            <w:r w:rsidRPr="00736C76">
              <w:rPr>
                <w:rFonts w:ascii="Segoe UI" w:eastAsia="Arial Unicode MS" w:hAnsi="Segoe UI" w:cs="Segoe UI"/>
                <w:sz w:val="20"/>
                <w:szCs w:val="20"/>
                <w:lang w:eastAsia="cs-CZ"/>
              </w:rPr>
              <w:t>Fundovaní a dostatečně informovaní poskytovatelé sociálních služeb v OK poskytující kvalitní sociální služby v souladu s platnou legislativní úpravou za využití možností mezioborové spolupráce při řešení sociální situace občanů OK. Sdílení informací vztažených k využívání informačních a asistivních technologií vedoucích ke zkvalitnění poskytovaných sociálních služeb.</w:t>
            </w:r>
          </w:p>
        </w:tc>
      </w:tr>
      <w:tr w:rsidR="00626958" w:rsidRPr="00C1092C" w14:paraId="61F5F421" w14:textId="77777777" w:rsidTr="00F05A71">
        <w:tblPrEx>
          <w:jc w:val="left"/>
        </w:tblPrEx>
        <w:trPr>
          <w:trHeight w:val="397"/>
        </w:trPr>
        <w:tc>
          <w:tcPr>
            <w:tcW w:w="1356" w:type="pct"/>
            <w:shd w:val="clear" w:color="auto" w:fill="CCECFF"/>
          </w:tcPr>
          <w:p w14:paraId="56A804F4" w14:textId="77777777" w:rsidR="00626958" w:rsidRPr="00736C76" w:rsidRDefault="00626958" w:rsidP="00F05A71">
            <w:pPr>
              <w:spacing w:after="0" w:line="240" w:lineRule="auto"/>
              <w:rPr>
                <w:rFonts w:ascii="Segoe UI" w:eastAsia="Arial Unicode MS" w:hAnsi="Segoe UI" w:cs="Segoe UI"/>
                <w:b/>
                <w:sz w:val="20"/>
                <w:szCs w:val="20"/>
                <w:lang w:eastAsia="cs-CZ"/>
              </w:rPr>
            </w:pPr>
            <w:r w:rsidRPr="00736C76">
              <w:rPr>
                <w:rFonts w:ascii="Segoe UI" w:eastAsia="Arial Unicode MS" w:hAnsi="Segoe UI" w:cs="Segoe UI"/>
                <w:b/>
                <w:sz w:val="20"/>
                <w:szCs w:val="20"/>
                <w:lang w:eastAsia="cs-CZ"/>
              </w:rPr>
              <w:t xml:space="preserve">Aktivity vedoucí k naplnění opatření </w:t>
            </w:r>
          </w:p>
        </w:tc>
        <w:tc>
          <w:tcPr>
            <w:tcW w:w="3644" w:type="pct"/>
          </w:tcPr>
          <w:p w14:paraId="06D2E766" w14:textId="77777777" w:rsidR="00626958" w:rsidRPr="00736C76" w:rsidRDefault="00626958" w:rsidP="00FE1C26">
            <w:pPr>
              <w:numPr>
                <w:ilvl w:val="0"/>
                <w:numId w:val="39"/>
              </w:numPr>
              <w:spacing w:after="0" w:line="240" w:lineRule="auto"/>
              <w:jc w:val="both"/>
              <w:rPr>
                <w:rFonts w:ascii="Segoe UI" w:eastAsia="Arial Unicode MS" w:hAnsi="Segoe UI" w:cs="Segoe UI"/>
                <w:sz w:val="20"/>
                <w:szCs w:val="20"/>
                <w:lang w:eastAsia="cs-CZ"/>
              </w:rPr>
            </w:pPr>
            <w:r w:rsidRPr="00736C76">
              <w:rPr>
                <w:rFonts w:ascii="Segoe UI" w:eastAsia="Arial Unicode MS" w:hAnsi="Segoe UI" w:cs="Segoe UI"/>
                <w:sz w:val="20"/>
                <w:szCs w:val="20"/>
                <w:lang w:eastAsia="cs-CZ"/>
              </w:rPr>
              <w:t>Metodická setkání pro zástupce poskytovatelů sociálních služeb</w:t>
            </w:r>
          </w:p>
          <w:p w14:paraId="6403F6F7" w14:textId="77777777" w:rsidR="00626958" w:rsidRPr="00736C76" w:rsidRDefault="00626958" w:rsidP="00FE1C26">
            <w:pPr>
              <w:numPr>
                <w:ilvl w:val="0"/>
                <w:numId w:val="39"/>
              </w:numPr>
              <w:spacing w:after="0" w:line="240" w:lineRule="auto"/>
              <w:jc w:val="both"/>
              <w:rPr>
                <w:rFonts w:ascii="Segoe UI" w:eastAsia="Calibri" w:hAnsi="Segoe UI" w:cs="Segoe UI"/>
                <w:sz w:val="20"/>
                <w:szCs w:val="20"/>
              </w:rPr>
            </w:pPr>
            <w:r w:rsidRPr="00736C76">
              <w:rPr>
                <w:rFonts w:ascii="Segoe UI" w:eastAsia="Calibri" w:hAnsi="Segoe UI" w:cs="Segoe UI"/>
                <w:sz w:val="20"/>
                <w:szCs w:val="20"/>
              </w:rPr>
              <w:lastRenderedPageBreak/>
              <w:t>Realizace workshopů a konferencí zaměřených na aktuální problematiku v oblasti sociálních služeb s ohledem na mezioborový přesah a spolupráci (oblast zdravotnictví, školství, probační a mediační služba)</w:t>
            </w:r>
          </w:p>
          <w:p w14:paraId="07264371" w14:textId="77777777" w:rsidR="00626958" w:rsidRPr="00736C76" w:rsidRDefault="00626958" w:rsidP="00FE1C26">
            <w:pPr>
              <w:numPr>
                <w:ilvl w:val="0"/>
                <w:numId w:val="39"/>
              </w:numPr>
              <w:spacing w:after="0" w:line="240" w:lineRule="auto"/>
              <w:jc w:val="both"/>
              <w:rPr>
                <w:rFonts w:ascii="Segoe UI" w:eastAsia="Calibri" w:hAnsi="Segoe UI" w:cs="Segoe UI"/>
                <w:sz w:val="20"/>
                <w:szCs w:val="20"/>
              </w:rPr>
            </w:pPr>
            <w:r w:rsidRPr="00736C76">
              <w:rPr>
                <w:rFonts w:ascii="Segoe UI" w:eastAsia="Calibri" w:hAnsi="Segoe UI" w:cs="Segoe UI"/>
                <w:sz w:val="20"/>
                <w:szCs w:val="20"/>
              </w:rPr>
              <w:t>Realizace aktivit vedoucích ke zvýšení povědomí o zavádění informačních a asistivních technologií do praxe poskytovatelů sociálních služeb</w:t>
            </w:r>
          </w:p>
        </w:tc>
      </w:tr>
      <w:tr w:rsidR="00626958" w:rsidRPr="00C1092C" w14:paraId="7BBB04A2" w14:textId="77777777" w:rsidTr="00F05A71">
        <w:tblPrEx>
          <w:jc w:val="left"/>
        </w:tblPrEx>
        <w:trPr>
          <w:trHeight w:val="397"/>
        </w:trPr>
        <w:tc>
          <w:tcPr>
            <w:tcW w:w="1356" w:type="pct"/>
            <w:shd w:val="clear" w:color="auto" w:fill="CCECFF"/>
          </w:tcPr>
          <w:p w14:paraId="33A38B07" w14:textId="77777777" w:rsidR="00626958" w:rsidRPr="00736C76" w:rsidRDefault="00626958" w:rsidP="00F05A71">
            <w:pPr>
              <w:spacing w:after="0" w:line="240" w:lineRule="auto"/>
              <w:rPr>
                <w:rFonts w:ascii="Segoe UI" w:eastAsia="Arial Unicode MS" w:hAnsi="Segoe UI" w:cs="Segoe UI"/>
                <w:b/>
                <w:sz w:val="20"/>
                <w:szCs w:val="20"/>
                <w:lang w:eastAsia="cs-CZ"/>
              </w:rPr>
            </w:pPr>
            <w:r w:rsidRPr="00736C76">
              <w:rPr>
                <w:rFonts w:ascii="Segoe UI" w:eastAsia="Arial Unicode MS" w:hAnsi="Segoe UI" w:cs="Segoe UI"/>
                <w:b/>
                <w:sz w:val="20"/>
                <w:szCs w:val="20"/>
                <w:lang w:eastAsia="cs-CZ"/>
              </w:rPr>
              <w:lastRenderedPageBreak/>
              <w:t>Rizika a ohrožení naplnění opatření</w:t>
            </w:r>
          </w:p>
        </w:tc>
        <w:tc>
          <w:tcPr>
            <w:tcW w:w="3644" w:type="pct"/>
          </w:tcPr>
          <w:p w14:paraId="24195ABF" w14:textId="77777777" w:rsidR="00626958" w:rsidRPr="00736C76" w:rsidRDefault="00626958" w:rsidP="00FE1C26">
            <w:pPr>
              <w:numPr>
                <w:ilvl w:val="0"/>
                <w:numId w:val="22"/>
              </w:numPr>
              <w:spacing w:after="0" w:line="240" w:lineRule="auto"/>
              <w:contextualSpacing/>
              <w:jc w:val="both"/>
              <w:rPr>
                <w:rFonts w:ascii="Segoe UI" w:eastAsia="Arial Unicode MS" w:hAnsi="Segoe UI" w:cs="Segoe UI"/>
                <w:sz w:val="20"/>
                <w:szCs w:val="20"/>
                <w:lang w:eastAsia="cs-CZ"/>
              </w:rPr>
            </w:pPr>
            <w:r w:rsidRPr="00736C76">
              <w:rPr>
                <w:rFonts w:ascii="Segoe UI" w:eastAsia="Arial Unicode MS" w:hAnsi="Segoe UI" w:cs="Segoe UI"/>
                <w:sz w:val="20"/>
                <w:szCs w:val="20"/>
                <w:lang w:eastAsia="cs-CZ"/>
              </w:rPr>
              <w:t>Nezájem poskytovatelů sociálních služeb o účast na metodických setkáních, workshopech a konferencích zaměřených na aktuální problematiku v oblasti sociálních služeb</w:t>
            </w:r>
          </w:p>
        </w:tc>
      </w:tr>
      <w:tr w:rsidR="00626958" w:rsidRPr="00C1092C" w14:paraId="30E5EB2E" w14:textId="77777777" w:rsidTr="00F05A71">
        <w:tblPrEx>
          <w:jc w:val="left"/>
        </w:tblPrEx>
        <w:trPr>
          <w:trHeight w:val="397"/>
        </w:trPr>
        <w:tc>
          <w:tcPr>
            <w:tcW w:w="1356" w:type="pct"/>
            <w:shd w:val="clear" w:color="auto" w:fill="CCECFF"/>
          </w:tcPr>
          <w:p w14:paraId="50ADC458" w14:textId="77777777" w:rsidR="00626958" w:rsidRPr="00736C76" w:rsidRDefault="00626958" w:rsidP="00F05A71">
            <w:pPr>
              <w:spacing w:after="0" w:line="240" w:lineRule="auto"/>
              <w:rPr>
                <w:rFonts w:ascii="Segoe UI" w:eastAsia="Arial Unicode MS" w:hAnsi="Segoe UI" w:cs="Segoe UI"/>
                <w:b/>
                <w:sz w:val="20"/>
                <w:szCs w:val="20"/>
                <w:lang w:eastAsia="cs-CZ"/>
              </w:rPr>
            </w:pPr>
            <w:r w:rsidRPr="00736C76">
              <w:rPr>
                <w:rFonts w:ascii="Segoe UI" w:eastAsia="Arial Unicode MS" w:hAnsi="Segoe UI" w:cs="Segoe UI"/>
                <w:b/>
                <w:sz w:val="20"/>
                <w:szCs w:val="20"/>
                <w:lang w:eastAsia="cs-CZ"/>
              </w:rPr>
              <w:t>Předpokládaní realizátoři a partneři opatření</w:t>
            </w:r>
          </w:p>
        </w:tc>
        <w:tc>
          <w:tcPr>
            <w:tcW w:w="3644" w:type="pct"/>
          </w:tcPr>
          <w:p w14:paraId="355249CC" w14:textId="77777777" w:rsidR="00626958" w:rsidRPr="00736C76" w:rsidRDefault="00626958" w:rsidP="00FE1C26">
            <w:pPr>
              <w:spacing w:after="0" w:line="240" w:lineRule="auto"/>
              <w:jc w:val="both"/>
              <w:rPr>
                <w:rFonts w:ascii="Segoe UI" w:eastAsia="Arial Unicode MS" w:hAnsi="Segoe UI" w:cs="Segoe UI"/>
                <w:sz w:val="20"/>
                <w:szCs w:val="20"/>
                <w:lang w:eastAsia="cs-CZ"/>
              </w:rPr>
            </w:pPr>
            <w:r w:rsidRPr="00736C76">
              <w:rPr>
                <w:rFonts w:ascii="Segoe UI" w:eastAsia="Arial Unicode MS" w:hAnsi="Segoe UI" w:cs="Segoe UI"/>
                <w:sz w:val="20"/>
                <w:szCs w:val="20"/>
                <w:lang w:eastAsia="cs-CZ"/>
              </w:rPr>
              <w:t>OK, vzdělávací instituce, poskytovatelé sociálních služeb, zaměstnanci veřejné správy, zástupci obcí</w:t>
            </w:r>
          </w:p>
        </w:tc>
      </w:tr>
      <w:tr w:rsidR="00626958" w:rsidRPr="00C1092C" w14:paraId="6D3DA8BB" w14:textId="77777777" w:rsidTr="00F05A71">
        <w:tblPrEx>
          <w:jc w:val="left"/>
        </w:tblPrEx>
        <w:trPr>
          <w:trHeight w:val="397"/>
        </w:trPr>
        <w:tc>
          <w:tcPr>
            <w:tcW w:w="1356" w:type="pct"/>
            <w:shd w:val="clear" w:color="auto" w:fill="CCECFF"/>
          </w:tcPr>
          <w:p w14:paraId="7F7C15E7" w14:textId="77777777" w:rsidR="00626958" w:rsidRPr="00736C76" w:rsidRDefault="00626958" w:rsidP="00F05A71">
            <w:pPr>
              <w:spacing w:after="0" w:line="240" w:lineRule="auto"/>
              <w:rPr>
                <w:rFonts w:ascii="Segoe UI" w:eastAsia="Arial Unicode MS" w:hAnsi="Segoe UI" w:cs="Segoe UI"/>
                <w:b/>
                <w:sz w:val="20"/>
                <w:szCs w:val="20"/>
                <w:lang w:eastAsia="cs-CZ"/>
              </w:rPr>
            </w:pPr>
            <w:r w:rsidRPr="00736C76">
              <w:rPr>
                <w:rFonts w:ascii="Segoe UI" w:eastAsia="Arial Unicode MS" w:hAnsi="Segoe UI" w:cs="Segoe UI"/>
                <w:b/>
                <w:sz w:val="20"/>
                <w:szCs w:val="20"/>
                <w:lang w:eastAsia="cs-CZ"/>
              </w:rPr>
              <w:t>Časový harmonogram</w:t>
            </w:r>
          </w:p>
        </w:tc>
        <w:tc>
          <w:tcPr>
            <w:tcW w:w="3644" w:type="pct"/>
          </w:tcPr>
          <w:p w14:paraId="56614916" w14:textId="77777777" w:rsidR="00626958" w:rsidRPr="00736C76"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380ACB">
              <w:rPr>
                <w:rFonts w:ascii="Segoe UI" w:eastAsia="Arial Unicode MS" w:hAnsi="Segoe UI" w:cs="Segoe UI"/>
                <w:sz w:val="20"/>
                <w:szCs w:val="20"/>
                <w:lang w:eastAsia="cs-CZ"/>
              </w:rPr>
              <w:t>–</w:t>
            </w:r>
            <w:r w:rsidRPr="00736C76">
              <w:rPr>
                <w:rFonts w:ascii="Segoe UI" w:eastAsia="Arial Unicode MS" w:hAnsi="Segoe UI" w:cs="Segoe UI"/>
                <w:sz w:val="20"/>
                <w:szCs w:val="20"/>
                <w:lang w:eastAsia="cs-CZ"/>
              </w:rPr>
              <w:t>2023</w:t>
            </w:r>
          </w:p>
        </w:tc>
      </w:tr>
      <w:tr w:rsidR="00626958" w:rsidRPr="00C1092C" w14:paraId="1313F3E7" w14:textId="77777777" w:rsidTr="00F05A71">
        <w:tblPrEx>
          <w:jc w:val="left"/>
        </w:tblPrEx>
        <w:trPr>
          <w:trHeight w:val="397"/>
        </w:trPr>
        <w:tc>
          <w:tcPr>
            <w:tcW w:w="1356" w:type="pct"/>
            <w:shd w:val="clear" w:color="auto" w:fill="CCECFF"/>
          </w:tcPr>
          <w:p w14:paraId="717F02AB" w14:textId="77777777" w:rsidR="00626958" w:rsidRPr="00736C76" w:rsidRDefault="00626958" w:rsidP="00F05A71">
            <w:pPr>
              <w:spacing w:after="0" w:line="240" w:lineRule="auto"/>
              <w:rPr>
                <w:rFonts w:ascii="Segoe UI" w:eastAsia="Arial Unicode MS" w:hAnsi="Segoe UI" w:cs="Segoe UI"/>
                <w:b/>
                <w:sz w:val="20"/>
                <w:szCs w:val="20"/>
                <w:lang w:eastAsia="cs-CZ"/>
              </w:rPr>
            </w:pPr>
            <w:r w:rsidRPr="00736C76">
              <w:rPr>
                <w:rFonts w:ascii="Segoe UI" w:eastAsia="Arial Unicode MS" w:hAnsi="Segoe UI" w:cs="Segoe UI"/>
                <w:b/>
                <w:sz w:val="20"/>
                <w:szCs w:val="20"/>
                <w:lang w:eastAsia="cs-CZ"/>
              </w:rPr>
              <w:t>Předpokládaná výše finančních nákladů na realizaci opatření</w:t>
            </w:r>
          </w:p>
        </w:tc>
        <w:tc>
          <w:tcPr>
            <w:tcW w:w="3644" w:type="pct"/>
          </w:tcPr>
          <w:p w14:paraId="30965A53" w14:textId="77777777" w:rsidR="00626958" w:rsidRPr="00736C76" w:rsidRDefault="00626958" w:rsidP="00FE1C26">
            <w:pPr>
              <w:spacing w:after="0" w:line="240" w:lineRule="auto"/>
              <w:jc w:val="both"/>
              <w:rPr>
                <w:rFonts w:ascii="Segoe UI" w:eastAsia="Arial Unicode MS" w:hAnsi="Segoe UI" w:cs="Segoe UI"/>
                <w:sz w:val="20"/>
                <w:szCs w:val="20"/>
                <w:lang w:eastAsia="cs-CZ"/>
              </w:rPr>
            </w:pPr>
            <w:r w:rsidRPr="00736C76">
              <w:rPr>
                <w:rFonts w:ascii="Segoe UI" w:eastAsia="Arial Unicode MS" w:hAnsi="Segoe UI" w:cs="Segoe UI"/>
                <w:sz w:val="20"/>
                <w:szCs w:val="20"/>
                <w:lang w:eastAsia="cs-CZ"/>
              </w:rPr>
              <w:t xml:space="preserve">OK, v případě realizace IP budou finanční náklady vyčísleny dle </w:t>
            </w:r>
            <w:r>
              <w:rPr>
                <w:rFonts w:ascii="Segoe UI" w:eastAsia="Arial Unicode MS" w:hAnsi="Segoe UI" w:cs="Segoe UI"/>
                <w:sz w:val="20"/>
                <w:szCs w:val="20"/>
                <w:lang w:eastAsia="cs-CZ"/>
              </w:rPr>
              <w:t>určení ceny</w:t>
            </w:r>
            <w:r w:rsidRPr="00736C76">
              <w:rPr>
                <w:rFonts w:ascii="Segoe UI" w:eastAsia="Arial Unicode MS" w:hAnsi="Segoe UI" w:cs="Segoe UI"/>
                <w:sz w:val="20"/>
                <w:szCs w:val="20"/>
                <w:lang w:eastAsia="cs-CZ"/>
              </w:rPr>
              <w:t xml:space="preserve"> příslušné aktivity</w:t>
            </w:r>
          </w:p>
        </w:tc>
      </w:tr>
      <w:tr w:rsidR="00626958" w:rsidRPr="00C1092C" w14:paraId="0897C1BE" w14:textId="77777777" w:rsidTr="00F05A71">
        <w:tblPrEx>
          <w:jc w:val="left"/>
        </w:tblPrEx>
        <w:trPr>
          <w:trHeight w:val="397"/>
        </w:trPr>
        <w:tc>
          <w:tcPr>
            <w:tcW w:w="1356" w:type="pct"/>
            <w:shd w:val="clear" w:color="auto" w:fill="CCECFF"/>
          </w:tcPr>
          <w:p w14:paraId="7F809EE9" w14:textId="77777777" w:rsidR="00626958" w:rsidRPr="00736C76" w:rsidRDefault="00626958" w:rsidP="00F05A71">
            <w:pPr>
              <w:spacing w:after="0" w:line="240" w:lineRule="auto"/>
              <w:rPr>
                <w:rFonts w:ascii="Segoe UI" w:eastAsia="Arial Unicode MS" w:hAnsi="Segoe UI" w:cs="Segoe UI"/>
                <w:b/>
                <w:sz w:val="20"/>
                <w:szCs w:val="20"/>
                <w:lang w:eastAsia="cs-CZ"/>
              </w:rPr>
            </w:pPr>
            <w:r w:rsidRPr="00736C76">
              <w:rPr>
                <w:rFonts w:ascii="Segoe UI" w:eastAsia="Arial Unicode MS" w:hAnsi="Segoe UI" w:cs="Segoe UI"/>
                <w:b/>
                <w:sz w:val="20"/>
                <w:szCs w:val="20"/>
                <w:lang w:eastAsia="cs-CZ"/>
              </w:rPr>
              <w:t>Předpokládané finanční zdroje</w:t>
            </w:r>
          </w:p>
        </w:tc>
        <w:tc>
          <w:tcPr>
            <w:tcW w:w="3644" w:type="pct"/>
          </w:tcPr>
          <w:p w14:paraId="045D411E" w14:textId="77777777" w:rsidR="00626958" w:rsidRPr="00736C76" w:rsidRDefault="00626958" w:rsidP="00FE1C26">
            <w:pPr>
              <w:spacing w:after="0" w:line="240" w:lineRule="auto"/>
              <w:jc w:val="both"/>
              <w:rPr>
                <w:rFonts w:ascii="Segoe UI" w:eastAsia="Arial Unicode MS" w:hAnsi="Segoe UI" w:cs="Segoe UI"/>
                <w:sz w:val="20"/>
                <w:szCs w:val="20"/>
                <w:lang w:eastAsia="cs-CZ"/>
              </w:rPr>
            </w:pPr>
            <w:r w:rsidRPr="00736C76">
              <w:rPr>
                <w:rFonts w:ascii="Segoe UI" w:eastAsia="Arial Unicode MS" w:hAnsi="Segoe UI" w:cs="Segoe UI"/>
                <w:sz w:val="20"/>
                <w:szCs w:val="20"/>
                <w:lang w:eastAsia="cs-CZ"/>
              </w:rPr>
              <w:t>OK, EU/ESF</w:t>
            </w:r>
          </w:p>
        </w:tc>
      </w:tr>
      <w:tr w:rsidR="00626958" w:rsidRPr="00C1092C" w14:paraId="28BDDFE9" w14:textId="77777777" w:rsidTr="00F05A71">
        <w:tblPrEx>
          <w:jc w:val="left"/>
        </w:tblPrEx>
        <w:trPr>
          <w:trHeight w:val="397"/>
        </w:trPr>
        <w:tc>
          <w:tcPr>
            <w:tcW w:w="1356" w:type="pct"/>
            <w:shd w:val="clear" w:color="auto" w:fill="CCECFF"/>
          </w:tcPr>
          <w:p w14:paraId="40F03F16" w14:textId="77777777" w:rsidR="00626958" w:rsidRPr="00736C76" w:rsidRDefault="00626958" w:rsidP="00F05A71">
            <w:pPr>
              <w:spacing w:after="0" w:line="240" w:lineRule="auto"/>
              <w:rPr>
                <w:rFonts w:ascii="Segoe UI" w:eastAsia="Arial Unicode MS" w:hAnsi="Segoe UI" w:cs="Segoe UI"/>
                <w:b/>
                <w:sz w:val="20"/>
                <w:szCs w:val="20"/>
                <w:lang w:eastAsia="cs-CZ"/>
              </w:rPr>
            </w:pPr>
            <w:r w:rsidRPr="00736C76">
              <w:rPr>
                <w:rFonts w:ascii="Segoe UI" w:eastAsia="Arial Unicode MS" w:hAnsi="Segoe UI" w:cs="Segoe UI"/>
                <w:b/>
                <w:sz w:val="20"/>
                <w:szCs w:val="20"/>
                <w:lang w:eastAsia="cs-CZ"/>
              </w:rPr>
              <w:t>Hodnotící indikátory výstupů a výsledků</w:t>
            </w:r>
          </w:p>
        </w:tc>
        <w:tc>
          <w:tcPr>
            <w:tcW w:w="3644" w:type="pct"/>
          </w:tcPr>
          <w:p w14:paraId="5BB0F726" w14:textId="77777777" w:rsidR="00626958" w:rsidRPr="00736C76"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736C76">
              <w:rPr>
                <w:rFonts w:ascii="Segoe UI" w:eastAsia="Arial Unicode MS" w:hAnsi="Segoe UI" w:cs="Segoe UI"/>
                <w:sz w:val="20"/>
                <w:szCs w:val="20"/>
                <w:lang w:eastAsia="cs-CZ"/>
              </w:rPr>
              <w:t>Počet metodických setkání</w:t>
            </w:r>
          </w:p>
          <w:p w14:paraId="2F064393" w14:textId="77777777" w:rsidR="00626958" w:rsidRPr="00736C76"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736C76">
              <w:rPr>
                <w:rFonts w:ascii="Segoe UI" w:eastAsia="Arial Unicode MS" w:hAnsi="Segoe UI" w:cs="Segoe UI"/>
                <w:sz w:val="20"/>
                <w:szCs w:val="20"/>
                <w:lang w:eastAsia="cs-CZ"/>
              </w:rPr>
              <w:t>Počet realizovaných konferencí a workshopů</w:t>
            </w:r>
          </w:p>
          <w:p w14:paraId="1E5B1EEB" w14:textId="77777777" w:rsidR="00626958" w:rsidRPr="00736C76"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736C76">
              <w:rPr>
                <w:rFonts w:ascii="Segoe UI" w:eastAsia="Arial Unicode MS" w:hAnsi="Segoe UI" w:cs="Segoe UI"/>
                <w:sz w:val="20"/>
                <w:szCs w:val="20"/>
                <w:lang w:eastAsia="cs-CZ"/>
              </w:rPr>
              <w:t>Počet akcí zaměřených na zvýšení povědomí o zavádění informačních a asistivních technologií do praxe poskytovatelů sociálních služeb</w:t>
            </w:r>
          </w:p>
        </w:tc>
      </w:tr>
      <w:tr w:rsidR="00626958" w:rsidRPr="00C1092C" w14:paraId="52D1D098" w14:textId="77777777" w:rsidTr="00F05A71">
        <w:tblPrEx>
          <w:jc w:val="left"/>
        </w:tblPrEx>
        <w:trPr>
          <w:trHeight w:val="397"/>
        </w:trPr>
        <w:tc>
          <w:tcPr>
            <w:tcW w:w="1356" w:type="pct"/>
            <w:shd w:val="clear" w:color="auto" w:fill="E2EFD9" w:themeFill="accent6" w:themeFillTint="33"/>
          </w:tcPr>
          <w:p w14:paraId="1743AC83"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 xml:space="preserve">Kód opatření </w:t>
            </w:r>
          </w:p>
        </w:tc>
        <w:tc>
          <w:tcPr>
            <w:tcW w:w="3644" w:type="pct"/>
            <w:shd w:val="clear" w:color="auto" w:fill="E2EFD9" w:themeFill="accent6" w:themeFillTint="33"/>
          </w:tcPr>
          <w:p w14:paraId="1A3DE047" w14:textId="77777777" w:rsidR="00626958" w:rsidRPr="00C1092C" w:rsidRDefault="00626958" w:rsidP="00FE1C26">
            <w:pPr>
              <w:spacing w:after="0" w:line="240" w:lineRule="auto"/>
              <w:jc w:val="both"/>
              <w:rPr>
                <w:rFonts w:ascii="Segoe UI" w:eastAsia="Arial Unicode MS" w:hAnsi="Segoe UI" w:cs="Segoe UI"/>
                <w:b/>
                <w:sz w:val="20"/>
                <w:szCs w:val="20"/>
                <w:lang w:eastAsia="cs-CZ"/>
              </w:rPr>
            </w:pPr>
            <w:r>
              <w:rPr>
                <w:rFonts w:ascii="Segoe UI" w:eastAsia="Arial Unicode MS" w:hAnsi="Segoe UI" w:cs="Segoe UI"/>
                <w:b/>
                <w:sz w:val="20"/>
                <w:szCs w:val="20"/>
                <w:lang w:eastAsia="cs-CZ"/>
              </w:rPr>
              <w:t>P 3.</w:t>
            </w:r>
            <w:r w:rsidRPr="00C1092C">
              <w:rPr>
                <w:rFonts w:ascii="Segoe UI" w:eastAsia="Arial Unicode MS" w:hAnsi="Segoe UI" w:cs="Segoe UI"/>
                <w:b/>
                <w:sz w:val="20"/>
                <w:szCs w:val="20"/>
                <w:lang w:eastAsia="cs-CZ"/>
              </w:rPr>
              <w:t>3</w:t>
            </w:r>
          </w:p>
        </w:tc>
      </w:tr>
      <w:tr w:rsidR="00626958" w:rsidRPr="00C1092C" w14:paraId="70149C7B" w14:textId="77777777" w:rsidTr="00F05A71">
        <w:tblPrEx>
          <w:jc w:val="left"/>
        </w:tblPrEx>
        <w:trPr>
          <w:trHeight w:val="397"/>
        </w:trPr>
        <w:tc>
          <w:tcPr>
            <w:tcW w:w="1356" w:type="pct"/>
            <w:shd w:val="clear" w:color="auto" w:fill="E2EFD9" w:themeFill="accent6" w:themeFillTint="33"/>
          </w:tcPr>
          <w:p w14:paraId="563C3806"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Název opatření</w:t>
            </w:r>
          </w:p>
        </w:tc>
        <w:tc>
          <w:tcPr>
            <w:tcW w:w="3644" w:type="pct"/>
            <w:shd w:val="clear" w:color="auto" w:fill="E2EFD9" w:themeFill="accent6" w:themeFillTint="33"/>
          </w:tcPr>
          <w:p w14:paraId="5F3E3218" w14:textId="77777777" w:rsidR="00626958" w:rsidRPr="00C1092C" w:rsidRDefault="00626958" w:rsidP="00FE1C26">
            <w:pPr>
              <w:spacing w:after="0" w:line="240" w:lineRule="auto"/>
              <w:jc w:val="both"/>
              <w:rPr>
                <w:rFonts w:ascii="Segoe UI" w:eastAsia="Arial Unicode MS" w:hAnsi="Segoe UI" w:cs="Segoe UI"/>
                <w:b/>
                <w:bCs/>
                <w:sz w:val="20"/>
                <w:szCs w:val="20"/>
                <w:highlight w:val="yellow"/>
                <w:lang w:eastAsia="cs-CZ"/>
              </w:rPr>
            </w:pPr>
            <w:r w:rsidRPr="00736C76">
              <w:rPr>
                <w:rFonts w:ascii="Segoe UI" w:eastAsia="Arial Unicode MS" w:hAnsi="Segoe UI" w:cs="Segoe UI"/>
                <w:b/>
                <w:bCs/>
                <w:sz w:val="20"/>
                <w:szCs w:val="20"/>
                <w:lang w:eastAsia="cs-CZ"/>
              </w:rPr>
              <w:t xml:space="preserve">Podpora humanizace zařízení </w:t>
            </w:r>
            <w:r>
              <w:rPr>
                <w:rFonts w:ascii="Segoe UI" w:eastAsia="Arial Unicode MS" w:hAnsi="Segoe UI" w:cs="Segoe UI"/>
                <w:b/>
                <w:bCs/>
                <w:sz w:val="20"/>
                <w:szCs w:val="20"/>
                <w:lang w:eastAsia="cs-CZ"/>
              </w:rPr>
              <w:t xml:space="preserve">stávajících </w:t>
            </w:r>
            <w:r w:rsidRPr="00736C76">
              <w:rPr>
                <w:rFonts w:ascii="Segoe UI" w:eastAsia="Arial Unicode MS" w:hAnsi="Segoe UI" w:cs="Segoe UI"/>
                <w:b/>
                <w:bCs/>
                <w:sz w:val="20"/>
                <w:szCs w:val="20"/>
                <w:lang w:eastAsia="cs-CZ"/>
              </w:rPr>
              <w:t>sociálních služeb a postupné deinstitucionalizace vybraných pobytových sociálních služeb</w:t>
            </w:r>
          </w:p>
        </w:tc>
      </w:tr>
      <w:tr w:rsidR="00626958" w:rsidRPr="00C1092C" w14:paraId="152B3AF8" w14:textId="77777777" w:rsidTr="00F05A71">
        <w:tblPrEx>
          <w:jc w:val="left"/>
        </w:tblPrEx>
        <w:trPr>
          <w:trHeight w:val="397"/>
        </w:trPr>
        <w:tc>
          <w:tcPr>
            <w:tcW w:w="1356" w:type="pct"/>
            <w:shd w:val="clear" w:color="auto" w:fill="CCECFF"/>
          </w:tcPr>
          <w:p w14:paraId="61C40BC0"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Charakteristika opatření</w:t>
            </w:r>
          </w:p>
        </w:tc>
        <w:tc>
          <w:tcPr>
            <w:tcW w:w="3644" w:type="pct"/>
          </w:tcPr>
          <w:p w14:paraId="3903A256" w14:textId="77777777" w:rsidR="00626958" w:rsidRPr="00C1092C" w:rsidRDefault="00626958" w:rsidP="00FE1C26">
            <w:pPr>
              <w:spacing w:after="0" w:line="240" w:lineRule="auto"/>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Podpora humanizace stávajících zařízení sociálních služeb prostřednictvím úpravy a přizpůsobení podmínek s ohledem na individuální potřeby uživatelů a okruh sociálních jevů, na které služby reagují. Podpora aktivit směřujících ke snižování kapacit velkokapacitních zařízení ústavního typu.</w:t>
            </w:r>
          </w:p>
          <w:p w14:paraId="5B77920F" w14:textId="77777777" w:rsidR="00626958" w:rsidRPr="00C1092C" w:rsidRDefault="00626958" w:rsidP="00FE1C26">
            <w:pPr>
              <w:spacing w:after="0" w:line="240" w:lineRule="auto"/>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Kontinuální proces deinstitucionalizace a rozvoje návazných sociálních služeb odpovídající nejen aktuálním požadavkům na materiálně technické zajištění služeb, ale současně i zohledňujících potenciál a možnosti každého jedince.</w:t>
            </w:r>
          </w:p>
        </w:tc>
      </w:tr>
      <w:tr w:rsidR="00626958" w:rsidRPr="00C1092C" w14:paraId="7088BCB6" w14:textId="77777777" w:rsidTr="00F05A71">
        <w:tblPrEx>
          <w:jc w:val="left"/>
        </w:tblPrEx>
        <w:trPr>
          <w:trHeight w:val="397"/>
        </w:trPr>
        <w:tc>
          <w:tcPr>
            <w:tcW w:w="1356" w:type="pct"/>
            <w:shd w:val="clear" w:color="auto" w:fill="CCECFF"/>
          </w:tcPr>
          <w:p w14:paraId="3681F6B0"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Předpokládaný dopad opatření</w:t>
            </w:r>
          </w:p>
        </w:tc>
        <w:tc>
          <w:tcPr>
            <w:tcW w:w="3644" w:type="pct"/>
          </w:tcPr>
          <w:p w14:paraId="32E1996D" w14:textId="77777777" w:rsidR="00626958" w:rsidRPr="00C1092C" w:rsidRDefault="00626958" w:rsidP="00FE1C26">
            <w:pPr>
              <w:spacing w:after="0" w:line="240" w:lineRule="auto"/>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Zvýšení kvality poskytovaných sociálních služeb úpravou podmínek a prostředí stávajících sociálních služeb – modernizací vybavení, realizací technických a konstrukčních řešení při odstraňování bariér, specializací služeb vzhledem k převažujícím cílovým skupinám uživatelů budou přizpůsobeny podmínky individuálním potřebám jejich uživatelů.</w:t>
            </w:r>
          </w:p>
          <w:p w14:paraId="13C7BC1F" w14:textId="77777777" w:rsidR="00626958" w:rsidRPr="00C1092C" w:rsidRDefault="00626958" w:rsidP="00FE1C26">
            <w:pPr>
              <w:spacing w:after="0" w:line="240" w:lineRule="auto"/>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Komplexnost procesu deinstitucionalizace s využitím potenciálu blízké komunity a dostupných terénních a ambulantních služeb, které se svými podmínkami nejvíce přibližují přirozenému způsobu života. Podpora organizací zapojených do procesu transformace.</w:t>
            </w:r>
          </w:p>
        </w:tc>
      </w:tr>
      <w:tr w:rsidR="00626958" w:rsidRPr="00C1092C" w14:paraId="60B98671" w14:textId="77777777" w:rsidTr="00F05A71">
        <w:tblPrEx>
          <w:jc w:val="left"/>
        </w:tblPrEx>
        <w:trPr>
          <w:trHeight w:val="397"/>
        </w:trPr>
        <w:tc>
          <w:tcPr>
            <w:tcW w:w="1356" w:type="pct"/>
            <w:shd w:val="clear" w:color="auto" w:fill="CCECFF"/>
          </w:tcPr>
          <w:p w14:paraId="48BC8EF3"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 xml:space="preserve">Aktivity vedoucí k naplnění opatření </w:t>
            </w:r>
          </w:p>
        </w:tc>
        <w:tc>
          <w:tcPr>
            <w:tcW w:w="3644" w:type="pct"/>
          </w:tcPr>
          <w:p w14:paraId="04C4CB6F" w14:textId="77777777" w:rsidR="00626958" w:rsidRPr="00C1092C" w:rsidRDefault="00626958" w:rsidP="00FE1C26">
            <w:pPr>
              <w:numPr>
                <w:ilvl w:val="0"/>
                <w:numId w:val="25"/>
              </w:numPr>
              <w:spacing w:after="0" w:line="240" w:lineRule="auto"/>
              <w:ind w:left="357" w:hanging="357"/>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Zpracování projektových záměrů zaměřených na humanizaci stávajících zařízení sociálních služeb pro vymezené cílové skupiny osob (bez navyšování kapacit)</w:t>
            </w:r>
          </w:p>
          <w:p w14:paraId="0CBD1BEC" w14:textId="77777777" w:rsidR="00626958" w:rsidRPr="00C1092C" w:rsidRDefault="00626958" w:rsidP="00FE1C26">
            <w:pPr>
              <w:numPr>
                <w:ilvl w:val="0"/>
                <w:numId w:val="25"/>
              </w:numPr>
              <w:spacing w:after="0" w:line="240" w:lineRule="auto"/>
              <w:ind w:left="357" w:hanging="357"/>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lastRenderedPageBreak/>
              <w:t>Podpora projektů zaměřených na deinstitucionalizaci pobytových sociálních zařízení (bez navyšování kapacit)</w:t>
            </w:r>
          </w:p>
          <w:p w14:paraId="4DE4E1DC" w14:textId="77777777" w:rsidR="00626958" w:rsidRPr="00C1092C" w:rsidRDefault="00626958" w:rsidP="00FE1C26">
            <w:pPr>
              <w:numPr>
                <w:ilvl w:val="0"/>
                <w:numId w:val="25"/>
              </w:numPr>
              <w:spacing w:after="0" w:line="240" w:lineRule="auto"/>
              <w:ind w:left="357" w:hanging="357"/>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Registrace sociálních služeb vzniklých v průběhu transformačního procesu a změny v registračních podmínkách stávajících sociálních služeb</w:t>
            </w:r>
          </w:p>
        </w:tc>
      </w:tr>
      <w:tr w:rsidR="00626958" w:rsidRPr="00C1092C" w14:paraId="6264EEF0" w14:textId="77777777" w:rsidTr="00F05A71">
        <w:tblPrEx>
          <w:jc w:val="left"/>
        </w:tblPrEx>
        <w:trPr>
          <w:trHeight w:val="397"/>
        </w:trPr>
        <w:tc>
          <w:tcPr>
            <w:tcW w:w="1356" w:type="pct"/>
            <w:shd w:val="clear" w:color="auto" w:fill="CCECFF"/>
          </w:tcPr>
          <w:p w14:paraId="48678EDE"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lastRenderedPageBreak/>
              <w:t>Rizika a ohrožení naplnění opatření</w:t>
            </w:r>
          </w:p>
        </w:tc>
        <w:tc>
          <w:tcPr>
            <w:tcW w:w="3644" w:type="pct"/>
          </w:tcPr>
          <w:p w14:paraId="47E0B11E" w14:textId="77777777" w:rsidR="00626958" w:rsidRPr="00C1092C" w:rsidRDefault="00626958" w:rsidP="00FE1C26">
            <w:pPr>
              <w:numPr>
                <w:ilvl w:val="0"/>
                <w:numId w:val="22"/>
              </w:numPr>
              <w:spacing w:after="0" w:line="240" w:lineRule="auto"/>
              <w:ind w:left="357" w:hanging="357"/>
              <w:contextualSpacing/>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 xml:space="preserve">Nedostatek vyhlášených výzev z EU/ESF zaměřených na humanizaci a transformaci sociálních služeb </w:t>
            </w:r>
          </w:p>
          <w:p w14:paraId="11F796E8" w14:textId="77777777" w:rsidR="00626958" w:rsidRPr="00C1092C" w:rsidRDefault="00626958" w:rsidP="00FE1C26">
            <w:pPr>
              <w:numPr>
                <w:ilvl w:val="0"/>
                <w:numId w:val="22"/>
              </w:numPr>
              <w:spacing w:after="0" w:line="240" w:lineRule="auto"/>
              <w:ind w:left="357" w:hanging="357"/>
              <w:contextualSpacing/>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Nezájem poskytovatelů sociálních služeb o zapojení se do procesu transformace a humanizace</w:t>
            </w:r>
          </w:p>
        </w:tc>
      </w:tr>
      <w:tr w:rsidR="00626958" w:rsidRPr="00C1092C" w14:paraId="1CEB15F1" w14:textId="77777777" w:rsidTr="00F05A71">
        <w:tblPrEx>
          <w:jc w:val="left"/>
        </w:tblPrEx>
        <w:trPr>
          <w:trHeight w:val="397"/>
        </w:trPr>
        <w:tc>
          <w:tcPr>
            <w:tcW w:w="1356" w:type="pct"/>
            <w:shd w:val="clear" w:color="auto" w:fill="CCECFF"/>
          </w:tcPr>
          <w:p w14:paraId="552F50EB"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Předpokládaní realizátoři a partneři opatření</w:t>
            </w:r>
          </w:p>
        </w:tc>
        <w:tc>
          <w:tcPr>
            <w:tcW w:w="3644" w:type="pct"/>
          </w:tcPr>
          <w:p w14:paraId="13401826" w14:textId="77777777" w:rsidR="00626958" w:rsidRPr="00C1092C" w:rsidRDefault="00626958" w:rsidP="00FE1C26">
            <w:pPr>
              <w:spacing w:after="0" w:line="240" w:lineRule="auto"/>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OK, registrovaní poskytovatelé sociálních služeb zařazení v síti sociálních služeb OK</w:t>
            </w:r>
          </w:p>
        </w:tc>
      </w:tr>
      <w:tr w:rsidR="00626958" w:rsidRPr="00C1092C" w14:paraId="54C65A23" w14:textId="77777777" w:rsidTr="00F05A71">
        <w:tblPrEx>
          <w:jc w:val="left"/>
        </w:tblPrEx>
        <w:trPr>
          <w:trHeight w:val="397"/>
        </w:trPr>
        <w:tc>
          <w:tcPr>
            <w:tcW w:w="1356" w:type="pct"/>
            <w:shd w:val="clear" w:color="auto" w:fill="CCECFF"/>
          </w:tcPr>
          <w:p w14:paraId="01B57182"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Časový harmonogram</w:t>
            </w:r>
          </w:p>
        </w:tc>
        <w:tc>
          <w:tcPr>
            <w:tcW w:w="3644" w:type="pct"/>
          </w:tcPr>
          <w:p w14:paraId="28D0291F" w14:textId="77777777" w:rsidR="00626958" w:rsidRPr="00C1092C"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380ACB">
              <w:rPr>
                <w:rFonts w:ascii="Segoe UI" w:eastAsia="Arial Unicode MS" w:hAnsi="Segoe UI" w:cs="Segoe UI"/>
                <w:sz w:val="20"/>
                <w:szCs w:val="20"/>
                <w:lang w:eastAsia="cs-CZ"/>
              </w:rPr>
              <w:t>–</w:t>
            </w:r>
            <w:r w:rsidRPr="00C1092C">
              <w:rPr>
                <w:rFonts w:ascii="Segoe UI" w:eastAsia="Arial Unicode MS" w:hAnsi="Segoe UI" w:cs="Segoe UI"/>
                <w:sz w:val="20"/>
                <w:szCs w:val="20"/>
                <w:lang w:eastAsia="cs-CZ"/>
              </w:rPr>
              <w:t>2023</w:t>
            </w:r>
          </w:p>
        </w:tc>
      </w:tr>
      <w:tr w:rsidR="00626958" w:rsidRPr="00C1092C" w14:paraId="3D7AD193" w14:textId="77777777" w:rsidTr="00F05A71">
        <w:tblPrEx>
          <w:jc w:val="left"/>
        </w:tblPrEx>
        <w:trPr>
          <w:trHeight w:val="397"/>
        </w:trPr>
        <w:tc>
          <w:tcPr>
            <w:tcW w:w="1356" w:type="pct"/>
            <w:shd w:val="clear" w:color="auto" w:fill="CCECFF"/>
          </w:tcPr>
          <w:p w14:paraId="587CD352"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Předpokládaná výše finančních nákladů na realizaci opatření</w:t>
            </w:r>
          </w:p>
        </w:tc>
        <w:tc>
          <w:tcPr>
            <w:tcW w:w="3644" w:type="pct"/>
          </w:tcPr>
          <w:p w14:paraId="47C3CC20" w14:textId="77777777" w:rsidR="00626958" w:rsidRPr="00C1092C" w:rsidRDefault="00626958" w:rsidP="00FE1C26">
            <w:pPr>
              <w:spacing w:after="0" w:line="240" w:lineRule="auto"/>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 xml:space="preserve">V případě realizace IP budou finanční náklady vyčísleny dle </w:t>
            </w:r>
            <w:r>
              <w:rPr>
                <w:rFonts w:ascii="Segoe UI" w:eastAsia="Arial Unicode MS" w:hAnsi="Segoe UI" w:cs="Segoe UI"/>
                <w:sz w:val="20"/>
                <w:szCs w:val="20"/>
                <w:lang w:eastAsia="cs-CZ"/>
              </w:rPr>
              <w:t>určení ceny</w:t>
            </w:r>
            <w:r w:rsidRPr="00C1092C">
              <w:rPr>
                <w:rFonts w:ascii="Segoe UI" w:eastAsia="Arial Unicode MS" w:hAnsi="Segoe UI" w:cs="Segoe UI"/>
                <w:sz w:val="20"/>
                <w:szCs w:val="20"/>
                <w:lang w:eastAsia="cs-CZ"/>
              </w:rPr>
              <w:t xml:space="preserve"> příslušné aktivity</w:t>
            </w:r>
          </w:p>
        </w:tc>
      </w:tr>
      <w:tr w:rsidR="00626958" w:rsidRPr="00C1092C" w14:paraId="3EE45685" w14:textId="77777777" w:rsidTr="00F05A71">
        <w:tblPrEx>
          <w:jc w:val="left"/>
        </w:tblPrEx>
        <w:trPr>
          <w:trHeight w:val="397"/>
        </w:trPr>
        <w:tc>
          <w:tcPr>
            <w:tcW w:w="1356" w:type="pct"/>
            <w:shd w:val="clear" w:color="auto" w:fill="CCECFF"/>
          </w:tcPr>
          <w:p w14:paraId="2BC6C819"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Předpokládané finanční zdroje</w:t>
            </w:r>
          </w:p>
        </w:tc>
        <w:tc>
          <w:tcPr>
            <w:tcW w:w="3644" w:type="pct"/>
          </w:tcPr>
          <w:p w14:paraId="03F73CCE" w14:textId="77777777" w:rsidR="00626958" w:rsidRPr="00C1092C" w:rsidRDefault="00626958" w:rsidP="00FE1C26">
            <w:pPr>
              <w:spacing w:after="0" w:line="240" w:lineRule="auto"/>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EU/ESF</w:t>
            </w:r>
          </w:p>
        </w:tc>
      </w:tr>
      <w:tr w:rsidR="00626958" w:rsidRPr="00C1092C" w14:paraId="1B5FFFA3" w14:textId="77777777" w:rsidTr="00F05A71">
        <w:tblPrEx>
          <w:jc w:val="left"/>
        </w:tblPrEx>
        <w:trPr>
          <w:trHeight w:val="397"/>
        </w:trPr>
        <w:tc>
          <w:tcPr>
            <w:tcW w:w="1356" w:type="pct"/>
            <w:shd w:val="clear" w:color="auto" w:fill="CCECFF"/>
          </w:tcPr>
          <w:p w14:paraId="58D8022F"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Hodnotící indikátory výstupů a výsledků</w:t>
            </w:r>
          </w:p>
        </w:tc>
        <w:tc>
          <w:tcPr>
            <w:tcW w:w="3644" w:type="pct"/>
          </w:tcPr>
          <w:p w14:paraId="71D8A50E" w14:textId="77777777" w:rsidR="00626958" w:rsidRPr="00C1092C"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Vyjádřená podpora OK pro realizaci investičních projektů zaměřených na humanizaci a deintitucionalizaci</w:t>
            </w:r>
          </w:p>
          <w:p w14:paraId="1F40FE14" w14:textId="77777777" w:rsidR="00626958" w:rsidRPr="00C1092C"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Vyjádřená podpora OK pro realizaci transformačních projektů</w:t>
            </w:r>
          </w:p>
        </w:tc>
      </w:tr>
    </w:tbl>
    <w:p w14:paraId="4CDED6CC" w14:textId="77777777" w:rsidR="00626958" w:rsidRDefault="00626958" w:rsidP="00F05A71">
      <w:pPr>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6604"/>
      </w:tblGrid>
      <w:tr w:rsidR="00626958" w:rsidRPr="00C1092C" w14:paraId="3F5039C3" w14:textId="77777777" w:rsidTr="00F05A71">
        <w:trPr>
          <w:trHeight w:val="397"/>
          <w:jc w:val="center"/>
        </w:trPr>
        <w:tc>
          <w:tcPr>
            <w:tcW w:w="1356" w:type="pct"/>
            <w:shd w:val="clear" w:color="auto" w:fill="FABF8F"/>
          </w:tcPr>
          <w:p w14:paraId="1BE32DFF"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Cíl P 4</w:t>
            </w:r>
          </w:p>
        </w:tc>
        <w:tc>
          <w:tcPr>
            <w:tcW w:w="3644" w:type="pct"/>
            <w:shd w:val="clear" w:color="auto" w:fill="FABF8F"/>
          </w:tcPr>
          <w:p w14:paraId="756859F6" w14:textId="77777777" w:rsidR="00626958" w:rsidRPr="00C1092C" w:rsidRDefault="00626958" w:rsidP="00FE1C26">
            <w:pPr>
              <w:spacing w:after="0" w:line="240" w:lineRule="auto"/>
              <w:jc w:val="both"/>
              <w:rPr>
                <w:rFonts w:ascii="Segoe UI" w:eastAsia="Arial Unicode MS" w:hAnsi="Segoe UI" w:cs="Segoe UI"/>
                <w:b/>
                <w:bCs/>
                <w:sz w:val="20"/>
                <w:szCs w:val="20"/>
                <w:lang w:val="x-none" w:eastAsia="cs-CZ"/>
              </w:rPr>
            </w:pPr>
            <w:r>
              <w:rPr>
                <w:rFonts w:ascii="Segoe UI" w:eastAsia="Arial Unicode MS" w:hAnsi="Segoe UI" w:cs="Segoe UI"/>
                <w:b/>
                <w:bCs/>
                <w:sz w:val="20"/>
                <w:szCs w:val="20"/>
                <w:lang w:val="x-none" w:eastAsia="cs-CZ"/>
              </w:rPr>
              <w:t>Zvyšování kvality života</w:t>
            </w:r>
            <w:r w:rsidRPr="00C1092C">
              <w:rPr>
                <w:rFonts w:ascii="Segoe UI" w:eastAsia="Arial Unicode MS" w:hAnsi="Segoe UI" w:cs="Segoe UI"/>
                <w:b/>
                <w:bCs/>
                <w:sz w:val="20"/>
                <w:szCs w:val="20"/>
                <w:lang w:eastAsia="cs-CZ"/>
              </w:rPr>
              <w:t xml:space="preserve"> </w:t>
            </w:r>
            <w:r w:rsidRPr="00C1092C">
              <w:rPr>
                <w:rFonts w:ascii="Segoe UI" w:eastAsia="Arial Unicode MS" w:hAnsi="Segoe UI" w:cs="Segoe UI"/>
                <w:b/>
                <w:bCs/>
                <w:sz w:val="20"/>
                <w:szCs w:val="20"/>
                <w:lang w:val="x-none" w:eastAsia="cs-CZ"/>
              </w:rPr>
              <w:t xml:space="preserve">osob v nepříznivé sociální situaci </w:t>
            </w:r>
          </w:p>
        </w:tc>
      </w:tr>
      <w:tr w:rsidR="00626958" w:rsidRPr="00C1092C" w14:paraId="6B7AC5CE" w14:textId="77777777" w:rsidTr="00F05A71">
        <w:trPr>
          <w:trHeight w:val="397"/>
          <w:jc w:val="center"/>
        </w:trPr>
        <w:tc>
          <w:tcPr>
            <w:tcW w:w="1356" w:type="pct"/>
            <w:shd w:val="clear" w:color="auto" w:fill="E2EFD9" w:themeFill="accent6" w:themeFillTint="33"/>
          </w:tcPr>
          <w:p w14:paraId="03C4D060"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Kód opatření</w:t>
            </w:r>
          </w:p>
        </w:tc>
        <w:tc>
          <w:tcPr>
            <w:tcW w:w="3644" w:type="pct"/>
            <w:shd w:val="clear" w:color="auto" w:fill="E2EFD9" w:themeFill="accent6" w:themeFillTint="33"/>
          </w:tcPr>
          <w:p w14:paraId="307AA0E2" w14:textId="77777777" w:rsidR="00626958" w:rsidRPr="00C1092C" w:rsidRDefault="00626958" w:rsidP="00FE1C26">
            <w:pPr>
              <w:spacing w:after="0" w:line="240" w:lineRule="auto"/>
              <w:jc w:val="both"/>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P 4.1</w:t>
            </w:r>
          </w:p>
        </w:tc>
      </w:tr>
      <w:tr w:rsidR="00626958" w:rsidRPr="00C1092C" w14:paraId="11C6EA3E" w14:textId="77777777" w:rsidTr="00F05A71">
        <w:trPr>
          <w:trHeight w:val="397"/>
          <w:jc w:val="center"/>
        </w:trPr>
        <w:tc>
          <w:tcPr>
            <w:tcW w:w="1356" w:type="pct"/>
            <w:shd w:val="clear" w:color="auto" w:fill="E2EFD9" w:themeFill="accent6" w:themeFillTint="33"/>
          </w:tcPr>
          <w:p w14:paraId="60036985"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 xml:space="preserve">Název opatření </w:t>
            </w:r>
          </w:p>
        </w:tc>
        <w:tc>
          <w:tcPr>
            <w:tcW w:w="3644" w:type="pct"/>
            <w:shd w:val="clear" w:color="auto" w:fill="E2EFD9" w:themeFill="accent6" w:themeFillTint="33"/>
          </w:tcPr>
          <w:p w14:paraId="7DF3EC8D" w14:textId="77777777" w:rsidR="00626958" w:rsidRPr="00C1092C" w:rsidRDefault="00626958" w:rsidP="00FE1C26">
            <w:pPr>
              <w:spacing w:after="0" w:line="240" w:lineRule="auto"/>
              <w:jc w:val="both"/>
              <w:rPr>
                <w:rFonts w:ascii="Segoe UI" w:eastAsia="Arial Unicode MS" w:hAnsi="Segoe UI" w:cs="Segoe UI"/>
                <w:b/>
                <w:bCs/>
                <w:sz w:val="20"/>
                <w:szCs w:val="20"/>
                <w:lang w:val="x-none" w:eastAsia="cs-CZ"/>
              </w:rPr>
            </w:pPr>
            <w:r w:rsidRPr="00C1092C">
              <w:rPr>
                <w:rFonts w:ascii="Segoe UI" w:eastAsia="Arial Unicode MS" w:hAnsi="Segoe UI" w:cs="Segoe UI"/>
                <w:b/>
                <w:sz w:val="20"/>
                <w:szCs w:val="20"/>
                <w:lang w:eastAsia="cs-CZ"/>
              </w:rPr>
              <w:t xml:space="preserve">Podpora aktivit zaměřených na </w:t>
            </w:r>
            <w:r w:rsidRPr="00C1092C">
              <w:rPr>
                <w:rFonts w:ascii="Segoe UI" w:eastAsia="Arial Unicode MS" w:hAnsi="Segoe UI" w:cs="Segoe UI"/>
                <w:b/>
                <w:bCs/>
                <w:sz w:val="20"/>
                <w:szCs w:val="20"/>
                <w:lang w:eastAsia="cs-CZ"/>
              </w:rPr>
              <w:t xml:space="preserve">pečující osoby </w:t>
            </w:r>
            <w:r w:rsidRPr="00C1092C">
              <w:rPr>
                <w:rFonts w:ascii="Segoe UI" w:eastAsia="Arial Unicode MS" w:hAnsi="Segoe UI" w:cs="Segoe UI"/>
                <w:b/>
                <w:bCs/>
                <w:sz w:val="20"/>
                <w:szCs w:val="20"/>
                <w:lang w:val="x-none" w:eastAsia="cs-CZ"/>
              </w:rPr>
              <w:t xml:space="preserve">včetně podpory spolupráce mezi sociálními službami a pečujícími osobami </w:t>
            </w:r>
          </w:p>
        </w:tc>
      </w:tr>
      <w:tr w:rsidR="00626958" w:rsidRPr="00C1092C" w14:paraId="396A1D2F" w14:textId="77777777" w:rsidTr="00F05A71">
        <w:trPr>
          <w:trHeight w:val="397"/>
          <w:jc w:val="center"/>
        </w:trPr>
        <w:tc>
          <w:tcPr>
            <w:tcW w:w="1356" w:type="pct"/>
            <w:shd w:val="clear" w:color="auto" w:fill="CCECFF"/>
          </w:tcPr>
          <w:p w14:paraId="1714FA4F"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Charakteristika opatření</w:t>
            </w:r>
          </w:p>
        </w:tc>
        <w:tc>
          <w:tcPr>
            <w:tcW w:w="3644" w:type="pct"/>
          </w:tcPr>
          <w:p w14:paraId="1AD35B81" w14:textId="77777777" w:rsidR="00626958" w:rsidRPr="00C1092C" w:rsidRDefault="00626958" w:rsidP="00FE1C26">
            <w:pPr>
              <w:spacing w:after="0" w:line="240" w:lineRule="auto"/>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Opatření směřuje k mapování a uspokojování potřeb pečujících osob a k podpoře rozvoje aktivit, které umožní nejen podporu uživatelům služeb, ale také osobám pečujícím, s cílem umožnit lidem, kteří potřebují podporu a péči druhé osoby, žít v přirozeném prostředí</w:t>
            </w:r>
            <w:r>
              <w:rPr>
                <w:rFonts w:ascii="Segoe UI" w:eastAsia="Arial Unicode MS" w:hAnsi="Segoe UI" w:cs="Segoe UI"/>
                <w:sz w:val="20"/>
                <w:szCs w:val="20"/>
                <w:lang w:eastAsia="cs-CZ"/>
              </w:rPr>
              <w:t>.</w:t>
            </w:r>
          </w:p>
        </w:tc>
      </w:tr>
      <w:tr w:rsidR="00626958" w:rsidRPr="00C1092C" w14:paraId="2971181E" w14:textId="77777777" w:rsidTr="00F05A71">
        <w:trPr>
          <w:trHeight w:val="397"/>
          <w:jc w:val="center"/>
        </w:trPr>
        <w:tc>
          <w:tcPr>
            <w:tcW w:w="1356" w:type="pct"/>
            <w:shd w:val="clear" w:color="auto" w:fill="CCECFF"/>
          </w:tcPr>
          <w:p w14:paraId="36EE6C31"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Předpokládaný dopad opatření</w:t>
            </w:r>
          </w:p>
        </w:tc>
        <w:tc>
          <w:tcPr>
            <w:tcW w:w="3644" w:type="pct"/>
          </w:tcPr>
          <w:p w14:paraId="73B95EA7" w14:textId="77777777" w:rsidR="00626958" w:rsidRPr="00C1092C" w:rsidRDefault="00626958" w:rsidP="00FE1C26">
            <w:pPr>
              <w:spacing w:after="0" w:line="240" w:lineRule="auto"/>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Podpora aktivit zaměřených na pečující osoby v oblasti vzdělávání, získávání informací či usnadnění života při péči o svého blízkého, prostřednictvím spolupráce mezi sociálními službami a pečujícími osobami, zejména prostřednictvím realizace workshopů, kulatých stolů a vzdělávacích aktivit</w:t>
            </w:r>
            <w:r>
              <w:rPr>
                <w:rFonts w:ascii="Segoe UI" w:eastAsia="Arial Unicode MS" w:hAnsi="Segoe UI" w:cs="Segoe UI"/>
                <w:sz w:val="20"/>
                <w:szCs w:val="20"/>
                <w:lang w:eastAsia="cs-CZ"/>
              </w:rPr>
              <w:t>.</w:t>
            </w:r>
          </w:p>
        </w:tc>
      </w:tr>
      <w:tr w:rsidR="00626958" w:rsidRPr="00C1092C" w14:paraId="08683F5A" w14:textId="77777777" w:rsidTr="00F05A71">
        <w:trPr>
          <w:trHeight w:val="397"/>
          <w:jc w:val="center"/>
        </w:trPr>
        <w:tc>
          <w:tcPr>
            <w:tcW w:w="1356" w:type="pct"/>
            <w:shd w:val="clear" w:color="auto" w:fill="CCECFF"/>
          </w:tcPr>
          <w:p w14:paraId="72B6FCA7"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 xml:space="preserve">Aktivity vedoucí k naplnění opatření </w:t>
            </w:r>
          </w:p>
        </w:tc>
        <w:tc>
          <w:tcPr>
            <w:tcW w:w="3644" w:type="pct"/>
          </w:tcPr>
          <w:p w14:paraId="710796FD" w14:textId="77777777" w:rsidR="00626958" w:rsidRPr="00C1092C" w:rsidRDefault="00626958" w:rsidP="00FE1C26">
            <w:pPr>
              <w:numPr>
                <w:ilvl w:val="0"/>
                <w:numId w:val="30"/>
              </w:numPr>
              <w:spacing w:after="0" w:line="240" w:lineRule="auto"/>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Realizace workshopů a konferenci zaměřených na aktuální problematiku pečujících osob</w:t>
            </w:r>
          </w:p>
          <w:p w14:paraId="4B385FB8" w14:textId="77777777" w:rsidR="00626958" w:rsidRPr="00C1092C" w:rsidRDefault="00626958" w:rsidP="00FE1C26">
            <w:pPr>
              <w:numPr>
                <w:ilvl w:val="0"/>
                <w:numId w:val="30"/>
              </w:numPr>
              <w:spacing w:after="0" w:line="240" w:lineRule="auto"/>
              <w:ind w:left="357" w:hanging="357"/>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Realizace vzdělávacích pobytů pro rodiny s dětmi využívajících služeb rané péče v územní působnosti OK</w:t>
            </w:r>
          </w:p>
          <w:p w14:paraId="4CBD00C4" w14:textId="77777777" w:rsidR="00626958" w:rsidRPr="00C1092C" w:rsidRDefault="00626958" w:rsidP="00FE1C26">
            <w:pPr>
              <w:numPr>
                <w:ilvl w:val="0"/>
                <w:numId w:val="30"/>
              </w:numPr>
              <w:spacing w:after="0" w:line="240" w:lineRule="auto"/>
              <w:ind w:left="357" w:hanging="357"/>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 xml:space="preserve">Realizace vzdělávacích pobytů pro osoby s mentálním a kombinovaným postižením využívajících služeb sociální rehabilitace nebo sociálně terapeutické dílny na území OK, jejichž doplňkovým cílem je i odlehčení pečujícím osobám </w:t>
            </w:r>
          </w:p>
          <w:p w14:paraId="09D340C3" w14:textId="77777777" w:rsidR="00626958" w:rsidRPr="00C1092C" w:rsidRDefault="00626958" w:rsidP="00FE1C26">
            <w:pPr>
              <w:numPr>
                <w:ilvl w:val="0"/>
                <w:numId w:val="30"/>
              </w:numPr>
              <w:spacing w:after="0" w:line="240" w:lineRule="auto"/>
              <w:ind w:left="357" w:hanging="357"/>
              <w:jc w:val="both"/>
              <w:rPr>
                <w:rFonts w:ascii="Segoe UI" w:eastAsia="Arial Unicode MS" w:hAnsi="Segoe UI" w:cs="Segoe UI"/>
                <w:sz w:val="20"/>
                <w:szCs w:val="20"/>
                <w:lang w:eastAsia="cs-CZ"/>
              </w:rPr>
            </w:pPr>
            <w:r w:rsidRPr="00A81B54">
              <w:rPr>
                <w:rFonts w:ascii="Segoe UI" w:eastAsia="Arial Unicode MS" w:hAnsi="Segoe UI" w:cs="Segoe UI"/>
                <w:sz w:val="20"/>
                <w:szCs w:val="20"/>
                <w:lang w:eastAsia="cs-CZ"/>
              </w:rPr>
              <w:t>Podpora rozvoje homesharingu pro osoby s</w:t>
            </w:r>
            <w:r w:rsidR="00B64597">
              <w:rPr>
                <w:rFonts w:ascii="Segoe UI" w:eastAsia="Arial Unicode MS" w:hAnsi="Segoe UI" w:cs="Segoe UI"/>
                <w:sz w:val="20"/>
                <w:szCs w:val="20"/>
                <w:lang w:eastAsia="cs-CZ"/>
              </w:rPr>
              <w:t xml:space="preserve"> mentálním a </w:t>
            </w:r>
            <w:r w:rsidRPr="00A81B54">
              <w:rPr>
                <w:rFonts w:ascii="Segoe UI" w:eastAsia="Arial Unicode MS" w:hAnsi="Segoe UI" w:cs="Segoe UI"/>
                <w:sz w:val="20"/>
                <w:szCs w:val="20"/>
                <w:lang w:eastAsia="cs-CZ"/>
              </w:rPr>
              <w:t>kombinovaným postižením (PAS) v OK</w:t>
            </w:r>
          </w:p>
        </w:tc>
      </w:tr>
      <w:tr w:rsidR="00626958" w:rsidRPr="00C1092C" w14:paraId="456AC38D" w14:textId="77777777" w:rsidTr="00F05A71">
        <w:trPr>
          <w:trHeight w:val="397"/>
          <w:jc w:val="center"/>
        </w:trPr>
        <w:tc>
          <w:tcPr>
            <w:tcW w:w="1356" w:type="pct"/>
            <w:shd w:val="clear" w:color="auto" w:fill="CCECFF"/>
          </w:tcPr>
          <w:p w14:paraId="22531040"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Rizika a ohrožení</w:t>
            </w:r>
          </w:p>
        </w:tc>
        <w:tc>
          <w:tcPr>
            <w:tcW w:w="3644" w:type="pct"/>
          </w:tcPr>
          <w:p w14:paraId="67A335B3" w14:textId="77777777" w:rsidR="00626958" w:rsidRPr="00C1092C" w:rsidRDefault="00626958" w:rsidP="00FE1C26">
            <w:pPr>
              <w:numPr>
                <w:ilvl w:val="0"/>
                <w:numId w:val="29"/>
              </w:numPr>
              <w:spacing w:after="0" w:line="240" w:lineRule="auto"/>
              <w:contextualSpacing/>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N</w:t>
            </w:r>
            <w:r w:rsidRPr="00C1092C">
              <w:rPr>
                <w:rFonts w:ascii="Segoe UI" w:eastAsia="Arial Unicode MS" w:hAnsi="Segoe UI" w:cs="Segoe UI"/>
                <w:sz w:val="20"/>
                <w:szCs w:val="20"/>
                <w:lang w:eastAsia="cs-CZ"/>
              </w:rPr>
              <w:t xml:space="preserve">edostatek finančních prostředků pro realizaci plánovaných aktivit </w:t>
            </w:r>
          </w:p>
          <w:p w14:paraId="7B4FF4AE" w14:textId="77777777" w:rsidR="00626958" w:rsidRPr="00C1092C" w:rsidRDefault="00626958" w:rsidP="00FE1C26">
            <w:pPr>
              <w:numPr>
                <w:ilvl w:val="0"/>
                <w:numId w:val="29"/>
              </w:numPr>
              <w:spacing w:after="0" w:line="240" w:lineRule="auto"/>
              <w:contextualSpacing/>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N</w:t>
            </w:r>
            <w:r w:rsidRPr="00C1092C">
              <w:rPr>
                <w:rFonts w:ascii="Segoe UI" w:eastAsia="Arial Unicode MS" w:hAnsi="Segoe UI" w:cs="Segoe UI"/>
                <w:sz w:val="20"/>
                <w:szCs w:val="20"/>
                <w:lang w:eastAsia="cs-CZ"/>
              </w:rPr>
              <w:t>ezájem cílových skupin o realizované aktivity</w:t>
            </w:r>
          </w:p>
        </w:tc>
      </w:tr>
      <w:tr w:rsidR="00626958" w:rsidRPr="00C1092C" w14:paraId="397CCB69" w14:textId="77777777" w:rsidTr="00F05A71">
        <w:trPr>
          <w:trHeight w:val="397"/>
          <w:jc w:val="center"/>
        </w:trPr>
        <w:tc>
          <w:tcPr>
            <w:tcW w:w="1356" w:type="pct"/>
            <w:shd w:val="clear" w:color="auto" w:fill="CCECFF"/>
          </w:tcPr>
          <w:p w14:paraId="2BDCDA4E"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lastRenderedPageBreak/>
              <w:t>Předpokládaní realizátoři a partneři opatření</w:t>
            </w:r>
          </w:p>
        </w:tc>
        <w:tc>
          <w:tcPr>
            <w:tcW w:w="3644" w:type="pct"/>
          </w:tcPr>
          <w:p w14:paraId="52AFB342" w14:textId="77777777" w:rsidR="00626958" w:rsidRPr="00C1092C" w:rsidRDefault="00626958" w:rsidP="00FE1C26">
            <w:pPr>
              <w:spacing w:after="0" w:line="240" w:lineRule="auto"/>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OK, poskytovatelé sociálních služeb zařazení v síti sociálních služeb OK, vzdělávací instituce</w:t>
            </w:r>
          </w:p>
        </w:tc>
      </w:tr>
      <w:tr w:rsidR="00626958" w:rsidRPr="00C1092C" w14:paraId="15DEED87" w14:textId="77777777" w:rsidTr="00F05A71">
        <w:trPr>
          <w:trHeight w:val="397"/>
          <w:jc w:val="center"/>
        </w:trPr>
        <w:tc>
          <w:tcPr>
            <w:tcW w:w="1356" w:type="pct"/>
            <w:shd w:val="clear" w:color="auto" w:fill="CCECFF"/>
          </w:tcPr>
          <w:p w14:paraId="03944C39"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Časový harmonogram</w:t>
            </w:r>
          </w:p>
        </w:tc>
        <w:tc>
          <w:tcPr>
            <w:tcW w:w="3644" w:type="pct"/>
          </w:tcPr>
          <w:p w14:paraId="6B3CC859" w14:textId="77777777" w:rsidR="00626958" w:rsidRPr="00C1092C"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380ACB">
              <w:rPr>
                <w:rFonts w:ascii="Segoe UI" w:eastAsia="Arial Unicode MS" w:hAnsi="Segoe UI" w:cs="Segoe UI"/>
                <w:sz w:val="20"/>
                <w:szCs w:val="20"/>
                <w:lang w:eastAsia="cs-CZ"/>
              </w:rPr>
              <w:t>–</w:t>
            </w:r>
            <w:r w:rsidRPr="00C1092C">
              <w:rPr>
                <w:rFonts w:ascii="Segoe UI" w:eastAsia="Arial Unicode MS" w:hAnsi="Segoe UI" w:cs="Segoe UI"/>
                <w:sz w:val="20"/>
                <w:szCs w:val="20"/>
                <w:lang w:eastAsia="cs-CZ"/>
              </w:rPr>
              <w:t>2023</w:t>
            </w:r>
          </w:p>
        </w:tc>
      </w:tr>
      <w:tr w:rsidR="00626958" w:rsidRPr="00C1092C" w14:paraId="44A31E3F" w14:textId="77777777" w:rsidTr="00F05A71">
        <w:trPr>
          <w:trHeight w:val="397"/>
          <w:jc w:val="center"/>
        </w:trPr>
        <w:tc>
          <w:tcPr>
            <w:tcW w:w="1356" w:type="pct"/>
            <w:shd w:val="clear" w:color="auto" w:fill="CCECFF"/>
          </w:tcPr>
          <w:p w14:paraId="244B1CCD"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Předpokládaná výše finančních nákladů na realizaci opatření</w:t>
            </w:r>
          </w:p>
        </w:tc>
        <w:tc>
          <w:tcPr>
            <w:tcW w:w="3644" w:type="pct"/>
          </w:tcPr>
          <w:p w14:paraId="709CA642" w14:textId="77777777" w:rsidR="00626958" w:rsidRPr="00C1092C" w:rsidRDefault="00626958" w:rsidP="00FE1C26">
            <w:pPr>
              <w:spacing w:after="0" w:line="240" w:lineRule="auto"/>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 xml:space="preserve">OK, v případě realizace IP budou finanční náklady vyčísleny dle </w:t>
            </w:r>
            <w:r>
              <w:rPr>
                <w:rFonts w:ascii="Segoe UI" w:eastAsia="Arial Unicode MS" w:hAnsi="Segoe UI" w:cs="Segoe UI"/>
                <w:sz w:val="20"/>
                <w:szCs w:val="20"/>
                <w:lang w:eastAsia="cs-CZ"/>
              </w:rPr>
              <w:t>určení ceny</w:t>
            </w:r>
            <w:r w:rsidRPr="00C1092C">
              <w:rPr>
                <w:rFonts w:ascii="Segoe UI" w:eastAsia="Arial Unicode MS" w:hAnsi="Segoe UI" w:cs="Segoe UI"/>
                <w:sz w:val="20"/>
                <w:szCs w:val="20"/>
                <w:lang w:eastAsia="cs-CZ"/>
              </w:rPr>
              <w:t xml:space="preserve"> příslušné aktivity</w:t>
            </w:r>
          </w:p>
        </w:tc>
      </w:tr>
      <w:tr w:rsidR="00626958" w:rsidRPr="00C1092C" w14:paraId="31763A74" w14:textId="77777777" w:rsidTr="00F05A71">
        <w:trPr>
          <w:trHeight w:val="397"/>
          <w:jc w:val="center"/>
        </w:trPr>
        <w:tc>
          <w:tcPr>
            <w:tcW w:w="1356" w:type="pct"/>
            <w:shd w:val="clear" w:color="auto" w:fill="CCECFF"/>
          </w:tcPr>
          <w:p w14:paraId="40CC42DC"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Předpokládané finanční zdroje</w:t>
            </w:r>
          </w:p>
        </w:tc>
        <w:tc>
          <w:tcPr>
            <w:tcW w:w="3644" w:type="pct"/>
          </w:tcPr>
          <w:p w14:paraId="772DC1F1" w14:textId="77777777" w:rsidR="00626958" w:rsidRPr="00C1092C" w:rsidRDefault="00626958" w:rsidP="00FE1C26">
            <w:pPr>
              <w:spacing w:after="0" w:line="240" w:lineRule="auto"/>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EU/ESF</w:t>
            </w:r>
          </w:p>
        </w:tc>
      </w:tr>
      <w:tr w:rsidR="00626958" w:rsidRPr="00C1092C" w14:paraId="3E73D762" w14:textId="77777777" w:rsidTr="00F05A71">
        <w:trPr>
          <w:trHeight w:val="397"/>
          <w:jc w:val="center"/>
        </w:trPr>
        <w:tc>
          <w:tcPr>
            <w:tcW w:w="1356" w:type="pct"/>
            <w:shd w:val="clear" w:color="auto" w:fill="CCECFF"/>
          </w:tcPr>
          <w:p w14:paraId="1FAD5061"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Hodnotící indikátory výstupů a výsledků</w:t>
            </w:r>
          </w:p>
        </w:tc>
        <w:tc>
          <w:tcPr>
            <w:tcW w:w="3644" w:type="pct"/>
          </w:tcPr>
          <w:p w14:paraId="56F163B7" w14:textId="77777777" w:rsidR="00626958" w:rsidRPr="00C1092C"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Počet realizovaných workshopů</w:t>
            </w:r>
          </w:p>
          <w:p w14:paraId="058B5274" w14:textId="77777777" w:rsidR="00626958" w:rsidRPr="00C1092C"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Počet realizovaných konferencí</w:t>
            </w:r>
          </w:p>
          <w:p w14:paraId="4CE6DFFE" w14:textId="77777777" w:rsidR="00626958" w:rsidRPr="00C1092C"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Počet aktivit zaměřených na sdílení informací</w:t>
            </w:r>
          </w:p>
          <w:p w14:paraId="502BE16C" w14:textId="77777777" w:rsidR="00626958" w:rsidRPr="00C1092C"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Počet vzdělávacích pobytů</w:t>
            </w:r>
          </w:p>
        </w:tc>
      </w:tr>
      <w:tr w:rsidR="00626958" w:rsidRPr="00C1092C" w14:paraId="20B450D0" w14:textId="77777777" w:rsidTr="00F05A71">
        <w:tblPrEx>
          <w:jc w:val="left"/>
        </w:tblPrEx>
        <w:trPr>
          <w:trHeight w:val="397"/>
        </w:trPr>
        <w:tc>
          <w:tcPr>
            <w:tcW w:w="1356" w:type="pct"/>
            <w:shd w:val="clear" w:color="auto" w:fill="E2EFD9" w:themeFill="accent6" w:themeFillTint="33"/>
          </w:tcPr>
          <w:p w14:paraId="7D1A9AB2"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Kód opatření</w:t>
            </w:r>
          </w:p>
        </w:tc>
        <w:tc>
          <w:tcPr>
            <w:tcW w:w="3644" w:type="pct"/>
            <w:shd w:val="clear" w:color="auto" w:fill="E2EFD9" w:themeFill="accent6" w:themeFillTint="33"/>
          </w:tcPr>
          <w:p w14:paraId="00ADA58A" w14:textId="77777777" w:rsidR="00626958" w:rsidRPr="00C1092C" w:rsidRDefault="00626958" w:rsidP="00FE1C26">
            <w:pPr>
              <w:spacing w:after="0" w:line="240" w:lineRule="auto"/>
              <w:jc w:val="both"/>
              <w:rPr>
                <w:rFonts w:ascii="Segoe UI" w:eastAsia="Arial Unicode MS" w:hAnsi="Segoe UI" w:cs="Segoe UI"/>
                <w:b/>
                <w:sz w:val="20"/>
                <w:szCs w:val="20"/>
                <w:lang w:eastAsia="cs-CZ"/>
              </w:rPr>
            </w:pPr>
            <w:r w:rsidRPr="00C1092C">
              <w:rPr>
                <w:rFonts w:ascii="Segoe UI" w:eastAsia="Arial Unicode MS" w:hAnsi="Segoe UI" w:cs="Segoe UI"/>
                <w:b/>
                <w:bCs/>
                <w:sz w:val="20"/>
                <w:szCs w:val="20"/>
                <w:lang w:eastAsia="cs-CZ"/>
              </w:rPr>
              <w:t>P 4.2</w:t>
            </w:r>
          </w:p>
        </w:tc>
      </w:tr>
      <w:tr w:rsidR="00626958" w:rsidRPr="00C1092C" w14:paraId="73626FF7" w14:textId="77777777" w:rsidTr="00F05A71">
        <w:tblPrEx>
          <w:jc w:val="left"/>
        </w:tblPrEx>
        <w:trPr>
          <w:trHeight w:val="397"/>
        </w:trPr>
        <w:tc>
          <w:tcPr>
            <w:tcW w:w="1356" w:type="pct"/>
            <w:shd w:val="clear" w:color="auto" w:fill="E2EFD9" w:themeFill="accent6" w:themeFillTint="33"/>
          </w:tcPr>
          <w:p w14:paraId="408CFF73"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Název opatření</w:t>
            </w:r>
          </w:p>
        </w:tc>
        <w:tc>
          <w:tcPr>
            <w:tcW w:w="3644" w:type="pct"/>
            <w:shd w:val="clear" w:color="auto" w:fill="E2EFD9" w:themeFill="accent6" w:themeFillTint="33"/>
          </w:tcPr>
          <w:p w14:paraId="7C30B37B" w14:textId="77777777" w:rsidR="00626958" w:rsidRPr="00C1092C" w:rsidRDefault="00626958" w:rsidP="00FE1C26">
            <w:pPr>
              <w:spacing w:after="0" w:line="240" w:lineRule="auto"/>
              <w:jc w:val="both"/>
              <w:rPr>
                <w:rFonts w:ascii="Segoe UI" w:eastAsia="Arial Unicode MS" w:hAnsi="Segoe UI" w:cs="Segoe UI"/>
                <w:b/>
                <w:bCs/>
                <w:sz w:val="20"/>
                <w:szCs w:val="20"/>
                <w:lang w:eastAsia="cs-CZ"/>
              </w:rPr>
            </w:pPr>
            <w:r w:rsidRPr="00C1092C">
              <w:rPr>
                <w:rFonts w:ascii="Segoe UI" w:eastAsia="Arial Unicode MS" w:hAnsi="Segoe UI" w:cs="Segoe UI"/>
                <w:b/>
                <w:bCs/>
                <w:sz w:val="20"/>
                <w:szCs w:val="20"/>
                <w:lang w:eastAsia="cs-CZ"/>
              </w:rPr>
              <w:t xml:space="preserve">Podpora aktivit zaměřených na prevenci a řešení problémů vznikajících v souvislosti s prohlubováním zadluženosti </w:t>
            </w:r>
          </w:p>
        </w:tc>
      </w:tr>
      <w:tr w:rsidR="00626958" w:rsidRPr="00C1092C" w14:paraId="4CC200E3" w14:textId="77777777" w:rsidTr="00F05A71">
        <w:tblPrEx>
          <w:jc w:val="left"/>
        </w:tblPrEx>
        <w:trPr>
          <w:trHeight w:val="397"/>
        </w:trPr>
        <w:tc>
          <w:tcPr>
            <w:tcW w:w="1356" w:type="pct"/>
            <w:shd w:val="clear" w:color="auto" w:fill="CCECFF"/>
          </w:tcPr>
          <w:p w14:paraId="226E415B"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Charakteristika opatření</w:t>
            </w:r>
          </w:p>
        </w:tc>
        <w:tc>
          <w:tcPr>
            <w:tcW w:w="3644" w:type="pct"/>
          </w:tcPr>
          <w:p w14:paraId="7ACE05D0" w14:textId="77777777" w:rsidR="00626958" w:rsidRPr="00C1092C" w:rsidRDefault="00626958" w:rsidP="00FE1C26">
            <w:pPr>
              <w:spacing w:after="0" w:line="240" w:lineRule="auto"/>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Zvýšení kvalifikačních předpokladů osob poskytujících poradenství v oblasti dluhové problematiky a provázanost mezi poskytovanými sociálními službami a sociální prací na OÚORP s následným zkvalitněním přenosu informací a sdílením příkladů dobré praxe</w:t>
            </w:r>
            <w:r>
              <w:rPr>
                <w:rFonts w:ascii="Segoe UI" w:eastAsia="Arial Unicode MS" w:hAnsi="Segoe UI" w:cs="Segoe UI"/>
                <w:sz w:val="20"/>
                <w:szCs w:val="20"/>
                <w:lang w:eastAsia="cs-CZ"/>
              </w:rPr>
              <w:t>.</w:t>
            </w:r>
          </w:p>
        </w:tc>
      </w:tr>
      <w:tr w:rsidR="00626958" w:rsidRPr="00C1092C" w14:paraId="7AEE5A5C" w14:textId="77777777" w:rsidTr="00F05A71">
        <w:tblPrEx>
          <w:jc w:val="left"/>
        </w:tblPrEx>
        <w:trPr>
          <w:trHeight w:val="397"/>
        </w:trPr>
        <w:tc>
          <w:tcPr>
            <w:tcW w:w="1356" w:type="pct"/>
            <w:shd w:val="clear" w:color="auto" w:fill="CCECFF"/>
          </w:tcPr>
          <w:p w14:paraId="49A8D5E9"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Předpokládaný dopad opatření</w:t>
            </w:r>
          </w:p>
        </w:tc>
        <w:tc>
          <w:tcPr>
            <w:tcW w:w="3644" w:type="pct"/>
          </w:tcPr>
          <w:p w14:paraId="6D23367D" w14:textId="77777777" w:rsidR="00626958" w:rsidRPr="00C1092C" w:rsidRDefault="00626958" w:rsidP="00FE1C26">
            <w:pPr>
              <w:spacing w:after="0" w:line="240" w:lineRule="auto"/>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Kvalitně a odborně poskytované sociální služby odborného sociálního poradenství a služby sociální prevence zaměřené na dluhovou oblast, podpora sociální práce na obcích v oblasti poskytování základního dluhového poradenství jako prevence sociálního vyloučení. Vzájemná kooperace dluhových poradců, nastavení provázanosti mezi poskytovateli sociálních služeb a pracovníky zajišťující sociální práci na OÚORP. Inkluze osob sociálně vyloučených či ohrožených sociálním vyloučením</w:t>
            </w:r>
            <w:r>
              <w:rPr>
                <w:rFonts w:ascii="Segoe UI" w:eastAsia="Arial Unicode MS" w:hAnsi="Segoe UI" w:cs="Segoe UI"/>
                <w:sz w:val="20"/>
                <w:szCs w:val="20"/>
                <w:lang w:eastAsia="cs-CZ"/>
              </w:rPr>
              <w:t>.</w:t>
            </w:r>
          </w:p>
        </w:tc>
      </w:tr>
      <w:tr w:rsidR="00626958" w:rsidRPr="00C1092C" w14:paraId="5975FBFD" w14:textId="77777777" w:rsidTr="00F05A71">
        <w:tblPrEx>
          <w:jc w:val="left"/>
        </w:tblPrEx>
        <w:trPr>
          <w:trHeight w:val="397"/>
        </w:trPr>
        <w:tc>
          <w:tcPr>
            <w:tcW w:w="1356" w:type="pct"/>
            <w:shd w:val="clear" w:color="auto" w:fill="CCECFF"/>
          </w:tcPr>
          <w:p w14:paraId="250D6C7E"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 xml:space="preserve">Aktivity vedoucí k naplnění opatření </w:t>
            </w:r>
          </w:p>
        </w:tc>
        <w:tc>
          <w:tcPr>
            <w:tcW w:w="3644" w:type="pct"/>
          </w:tcPr>
          <w:p w14:paraId="0F07D500" w14:textId="77777777" w:rsidR="00626958" w:rsidRPr="00C1092C" w:rsidRDefault="00626958" w:rsidP="00FE1C26">
            <w:pPr>
              <w:numPr>
                <w:ilvl w:val="0"/>
                <w:numId w:val="27"/>
              </w:numPr>
              <w:spacing w:after="0" w:line="240" w:lineRule="auto"/>
              <w:ind w:left="357" w:hanging="357"/>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Realizace vzdělávacího programu zaměřeného na základy dluhového poradenství pro sociální pracovníky působící na OÚORP a sociální pracovníky a pracovníky v sociálních službách stávajících poskytovatelů sociálních služeb</w:t>
            </w:r>
          </w:p>
          <w:p w14:paraId="3A830F75" w14:textId="77777777" w:rsidR="00626958" w:rsidRPr="00C1092C" w:rsidRDefault="00626958" w:rsidP="00FE1C26">
            <w:pPr>
              <w:numPr>
                <w:ilvl w:val="0"/>
                <w:numId w:val="27"/>
              </w:numPr>
              <w:spacing w:after="0" w:line="240" w:lineRule="auto"/>
              <w:ind w:left="357" w:hanging="357"/>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Realizace vzdělávacího programu zaměřeného na prohloubení znalostí dluhových poradců u stávajících poskytovatelů sociálních služeb a sociálních pracovníků zabývajících se dluhovou problematikou na OÚORP</w:t>
            </w:r>
          </w:p>
          <w:p w14:paraId="50F4C6A8" w14:textId="77777777" w:rsidR="00626958" w:rsidRPr="00C1092C" w:rsidRDefault="00626958" w:rsidP="00FE1C26">
            <w:pPr>
              <w:numPr>
                <w:ilvl w:val="0"/>
                <w:numId w:val="27"/>
              </w:numPr>
              <w:spacing w:after="0" w:line="240" w:lineRule="auto"/>
              <w:ind w:left="357" w:hanging="357"/>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Pracovní setkání poskytovatelů sociálních služeb a pracovníků zajišťujících sociální práci zaměřené na předávání informací a zkušeností v oblasti prevence zadlužování a zvýšení eliminace sociální exkluze</w:t>
            </w:r>
          </w:p>
        </w:tc>
      </w:tr>
      <w:tr w:rsidR="00626958" w:rsidRPr="00C1092C" w14:paraId="0836DDD1" w14:textId="77777777" w:rsidTr="00F05A71">
        <w:tblPrEx>
          <w:jc w:val="left"/>
        </w:tblPrEx>
        <w:trPr>
          <w:trHeight w:val="397"/>
        </w:trPr>
        <w:tc>
          <w:tcPr>
            <w:tcW w:w="1356" w:type="pct"/>
            <w:shd w:val="clear" w:color="auto" w:fill="CCECFF"/>
          </w:tcPr>
          <w:p w14:paraId="1E50F466" w14:textId="77777777" w:rsidR="00626958" w:rsidRPr="00C1092C" w:rsidRDefault="00626958" w:rsidP="00F05A71">
            <w:pPr>
              <w:spacing w:after="0" w:line="240" w:lineRule="auto"/>
              <w:rPr>
                <w:rFonts w:ascii="Segoe UI" w:eastAsia="Arial Unicode MS" w:hAnsi="Segoe UI" w:cs="Segoe UI"/>
                <w:b/>
                <w:sz w:val="20"/>
                <w:szCs w:val="20"/>
                <w:lang w:eastAsia="cs-CZ"/>
              </w:rPr>
            </w:pPr>
            <w:r>
              <w:rPr>
                <w:rFonts w:ascii="Segoe UI" w:eastAsia="Arial Unicode MS" w:hAnsi="Segoe UI" w:cs="Segoe UI"/>
                <w:b/>
                <w:sz w:val="20"/>
                <w:szCs w:val="20"/>
                <w:lang w:eastAsia="cs-CZ"/>
              </w:rPr>
              <w:t>Rizika a ohrožení</w:t>
            </w:r>
          </w:p>
        </w:tc>
        <w:tc>
          <w:tcPr>
            <w:tcW w:w="3644" w:type="pct"/>
          </w:tcPr>
          <w:p w14:paraId="22BCBE94" w14:textId="77777777" w:rsidR="00626958" w:rsidRDefault="00626958" w:rsidP="00FE1C26">
            <w:pPr>
              <w:numPr>
                <w:ilvl w:val="0"/>
                <w:numId w:val="29"/>
              </w:numPr>
              <w:spacing w:after="0" w:line="240" w:lineRule="auto"/>
              <w:contextualSpacing/>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 xml:space="preserve">Nedostatek finančních prostředků pro realizaci plánovaných aktivit </w:t>
            </w:r>
          </w:p>
          <w:p w14:paraId="3DE7FF38" w14:textId="77777777" w:rsidR="00626958" w:rsidRPr="007D4576" w:rsidRDefault="00626958" w:rsidP="00FE1C26">
            <w:pPr>
              <w:numPr>
                <w:ilvl w:val="0"/>
                <w:numId w:val="29"/>
              </w:numPr>
              <w:spacing w:after="0" w:line="240" w:lineRule="auto"/>
              <w:contextualSpacing/>
              <w:jc w:val="both"/>
              <w:rPr>
                <w:rFonts w:ascii="Segoe UI" w:eastAsia="Arial Unicode MS" w:hAnsi="Segoe UI" w:cs="Segoe UI"/>
                <w:sz w:val="20"/>
                <w:szCs w:val="20"/>
                <w:lang w:eastAsia="cs-CZ"/>
              </w:rPr>
            </w:pPr>
            <w:r w:rsidRPr="007D4576">
              <w:rPr>
                <w:rFonts w:ascii="Segoe UI" w:eastAsia="Arial Unicode MS" w:hAnsi="Segoe UI" w:cs="Segoe UI"/>
                <w:sz w:val="20"/>
                <w:szCs w:val="20"/>
                <w:lang w:eastAsia="cs-CZ"/>
              </w:rPr>
              <w:t>Nezájem cílové skupiny o realizované aktivity</w:t>
            </w:r>
          </w:p>
        </w:tc>
      </w:tr>
      <w:tr w:rsidR="00626958" w:rsidRPr="00C1092C" w14:paraId="187F4065" w14:textId="77777777" w:rsidTr="00F05A71">
        <w:tblPrEx>
          <w:jc w:val="left"/>
        </w:tblPrEx>
        <w:trPr>
          <w:trHeight w:val="397"/>
        </w:trPr>
        <w:tc>
          <w:tcPr>
            <w:tcW w:w="1356" w:type="pct"/>
            <w:shd w:val="clear" w:color="auto" w:fill="CCECFF"/>
          </w:tcPr>
          <w:p w14:paraId="3BE83F91"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Předpokládaní realizátoři a partneři opatření</w:t>
            </w:r>
          </w:p>
        </w:tc>
        <w:tc>
          <w:tcPr>
            <w:tcW w:w="3644" w:type="pct"/>
          </w:tcPr>
          <w:p w14:paraId="57DB70B2" w14:textId="77777777" w:rsidR="00626958" w:rsidRPr="00C1092C" w:rsidRDefault="00626958" w:rsidP="00FE1C26">
            <w:pPr>
              <w:spacing w:after="0" w:line="240" w:lineRule="auto"/>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OK, poskytovatelé sociálních služeb zařazení v síti sociálních služeb OK, zaměření na okruh osob ohrožených vznikem a prohlubováním zadluženosti (služby sociálního poradenství a sociální prevence), OÚORP</w:t>
            </w:r>
          </w:p>
        </w:tc>
      </w:tr>
      <w:tr w:rsidR="00626958" w:rsidRPr="00C1092C" w14:paraId="5EEA6EE2" w14:textId="77777777" w:rsidTr="00F05A71">
        <w:tblPrEx>
          <w:jc w:val="left"/>
        </w:tblPrEx>
        <w:trPr>
          <w:trHeight w:val="397"/>
        </w:trPr>
        <w:tc>
          <w:tcPr>
            <w:tcW w:w="1356" w:type="pct"/>
            <w:shd w:val="clear" w:color="auto" w:fill="CCECFF"/>
          </w:tcPr>
          <w:p w14:paraId="64D63376"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Časový harmonogram</w:t>
            </w:r>
          </w:p>
        </w:tc>
        <w:tc>
          <w:tcPr>
            <w:tcW w:w="3644" w:type="pct"/>
          </w:tcPr>
          <w:p w14:paraId="08812EBB" w14:textId="77777777" w:rsidR="00626958" w:rsidRPr="00C1092C"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380ACB">
              <w:rPr>
                <w:rFonts w:ascii="Segoe UI" w:eastAsia="Arial Unicode MS" w:hAnsi="Segoe UI" w:cs="Segoe UI"/>
                <w:sz w:val="20"/>
                <w:szCs w:val="20"/>
                <w:lang w:eastAsia="cs-CZ"/>
              </w:rPr>
              <w:t>–</w:t>
            </w:r>
            <w:r w:rsidRPr="00C1092C">
              <w:rPr>
                <w:rFonts w:ascii="Segoe UI" w:eastAsia="Arial Unicode MS" w:hAnsi="Segoe UI" w:cs="Segoe UI"/>
                <w:sz w:val="20"/>
                <w:szCs w:val="20"/>
                <w:lang w:eastAsia="cs-CZ"/>
              </w:rPr>
              <w:t>2023</w:t>
            </w:r>
          </w:p>
        </w:tc>
      </w:tr>
      <w:tr w:rsidR="00626958" w:rsidRPr="00C1092C" w14:paraId="00403F3C" w14:textId="77777777" w:rsidTr="00F05A71">
        <w:tblPrEx>
          <w:jc w:val="left"/>
        </w:tblPrEx>
        <w:trPr>
          <w:trHeight w:val="397"/>
        </w:trPr>
        <w:tc>
          <w:tcPr>
            <w:tcW w:w="1356" w:type="pct"/>
            <w:shd w:val="clear" w:color="auto" w:fill="CCECFF"/>
          </w:tcPr>
          <w:p w14:paraId="62ACC1B8"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lastRenderedPageBreak/>
              <w:t>Předpokládaná výše finančních nákladů na realizaci opatření</w:t>
            </w:r>
          </w:p>
        </w:tc>
        <w:tc>
          <w:tcPr>
            <w:tcW w:w="3644" w:type="pct"/>
          </w:tcPr>
          <w:p w14:paraId="1890A615" w14:textId="77777777" w:rsidR="00626958" w:rsidRPr="00C1092C" w:rsidRDefault="00626958" w:rsidP="00FE1C26">
            <w:pPr>
              <w:spacing w:after="0" w:line="240" w:lineRule="auto"/>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 xml:space="preserve">OK, v případě realizace IP budou finanční náklady vyčísleny dle </w:t>
            </w:r>
            <w:r>
              <w:rPr>
                <w:rFonts w:ascii="Segoe UI" w:eastAsia="Arial Unicode MS" w:hAnsi="Segoe UI" w:cs="Segoe UI"/>
                <w:sz w:val="20"/>
                <w:szCs w:val="20"/>
                <w:lang w:eastAsia="cs-CZ"/>
              </w:rPr>
              <w:t>určení ceny</w:t>
            </w:r>
            <w:r w:rsidRPr="00C1092C">
              <w:rPr>
                <w:rFonts w:ascii="Segoe UI" w:eastAsia="Arial Unicode MS" w:hAnsi="Segoe UI" w:cs="Segoe UI"/>
                <w:sz w:val="20"/>
                <w:szCs w:val="20"/>
                <w:lang w:eastAsia="cs-CZ"/>
              </w:rPr>
              <w:t xml:space="preserve"> příslušné aktivity</w:t>
            </w:r>
          </w:p>
        </w:tc>
      </w:tr>
      <w:tr w:rsidR="00626958" w:rsidRPr="00C1092C" w14:paraId="1B3906CF" w14:textId="77777777" w:rsidTr="00F05A71">
        <w:tblPrEx>
          <w:jc w:val="left"/>
        </w:tblPrEx>
        <w:trPr>
          <w:trHeight w:val="397"/>
        </w:trPr>
        <w:tc>
          <w:tcPr>
            <w:tcW w:w="1356" w:type="pct"/>
            <w:shd w:val="clear" w:color="auto" w:fill="CCECFF"/>
          </w:tcPr>
          <w:p w14:paraId="3BC69ED7"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Předpokládané finanční zdroje</w:t>
            </w:r>
          </w:p>
        </w:tc>
        <w:tc>
          <w:tcPr>
            <w:tcW w:w="3644" w:type="pct"/>
          </w:tcPr>
          <w:p w14:paraId="4DC860DE" w14:textId="77777777" w:rsidR="00626958" w:rsidRPr="00C1092C" w:rsidRDefault="00626958" w:rsidP="00FE1C26">
            <w:pPr>
              <w:spacing w:after="0" w:line="240" w:lineRule="auto"/>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EU/ESF</w:t>
            </w:r>
          </w:p>
        </w:tc>
      </w:tr>
      <w:tr w:rsidR="00626958" w:rsidRPr="00C1092C" w14:paraId="06505D7F" w14:textId="77777777" w:rsidTr="00F05A71">
        <w:tblPrEx>
          <w:jc w:val="left"/>
        </w:tblPrEx>
        <w:trPr>
          <w:trHeight w:val="397"/>
        </w:trPr>
        <w:tc>
          <w:tcPr>
            <w:tcW w:w="1356" w:type="pct"/>
            <w:shd w:val="clear" w:color="auto" w:fill="CCECFF"/>
          </w:tcPr>
          <w:p w14:paraId="75C6E4B9"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Hodnotící indikátory výstupů a výsledků</w:t>
            </w:r>
          </w:p>
        </w:tc>
        <w:tc>
          <w:tcPr>
            <w:tcW w:w="3644" w:type="pct"/>
          </w:tcPr>
          <w:p w14:paraId="6A418FE1" w14:textId="77777777" w:rsidR="00626958" w:rsidRPr="00C1092C" w:rsidRDefault="00626958" w:rsidP="00FE1C26">
            <w:pPr>
              <w:numPr>
                <w:ilvl w:val="0"/>
                <w:numId w:val="28"/>
              </w:numPr>
              <w:spacing w:after="0" w:line="240" w:lineRule="auto"/>
              <w:ind w:left="357" w:hanging="357"/>
              <w:contextualSpacing/>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Počet realizovaných vzdělávacích programů zaměřených na oblast  dluhové problematiky pro sociální pracovníky působící na OÚORP a sociální pracovníky a pracovníky v sociálních službách stávajících poskytovatelů sociálních služeb</w:t>
            </w:r>
          </w:p>
          <w:p w14:paraId="7039A28C" w14:textId="77777777" w:rsidR="00626958" w:rsidRPr="00C1092C" w:rsidRDefault="00626958" w:rsidP="00FE1C26">
            <w:pPr>
              <w:numPr>
                <w:ilvl w:val="0"/>
                <w:numId w:val="28"/>
              </w:numPr>
              <w:spacing w:after="0" w:line="240" w:lineRule="auto"/>
              <w:ind w:left="357" w:hanging="357"/>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Počet realizovaných vzdělávacích programů vedoucích k prohloubení odborných znalostí u dluhových poradců působících v sociálních službách zaměřených na dluhovou problematiku</w:t>
            </w:r>
          </w:p>
          <w:p w14:paraId="6E1DBFB4" w14:textId="77777777" w:rsidR="00626958" w:rsidRPr="00C1092C" w:rsidRDefault="00626958" w:rsidP="00FE1C26">
            <w:pPr>
              <w:numPr>
                <w:ilvl w:val="0"/>
                <w:numId w:val="28"/>
              </w:numPr>
              <w:spacing w:after="0" w:line="240" w:lineRule="auto"/>
              <w:ind w:left="357" w:hanging="357"/>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Počet realizovaných pracovních setkání poskytovatelů sociálních služeb a pracovníků zajišťujících sociální práci zaměřených na oblast prevence zadlužování a zvýšení eliminace sociální exkluze</w:t>
            </w:r>
          </w:p>
        </w:tc>
      </w:tr>
      <w:tr w:rsidR="00626958" w:rsidRPr="00C1092C" w14:paraId="4537F6E5" w14:textId="77777777" w:rsidTr="00F05A71">
        <w:tblPrEx>
          <w:jc w:val="left"/>
        </w:tblPrEx>
        <w:trPr>
          <w:trHeight w:val="397"/>
        </w:trPr>
        <w:tc>
          <w:tcPr>
            <w:tcW w:w="1356" w:type="pct"/>
            <w:shd w:val="clear" w:color="auto" w:fill="E2EFD9" w:themeFill="accent6" w:themeFillTint="33"/>
          </w:tcPr>
          <w:p w14:paraId="541F836A"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Kód opatření</w:t>
            </w:r>
          </w:p>
        </w:tc>
        <w:tc>
          <w:tcPr>
            <w:tcW w:w="3644" w:type="pct"/>
            <w:shd w:val="clear" w:color="auto" w:fill="E2EFD9" w:themeFill="accent6" w:themeFillTint="33"/>
          </w:tcPr>
          <w:p w14:paraId="58014EC6" w14:textId="77777777" w:rsidR="00626958" w:rsidRPr="00C1092C" w:rsidRDefault="00626958" w:rsidP="00FE1C26">
            <w:pPr>
              <w:spacing w:after="0" w:line="240" w:lineRule="auto"/>
              <w:jc w:val="both"/>
              <w:rPr>
                <w:rFonts w:ascii="Segoe UI" w:eastAsia="Arial Unicode MS" w:hAnsi="Segoe UI" w:cs="Segoe UI"/>
                <w:b/>
                <w:sz w:val="20"/>
                <w:szCs w:val="20"/>
                <w:lang w:eastAsia="cs-CZ"/>
              </w:rPr>
            </w:pPr>
            <w:r>
              <w:rPr>
                <w:rFonts w:ascii="Segoe UI" w:eastAsia="Arial Unicode MS" w:hAnsi="Segoe UI" w:cs="Segoe UI"/>
                <w:b/>
                <w:sz w:val="20"/>
                <w:szCs w:val="20"/>
                <w:lang w:eastAsia="cs-CZ"/>
              </w:rPr>
              <w:t>P 4.</w:t>
            </w:r>
            <w:r w:rsidRPr="00C1092C">
              <w:rPr>
                <w:rFonts w:ascii="Segoe UI" w:eastAsia="Arial Unicode MS" w:hAnsi="Segoe UI" w:cs="Segoe UI"/>
                <w:b/>
                <w:sz w:val="20"/>
                <w:szCs w:val="20"/>
                <w:lang w:eastAsia="cs-CZ"/>
              </w:rPr>
              <w:t>3</w:t>
            </w:r>
          </w:p>
        </w:tc>
      </w:tr>
      <w:tr w:rsidR="00626958" w:rsidRPr="00C1092C" w14:paraId="5D3ED7D9" w14:textId="77777777" w:rsidTr="00F05A71">
        <w:tblPrEx>
          <w:jc w:val="left"/>
        </w:tblPrEx>
        <w:trPr>
          <w:trHeight w:val="397"/>
        </w:trPr>
        <w:tc>
          <w:tcPr>
            <w:tcW w:w="1356" w:type="pct"/>
            <w:shd w:val="clear" w:color="auto" w:fill="E2EFD9" w:themeFill="accent6" w:themeFillTint="33"/>
          </w:tcPr>
          <w:p w14:paraId="0F07776D"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Název opatření 1</w:t>
            </w:r>
          </w:p>
        </w:tc>
        <w:tc>
          <w:tcPr>
            <w:tcW w:w="3644" w:type="pct"/>
            <w:shd w:val="clear" w:color="auto" w:fill="E2EFD9" w:themeFill="accent6" w:themeFillTint="33"/>
          </w:tcPr>
          <w:p w14:paraId="2C7D47F9" w14:textId="77777777" w:rsidR="00626958" w:rsidRPr="00C1092C" w:rsidRDefault="00626958" w:rsidP="00FE1C26">
            <w:pPr>
              <w:spacing w:after="0" w:line="240" w:lineRule="auto"/>
              <w:jc w:val="both"/>
              <w:rPr>
                <w:rFonts w:ascii="Segoe UI" w:eastAsia="Arial Unicode MS" w:hAnsi="Segoe UI" w:cs="Segoe UI"/>
                <w:b/>
                <w:bCs/>
                <w:sz w:val="20"/>
                <w:szCs w:val="20"/>
                <w:lang w:eastAsia="cs-CZ"/>
              </w:rPr>
            </w:pPr>
            <w:r w:rsidRPr="00C1092C">
              <w:rPr>
                <w:rFonts w:ascii="Segoe UI" w:eastAsia="Arial Unicode MS" w:hAnsi="Segoe UI" w:cs="Segoe UI"/>
                <w:b/>
                <w:bCs/>
                <w:sz w:val="20"/>
                <w:szCs w:val="20"/>
                <w:lang w:eastAsia="cs-CZ"/>
              </w:rPr>
              <w:t>Podpora aktivit zaměřených na oblast paliativní péče</w:t>
            </w:r>
          </w:p>
        </w:tc>
      </w:tr>
      <w:tr w:rsidR="00626958" w:rsidRPr="00C1092C" w14:paraId="05884667" w14:textId="77777777" w:rsidTr="00F05A71">
        <w:tblPrEx>
          <w:jc w:val="left"/>
        </w:tblPrEx>
        <w:trPr>
          <w:trHeight w:val="397"/>
        </w:trPr>
        <w:tc>
          <w:tcPr>
            <w:tcW w:w="1356" w:type="pct"/>
            <w:shd w:val="clear" w:color="auto" w:fill="CCECFF"/>
          </w:tcPr>
          <w:p w14:paraId="4EEB891B"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Charakteristika opatření</w:t>
            </w:r>
          </w:p>
        </w:tc>
        <w:tc>
          <w:tcPr>
            <w:tcW w:w="3644" w:type="pct"/>
          </w:tcPr>
          <w:p w14:paraId="3CF7B284" w14:textId="77777777" w:rsidR="00626958" w:rsidRPr="00C1092C" w:rsidRDefault="00626958" w:rsidP="00FE1C26">
            <w:pPr>
              <w:spacing w:after="0" w:line="240" w:lineRule="auto"/>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Opatření směřuje ke kvalitně a odborně poskytovaným sociálním službám a k rozvoji informovanosti odborné a laické veřejnosti v oblasti paliativní péče. Dále pak k podpoře vzdělávání všech zainteresovaných odborníků a spolupráci mezi jednotlivými subjekty a obje</w:t>
            </w:r>
            <w:r>
              <w:rPr>
                <w:rFonts w:ascii="Segoe UI" w:eastAsia="Arial Unicode MS" w:hAnsi="Segoe UI" w:cs="Segoe UI"/>
                <w:sz w:val="20"/>
                <w:szCs w:val="20"/>
                <w:lang w:eastAsia="cs-CZ"/>
              </w:rPr>
              <w:t>kty poskytující paliativní péči.</w:t>
            </w:r>
          </w:p>
        </w:tc>
      </w:tr>
      <w:tr w:rsidR="00626958" w:rsidRPr="00C1092C" w14:paraId="7BE7BFF6" w14:textId="77777777" w:rsidTr="00F05A71">
        <w:tblPrEx>
          <w:jc w:val="left"/>
        </w:tblPrEx>
        <w:trPr>
          <w:trHeight w:val="397"/>
        </w:trPr>
        <w:tc>
          <w:tcPr>
            <w:tcW w:w="1356" w:type="pct"/>
            <w:shd w:val="clear" w:color="auto" w:fill="CCECFF"/>
          </w:tcPr>
          <w:p w14:paraId="580185BA"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Předpokládaný dopad opatření</w:t>
            </w:r>
          </w:p>
        </w:tc>
        <w:tc>
          <w:tcPr>
            <w:tcW w:w="3644" w:type="pct"/>
          </w:tcPr>
          <w:p w14:paraId="4D742622" w14:textId="77777777" w:rsidR="00626958" w:rsidRPr="00C1092C" w:rsidRDefault="00626958" w:rsidP="00FE1C26">
            <w:pPr>
              <w:spacing w:after="0" w:line="240" w:lineRule="auto"/>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Poskytovatelé sociálních služeb na území OK, poskytující prostřednictvím kvalifikovaného personálu kvalitní služby, a to i v oblasti potřeb člověka v závěrečné (terminální) fázi života. Blízké a pečující osoby mají dostatečné množství informací o možnostech zajištění paliativní péče v přirozeném domácím prostředí uživatelů</w:t>
            </w:r>
            <w:r>
              <w:rPr>
                <w:rFonts w:ascii="Segoe UI" w:eastAsia="Arial Unicode MS" w:hAnsi="Segoe UI" w:cs="Segoe UI"/>
                <w:sz w:val="20"/>
                <w:szCs w:val="20"/>
                <w:lang w:eastAsia="cs-CZ"/>
              </w:rPr>
              <w:t>.</w:t>
            </w:r>
            <w:r w:rsidRPr="00C1092C">
              <w:rPr>
                <w:rFonts w:ascii="Segoe UI" w:eastAsia="Arial Unicode MS" w:hAnsi="Segoe UI" w:cs="Segoe UI"/>
                <w:sz w:val="20"/>
                <w:szCs w:val="20"/>
                <w:lang w:eastAsia="cs-CZ"/>
              </w:rPr>
              <w:t xml:space="preserve"> </w:t>
            </w:r>
          </w:p>
        </w:tc>
      </w:tr>
      <w:tr w:rsidR="00626958" w:rsidRPr="00C1092C" w14:paraId="007465EE" w14:textId="77777777" w:rsidTr="00F05A71">
        <w:tblPrEx>
          <w:jc w:val="left"/>
        </w:tblPrEx>
        <w:trPr>
          <w:trHeight w:val="397"/>
        </w:trPr>
        <w:tc>
          <w:tcPr>
            <w:tcW w:w="1356" w:type="pct"/>
            <w:shd w:val="clear" w:color="auto" w:fill="CCECFF"/>
          </w:tcPr>
          <w:p w14:paraId="04BC49DD"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 xml:space="preserve">Aktivity vedoucí k naplnění opatření </w:t>
            </w:r>
          </w:p>
        </w:tc>
        <w:tc>
          <w:tcPr>
            <w:tcW w:w="3644" w:type="pct"/>
          </w:tcPr>
          <w:p w14:paraId="466A62C0" w14:textId="77777777" w:rsidR="00626958" w:rsidRPr="00C1092C" w:rsidRDefault="00626958" w:rsidP="00FE1C26">
            <w:pPr>
              <w:numPr>
                <w:ilvl w:val="0"/>
                <w:numId w:val="31"/>
              </w:numPr>
              <w:spacing w:after="0" w:line="240" w:lineRule="auto"/>
              <w:ind w:left="357" w:hanging="357"/>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Realizace konferencí a odborných seminářů zaměřených na paliativní péči v OK, podpora spolupráce a koordinace mezi jednotlivými subjekty poskytujícími paliativní péči v OK</w:t>
            </w:r>
          </w:p>
          <w:p w14:paraId="7A5B33D1" w14:textId="77777777" w:rsidR="00626958" w:rsidRPr="00C1092C" w:rsidRDefault="00626958" w:rsidP="00FE1C26">
            <w:pPr>
              <w:numPr>
                <w:ilvl w:val="0"/>
                <w:numId w:val="31"/>
              </w:numPr>
              <w:spacing w:after="0" w:line="240" w:lineRule="auto"/>
              <w:ind w:left="357" w:hanging="357"/>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Podpora vzdělávání (odborné kurzy akreditované MPSV) v oblasti paliativní péče pro sociální pracovníky a pracovníky v sociálních službách v pobytových, terénních i ambulantních sociálních službách na území OK</w:t>
            </w:r>
          </w:p>
          <w:p w14:paraId="17DFD17D" w14:textId="77777777" w:rsidR="00626958" w:rsidRPr="00C1092C" w:rsidRDefault="00626958" w:rsidP="00FE1C26">
            <w:pPr>
              <w:numPr>
                <w:ilvl w:val="0"/>
                <w:numId w:val="31"/>
              </w:numPr>
              <w:spacing w:after="0" w:line="240" w:lineRule="auto"/>
              <w:ind w:left="357" w:hanging="357"/>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 xml:space="preserve">Podpora informovanosti odborné i laické veřejnosti o možnostech zajištění paliativní péče ve všech formách, prostřednictvím Elektronického katalogu poskytovatelů sociálních služeb a webových stránek OK </w:t>
            </w:r>
          </w:p>
        </w:tc>
      </w:tr>
      <w:tr w:rsidR="00626958" w:rsidRPr="00C1092C" w14:paraId="00159F95" w14:textId="77777777" w:rsidTr="00F05A71">
        <w:tblPrEx>
          <w:jc w:val="left"/>
        </w:tblPrEx>
        <w:trPr>
          <w:trHeight w:val="397"/>
        </w:trPr>
        <w:tc>
          <w:tcPr>
            <w:tcW w:w="1356" w:type="pct"/>
            <w:shd w:val="clear" w:color="auto" w:fill="CCECFF"/>
          </w:tcPr>
          <w:p w14:paraId="0C7713CF"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Rizika a ohrožení</w:t>
            </w:r>
          </w:p>
        </w:tc>
        <w:tc>
          <w:tcPr>
            <w:tcW w:w="3644" w:type="pct"/>
          </w:tcPr>
          <w:p w14:paraId="4F3FB674" w14:textId="77777777" w:rsidR="00626958" w:rsidRPr="00C1092C" w:rsidRDefault="00626958" w:rsidP="00FE1C26">
            <w:pPr>
              <w:numPr>
                <w:ilvl w:val="0"/>
                <w:numId w:val="29"/>
              </w:numPr>
              <w:spacing w:after="0" w:line="240" w:lineRule="auto"/>
              <w:contextualSpacing/>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 xml:space="preserve">Nedostatek finančních prostředků pro realizaci plánovaných aktivit </w:t>
            </w:r>
          </w:p>
          <w:p w14:paraId="5A4765B4" w14:textId="77777777" w:rsidR="00626958" w:rsidRPr="00C1092C" w:rsidRDefault="00626958" w:rsidP="00FE1C26">
            <w:pPr>
              <w:numPr>
                <w:ilvl w:val="0"/>
                <w:numId w:val="29"/>
              </w:numPr>
              <w:spacing w:after="0" w:line="240" w:lineRule="auto"/>
              <w:contextualSpacing/>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Nezájem cílové skupiny o realizované aktivity</w:t>
            </w:r>
          </w:p>
        </w:tc>
      </w:tr>
      <w:tr w:rsidR="00626958" w:rsidRPr="00C1092C" w14:paraId="1A565067" w14:textId="77777777" w:rsidTr="00F05A71">
        <w:tblPrEx>
          <w:jc w:val="left"/>
        </w:tblPrEx>
        <w:trPr>
          <w:trHeight w:val="397"/>
        </w:trPr>
        <w:tc>
          <w:tcPr>
            <w:tcW w:w="1356" w:type="pct"/>
            <w:shd w:val="clear" w:color="auto" w:fill="CCECFF"/>
          </w:tcPr>
          <w:p w14:paraId="5897CDE6"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 xml:space="preserve">Předpokládaní realizátoři </w:t>
            </w:r>
            <w:r w:rsidRPr="00C1092C">
              <w:rPr>
                <w:rFonts w:ascii="Segoe UI" w:eastAsia="Arial Unicode MS" w:hAnsi="Segoe UI" w:cs="Segoe UI"/>
                <w:b/>
                <w:sz w:val="20"/>
                <w:szCs w:val="20"/>
                <w:lang w:eastAsia="cs-CZ"/>
              </w:rPr>
              <w:br/>
              <w:t>a partneři opatření</w:t>
            </w:r>
          </w:p>
        </w:tc>
        <w:tc>
          <w:tcPr>
            <w:tcW w:w="3644" w:type="pct"/>
          </w:tcPr>
          <w:p w14:paraId="52C2E84A" w14:textId="77777777" w:rsidR="00626958" w:rsidRPr="00C1092C" w:rsidRDefault="00626958" w:rsidP="00FE1C26">
            <w:pPr>
              <w:spacing w:after="0" w:line="240" w:lineRule="auto"/>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Poskytovatelé sociálních služeb zařazeni v síti sociálních služeb OK, kterých se dotýká problematika paliativní péče (odborné sociální poradenství, odlehčovací služby, domovy pro seniory, pečovatelská služba), OÚORP, OK</w:t>
            </w:r>
          </w:p>
        </w:tc>
      </w:tr>
      <w:tr w:rsidR="00626958" w:rsidRPr="00C1092C" w14:paraId="34DADF5D" w14:textId="77777777" w:rsidTr="00F05A71">
        <w:tblPrEx>
          <w:jc w:val="left"/>
        </w:tblPrEx>
        <w:trPr>
          <w:trHeight w:val="397"/>
        </w:trPr>
        <w:tc>
          <w:tcPr>
            <w:tcW w:w="1356" w:type="pct"/>
            <w:shd w:val="clear" w:color="auto" w:fill="CCECFF"/>
          </w:tcPr>
          <w:p w14:paraId="7C573A02"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Časový harmonogram</w:t>
            </w:r>
          </w:p>
        </w:tc>
        <w:tc>
          <w:tcPr>
            <w:tcW w:w="3644" w:type="pct"/>
          </w:tcPr>
          <w:p w14:paraId="39596094" w14:textId="77777777" w:rsidR="00626958" w:rsidRPr="00C1092C"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380ACB">
              <w:rPr>
                <w:rFonts w:ascii="Segoe UI" w:eastAsia="Arial Unicode MS" w:hAnsi="Segoe UI" w:cs="Segoe UI"/>
                <w:sz w:val="20"/>
                <w:szCs w:val="20"/>
                <w:lang w:eastAsia="cs-CZ"/>
              </w:rPr>
              <w:t>–</w:t>
            </w:r>
            <w:r w:rsidRPr="00C1092C">
              <w:rPr>
                <w:rFonts w:ascii="Segoe UI" w:eastAsia="Arial Unicode MS" w:hAnsi="Segoe UI" w:cs="Segoe UI"/>
                <w:sz w:val="20"/>
                <w:szCs w:val="20"/>
                <w:lang w:eastAsia="cs-CZ"/>
              </w:rPr>
              <w:t>2023</w:t>
            </w:r>
          </w:p>
        </w:tc>
      </w:tr>
      <w:tr w:rsidR="00626958" w:rsidRPr="00C1092C" w14:paraId="215B6353" w14:textId="77777777" w:rsidTr="00F05A71">
        <w:tblPrEx>
          <w:jc w:val="left"/>
        </w:tblPrEx>
        <w:trPr>
          <w:trHeight w:val="397"/>
        </w:trPr>
        <w:tc>
          <w:tcPr>
            <w:tcW w:w="1356" w:type="pct"/>
            <w:shd w:val="clear" w:color="auto" w:fill="CCECFF"/>
          </w:tcPr>
          <w:p w14:paraId="4BB7C535"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Předpokládaná výše finančních nákladů na realizaci opatření</w:t>
            </w:r>
          </w:p>
        </w:tc>
        <w:tc>
          <w:tcPr>
            <w:tcW w:w="3644" w:type="pct"/>
          </w:tcPr>
          <w:p w14:paraId="64155499" w14:textId="77777777" w:rsidR="00626958" w:rsidRPr="00C1092C" w:rsidRDefault="00626958" w:rsidP="00FE1C26">
            <w:pPr>
              <w:spacing w:after="0" w:line="240" w:lineRule="auto"/>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 xml:space="preserve">OK, v případě realizace IP budou finanční náklady vyčísleny dle </w:t>
            </w:r>
            <w:r>
              <w:rPr>
                <w:rFonts w:ascii="Segoe UI" w:eastAsia="Arial Unicode MS" w:hAnsi="Segoe UI" w:cs="Segoe UI"/>
                <w:sz w:val="20"/>
                <w:szCs w:val="20"/>
                <w:lang w:eastAsia="cs-CZ"/>
              </w:rPr>
              <w:t>určení ceny</w:t>
            </w:r>
            <w:r w:rsidRPr="00C1092C">
              <w:rPr>
                <w:rFonts w:ascii="Segoe UI" w:eastAsia="Arial Unicode MS" w:hAnsi="Segoe UI" w:cs="Segoe UI"/>
                <w:sz w:val="20"/>
                <w:szCs w:val="20"/>
                <w:lang w:eastAsia="cs-CZ"/>
              </w:rPr>
              <w:t xml:space="preserve"> příslušné aktivity</w:t>
            </w:r>
          </w:p>
        </w:tc>
      </w:tr>
      <w:tr w:rsidR="00626958" w:rsidRPr="00C1092C" w14:paraId="25FE0565" w14:textId="77777777" w:rsidTr="00F05A71">
        <w:tblPrEx>
          <w:jc w:val="left"/>
        </w:tblPrEx>
        <w:trPr>
          <w:trHeight w:val="397"/>
        </w:trPr>
        <w:tc>
          <w:tcPr>
            <w:tcW w:w="1356" w:type="pct"/>
            <w:shd w:val="clear" w:color="auto" w:fill="CCECFF"/>
          </w:tcPr>
          <w:p w14:paraId="49FE36A7"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lastRenderedPageBreak/>
              <w:t>Předpokládané finanční zdroje</w:t>
            </w:r>
          </w:p>
        </w:tc>
        <w:tc>
          <w:tcPr>
            <w:tcW w:w="3644" w:type="pct"/>
          </w:tcPr>
          <w:p w14:paraId="388373CB" w14:textId="77777777" w:rsidR="00626958" w:rsidRPr="00C1092C" w:rsidRDefault="00626958" w:rsidP="00FE1C26">
            <w:pPr>
              <w:spacing w:after="0" w:line="240" w:lineRule="auto"/>
              <w:jc w:val="both"/>
              <w:rPr>
                <w:rFonts w:ascii="Segoe UI" w:eastAsia="Arial Unicode MS" w:hAnsi="Segoe UI" w:cs="Segoe UI"/>
                <w:sz w:val="20"/>
                <w:szCs w:val="20"/>
                <w:lang w:eastAsia="cs-CZ"/>
              </w:rPr>
            </w:pPr>
            <w:r w:rsidRPr="00C1092C">
              <w:rPr>
                <w:rFonts w:ascii="Segoe UI" w:eastAsia="Arial Unicode MS" w:hAnsi="Segoe UI" w:cs="Segoe UI"/>
                <w:sz w:val="20"/>
                <w:szCs w:val="20"/>
                <w:lang w:eastAsia="cs-CZ"/>
              </w:rPr>
              <w:t>EU/ESF</w:t>
            </w:r>
          </w:p>
        </w:tc>
      </w:tr>
      <w:tr w:rsidR="00626958" w:rsidRPr="00C1092C" w14:paraId="4D3C2BBC" w14:textId="77777777" w:rsidTr="00F05A71">
        <w:tblPrEx>
          <w:jc w:val="left"/>
        </w:tblPrEx>
        <w:trPr>
          <w:trHeight w:val="397"/>
        </w:trPr>
        <w:tc>
          <w:tcPr>
            <w:tcW w:w="1356" w:type="pct"/>
            <w:shd w:val="clear" w:color="auto" w:fill="CCECFF"/>
          </w:tcPr>
          <w:p w14:paraId="1D21B495" w14:textId="77777777" w:rsidR="00626958" w:rsidRPr="00C1092C" w:rsidRDefault="00626958" w:rsidP="00F05A71">
            <w:pPr>
              <w:spacing w:after="0" w:line="240" w:lineRule="auto"/>
              <w:rPr>
                <w:rFonts w:ascii="Segoe UI" w:eastAsia="Arial Unicode MS" w:hAnsi="Segoe UI" w:cs="Segoe UI"/>
                <w:b/>
                <w:sz w:val="20"/>
                <w:szCs w:val="20"/>
                <w:lang w:eastAsia="cs-CZ"/>
              </w:rPr>
            </w:pPr>
            <w:r w:rsidRPr="00C1092C">
              <w:rPr>
                <w:rFonts w:ascii="Segoe UI" w:eastAsia="Arial Unicode MS" w:hAnsi="Segoe UI" w:cs="Segoe UI"/>
                <w:b/>
                <w:sz w:val="20"/>
                <w:szCs w:val="20"/>
                <w:lang w:eastAsia="cs-CZ"/>
              </w:rPr>
              <w:t xml:space="preserve">Hodnotící indikátory výstupů a výsledků </w:t>
            </w:r>
          </w:p>
        </w:tc>
        <w:tc>
          <w:tcPr>
            <w:tcW w:w="3644" w:type="pct"/>
          </w:tcPr>
          <w:p w14:paraId="31197725" w14:textId="77777777" w:rsidR="00626958" w:rsidRPr="00C1092C"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P</w:t>
            </w:r>
            <w:r w:rsidRPr="00C1092C">
              <w:rPr>
                <w:rFonts w:ascii="Segoe UI" w:eastAsia="Arial Unicode MS" w:hAnsi="Segoe UI" w:cs="Segoe UI"/>
                <w:sz w:val="20"/>
                <w:szCs w:val="20"/>
                <w:lang w:eastAsia="cs-CZ"/>
              </w:rPr>
              <w:t>očet realizovaných konferencí a odborných seminářů zaměřených na paliativní péči v OK</w:t>
            </w:r>
          </w:p>
          <w:p w14:paraId="38FC9711" w14:textId="77777777" w:rsidR="00626958" w:rsidRPr="00C1092C"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A</w:t>
            </w:r>
            <w:r w:rsidRPr="00C1092C">
              <w:rPr>
                <w:rFonts w:ascii="Segoe UI" w:eastAsia="Arial Unicode MS" w:hAnsi="Segoe UI" w:cs="Segoe UI"/>
                <w:sz w:val="20"/>
                <w:szCs w:val="20"/>
                <w:lang w:eastAsia="cs-CZ"/>
              </w:rPr>
              <w:t>ktualizovaný Elektronický katalog poskytovatelů sociálních služeb</w:t>
            </w:r>
          </w:p>
        </w:tc>
      </w:tr>
    </w:tbl>
    <w:p w14:paraId="1866ACDB" w14:textId="77777777" w:rsidR="00626958" w:rsidRPr="0097643B" w:rsidRDefault="00626958" w:rsidP="00F05A71">
      <w:pPr>
        <w:spacing w:after="0" w:line="240" w:lineRule="auto"/>
        <w:jc w:val="both"/>
        <w:rPr>
          <w:rFonts w:ascii="Arial" w:eastAsia="Arial Unicode MS" w:hAnsi="Arial" w:cs="Arial"/>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6604"/>
      </w:tblGrid>
      <w:tr w:rsidR="00626958" w:rsidRPr="00543E19" w14:paraId="14BF122C" w14:textId="77777777" w:rsidTr="00F05A71">
        <w:trPr>
          <w:trHeight w:val="397"/>
          <w:jc w:val="center"/>
        </w:trPr>
        <w:tc>
          <w:tcPr>
            <w:tcW w:w="1356" w:type="pct"/>
            <w:shd w:val="clear" w:color="auto" w:fill="FABF8F"/>
          </w:tcPr>
          <w:p w14:paraId="36021411"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Cíl P 5</w:t>
            </w:r>
          </w:p>
        </w:tc>
        <w:tc>
          <w:tcPr>
            <w:tcW w:w="3644" w:type="pct"/>
            <w:shd w:val="clear" w:color="auto" w:fill="FABF8F"/>
          </w:tcPr>
          <w:p w14:paraId="08C8A719" w14:textId="77777777" w:rsidR="00626958" w:rsidRPr="00543E19" w:rsidRDefault="00626958" w:rsidP="00FE1C26">
            <w:pPr>
              <w:spacing w:after="0" w:line="240" w:lineRule="auto"/>
              <w:jc w:val="both"/>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Zajištění informovanosti občanů OK o sociálních službách</w:t>
            </w:r>
          </w:p>
        </w:tc>
      </w:tr>
      <w:tr w:rsidR="00626958" w:rsidRPr="00543E19" w14:paraId="288DE893" w14:textId="77777777" w:rsidTr="00F05A71">
        <w:trPr>
          <w:trHeight w:val="397"/>
          <w:jc w:val="center"/>
        </w:trPr>
        <w:tc>
          <w:tcPr>
            <w:tcW w:w="1356" w:type="pct"/>
            <w:shd w:val="clear" w:color="auto" w:fill="E2EFD9" w:themeFill="accent6" w:themeFillTint="33"/>
          </w:tcPr>
          <w:p w14:paraId="0128DC48"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Kód opatření</w:t>
            </w:r>
          </w:p>
        </w:tc>
        <w:tc>
          <w:tcPr>
            <w:tcW w:w="3644" w:type="pct"/>
            <w:shd w:val="clear" w:color="auto" w:fill="E2EFD9" w:themeFill="accent6" w:themeFillTint="33"/>
          </w:tcPr>
          <w:p w14:paraId="179775C6" w14:textId="77777777" w:rsidR="00626958" w:rsidRPr="00543E19" w:rsidRDefault="00626958" w:rsidP="00FE1C26">
            <w:pPr>
              <w:spacing w:after="0" w:line="240" w:lineRule="auto"/>
              <w:jc w:val="both"/>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P 5.1</w:t>
            </w:r>
          </w:p>
        </w:tc>
      </w:tr>
      <w:tr w:rsidR="00626958" w:rsidRPr="00543E19" w14:paraId="54B281E9" w14:textId="77777777" w:rsidTr="00F05A71">
        <w:trPr>
          <w:trHeight w:val="397"/>
          <w:jc w:val="center"/>
        </w:trPr>
        <w:tc>
          <w:tcPr>
            <w:tcW w:w="1356" w:type="pct"/>
            <w:shd w:val="clear" w:color="auto" w:fill="E2EFD9" w:themeFill="accent6" w:themeFillTint="33"/>
          </w:tcPr>
          <w:p w14:paraId="672024DB"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 xml:space="preserve">Název opatření </w:t>
            </w:r>
          </w:p>
        </w:tc>
        <w:tc>
          <w:tcPr>
            <w:tcW w:w="3644" w:type="pct"/>
            <w:shd w:val="clear" w:color="auto" w:fill="E2EFD9" w:themeFill="accent6" w:themeFillTint="33"/>
          </w:tcPr>
          <w:p w14:paraId="5732D8C2" w14:textId="77777777" w:rsidR="00626958" w:rsidRPr="00543E19" w:rsidRDefault="00534E56" w:rsidP="00FE1C26">
            <w:pPr>
              <w:spacing w:after="0" w:line="240" w:lineRule="auto"/>
              <w:jc w:val="both"/>
              <w:rPr>
                <w:rFonts w:ascii="Segoe UI" w:eastAsia="Arial Unicode MS" w:hAnsi="Segoe UI" w:cs="Segoe UI"/>
                <w:b/>
                <w:sz w:val="20"/>
                <w:szCs w:val="20"/>
                <w:lang w:eastAsia="cs-CZ"/>
              </w:rPr>
            </w:pPr>
            <w:r w:rsidRPr="00534E56">
              <w:rPr>
                <w:rFonts w:ascii="Segoe UI" w:eastAsia="Arial Unicode MS" w:hAnsi="Segoe UI" w:cs="Segoe UI"/>
                <w:b/>
                <w:sz w:val="20"/>
                <w:szCs w:val="20"/>
                <w:lang w:eastAsia="cs-CZ"/>
              </w:rPr>
              <w:t>Podpora dostupnosti informací o sociálních službách v OK</w:t>
            </w:r>
          </w:p>
        </w:tc>
      </w:tr>
      <w:tr w:rsidR="00626958" w:rsidRPr="00543E19" w14:paraId="6D8B3946" w14:textId="77777777" w:rsidTr="00F05A71">
        <w:trPr>
          <w:trHeight w:val="397"/>
          <w:jc w:val="center"/>
        </w:trPr>
        <w:tc>
          <w:tcPr>
            <w:tcW w:w="1356" w:type="pct"/>
            <w:shd w:val="clear" w:color="auto" w:fill="CCECFF"/>
          </w:tcPr>
          <w:p w14:paraId="5F2EB603"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Charakteristika opatření</w:t>
            </w:r>
          </w:p>
        </w:tc>
        <w:tc>
          <w:tcPr>
            <w:tcW w:w="3644" w:type="pct"/>
          </w:tcPr>
          <w:p w14:paraId="1E098049" w14:textId="77777777" w:rsidR="00626958" w:rsidRPr="00543E19" w:rsidRDefault="00626958" w:rsidP="00FE1C26">
            <w:pPr>
              <w:spacing w:after="0" w:line="240" w:lineRule="auto"/>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Směřování informačních aktivit o sociálních službách na co nejširší veřejnost, obce – zadavatele, poskytovatele sociálních služeb, jejich uživatele, odbornou i laickou veřejnost. Dostatečné množství informací o místní a časové dostupnosti, kapacitě, financování sociálních služeb působících na území OK a případných změnách týkajících se oblasti sociálních služeb v návaznosti na připravované legislativní změny</w:t>
            </w:r>
            <w:r>
              <w:rPr>
                <w:rFonts w:ascii="Segoe UI" w:eastAsia="Arial Unicode MS" w:hAnsi="Segoe UI" w:cs="Segoe UI"/>
                <w:sz w:val="20"/>
                <w:szCs w:val="20"/>
                <w:lang w:eastAsia="cs-CZ"/>
              </w:rPr>
              <w:t>.</w:t>
            </w:r>
            <w:r w:rsidRPr="00543E19">
              <w:rPr>
                <w:rFonts w:ascii="Segoe UI" w:eastAsia="Arial Unicode MS" w:hAnsi="Segoe UI" w:cs="Segoe UI"/>
                <w:sz w:val="20"/>
                <w:szCs w:val="20"/>
                <w:lang w:eastAsia="cs-CZ"/>
              </w:rPr>
              <w:t xml:space="preserve"> </w:t>
            </w:r>
          </w:p>
        </w:tc>
      </w:tr>
      <w:tr w:rsidR="00626958" w:rsidRPr="00543E19" w14:paraId="28C40B76" w14:textId="77777777" w:rsidTr="00F05A71">
        <w:trPr>
          <w:trHeight w:val="397"/>
          <w:jc w:val="center"/>
        </w:trPr>
        <w:tc>
          <w:tcPr>
            <w:tcW w:w="1356" w:type="pct"/>
            <w:shd w:val="clear" w:color="auto" w:fill="CCECFF"/>
          </w:tcPr>
          <w:p w14:paraId="11211A95"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Předpokládaný dopad opatření</w:t>
            </w:r>
          </w:p>
        </w:tc>
        <w:tc>
          <w:tcPr>
            <w:tcW w:w="3644" w:type="pct"/>
          </w:tcPr>
          <w:p w14:paraId="3E058C30" w14:textId="77777777" w:rsidR="00626958" w:rsidRPr="00543E19" w:rsidRDefault="00626958" w:rsidP="00FE1C26">
            <w:pPr>
              <w:spacing w:after="0" w:line="240" w:lineRule="auto"/>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Průběžná podpora občanů OK v samostatném a nezávislém životě s cílem předcházet či zamezit sociálnímu vyloučení prostřednictvím aktuálních informací o síti sociálních služeb OK a poskytovaných sociálních službách na území OK.</w:t>
            </w:r>
          </w:p>
          <w:p w14:paraId="75DFE0E8" w14:textId="77777777" w:rsidR="00626958" w:rsidRPr="00543E19" w:rsidRDefault="00626958" w:rsidP="00FE1C26">
            <w:pPr>
              <w:spacing w:after="0" w:line="240" w:lineRule="auto"/>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Na základě dostupných a aktuálních informací týkajících se sítě sociálních služeb, zveřejňovaných prostřednictvím Akčních plánů, mohou poskytovatelé sociálních služeb pružně reagovat na zjištěné potřeby osob nastavením poskytované sociální služby</w:t>
            </w:r>
            <w:r>
              <w:rPr>
                <w:rFonts w:ascii="Segoe UI" w:eastAsia="Arial Unicode MS" w:hAnsi="Segoe UI" w:cs="Segoe UI"/>
                <w:sz w:val="20"/>
                <w:szCs w:val="20"/>
                <w:lang w:eastAsia="cs-CZ"/>
              </w:rPr>
              <w:t>.</w:t>
            </w:r>
            <w:r w:rsidRPr="00543E19">
              <w:rPr>
                <w:rFonts w:ascii="Segoe UI" w:eastAsia="Arial Unicode MS" w:hAnsi="Segoe UI" w:cs="Segoe UI"/>
                <w:sz w:val="20"/>
                <w:szCs w:val="20"/>
                <w:lang w:eastAsia="cs-CZ"/>
              </w:rPr>
              <w:t xml:space="preserve"> </w:t>
            </w:r>
          </w:p>
        </w:tc>
      </w:tr>
      <w:tr w:rsidR="00626958" w:rsidRPr="00543E19" w14:paraId="6AA55190" w14:textId="77777777" w:rsidTr="00F05A71">
        <w:trPr>
          <w:trHeight w:val="397"/>
          <w:jc w:val="center"/>
        </w:trPr>
        <w:tc>
          <w:tcPr>
            <w:tcW w:w="1356" w:type="pct"/>
            <w:shd w:val="clear" w:color="auto" w:fill="CCECFF"/>
          </w:tcPr>
          <w:p w14:paraId="03F865FE"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 xml:space="preserve">Aktivity vedoucí k naplnění opatření </w:t>
            </w:r>
          </w:p>
        </w:tc>
        <w:tc>
          <w:tcPr>
            <w:tcW w:w="3644" w:type="pct"/>
          </w:tcPr>
          <w:p w14:paraId="6B6D769F" w14:textId="77777777" w:rsidR="00626958" w:rsidRPr="00543E19" w:rsidRDefault="00626958" w:rsidP="00FE1C26">
            <w:pPr>
              <w:numPr>
                <w:ilvl w:val="0"/>
                <w:numId w:val="40"/>
              </w:numPr>
              <w:spacing w:after="0" w:line="240" w:lineRule="auto"/>
              <w:ind w:left="357" w:hanging="357"/>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Aktualizace webových stránek OK zaměřených na sociální oblast</w:t>
            </w:r>
          </w:p>
          <w:p w14:paraId="616C9830" w14:textId="77777777" w:rsidR="00626958" w:rsidRPr="00543E19" w:rsidRDefault="00626958" w:rsidP="00FE1C26">
            <w:pPr>
              <w:numPr>
                <w:ilvl w:val="0"/>
                <w:numId w:val="40"/>
              </w:numPr>
              <w:spacing w:after="0" w:line="240" w:lineRule="auto"/>
              <w:ind w:left="357" w:hanging="357"/>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 xml:space="preserve">Uveřejňování </w:t>
            </w:r>
            <w:r>
              <w:rPr>
                <w:rFonts w:ascii="Segoe UI" w:eastAsia="Arial Unicode MS" w:hAnsi="Segoe UI" w:cs="Segoe UI"/>
                <w:sz w:val="20"/>
                <w:szCs w:val="20"/>
                <w:lang w:eastAsia="cs-CZ"/>
              </w:rPr>
              <w:t xml:space="preserve">Akčních plánů na příslušný rok </w:t>
            </w:r>
            <w:r w:rsidRPr="00543E19">
              <w:rPr>
                <w:rFonts w:ascii="Segoe UI" w:eastAsia="Arial Unicode MS" w:hAnsi="Segoe UI" w:cs="Segoe UI"/>
                <w:sz w:val="20"/>
                <w:szCs w:val="20"/>
                <w:lang w:eastAsia="cs-CZ"/>
              </w:rPr>
              <w:t>včetně sítě sociálních služeb v OK a evaluační zprávy o naplňování opatření Střednědobého plánu na příslušný rok</w:t>
            </w:r>
          </w:p>
          <w:p w14:paraId="1E174EF8" w14:textId="77777777" w:rsidR="00626958" w:rsidRPr="00543E19" w:rsidRDefault="00626958" w:rsidP="00FE1C26">
            <w:pPr>
              <w:numPr>
                <w:ilvl w:val="0"/>
                <w:numId w:val="40"/>
              </w:numPr>
              <w:spacing w:after="0" w:line="240" w:lineRule="auto"/>
              <w:ind w:left="357" w:hanging="357"/>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Uveřejňování aktuálních informací vztahujících se k činnosti poskytovatelů sociálních služeb na území OK, prezentace příkladů dobré praxe</w:t>
            </w:r>
          </w:p>
          <w:p w14:paraId="7F3D3849" w14:textId="77777777" w:rsidR="00626958" w:rsidRPr="00543E19" w:rsidRDefault="00626958" w:rsidP="00FE1C26">
            <w:pPr>
              <w:numPr>
                <w:ilvl w:val="0"/>
                <w:numId w:val="40"/>
              </w:numPr>
              <w:spacing w:after="0" w:line="240" w:lineRule="auto"/>
              <w:ind w:left="357" w:hanging="357"/>
              <w:jc w:val="both"/>
              <w:rPr>
                <w:rFonts w:ascii="Segoe UI" w:eastAsia="Arial Unicode MS" w:hAnsi="Segoe UI" w:cs="Segoe UI"/>
                <w:bCs/>
                <w:sz w:val="20"/>
                <w:szCs w:val="20"/>
                <w:lang w:eastAsia="cs-CZ"/>
              </w:rPr>
            </w:pPr>
            <w:r w:rsidRPr="00543E19">
              <w:rPr>
                <w:rFonts w:ascii="Segoe UI" w:eastAsia="Arial Unicode MS" w:hAnsi="Segoe UI" w:cs="Segoe UI"/>
                <w:bCs/>
                <w:sz w:val="20"/>
                <w:szCs w:val="20"/>
                <w:lang w:eastAsia="cs-CZ"/>
              </w:rPr>
              <w:t>Realizace informačních aktivit prostřednictvím vzájemných setkávání aktérů sociálních služeb</w:t>
            </w:r>
          </w:p>
        </w:tc>
      </w:tr>
      <w:tr w:rsidR="00626958" w:rsidRPr="00543E19" w14:paraId="0E96B27B" w14:textId="77777777" w:rsidTr="00F05A71">
        <w:trPr>
          <w:trHeight w:val="397"/>
          <w:jc w:val="center"/>
        </w:trPr>
        <w:tc>
          <w:tcPr>
            <w:tcW w:w="1356" w:type="pct"/>
            <w:shd w:val="clear" w:color="auto" w:fill="CCECFF"/>
          </w:tcPr>
          <w:p w14:paraId="6336E3B1"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Rizika a ohrožení naplnění opatření</w:t>
            </w:r>
          </w:p>
        </w:tc>
        <w:tc>
          <w:tcPr>
            <w:tcW w:w="3644" w:type="pct"/>
          </w:tcPr>
          <w:p w14:paraId="4BC9EA19" w14:textId="77777777" w:rsidR="00626958" w:rsidRPr="00543E19" w:rsidRDefault="00626958" w:rsidP="00FE1C26">
            <w:pPr>
              <w:numPr>
                <w:ilvl w:val="0"/>
                <w:numId w:val="26"/>
              </w:numPr>
              <w:spacing w:after="0" w:line="240" w:lineRule="auto"/>
              <w:contextualSpacing/>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Nezájem veřejnosti o informace uveřejňované prostřednictvím webových stránek OK</w:t>
            </w:r>
          </w:p>
          <w:p w14:paraId="1C269108" w14:textId="77777777" w:rsidR="00626958" w:rsidRPr="00543E19" w:rsidRDefault="00626958" w:rsidP="00FE1C26">
            <w:pPr>
              <w:numPr>
                <w:ilvl w:val="0"/>
                <w:numId w:val="26"/>
              </w:numPr>
              <w:spacing w:after="0" w:line="240" w:lineRule="auto"/>
              <w:contextualSpacing/>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Nezájem poskytovatelů sociálních služeb reagovat na zjištěné potřeby osob nastavením poskytované sociální služby</w:t>
            </w:r>
          </w:p>
        </w:tc>
      </w:tr>
      <w:tr w:rsidR="00626958" w:rsidRPr="00543E19" w14:paraId="2CBEB0AA" w14:textId="77777777" w:rsidTr="00F05A71">
        <w:trPr>
          <w:trHeight w:val="397"/>
          <w:jc w:val="center"/>
        </w:trPr>
        <w:tc>
          <w:tcPr>
            <w:tcW w:w="1356" w:type="pct"/>
            <w:shd w:val="clear" w:color="auto" w:fill="CCECFF"/>
          </w:tcPr>
          <w:p w14:paraId="4649D29A"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Předpokládaní realizátoři a partneři opatření</w:t>
            </w:r>
          </w:p>
        </w:tc>
        <w:tc>
          <w:tcPr>
            <w:tcW w:w="3644" w:type="pct"/>
          </w:tcPr>
          <w:p w14:paraId="19214772" w14:textId="77777777" w:rsidR="00626958" w:rsidRPr="00543E19" w:rsidRDefault="00626958" w:rsidP="00FE1C26">
            <w:pPr>
              <w:spacing w:after="0" w:line="240" w:lineRule="auto"/>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OK, poskytovatelé sociálních služeb zařazeni v síti sociálních služeb OK, sociální pracovníci na obcích</w:t>
            </w:r>
          </w:p>
        </w:tc>
      </w:tr>
      <w:tr w:rsidR="00626958" w:rsidRPr="00543E19" w14:paraId="20D48CEB" w14:textId="77777777" w:rsidTr="00F05A71">
        <w:trPr>
          <w:trHeight w:val="397"/>
          <w:jc w:val="center"/>
        </w:trPr>
        <w:tc>
          <w:tcPr>
            <w:tcW w:w="1356" w:type="pct"/>
            <w:shd w:val="clear" w:color="auto" w:fill="CCECFF"/>
          </w:tcPr>
          <w:p w14:paraId="2A8C31D7"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Časový harmonogram</w:t>
            </w:r>
          </w:p>
        </w:tc>
        <w:tc>
          <w:tcPr>
            <w:tcW w:w="3644" w:type="pct"/>
          </w:tcPr>
          <w:p w14:paraId="5F60D4E7" w14:textId="77777777" w:rsidR="00626958" w:rsidRPr="00543E1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7A4CE5">
              <w:rPr>
                <w:rFonts w:ascii="Segoe UI" w:eastAsia="Arial Unicode MS" w:hAnsi="Segoe UI" w:cs="Segoe UI"/>
                <w:sz w:val="20"/>
                <w:szCs w:val="20"/>
                <w:lang w:eastAsia="cs-CZ"/>
              </w:rPr>
              <w:t>–</w:t>
            </w:r>
            <w:r w:rsidRPr="00543E19">
              <w:rPr>
                <w:rFonts w:ascii="Segoe UI" w:eastAsia="Arial Unicode MS" w:hAnsi="Segoe UI" w:cs="Segoe UI"/>
                <w:sz w:val="20"/>
                <w:szCs w:val="20"/>
                <w:lang w:eastAsia="cs-CZ"/>
              </w:rPr>
              <w:t>2023</w:t>
            </w:r>
          </w:p>
        </w:tc>
      </w:tr>
      <w:tr w:rsidR="00626958" w:rsidRPr="00543E19" w14:paraId="072CF4D4" w14:textId="77777777" w:rsidTr="00F05A71">
        <w:trPr>
          <w:trHeight w:val="397"/>
          <w:jc w:val="center"/>
        </w:trPr>
        <w:tc>
          <w:tcPr>
            <w:tcW w:w="1356" w:type="pct"/>
            <w:shd w:val="clear" w:color="auto" w:fill="CCECFF"/>
          </w:tcPr>
          <w:p w14:paraId="152ED589"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 xml:space="preserve">Předpokládaná výše finančních nákladů na realizaci opatření </w:t>
            </w:r>
          </w:p>
        </w:tc>
        <w:tc>
          <w:tcPr>
            <w:tcW w:w="3644" w:type="pct"/>
          </w:tcPr>
          <w:p w14:paraId="40C2AB28" w14:textId="77777777" w:rsidR="00626958" w:rsidRPr="00543E19" w:rsidRDefault="00626958" w:rsidP="00FE1C26">
            <w:pPr>
              <w:spacing w:after="0" w:line="240" w:lineRule="auto"/>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 xml:space="preserve">OK, v případě realizace IP budou finanční náklady vyčísleny dle </w:t>
            </w:r>
            <w:r>
              <w:rPr>
                <w:rFonts w:ascii="Segoe UI" w:eastAsia="Arial Unicode MS" w:hAnsi="Segoe UI" w:cs="Segoe UI"/>
                <w:sz w:val="20"/>
                <w:szCs w:val="20"/>
                <w:lang w:eastAsia="cs-CZ"/>
              </w:rPr>
              <w:t>určení ceny</w:t>
            </w:r>
            <w:r w:rsidRPr="00543E19">
              <w:rPr>
                <w:rFonts w:ascii="Segoe UI" w:eastAsia="Arial Unicode MS" w:hAnsi="Segoe UI" w:cs="Segoe UI"/>
                <w:sz w:val="20"/>
                <w:szCs w:val="20"/>
                <w:lang w:eastAsia="cs-CZ"/>
              </w:rPr>
              <w:t xml:space="preserve"> příslušné aktivity</w:t>
            </w:r>
          </w:p>
        </w:tc>
      </w:tr>
      <w:tr w:rsidR="00626958" w:rsidRPr="00543E19" w14:paraId="027AA191" w14:textId="77777777" w:rsidTr="00F05A71">
        <w:trPr>
          <w:trHeight w:val="397"/>
          <w:jc w:val="center"/>
        </w:trPr>
        <w:tc>
          <w:tcPr>
            <w:tcW w:w="1356" w:type="pct"/>
            <w:shd w:val="clear" w:color="auto" w:fill="CCECFF"/>
          </w:tcPr>
          <w:p w14:paraId="62B90D94"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Finanční zdroje</w:t>
            </w:r>
          </w:p>
        </w:tc>
        <w:tc>
          <w:tcPr>
            <w:tcW w:w="3644" w:type="pct"/>
          </w:tcPr>
          <w:p w14:paraId="704AD92E" w14:textId="77777777" w:rsidR="00626958" w:rsidRPr="00543E19" w:rsidRDefault="00626958" w:rsidP="00FE1C26">
            <w:pPr>
              <w:spacing w:after="0" w:line="240" w:lineRule="auto"/>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OK, EU/ESF</w:t>
            </w:r>
          </w:p>
        </w:tc>
      </w:tr>
      <w:tr w:rsidR="00626958" w:rsidRPr="00543E19" w14:paraId="736811F5" w14:textId="77777777" w:rsidTr="00F05A71">
        <w:trPr>
          <w:trHeight w:val="397"/>
          <w:jc w:val="center"/>
        </w:trPr>
        <w:tc>
          <w:tcPr>
            <w:tcW w:w="1356" w:type="pct"/>
            <w:shd w:val="clear" w:color="auto" w:fill="CCECFF"/>
          </w:tcPr>
          <w:p w14:paraId="3594E1DD"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Hodnotící indikátory výstupů a výsledků</w:t>
            </w:r>
          </w:p>
        </w:tc>
        <w:tc>
          <w:tcPr>
            <w:tcW w:w="3644" w:type="pct"/>
          </w:tcPr>
          <w:p w14:paraId="2BA998E1" w14:textId="77777777" w:rsidR="00626958" w:rsidRPr="00543E1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Zveřejněný Akční plán včetně aktuální sítě sociálních služeb na příslušný rok na webových stránkách OK</w:t>
            </w:r>
          </w:p>
          <w:p w14:paraId="245AC60F" w14:textId="77777777" w:rsidR="00626958" w:rsidRPr="00543E1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Zveřejněné příspěvky v tiskovinách a na webových stránkách OK</w:t>
            </w:r>
          </w:p>
          <w:p w14:paraId="496CEA84" w14:textId="77777777" w:rsidR="00626958" w:rsidRPr="00543E1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lastRenderedPageBreak/>
              <w:t>Aktualizované webové stránky OK pro sociální oblast</w:t>
            </w:r>
          </w:p>
          <w:p w14:paraId="726DA537" w14:textId="77777777" w:rsidR="00626958" w:rsidRPr="00543E1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Realizované konference a setkání</w:t>
            </w:r>
          </w:p>
        </w:tc>
      </w:tr>
      <w:tr w:rsidR="00626958" w:rsidRPr="00543E19" w14:paraId="7BD6FA46" w14:textId="77777777" w:rsidTr="00F05A71">
        <w:tblPrEx>
          <w:jc w:val="left"/>
        </w:tblPrEx>
        <w:trPr>
          <w:trHeight w:val="397"/>
        </w:trPr>
        <w:tc>
          <w:tcPr>
            <w:tcW w:w="1356" w:type="pct"/>
            <w:shd w:val="clear" w:color="auto" w:fill="E2EFD9" w:themeFill="accent6" w:themeFillTint="33"/>
          </w:tcPr>
          <w:p w14:paraId="7A85E241"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lastRenderedPageBreak/>
              <w:t xml:space="preserve">Kód opatření </w:t>
            </w:r>
          </w:p>
        </w:tc>
        <w:tc>
          <w:tcPr>
            <w:tcW w:w="3644" w:type="pct"/>
            <w:shd w:val="clear" w:color="auto" w:fill="E2EFD9" w:themeFill="accent6" w:themeFillTint="33"/>
          </w:tcPr>
          <w:p w14:paraId="7D45DA5C" w14:textId="77777777" w:rsidR="00626958" w:rsidRPr="00543E19" w:rsidRDefault="00626958" w:rsidP="00FE1C26">
            <w:pPr>
              <w:spacing w:after="0" w:line="240" w:lineRule="auto"/>
              <w:jc w:val="both"/>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P 5.2</w:t>
            </w:r>
          </w:p>
        </w:tc>
      </w:tr>
      <w:tr w:rsidR="00626958" w:rsidRPr="00543E19" w14:paraId="4DC0CBD6" w14:textId="77777777" w:rsidTr="00F05A71">
        <w:tblPrEx>
          <w:jc w:val="left"/>
        </w:tblPrEx>
        <w:trPr>
          <w:trHeight w:val="397"/>
        </w:trPr>
        <w:tc>
          <w:tcPr>
            <w:tcW w:w="1356" w:type="pct"/>
            <w:shd w:val="clear" w:color="auto" w:fill="E2EFD9" w:themeFill="accent6" w:themeFillTint="33"/>
          </w:tcPr>
          <w:p w14:paraId="014C3D34"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Název opatření</w:t>
            </w:r>
          </w:p>
        </w:tc>
        <w:tc>
          <w:tcPr>
            <w:tcW w:w="3644" w:type="pct"/>
            <w:shd w:val="clear" w:color="auto" w:fill="E2EFD9" w:themeFill="accent6" w:themeFillTint="33"/>
          </w:tcPr>
          <w:p w14:paraId="64D4AB69" w14:textId="77777777" w:rsidR="00626958" w:rsidRPr="00543E19" w:rsidRDefault="00626958" w:rsidP="00FE1C26">
            <w:pPr>
              <w:spacing w:after="0" w:line="240" w:lineRule="auto"/>
              <w:jc w:val="both"/>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Zajištění a aktualizace Elektronického katalogu poskytovatelů sociálních služeb</w:t>
            </w:r>
          </w:p>
        </w:tc>
      </w:tr>
      <w:tr w:rsidR="00626958" w:rsidRPr="00543E19" w14:paraId="3A0A7BB6" w14:textId="77777777" w:rsidTr="00F05A71">
        <w:tblPrEx>
          <w:jc w:val="left"/>
        </w:tblPrEx>
        <w:trPr>
          <w:trHeight w:val="397"/>
        </w:trPr>
        <w:tc>
          <w:tcPr>
            <w:tcW w:w="1356" w:type="pct"/>
            <w:shd w:val="clear" w:color="auto" w:fill="CCECFF"/>
          </w:tcPr>
          <w:p w14:paraId="7858BD3C"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Charakteristika opatření</w:t>
            </w:r>
          </w:p>
        </w:tc>
        <w:tc>
          <w:tcPr>
            <w:tcW w:w="3644" w:type="pct"/>
          </w:tcPr>
          <w:p w14:paraId="7F60A798" w14:textId="77777777" w:rsidR="00626958" w:rsidRPr="00543E19" w:rsidRDefault="00626958" w:rsidP="00FE1C26">
            <w:pPr>
              <w:spacing w:after="0" w:line="240" w:lineRule="auto"/>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Podpora vzájemného informačního toku mezi poskytovateli sociálních služeb a rozvoj systému informování občanů o možnostech řešení jejich nepříznivé sociální situace</w:t>
            </w:r>
            <w:r>
              <w:rPr>
                <w:rFonts w:ascii="Segoe UI" w:eastAsia="Arial Unicode MS" w:hAnsi="Segoe UI" w:cs="Segoe UI"/>
                <w:sz w:val="20"/>
                <w:szCs w:val="20"/>
                <w:lang w:eastAsia="cs-CZ"/>
              </w:rPr>
              <w:t>.</w:t>
            </w:r>
            <w:r w:rsidRPr="00543E19">
              <w:rPr>
                <w:rFonts w:ascii="Segoe UI" w:eastAsia="Arial Unicode MS" w:hAnsi="Segoe UI" w:cs="Segoe UI"/>
                <w:sz w:val="20"/>
                <w:szCs w:val="20"/>
                <w:lang w:eastAsia="cs-CZ"/>
              </w:rPr>
              <w:t xml:space="preserve"> </w:t>
            </w:r>
          </w:p>
        </w:tc>
      </w:tr>
      <w:tr w:rsidR="00626958" w:rsidRPr="00543E19" w14:paraId="1399CED5" w14:textId="77777777" w:rsidTr="00F05A71">
        <w:tblPrEx>
          <w:jc w:val="left"/>
        </w:tblPrEx>
        <w:trPr>
          <w:trHeight w:val="397"/>
        </w:trPr>
        <w:tc>
          <w:tcPr>
            <w:tcW w:w="1356" w:type="pct"/>
            <w:shd w:val="clear" w:color="auto" w:fill="CCECFF"/>
          </w:tcPr>
          <w:p w14:paraId="3F38DAF2"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Předpokládaný dopad opatření</w:t>
            </w:r>
          </w:p>
        </w:tc>
        <w:tc>
          <w:tcPr>
            <w:tcW w:w="3644" w:type="pct"/>
          </w:tcPr>
          <w:p w14:paraId="033449FD" w14:textId="77777777" w:rsidR="00626958" w:rsidRPr="00543E19" w:rsidRDefault="00626958" w:rsidP="00FE1C26">
            <w:pPr>
              <w:spacing w:after="0" w:line="240" w:lineRule="auto"/>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Občané OK mají k předcházení vzniku nepříznivé sociální situace a řešení již vzniklých nepříznivých sociálních situací k dispozici okamžité a komplexní informace o sociálních službách prostřednictv</w:t>
            </w:r>
            <w:r>
              <w:rPr>
                <w:rFonts w:ascii="Segoe UI" w:eastAsia="Arial Unicode MS" w:hAnsi="Segoe UI" w:cs="Segoe UI"/>
                <w:sz w:val="20"/>
                <w:szCs w:val="20"/>
                <w:lang w:eastAsia="cs-CZ"/>
              </w:rPr>
              <w:t>ím on</w:t>
            </w:r>
            <w:r w:rsidRPr="00543E19">
              <w:rPr>
                <w:rFonts w:ascii="Segoe UI" w:eastAsia="Arial Unicode MS" w:hAnsi="Segoe UI" w:cs="Segoe UI"/>
                <w:sz w:val="20"/>
                <w:szCs w:val="20"/>
                <w:lang w:eastAsia="cs-CZ"/>
              </w:rPr>
              <w:t xml:space="preserve">line fungujícího Elektronického katalogu poskytovatelů sociálních služeb, jehož obsahem je odpovídající množství kvalitních a dostupných informací o sociálních službách zařazených do sítě sociálních služeb OK, včetně map územní působnosti jednotlivých poskytovatelů sociálních služeb. </w:t>
            </w:r>
          </w:p>
          <w:p w14:paraId="08071ABF" w14:textId="77777777" w:rsidR="00626958" w:rsidRPr="00543E19" w:rsidRDefault="00626958" w:rsidP="00FE1C26">
            <w:pPr>
              <w:spacing w:after="0" w:line="240" w:lineRule="auto"/>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Sebeprezentace poskytovatelů sociálních služeb v rámci větší dostupnosti informací o sociálních službách, nabídka bezplatné prezentace sociálních služeb a zvýšení informovanosti pracovníků obecních úřadů a veřejnosti</w:t>
            </w:r>
            <w:r>
              <w:rPr>
                <w:rFonts w:ascii="Segoe UI" w:eastAsia="Arial Unicode MS" w:hAnsi="Segoe UI" w:cs="Segoe UI"/>
                <w:sz w:val="20"/>
                <w:szCs w:val="20"/>
                <w:lang w:eastAsia="cs-CZ"/>
              </w:rPr>
              <w:t>.</w:t>
            </w:r>
            <w:r w:rsidRPr="00543E19">
              <w:rPr>
                <w:rFonts w:ascii="Segoe UI" w:eastAsia="Arial Unicode MS" w:hAnsi="Segoe UI" w:cs="Segoe UI"/>
                <w:sz w:val="20"/>
                <w:szCs w:val="20"/>
                <w:lang w:eastAsia="cs-CZ"/>
              </w:rPr>
              <w:t xml:space="preserve"> </w:t>
            </w:r>
          </w:p>
        </w:tc>
      </w:tr>
      <w:tr w:rsidR="00626958" w:rsidRPr="00543E19" w14:paraId="64A647B2" w14:textId="77777777" w:rsidTr="00F05A71">
        <w:tblPrEx>
          <w:jc w:val="left"/>
        </w:tblPrEx>
        <w:trPr>
          <w:trHeight w:val="397"/>
        </w:trPr>
        <w:tc>
          <w:tcPr>
            <w:tcW w:w="1356" w:type="pct"/>
            <w:shd w:val="clear" w:color="auto" w:fill="CCECFF"/>
          </w:tcPr>
          <w:p w14:paraId="0EA089C1"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 xml:space="preserve">Aktivity vedoucí k naplnění opatření </w:t>
            </w:r>
          </w:p>
        </w:tc>
        <w:tc>
          <w:tcPr>
            <w:tcW w:w="3644" w:type="pct"/>
          </w:tcPr>
          <w:p w14:paraId="3FD1672D" w14:textId="77777777" w:rsidR="00626958" w:rsidRPr="00543E19" w:rsidRDefault="00626958" w:rsidP="00FE1C26">
            <w:pPr>
              <w:numPr>
                <w:ilvl w:val="0"/>
                <w:numId w:val="32"/>
              </w:numPr>
              <w:spacing w:after="0" w:line="240" w:lineRule="auto"/>
              <w:contextualSpacing/>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Zajištěná funkčnost a pravidelná aktualizace Elektronického katalogu poskytovatelů sociálních služeb v OK, včetně map územní působnosti jednotlivých poskytovatelů sociálních služeb</w:t>
            </w:r>
          </w:p>
          <w:p w14:paraId="5F6FF210" w14:textId="77777777" w:rsidR="00626958" w:rsidRPr="00543E19" w:rsidRDefault="00626958" w:rsidP="00FE1C26">
            <w:pPr>
              <w:numPr>
                <w:ilvl w:val="0"/>
                <w:numId w:val="32"/>
              </w:numPr>
              <w:spacing w:after="0" w:line="240" w:lineRule="auto"/>
              <w:ind w:left="357" w:hanging="357"/>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Nastavená spolupráce s poskytovateli sociálních služeb vedoucí k  poskytování aktuálních údajů o poskytovaných sociálních službách prostřednictvím Elektronického katalogu poskytovatelů sociálních služeb</w:t>
            </w:r>
          </w:p>
        </w:tc>
      </w:tr>
      <w:tr w:rsidR="00626958" w:rsidRPr="00543E19" w14:paraId="390FDC01" w14:textId="77777777" w:rsidTr="00F05A71">
        <w:tblPrEx>
          <w:jc w:val="left"/>
        </w:tblPrEx>
        <w:trPr>
          <w:trHeight w:val="397"/>
        </w:trPr>
        <w:tc>
          <w:tcPr>
            <w:tcW w:w="1356" w:type="pct"/>
            <w:shd w:val="clear" w:color="auto" w:fill="CCECFF"/>
          </w:tcPr>
          <w:p w14:paraId="5A19697B"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Rizika a ohrožení naplnění opatření</w:t>
            </w:r>
          </w:p>
        </w:tc>
        <w:tc>
          <w:tcPr>
            <w:tcW w:w="3644" w:type="pct"/>
          </w:tcPr>
          <w:p w14:paraId="1BF06A27" w14:textId="77777777" w:rsidR="00626958" w:rsidRPr="00543E19" w:rsidRDefault="00626958" w:rsidP="00FE1C26">
            <w:pPr>
              <w:numPr>
                <w:ilvl w:val="0"/>
                <w:numId w:val="26"/>
              </w:numPr>
              <w:spacing w:after="0" w:line="240" w:lineRule="auto"/>
              <w:contextualSpacing/>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Nezájem veřejnosti o informace uveřejňované prostřednictvím Elektronického katalogu poskytovatelů sociálních služeb v OK</w:t>
            </w:r>
          </w:p>
          <w:p w14:paraId="7125252B" w14:textId="77777777" w:rsidR="00626958" w:rsidRPr="00543E19" w:rsidRDefault="00626958" w:rsidP="00FE1C26">
            <w:pPr>
              <w:numPr>
                <w:ilvl w:val="0"/>
                <w:numId w:val="26"/>
              </w:numPr>
              <w:spacing w:after="0" w:line="240" w:lineRule="auto"/>
              <w:contextualSpacing/>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Nezájem poskytovatelů sociálních služeb aktualizovat vkládané informace vztažené k poskytovaným sociálním službám</w:t>
            </w:r>
          </w:p>
        </w:tc>
      </w:tr>
      <w:tr w:rsidR="00626958" w:rsidRPr="00543E19" w14:paraId="0879FF46" w14:textId="77777777" w:rsidTr="00F05A71">
        <w:tblPrEx>
          <w:jc w:val="left"/>
        </w:tblPrEx>
        <w:trPr>
          <w:trHeight w:val="397"/>
        </w:trPr>
        <w:tc>
          <w:tcPr>
            <w:tcW w:w="1356" w:type="pct"/>
            <w:shd w:val="clear" w:color="auto" w:fill="CCECFF"/>
          </w:tcPr>
          <w:p w14:paraId="3077F618"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Předpokládaní realizátoři a partneři opatření</w:t>
            </w:r>
          </w:p>
        </w:tc>
        <w:tc>
          <w:tcPr>
            <w:tcW w:w="3644" w:type="pct"/>
          </w:tcPr>
          <w:p w14:paraId="0528C77F" w14:textId="77777777" w:rsidR="00626958" w:rsidRPr="00543E19" w:rsidRDefault="00626958" w:rsidP="00FE1C26">
            <w:pPr>
              <w:spacing w:after="0" w:line="240" w:lineRule="auto"/>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OK, poskytovatelé sociálních služeb zařazeni v síti sociálních služeb OK, obce</w:t>
            </w:r>
          </w:p>
        </w:tc>
      </w:tr>
      <w:tr w:rsidR="00626958" w:rsidRPr="00543E19" w14:paraId="61EA50CB" w14:textId="77777777" w:rsidTr="00F05A71">
        <w:tblPrEx>
          <w:jc w:val="left"/>
        </w:tblPrEx>
        <w:trPr>
          <w:trHeight w:val="397"/>
        </w:trPr>
        <w:tc>
          <w:tcPr>
            <w:tcW w:w="1356" w:type="pct"/>
            <w:shd w:val="clear" w:color="auto" w:fill="CCECFF"/>
          </w:tcPr>
          <w:p w14:paraId="4B42D361"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Časový harmonogram</w:t>
            </w:r>
          </w:p>
        </w:tc>
        <w:tc>
          <w:tcPr>
            <w:tcW w:w="3644" w:type="pct"/>
          </w:tcPr>
          <w:p w14:paraId="5DB41DDB" w14:textId="77777777" w:rsidR="00626958" w:rsidRPr="00543E1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7A4CE5">
              <w:rPr>
                <w:rFonts w:ascii="Segoe UI" w:eastAsia="Arial Unicode MS" w:hAnsi="Segoe UI" w:cs="Segoe UI"/>
                <w:sz w:val="20"/>
                <w:szCs w:val="20"/>
                <w:lang w:eastAsia="cs-CZ"/>
              </w:rPr>
              <w:t>–</w:t>
            </w:r>
            <w:r w:rsidRPr="00543E19">
              <w:rPr>
                <w:rFonts w:ascii="Segoe UI" w:eastAsia="Arial Unicode MS" w:hAnsi="Segoe UI" w:cs="Segoe UI"/>
                <w:sz w:val="20"/>
                <w:szCs w:val="20"/>
                <w:lang w:eastAsia="cs-CZ"/>
              </w:rPr>
              <w:t>2023</w:t>
            </w:r>
          </w:p>
        </w:tc>
      </w:tr>
      <w:tr w:rsidR="00626958" w:rsidRPr="00543E19" w14:paraId="12BCAE72" w14:textId="77777777" w:rsidTr="00F05A71">
        <w:tblPrEx>
          <w:jc w:val="left"/>
        </w:tblPrEx>
        <w:trPr>
          <w:trHeight w:val="397"/>
        </w:trPr>
        <w:tc>
          <w:tcPr>
            <w:tcW w:w="1356" w:type="pct"/>
            <w:shd w:val="clear" w:color="auto" w:fill="CCECFF"/>
          </w:tcPr>
          <w:p w14:paraId="752A6DB6"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 xml:space="preserve">Předpokládaná výše finančních nákladů na realizaci opatření </w:t>
            </w:r>
          </w:p>
        </w:tc>
        <w:tc>
          <w:tcPr>
            <w:tcW w:w="3644" w:type="pct"/>
          </w:tcPr>
          <w:p w14:paraId="77BFC385" w14:textId="77777777" w:rsidR="00626958" w:rsidRPr="00543E19" w:rsidRDefault="00626958" w:rsidP="00FE1C26">
            <w:pPr>
              <w:spacing w:after="0" w:line="240" w:lineRule="auto"/>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 xml:space="preserve">OK, v případě realizace IP budou finanční náklady vyčísleny dle </w:t>
            </w:r>
            <w:r>
              <w:rPr>
                <w:rFonts w:ascii="Segoe UI" w:eastAsia="Arial Unicode MS" w:hAnsi="Segoe UI" w:cs="Segoe UI"/>
                <w:sz w:val="20"/>
                <w:szCs w:val="20"/>
                <w:lang w:eastAsia="cs-CZ"/>
              </w:rPr>
              <w:t>určení ceny</w:t>
            </w:r>
            <w:r w:rsidRPr="00543E19">
              <w:rPr>
                <w:rFonts w:ascii="Segoe UI" w:eastAsia="Arial Unicode MS" w:hAnsi="Segoe UI" w:cs="Segoe UI"/>
                <w:sz w:val="20"/>
                <w:szCs w:val="20"/>
                <w:lang w:eastAsia="cs-CZ"/>
              </w:rPr>
              <w:t xml:space="preserve"> příslušné aktivity projektu</w:t>
            </w:r>
          </w:p>
        </w:tc>
      </w:tr>
      <w:tr w:rsidR="00626958" w:rsidRPr="00543E19" w14:paraId="2D41EACA" w14:textId="77777777" w:rsidTr="00F05A71">
        <w:tblPrEx>
          <w:jc w:val="left"/>
        </w:tblPrEx>
        <w:trPr>
          <w:trHeight w:val="397"/>
        </w:trPr>
        <w:tc>
          <w:tcPr>
            <w:tcW w:w="1356" w:type="pct"/>
            <w:shd w:val="clear" w:color="auto" w:fill="CCECFF"/>
          </w:tcPr>
          <w:p w14:paraId="6B7CF8E5"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Předpokládané finanční zdroje</w:t>
            </w:r>
          </w:p>
        </w:tc>
        <w:tc>
          <w:tcPr>
            <w:tcW w:w="3644" w:type="pct"/>
          </w:tcPr>
          <w:p w14:paraId="34654CD9" w14:textId="77777777" w:rsidR="00626958" w:rsidRPr="00543E19" w:rsidRDefault="00626958" w:rsidP="00FE1C26">
            <w:pPr>
              <w:spacing w:after="0" w:line="240" w:lineRule="auto"/>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OK, EU/ESF</w:t>
            </w:r>
          </w:p>
        </w:tc>
      </w:tr>
      <w:tr w:rsidR="00626958" w:rsidRPr="00543E19" w14:paraId="34DF15F9" w14:textId="77777777" w:rsidTr="00F05A71">
        <w:tblPrEx>
          <w:jc w:val="left"/>
        </w:tblPrEx>
        <w:trPr>
          <w:trHeight w:val="397"/>
        </w:trPr>
        <w:tc>
          <w:tcPr>
            <w:tcW w:w="1356" w:type="pct"/>
            <w:shd w:val="clear" w:color="auto" w:fill="CCECFF"/>
          </w:tcPr>
          <w:p w14:paraId="54D90593"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Hodnotící indikátory výstupů a výsledků</w:t>
            </w:r>
          </w:p>
        </w:tc>
        <w:tc>
          <w:tcPr>
            <w:tcW w:w="3644" w:type="pct"/>
          </w:tcPr>
          <w:p w14:paraId="24B7A91A" w14:textId="77777777" w:rsidR="00626958" w:rsidRPr="00543E19" w:rsidRDefault="00626958" w:rsidP="00FE1C26">
            <w:pPr>
              <w:numPr>
                <w:ilvl w:val="0"/>
                <w:numId w:val="17"/>
              </w:num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On</w:t>
            </w:r>
            <w:r w:rsidRPr="00543E19">
              <w:rPr>
                <w:rFonts w:ascii="Segoe UI" w:eastAsia="Arial Unicode MS" w:hAnsi="Segoe UI" w:cs="Segoe UI"/>
                <w:sz w:val="20"/>
                <w:szCs w:val="20"/>
                <w:lang w:eastAsia="cs-CZ"/>
              </w:rPr>
              <w:t>line fungující aktualizovaný Elektronický katalog poskytovatelů sociálních služeb</w:t>
            </w:r>
          </w:p>
        </w:tc>
      </w:tr>
    </w:tbl>
    <w:p w14:paraId="6D5ACEE4" w14:textId="77777777" w:rsidR="00626958" w:rsidRDefault="00626958" w:rsidP="00F05A71">
      <w:pPr>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6604"/>
      </w:tblGrid>
      <w:tr w:rsidR="00626958" w:rsidRPr="00543E19" w14:paraId="25BF5D90" w14:textId="77777777" w:rsidTr="00F05A71">
        <w:trPr>
          <w:trHeight w:val="397"/>
          <w:jc w:val="center"/>
        </w:trPr>
        <w:tc>
          <w:tcPr>
            <w:tcW w:w="1356" w:type="pct"/>
            <w:shd w:val="clear" w:color="auto" w:fill="FABF8F"/>
          </w:tcPr>
          <w:p w14:paraId="4FBFEE13"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Cíl P 6</w:t>
            </w:r>
          </w:p>
        </w:tc>
        <w:tc>
          <w:tcPr>
            <w:tcW w:w="3644" w:type="pct"/>
            <w:shd w:val="clear" w:color="auto" w:fill="FABF8F"/>
          </w:tcPr>
          <w:p w14:paraId="111D2273" w14:textId="77777777" w:rsidR="00626958" w:rsidRPr="00543E19" w:rsidRDefault="00626958" w:rsidP="00FE1C26">
            <w:pPr>
              <w:spacing w:after="0" w:line="240" w:lineRule="auto"/>
              <w:jc w:val="both"/>
              <w:rPr>
                <w:rFonts w:ascii="Segoe UI" w:eastAsia="Arial Unicode MS" w:hAnsi="Segoe UI" w:cs="Segoe UI"/>
                <w:b/>
                <w:sz w:val="20"/>
                <w:szCs w:val="20"/>
                <w:lang w:eastAsia="cs-CZ"/>
              </w:rPr>
            </w:pPr>
            <w:r w:rsidRPr="00543E19">
              <w:rPr>
                <w:rFonts w:ascii="Segoe UI" w:eastAsia="Arial Unicode MS" w:hAnsi="Segoe UI" w:cs="Segoe UI"/>
                <w:b/>
                <w:bCs/>
                <w:sz w:val="20"/>
                <w:szCs w:val="20"/>
                <w:lang w:eastAsia="cs-CZ"/>
              </w:rPr>
              <w:t>Podpora dobrovolnických aktivit na území OK</w:t>
            </w:r>
          </w:p>
        </w:tc>
      </w:tr>
      <w:tr w:rsidR="00626958" w:rsidRPr="00543E19" w14:paraId="6E8058D1" w14:textId="77777777" w:rsidTr="00F05A71">
        <w:trPr>
          <w:trHeight w:val="397"/>
          <w:jc w:val="center"/>
        </w:trPr>
        <w:tc>
          <w:tcPr>
            <w:tcW w:w="1356" w:type="pct"/>
            <w:shd w:val="clear" w:color="auto" w:fill="E2EFD9" w:themeFill="accent6" w:themeFillTint="33"/>
          </w:tcPr>
          <w:p w14:paraId="3975113D"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 xml:space="preserve">Kód opatření </w:t>
            </w:r>
          </w:p>
        </w:tc>
        <w:tc>
          <w:tcPr>
            <w:tcW w:w="3644" w:type="pct"/>
            <w:shd w:val="clear" w:color="auto" w:fill="E2EFD9" w:themeFill="accent6" w:themeFillTint="33"/>
          </w:tcPr>
          <w:p w14:paraId="5B232647" w14:textId="77777777" w:rsidR="00626958" w:rsidRPr="00543E19" w:rsidRDefault="00626958" w:rsidP="00FE1C26">
            <w:pPr>
              <w:spacing w:after="0" w:line="240" w:lineRule="auto"/>
              <w:jc w:val="both"/>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P 6.1</w:t>
            </w:r>
          </w:p>
        </w:tc>
      </w:tr>
      <w:tr w:rsidR="00626958" w:rsidRPr="00543E19" w14:paraId="6CC82931" w14:textId="77777777" w:rsidTr="00F05A71">
        <w:trPr>
          <w:trHeight w:val="397"/>
          <w:jc w:val="center"/>
        </w:trPr>
        <w:tc>
          <w:tcPr>
            <w:tcW w:w="1356" w:type="pct"/>
            <w:shd w:val="clear" w:color="auto" w:fill="E2EFD9" w:themeFill="accent6" w:themeFillTint="33"/>
          </w:tcPr>
          <w:p w14:paraId="4CDC40C3"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Název opatření</w:t>
            </w:r>
          </w:p>
        </w:tc>
        <w:tc>
          <w:tcPr>
            <w:tcW w:w="3644" w:type="pct"/>
            <w:shd w:val="clear" w:color="auto" w:fill="E2EFD9" w:themeFill="accent6" w:themeFillTint="33"/>
          </w:tcPr>
          <w:p w14:paraId="38AD55FA" w14:textId="77777777" w:rsidR="00626958" w:rsidRPr="00543E19" w:rsidRDefault="00626958" w:rsidP="00FE1C26">
            <w:pPr>
              <w:spacing w:after="0" w:line="240" w:lineRule="auto"/>
              <w:jc w:val="both"/>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Podpora dobrovolnictví jako součásti sociálních služeb</w:t>
            </w:r>
          </w:p>
        </w:tc>
      </w:tr>
      <w:tr w:rsidR="00626958" w:rsidRPr="00543E19" w14:paraId="4280B4DC" w14:textId="77777777" w:rsidTr="00F05A71">
        <w:trPr>
          <w:trHeight w:val="397"/>
          <w:jc w:val="center"/>
        </w:trPr>
        <w:tc>
          <w:tcPr>
            <w:tcW w:w="1356" w:type="pct"/>
            <w:shd w:val="clear" w:color="auto" w:fill="CCECFF"/>
          </w:tcPr>
          <w:p w14:paraId="55E120AE"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Charakteristika opatření</w:t>
            </w:r>
          </w:p>
        </w:tc>
        <w:tc>
          <w:tcPr>
            <w:tcW w:w="3644" w:type="pct"/>
          </w:tcPr>
          <w:p w14:paraId="38AF91FF" w14:textId="77777777" w:rsidR="00626958" w:rsidRPr="00543E19" w:rsidRDefault="00626958" w:rsidP="00FE1C26">
            <w:pPr>
              <w:spacing w:after="0" w:line="240" w:lineRule="auto"/>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 xml:space="preserve">Podpora dobrovolnické činnosti. Zajištění vzájemné výměny informací a zkušeností týkajících se potřeb a možností dobrovolnické služby, a tím </w:t>
            </w:r>
            <w:r w:rsidRPr="00543E19">
              <w:rPr>
                <w:rFonts w:ascii="Segoe UI" w:eastAsia="Arial Unicode MS" w:hAnsi="Segoe UI" w:cs="Segoe UI"/>
                <w:sz w:val="20"/>
                <w:szCs w:val="20"/>
                <w:lang w:eastAsia="cs-CZ"/>
              </w:rPr>
              <w:lastRenderedPageBreak/>
              <w:t>zkvalitnění poskytovaných sociálních služeb. Oslovení co nejširší skupiny občanů – potenciálních dobrovolníků a veřejné ocenění dobrovolnických organizací a dobrovolníků působících v</w:t>
            </w:r>
            <w:r>
              <w:rPr>
                <w:rFonts w:ascii="Segoe UI" w:eastAsia="Arial Unicode MS" w:hAnsi="Segoe UI" w:cs="Segoe UI"/>
                <w:sz w:val="20"/>
                <w:szCs w:val="20"/>
                <w:lang w:eastAsia="cs-CZ"/>
              </w:rPr>
              <w:t> </w:t>
            </w:r>
            <w:r w:rsidRPr="00543E19">
              <w:rPr>
                <w:rFonts w:ascii="Segoe UI" w:eastAsia="Arial Unicode MS" w:hAnsi="Segoe UI" w:cs="Segoe UI"/>
                <w:sz w:val="20"/>
                <w:szCs w:val="20"/>
                <w:lang w:eastAsia="cs-CZ"/>
              </w:rPr>
              <w:t>OK</w:t>
            </w:r>
            <w:r>
              <w:rPr>
                <w:rFonts w:ascii="Segoe UI" w:eastAsia="Arial Unicode MS" w:hAnsi="Segoe UI" w:cs="Segoe UI"/>
                <w:sz w:val="20"/>
                <w:szCs w:val="20"/>
                <w:lang w:eastAsia="cs-CZ"/>
              </w:rPr>
              <w:t>.</w:t>
            </w:r>
          </w:p>
        </w:tc>
      </w:tr>
      <w:tr w:rsidR="00626958" w:rsidRPr="00543E19" w14:paraId="1EFE37AB" w14:textId="77777777" w:rsidTr="00F05A71">
        <w:trPr>
          <w:trHeight w:val="397"/>
          <w:jc w:val="center"/>
        </w:trPr>
        <w:tc>
          <w:tcPr>
            <w:tcW w:w="1356" w:type="pct"/>
            <w:shd w:val="clear" w:color="auto" w:fill="CCECFF"/>
          </w:tcPr>
          <w:p w14:paraId="5EA731DD"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lastRenderedPageBreak/>
              <w:t>Předpokládaný dopad opatření</w:t>
            </w:r>
          </w:p>
        </w:tc>
        <w:tc>
          <w:tcPr>
            <w:tcW w:w="3644" w:type="pct"/>
          </w:tcPr>
          <w:p w14:paraId="4F30D23C" w14:textId="77777777" w:rsidR="00626958" w:rsidRPr="00543E19" w:rsidRDefault="00626958" w:rsidP="00FE1C26">
            <w:pPr>
              <w:spacing w:after="0" w:line="240" w:lineRule="auto"/>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Vyšší míra zapojení občanů OK v oblasti dobrovolnických aktivit s dopadem na sdílení zkušeností a dobré praxe, zefektivnění poskytování dobrovolnické služby na celém území OK, cílená osvěta veřejnosti v oblasti dobrovolnictví. Posílení uznání dobrovolníků a dobrovolnické činnosti v návaznosti na zvýšení kvality poskytovaných sociálních služeb využívajících dobrovolníky k aktivizaci uživatelů sociálních služeb</w:t>
            </w:r>
            <w:r>
              <w:rPr>
                <w:rFonts w:ascii="Segoe UI" w:eastAsia="Arial Unicode MS" w:hAnsi="Segoe UI" w:cs="Segoe UI"/>
                <w:sz w:val="20"/>
                <w:szCs w:val="20"/>
                <w:lang w:eastAsia="cs-CZ"/>
              </w:rPr>
              <w:t>.</w:t>
            </w:r>
          </w:p>
        </w:tc>
      </w:tr>
      <w:tr w:rsidR="00626958" w:rsidRPr="00543E19" w14:paraId="657C6E92" w14:textId="77777777" w:rsidTr="00F05A71">
        <w:trPr>
          <w:trHeight w:val="397"/>
          <w:jc w:val="center"/>
        </w:trPr>
        <w:tc>
          <w:tcPr>
            <w:tcW w:w="1356" w:type="pct"/>
            <w:shd w:val="clear" w:color="auto" w:fill="CCECFF"/>
          </w:tcPr>
          <w:p w14:paraId="19AA55DE"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 xml:space="preserve">Aktivity vedoucí k naplnění opatření </w:t>
            </w:r>
          </w:p>
        </w:tc>
        <w:tc>
          <w:tcPr>
            <w:tcW w:w="3644" w:type="pct"/>
          </w:tcPr>
          <w:p w14:paraId="36ACE8B6" w14:textId="77777777" w:rsidR="00626958" w:rsidRPr="00543E19" w:rsidRDefault="00626958" w:rsidP="00FE1C26">
            <w:pPr>
              <w:numPr>
                <w:ilvl w:val="0"/>
                <w:numId w:val="34"/>
              </w:numPr>
              <w:spacing w:after="0" w:line="240" w:lineRule="auto"/>
              <w:ind w:left="357" w:hanging="357"/>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Podpora dobrovolnické činnosti prostřednictvím veřejného oceňování dobrovolníků působících na území OK – cena Křesadlo, cena Goal (projekt partnerství mezi OK a Územní rozvojovou oblastí Green River zaměřený na podporu dobrovolnictví)</w:t>
            </w:r>
          </w:p>
          <w:p w14:paraId="22685766" w14:textId="77777777" w:rsidR="00626958" w:rsidRPr="00543E19" w:rsidRDefault="00626958" w:rsidP="00FE1C26">
            <w:pPr>
              <w:numPr>
                <w:ilvl w:val="0"/>
                <w:numId w:val="34"/>
              </w:numPr>
              <w:spacing w:after="0" w:line="240" w:lineRule="auto"/>
              <w:ind w:left="357" w:hanging="357"/>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Zvyšování informovanosti o dobrovolnické činnosti prostř</w:t>
            </w:r>
            <w:r>
              <w:rPr>
                <w:rFonts w:ascii="Segoe UI" w:eastAsia="Arial Unicode MS" w:hAnsi="Segoe UI" w:cs="Segoe UI"/>
                <w:sz w:val="20"/>
                <w:szCs w:val="20"/>
                <w:lang w:eastAsia="cs-CZ"/>
              </w:rPr>
              <w:t xml:space="preserve">ednictvím webových stránek OK – </w:t>
            </w:r>
            <w:r w:rsidRPr="00543E19">
              <w:rPr>
                <w:rFonts w:ascii="Segoe UI" w:eastAsia="Arial Unicode MS" w:hAnsi="Segoe UI" w:cs="Segoe UI"/>
                <w:sz w:val="20"/>
                <w:szCs w:val="20"/>
                <w:lang w:eastAsia="cs-CZ"/>
              </w:rPr>
              <w:t>předávání příkladů dobré praxe, aktualizace dostupných informací v oblasti dobrovolnictví</w:t>
            </w:r>
          </w:p>
          <w:p w14:paraId="17EDB042" w14:textId="77777777" w:rsidR="00626958" w:rsidRPr="00543E19" w:rsidRDefault="00626958" w:rsidP="00FE1C26">
            <w:pPr>
              <w:numPr>
                <w:ilvl w:val="0"/>
                <w:numId w:val="34"/>
              </w:numPr>
              <w:spacing w:after="0" w:line="240" w:lineRule="auto"/>
              <w:ind w:left="357" w:hanging="357"/>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Organizace konference zaměřené na rozvoj dobrovolnictví a jeho využití v oblasti sociálních služeb</w:t>
            </w:r>
          </w:p>
          <w:p w14:paraId="148FA367" w14:textId="77777777" w:rsidR="00626958" w:rsidRPr="00543E19" w:rsidRDefault="00626958" w:rsidP="00FE1C26">
            <w:pPr>
              <w:numPr>
                <w:ilvl w:val="0"/>
                <w:numId w:val="34"/>
              </w:numPr>
              <w:spacing w:after="0" w:line="240" w:lineRule="auto"/>
              <w:ind w:left="357" w:hanging="357"/>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Podpora účelných projektů podávaných v rámci vyhlášených výzev EU, zaměřených na oblast dobrovolnictví</w:t>
            </w:r>
          </w:p>
        </w:tc>
      </w:tr>
      <w:tr w:rsidR="00626958" w:rsidRPr="00543E19" w14:paraId="5EABE613" w14:textId="77777777" w:rsidTr="00F05A71">
        <w:trPr>
          <w:trHeight w:val="397"/>
          <w:jc w:val="center"/>
        </w:trPr>
        <w:tc>
          <w:tcPr>
            <w:tcW w:w="1356" w:type="pct"/>
            <w:shd w:val="clear" w:color="auto" w:fill="CCECFF"/>
          </w:tcPr>
          <w:p w14:paraId="71AAD42B"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Rizika a ohrožení naplnění opatření</w:t>
            </w:r>
          </w:p>
        </w:tc>
        <w:tc>
          <w:tcPr>
            <w:tcW w:w="3644" w:type="pct"/>
          </w:tcPr>
          <w:p w14:paraId="419A5C7F" w14:textId="77777777" w:rsidR="00626958" w:rsidRPr="00543E19" w:rsidRDefault="00626958" w:rsidP="00FE1C26">
            <w:pPr>
              <w:numPr>
                <w:ilvl w:val="0"/>
                <w:numId w:val="33"/>
              </w:numPr>
              <w:spacing w:after="0" w:line="240" w:lineRule="auto"/>
              <w:ind w:left="357" w:hanging="357"/>
              <w:contextualSpacing/>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N</w:t>
            </w:r>
            <w:r w:rsidRPr="00543E19">
              <w:rPr>
                <w:rFonts w:ascii="Segoe UI" w:eastAsia="Arial Unicode MS" w:hAnsi="Segoe UI" w:cs="Segoe UI"/>
                <w:sz w:val="20"/>
                <w:szCs w:val="20"/>
                <w:lang w:eastAsia="cs-CZ"/>
              </w:rPr>
              <w:t>ezájem veřejnosti o dobrovolnickou činnost</w:t>
            </w:r>
          </w:p>
          <w:p w14:paraId="59DB5D1C" w14:textId="77777777" w:rsidR="00626958" w:rsidRPr="00543E19" w:rsidRDefault="00626958" w:rsidP="00FE1C26">
            <w:pPr>
              <w:numPr>
                <w:ilvl w:val="0"/>
                <w:numId w:val="33"/>
              </w:numPr>
              <w:spacing w:after="0" w:line="240" w:lineRule="auto"/>
              <w:ind w:left="357" w:hanging="357"/>
              <w:contextualSpacing/>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N</w:t>
            </w:r>
            <w:r w:rsidRPr="00543E19">
              <w:rPr>
                <w:rFonts w:ascii="Segoe UI" w:eastAsia="Arial Unicode MS" w:hAnsi="Segoe UI" w:cs="Segoe UI"/>
                <w:sz w:val="20"/>
                <w:szCs w:val="20"/>
                <w:lang w:eastAsia="cs-CZ"/>
              </w:rPr>
              <w:t xml:space="preserve">edostatečný zájem o nominaci dobrovolníků na cenu Křesadlo a Goal </w:t>
            </w:r>
          </w:p>
          <w:p w14:paraId="4F8FE75E" w14:textId="77777777" w:rsidR="00626958" w:rsidRPr="00543E19" w:rsidRDefault="00626958" w:rsidP="00FE1C26">
            <w:pPr>
              <w:numPr>
                <w:ilvl w:val="0"/>
                <w:numId w:val="33"/>
              </w:numPr>
              <w:spacing w:after="0" w:line="240" w:lineRule="auto"/>
              <w:ind w:left="357" w:hanging="357"/>
              <w:contextualSpacing/>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N</w:t>
            </w:r>
            <w:r w:rsidRPr="00543E19">
              <w:rPr>
                <w:rFonts w:ascii="Segoe UI" w:eastAsia="Arial Unicode MS" w:hAnsi="Segoe UI" w:cs="Segoe UI"/>
                <w:sz w:val="20"/>
                <w:szCs w:val="20"/>
                <w:lang w:eastAsia="cs-CZ"/>
              </w:rPr>
              <w:t xml:space="preserve">edostatek finančních prostředků pro realizaci plánovaných aktivit </w:t>
            </w:r>
          </w:p>
        </w:tc>
      </w:tr>
      <w:tr w:rsidR="00626958" w:rsidRPr="00543E19" w14:paraId="3543888D" w14:textId="77777777" w:rsidTr="00F05A71">
        <w:trPr>
          <w:trHeight w:val="397"/>
          <w:jc w:val="center"/>
        </w:trPr>
        <w:tc>
          <w:tcPr>
            <w:tcW w:w="1356" w:type="pct"/>
            <w:shd w:val="clear" w:color="auto" w:fill="CCECFF"/>
          </w:tcPr>
          <w:p w14:paraId="03A65A72"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Předpokládaní realizátoři a partneři opatření</w:t>
            </w:r>
          </w:p>
        </w:tc>
        <w:tc>
          <w:tcPr>
            <w:tcW w:w="3644" w:type="pct"/>
          </w:tcPr>
          <w:p w14:paraId="1FE87E57" w14:textId="77777777" w:rsidR="00626958" w:rsidRPr="00543E19" w:rsidRDefault="00626958" w:rsidP="00FE1C26">
            <w:pPr>
              <w:spacing w:after="0" w:line="240" w:lineRule="auto"/>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OK, poskytovatelé sociálních služeb zařazeni v síti sociálních služeb OK, dobrovolnické organizace</w:t>
            </w:r>
          </w:p>
        </w:tc>
      </w:tr>
      <w:tr w:rsidR="00626958" w:rsidRPr="00543E19" w14:paraId="15F911F7" w14:textId="77777777" w:rsidTr="00F05A71">
        <w:trPr>
          <w:trHeight w:val="397"/>
          <w:jc w:val="center"/>
        </w:trPr>
        <w:tc>
          <w:tcPr>
            <w:tcW w:w="1356" w:type="pct"/>
            <w:shd w:val="clear" w:color="auto" w:fill="CCECFF"/>
          </w:tcPr>
          <w:p w14:paraId="7ADA64DB"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Časový harmonogram</w:t>
            </w:r>
          </w:p>
        </w:tc>
        <w:tc>
          <w:tcPr>
            <w:tcW w:w="3644" w:type="pct"/>
          </w:tcPr>
          <w:p w14:paraId="275C2B62" w14:textId="77777777" w:rsidR="00626958" w:rsidRPr="00543E1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7A4CE5">
              <w:rPr>
                <w:rFonts w:ascii="Segoe UI" w:eastAsia="Arial Unicode MS" w:hAnsi="Segoe UI" w:cs="Segoe UI"/>
                <w:sz w:val="20"/>
                <w:szCs w:val="20"/>
                <w:lang w:eastAsia="cs-CZ"/>
              </w:rPr>
              <w:t>–</w:t>
            </w:r>
            <w:r w:rsidRPr="00543E19">
              <w:rPr>
                <w:rFonts w:ascii="Segoe UI" w:eastAsia="Arial Unicode MS" w:hAnsi="Segoe UI" w:cs="Segoe UI"/>
                <w:sz w:val="20"/>
                <w:szCs w:val="20"/>
                <w:lang w:eastAsia="cs-CZ"/>
              </w:rPr>
              <w:t>2023</w:t>
            </w:r>
          </w:p>
        </w:tc>
      </w:tr>
      <w:tr w:rsidR="00626958" w:rsidRPr="00543E19" w14:paraId="2F5850FB" w14:textId="77777777" w:rsidTr="00F05A71">
        <w:trPr>
          <w:trHeight w:val="397"/>
          <w:jc w:val="center"/>
        </w:trPr>
        <w:tc>
          <w:tcPr>
            <w:tcW w:w="1356" w:type="pct"/>
            <w:shd w:val="clear" w:color="auto" w:fill="CCECFF"/>
          </w:tcPr>
          <w:p w14:paraId="0F32EF86"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 xml:space="preserve">Předpokládaná výše finančních nákladů na realizaci opatření </w:t>
            </w:r>
          </w:p>
        </w:tc>
        <w:tc>
          <w:tcPr>
            <w:tcW w:w="3644" w:type="pct"/>
          </w:tcPr>
          <w:p w14:paraId="301BA366" w14:textId="77777777" w:rsidR="00626958" w:rsidRPr="00543E19" w:rsidRDefault="00626958" w:rsidP="00FE1C26">
            <w:pPr>
              <w:spacing w:after="0" w:line="240" w:lineRule="auto"/>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 xml:space="preserve">OK, v případě realizace IP budou finanční náklady vyčísleny dle </w:t>
            </w:r>
            <w:r>
              <w:rPr>
                <w:rFonts w:ascii="Segoe UI" w:eastAsia="Arial Unicode MS" w:hAnsi="Segoe UI" w:cs="Segoe UI"/>
                <w:sz w:val="20"/>
                <w:szCs w:val="20"/>
                <w:lang w:eastAsia="cs-CZ"/>
              </w:rPr>
              <w:t>určení ceny</w:t>
            </w:r>
            <w:r w:rsidRPr="00543E19">
              <w:rPr>
                <w:rFonts w:ascii="Segoe UI" w:eastAsia="Arial Unicode MS" w:hAnsi="Segoe UI" w:cs="Segoe UI"/>
                <w:sz w:val="20"/>
                <w:szCs w:val="20"/>
                <w:lang w:eastAsia="cs-CZ"/>
              </w:rPr>
              <w:t xml:space="preserve"> příslušné aktivity</w:t>
            </w:r>
          </w:p>
        </w:tc>
      </w:tr>
      <w:tr w:rsidR="00626958" w:rsidRPr="00543E19" w14:paraId="14679CF2" w14:textId="77777777" w:rsidTr="00F05A71">
        <w:trPr>
          <w:trHeight w:val="397"/>
          <w:jc w:val="center"/>
        </w:trPr>
        <w:tc>
          <w:tcPr>
            <w:tcW w:w="1356" w:type="pct"/>
            <w:shd w:val="clear" w:color="auto" w:fill="CCECFF"/>
          </w:tcPr>
          <w:p w14:paraId="6A276740"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Přepokládané finanční zdroje</w:t>
            </w:r>
          </w:p>
        </w:tc>
        <w:tc>
          <w:tcPr>
            <w:tcW w:w="3644" w:type="pct"/>
          </w:tcPr>
          <w:p w14:paraId="04B0F9B1" w14:textId="77777777" w:rsidR="00626958" w:rsidRPr="00543E19" w:rsidRDefault="00626958" w:rsidP="00FE1C26">
            <w:pPr>
              <w:spacing w:after="0" w:line="240" w:lineRule="auto"/>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OK, EU/ESF</w:t>
            </w:r>
          </w:p>
        </w:tc>
      </w:tr>
      <w:tr w:rsidR="00626958" w:rsidRPr="00543E19" w14:paraId="7F4E2907" w14:textId="77777777" w:rsidTr="00F05A71">
        <w:trPr>
          <w:trHeight w:val="397"/>
          <w:jc w:val="center"/>
        </w:trPr>
        <w:tc>
          <w:tcPr>
            <w:tcW w:w="1356" w:type="pct"/>
            <w:shd w:val="clear" w:color="auto" w:fill="CCECFF"/>
          </w:tcPr>
          <w:p w14:paraId="65FCB8BE"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Hodnotící indikátory výstupů a výsledků</w:t>
            </w:r>
          </w:p>
        </w:tc>
        <w:tc>
          <w:tcPr>
            <w:tcW w:w="3644" w:type="pct"/>
          </w:tcPr>
          <w:p w14:paraId="2B484025" w14:textId="77777777" w:rsidR="00626958" w:rsidRPr="00543E1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Veřejné ocenění dobrovolníků – cena „Křesadlo“</w:t>
            </w:r>
          </w:p>
          <w:p w14:paraId="0DD18D3B" w14:textId="77777777" w:rsidR="00626958" w:rsidRPr="00543E1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Veřejné ocenění dobrovolníků – cena „Goal“</w:t>
            </w:r>
          </w:p>
          <w:p w14:paraId="3B23D658" w14:textId="77777777" w:rsidR="00626958" w:rsidRPr="00543E1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Uspořádaná konference na téma dobrovolnické práce</w:t>
            </w:r>
          </w:p>
          <w:p w14:paraId="68E2B380" w14:textId="77777777" w:rsidR="00626958" w:rsidRPr="00543E1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Zveřejněné informace z oblasti dobrovolnictví na webových stránkách OK</w:t>
            </w:r>
          </w:p>
          <w:p w14:paraId="5C0D24EB" w14:textId="77777777" w:rsidR="00626958" w:rsidRPr="00543E1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Počet podpořených projektů v rámci výzev ESF</w:t>
            </w:r>
          </w:p>
        </w:tc>
      </w:tr>
      <w:tr w:rsidR="00626958" w:rsidRPr="00543E19" w14:paraId="3B7EFFF1" w14:textId="77777777" w:rsidTr="00F05A71">
        <w:trPr>
          <w:trHeight w:val="397"/>
          <w:jc w:val="center"/>
        </w:trPr>
        <w:tc>
          <w:tcPr>
            <w:tcW w:w="1356" w:type="pct"/>
            <w:shd w:val="clear" w:color="auto" w:fill="E2EFD9" w:themeFill="accent6" w:themeFillTint="33"/>
          </w:tcPr>
          <w:p w14:paraId="7488F3B1"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Kód opatření</w:t>
            </w:r>
          </w:p>
        </w:tc>
        <w:tc>
          <w:tcPr>
            <w:tcW w:w="3644" w:type="pct"/>
            <w:shd w:val="clear" w:color="auto" w:fill="E2EFD9" w:themeFill="accent6" w:themeFillTint="33"/>
          </w:tcPr>
          <w:p w14:paraId="44F9BAC5" w14:textId="77777777" w:rsidR="00626958" w:rsidRPr="00543E19" w:rsidRDefault="00626958" w:rsidP="00FE1C26">
            <w:pPr>
              <w:spacing w:after="0" w:line="240" w:lineRule="auto"/>
              <w:jc w:val="both"/>
              <w:rPr>
                <w:rFonts w:ascii="Segoe UI" w:eastAsia="Arial Unicode MS" w:hAnsi="Segoe UI" w:cs="Segoe UI"/>
                <w:b/>
                <w:sz w:val="20"/>
                <w:szCs w:val="20"/>
                <w:lang w:eastAsia="cs-CZ"/>
              </w:rPr>
            </w:pPr>
            <w:r>
              <w:rPr>
                <w:rFonts w:ascii="Segoe UI" w:eastAsia="Arial Unicode MS" w:hAnsi="Segoe UI" w:cs="Segoe UI"/>
                <w:b/>
                <w:sz w:val="20"/>
                <w:szCs w:val="20"/>
                <w:lang w:eastAsia="cs-CZ"/>
              </w:rPr>
              <w:t>P 6.</w:t>
            </w:r>
            <w:r w:rsidRPr="00543E19">
              <w:rPr>
                <w:rFonts w:ascii="Segoe UI" w:eastAsia="Arial Unicode MS" w:hAnsi="Segoe UI" w:cs="Segoe UI"/>
                <w:b/>
                <w:sz w:val="20"/>
                <w:szCs w:val="20"/>
                <w:lang w:eastAsia="cs-CZ"/>
              </w:rPr>
              <w:t>2</w:t>
            </w:r>
          </w:p>
        </w:tc>
      </w:tr>
      <w:tr w:rsidR="00626958" w:rsidRPr="00543E19" w14:paraId="04CDF9F9" w14:textId="77777777" w:rsidTr="00F05A71">
        <w:trPr>
          <w:trHeight w:val="397"/>
          <w:jc w:val="center"/>
        </w:trPr>
        <w:tc>
          <w:tcPr>
            <w:tcW w:w="1356" w:type="pct"/>
            <w:shd w:val="clear" w:color="auto" w:fill="E2EFD9" w:themeFill="accent6" w:themeFillTint="33"/>
          </w:tcPr>
          <w:p w14:paraId="122D9B5E"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 xml:space="preserve">Název opatření </w:t>
            </w:r>
          </w:p>
        </w:tc>
        <w:tc>
          <w:tcPr>
            <w:tcW w:w="3644" w:type="pct"/>
            <w:shd w:val="clear" w:color="auto" w:fill="E2EFD9" w:themeFill="accent6" w:themeFillTint="33"/>
          </w:tcPr>
          <w:p w14:paraId="7AAE1E51" w14:textId="77777777" w:rsidR="00626958" w:rsidRPr="00543E19" w:rsidRDefault="00626958" w:rsidP="00FE1C26">
            <w:pPr>
              <w:spacing w:after="0" w:line="240" w:lineRule="auto"/>
              <w:jc w:val="both"/>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Podpora vzdělávacích aktivit s přímou vazbou na dobrovolnickou činnost</w:t>
            </w:r>
          </w:p>
        </w:tc>
      </w:tr>
      <w:tr w:rsidR="00626958" w:rsidRPr="00543E19" w14:paraId="0CAB8D4D" w14:textId="77777777" w:rsidTr="00F05A71">
        <w:trPr>
          <w:trHeight w:val="397"/>
          <w:jc w:val="center"/>
        </w:trPr>
        <w:tc>
          <w:tcPr>
            <w:tcW w:w="1356" w:type="pct"/>
            <w:shd w:val="clear" w:color="auto" w:fill="CCECFF"/>
          </w:tcPr>
          <w:p w14:paraId="6CFB7256"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Charakteristika opatření</w:t>
            </w:r>
          </w:p>
        </w:tc>
        <w:tc>
          <w:tcPr>
            <w:tcW w:w="3644" w:type="pct"/>
          </w:tcPr>
          <w:p w14:paraId="055E45E1" w14:textId="77777777" w:rsidR="00626958" w:rsidRPr="00543E19" w:rsidRDefault="00626958" w:rsidP="00FE1C26">
            <w:pPr>
              <w:spacing w:after="0" w:line="240" w:lineRule="auto"/>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Podpora dostupnějších a kvalitnějších služeb v oblasti sociálního začleňování prostřednictvím poskytovaného dobrovolnictví a nastavení příznivého prostředí pro výkon a další rozvoj dobrovolnických aktivit. Podpora dobrovolnické činnosti prostřednictvím vzdělávání a metodické pomoci, rozvoj dobrovolnických center, šíření informací o existující legislativě a návazných aktivitách využitelných v oblasti dobrovolnictví</w:t>
            </w:r>
            <w:r>
              <w:rPr>
                <w:rFonts w:ascii="Segoe UI" w:eastAsia="Arial Unicode MS" w:hAnsi="Segoe UI" w:cs="Segoe UI"/>
                <w:sz w:val="20"/>
                <w:szCs w:val="20"/>
                <w:lang w:eastAsia="cs-CZ"/>
              </w:rPr>
              <w:t>.</w:t>
            </w:r>
            <w:r w:rsidRPr="00543E19">
              <w:rPr>
                <w:rFonts w:ascii="Segoe UI" w:eastAsia="Arial Unicode MS" w:hAnsi="Segoe UI" w:cs="Segoe UI"/>
                <w:sz w:val="20"/>
                <w:szCs w:val="20"/>
                <w:lang w:eastAsia="cs-CZ"/>
              </w:rPr>
              <w:t xml:space="preserve"> </w:t>
            </w:r>
          </w:p>
        </w:tc>
      </w:tr>
      <w:tr w:rsidR="00626958" w:rsidRPr="00543E19" w14:paraId="73DE0EE7" w14:textId="77777777" w:rsidTr="00F05A71">
        <w:trPr>
          <w:trHeight w:val="397"/>
          <w:jc w:val="center"/>
        </w:trPr>
        <w:tc>
          <w:tcPr>
            <w:tcW w:w="1356" w:type="pct"/>
            <w:shd w:val="clear" w:color="auto" w:fill="CCECFF"/>
          </w:tcPr>
          <w:p w14:paraId="2C587E2B"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lastRenderedPageBreak/>
              <w:t>Předpokládaný dopad opatření</w:t>
            </w:r>
          </w:p>
        </w:tc>
        <w:tc>
          <w:tcPr>
            <w:tcW w:w="3644" w:type="pct"/>
          </w:tcPr>
          <w:p w14:paraId="59ECFE21" w14:textId="77777777" w:rsidR="00626958" w:rsidRPr="00543E19" w:rsidRDefault="00626958" w:rsidP="00FE1C26">
            <w:pPr>
              <w:spacing w:after="0" w:line="240" w:lineRule="auto"/>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Osobnostní rozvoj a rozvoj kompetencí dobrovolníků v sociálních službách s přímým dopadem na kvalitu života uživatelů sociálních služeb, prostřednictvím posilování vazeb a kontaktů s běžným sociálním prostředím, včetně udržení komunikačních a sociálních dovedností. Podpora činnosti dobrovolnických center v</w:t>
            </w:r>
            <w:r>
              <w:rPr>
                <w:rFonts w:ascii="Segoe UI" w:eastAsia="Arial Unicode MS" w:hAnsi="Segoe UI" w:cs="Segoe UI"/>
                <w:sz w:val="20"/>
                <w:szCs w:val="20"/>
                <w:lang w:eastAsia="cs-CZ"/>
              </w:rPr>
              <w:t> </w:t>
            </w:r>
            <w:r w:rsidRPr="00543E19">
              <w:rPr>
                <w:rFonts w:ascii="Segoe UI" w:eastAsia="Arial Unicode MS" w:hAnsi="Segoe UI" w:cs="Segoe UI"/>
                <w:sz w:val="20"/>
                <w:szCs w:val="20"/>
                <w:lang w:eastAsia="cs-CZ"/>
              </w:rPr>
              <w:t>OK</w:t>
            </w:r>
            <w:r>
              <w:rPr>
                <w:rFonts w:ascii="Segoe UI" w:eastAsia="Arial Unicode MS" w:hAnsi="Segoe UI" w:cs="Segoe UI"/>
                <w:sz w:val="20"/>
                <w:szCs w:val="20"/>
                <w:lang w:eastAsia="cs-CZ"/>
              </w:rPr>
              <w:t>.</w:t>
            </w:r>
          </w:p>
        </w:tc>
      </w:tr>
      <w:tr w:rsidR="00626958" w:rsidRPr="00543E19" w14:paraId="649A974B" w14:textId="77777777" w:rsidTr="00F05A71">
        <w:trPr>
          <w:trHeight w:val="397"/>
          <w:jc w:val="center"/>
        </w:trPr>
        <w:tc>
          <w:tcPr>
            <w:tcW w:w="1356" w:type="pct"/>
            <w:shd w:val="clear" w:color="auto" w:fill="CCECFF"/>
          </w:tcPr>
          <w:p w14:paraId="28EEA8BC"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 xml:space="preserve">Aktivity vedoucí k naplnění opatření </w:t>
            </w:r>
          </w:p>
        </w:tc>
        <w:tc>
          <w:tcPr>
            <w:tcW w:w="3644" w:type="pct"/>
          </w:tcPr>
          <w:p w14:paraId="66CBEEAA" w14:textId="77777777" w:rsidR="00626958" w:rsidRPr="00543E19" w:rsidRDefault="00626958" w:rsidP="00FE1C26">
            <w:pPr>
              <w:numPr>
                <w:ilvl w:val="0"/>
                <w:numId w:val="35"/>
              </w:numPr>
              <w:spacing w:after="0" w:line="240" w:lineRule="auto"/>
              <w:ind w:left="357" w:hanging="357"/>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Cílené akreditované profesní vzdělávání koordinátorů dobrovolnických center a dobrovolníků</w:t>
            </w:r>
          </w:p>
          <w:p w14:paraId="388FDCB4" w14:textId="77777777" w:rsidR="00626958" w:rsidRPr="00543E19" w:rsidRDefault="00626958" w:rsidP="00FE1C26">
            <w:pPr>
              <w:numPr>
                <w:ilvl w:val="0"/>
                <w:numId w:val="35"/>
              </w:numPr>
              <w:spacing w:after="0" w:line="240" w:lineRule="auto"/>
              <w:ind w:left="357" w:hanging="357"/>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Podpora dobrovolnických center v OK</w:t>
            </w:r>
          </w:p>
          <w:p w14:paraId="0212C348" w14:textId="77777777" w:rsidR="00626958" w:rsidRPr="00543E19" w:rsidRDefault="00626958" w:rsidP="00FE1C26">
            <w:pPr>
              <w:numPr>
                <w:ilvl w:val="0"/>
                <w:numId w:val="35"/>
              </w:numPr>
              <w:spacing w:after="0" w:line="240" w:lineRule="auto"/>
              <w:ind w:left="357" w:hanging="357"/>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Realizace workshopů, informačních a propagačních akcí zaměřených na dobrovolnictví</w:t>
            </w:r>
          </w:p>
          <w:p w14:paraId="24DA4520" w14:textId="77777777" w:rsidR="00626958" w:rsidRPr="00543E19" w:rsidRDefault="00626958" w:rsidP="00FE1C26">
            <w:pPr>
              <w:numPr>
                <w:ilvl w:val="0"/>
                <w:numId w:val="35"/>
              </w:numPr>
              <w:spacing w:after="0" w:line="240" w:lineRule="auto"/>
              <w:ind w:left="357" w:hanging="357"/>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Tvorba propagačních materiálů</w:t>
            </w:r>
          </w:p>
        </w:tc>
      </w:tr>
      <w:tr w:rsidR="00626958" w:rsidRPr="00543E19" w14:paraId="06436C03" w14:textId="77777777" w:rsidTr="00F05A71">
        <w:trPr>
          <w:trHeight w:val="397"/>
          <w:jc w:val="center"/>
        </w:trPr>
        <w:tc>
          <w:tcPr>
            <w:tcW w:w="1356" w:type="pct"/>
            <w:shd w:val="clear" w:color="auto" w:fill="CCECFF"/>
          </w:tcPr>
          <w:p w14:paraId="19AB11B5"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Rizika a ohrožení naplnění opatření</w:t>
            </w:r>
          </w:p>
        </w:tc>
        <w:tc>
          <w:tcPr>
            <w:tcW w:w="3644" w:type="pct"/>
          </w:tcPr>
          <w:p w14:paraId="52D31116" w14:textId="77777777" w:rsidR="00626958" w:rsidRPr="00543E19" w:rsidRDefault="00626958" w:rsidP="00FE1C26">
            <w:pPr>
              <w:numPr>
                <w:ilvl w:val="0"/>
                <w:numId w:val="33"/>
              </w:numPr>
              <w:spacing w:after="0" w:line="240" w:lineRule="auto"/>
              <w:ind w:left="357" w:hanging="357"/>
              <w:contextualSpacing/>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N</w:t>
            </w:r>
            <w:r w:rsidRPr="00543E19">
              <w:rPr>
                <w:rFonts w:ascii="Segoe UI" w:eastAsia="Arial Unicode MS" w:hAnsi="Segoe UI" w:cs="Segoe UI"/>
                <w:sz w:val="20"/>
                <w:szCs w:val="20"/>
                <w:lang w:eastAsia="cs-CZ"/>
              </w:rPr>
              <w:t xml:space="preserve">edostatek finančních prostředků pro realizaci plánovaných aktivit </w:t>
            </w:r>
          </w:p>
        </w:tc>
      </w:tr>
      <w:tr w:rsidR="00626958" w:rsidRPr="00543E19" w14:paraId="23EC85E4" w14:textId="77777777" w:rsidTr="00F05A71">
        <w:trPr>
          <w:trHeight w:val="397"/>
          <w:jc w:val="center"/>
        </w:trPr>
        <w:tc>
          <w:tcPr>
            <w:tcW w:w="1356" w:type="pct"/>
            <w:shd w:val="clear" w:color="auto" w:fill="CCECFF"/>
          </w:tcPr>
          <w:p w14:paraId="63935B98"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Předpokládaní realizátoři a partneři opatření</w:t>
            </w:r>
          </w:p>
        </w:tc>
        <w:tc>
          <w:tcPr>
            <w:tcW w:w="3644" w:type="pct"/>
          </w:tcPr>
          <w:p w14:paraId="272DD260" w14:textId="77777777" w:rsidR="00626958" w:rsidRPr="00543E19" w:rsidRDefault="00626958" w:rsidP="00FE1C26">
            <w:pPr>
              <w:spacing w:after="0" w:line="240" w:lineRule="auto"/>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OK, poskytovatelé sociálních služeb zařazeni v síti sociálních služeb OK, dobrovolnické organizace</w:t>
            </w:r>
          </w:p>
        </w:tc>
      </w:tr>
      <w:tr w:rsidR="00626958" w:rsidRPr="00543E19" w14:paraId="4B9862F2" w14:textId="77777777" w:rsidTr="00F05A71">
        <w:trPr>
          <w:trHeight w:val="397"/>
          <w:jc w:val="center"/>
        </w:trPr>
        <w:tc>
          <w:tcPr>
            <w:tcW w:w="1356" w:type="pct"/>
            <w:shd w:val="clear" w:color="auto" w:fill="CCECFF"/>
          </w:tcPr>
          <w:p w14:paraId="43D94D93"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Časový harmonogram</w:t>
            </w:r>
          </w:p>
        </w:tc>
        <w:tc>
          <w:tcPr>
            <w:tcW w:w="3644" w:type="pct"/>
          </w:tcPr>
          <w:p w14:paraId="0281E0C4" w14:textId="77777777" w:rsidR="00626958" w:rsidRPr="00543E1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7A4CE5">
              <w:rPr>
                <w:rFonts w:ascii="Segoe UI" w:eastAsia="Arial Unicode MS" w:hAnsi="Segoe UI" w:cs="Segoe UI"/>
                <w:sz w:val="20"/>
                <w:szCs w:val="20"/>
                <w:lang w:eastAsia="cs-CZ"/>
              </w:rPr>
              <w:t>–</w:t>
            </w:r>
            <w:r w:rsidRPr="00543E19">
              <w:rPr>
                <w:rFonts w:ascii="Segoe UI" w:eastAsia="Arial Unicode MS" w:hAnsi="Segoe UI" w:cs="Segoe UI"/>
                <w:sz w:val="20"/>
                <w:szCs w:val="20"/>
                <w:lang w:eastAsia="cs-CZ"/>
              </w:rPr>
              <w:t>2023</w:t>
            </w:r>
          </w:p>
        </w:tc>
      </w:tr>
      <w:tr w:rsidR="00626958" w:rsidRPr="00543E19" w14:paraId="660216B6" w14:textId="77777777" w:rsidTr="00F05A71">
        <w:trPr>
          <w:trHeight w:val="397"/>
          <w:jc w:val="center"/>
        </w:trPr>
        <w:tc>
          <w:tcPr>
            <w:tcW w:w="1356" w:type="pct"/>
            <w:shd w:val="clear" w:color="auto" w:fill="CCECFF"/>
          </w:tcPr>
          <w:p w14:paraId="3018AA0B"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 xml:space="preserve">Předpokládaná výše finančních nákladů na realizaci opatření </w:t>
            </w:r>
          </w:p>
        </w:tc>
        <w:tc>
          <w:tcPr>
            <w:tcW w:w="3644" w:type="pct"/>
          </w:tcPr>
          <w:p w14:paraId="3D404775" w14:textId="77777777" w:rsidR="00626958" w:rsidRPr="00543E19" w:rsidRDefault="00626958" w:rsidP="00FE1C26">
            <w:pPr>
              <w:spacing w:after="0" w:line="240" w:lineRule="auto"/>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 xml:space="preserve">V případě realizace IP budou finanční náklady vyčísleny dle </w:t>
            </w:r>
            <w:r>
              <w:rPr>
                <w:rFonts w:ascii="Segoe UI" w:eastAsia="Arial Unicode MS" w:hAnsi="Segoe UI" w:cs="Segoe UI"/>
                <w:sz w:val="20"/>
                <w:szCs w:val="20"/>
                <w:lang w:eastAsia="cs-CZ"/>
              </w:rPr>
              <w:t>určení ceny</w:t>
            </w:r>
            <w:r w:rsidRPr="00543E19">
              <w:rPr>
                <w:rFonts w:ascii="Segoe UI" w:eastAsia="Arial Unicode MS" w:hAnsi="Segoe UI" w:cs="Segoe UI"/>
                <w:sz w:val="20"/>
                <w:szCs w:val="20"/>
                <w:lang w:eastAsia="cs-CZ"/>
              </w:rPr>
              <w:t xml:space="preserve"> příslušné aktivity</w:t>
            </w:r>
          </w:p>
        </w:tc>
      </w:tr>
      <w:tr w:rsidR="00626958" w:rsidRPr="00543E19" w14:paraId="23264129" w14:textId="77777777" w:rsidTr="00F05A71">
        <w:trPr>
          <w:trHeight w:val="397"/>
          <w:jc w:val="center"/>
        </w:trPr>
        <w:tc>
          <w:tcPr>
            <w:tcW w:w="1356" w:type="pct"/>
            <w:shd w:val="clear" w:color="auto" w:fill="CCECFF"/>
          </w:tcPr>
          <w:p w14:paraId="792E41B2"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Předpokládané finanční zdroje</w:t>
            </w:r>
          </w:p>
        </w:tc>
        <w:tc>
          <w:tcPr>
            <w:tcW w:w="3644" w:type="pct"/>
          </w:tcPr>
          <w:p w14:paraId="7E9B33FC" w14:textId="77777777" w:rsidR="00626958" w:rsidRPr="00543E19" w:rsidRDefault="00626958" w:rsidP="00FE1C26">
            <w:pPr>
              <w:spacing w:after="0" w:line="240" w:lineRule="auto"/>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EU/ESF</w:t>
            </w:r>
          </w:p>
        </w:tc>
      </w:tr>
      <w:tr w:rsidR="00626958" w:rsidRPr="00543E19" w14:paraId="4B128422" w14:textId="77777777" w:rsidTr="00F05A71">
        <w:trPr>
          <w:trHeight w:val="397"/>
          <w:jc w:val="center"/>
        </w:trPr>
        <w:tc>
          <w:tcPr>
            <w:tcW w:w="1356" w:type="pct"/>
            <w:shd w:val="clear" w:color="auto" w:fill="CCECFF"/>
          </w:tcPr>
          <w:p w14:paraId="0D9E8A0E" w14:textId="77777777" w:rsidR="00626958" w:rsidRPr="00543E19" w:rsidRDefault="00626958" w:rsidP="00F05A71">
            <w:pPr>
              <w:spacing w:after="0" w:line="240" w:lineRule="auto"/>
              <w:rPr>
                <w:rFonts w:ascii="Segoe UI" w:eastAsia="Arial Unicode MS" w:hAnsi="Segoe UI" w:cs="Segoe UI"/>
                <w:b/>
                <w:sz w:val="20"/>
                <w:szCs w:val="20"/>
                <w:lang w:eastAsia="cs-CZ"/>
              </w:rPr>
            </w:pPr>
            <w:r w:rsidRPr="00543E19">
              <w:rPr>
                <w:rFonts w:ascii="Segoe UI" w:eastAsia="Arial Unicode MS" w:hAnsi="Segoe UI" w:cs="Segoe UI"/>
                <w:b/>
                <w:sz w:val="20"/>
                <w:szCs w:val="20"/>
                <w:lang w:eastAsia="cs-CZ"/>
              </w:rPr>
              <w:t>Hodnotící indikátory výstupů a výsledků</w:t>
            </w:r>
          </w:p>
        </w:tc>
        <w:tc>
          <w:tcPr>
            <w:tcW w:w="3644" w:type="pct"/>
          </w:tcPr>
          <w:p w14:paraId="1622EB7E" w14:textId="77777777" w:rsidR="00626958" w:rsidRPr="00543E1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Realizované akreditované vzdělávání</w:t>
            </w:r>
          </w:p>
          <w:p w14:paraId="54B10149" w14:textId="77777777" w:rsidR="00626958" w:rsidRPr="00543E1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 xml:space="preserve">Uspořádané workshopy </w:t>
            </w:r>
          </w:p>
          <w:p w14:paraId="258B366C" w14:textId="77777777" w:rsidR="00626958" w:rsidRPr="00543E1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Vytvořené propagační materiály</w:t>
            </w:r>
          </w:p>
          <w:p w14:paraId="68B38C19" w14:textId="77777777" w:rsidR="00626958" w:rsidRPr="00543E1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543E19">
              <w:rPr>
                <w:rFonts w:ascii="Segoe UI" w:eastAsia="Arial Unicode MS" w:hAnsi="Segoe UI" w:cs="Segoe UI"/>
                <w:sz w:val="20"/>
                <w:szCs w:val="20"/>
                <w:lang w:eastAsia="cs-CZ"/>
              </w:rPr>
              <w:t>Podpořené projekty zaměřené na dobrovolnické aktivity</w:t>
            </w:r>
          </w:p>
        </w:tc>
      </w:tr>
    </w:tbl>
    <w:p w14:paraId="2063D928" w14:textId="77777777" w:rsidR="00626958" w:rsidRPr="0097643B" w:rsidRDefault="00626958" w:rsidP="00F05A71">
      <w:pPr>
        <w:spacing w:after="0" w:line="240" w:lineRule="auto"/>
        <w:jc w:val="both"/>
        <w:rPr>
          <w:rFonts w:ascii="Arial" w:eastAsia="Arial Unicode MS" w:hAnsi="Arial" w:cs="Arial"/>
          <w:sz w:val="24"/>
          <w:szCs w:val="24"/>
        </w:rPr>
      </w:pPr>
    </w:p>
    <w:p w14:paraId="318E8DFA" w14:textId="77777777" w:rsidR="00626958" w:rsidRPr="0097643B" w:rsidRDefault="00626958" w:rsidP="00F05A71">
      <w:pPr>
        <w:spacing w:after="0" w:line="240" w:lineRule="auto"/>
        <w:jc w:val="both"/>
        <w:rPr>
          <w:rFonts w:ascii="Arial" w:eastAsia="Arial Unicode MS" w:hAnsi="Arial" w:cs="Arial"/>
          <w:sz w:val="24"/>
          <w:szCs w:val="24"/>
        </w:rPr>
      </w:pPr>
    </w:p>
    <w:p w14:paraId="44E97D5F" w14:textId="77777777" w:rsidR="00626958" w:rsidRPr="00FB7DCA" w:rsidRDefault="00626958" w:rsidP="00F05A71">
      <w:pPr>
        <w:spacing w:after="0" w:line="240" w:lineRule="auto"/>
        <w:jc w:val="both"/>
        <w:rPr>
          <w:rFonts w:ascii="Arial" w:eastAsia="Arial Unicode MS" w:hAnsi="Arial" w:cs="Arial"/>
          <w:b/>
          <w:sz w:val="24"/>
          <w:szCs w:val="24"/>
          <w:lang w:eastAsia="cs-CZ"/>
        </w:rPr>
      </w:pPr>
      <w:r w:rsidRPr="00FB7DCA">
        <w:rPr>
          <w:rFonts w:ascii="Arial" w:eastAsia="Arial Unicode MS" w:hAnsi="Arial" w:cs="Arial"/>
          <w:b/>
          <w:sz w:val="24"/>
          <w:szCs w:val="24"/>
          <w:lang w:eastAsia="cs-CZ"/>
        </w:rPr>
        <w:br w:type="page"/>
      </w:r>
    </w:p>
    <w:p w14:paraId="4C7B7F46" w14:textId="77777777" w:rsidR="00626958" w:rsidRDefault="00626958" w:rsidP="00BC260B">
      <w:pPr>
        <w:pStyle w:val="Nadpis1"/>
      </w:pPr>
      <w:bookmarkStart w:id="234" w:name="_Toc399140763"/>
      <w:bookmarkStart w:id="235" w:name="_Toc22896382"/>
      <w:bookmarkStart w:id="236" w:name="_Toc22913772"/>
      <w:r w:rsidRPr="00087947">
        <w:lastRenderedPageBreak/>
        <w:t>Specifické cíle a opatření pro jednotlivé pracovní skupiny</w:t>
      </w:r>
      <w:bookmarkEnd w:id="234"/>
      <w:bookmarkEnd w:id="235"/>
      <w:bookmarkEnd w:id="236"/>
    </w:p>
    <w:p w14:paraId="38CE917F" w14:textId="011D309B" w:rsidR="00626958" w:rsidRPr="00A71873" w:rsidRDefault="00626958" w:rsidP="00A71873">
      <w:pPr>
        <w:pStyle w:val="1text"/>
        <w:rPr>
          <w:rFonts w:eastAsia="Arial Unicode MS"/>
        </w:rPr>
      </w:pPr>
      <w:r w:rsidRPr="00A71873">
        <w:rPr>
          <w:rFonts w:eastAsia="Arial Unicode MS"/>
        </w:rPr>
        <w:t>Specifické cíle a opatření pro jednotlivé pracovní skupiny obsahují popis cílové skupiny, vymezení okruhu osob, SWOT analýzu, seznam cílů a opatření a popis cílů a opatření. Jsou dále rozpracovány do dílčích úseků: charakteristika opatření; cílová skupina; druh služby; forma služby; vymezení územního dopadu opatření; předpokládaný dopad opatření; aktivity vedoucí k naplnění opatření; rizika a ohrožení naplnění opatření; předpokládaní realizátoři a partneři opatření; časový harmonogram; předpokládaná výše finančních nákladů na realizaci opatření; předpokládané finanční zdroje; hodnotící indikátory výstupů a</w:t>
      </w:r>
      <w:r w:rsidR="00292B77">
        <w:rPr>
          <w:rFonts w:eastAsia="Arial Unicode MS"/>
        </w:rPr>
        <w:t> </w:t>
      </w:r>
      <w:r w:rsidRPr="00A71873">
        <w:rPr>
          <w:rFonts w:eastAsia="Arial Unicode MS"/>
        </w:rPr>
        <w:t xml:space="preserve">výsledků. </w:t>
      </w:r>
    </w:p>
    <w:p w14:paraId="67B092A5" w14:textId="77777777" w:rsidR="00626958" w:rsidRPr="00A71873" w:rsidRDefault="00626958" w:rsidP="00A71873">
      <w:pPr>
        <w:pStyle w:val="1text"/>
        <w:rPr>
          <w:rFonts w:eastAsia="Arial Unicode MS"/>
        </w:rPr>
      </w:pPr>
      <w:r w:rsidRPr="00A71873">
        <w:rPr>
          <w:rFonts w:eastAsia="Arial Unicode MS"/>
        </w:rPr>
        <w:t xml:space="preserve">Předpokládaná výše finančních nákladů je stanovena pouze orientačně, a to na základě skutečností známých v období zpracování tohoto střednědobého plánu. Vychází z mediánů ukazatelů v rámci jednotlivých druhů sociálních služeb – nezohledňuje specifika konkrétních sociálních služeb, prostřednictvím kterých jsou naplňovány cíle a opatření.  Jak již bylo uvedeno v kapitole 5.1 – predikce nákladovosti sociálních služeb je značně problematická; nelze postihnout další vývoj finančního ohodnocení zaměstnanců a rovněž další skutečnosti s přímým dopadem do oblasti sociálních služeb; např. legislativní změny (včetně připravované novely zákona o sociálních službách), inflace a další. </w:t>
      </w:r>
    </w:p>
    <w:p w14:paraId="7BF6B827" w14:textId="77777777" w:rsidR="00626958" w:rsidRPr="00087947" w:rsidRDefault="00626958" w:rsidP="00BC260B">
      <w:pPr>
        <w:pStyle w:val="Nadpis2"/>
      </w:pPr>
      <w:bookmarkStart w:id="237" w:name="_Toc22896383"/>
      <w:bookmarkStart w:id="238" w:name="_Toc22913773"/>
      <w:r w:rsidRPr="00087947">
        <w:t>Pracovní skupina č. 1: DĚTI, MLÁDEŽ A RODINA</w:t>
      </w:r>
      <w:bookmarkEnd w:id="237"/>
      <w:bookmarkEnd w:id="238"/>
    </w:p>
    <w:p w14:paraId="4303A5CE" w14:textId="77777777" w:rsidR="00626958" w:rsidRPr="00143D6E" w:rsidRDefault="00626958" w:rsidP="00626958">
      <w:pPr>
        <w:pStyle w:val="1text"/>
        <w:rPr>
          <w:rFonts w:eastAsia="Arial Unicode MS"/>
        </w:rPr>
      </w:pPr>
      <w:r w:rsidRPr="00143D6E">
        <w:rPr>
          <w:rFonts w:eastAsia="Arial Unicode MS"/>
        </w:rPr>
        <w:t xml:space="preserve">Popis cílové skupiny, vymezení okruhu osob </w:t>
      </w:r>
    </w:p>
    <w:p w14:paraId="7DFCB091" w14:textId="77777777" w:rsidR="00626958" w:rsidRPr="00087947" w:rsidRDefault="00626958" w:rsidP="00626958">
      <w:pPr>
        <w:pStyle w:val="1text"/>
        <w:rPr>
          <w:rFonts w:eastAsia="Arial Unicode MS"/>
        </w:rPr>
      </w:pPr>
      <w:r w:rsidRPr="00087947">
        <w:rPr>
          <w:rFonts w:eastAsia="Arial Unicode MS"/>
        </w:rPr>
        <w:t>Cílová skupina Děti, mládež a rodina je definována rodinou (jejímž členem není zdravotně handicapovaná osoba) a dětmi, mládeží a mladými dospělými ve věku do 26 let, kteří vyžadují výraznou podporu a pomoc, a to zejména z důvodů nepříznivých sociá</w:t>
      </w:r>
      <w:r w:rsidR="00EE07C0">
        <w:rPr>
          <w:rFonts w:eastAsia="Arial Unicode MS"/>
        </w:rPr>
        <w:t>lních a výchovných předpokladů. Ve </w:t>
      </w:r>
      <w:r w:rsidRPr="00087947">
        <w:rPr>
          <w:rFonts w:eastAsia="Arial Unicode MS"/>
        </w:rPr>
        <w:t>zvýšené míře se jedná zejména o rodiny, které mají snížené sociální kompetence a nízký stupeň vzdělání, kde děti často nepoznaly obvyklý pracovní rytmus rodiny, a to s ohledem na dlouhodobou nezaměstnanost rodičů. Zároveň se jedná o děti a mládež, které jsou zatíženy výchovnými či jinými problémy. Cílová skupina je ve zvýšené míře vyznačována nepřítomností fungujícího rodinného systému, proto je primárně důležité zaměřit pozornost na předcházení sociálně patologickým jevům a podporovat rodiny v zachování svých základních funkcí.</w:t>
      </w:r>
    </w:p>
    <w:p w14:paraId="620E979F" w14:textId="77777777" w:rsidR="00626958" w:rsidRPr="00087947" w:rsidRDefault="00626958" w:rsidP="00626958">
      <w:pPr>
        <w:pStyle w:val="1text"/>
        <w:rPr>
          <w:rFonts w:eastAsia="Arial Unicode MS"/>
        </w:rPr>
      </w:pPr>
      <w:r w:rsidRPr="00087947">
        <w:rPr>
          <w:rFonts w:eastAsia="Arial Unicode MS"/>
        </w:rPr>
        <w:t xml:space="preserve">Pracovní skupina se primárně zaměřovala dle zákona o sociálních službách na tyto sociální služby: </w:t>
      </w:r>
    </w:p>
    <w:p w14:paraId="64DB8CCB" w14:textId="77777777" w:rsidR="00626958" w:rsidRPr="00EF13FC" w:rsidRDefault="00626958" w:rsidP="00626958">
      <w:pPr>
        <w:pStyle w:val="Odrky"/>
        <w:spacing w:line="240" w:lineRule="auto"/>
        <w:rPr>
          <w:rFonts w:ascii="Segoe UI" w:hAnsi="Segoe UI" w:cs="Segoe UI"/>
          <w:sz w:val="20"/>
          <w:szCs w:val="20"/>
        </w:rPr>
      </w:pPr>
      <w:r w:rsidRPr="00EF13FC">
        <w:rPr>
          <w:rFonts w:ascii="Segoe UI" w:hAnsi="Segoe UI" w:cs="Segoe UI"/>
          <w:sz w:val="20"/>
          <w:szCs w:val="20"/>
        </w:rPr>
        <w:t>sociálně aktivizační služby pro rodiny s dětmi</w:t>
      </w:r>
    </w:p>
    <w:p w14:paraId="55B54660" w14:textId="77777777" w:rsidR="00626958" w:rsidRPr="00EF13FC" w:rsidRDefault="00626958" w:rsidP="00626958">
      <w:pPr>
        <w:pStyle w:val="Odrky"/>
        <w:spacing w:line="240" w:lineRule="auto"/>
        <w:rPr>
          <w:rFonts w:ascii="Segoe UI" w:hAnsi="Segoe UI" w:cs="Segoe UI"/>
          <w:sz w:val="20"/>
          <w:szCs w:val="20"/>
        </w:rPr>
      </w:pPr>
      <w:r w:rsidRPr="00EF13FC">
        <w:rPr>
          <w:rFonts w:ascii="Segoe UI" w:hAnsi="Segoe UI" w:cs="Segoe UI"/>
          <w:sz w:val="20"/>
          <w:szCs w:val="20"/>
        </w:rPr>
        <w:t>nízkoprahová zařízení pro děti a mládež</w:t>
      </w:r>
    </w:p>
    <w:p w14:paraId="2659A9AB" w14:textId="77777777" w:rsidR="00626958" w:rsidRPr="00EF13FC" w:rsidRDefault="00626958" w:rsidP="00626958">
      <w:pPr>
        <w:pStyle w:val="Odrky"/>
        <w:spacing w:line="240" w:lineRule="auto"/>
        <w:rPr>
          <w:rFonts w:ascii="Segoe UI" w:hAnsi="Segoe UI" w:cs="Segoe UI"/>
          <w:sz w:val="20"/>
          <w:szCs w:val="20"/>
        </w:rPr>
      </w:pPr>
      <w:r w:rsidRPr="00EF13FC">
        <w:rPr>
          <w:rFonts w:ascii="Segoe UI" w:hAnsi="Segoe UI" w:cs="Segoe UI"/>
          <w:sz w:val="20"/>
          <w:szCs w:val="20"/>
        </w:rPr>
        <w:t>sociální poradenství.</w:t>
      </w:r>
    </w:p>
    <w:p w14:paraId="58CEC1F6" w14:textId="77777777" w:rsidR="00626958" w:rsidRPr="00EF13FC" w:rsidRDefault="00626958" w:rsidP="00626958">
      <w:pPr>
        <w:pStyle w:val="Odrky"/>
        <w:numPr>
          <w:ilvl w:val="0"/>
          <w:numId w:val="0"/>
        </w:numPr>
        <w:spacing w:line="240" w:lineRule="auto"/>
        <w:rPr>
          <w:rFonts w:ascii="Segoe UI" w:hAnsi="Segoe UI" w:cs="Segoe UI"/>
          <w:sz w:val="20"/>
          <w:szCs w:val="20"/>
        </w:rPr>
      </w:pPr>
      <w:r w:rsidRPr="00EF13FC">
        <w:rPr>
          <w:rFonts w:ascii="Segoe UI" w:hAnsi="Segoe UI" w:cs="Segoe UI"/>
          <w:sz w:val="20"/>
          <w:szCs w:val="20"/>
        </w:rPr>
        <w:t xml:space="preserve">Současně je potřeba poznamenat, že cílová skupina děti, mládež a rodina je podporována i dalšími sociálními službami, které byly primárně projednávány v rámci dalších pracovních skupin. Jednalo se o: </w:t>
      </w:r>
    </w:p>
    <w:p w14:paraId="0EF3E717" w14:textId="77777777" w:rsidR="00626958" w:rsidRPr="00EF13FC" w:rsidRDefault="00626958" w:rsidP="00626958">
      <w:pPr>
        <w:pStyle w:val="Odrky"/>
        <w:spacing w:line="240" w:lineRule="auto"/>
        <w:rPr>
          <w:rFonts w:ascii="Segoe UI" w:hAnsi="Segoe UI" w:cs="Segoe UI"/>
          <w:sz w:val="20"/>
          <w:szCs w:val="20"/>
        </w:rPr>
      </w:pPr>
      <w:r w:rsidRPr="00EF13FC">
        <w:rPr>
          <w:rFonts w:ascii="Segoe UI" w:hAnsi="Segoe UI" w:cs="Segoe UI"/>
          <w:sz w:val="20"/>
          <w:szCs w:val="20"/>
        </w:rPr>
        <w:t xml:space="preserve">azylové domy pro rodiče s dětmi, domy na půli cesty, krizová pomoc (v rámci PS 5 Osoby v krizi a osoby sociálně vyloučené) </w:t>
      </w:r>
    </w:p>
    <w:p w14:paraId="3DF52656" w14:textId="77777777" w:rsidR="00626958" w:rsidRPr="00EF13FC" w:rsidRDefault="00626958" w:rsidP="00626958">
      <w:pPr>
        <w:pStyle w:val="Odrky"/>
        <w:spacing w:line="240" w:lineRule="auto"/>
        <w:rPr>
          <w:rFonts w:ascii="Segoe UI" w:hAnsi="Segoe UI" w:cs="Segoe UI"/>
          <w:sz w:val="20"/>
          <w:szCs w:val="20"/>
        </w:rPr>
      </w:pPr>
      <w:r w:rsidRPr="00EF13FC">
        <w:rPr>
          <w:rFonts w:ascii="Segoe UI" w:hAnsi="Segoe UI" w:cs="Segoe UI"/>
          <w:sz w:val="20"/>
          <w:szCs w:val="20"/>
        </w:rPr>
        <w:t>terénní programy (v rámci PS 4 Etnické menšiny a cizinci)</w:t>
      </w:r>
    </w:p>
    <w:p w14:paraId="00CC87F0" w14:textId="77777777" w:rsidR="00626958" w:rsidRDefault="00626958" w:rsidP="00626958">
      <w:pPr>
        <w:pStyle w:val="Odrky"/>
        <w:spacing w:line="240" w:lineRule="auto"/>
        <w:rPr>
          <w:rFonts w:ascii="Segoe UI" w:hAnsi="Segoe UI" w:cs="Segoe UI"/>
          <w:sz w:val="20"/>
          <w:szCs w:val="20"/>
        </w:rPr>
      </w:pPr>
      <w:r w:rsidRPr="00EF13FC">
        <w:rPr>
          <w:rFonts w:ascii="Segoe UI" w:hAnsi="Segoe UI" w:cs="Segoe UI"/>
          <w:sz w:val="20"/>
          <w:szCs w:val="20"/>
        </w:rPr>
        <w:t>raná péče, sociální rehabilitace (v rámci PS 2 Osoby se zdravotním postižením)</w:t>
      </w:r>
      <w:r>
        <w:rPr>
          <w:rFonts w:ascii="Segoe UI" w:hAnsi="Segoe UI" w:cs="Segoe UI"/>
          <w:sz w:val="20"/>
          <w:szCs w:val="20"/>
        </w:rPr>
        <w:t>.</w:t>
      </w:r>
    </w:p>
    <w:p w14:paraId="4187BBBC" w14:textId="77777777" w:rsidR="00626958" w:rsidRPr="00AF1204" w:rsidRDefault="00626958" w:rsidP="00626958">
      <w:pPr>
        <w:pStyle w:val="Odrky"/>
        <w:numPr>
          <w:ilvl w:val="0"/>
          <w:numId w:val="0"/>
        </w:numPr>
        <w:spacing w:line="240" w:lineRule="auto"/>
        <w:ind w:left="360"/>
        <w:rPr>
          <w:rFonts w:ascii="Segoe UI" w:hAnsi="Segoe UI" w:cs="Segoe UI"/>
          <w:sz w:val="20"/>
          <w:szCs w:val="20"/>
        </w:rPr>
      </w:pPr>
    </w:p>
    <w:p w14:paraId="0F39E1F5" w14:textId="77777777" w:rsidR="00626958" w:rsidRPr="00087947" w:rsidRDefault="00626958" w:rsidP="00626958">
      <w:pPr>
        <w:pStyle w:val="1text"/>
        <w:rPr>
          <w:rFonts w:eastAsia="Arial Unicode MS"/>
        </w:rPr>
      </w:pPr>
      <w:r w:rsidRPr="00087947">
        <w:rPr>
          <w:rFonts w:eastAsia="Arial Unicode MS"/>
        </w:rPr>
        <w:t xml:space="preserve">V rámci podpory ohrožených rodin s dětmi je výrazným subjektem podílejícím se na práci s uvedenou cílovou skupinou orgán sociálně-právní ochrany dětí na obcích s rozšířenou působností. Jeho role </w:t>
      </w:r>
      <w:r w:rsidRPr="00087947">
        <w:rPr>
          <w:rFonts w:eastAsia="Arial Unicode MS"/>
        </w:rPr>
        <w:lastRenderedPageBreak/>
        <w:t>nabývá na významu od začátku roku 2013, kdy došlo k významné změně zákona č. 359/1999 Sb., o sociálně-právní ochraně dětí, ve znění pozdějších předpisů. OK se aktivně zapojil do aktivit spojených s transformací systému péče o ohrožené děti, které spadají i do jiných resortů (např. školství a zdravotnictví). OK průběžně realizuje aktivity, které směřují k systémovým změnám v oblasti sociálně-právní ochrany dětí. OK realizoval projekt „Podpora standardizace orgánu sociálně-právní ochrany na</w:t>
      </w:r>
      <w:r w:rsidR="00EE07C0">
        <w:rPr>
          <w:rFonts w:eastAsia="Arial Unicode MS"/>
        </w:rPr>
        <w:t> </w:t>
      </w:r>
      <w:r w:rsidRPr="00087947">
        <w:rPr>
          <w:rFonts w:eastAsia="Arial Unicode MS"/>
        </w:rPr>
        <w:t>KÚOK“, kde se mimo jiné věnoval nastavení vzájemné spolupráce se subjekty zúčastněnými v systému péče o ohrožené děti na místní úrovni. Na tento projekt, který byl ukončen v roce 2015, navázala intenzivní spolupráce s MPSV prostřednictvím uzavřeného Memoranda o spolupráci při realizaci systémového projektu „Systémový rozvoj a podpora nástrojů sociálně-právní ochrany dětí“ mezi OK a MPSV. V rámci uvedeného systémového projektu se OK zaměřuje na podporu a rozvoj služeb v</w:t>
      </w:r>
      <w:r>
        <w:rPr>
          <w:rFonts w:eastAsia="Arial Unicode MS"/>
        </w:rPr>
        <w:t> </w:t>
      </w:r>
      <w:r w:rsidRPr="00087947">
        <w:rPr>
          <w:rFonts w:eastAsia="Arial Unicode MS"/>
        </w:rPr>
        <w:t>oblasti sociálně-právní ochrany dětí a rozvoj náhradní rodinné péče. V současné době se připravuje nový systémový projekt MPSV, který bude zaměřen zejména na děti žijící mimo vlastní rodinu. OK se</w:t>
      </w:r>
      <w:r w:rsidR="00EE07C0">
        <w:rPr>
          <w:rFonts w:eastAsia="Arial Unicode MS"/>
        </w:rPr>
        <w:t> </w:t>
      </w:r>
      <w:r w:rsidRPr="00087947">
        <w:rPr>
          <w:rFonts w:eastAsia="Arial Unicode MS"/>
        </w:rPr>
        <w:t>dlouhodobě věnuje otázce změny přístupu v práci s cílovou skupinou dětí a rodin, na které se vztahuje sociálně-právní ochrana. V oblasti nejen sociálních služeb pro ohrožené rodiny a děti je důraz kladen na</w:t>
      </w:r>
      <w:r w:rsidR="00EE07C0">
        <w:rPr>
          <w:rFonts w:eastAsia="Arial Unicode MS"/>
        </w:rPr>
        <w:t> </w:t>
      </w:r>
      <w:r w:rsidRPr="00087947">
        <w:rPr>
          <w:rFonts w:eastAsia="Arial Unicode MS"/>
        </w:rPr>
        <w:t>odborné, specializované služby poskytované osobám v obtížné životní situaci (a to i ve vztahu k</w:t>
      </w:r>
      <w:r>
        <w:rPr>
          <w:rFonts w:eastAsia="Arial Unicode MS"/>
        </w:rPr>
        <w:t> </w:t>
      </w:r>
      <w:r w:rsidRPr="00087947">
        <w:rPr>
          <w:rFonts w:eastAsia="Arial Unicode MS"/>
        </w:rPr>
        <w:t>náhradní výchovné péči, sociálně-právní ochraně dětí). Sociální služby, které jsou primárně zaměřeny na práci s ohroženými rodinami a dětmi musí mít nastavena jasná pravidla spolupráce se všemi subjekty působícími v této oblasti (orgány sociálně-právní ochrany, Policie ČR, ostatní poskytovatelé sociálních služeb, úřady práce, obce s rozšířenou působností a další).</w:t>
      </w:r>
    </w:p>
    <w:p w14:paraId="3A9E3DF5" w14:textId="77777777" w:rsidR="00626958" w:rsidRPr="00087947" w:rsidRDefault="00626958" w:rsidP="00626958">
      <w:pPr>
        <w:pStyle w:val="1text"/>
        <w:rPr>
          <w:rFonts w:eastAsia="Arial Unicode MS"/>
        </w:rPr>
      </w:pPr>
      <w:r w:rsidRPr="00087947">
        <w:rPr>
          <w:rFonts w:eastAsia="Arial Unicode MS"/>
        </w:rPr>
        <w:t>Tato spolupráce je vnímána jako klíčový předpoklad pro kvalitní práci s ohroženými dětmi a rodinami a nevyplývá pouze z teoretických poznatků, ale také dovedností, plánování a participace navazujících aktivit v této oblasti. Hlavním cílem setkávání oborových platforem je udržitelnost a rozvoj funkčního systému zajišťování ochrany práv dětí a naplňování jejich potřeb, podpora rozvoje služeb v oblasti OSPOD, rozvoj náhradní rodinné péče, monitorování systému ochrany práv dětí, vzdělávání pracovníků. Důraz je kladen na odborné, specializované služby, spolupráci pracovníků OSPOD a</w:t>
      </w:r>
      <w:r>
        <w:rPr>
          <w:rFonts w:eastAsia="Arial Unicode MS"/>
        </w:rPr>
        <w:t> </w:t>
      </w:r>
      <w:r w:rsidRPr="00087947">
        <w:rPr>
          <w:rFonts w:eastAsia="Arial Unicode MS"/>
        </w:rPr>
        <w:t>poskytovatelů sociálních služeb formou setkávání, porad, workshopů či vzdělávání. Touto formou je</w:t>
      </w:r>
      <w:r>
        <w:rPr>
          <w:rFonts w:eastAsia="Arial Unicode MS"/>
        </w:rPr>
        <w:t> </w:t>
      </w:r>
      <w:r w:rsidRPr="00087947">
        <w:rPr>
          <w:rFonts w:eastAsia="Arial Unicode MS"/>
        </w:rPr>
        <w:t>možné získávat poznatky z konkrétní lokality a formulovat doporučení pro další rozvoj služeb, a to na základě srovnání reálného stavu s optimálním modelem.</w:t>
      </w:r>
    </w:p>
    <w:p w14:paraId="63BBC48E" w14:textId="77777777" w:rsidR="00626958" w:rsidRPr="00087947" w:rsidRDefault="00626958" w:rsidP="00626958">
      <w:pPr>
        <w:pStyle w:val="1text"/>
        <w:rPr>
          <w:rFonts w:eastAsia="Arial Unicode MS"/>
        </w:rPr>
      </w:pPr>
      <w:r w:rsidRPr="00087947">
        <w:rPr>
          <w:rFonts w:eastAsia="Arial Unicode MS"/>
        </w:rPr>
        <w:t>Oblast sociálně-právní ochrany dětí je velmi široká a neustále se dynamicky proměňuje a reaguje tím na aktuální trendy ve společnosti formou transformace systému péče o ohrožené děti a rodiny. Jako klíčové se</w:t>
      </w:r>
      <w:r>
        <w:rPr>
          <w:rFonts w:eastAsia="Arial Unicode MS"/>
        </w:rPr>
        <w:t xml:space="preserve"> jeví aktivity OK</w:t>
      </w:r>
      <w:r w:rsidRPr="00087947">
        <w:rPr>
          <w:rFonts w:eastAsia="Arial Unicode MS"/>
        </w:rPr>
        <w:t xml:space="preserve"> v oblasti práva na rodinnou péči, participace dětí, a tím eliminace diskriminace a</w:t>
      </w:r>
      <w:r>
        <w:rPr>
          <w:rFonts w:eastAsia="Arial Unicode MS"/>
        </w:rPr>
        <w:t> </w:t>
      </w:r>
      <w:r w:rsidRPr="00087947">
        <w:rPr>
          <w:rFonts w:eastAsia="Arial Unicode MS"/>
        </w:rPr>
        <w:t>nerovného přístupu vůči dětem, zajištění primárních potřeb pro děti a rodiny. Řešeny jsou i oblasti preventivní a poradenské činnosti, výchovných opatření, opatření na ochranu dětí a péči o</w:t>
      </w:r>
      <w:r>
        <w:rPr>
          <w:rFonts w:eastAsia="Arial Unicode MS"/>
        </w:rPr>
        <w:t> </w:t>
      </w:r>
      <w:r w:rsidRPr="00087947">
        <w:rPr>
          <w:rFonts w:eastAsia="Arial Unicode MS"/>
        </w:rPr>
        <w:t>děti vyžadující zvýšenou pozornost.</w:t>
      </w:r>
    </w:p>
    <w:p w14:paraId="357072A6" w14:textId="77777777" w:rsidR="00626958" w:rsidRPr="00087947" w:rsidRDefault="00626958" w:rsidP="00626958">
      <w:pPr>
        <w:pStyle w:val="1text"/>
        <w:rPr>
          <w:rFonts w:eastAsia="Arial Unicode MS"/>
        </w:rPr>
      </w:pPr>
      <w:r>
        <w:rPr>
          <w:rFonts w:eastAsia="Arial Unicode MS"/>
        </w:rPr>
        <w:t xml:space="preserve">Zásadní </w:t>
      </w:r>
      <w:r w:rsidRPr="00087947">
        <w:rPr>
          <w:rFonts w:eastAsia="Arial Unicode MS"/>
        </w:rPr>
        <w:t xml:space="preserve">se v této souvislosti jeví především sociální práce realizovaná v přirozeném prostředí dětí a rodin, podpora kvality života dětí a rodiny a rozvoj služeb a činností potřebných ke zvyšování kompetencí rodičů, služeb a činnosti související s cílem zajištění takového života dětí, které bude naplňovat jejich blaho a práva. Činnosti všech subjektů v oblasti ohrožených dětí však nemohou svým rozsahem nahrazovat roli rodičů, proto je nezbytné, aby všechny činnosti byly směřovány ke zvyšování rodičovských kompetencí rodičů pro řešení nejrůznějších životních situací. </w:t>
      </w:r>
    </w:p>
    <w:p w14:paraId="35EB15D5" w14:textId="77777777" w:rsidR="00626958" w:rsidRPr="005B64D6" w:rsidRDefault="00626958" w:rsidP="001B0C01">
      <w:pPr>
        <w:pStyle w:val="Zvraznn"/>
      </w:pPr>
      <w:r w:rsidRPr="005B64D6">
        <w:t>SWOT analýza PS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3"/>
        <w:gridCol w:w="4599"/>
      </w:tblGrid>
      <w:tr w:rsidR="00626958" w:rsidRPr="001D02A1" w14:paraId="28910199" w14:textId="77777777" w:rsidTr="00093F4D">
        <w:trPr>
          <w:trHeight w:val="283"/>
          <w:jc w:val="center"/>
        </w:trPr>
        <w:tc>
          <w:tcPr>
            <w:tcW w:w="4463" w:type="dxa"/>
            <w:shd w:val="clear" w:color="auto" w:fill="auto"/>
          </w:tcPr>
          <w:p w14:paraId="16B169D1" w14:textId="77777777" w:rsidR="00626958" w:rsidRPr="001D02A1" w:rsidRDefault="00626958" w:rsidP="00626958">
            <w:pPr>
              <w:spacing w:after="0" w:line="240" w:lineRule="auto"/>
              <w:jc w:val="center"/>
              <w:rPr>
                <w:rFonts w:ascii="Segoe UI" w:eastAsia="Arial Unicode MS" w:hAnsi="Segoe UI" w:cs="Segoe UI"/>
                <w:sz w:val="18"/>
                <w:szCs w:val="18"/>
                <w:lang w:eastAsia="cs-CZ"/>
              </w:rPr>
            </w:pPr>
            <w:r w:rsidRPr="001D02A1">
              <w:rPr>
                <w:rFonts w:ascii="Segoe UI" w:eastAsia="Arial Unicode MS" w:hAnsi="Segoe UI" w:cs="Segoe UI"/>
                <w:b/>
                <w:sz w:val="18"/>
                <w:szCs w:val="18"/>
                <w:lang w:eastAsia="cs-CZ"/>
              </w:rPr>
              <w:t>Silné stránky</w:t>
            </w:r>
          </w:p>
        </w:tc>
        <w:tc>
          <w:tcPr>
            <w:tcW w:w="4599" w:type="dxa"/>
            <w:shd w:val="clear" w:color="auto" w:fill="auto"/>
          </w:tcPr>
          <w:p w14:paraId="2F353DCF" w14:textId="77777777" w:rsidR="00626958" w:rsidRPr="001D02A1" w:rsidRDefault="00626958" w:rsidP="00626958">
            <w:pPr>
              <w:spacing w:after="0" w:line="240" w:lineRule="auto"/>
              <w:jc w:val="center"/>
              <w:rPr>
                <w:rFonts w:ascii="Segoe UI" w:eastAsia="Arial Unicode MS" w:hAnsi="Segoe UI" w:cs="Segoe UI"/>
                <w:sz w:val="18"/>
                <w:szCs w:val="18"/>
                <w:lang w:eastAsia="cs-CZ"/>
              </w:rPr>
            </w:pPr>
            <w:r w:rsidRPr="001D02A1">
              <w:rPr>
                <w:rFonts w:ascii="Segoe UI" w:eastAsia="Arial Unicode MS" w:hAnsi="Segoe UI" w:cs="Segoe UI"/>
                <w:b/>
                <w:sz w:val="18"/>
                <w:szCs w:val="18"/>
                <w:lang w:eastAsia="cs-CZ"/>
              </w:rPr>
              <w:t>Slabé stránky</w:t>
            </w:r>
          </w:p>
        </w:tc>
      </w:tr>
      <w:tr w:rsidR="00626958" w:rsidRPr="001D02A1" w14:paraId="49F4EF1D" w14:textId="77777777" w:rsidTr="00093F4D">
        <w:trPr>
          <w:trHeight w:val="283"/>
          <w:jc w:val="center"/>
        </w:trPr>
        <w:tc>
          <w:tcPr>
            <w:tcW w:w="4463" w:type="dxa"/>
            <w:shd w:val="clear" w:color="auto" w:fill="auto"/>
          </w:tcPr>
          <w:p w14:paraId="5DF7046D" w14:textId="77777777" w:rsidR="00626958" w:rsidRPr="001D02A1" w:rsidRDefault="00626958" w:rsidP="00BC260B">
            <w:pPr>
              <w:numPr>
                <w:ilvl w:val="0"/>
                <w:numId w:val="62"/>
              </w:numPr>
              <w:spacing w:after="0" w:line="240" w:lineRule="auto"/>
              <w:jc w:val="both"/>
              <w:rPr>
                <w:rFonts w:ascii="Segoe UI" w:eastAsia="Arial Unicode MS" w:hAnsi="Segoe UI" w:cs="Segoe UI"/>
                <w:sz w:val="18"/>
                <w:szCs w:val="18"/>
                <w:lang w:eastAsia="cs-CZ"/>
              </w:rPr>
            </w:pPr>
            <w:r w:rsidRPr="001D02A1">
              <w:rPr>
                <w:rFonts w:ascii="Segoe UI" w:eastAsia="Arial Unicode MS" w:hAnsi="Segoe UI" w:cs="Segoe UI"/>
                <w:sz w:val="18"/>
                <w:szCs w:val="18"/>
                <w:lang w:eastAsia="cs-CZ"/>
              </w:rPr>
              <w:t>Provázanost poskytovatelů sociálních služeb a zástupců kraje a obcí s rozšířenou působností</w:t>
            </w:r>
          </w:p>
          <w:p w14:paraId="6871AC20" w14:textId="77777777" w:rsidR="00626958" w:rsidRPr="001D02A1" w:rsidRDefault="00626958" w:rsidP="00BC260B">
            <w:pPr>
              <w:numPr>
                <w:ilvl w:val="0"/>
                <w:numId w:val="62"/>
              </w:numPr>
              <w:spacing w:after="0" w:line="240" w:lineRule="auto"/>
              <w:jc w:val="both"/>
              <w:rPr>
                <w:rFonts w:ascii="Segoe UI" w:eastAsia="Arial Unicode MS" w:hAnsi="Segoe UI" w:cs="Segoe UI"/>
                <w:sz w:val="18"/>
                <w:szCs w:val="18"/>
                <w:lang w:eastAsia="cs-CZ"/>
              </w:rPr>
            </w:pPr>
            <w:r w:rsidRPr="001D02A1">
              <w:rPr>
                <w:rFonts w:ascii="Segoe UI" w:eastAsia="Arial Unicode MS" w:hAnsi="Segoe UI" w:cs="Segoe UI"/>
                <w:sz w:val="18"/>
                <w:szCs w:val="18"/>
                <w:lang w:eastAsia="cs-CZ"/>
              </w:rPr>
              <w:t>Zvyšující se zájem poskytovatelů sociálních služeb o proces plánování sociálních služeb</w:t>
            </w:r>
          </w:p>
          <w:p w14:paraId="6BE5425B" w14:textId="77777777" w:rsidR="00626958" w:rsidRPr="001D02A1" w:rsidRDefault="00626958" w:rsidP="00BC260B">
            <w:pPr>
              <w:numPr>
                <w:ilvl w:val="0"/>
                <w:numId w:val="62"/>
              </w:numPr>
              <w:spacing w:after="0" w:line="240" w:lineRule="auto"/>
              <w:jc w:val="both"/>
              <w:rPr>
                <w:rFonts w:ascii="Segoe UI" w:eastAsia="Arial Unicode MS" w:hAnsi="Segoe UI" w:cs="Segoe UI"/>
                <w:sz w:val="18"/>
                <w:szCs w:val="18"/>
                <w:lang w:eastAsia="cs-CZ"/>
              </w:rPr>
            </w:pPr>
            <w:r w:rsidRPr="001D02A1">
              <w:rPr>
                <w:rFonts w:ascii="Segoe UI" w:eastAsia="Arial Unicode MS" w:hAnsi="Segoe UI" w:cs="Segoe UI"/>
                <w:sz w:val="18"/>
                <w:szCs w:val="18"/>
                <w:lang w:eastAsia="cs-CZ"/>
              </w:rPr>
              <w:lastRenderedPageBreak/>
              <w:t>Úspěšná realizace většiny cílů a opatření z předchozích střednědobých plánů</w:t>
            </w:r>
          </w:p>
          <w:p w14:paraId="552F8B21" w14:textId="77777777" w:rsidR="00626958" w:rsidRPr="001D02A1" w:rsidRDefault="00626958" w:rsidP="00BC260B">
            <w:pPr>
              <w:numPr>
                <w:ilvl w:val="0"/>
                <w:numId w:val="62"/>
              </w:numPr>
              <w:spacing w:after="0" w:line="240" w:lineRule="auto"/>
              <w:jc w:val="both"/>
              <w:rPr>
                <w:rFonts w:ascii="Segoe UI" w:eastAsia="Arial Unicode MS" w:hAnsi="Segoe UI" w:cs="Segoe UI"/>
                <w:sz w:val="18"/>
                <w:szCs w:val="18"/>
                <w:lang w:eastAsia="cs-CZ"/>
              </w:rPr>
            </w:pPr>
            <w:r w:rsidRPr="001D02A1">
              <w:rPr>
                <w:rFonts w:ascii="Segoe UI" w:eastAsia="Arial Unicode MS" w:hAnsi="Segoe UI" w:cs="Segoe UI"/>
                <w:sz w:val="18"/>
                <w:szCs w:val="18"/>
                <w:lang w:eastAsia="cs-CZ"/>
              </w:rPr>
              <w:t>Dobrá vzájemná informovanost zadavatelů a poskytovatelů sociálních služeb</w:t>
            </w:r>
          </w:p>
          <w:p w14:paraId="1BF94463" w14:textId="77777777" w:rsidR="00626958" w:rsidRPr="001D02A1" w:rsidRDefault="00626958" w:rsidP="00BC260B">
            <w:pPr>
              <w:numPr>
                <w:ilvl w:val="0"/>
                <w:numId w:val="62"/>
              </w:numPr>
              <w:spacing w:after="0" w:line="240" w:lineRule="auto"/>
              <w:jc w:val="both"/>
              <w:rPr>
                <w:rFonts w:ascii="Segoe UI" w:eastAsia="Arial Unicode MS" w:hAnsi="Segoe UI" w:cs="Segoe UI"/>
                <w:sz w:val="18"/>
                <w:szCs w:val="18"/>
                <w:lang w:eastAsia="cs-CZ"/>
              </w:rPr>
            </w:pPr>
            <w:r w:rsidRPr="001D02A1">
              <w:rPr>
                <w:rFonts w:ascii="Segoe UI" w:eastAsia="Arial Unicode MS" w:hAnsi="Segoe UI" w:cs="Segoe UI"/>
                <w:sz w:val="18"/>
                <w:szCs w:val="18"/>
                <w:lang w:eastAsia="cs-CZ"/>
              </w:rPr>
              <w:t>Profesionální a odborně poskytované sociální služby pro cílovou skupinu ohrožených rodin s dětmi</w:t>
            </w:r>
          </w:p>
        </w:tc>
        <w:tc>
          <w:tcPr>
            <w:tcW w:w="4599" w:type="dxa"/>
            <w:shd w:val="clear" w:color="auto" w:fill="auto"/>
          </w:tcPr>
          <w:p w14:paraId="44C143CF" w14:textId="77777777" w:rsidR="00626958" w:rsidRPr="001D02A1" w:rsidRDefault="00626958" w:rsidP="00BC260B">
            <w:pPr>
              <w:numPr>
                <w:ilvl w:val="0"/>
                <w:numId w:val="63"/>
              </w:numPr>
              <w:spacing w:after="0" w:line="240" w:lineRule="auto"/>
              <w:jc w:val="both"/>
              <w:rPr>
                <w:rFonts w:ascii="Segoe UI" w:eastAsia="Arial Unicode MS" w:hAnsi="Segoe UI" w:cs="Segoe UI"/>
                <w:sz w:val="18"/>
                <w:szCs w:val="18"/>
                <w:lang w:eastAsia="cs-CZ"/>
              </w:rPr>
            </w:pPr>
            <w:r w:rsidRPr="001D02A1">
              <w:rPr>
                <w:rFonts w:ascii="Segoe UI" w:eastAsia="Arial Unicode MS" w:hAnsi="Segoe UI" w:cs="Segoe UI"/>
                <w:sz w:val="18"/>
                <w:szCs w:val="18"/>
                <w:lang w:eastAsia="cs-CZ"/>
              </w:rPr>
              <w:lastRenderedPageBreak/>
              <w:t>Chybějící kontrola a podpora kvality poskytovatelů sociálních služeb v kraji</w:t>
            </w:r>
          </w:p>
          <w:p w14:paraId="45533EBB" w14:textId="77777777" w:rsidR="00626958" w:rsidRPr="001D02A1" w:rsidRDefault="00626958" w:rsidP="00BC260B">
            <w:pPr>
              <w:numPr>
                <w:ilvl w:val="0"/>
                <w:numId w:val="63"/>
              </w:numPr>
              <w:spacing w:after="0" w:line="240" w:lineRule="auto"/>
              <w:jc w:val="both"/>
              <w:rPr>
                <w:rFonts w:ascii="Segoe UI" w:eastAsia="Arial Unicode MS" w:hAnsi="Segoe UI" w:cs="Segoe UI"/>
                <w:sz w:val="18"/>
                <w:szCs w:val="18"/>
                <w:lang w:eastAsia="cs-CZ"/>
              </w:rPr>
            </w:pPr>
            <w:r w:rsidRPr="001D02A1">
              <w:rPr>
                <w:rFonts w:ascii="Segoe UI" w:eastAsia="Arial Unicode MS" w:hAnsi="Segoe UI" w:cs="Segoe UI"/>
                <w:sz w:val="18"/>
                <w:szCs w:val="18"/>
                <w:lang w:eastAsia="cs-CZ"/>
              </w:rPr>
              <w:t>Regiony s chybějícími službami pro cílovou skupinu ohrožených rodin s dětmi</w:t>
            </w:r>
          </w:p>
          <w:p w14:paraId="259A604E" w14:textId="77777777" w:rsidR="00626958" w:rsidRPr="001D02A1" w:rsidRDefault="00626958" w:rsidP="00BC260B">
            <w:pPr>
              <w:numPr>
                <w:ilvl w:val="0"/>
                <w:numId w:val="63"/>
              </w:numPr>
              <w:spacing w:after="0" w:line="240" w:lineRule="auto"/>
              <w:jc w:val="both"/>
              <w:rPr>
                <w:rFonts w:ascii="Segoe UI" w:eastAsia="Arial Unicode MS" w:hAnsi="Segoe UI" w:cs="Segoe UI"/>
                <w:sz w:val="18"/>
                <w:szCs w:val="18"/>
                <w:lang w:eastAsia="cs-CZ"/>
              </w:rPr>
            </w:pPr>
            <w:r w:rsidRPr="001D02A1">
              <w:rPr>
                <w:rFonts w:ascii="Segoe UI" w:eastAsia="Arial Unicode MS" w:hAnsi="Segoe UI" w:cs="Segoe UI"/>
                <w:sz w:val="18"/>
                <w:szCs w:val="18"/>
                <w:lang w:eastAsia="cs-CZ"/>
              </w:rPr>
              <w:lastRenderedPageBreak/>
              <w:t>Časově náročný a nepružný proces při aktualizaci sítě sociálních služeb</w:t>
            </w:r>
          </w:p>
          <w:p w14:paraId="2E6D580B" w14:textId="77777777" w:rsidR="00626958" w:rsidRPr="001D02A1" w:rsidRDefault="00626958" w:rsidP="00BC260B">
            <w:pPr>
              <w:numPr>
                <w:ilvl w:val="0"/>
                <w:numId w:val="63"/>
              </w:numPr>
              <w:spacing w:after="0" w:line="240" w:lineRule="auto"/>
              <w:jc w:val="both"/>
              <w:rPr>
                <w:rFonts w:ascii="Segoe UI" w:eastAsia="Arial Unicode MS" w:hAnsi="Segoe UI" w:cs="Segoe UI"/>
                <w:sz w:val="18"/>
                <w:szCs w:val="18"/>
                <w:lang w:eastAsia="cs-CZ"/>
              </w:rPr>
            </w:pPr>
            <w:r w:rsidRPr="001D02A1">
              <w:rPr>
                <w:rFonts w:ascii="Segoe UI" w:eastAsia="Arial Unicode MS" w:hAnsi="Segoe UI" w:cs="Segoe UI"/>
                <w:sz w:val="18"/>
                <w:szCs w:val="18"/>
                <w:lang w:eastAsia="cs-CZ"/>
              </w:rPr>
              <w:t>Nedostatečná spolupráce některých ORP s poskytovateli sociálních služeb</w:t>
            </w:r>
          </w:p>
          <w:p w14:paraId="33D77151" w14:textId="77777777" w:rsidR="00626958" w:rsidRPr="001D02A1" w:rsidRDefault="00626958" w:rsidP="00BC260B">
            <w:pPr>
              <w:numPr>
                <w:ilvl w:val="0"/>
                <w:numId w:val="63"/>
              </w:numPr>
              <w:spacing w:after="0" w:line="240" w:lineRule="auto"/>
              <w:jc w:val="both"/>
              <w:rPr>
                <w:rFonts w:ascii="Segoe UI" w:eastAsia="Arial Unicode MS" w:hAnsi="Segoe UI" w:cs="Segoe UI"/>
                <w:sz w:val="18"/>
                <w:szCs w:val="18"/>
                <w:lang w:eastAsia="cs-CZ"/>
              </w:rPr>
            </w:pPr>
            <w:r w:rsidRPr="001D02A1">
              <w:rPr>
                <w:rFonts w:ascii="Segoe UI" w:eastAsia="Arial Unicode MS" w:hAnsi="Segoe UI" w:cs="Segoe UI"/>
                <w:sz w:val="18"/>
                <w:szCs w:val="18"/>
                <w:lang w:eastAsia="cs-CZ"/>
              </w:rPr>
              <w:t>Nejednotné systémy a metodiky pro vykazování využití kapacity sociálních služeb (úkonů), poskytování sociálních služeb apod. (data benchmarkingu, registru, IP) a z toho plynoucí zvýšená administrativa s dopadem na přímou práci s uživatelem sociálních služeb</w:t>
            </w:r>
          </w:p>
          <w:p w14:paraId="6B2309AA" w14:textId="77777777" w:rsidR="00626958" w:rsidRPr="001D02A1" w:rsidRDefault="00626958" w:rsidP="00BC260B">
            <w:pPr>
              <w:numPr>
                <w:ilvl w:val="0"/>
                <w:numId w:val="63"/>
              </w:numPr>
              <w:spacing w:after="0" w:line="240" w:lineRule="auto"/>
              <w:jc w:val="both"/>
              <w:rPr>
                <w:rFonts w:ascii="Segoe UI" w:eastAsia="Arial Unicode MS" w:hAnsi="Segoe UI" w:cs="Segoe UI"/>
                <w:sz w:val="18"/>
                <w:szCs w:val="18"/>
                <w:lang w:eastAsia="cs-CZ"/>
              </w:rPr>
            </w:pPr>
            <w:r w:rsidRPr="001D02A1">
              <w:rPr>
                <w:rFonts w:ascii="Segoe UI" w:eastAsia="Arial Unicode MS" w:hAnsi="Segoe UI" w:cs="Segoe UI"/>
                <w:sz w:val="18"/>
                <w:szCs w:val="18"/>
                <w:lang w:eastAsia="cs-CZ"/>
              </w:rPr>
              <w:t>Neochota spolufinancování sociálních služeb z rozpočtu obcí</w:t>
            </w:r>
          </w:p>
          <w:p w14:paraId="3A36A569" w14:textId="77777777" w:rsidR="00626958" w:rsidRPr="001D02A1" w:rsidRDefault="00626958" w:rsidP="00BC260B">
            <w:pPr>
              <w:numPr>
                <w:ilvl w:val="0"/>
                <w:numId w:val="63"/>
              </w:numPr>
              <w:spacing w:after="0" w:line="240" w:lineRule="auto"/>
              <w:jc w:val="both"/>
              <w:rPr>
                <w:rFonts w:ascii="Segoe UI" w:eastAsia="Arial Unicode MS" w:hAnsi="Segoe UI" w:cs="Segoe UI"/>
                <w:sz w:val="18"/>
                <w:szCs w:val="18"/>
                <w:lang w:eastAsia="cs-CZ"/>
              </w:rPr>
            </w:pPr>
            <w:r w:rsidRPr="001D02A1">
              <w:rPr>
                <w:rFonts w:ascii="Segoe UI" w:eastAsia="Arial Unicode MS" w:hAnsi="Segoe UI" w:cs="Segoe UI"/>
                <w:sz w:val="18"/>
                <w:szCs w:val="18"/>
                <w:lang w:eastAsia="cs-CZ"/>
              </w:rPr>
              <w:t>Nenaplnění některých cílů a opatření z předchozích střednědobých plánů</w:t>
            </w:r>
          </w:p>
          <w:p w14:paraId="5D74814A" w14:textId="77777777" w:rsidR="00626958" w:rsidRPr="001D02A1" w:rsidRDefault="00626958" w:rsidP="00BC260B">
            <w:pPr>
              <w:numPr>
                <w:ilvl w:val="0"/>
                <w:numId w:val="63"/>
              </w:numPr>
              <w:spacing w:after="0" w:line="240" w:lineRule="auto"/>
              <w:jc w:val="both"/>
              <w:rPr>
                <w:rFonts w:ascii="Segoe UI" w:eastAsia="Arial Unicode MS" w:hAnsi="Segoe UI" w:cs="Segoe UI"/>
                <w:sz w:val="18"/>
                <w:szCs w:val="18"/>
                <w:lang w:eastAsia="cs-CZ"/>
              </w:rPr>
            </w:pPr>
            <w:r w:rsidRPr="001D02A1">
              <w:rPr>
                <w:rFonts w:ascii="Segoe UI" w:eastAsia="Arial Unicode MS" w:hAnsi="Segoe UI" w:cs="Segoe UI"/>
                <w:sz w:val="18"/>
                <w:szCs w:val="18"/>
                <w:lang w:eastAsia="cs-CZ"/>
              </w:rPr>
              <w:t>Nestabilní a kolísavé financování sociálních služeb</w:t>
            </w:r>
          </w:p>
          <w:p w14:paraId="5990CD0C" w14:textId="77777777" w:rsidR="00626958" w:rsidRPr="001D02A1" w:rsidRDefault="00626958" w:rsidP="00BC260B">
            <w:pPr>
              <w:numPr>
                <w:ilvl w:val="0"/>
                <w:numId w:val="63"/>
              </w:numPr>
              <w:spacing w:after="0" w:line="240" w:lineRule="auto"/>
              <w:jc w:val="both"/>
              <w:rPr>
                <w:rFonts w:ascii="Segoe UI" w:eastAsia="Arial Unicode MS" w:hAnsi="Segoe UI" w:cs="Segoe UI"/>
                <w:sz w:val="18"/>
                <w:szCs w:val="18"/>
                <w:lang w:eastAsia="cs-CZ"/>
              </w:rPr>
            </w:pPr>
            <w:r w:rsidRPr="001D02A1">
              <w:rPr>
                <w:rFonts w:ascii="Segoe UI" w:eastAsia="Arial Unicode MS" w:hAnsi="Segoe UI" w:cs="Segoe UI"/>
                <w:sz w:val="18"/>
                <w:szCs w:val="18"/>
                <w:lang w:eastAsia="cs-CZ"/>
              </w:rPr>
              <w:t>Nízká dostupnost psychologických a terapeutických služeb v systému sociálních služeb</w:t>
            </w:r>
          </w:p>
          <w:p w14:paraId="2317250B" w14:textId="77777777" w:rsidR="00626958" w:rsidRPr="001D02A1" w:rsidRDefault="00626958" w:rsidP="00BC260B">
            <w:pPr>
              <w:numPr>
                <w:ilvl w:val="0"/>
                <w:numId w:val="63"/>
              </w:numPr>
              <w:spacing w:after="0" w:line="240" w:lineRule="auto"/>
              <w:jc w:val="both"/>
              <w:rPr>
                <w:rFonts w:ascii="Segoe UI" w:eastAsia="Arial Unicode MS" w:hAnsi="Segoe UI" w:cs="Segoe UI"/>
                <w:sz w:val="18"/>
                <w:szCs w:val="18"/>
                <w:lang w:eastAsia="cs-CZ"/>
              </w:rPr>
            </w:pPr>
            <w:r w:rsidRPr="001D02A1">
              <w:rPr>
                <w:rFonts w:ascii="Segoe UI" w:eastAsia="Arial Unicode MS" w:hAnsi="Segoe UI" w:cs="Segoe UI"/>
                <w:sz w:val="18"/>
                <w:szCs w:val="18"/>
                <w:lang w:eastAsia="cs-CZ"/>
              </w:rPr>
              <w:t xml:space="preserve">Nedostatek dobrovolníků </w:t>
            </w:r>
          </w:p>
        </w:tc>
      </w:tr>
      <w:tr w:rsidR="00626958" w:rsidRPr="001D02A1" w14:paraId="60A3EB1D" w14:textId="77777777" w:rsidTr="00093F4D">
        <w:trPr>
          <w:trHeight w:val="283"/>
          <w:jc w:val="center"/>
        </w:trPr>
        <w:tc>
          <w:tcPr>
            <w:tcW w:w="4463" w:type="dxa"/>
            <w:shd w:val="clear" w:color="auto" w:fill="auto"/>
          </w:tcPr>
          <w:p w14:paraId="5485F663" w14:textId="77777777" w:rsidR="00626958" w:rsidRPr="001D02A1" w:rsidRDefault="00626958" w:rsidP="00626958">
            <w:pPr>
              <w:spacing w:after="0" w:line="240" w:lineRule="auto"/>
              <w:jc w:val="center"/>
              <w:rPr>
                <w:rFonts w:ascii="Segoe UI" w:eastAsia="Arial Unicode MS" w:hAnsi="Segoe UI" w:cs="Segoe UI"/>
                <w:b/>
                <w:sz w:val="18"/>
                <w:szCs w:val="18"/>
                <w:lang w:eastAsia="cs-CZ"/>
              </w:rPr>
            </w:pPr>
            <w:r w:rsidRPr="001D02A1">
              <w:rPr>
                <w:rFonts w:ascii="Segoe UI" w:eastAsia="Arial Unicode MS" w:hAnsi="Segoe UI" w:cs="Segoe UI"/>
                <w:sz w:val="18"/>
                <w:szCs w:val="18"/>
                <w:lang w:eastAsia="cs-CZ"/>
              </w:rPr>
              <w:lastRenderedPageBreak/>
              <w:br w:type="page"/>
            </w:r>
            <w:r w:rsidRPr="001D02A1">
              <w:rPr>
                <w:rFonts w:ascii="Segoe UI" w:eastAsia="Arial Unicode MS" w:hAnsi="Segoe UI" w:cs="Segoe UI"/>
                <w:b/>
                <w:sz w:val="18"/>
                <w:szCs w:val="18"/>
                <w:lang w:eastAsia="cs-CZ"/>
              </w:rPr>
              <w:t>Příležitosti</w:t>
            </w:r>
          </w:p>
        </w:tc>
        <w:tc>
          <w:tcPr>
            <w:tcW w:w="4599" w:type="dxa"/>
            <w:shd w:val="clear" w:color="auto" w:fill="auto"/>
          </w:tcPr>
          <w:p w14:paraId="324A1F6A" w14:textId="77777777" w:rsidR="00626958" w:rsidRPr="001D02A1" w:rsidRDefault="00626958" w:rsidP="00626958">
            <w:pPr>
              <w:spacing w:after="0" w:line="240" w:lineRule="auto"/>
              <w:jc w:val="center"/>
              <w:rPr>
                <w:rFonts w:ascii="Segoe UI" w:eastAsia="Arial Unicode MS" w:hAnsi="Segoe UI" w:cs="Segoe UI"/>
                <w:b/>
                <w:sz w:val="18"/>
                <w:szCs w:val="18"/>
                <w:lang w:eastAsia="cs-CZ"/>
              </w:rPr>
            </w:pPr>
            <w:r w:rsidRPr="001D02A1">
              <w:rPr>
                <w:rFonts w:ascii="Segoe UI" w:eastAsia="Arial Unicode MS" w:hAnsi="Segoe UI" w:cs="Segoe UI"/>
                <w:b/>
                <w:sz w:val="18"/>
                <w:szCs w:val="18"/>
                <w:lang w:eastAsia="cs-CZ"/>
              </w:rPr>
              <w:t>Ohrožení</w:t>
            </w:r>
          </w:p>
        </w:tc>
      </w:tr>
      <w:tr w:rsidR="00626958" w:rsidRPr="001D02A1" w14:paraId="610CE7AC" w14:textId="77777777" w:rsidTr="00093F4D">
        <w:trPr>
          <w:trHeight w:val="283"/>
          <w:jc w:val="center"/>
        </w:trPr>
        <w:tc>
          <w:tcPr>
            <w:tcW w:w="4463" w:type="dxa"/>
            <w:shd w:val="clear" w:color="auto" w:fill="auto"/>
          </w:tcPr>
          <w:p w14:paraId="0B7FADED" w14:textId="77777777" w:rsidR="00626958" w:rsidRPr="001D02A1" w:rsidRDefault="00626958" w:rsidP="00BC260B">
            <w:pPr>
              <w:numPr>
                <w:ilvl w:val="0"/>
                <w:numId w:val="65"/>
              </w:numPr>
              <w:spacing w:after="0" w:line="240" w:lineRule="auto"/>
              <w:jc w:val="both"/>
              <w:rPr>
                <w:rFonts w:ascii="Segoe UI" w:eastAsia="Arial Unicode MS" w:hAnsi="Segoe UI" w:cs="Segoe UI"/>
                <w:sz w:val="18"/>
                <w:szCs w:val="18"/>
                <w:lang w:eastAsia="cs-CZ"/>
              </w:rPr>
            </w:pPr>
            <w:r w:rsidRPr="001D02A1">
              <w:rPr>
                <w:rFonts w:ascii="Segoe UI" w:eastAsia="Arial Unicode MS" w:hAnsi="Segoe UI" w:cs="Segoe UI"/>
                <w:sz w:val="18"/>
                <w:szCs w:val="18"/>
                <w:lang w:eastAsia="cs-CZ"/>
              </w:rPr>
              <w:t>Podpora meziresortního síťování služeb pro cílovou skupinu ohrožených rodin s dětmi</w:t>
            </w:r>
          </w:p>
          <w:p w14:paraId="3C401046" w14:textId="77777777" w:rsidR="00626958" w:rsidRPr="001D02A1" w:rsidRDefault="00626958" w:rsidP="00BC260B">
            <w:pPr>
              <w:numPr>
                <w:ilvl w:val="0"/>
                <w:numId w:val="65"/>
              </w:numPr>
              <w:spacing w:after="0" w:line="240" w:lineRule="auto"/>
              <w:jc w:val="both"/>
              <w:rPr>
                <w:rFonts w:ascii="Segoe UI" w:eastAsia="Arial Unicode MS" w:hAnsi="Segoe UI" w:cs="Segoe UI"/>
                <w:sz w:val="18"/>
                <w:szCs w:val="18"/>
                <w:lang w:eastAsia="cs-CZ"/>
              </w:rPr>
            </w:pPr>
            <w:r w:rsidRPr="001D02A1">
              <w:rPr>
                <w:rFonts w:ascii="Segoe UI" w:eastAsia="Arial Unicode MS" w:hAnsi="Segoe UI" w:cs="Segoe UI"/>
                <w:sz w:val="18"/>
                <w:szCs w:val="18"/>
                <w:lang w:eastAsia="cs-CZ"/>
              </w:rPr>
              <w:t>Změna v systému financování soc. služeb směřující ke stabilnímu financování</w:t>
            </w:r>
          </w:p>
          <w:p w14:paraId="00BD2998" w14:textId="77777777" w:rsidR="00626958" w:rsidRPr="001D02A1" w:rsidRDefault="00626958" w:rsidP="00BC260B">
            <w:pPr>
              <w:numPr>
                <w:ilvl w:val="0"/>
                <w:numId w:val="65"/>
              </w:numPr>
              <w:spacing w:after="0" w:line="240" w:lineRule="auto"/>
              <w:jc w:val="both"/>
              <w:rPr>
                <w:rFonts w:ascii="Segoe UI" w:eastAsia="Arial Unicode MS" w:hAnsi="Segoe UI" w:cs="Segoe UI"/>
                <w:sz w:val="18"/>
                <w:szCs w:val="18"/>
                <w:lang w:eastAsia="cs-CZ"/>
              </w:rPr>
            </w:pPr>
            <w:r w:rsidRPr="001D02A1">
              <w:rPr>
                <w:rFonts w:ascii="Segoe UI" w:eastAsia="Arial Unicode MS" w:hAnsi="Segoe UI" w:cs="Segoe UI"/>
                <w:sz w:val="18"/>
                <w:szCs w:val="18"/>
                <w:lang w:eastAsia="cs-CZ"/>
              </w:rPr>
              <w:t>Zvýšení dostupnosti služeb pro ohrožené rodiny s dětmi v regionech s nízkou dostupností</w:t>
            </w:r>
          </w:p>
          <w:p w14:paraId="73F16FBA" w14:textId="77777777" w:rsidR="00626958" w:rsidRPr="001D02A1" w:rsidRDefault="00626958" w:rsidP="00BC260B">
            <w:pPr>
              <w:numPr>
                <w:ilvl w:val="0"/>
                <w:numId w:val="65"/>
              </w:numPr>
              <w:spacing w:after="0" w:line="240" w:lineRule="auto"/>
              <w:jc w:val="both"/>
              <w:rPr>
                <w:rFonts w:ascii="Segoe UI" w:eastAsia="Arial Unicode MS" w:hAnsi="Segoe UI" w:cs="Segoe UI"/>
                <w:sz w:val="18"/>
                <w:szCs w:val="18"/>
                <w:lang w:eastAsia="cs-CZ"/>
              </w:rPr>
            </w:pPr>
            <w:r w:rsidRPr="001D02A1">
              <w:rPr>
                <w:rFonts w:ascii="Segoe UI" w:eastAsia="Arial Unicode MS" w:hAnsi="Segoe UI" w:cs="Segoe UI"/>
                <w:sz w:val="18"/>
                <w:szCs w:val="18"/>
                <w:lang w:eastAsia="cs-CZ"/>
              </w:rPr>
              <w:t>Zvýšení zájmu obcí v rámci ORP o aktivní zapojení do komunitního plánování</w:t>
            </w:r>
          </w:p>
          <w:p w14:paraId="105825AA" w14:textId="77777777" w:rsidR="00626958" w:rsidRPr="001D02A1" w:rsidRDefault="00626958" w:rsidP="00BC260B">
            <w:pPr>
              <w:numPr>
                <w:ilvl w:val="0"/>
                <w:numId w:val="65"/>
              </w:numPr>
              <w:spacing w:after="0" w:line="240" w:lineRule="auto"/>
              <w:jc w:val="both"/>
              <w:rPr>
                <w:rFonts w:ascii="Segoe UI" w:eastAsia="Arial Unicode MS" w:hAnsi="Segoe UI" w:cs="Segoe UI"/>
                <w:sz w:val="18"/>
                <w:szCs w:val="18"/>
                <w:lang w:eastAsia="cs-CZ"/>
              </w:rPr>
            </w:pPr>
            <w:r w:rsidRPr="001D02A1">
              <w:rPr>
                <w:rFonts w:ascii="Segoe UI" w:eastAsia="Arial Unicode MS" w:hAnsi="Segoe UI" w:cs="Segoe UI"/>
                <w:sz w:val="18"/>
                <w:szCs w:val="18"/>
                <w:lang w:eastAsia="cs-CZ"/>
              </w:rPr>
              <w:t>Zvýšení pružnosti úpravy sociální sítě při řešení krizové situace</w:t>
            </w:r>
          </w:p>
          <w:p w14:paraId="20A9A9C6" w14:textId="77777777" w:rsidR="00626958" w:rsidRPr="001D02A1" w:rsidRDefault="00626958" w:rsidP="00BC260B">
            <w:pPr>
              <w:numPr>
                <w:ilvl w:val="0"/>
                <w:numId w:val="65"/>
              </w:numPr>
              <w:spacing w:after="0" w:line="240" w:lineRule="auto"/>
              <w:jc w:val="both"/>
              <w:rPr>
                <w:rFonts w:ascii="Segoe UI" w:eastAsia="Arial Unicode MS" w:hAnsi="Segoe UI" w:cs="Segoe UI"/>
                <w:sz w:val="18"/>
                <w:szCs w:val="18"/>
                <w:lang w:eastAsia="cs-CZ"/>
              </w:rPr>
            </w:pPr>
            <w:r w:rsidRPr="001D02A1">
              <w:rPr>
                <w:rFonts w:ascii="Segoe UI" w:eastAsia="Arial Unicode MS" w:hAnsi="Segoe UI" w:cs="Segoe UI"/>
                <w:sz w:val="18"/>
                <w:szCs w:val="18"/>
                <w:lang w:eastAsia="cs-CZ"/>
              </w:rPr>
              <w:t>Spolufinancování sociálních služeb obcemi</w:t>
            </w:r>
          </w:p>
          <w:p w14:paraId="27E2E18E" w14:textId="77777777" w:rsidR="00626958" w:rsidRPr="001D02A1" w:rsidRDefault="00626958" w:rsidP="00BC260B">
            <w:pPr>
              <w:numPr>
                <w:ilvl w:val="0"/>
                <w:numId w:val="65"/>
              </w:numPr>
              <w:spacing w:after="0" w:line="240" w:lineRule="auto"/>
              <w:jc w:val="both"/>
              <w:rPr>
                <w:rFonts w:ascii="Segoe UI" w:eastAsia="Arial Unicode MS" w:hAnsi="Segoe UI" w:cs="Segoe UI"/>
                <w:sz w:val="18"/>
                <w:szCs w:val="18"/>
                <w:lang w:eastAsia="cs-CZ"/>
              </w:rPr>
            </w:pPr>
            <w:r w:rsidRPr="001D02A1">
              <w:rPr>
                <w:rFonts w:ascii="Segoe UI" w:eastAsia="Arial Unicode MS" w:hAnsi="Segoe UI" w:cs="Segoe UI"/>
                <w:sz w:val="18"/>
                <w:szCs w:val="18"/>
                <w:lang w:eastAsia="cs-CZ"/>
              </w:rPr>
              <w:t>Rozvoj podpory síťování sociálních služeb pro ohrožené rodiny s dětmi</w:t>
            </w:r>
          </w:p>
          <w:p w14:paraId="45F3C925" w14:textId="77777777" w:rsidR="00626958" w:rsidRPr="001D02A1" w:rsidRDefault="00626958" w:rsidP="00BC260B">
            <w:pPr>
              <w:numPr>
                <w:ilvl w:val="0"/>
                <w:numId w:val="65"/>
              </w:numPr>
              <w:spacing w:after="0" w:line="240" w:lineRule="auto"/>
              <w:jc w:val="both"/>
              <w:rPr>
                <w:rFonts w:ascii="Segoe UI" w:eastAsia="Arial Unicode MS" w:hAnsi="Segoe UI" w:cs="Segoe UI"/>
                <w:sz w:val="18"/>
                <w:szCs w:val="18"/>
                <w:lang w:eastAsia="cs-CZ"/>
              </w:rPr>
            </w:pPr>
            <w:r w:rsidRPr="001D02A1">
              <w:rPr>
                <w:rFonts w:ascii="Segoe UI" w:eastAsia="Arial Unicode MS" w:hAnsi="Segoe UI" w:cs="Segoe UI"/>
                <w:sz w:val="18"/>
                <w:szCs w:val="18"/>
                <w:lang w:eastAsia="cs-CZ"/>
              </w:rPr>
              <w:t>Podpora vzájemné informovanosti mezi poskytovateli sociálních služeb na území celého kraje</w:t>
            </w:r>
          </w:p>
          <w:p w14:paraId="34787200" w14:textId="77777777" w:rsidR="00626958" w:rsidRPr="001D02A1" w:rsidRDefault="00626958" w:rsidP="00BC260B">
            <w:pPr>
              <w:numPr>
                <w:ilvl w:val="0"/>
                <w:numId w:val="65"/>
              </w:numPr>
              <w:spacing w:after="0" w:line="240" w:lineRule="auto"/>
              <w:jc w:val="both"/>
              <w:rPr>
                <w:rFonts w:ascii="Segoe UI" w:eastAsia="Arial Unicode MS" w:hAnsi="Segoe UI" w:cs="Segoe UI"/>
                <w:sz w:val="18"/>
                <w:szCs w:val="18"/>
                <w:lang w:eastAsia="cs-CZ"/>
              </w:rPr>
            </w:pPr>
            <w:r w:rsidRPr="001D02A1">
              <w:rPr>
                <w:rFonts w:ascii="Segoe UI" w:eastAsia="Arial Unicode MS" w:hAnsi="Segoe UI" w:cs="Segoe UI"/>
                <w:sz w:val="18"/>
                <w:szCs w:val="18"/>
                <w:lang w:eastAsia="cs-CZ"/>
              </w:rPr>
              <w:t>Akceptace kompetencí poskytovatelů sociálních služeb ze strany orgánů sociálně-právní ochrany dětí a tím lepší spolupráce</w:t>
            </w:r>
          </w:p>
          <w:p w14:paraId="0BBA3083" w14:textId="77777777" w:rsidR="00626958" w:rsidRPr="001D02A1" w:rsidRDefault="00626958" w:rsidP="00BC260B">
            <w:pPr>
              <w:numPr>
                <w:ilvl w:val="0"/>
                <w:numId w:val="65"/>
              </w:numPr>
              <w:spacing w:after="0" w:line="240" w:lineRule="auto"/>
              <w:jc w:val="both"/>
              <w:rPr>
                <w:rFonts w:ascii="Segoe UI" w:eastAsia="Arial Unicode MS" w:hAnsi="Segoe UI" w:cs="Segoe UI"/>
                <w:sz w:val="18"/>
                <w:szCs w:val="18"/>
                <w:lang w:eastAsia="cs-CZ"/>
              </w:rPr>
            </w:pPr>
            <w:r w:rsidRPr="001D02A1">
              <w:rPr>
                <w:rFonts w:ascii="Segoe UI" w:eastAsia="Arial Unicode MS" w:hAnsi="Segoe UI" w:cs="Segoe UI"/>
                <w:sz w:val="18"/>
                <w:szCs w:val="18"/>
                <w:lang w:eastAsia="cs-CZ"/>
              </w:rPr>
              <w:t>Nastavení systému kontroly a podpory kvality poskytovatelů sociálních služeb v kraji</w:t>
            </w:r>
          </w:p>
          <w:p w14:paraId="00E3C226" w14:textId="77777777" w:rsidR="00626958" w:rsidRPr="001D02A1" w:rsidRDefault="00626958" w:rsidP="00BC260B">
            <w:pPr>
              <w:numPr>
                <w:ilvl w:val="0"/>
                <w:numId w:val="65"/>
              </w:numPr>
              <w:spacing w:after="0" w:line="240" w:lineRule="auto"/>
              <w:jc w:val="both"/>
              <w:rPr>
                <w:rFonts w:ascii="Segoe UI" w:eastAsia="Arial Unicode MS" w:hAnsi="Segoe UI" w:cs="Segoe UI"/>
                <w:sz w:val="18"/>
                <w:szCs w:val="18"/>
                <w:lang w:eastAsia="cs-CZ"/>
              </w:rPr>
            </w:pPr>
            <w:r w:rsidRPr="001D02A1">
              <w:rPr>
                <w:rFonts w:ascii="Segoe UI" w:eastAsia="Arial Unicode MS" w:hAnsi="Segoe UI" w:cs="Segoe UI"/>
                <w:sz w:val="18"/>
                <w:szCs w:val="18"/>
                <w:lang w:eastAsia="cs-CZ"/>
              </w:rPr>
              <w:t>Podpoření přípravy sociálních služeb na rizika plynoucí ze zneužívání kyberprostoru</w:t>
            </w:r>
          </w:p>
          <w:p w14:paraId="3C9BD3E4" w14:textId="77777777" w:rsidR="00626958" w:rsidRPr="001D02A1" w:rsidRDefault="00626958" w:rsidP="00BC260B">
            <w:pPr>
              <w:numPr>
                <w:ilvl w:val="0"/>
                <w:numId w:val="65"/>
              </w:numPr>
              <w:spacing w:after="0" w:line="240" w:lineRule="auto"/>
              <w:jc w:val="both"/>
              <w:rPr>
                <w:rFonts w:ascii="Segoe UI" w:eastAsia="Arial Unicode MS" w:hAnsi="Segoe UI" w:cs="Segoe UI"/>
                <w:sz w:val="18"/>
                <w:szCs w:val="18"/>
                <w:lang w:eastAsia="cs-CZ"/>
              </w:rPr>
            </w:pPr>
            <w:r w:rsidRPr="001D02A1">
              <w:rPr>
                <w:rFonts w:ascii="Segoe UI" w:eastAsia="Arial Unicode MS" w:hAnsi="Segoe UI" w:cs="Segoe UI"/>
                <w:sz w:val="18"/>
                <w:szCs w:val="18"/>
                <w:lang w:eastAsia="cs-CZ"/>
              </w:rPr>
              <w:t>Podpora pobytových služeb pro děti nad 15 let</w:t>
            </w:r>
          </w:p>
          <w:p w14:paraId="411CB27D" w14:textId="77777777" w:rsidR="00626958" w:rsidRPr="001D02A1" w:rsidRDefault="00626958" w:rsidP="00BC260B">
            <w:pPr>
              <w:numPr>
                <w:ilvl w:val="0"/>
                <w:numId w:val="65"/>
              </w:numPr>
              <w:spacing w:after="0" w:line="240" w:lineRule="auto"/>
              <w:jc w:val="both"/>
              <w:rPr>
                <w:rFonts w:ascii="Segoe UI" w:eastAsia="Arial Unicode MS" w:hAnsi="Segoe UI" w:cs="Segoe UI"/>
                <w:sz w:val="18"/>
                <w:szCs w:val="18"/>
                <w:lang w:eastAsia="cs-CZ"/>
              </w:rPr>
            </w:pPr>
            <w:r w:rsidRPr="001D02A1">
              <w:rPr>
                <w:rFonts w:ascii="Segoe UI" w:eastAsia="Arial Unicode MS" w:hAnsi="Segoe UI" w:cs="Segoe UI"/>
                <w:sz w:val="18"/>
                <w:szCs w:val="18"/>
                <w:lang w:eastAsia="cs-CZ"/>
              </w:rPr>
              <w:t>Vyšší zapojení dobrovolníků do sociálních služeb pro rodiny s dětmi a podpora dobrovolnictví v OK</w:t>
            </w:r>
          </w:p>
        </w:tc>
        <w:tc>
          <w:tcPr>
            <w:tcW w:w="4599" w:type="dxa"/>
            <w:shd w:val="clear" w:color="auto" w:fill="auto"/>
          </w:tcPr>
          <w:p w14:paraId="04F8307E" w14:textId="77777777" w:rsidR="00626958" w:rsidRPr="001D02A1" w:rsidRDefault="00626958" w:rsidP="00BC260B">
            <w:pPr>
              <w:numPr>
                <w:ilvl w:val="0"/>
                <w:numId w:val="64"/>
              </w:numPr>
              <w:spacing w:after="0" w:line="240" w:lineRule="auto"/>
              <w:jc w:val="both"/>
              <w:rPr>
                <w:rFonts w:ascii="Segoe UI" w:eastAsia="Arial Unicode MS" w:hAnsi="Segoe UI" w:cs="Segoe UI"/>
                <w:sz w:val="18"/>
                <w:szCs w:val="18"/>
                <w:lang w:eastAsia="cs-CZ"/>
              </w:rPr>
            </w:pPr>
            <w:r w:rsidRPr="001D02A1">
              <w:rPr>
                <w:rFonts w:ascii="Segoe UI" w:eastAsia="Arial Unicode MS" w:hAnsi="Segoe UI" w:cs="Segoe UI"/>
                <w:sz w:val="18"/>
                <w:szCs w:val="18"/>
                <w:lang w:eastAsia="cs-CZ"/>
              </w:rPr>
              <w:t xml:space="preserve">Nekoncepční legislativní změny v oblasti sociálních služeb </w:t>
            </w:r>
          </w:p>
          <w:p w14:paraId="40690566" w14:textId="77777777" w:rsidR="00626958" w:rsidRPr="001D02A1" w:rsidRDefault="00626958" w:rsidP="00BC260B">
            <w:pPr>
              <w:numPr>
                <w:ilvl w:val="0"/>
                <w:numId w:val="64"/>
              </w:numPr>
              <w:spacing w:after="0" w:line="240" w:lineRule="auto"/>
              <w:jc w:val="both"/>
              <w:rPr>
                <w:rFonts w:ascii="Segoe UI" w:eastAsia="Arial Unicode MS" w:hAnsi="Segoe UI" w:cs="Segoe UI"/>
                <w:sz w:val="18"/>
                <w:szCs w:val="18"/>
                <w:lang w:eastAsia="cs-CZ"/>
              </w:rPr>
            </w:pPr>
            <w:r w:rsidRPr="001D02A1">
              <w:rPr>
                <w:rFonts w:ascii="Segoe UI" w:eastAsia="Arial Unicode MS" w:hAnsi="Segoe UI" w:cs="Segoe UI"/>
                <w:sz w:val="18"/>
                <w:szCs w:val="18"/>
                <w:lang w:eastAsia="cs-CZ"/>
              </w:rPr>
              <w:t>Snížení finančních prostředků na sociální služby ze státního rozpočtu</w:t>
            </w:r>
          </w:p>
          <w:p w14:paraId="1800F9AA" w14:textId="77777777" w:rsidR="00626958" w:rsidRPr="001D02A1" w:rsidRDefault="00626958" w:rsidP="00BC260B">
            <w:pPr>
              <w:numPr>
                <w:ilvl w:val="0"/>
                <w:numId w:val="64"/>
              </w:numPr>
              <w:spacing w:after="0" w:line="240" w:lineRule="auto"/>
              <w:jc w:val="both"/>
              <w:rPr>
                <w:rFonts w:ascii="Segoe UI" w:eastAsia="Arial Unicode MS" w:hAnsi="Segoe UI" w:cs="Segoe UI"/>
                <w:sz w:val="18"/>
                <w:szCs w:val="18"/>
                <w:lang w:eastAsia="cs-CZ"/>
              </w:rPr>
            </w:pPr>
            <w:r w:rsidRPr="001D02A1">
              <w:rPr>
                <w:rFonts w:ascii="Segoe UI" w:eastAsia="Arial Unicode MS" w:hAnsi="Segoe UI" w:cs="Segoe UI"/>
                <w:sz w:val="18"/>
                <w:szCs w:val="18"/>
                <w:lang w:eastAsia="cs-CZ"/>
              </w:rPr>
              <w:t>Financování sociálních služeb prostřednictvím veřejných zakázek</w:t>
            </w:r>
          </w:p>
          <w:p w14:paraId="7876BFE7" w14:textId="77777777" w:rsidR="00626958" w:rsidRPr="001D02A1" w:rsidRDefault="00626958" w:rsidP="00BC260B">
            <w:pPr>
              <w:numPr>
                <w:ilvl w:val="0"/>
                <w:numId w:val="64"/>
              </w:numPr>
              <w:spacing w:after="0" w:line="240" w:lineRule="auto"/>
              <w:jc w:val="both"/>
              <w:rPr>
                <w:rFonts w:ascii="Segoe UI" w:eastAsia="Arial Unicode MS" w:hAnsi="Segoe UI" w:cs="Segoe UI"/>
                <w:sz w:val="18"/>
                <w:szCs w:val="18"/>
                <w:lang w:eastAsia="cs-CZ"/>
              </w:rPr>
            </w:pPr>
            <w:r w:rsidRPr="001D02A1">
              <w:rPr>
                <w:rFonts w:ascii="Segoe UI" w:eastAsia="Arial Unicode MS" w:hAnsi="Segoe UI" w:cs="Segoe UI"/>
                <w:sz w:val="18"/>
                <w:szCs w:val="18"/>
                <w:lang w:eastAsia="cs-CZ"/>
              </w:rPr>
              <w:t>Nedostatek pracovníků v sociálních službách a nedostatek sociálních pracovníků</w:t>
            </w:r>
          </w:p>
          <w:p w14:paraId="7EACF641" w14:textId="77777777" w:rsidR="00626958" w:rsidRPr="001D02A1" w:rsidRDefault="00626958" w:rsidP="00BC260B">
            <w:pPr>
              <w:numPr>
                <w:ilvl w:val="0"/>
                <w:numId w:val="64"/>
              </w:numPr>
              <w:spacing w:after="0" w:line="240" w:lineRule="auto"/>
              <w:jc w:val="both"/>
              <w:rPr>
                <w:rFonts w:ascii="Segoe UI" w:eastAsia="Arial Unicode MS" w:hAnsi="Segoe UI" w:cs="Segoe UI"/>
                <w:sz w:val="18"/>
                <w:szCs w:val="18"/>
                <w:lang w:eastAsia="cs-CZ"/>
              </w:rPr>
            </w:pPr>
            <w:r w:rsidRPr="001D02A1">
              <w:rPr>
                <w:rFonts w:ascii="Segoe UI" w:eastAsia="Arial Unicode MS" w:hAnsi="Segoe UI" w:cs="Segoe UI"/>
                <w:sz w:val="18"/>
                <w:szCs w:val="18"/>
                <w:lang w:eastAsia="cs-CZ"/>
              </w:rPr>
              <w:t>Zvýšení počtu ohrožených rodin s dětmi z důvodů zadluženosti, ztráty bydlení, změny ekonomické situace</w:t>
            </w:r>
          </w:p>
          <w:p w14:paraId="4C7006D6" w14:textId="77777777" w:rsidR="00626958" w:rsidRPr="001D02A1" w:rsidRDefault="00626958" w:rsidP="00BC260B">
            <w:pPr>
              <w:numPr>
                <w:ilvl w:val="0"/>
                <w:numId w:val="64"/>
              </w:numPr>
              <w:spacing w:after="0" w:line="240" w:lineRule="auto"/>
              <w:jc w:val="both"/>
              <w:rPr>
                <w:rFonts w:ascii="Segoe UI" w:eastAsia="Arial Unicode MS" w:hAnsi="Segoe UI" w:cs="Segoe UI"/>
                <w:sz w:val="18"/>
                <w:szCs w:val="18"/>
                <w:lang w:eastAsia="cs-CZ"/>
              </w:rPr>
            </w:pPr>
            <w:r w:rsidRPr="001D02A1">
              <w:rPr>
                <w:rFonts w:ascii="Segoe UI" w:eastAsia="Arial Unicode MS" w:hAnsi="Segoe UI" w:cs="Segoe UI"/>
                <w:sz w:val="18"/>
                <w:szCs w:val="18"/>
                <w:lang w:eastAsia="cs-CZ"/>
              </w:rPr>
              <w:t>Mezirezortní nepropojenost a roztříštěnost systému péče o ohrožené rodiny s dětmi</w:t>
            </w:r>
          </w:p>
          <w:p w14:paraId="00C316E3" w14:textId="77777777" w:rsidR="00626958" w:rsidRPr="001D02A1" w:rsidRDefault="00626958" w:rsidP="00BC260B">
            <w:pPr>
              <w:numPr>
                <w:ilvl w:val="0"/>
                <w:numId w:val="64"/>
              </w:numPr>
              <w:spacing w:after="0" w:line="240" w:lineRule="auto"/>
              <w:jc w:val="both"/>
              <w:rPr>
                <w:rFonts w:ascii="Segoe UI" w:eastAsia="Arial Unicode MS" w:hAnsi="Segoe UI" w:cs="Segoe UI"/>
                <w:sz w:val="18"/>
                <w:szCs w:val="18"/>
                <w:lang w:eastAsia="cs-CZ"/>
              </w:rPr>
            </w:pPr>
            <w:r w:rsidRPr="001D02A1">
              <w:rPr>
                <w:rFonts w:ascii="Segoe UI" w:eastAsia="Arial Unicode MS" w:hAnsi="Segoe UI" w:cs="Segoe UI"/>
                <w:sz w:val="18"/>
                <w:szCs w:val="18"/>
                <w:lang w:eastAsia="cs-CZ"/>
              </w:rPr>
              <w:t>Nestabilní a kolísavé financování sociálních služeb ohrožující jejich existenci</w:t>
            </w:r>
          </w:p>
          <w:p w14:paraId="5751BF75" w14:textId="77777777" w:rsidR="00626958" w:rsidRPr="001D02A1" w:rsidRDefault="00626958" w:rsidP="00BC260B">
            <w:pPr>
              <w:numPr>
                <w:ilvl w:val="0"/>
                <w:numId w:val="64"/>
              </w:numPr>
              <w:spacing w:after="0" w:line="240" w:lineRule="auto"/>
              <w:jc w:val="both"/>
              <w:rPr>
                <w:rFonts w:ascii="Segoe UI" w:eastAsia="Arial Unicode MS" w:hAnsi="Segoe UI" w:cs="Segoe UI"/>
                <w:sz w:val="18"/>
                <w:szCs w:val="18"/>
                <w:lang w:eastAsia="cs-CZ"/>
              </w:rPr>
            </w:pPr>
            <w:r w:rsidRPr="001D02A1">
              <w:rPr>
                <w:rFonts w:ascii="Segoe UI" w:eastAsia="Arial Unicode MS" w:hAnsi="Segoe UI" w:cs="Segoe UI"/>
                <w:sz w:val="18"/>
                <w:szCs w:val="18"/>
                <w:lang w:eastAsia="cs-CZ"/>
              </w:rPr>
              <w:t>Nepřipravenost sociálních služeb na rizika plynoucí ze zneužívání kyberprostoru</w:t>
            </w:r>
          </w:p>
          <w:p w14:paraId="762ABFCC" w14:textId="77777777" w:rsidR="00626958" w:rsidRPr="001D02A1" w:rsidRDefault="00626958" w:rsidP="00BC260B">
            <w:pPr>
              <w:numPr>
                <w:ilvl w:val="0"/>
                <w:numId w:val="64"/>
              </w:numPr>
              <w:spacing w:after="0" w:line="240" w:lineRule="auto"/>
              <w:jc w:val="both"/>
              <w:rPr>
                <w:rFonts w:ascii="Segoe UI" w:eastAsia="Arial Unicode MS" w:hAnsi="Segoe UI" w:cs="Segoe UI"/>
                <w:sz w:val="18"/>
                <w:szCs w:val="18"/>
                <w:lang w:eastAsia="cs-CZ"/>
              </w:rPr>
            </w:pPr>
            <w:r w:rsidRPr="001D02A1">
              <w:rPr>
                <w:rFonts w:ascii="Segoe UI" w:eastAsia="Arial Unicode MS" w:hAnsi="Segoe UI" w:cs="Segoe UI"/>
                <w:sz w:val="18"/>
                <w:szCs w:val="18"/>
                <w:lang w:eastAsia="cs-CZ"/>
              </w:rPr>
              <w:t>Ohrožení cílové skupiny rodin s dětmi prostřednictvím kyberprostoru</w:t>
            </w:r>
          </w:p>
        </w:tc>
      </w:tr>
    </w:tbl>
    <w:p w14:paraId="4720A759" w14:textId="77777777" w:rsidR="00626958" w:rsidRPr="000F3402" w:rsidRDefault="00626958" w:rsidP="00BC260B">
      <w:pPr>
        <w:pStyle w:val="Nadpis3"/>
      </w:pPr>
      <w:bookmarkStart w:id="239" w:name="_Toc22896384"/>
      <w:bookmarkStart w:id="240" w:name="_Toc22913774"/>
      <w:r w:rsidRPr="000F3402">
        <w:lastRenderedPageBreak/>
        <w:t>Seznam cílů a opatření</w:t>
      </w:r>
      <w:bookmarkEnd w:id="239"/>
      <w:bookmarkEnd w:id="2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0"/>
        <w:gridCol w:w="6052"/>
      </w:tblGrid>
      <w:tr w:rsidR="00626958" w:rsidRPr="0006167F" w14:paraId="318EF80F" w14:textId="77777777" w:rsidTr="006655F9">
        <w:trPr>
          <w:trHeight w:val="397"/>
          <w:jc w:val="center"/>
        </w:trPr>
        <w:tc>
          <w:tcPr>
            <w:tcW w:w="1661" w:type="pct"/>
            <w:shd w:val="clear" w:color="auto" w:fill="FABF8F"/>
            <w:vAlign w:val="center"/>
          </w:tcPr>
          <w:p w14:paraId="4AC0D075" w14:textId="77777777" w:rsidR="00626958" w:rsidRPr="0006167F" w:rsidRDefault="00626958" w:rsidP="006655F9">
            <w:pPr>
              <w:spacing w:after="0" w:line="240" w:lineRule="auto"/>
              <w:rPr>
                <w:rFonts w:ascii="Segoe UI" w:eastAsia="Arial Unicode MS" w:hAnsi="Segoe UI" w:cs="Segoe UI"/>
                <w:b/>
                <w:sz w:val="20"/>
                <w:szCs w:val="20"/>
                <w:lang w:eastAsia="cs-CZ"/>
              </w:rPr>
            </w:pPr>
            <w:r w:rsidRPr="0006167F">
              <w:rPr>
                <w:rFonts w:ascii="Segoe UI" w:eastAsia="Arial Unicode MS" w:hAnsi="Segoe UI" w:cs="Segoe UI"/>
                <w:b/>
                <w:sz w:val="20"/>
                <w:szCs w:val="20"/>
                <w:lang w:eastAsia="cs-CZ"/>
              </w:rPr>
              <w:t>Cíl 1.1</w:t>
            </w:r>
          </w:p>
        </w:tc>
        <w:tc>
          <w:tcPr>
            <w:tcW w:w="3339" w:type="pct"/>
            <w:shd w:val="clear" w:color="auto" w:fill="FABF8F"/>
          </w:tcPr>
          <w:p w14:paraId="6209EB26" w14:textId="77777777" w:rsidR="00626958" w:rsidRPr="0006167F" w:rsidRDefault="00626958" w:rsidP="006655F9">
            <w:pPr>
              <w:spacing w:after="0" w:line="240" w:lineRule="auto"/>
              <w:jc w:val="both"/>
              <w:rPr>
                <w:rFonts w:ascii="Segoe UI" w:eastAsia="Arial Unicode MS" w:hAnsi="Segoe UI" w:cs="Segoe UI"/>
                <w:b/>
                <w:sz w:val="20"/>
                <w:szCs w:val="20"/>
                <w:lang w:eastAsia="cs-CZ"/>
              </w:rPr>
            </w:pPr>
            <w:r w:rsidRPr="0006167F">
              <w:rPr>
                <w:rFonts w:ascii="Segoe UI" w:eastAsia="Arial Unicode MS" w:hAnsi="Segoe UI" w:cs="Segoe UI"/>
                <w:b/>
                <w:sz w:val="20"/>
                <w:szCs w:val="20"/>
                <w:lang w:eastAsia="cs-CZ"/>
              </w:rPr>
              <w:t>Podpora rozvoje sociálně aktivizačních služeb pro rodiny s dětmi v OK</w:t>
            </w:r>
          </w:p>
        </w:tc>
      </w:tr>
      <w:tr w:rsidR="00626958" w:rsidRPr="0006167F" w14:paraId="65A3CD1E" w14:textId="77777777" w:rsidTr="006655F9">
        <w:trPr>
          <w:trHeight w:val="397"/>
          <w:jc w:val="center"/>
        </w:trPr>
        <w:tc>
          <w:tcPr>
            <w:tcW w:w="1661" w:type="pct"/>
            <w:shd w:val="clear" w:color="auto" w:fill="E2EFD9" w:themeFill="accent6" w:themeFillTint="33"/>
            <w:vAlign w:val="center"/>
          </w:tcPr>
          <w:p w14:paraId="54CF1677" w14:textId="77777777" w:rsidR="00626958" w:rsidRPr="0006167F" w:rsidRDefault="00626958" w:rsidP="006655F9">
            <w:pPr>
              <w:spacing w:after="0" w:line="240" w:lineRule="auto"/>
              <w:rPr>
                <w:rFonts w:ascii="Segoe UI" w:eastAsia="Arial Unicode MS" w:hAnsi="Segoe UI" w:cs="Segoe UI"/>
                <w:sz w:val="20"/>
                <w:szCs w:val="20"/>
                <w:lang w:eastAsia="cs-CZ"/>
              </w:rPr>
            </w:pPr>
            <w:r w:rsidRPr="0006167F">
              <w:rPr>
                <w:rFonts w:ascii="Segoe UI" w:eastAsia="Arial Unicode MS" w:hAnsi="Segoe UI" w:cs="Segoe UI"/>
                <w:sz w:val="20"/>
                <w:szCs w:val="20"/>
                <w:lang w:eastAsia="cs-CZ"/>
              </w:rPr>
              <w:t>Opatření 1.1.1</w:t>
            </w:r>
          </w:p>
        </w:tc>
        <w:tc>
          <w:tcPr>
            <w:tcW w:w="3339" w:type="pct"/>
            <w:shd w:val="clear" w:color="auto" w:fill="E2EFD9" w:themeFill="accent6" w:themeFillTint="33"/>
          </w:tcPr>
          <w:p w14:paraId="279DA3DB" w14:textId="77777777" w:rsidR="00626958" w:rsidRPr="0006167F" w:rsidRDefault="00626958" w:rsidP="006655F9">
            <w:pPr>
              <w:spacing w:after="0" w:line="240" w:lineRule="auto"/>
              <w:jc w:val="both"/>
              <w:rPr>
                <w:rFonts w:ascii="Segoe UI" w:eastAsia="Arial Unicode MS" w:hAnsi="Segoe UI" w:cs="Segoe UI"/>
                <w:sz w:val="20"/>
                <w:szCs w:val="20"/>
                <w:lang w:eastAsia="cs-CZ"/>
              </w:rPr>
            </w:pPr>
            <w:r w:rsidRPr="0006167F">
              <w:rPr>
                <w:rFonts w:ascii="Segoe UI" w:eastAsia="Arial Unicode MS" w:hAnsi="Segoe UI" w:cs="Segoe UI"/>
                <w:sz w:val="20"/>
                <w:szCs w:val="20"/>
                <w:lang w:eastAsia="cs-CZ"/>
              </w:rPr>
              <w:t>Rozvoj stávající služby sociálně</w:t>
            </w:r>
            <w:r>
              <w:rPr>
                <w:rFonts w:ascii="Segoe UI" w:eastAsia="Arial Unicode MS" w:hAnsi="Segoe UI" w:cs="Segoe UI"/>
                <w:sz w:val="20"/>
                <w:szCs w:val="20"/>
                <w:lang w:eastAsia="cs-CZ"/>
              </w:rPr>
              <w:t xml:space="preserve"> </w:t>
            </w:r>
            <w:r w:rsidRPr="0006167F">
              <w:rPr>
                <w:rFonts w:ascii="Segoe UI" w:eastAsia="Arial Unicode MS" w:hAnsi="Segoe UI" w:cs="Segoe UI"/>
                <w:sz w:val="20"/>
                <w:szCs w:val="20"/>
                <w:lang w:eastAsia="cs-CZ"/>
              </w:rPr>
              <w:t>aktivizační služby pro rodiny s dětmi navýšením o 3,0 pracovní úvazky pracovníků v přímé péči působící v ORP Šumperk</w:t>
            </w:r>
          </w:p>
        </w:tc>
      </w:tr>
      <w:tr w:rsidR="00626958" w:rsidRPr="0006167F" w14:paraId="14A95E02" w14:textId="77777777" w:rsidTr="006655F9">
        <w:trPr>
          <w:trHeight w:val="397"/>
          <w:jc w:val="center"/>
        </w:trPr>
        <w:tc>
          <w:tcPr>
            <w:tcW w:w="1661" w:type="pct"/>
            <w:shd w:val="clear" w:color="auto" w:fill="E2EFD9" w:themeFill="accent6" w:themeFillTint="33"/>
            <w:vAlign w:val="center"/>
          </w:tcPr>
          <w:p w14:paraId="5800D974" w14:textId="77777777" w:rsidR="00626958" w:rsidRPr="0006167F" w:rsidRDefault="00626958" w:rsidP="006655F9">
            <w:pPr>
              <w:spacing w:after="0" w:line="240" w:lineRule="auto"/>
              <w:rPr>
                <w:rFonts w:ascii="Segoe UI" w:eastAsia="Arial Unicode MS" w:hAnsi="Segoe UI" w:cs="Segoe UI"/>
                <w:sz w:val="20"/>
                <w:szCs w:val="20"/>
                <w:lang w:eastAsia="cs-CZ"/>
              </w:rPr>
            </w:pPr>
            <w:r w:rsidRPr="0006167F">
              <w:rPr>
                <w:rFonts w:ascii="Segoe UI" w:eastAsia="Arial Unicode MS" w:hAnsi="Segoe UI" w:cs="Segoe UI"/>
                <w:sz w:val="20"/>
                <w:szCs w:val="20"/>
                <w:lang w:eastAsia="cs-CZ"/>
              </w:rPr>
              <w:t>Opatření 1.1.2</w:t>
            </w:r>
          </w:p>
        </w:tc>
        <w:tc>
          <w:tcPr>
            <w:tcW w:w="3339" w:type="pct"/>
            <w:shd w:val="clear" w:color="auto" w:fill="E2EFD9" w:themeFill="accent6" w:themeFillTint="33"/>
          </w:tcPr>
          <w:p w14:paraId="33A32403" w14:textId="77777777" w:rsidR="00626958" w:rsidRPr="0006167F" w:rsidRDefault="00626958" w:rsidP="006655F9">
            <w:pPr>
              <w:spacing w:after="0" w:line="240" w:lineRule="auto"/>
              <w:jc w:val="both"/>
              <w:rPr>
                <w:rFonts w:ascii="Segoe UI" w:eastAsia="Arial Unicode MS" w:hAnsi="Segoe UI" w:cs="Segoe UI"/>
                <w:sz w:val="20"/>
                <w:szCs w:val="20"/>
                <w:lang w:eastAsia="cs-CZ"/>
              </w:rPr>
            </w:pPr>
            <w:r w:rsidRPr="0006167F">
              <w:rPr>
                <w:rFonts w:ascii="Segoe UI" w:eastAsia="Arial Unicode MS" w:hAnsi="Segoe UI" w:cs="Segoe UI"/>
                <w:sz w:val="20"/>
                <w:szCs w:val="20"/>
                <w:lang w:eastAsia="cs-CZ"/>
              </w:rPr>
              <w:t>Rozvoj stávající služby sociálně</w:t>
            </w:r>
            <w:r>
              <w:rPr>
                <w:rFonts w:ascii="Segoe UI" w:eastAsia="Arial Unicode MS" w:hAnsi="Segoe UI" w:cs="Segoe UI"/>
                <w:sz w:val="20"/>
                <w:szCs w:val="20"/>
                <w:lang w:eastAsia="cs-CZ"/>
              </w:rPr>
              <w:t xml:space="preserve"> </w:t>
            </w:r>
            <w:r w:rsidRPr="0006167F">
              <w:rPr>
                <w:rFonts w:ascii="Segoe UI" w:eastAsia="Arial Unicode MS" w:hAnsi="Segoe UI" w:cs="Segoe UI"/>
                <w:sz w:val="20"/>
                <w:szCs w:val="20"/>
                <w:lang w:eastAsia="cs-CZ"/>
              </w:rPr>
              <w:t>aktivizační služby pro rodiny s dětmi navýšením o 0,5 pracovního úvazku pracovníků v přímé péči působící v ORP Konice</w:t>
            </w:r>
          </w:p>
        </w:tc>
      </w:tr>
      <w:tr w:rsidR="00626958" w:rsidRPr="0006167F" w14:paraId="1CBFD858" w14:textId="77777777" w:rsidTr="006655F9">
        <w:trPr>
          <w:trHeight w:val="397"/>
          <w:jc w:val="center"/>
        </w:trPr>
        <w:tc>
          <w:tcPr>
            <w:tcW w:w="1661" w:type="pct"/>
            <w:shd w:val="clear" w:color="auto" w:fill="E2EFD9" w:themeFill="accent6" w:themeFillTint="33"/>
            <w:vAlign w:val="center"/>
          </w:tcPr>
          <w:p w14:paraId="4088412D" w14:textId="77777777" w:rsidR="00626958" w:rsidRPr="0006167F" w:rsidRDefault="00626958" w:rsidP="006655F9">
            <w:pPr>
              <w:spacing w:after="0" w:line="240" w:lineRule="auto"/>
              <w:rPr>
                <w:rFonts w:ascii="Segoe UI" w:eastAsia="Arial Unicode MS" w:hAnsi="Segoe UI" w:cs="Segoe UI"/>
                <w:sz w:val="20"/>
                <w:szCs w:val="20"/>
                <w:lang w:eastAsia="cs-CZ"/>
              </w:rPr>
            </w:pPr>
            <w:r w:rsidRPr="0006167F">
              <w:rPr>
                <w:rFonts w:ascii="Segoe UI" w:eastAsia="Arial Unicode MS" w:hAnsi="Segoe UI" w:cs="Segoe UI"/>
                <w:sz w:val="20"/>
                <w:szCs w:val="20"/>
                <w:lang w:eastAsia="cs-CZ"/>
              </w:rPr>
              <w:t>Opatření 1.1.3</w:t>
            </w:r>
          </w:p>
        </w:tc>
        <w:tc>
          <w:tcPr>
            <w:tcW w:w="3339" w:type="pct"/>
            <w:shd w:val="clear" w:color="auto" w:fill="E2EFD9" w:themeFill="accent6" w:themeFillTint="33"/>
          </w:tcPr>
          <w:p w14:paraId="46393C01" w14:textId="77777777" w:rsidR="00626958" w:rsidRPr="0006167F" w:rsidRDefault="00626958" w:rsidP="006655F9">
            <w:pPr>
              <w:spacing w:after="0" w:line="240" w:lineRule="auto"/>
              <w:jc w:val="both"/>
              <w:rPr>
                <w:rFonts w:ascii="Segoe UI" w:eastAsia="Arial Unicode MS" w:hAnsi="Segoe UI" w:cs="Segoe UI"/>
                <w:sz w:val="20"/>
                <w:szCs w:val="20"/>
                <w:lang w:eastAsia="cs-CZ"/>
              </w:rPr>
            </w:pPr>
            <w:r w:rsidRPr="0006167F">
              <w:rPr>
                <w:rFonts w:ascii="Segoe UI" w:eastAsia="Arial Unicode MS" w:hAnsi="Segoe UI" w:cs="Segoe UI"/>
                <w:sz w:val="20"/>
                <w:szCs w:val="20"/>
                <w:lang w:eastAsia="cs-CZ"/>
              </w:rPr>
              <w:t>Rozvoj stávající služby sociálně</w:t>
            </w:r>
            <w:r>
              <w:rPr>
                <w:rFonts w:ascii="Segoe UI" w:eastAsia="Arial Unicode MS" w:hAnsi="Segoe UI" w:cs="Segoe UI"/>
                <w:sz w:val="20"/>
                <w:szCs w:val="20"/>
                <w:lang w:eastAsia="cs-CZ"/>
              </w:rPr>
              <w:t xml:space="preserve"> </w:t>
            </w:r>
            <w:r w:rsidRPr="0006167F">
              <w:rPr>
                <w:rFonts w:ascii="Segoe UI" w:eastAsia="Arial Unicode MS" w:hAnsi="Segoe UI" w:cs="Segoe UI"/>
                <w:sz w:val="20"/>
                <w:szCs w:val="20"/>
                <w:lang w:eastAsia="cs-CZ"/>
              </w:rPr>
              <w:t>aktivizační služby pro rodiny s dětmi navýšením o 1 pracovní úvazek pracovníků v přímé péči působící v ORP Hranice</w:t>
            </w:r>
          </w:p>
        </w:tc>
      </w:tr>
      <w:tr w:rsidR="00626958" w:rsidRPr="0006167F" w14:paraId="129B9978" w14:textId="77777777" w:rsidTr="006655F9">
        <w:trPr>
          <w:trHeight w:val="397"/>
          <w:jc w:val="center"/>
        </w:trPr>
        <w:tc>
          <w:tcPr>
            <w:tcW w:w="1661" w:type="pct"/>
            <w:shd w:val="clear" w:color="auto" w:fill="E2EFD9" w:themeFill="accent6" w:themeFillTint="33"/>
            <w:vAlign w:val="center"/>
          </w:tcPr>
          <w:p w14:paraId="06DB639E" w14:textId="77777777" w:rsidR="00626958" w:rsidRPr="0006167F" w:rsidRDefault="00626958" w:rsidP="006655F9">
            <w:pPr>
              <w:spacing w:after="0" w:line="240" w:lineRule="auto"/>
              <w:rPr>
                <w:rFonts w:ascii="Segoe UI" w:hAnsi="Segoe UI" w:cs="Segoe UI"/>
                <w:sz w:val="20"/>
                <w:szCs w:val="20"/>
              </w:rPr>
            </w:pPr>
            <w:r w:rsidRPr="0006167F">
              <w:rPr>
                <w:rFonts w:ascii="Segoe UI" w:hAnsi="Segoe UI" w:cs="Segoe UI"/>
                <w:sz w:val="20"/>
                <w:szCs w:val="20"/>
              </w:rPr>
              <w:t>Opatření 1.1.4</w:t>
            </w:r>
          </w:p>
        </w:tc>
        <w:tc>
          <w:tcPr>
            <w:tcW w:w="3339" w:type="pct"/>
            <w:shd w:val="clear" w:color="auto" w:fill="E2EFD9" w:themeFill="accent6" w:themeFillTint="33"/>
          </w:tcPr>
          <w:p w14:paraId="298947FE" w14:textId="77777777" w:rsidR="00626958" w:rsidRPr="0006167F" w:rsidRDefault="00626958" w:rsidP="006655F9">
            <w:pPr>
              <w:spacing w:after="0" w:line="240" w:lineRule="auto"/>
              <w:jc w:val="both"/>
              <w:rPr>
                <w:rFonts w:ascii="Segoe UI" w:hAnsi="Segoe UI" w:cs="Segoe UI"/>
                <w:sz w:val="20"/>
                <w:szCs w:val="20"/>
              </w:rPr>
            </w:pPr>
            <w:r w:rsidRPr="0006167F">
              <w:rPr>
                <w:rFonts w:ascii="Segoe UI" w:eastAsia="Arial Unicode MS" w:hAnsi="Segoe UI" w:cs="Segoe UI"/>
                <w:sz w:val="20"/>
                <w:szCs w:val="20"/>
                <w:lang w:eastAsia="cs-CZ"/>
              </w:rPr>
              <w:t>Zajištění sociálně</w:t>
            </w:r>
            <w:r>
              <w:rPr>
                <w:rFonts w:ascii="Segoe UI" w:eastAsia="Arial Unicode MS" w:hAnsi="Segoe UI" w:cs="Segoe UI"/>
                <w:sz w:val="20"/>
                <w:szCs w:val="20"/>
                <w:lang w:eastAsia="cs-CZ"/>
              </w:rPr>
              <w:t xml:space="preserve"> </w:t>
            </w:r>
            <w:r w:rsidRPr="0006167F">
              <w:rPr>
                <w:rFonts w:ascii="Segoe UI" w:eastAsia="Arial Unicode MS" w:hAnsi="Segoe UI" w:cs="Segoe UI"/>
                <w:sz w:val="20"/>
                <w:szCs w:val="20"/>
                <w:lang w:eastAsia="cs-CZ"/>
              </w:rPr>
              <w:t xml:space="preserve">aktivizační služby pro rodiny s dětmi ve výši 2,0 pracovních úvazků pracovníků v přímé péči působící v ORP Šumperk se zaměřením na sanaci základních potřeb rodin s dětmi </w:t>
            </w:r>
          </w:p>
        </w:tc>
      </w:tr>
      <w:tr w:rsidR="00626958" w:rsidRPr="0006167F" w14:paraId="3A9DD259" w14:textId="77777777" w:rsidTr="006655F9">
        <w:trPr>
          <w:trHeight w:val="397"/>
          <w:jc w:val="center"/>
        </w:trPr>
        <w:tc>
          <w:tcPr>
            <w:tcW w:w="1661" w:type="pct"/>
            <w:shd w:val="clear" w:color="auto" w:fill="FABF8F"/>
            <w:vAlign w:val="center"/>
          </w:tcPr>
          <w:p w14:paraId="765B3AED" w14:textId="77777777" w:rsidR="00626958" w:rsidRPr="0006167F" w:rsidRDefault="00626958" w:rsidP="006655F9">
            <w:pPr>
              <w:spacing w:after="0" w:line="240" w:lineRule="auto"/>
              <w:rPr>
                <w:rFonts w:ascii="Segoe UI" w:eastAsia="Arial Unicode MS" w:hAnsi="Segoe UI" w:cs="Segoe UI"/>
                <w:b/>
                <w:sz w:val="20"/>
                <w:szCs w:val="20"/>
                <w:lang w:eastAsia="cs-CZ"/>
              </w:rPr>
            </w:pPr>
            <w:r w:rsidRPr="0006167F">
              <w:rPr>
                <w:rFonts w:ascii="Segoe UI" w:eastAsia="Arial Unicode MS" w:hAnsi="Segoe UI" w:cs="Segoe UI"/>
                <w:b/>
                <w:sz w:val="20"/>
                <w:szCs w:val="20"/>
                <w:lang w:eastAsia="cs-CZ"/>
              </w:rPr>
              <w:t>Cíl 1.2</w:t>
            </w:r>
          </w:p>
        </w:tc>
        <w:tc>
          <w:tcPr>
            <w:tcW w:w="3339" w:type="pct"/>
            <w:shd w:val="clear" w:color="auto" w:fill="FABF8F"/>
          </w:tcPr>
          <w:p w14:paraId="24F087FE" w14:textId="77777777" w:rsidR="00626958" w:rsidRPr="0006167F" w:rsidRDefault="00626958" w:rsidP="006655F9">
            <w:pPr>
              <w:spacing w:after="0" w:line="240" w:lineRule="auto"/>
              <w:jc w:val="both"/>
              <w:rPr>
                <w:rFonts w:ascii="Segoe UI" w:eastAsia="Arial Unicode MS" w:hAnsi="Segoe UI" w:cs="Segoe UI"/>
                <w:b/>
                <w:sz w:val="20"/>
                <w:szCs w:val="20"/>
                <w:lang w:eastAsia="cs-CZ"/>
              </w:rPr>
            </w:pPr>
            <w:r w:rsidRPr="0006167F">
              <w:rPr>
                <w:rFonts w:ascii="Segoe UI" w:eastAsia="Arial Unicode MS" w:hAnsi="Segoe UI" w:cs="Segoe UI"/>
                <w:b/>
                <w:sz w:val="20"/>
                <w:szCs w:val="20"/>
                <w:lang w:eastAsia="cs-CZ"/>
              </w:rPr>
              <w:t>Podpora rozvoje nízkoprahového zařízení pro děti a mládež v OK</w:t>
            </w:r>
          </w:p>
        </w:tc>
      </w:tr>
      <w:tr w:rsidR="00626958" w:rsidRPr="0006167F" w14:paraId="4B574F15" w14:textId="77777777" w:rsidTr="006655F9">
        <w:trPr>
          <w:trHeight w:val="397"/>
          <w:jc w:val="center"/>
        </w:trPr>
        <w:tc>
          <w:tcPr>
            <w:tcW w:w="1661" w:type="pct"/>
            <w:shd w:val="clear" w:color="auto" w:fill="E2EFD9" w:themeFill="accent6" w:themeFillTint="33"/>
            <w:vAlign w:val="center"/>
          </w:tcPr>
          <w:p w14:paraId="539B6737" w14:textId="77777777" w:rsidR="00626958" w:rsidRPr="0006167F" w:rsidRDefault="00626958" w:rsidP="006655F9">
            <w:pPr>
              <w:spacing w:after="0" w:line="240" w:lineRule="auto"/>
              <w:rPr>
                <w:rFonts w:ascii="Segoe UI" w:eastAsia="Arial Unicode MS" w:hAnsi="Segoe UI" w:cs="Segoe UI"/>
                <w:sz w:val="20"/>
                <w:szCs w:val="20"/>
                <w:lang w:eastAsia="cs-CZ"/>
              </w:rPr>
            </w:pPr>
            <w:r w:rsidRPr="0006167F">
              <w:rPr>
                <w:rFonts w:ascii="Segoe UI" w:eastAsia="Arial Unicode MS" w:hAnsi="Segoe UI" w:cs="Segoe UI"/>
                <w:sz w:val="20"/>
                <w:szCs w:val="20"/>
                <w:lang w:eastAsia="cs-CZ"/>
              </w:rPr>
              <w:t>Opatření 1.2.1</w:t>
            </w:r>
          </w:p>
        </w:tc>
        <w:tc>
          <w:tcPr>
            <w:tcW w:w="3339" w:type="pct"/>
            <w:shd w:val="clear" w:color="auto" w:fill="E2EFD9" w:themeFill="accent6" w:themeFillTint="33"/>
          </w:tcPr>
          <w:p w14:paraId="0BD37C61" w14:textId="77777777" w:rsidR="00626958" w:rsidRPr="0006167F" w:rsidRDefault="00626958" w:rsidP="006655F9">
            <w:pPr>
              <w:spacing w:after="0" w:line="240" w:lineRule="auto"/>
              <w:jc w:val="both"/>
              <w:rPr>
                <w:rFonts w:ascii="Segoe UI" w:eastAsia="Arial Unicode MS" w:hAnsi="Segoe UI" w:cs="Segoe UI"/>
                <w:sz w:val="20"/>
                <w:szCs w:val="20"/>
                <w:lang w:eastAsia="cs-CZ"/>
              </w:rPr>
            </w:pPr>
            <w:r w:rsidRPr="0006167F">
              <w:rPr>
                <w:rFonts w:ascii="Segoe UI" w:eastAsia="Arial Unicode MS" w:hAnsi="Segoe UI" w:cs="Segoe UI"/>
                <w:sz w:val="20"/>
                <w:szCs w:val="20"/>
                <w:lang w:eastAsia="cs-CZ"/>
              </w:rPr>
              <w:t>Rozvoj terénní formy</w:t>
            </w:r>
            <w:r>
              <w:rPr>
                <w:rFonts w:ascii="Segoe UI" w:eastAsia="Arial Unicode MS" w:hAnsi="Segoe UI" w:cs="Segoe UI"/>
                <w:sz w:val="20"/>
                <w:szCs w:val="20"/>
                <w:lang w:eastAsia="cs-CZ"/>
              </w:rPr>
              <w:t xml:space="preserve"> stávající služby nízkoprahová</w:t>
            </w:r>
            <w:r w:rsidRPr="0006167F">
              <w:rPr>
                <w:rFonts w:ascii="Segoe UI" w:eastAsia="Arial Unicode MS" w:hAnsi="Segoe UI" w:cs="Segoe UI"/>
                <w:sz w:val="20"/>
                <w:szCs w:val="20"/>
                <w:lang w:eastAsia="cs-CZ"/>
              </w:rPr>
              <w:t xml:space="preserve"> zařízení pro děti a mládež navýšením o 0,5 pracovního úvazku pracovníků v přímé péči působící v ORP Prostějov</w:t>
            </w:r>
          </w:p>
        </w:tc>
      </w:tr>
      <w:tr w:rsidR="00626958" w:rsidRPr="0006167F" w14:paraId="1ADC4090" w14:textId="77777777" w:rsidTr="006655F9">
        <w:trPr>
          <w:trHeight w:val="397"/>
          <w:jc w:val="center"/>
        </w:trPr>
        <w:tc>
          <w:tcPr>
            <w:tcW w:w="1661" w:type="pct"/>
            <w:shd w:val="clear" w:color="auto" w:fill="E2EFD9" w:themeFill="accent6" w:themeFillTint="33"/>
            <w:vAlign w:val="center"/>
          </w:tcPr>
          <w:p w14:paraId="6F81BB28" w14:textId="77777777" w:rsidR="00626958" w:rsidRPr="0006167F" w:rsidRDefault="00626958" w:rsidP="006655F9">
            <w:pPr>
              <w:spacing w:after="0" w:line="240" w:lineRule="auto"/>
              <w:rPr>
                <w:rFonts w:ascii="Segoe UI" w:eastAsia="Arial Unicode MS" w:hAnsi="Segoe UI" w:cs="Segoe UI"/>
                <w:sz w:val="20"/>
                <w:szCs w:val="20"/>
                <w:lang w:eastAsia="cs-CZ"/>
              </w:rPr>
            </w:pPr>
            <w:r w:rsidRPr="0006167F">
              <w:rPr>
                <w:rFonts w:ascii="Segoe UI" w:eastAsia="Arial Unicode MS" w:hAnsi="Segoe UI" w:cs="Segoe UI"/>
                <w:sz w:val="20"/>
                <w:szCs w:val="20"/>
                <w:lang w:eastAsia="cs-CZ"/>
              </w:rPr>
              <w:t>Opatření 1.2.2</w:t>
            </w:r>
          </w:p>
        </w:tc>
        <w:tc>
          <w:tcPr>
            <w:tcW w:w="3339" w:type="pct"/>
            <w:shd w:val="clear" w:color="auto" w:fill="E2EFD9" w:themeFill="accent6" w:themeFillTint="33"/>
          </w:tcPr>
          <w:p w14:paraId="5EF5E843" w14:textId="77777777" w:rsidR="00626958" w:rsidRPr="0006167F" w:rsidRDefault="00626958" w:rsidP="006655F9">
            <w:pPr>
              <w:spacing w:after="0" w:line="240" w:lineRule="auto"/>
              <w:jc w:val="both"/>
              <w:rPr>
                <w:rFonts w:ascii="Segoe UI" w:eastAsia="Arial Unicode MS" w:hAnsi="Segoe UI" w:cs="Segoe UI"/>
                <w:sz w:val="20"/>
                <w:szCs w:val="20"/>
                <w:lang w:eastAsia="cs-CZ"/>
              </w:rPr>
            </w:pPr>
            <w:r w:rsidRPr="0006167F">
              <w:rPr>
                <w:rFonts w:ascii="Segoe UI" w:eastAsia="Arial Unicode MS" w:hAnsi="Segoe UI" w:cs="Segoe UI"/>
                <w:sz w:val="20"/>
                <w:szCs w:val="20"/>
                <w:lang w:eastAsia="cs-CZ"/>
              </w:rPr>
              <w:t>Rozvoj terénní formy</w:t>
            </w:r>
            <w:r>
              <w:rPr>
                <w:rFonts w:ascii="Segoe UI" w:eastAsia="Arial Unicode MS" w:hAnsi="Segoe UI" w:cs="Segoe UI"/>
                <w:sz w:val="20"/>
                <w:szCs w:val="20"/>
                <w:lang w:eastAsia="cs-CZ"/>
              </w:rPr>
              <w:t xml:space="preserve"> stávající služby nízkoprahová</w:t>
            </w:r>
            <w:r w:rsidRPr="0006167F">
              <w:rPr>
                <w:rFonts w:ascii="Segoe UI" w:eastAsia="Arial Unicode MS" w:hAnsi="Segoe UI" w:cs="Segoe UI"/>
                <w:sz w:val="20"/>
                <w:szCs w:val="20"/>
                <w:lang w:eastAsia="cs-CZ"/>
              </w:rPr>
              <w:t xml:space="preserve"> zařízení pro děti a mládež navýšením o 0,5 pracovního úvazku pracovníků v přímé péči působící v ORP Šumperk</w:t>
            </w:r>
          </w:p>
        </w:tc>
      </w:tr>
      <w:tr w:rsidR="00626958" w:rsidRPr="0006167F" w14:paraId="71FD3FA6" w14:textId="77777777" w:rsidTr="006655F9">
        <w:trPr>
          <w:trHeight w:val="397"/>
          <w:jc w:val="center"/>
        </w:trPr>
        <w:tc>
          <w:tcPr>
            <w:tcW w:w="1661" w:type="pct"/>
            <w:shd w:val="clear" w:color="auto" w:fill="E2EFD9" w:themeFill="accent6" w:themeFillTint="33"/>
            <w:vAlign w:val="center"/>
          </w:tcPr>
          <w:p w14:paraId="0EA58F36" w14:textId="77777777" w:rsidR="00626958" w:rsidRPr="0006167F" w:rsidRDefault="00626958" w:rsidP="006655F9">
            <w:pPr>
              <w:spacing w:after="0" w:line="240" w:lineRule="auto"/>
              <w:rPr>
                <w:rFonts w:ascii="Segoe UI" w:eastAsia="Arial Unicode MS" w:hAnsi="Segoe UI" w:cs="Segoe UI"/>
                <w:sz w:val="20"/>
                <w:szCs w:val="20"/>
                <w:lang w:eastAsia="cs-CZ"/>
              </w:rPr>
            </w:pPr>
            <w:r w:rsidRPr="0006167F">
              <w:rPr>
                <w:rFonts w:ascii="Segoe UI" w:eastAsia="Arial Unicode MS" w:hAnsi="Segoe UI" w:cs="Segoe UI"/>
                <w:sz w:val="20"/>
                <w:szCs w:val="20"/>
                <w:lang w:eastAsia="cs-CZ"/>
              </w:rPr>
              <w:t>Opatření 1.2.3</w:t>
            </w:r>
          </w:p>
        </w:tc>
        <w:tc>
          <w:tcPr>
            <w:tcW w:w="3339" w:type="pct"/>
            <w:shd w:val="clear" w:color="auto" w:fill="E2EFD9" w:themeFill="accent6" w:themeFillTint="33"/>
          </w:tcPr>
          <w:p w14:paraId="0073B541" w14:textId="77777777" w:rsidR="00626958" w:rsidRPr="0006167F" w:rsidRDefault="00626958" w:rsidP="006655F9">
            <w:pPr>
              <w:spacing w:after="0" w:line="240" w:lineRule="auto"/>
              <w:jc w:val="both"/>
              <w:rPr>
                <w:rFonts w:ascii="Segoe UI" w:eastAsia="Arial Unicode MS" w:hAnsi="Segoe UI" w:cs="Segoe UI"/>
                <w:sz w:val="20"/>
                <w:szCs w:val="20"/>
                <w:lang w:eastAsia="cs-CZ"/>
              </w:rPr>
            </w:pPr>
            <w:r w:rsidRPr="0006167F">
              <w:rPr>
                <w:rFonts w:ascii="Segoe UI" w:eastAsia="Arial Unicode MS" w:hAnsi="Segoe UI" w:cs="Segoe UI"/>
                <w:sz w:val="20"/>
                <w:szCs w:val="20"/>
                <w:lang w:eastAsia="cs-CZ"/>
              </w:rPr>
              <w:t>Rozvoj terénní formy</w:t>
            </w:r>
            <w:r>
              <w:rPr>
                <w:rFonts w:ascii="Segoe UI" w:eastAsia="Arial Unicode MS" w:hAnsi="Segoe UI" w:cs="Segoe UI"/>
                <w:sz w:val="20"/>
                <w:szCs w:val="20"/>
                <w:lang w:eastAsia="cs-CZ"/>
              </w:rPr>
              <w:t xml:space="preserve"> stávající služby nízkoprahová</w:t>
            </w:r>
            <w:r w:rsidRPr="0006167F">
              <w:rPr>
                <w:rFonts w:ascii="Segoe UI" w:eastAsia="Arial Unicode MS" w:hAnsi="Segoe UI" w:cs="Segoe UI"/>
                <w:sz w:val="20"/>
                <w:szCs w:val="20"/>
                <w:lang w:eastAsia="cs-CZ"/>
              </w:rPr>
              <w:t xml:space="preserve"> zařízení pro děti a mládež navýšením o 0,5 pracovního úvazku pracovníků v přímé péči působící v ORP Olomouc</w:t>
            </w:r>
          </w:p>
        </w:tc>
      </w:tr>
      <w:tr w:rsidR="00626958" w:rsidRPr="0006167F" w14:paraId="12E86EB5" w14:textId="77777777" w:rsidTr="006655F9">
        <w:trPr>
          <w:trHeight w:val="397"/>
          <w:jc w:val="center"/>
        </w:trPr>
        <w:tc>
          <w:tcPr>
            <w:tcW w:w="1661" w:type="pct"/>
            <w:shd w:val="clear" w:color="auto" w:fill="FABF8F"/>
            <w:vAlign w:val="center"/>
          </w:tcPr>
          <w:p w14:paraId="1B7FB6A0" w14:textId="77777777" w:rsidR="00626958" w:rsidRPr="0006167F" w:rsidRDefault="00626958" w:rsidP="006655F9">
            <w:pPr>
              <w:spacing w:after="0" w:line="240" w:lineRule="auto"/>
              <w:rPr>
                <w:rFonts w:ascii="Segoe UI" w:eastAsia="Arial Unicode MS" w:hAnsi="Segoe UI" w:cs="Segoe UI"/>
                <w:b/>
                <w:sz w:val="20"/>
                <w:szCs w:val="20"/>
                <w:lang w:eastAsia="cs-CZ"/>
              </w:rPr>
            </w:pPr>
            <w:r w:rsidRPr="0006167F">
              <w:rPr>
                <w:rFonts w:ascii="Segoe UI" w:eastAsia="Arial Unicode MS" w:hAnsi="Segoe UI" w:cs="Segoe UI"/>
                <w:b/>
                <w:sz w:val="20"/>
                <w:szCs w:val="20"/>
                <w:lang w:eastAsia="cs-CZ"/>
              </w:rPr>
              <w:t>Cíl 1.3</w:t>
            </w:r>
          </w:p>
        </w:tc>
        <w:tc>
          <w:tcPr>
            <w:tcW w:w="3339" w:type="pct"/>
            <w:shd w:val="clear" w:color="auto" w:fill="FABF8F"/>
          </w:tcPr>
          <w:p w14:paraId="0D8DC5C2" w14:textId="77777777" w:rsidR="00626958" w:rsidRPr="0006167F" w:rsidRDefault="00626958" w:rsidP="006655F9">
            <w:pPr>
              <w:spacing w:after="0" w:line="240" w:lineRule="auto"/>
              <w:jc w:val="both"/>
              <w:rPr>
                <w:rFonts w:ascii="Segoe UI" w:eastAsia="Arial Unicode MS" w:hAnsi="Segoe UI" w:cs="Segoe UI"/>
                <w:b/>
                <w:sz w:val="20"/>
                <w:szCs w:val="20"/>
                <w:lang w:eastAsia="cs-CZ"/>
              </w:rPr>
            </w:pPr>
            <w:r w:rsidRPr="0006167F">
              <w:rPr>
                <w:rFonts w:ascii="Segoe UI" w:eastAsia="Arial Unicode MS" w:hAnsi="Segoe UI" w:cs="Segoe UI"/>
                <w:b/>
                <w:sz w:val="20"/>
                <w:szCs w:val="20"/>
                <w:lang w:eastAsia="cs-CZ"/>
              </w:rPr>
              <w:t>Podpora rozvoje terénních programů v OK</w:t>
            </w:r>
          </w:p>
        </w:tc>
      </w:tr>
      <w:tr w:rsidR="00626958" w:rsidRPr="0006167F" w14:paraId="6940DECA" w14:textId="77777777" w:rsidTr="006655F9">
        <w:trPr>
          <w:trHeight w:val="397"/>
          <w:jc w:val="center"/>
        </w:trPr>
        <w:tc>
          <w:tcPr>
            <w:tcW w:w="1661" w:type="pct"/>
            <w:shd w:val="clear" w:color="auto" w:fill="E2EFD9" w:themeFill="accent6" w:themeFillTint="33"/>
            <w:vAlign w:val="center"/>
          </w:tcPr>
          <w:p w14:paraId="79EBD750" w14:textId="77777777" w:rsidR="00626958" w:rsidRPr="0006167F" w:rsidRDefault="00626958" w:rsidP="006655F9">
            <w:pPr>
              <w:spacing w:after="0" w:line="240" w:lineRule="auto"/>
              <w:rPr>
                <w:rFonts w:ascii="Segoe UI" w:eastAsia="Arial Unicode MS" w:hAnsi="Segoe UI" w:cs="Segoe UI"/>
                <w:sz w:val="20"/>
                <w:szCs w:val="20"/>
                <w:lang w:eastAsia="cs-CZ"/>
              </w:rPr>
            </w:pPr>
            <w:r w:rsidRPr="0006167F">
              <w:rPr>
                <w:rFonts w:ascii="Segoe UI" w:eastAsia="Arial Unicode MS" w:hAnsi="Segoe UI" w:cs="Segoe UI"/>
                <w:sz w:val="20"/>
                <w:szCs w:val="20"/>
                <w:lang w:eastAsia="cs-CZ"/>
              </w:rPr>
              <w:t>Opatření 1.3.1</w:t>
            </w:r>
          </w:p>
        </w:tc>
        <w:tc>
          <w:tcPr>
            <w:tcW w:w="3339" w:type="pct"/>
            <w:shd w:val="clear" w:color="auto" w:fill="E2EFD9" w:themeFill="accent6" w:themeFillTint="33"/>
          </w:tcPr>
          <w:p w14:paraId="67B015CA" w14:textId="77777777" w:rsidR="00626958" w:rsidRPr="0006167F" w:rsidRDefault="00626958" w:rsidP="006655F9">
            <w:pPr>
              <w:spacing w:after="0" w:line="240" w:lineRule="auto"/>
              <w:jc w:val="both"/>
              <w:rPr>
                <w:rFonts w:ascii="Segoe UI" w:eastAsia="Arial Unicode MS" w:hAnsi="Segoe UI" w:cs="Segoe UI"/>
                <w:sz w:val="20"/>
                <w:szCs w:val="20"/>
                <w:lang w:eastAsia="cs-CZ"/>
              </w:rPr>
            </w:pPr>
            <w:r w:rsidRPr="0006167F">
              <w:rPr>
                <w:rFonts w:ascii="Segoe UI" w:eastAsia="Arial Unicode MS" w:hAnsi="Segoe UI" w:cs="Segoe UI"/>
                <w:sz w:val="20"/>
                <w:szCs w:val="20"/>
                <w:lang w:eastAsia="cs-CZ"/>
              </w:rPr>
              <w:t>Rozvoj terénního programu stávající sociální služby navýšením o 0,5 pracovního úvazku pracovníků v přímé péči působící v ORP Olomouc</w:t>
            </w:r>
          </w:p>
        </w:tc>
      </w:tr>
      <w:tr w:rsidR="00626958" w:rsidRPr="0006167F" w14:paraId="57385784" w14:textId="77777777" w:rsidTr="006655F9">
        <w:trPr>
          <w:trHeight w:val="397"/>
          <w:jc w:val="center"/>
        </w:trPr>
        <w:tc>
          <w:tcPr>
            <w:tcW w:w="1661" w:type="pct"/>
            <w:shd w:val="clear" w:color="auto" w:fill="E2EFD9" w:themeFill="accent6" w:themeFillTint="33"/>
            <w:vAlign w:val="center"/>
          </w:tcPr>
          <w:p w14:paraId="78AFE79C" w14:textId="77777777" w:rsidR="00626958" w:rsidRPr="0006167F" w:rsidRDefault="00626958" w:rsidP="006655F9">
            <w:pPr>
              <w:spacing w:after="0" w:line="240" w:lineRule="auto"/>
              <w:rPr>
                <w:rFonts w:ascii="Segoe UI" w:eastAsia="Arial Unicode MS" w:hAnsi="Segoe UI" w:cs="Segoe UI"/>
                <w:sz w:val="20"/>
                <w:szCs w:val="20"/>
                <w:lang w:eastAsia="cs-CZ"/>
              </w:rPr>
            </w:pPr>
            <w:r w:rsidRPr="0006167F">
              <w:rPr>
                <w:rFonts w:ascii="Segoe UI" w:eastAsia="Arial Unicode MS" w:hAnsi="Segoe UI" w:cs="Segoe UI"/>
                <w:sz w:val="20"/>
                <w:szCs w:val="20"/>
                <w:lang w:eastAsia="cs-CZ"/>
              </w:rPr>
              <w:t>Opatření 1.3.2</w:t>
            </w:r>
          </w:p>
        </w:tc>
        <w:tc>
          <w:tcPr>
            <w:tcW w:w="3339" w:type="pct"/>
            <w:shd w:val="clear" w:color="auto" w:fill="E2EFD9" w:themeFill="accent6" w:themeFillTint="33"/>
          </w:tcPr>
          <w:p w14:paraId="0F555206" w14:textId="77777777" w:rsidR="00626958" w:rsidRPr="0006167F" w:rsidRDefault="00626958" w:rsidP="006655F9">
            <w:pPr>
              <w:spacing w:after="0" w:line="240" w:lineRule="auto"/>
              <w:jc w:val="both"/>
              <w:rPr>
                <w:rFonts w:ascii="Segoe UI" w:eastAsia="Arial Unicode MS" w:hAnsi="Segoe UI" w:cs="Segoe UI"/>
                <w:sz w:val="20"/>
                <w:szCs w:val="20"/>
                <w:lang w:eastAsia="cs-CZ"/>
              </w:rPr>
            </w:pPr>
            <w:r w:rsidRPr="0006167F">
              <w:rPr>
                <w:rFonts w:ascii="Segoe UI" w:eastAsia="Arial Unicode MS" w:hAnsi="Segoe UI" w:cs="Segoe UI"/>
                <w:sz w:val="20"/>
                <w:szCs w:val="20"/>
                <w:lang w:eastAsia="cs-CZ"/>
              </w:rPr>
              <w:t>Rozvoj terénního programu stávající sociální služby navýšením o 0,5 pracovního úvazku pracovníků v přímé péči působící v ORP Prostějov</w:t>
            </w:r>
          </w:p>
        </w:tc>
      </w:tr>
      <w:tr w:rsidR="00626958" w:rsidRPr="0006167F" w14:paraId="054FAD0A" w14:textId="77777777" w:rsidTr="006655F9">
        <w:trPr>
          <w:trHeight w:val="397"/>
          <w:jc w:val="center"/>
        </w:trPr>
        <w:tc>
          <w:tcPr>
            <w:tcW w:w="1661" w:type="pct"/>
            <w:shd w:val="clear" w:color="auto" w:fill="FABF8F"/>
            <w:vAlign w:val="center"/>
          </w:tcPr>
          <w:p w14:paraId="27824AA8" w14:textId="77777777" w:rsidR="00626958" w:rsidRPr="0006167F" w:rsidRDefault="00626958" w:rsidP="006655F9">
            <w:pPr>
              <w:spacing w:after="0" w:line="240" w:lineRule="auto"/>
              <w:rPr>
                <w:rFonts w:ascii="Segoe UI" w:eastAsia="Arial Unicode MS" w:hAnsi="Segoe UI" w:cs="Segoe UI"/>
                <w:b/>
                <w:sz w:val="20"/>
                <w:szCs w:val="20"/>
                <w:lang w:eastAsia="cs-CZ"/>
              </w:rPr>
            </w:pPr>
            <w:r w:rsidRPr="0006167F">
              <w:rPr>
                <w:rFonts w:ascii="Segoe UI" w:eastAsia="Arial Unicode MS" w:hAnsi="Segoe UI" w:cs="Segoe UI"/>
                <w:b/>
                <w:sz w:val="20"/>
                <w:szCs w:val="20"/>
                <w:lang w:eastAsia="cs-CZ"/>
              </w:rPr>
              <w:t>Cíl 1.4</w:t>
            </w:r>
          </w:p>
        </w:tc>
        <w:tc>
          <w:tcPr>
            <w:tcW w:w="3339" w:type="pct"/>
            <w:shd w:val="clear" w:color="auto" w:fill="FABF8F"/>
          </w:tcPr>
          <w:p w14:paraId="4C76D17E" w14:textId="77777777" w:rsidR="00626958" w:rsidRPr="0006167F" w:rsidRDefault="00626958" w:rsidP="006655F9">
            <w:pPr>
              <w:spacing w:after="0" w:line="240" w:lineRule="auto"/>
              <w:jc w:val="both"/>
              <w:rPr>
                <w:rFonts w:ascii="Segoe UI" w:eastAsia="Arial Unicode MS" w:hAnsi="Segoe UI" w:cs="Segoe UI"/>
                <w:b/>
                <w:sz w:val="20"/>
                <w:szCs w:val="20"/>
                <w:lang w:eastAsia="cs-CZ"/>
              </w:rPr>
            </w:pPr>
            <w:r w:rsidRPr="0006167F">
              <w:rPr>
                <w:rFonts w:ascii="Segoe UI" w:eastAsia="Arial Unicode MS" w:hAnsi="Segoe UI" w:cs="Segoe UI"/>
                <w:b/>
                <w:sz w:val="20"/>
                <w:szCs w:val="20"/>
                <w:lang w:eastAsia="cs-CZ"/>
              </w:rPr>
              <w:t xml:space="preserve">Podpora rozvoje sociálního poradenství v OK </w:t>
            </w:r>
          </w:p>
        </w:tc>
      </w:tr>
      <w:tr w:rsidR="00626958" w:rsidRPr="0006167F" w14:paraId="4473AAA1" w14:textId="77777777" w:rsidTr="006655F9">
        <w:trPr>
          <w:trHeight w:val="397"/>
          <w:jc w:val="center"/>
        </w:trPr>
        <w:tc>
          <w:tcPr>
            <w:tcW w:w="1661" w:type="pct"/>
            <w:shd w:val="clear" w:color="auto" w:fill="E2EFD9" w:themeFill="accent6" w:themeFillTint="33"/>
            <w:vAlign w:val="center"/>
          </w:tcPr>
          <w:p w14:paraId="5CADF913" w14:textId="77777777" w:rsidR="00626958" w:rsidRPr="0006167F" w:rsidRDefault="00626958" w:rsidP="006655F9">
            <w:pPr>
              <w:spacing w:after="0" w:line="240" w:lineRule="auto"/>
              <w:rPr>
                <w:rFonts w:ascii="Segoe UI" w:hAnsi="Segoe UI" w:cs="Segoe UI"/>
                <w:sz w:val="20"/>
                <w:szCs w:val="20"/>
              </w:rPr>
            </w:pPr>
            <w:r w:rsidRPr="0006167F">
              <w:rPr>
                <w:rFonts w:ascii="Segoe UI" w:hAnsi="Segoe UI" w:cs="Segoe UI"/>
                <w:sz w:val="20"/>
                <w:szCs w:val="20"/>
              </w:rPr>
              <w:t>Opatření 1.4.1</w:t>
            </w:r>
          </w:p>
        </w:tc>
        <w:tc>
          <w:tcPr>
            <w:tcW w:w="3339" w:type="pct"/>
            <w:shd w:val="clear" w:color="auto" w:fill="E2EFD9" w:themeFill="accent6" w:themeFillTint="33"/>
          </w:tcPr>
          <w:p w14:paraId="193940B2" w14:textId="77777777" w:rsidR="00626958" w:rsidRPr="0006167F" w:rsidRDefault="00626958" w:rsidP="006655F9">
            <w:pPr>
              <w:spacing w:after="0" w:line="240" w:lineRule="auto"/>
              <w:jc w:val="both"/>
              <w:rPr>
                <w:rFonts w:ascii="Segoe UI" w:hAnsi="Segoe UI" w:cs="Segoe UI"/>
                <w:sz w:val="20"/>
                <w:szCs w:val="20"/>
              </w:rPr>
            </w:pPr>
            <w:r w:rsidRPr="0006167F">
              <w:rPr>
                <w:rFonts w:ascii="Segoe UI" w:hAnsi="Segoe UI" w:cs="Segoe UI"/>
                <w:sz w:val="20"/>
                <w:szCs w:val="20"/>
              </w:rPr>
              <w:t>Rozvoj stávající služby sociální</w:t>
            </w:r>
            <w:r>
              <w:rPr>
                <w:rFonts w:ascii="Segoe UI" w:hAnsi="Segoe UI" w:cs="Segoe UI"/>
                <w:sz w:val="20"/>
                <w:szCs w:val="20"/>
              </w:rPr>
              <w:t>ho</w:t>
            </w:r>
            <w:r w:rsidRPr="0006167F">
              <w:rPr>
                <w:rFonts w:ascii="Segoe UI" w:hAnsi="Segoe UI" w:cs="Segoe UI"/>
                <w:sz w:val="20"/>
                <w:szCs w:val="20"/>
              </w:rPr>
              <w:t xml:space="preserve"> poradenství ambulantní formou navýšením o 1,0 pracovní úvazek pracovníků v přímé péči působící v ORP Šumperk,</w:t>
            </w:r>
            <w:r>
              <w:rPr>
                <w:rFonts w:ascii="Segoe UI" w:hAnsi="Segoe UI" w:cs="Segoe UI"/>
                <w:sz w:val="20"/>
                <w:szCs w:val="20"/>
              </w:rPr>
              <w:t xml:space="preserve"> ORP</w:t>
            </w:r>
            <w:r w:rsidRPr="0006167F">
              <w:rPr>
                <w:rFonts w:ascii="Segoe UI" w:hAnsi="Segoe UI" w:cs="Segoe UI"/>
                <w:sz w:val="20"/>
                <w:szCs w:val="20"/>
              </w:rPr>
              <w:t xml:space="preserve"> Zábřeh a </w:t>
            </w:r>
            <w:r>
              <w:rPr>
                <w:rFonts w:ascii="Segoe UI" w:hAnsi="Segoe UI" w:cs="Segoe UI"/>
                <w:sz w:val="20"/>
                <w:szCs w:val="20"/>
              </w:rPr>
              <w:t xml:space="preserve">ORP </w:t>
            </w:r>
            <w:r w:rsidRPr="0006167F">
              <w:rPr>
                <w:rFonts w:ascii="Segoe UI" w:hAnsi="Segoe UI" w:cs="Segoe UI"/>
                <w:sz w:val="20"/>
                <w:szCs w:val="20"/>
              </w:rPr>
              <w:t>Mohelnice</w:t>
            </w:r>
          </w:p>
        </w:tc>
      </w:tr>
      <w:tr w:rsidR="00626958" w:rsidRPr="0006167F" w14:paraId="7CF358B0" w14:textId="77777777" w:rsidTr="006655F9">
        <w:trPr>
          <w:trHeight w:val="397"/>
          <w:jc w:val="center"/>
        </w:trPr>
        <w:tc>
          <w:tcPr>
            <w:tcW w:w="1661" w:type="pct"/>
            <w:shd w:val="clear" w:color="auto" w:fill="E2EFD9" w:themeFill="accent6" w:themeFillTint="33"/>
            <w:vAlign w:val="center"/>
          </w:tcPr>
          <w:p w14:paraId="2465C4A5" w14:textId="77777777" w:rsidR="00626958" w:rsidRPr="0006167F" w:rsidRDefault="00626958" w:rsidP="006655F9">
            <w:pPr>
              <w:spacing w:after="0" w:line="240" w:lineRule="auto"/>
              <w:rPr>
                <w:rFonts w:ascii="Segoe UI" w:eastAsia="Arial Unicode MS" w:hAnsi="Segoe UI" w:cs="Segoe UI"/>
                <w:sz w:val="20"/>
                <w:szCs w:val="20"/>
                <w:lang w:eastAsia="cs-CZ"/>
              </w:rPr>
            </w:pPr>
            <w:r w:rsidRPr="0006167F">
              <w:rPr>
                <w:rFonts w:ascii="Segoe UI" w:eastAsia="Arial Unicode MS" w:hAnsi="Segoe UI" w:cs="Segoe UI"/>
                <w:sz w:val="20"/>
                <w:szCs w:val="20"/>
                <w:lang w:eastAsia="cs-CZ"/>
              </w:rPr>
              <w:t>Opatření 1.4.2</w:t>
            </w:r>
          </w:p>
        </w:tc>
        <w:tc>
          <w:tcPr>
            <w:tcW w:w="3339" w:type="pct"/>
            <w:shd w:val="clear" w:color="auto" w:fill="E2EFD9" w:themeFill="accent6" w:themeFillTint="33"/>
          </w:tcPr>
          <w:p w14:paraId="6F35C5D4" w14:textId="77777777" w:rsidR="00626958" w:rsidRPr="0006167F" w:rsidRDefault="00626958" w:rsidP="006655F9">
            <w:pPr>
              <w:spacing w:after="0" w:line="240" w:lineRule="auto"/>
              <w:jc w:val="both"/>
              <w:rPr>
                <w:rFonts w:ascii="Segoe UI" w:eastAsia="Arial Unicode MS" w:hAnsi="Segoe UI" w:cs="Segoe UI"/>
                <w:sz w:val="20"/>
                <w:szCs w:val="20"/>
                <w:lang w:eastAsia="cs-CZ"/>
              </w:rPr>
            </w:pPr>
            <w:r w:rsidRPr="0006167F">
              <w:rPr>
                <w:rFonts w:ascii="Segoe UI" w:eastAsia="Arial Unicode MS" w:hAnsi="Segoe UI" w:cs="Segoe UI"/>
                <w:sz w:val="20"/>
                <w:szCs w:val="20"/>
                <w:lang w:eastAsia="cs-CZ"/>
              </w:rPr>
              <w:t>Rozvoj stávající služby sociální</w:t>
            </w:r>
            <w:r>
              <w:rPr>
                <w:rFonts w:ascii="Segoe UI" w:eastAsia="Arial Unicode MS" w:hAnsi="Segoe UI" w:cs="Segoe UI"/>
                <w:sz w:val="20"/>
                <w:szCs w:val="20"/>
                <w:lang w:eastAsia="cs-CZ"/>
              </w:rPr>
              <w:t>ho</w:t>
            </w:r>
            <w:r w:rsidRPr="0006167F">
              <w:rPr>
                <w:rFonts w:ascii="Segoe UI" w:eastAsia="Arial Unicode MS" w:hAnsi="Segoe UI" w:cs="Segoe UI"/>
                <w:sz w:val="20"/>
                <w:szCs w:val="20"/>
                <w:lang w:eastAsia="cs-CZ"/>
              </w:rPr>
              <w:t xml:space="preserve"> poradenství ambulantní formou navýšením o 1,0 pracovní úvazek pracovníků v přímé péči působící v ORP Jeseník</w:t>
            </w:r>
          </w:p>
        </w:tc>
      </w:tr>
      <w:tr w:rsidR="00626958" w:rsidRPr="0006167F" w14:paraId="7F4AE141" w14:textId="77777777" w:rsidTr="006655F9">
        <w:trPr>
          <w:trHeight w:val="397"/>
          <w:jc w:val="center"/>
        </w:trPr>
        <w:tc>
          <w:tcPr>
            <w:tcW w:w="1661" w:type="pct"/>
            <w:shd w:val="clear" w:color="auto" w:fill="E2EFD9" w:themeFill="accent6" w:themeFillTint="33"/>
            <w:vAlign w:val="center"/>
          </w:tcPr>
          <w:p w14:paraId="1E9E4FC0" w14:textId="77777777" w:rsidR="00626958" w:rsidRPr="0006167F" w:rsidRDefault="00626958" w:rsidP="006655F9">
            <w:pPr>
              <w:spacing w:after="0" w:line="240" w:lineRule="auto"/>
              <w:rPr>
                <w:rFonts w:ascii="Segoe UI" w:hAnsi="Segoe UI" w:cs="Segoe UI"/>
                <w:sz w:val="20"/>
                <w:szCs w:val="20"/>
              </w:rPr>
            </w:pPr>
            <w:r w:rsidRPr="0006167F">
              <w:rPr>
                <w:rFonts w:ascii="Segoe UI" w:hAnsi="Segoe UI" w:cs="Segoe UI"/>
                <w:sz w:val="20"/>
                <w:szCs w:val="20"/>
              </w:rPr>
              <w:t>Opatření 1.4.3</w:t>
            </w:r>
          </w:p>
        </w:tc>
        <w:tc>
          <w:tcPr>
            <w:tcW w:w="3339" w:type="pct"/>
            <w:shd w:val="clear" w:color="auto" w:fill="E2EFD9" w:themeFill="accent6" w:themeFillTint="33"/>
          </w:tcPr>
          <w:p w14:paraId="3A663D4F" w14:textId="77777777" w:rsidR="00626958" w:rsidRPr="0006167F" w:rsidRDefault="00626958" w:rsidP="006655F9">
            <w:pPr>
              <w:spacing w:after="0" w:line="240" w:lineRule="auto"/>
              <w:jc w:val="both"/>
              <w:rPr>
                <w:rFonts w:ascii="Segoe UI" w:hAnsi="Segoe UI" w:cs="Segoe UI"/>
                <w:sz w:val="20"/>
                <w:szCs w:val="20"/>
              </w:rPr>
            </w:pPr>
            <w:r w:rsidRPr="0006167F">
              <w:rPr>
                <w:rFonts w:ascii="Segoe UI" w:eastAsia="Arial Unicode MS" w:hAnsi="Segoe UI" w:cs="Segoe UI"/>
                <w:sz w:val="20"/>
                <w:szCs w:val="20"/>
                <w:lang w:eastAsia="cs-CZ"/>
              </w:rPr>
              <w:t>Rozvoj stávající služby sociální</w:t>
            </w:r>
            <w:r>
              <w:rPr>
                <w:rFonts w:ascii="Segoe UI" w:eastAsia="Arial Unicode MS" w:hAnsi="Segoe UI" w:cs="Segoe UI"/>
                <w:sz w:val="20"/>
                <w:szCs w:val="20"/>
                <w:lang w:eastAsia="cs-CZ"/>
              </w:rPr>
              <w:t>ho</w:t>
            </w:r>
            <w:r w:rsidRPr="0006167F">
              <w:rPr>
                <w:rFonts w:ascii="Segoe UI" w:eastAsia="Arial Unicode MS" w:hAnsi="Segoe UI" w:cs="Segoe UI"/>
                <w:sz w:val="20"/>
                <w:szCs w:val="20"/>
                <w:lang w:eastAsia="cs-CZ"/>
              </w:rPr>
              <w:t xml:space="preserve"> poradenství ambulantní formou navýšením o 1,0 pracovní úvazek pracovníků v přímé péči působící v ORP Prostějov a </w:t>
            </w:r>
            <w:r>
              <w:rPr>
                <w:rFonts w:ascii="Segoe UI" w:eastAsia="Arial Unicode MS" w:hAnsi="Segoe UI" w:cs="Segoe UI"/>
                <w:sz w:val="20"/>
                <w:szCs w:val="20"/>
                <w:lang w:eastAsia="cs-CZ"/>
              </w:rPr>
              <w:t xml:space="preserve">ORP </w:t>
            </w:r>
            <w:r w:rsidRPr="0006167F">
              <w:rPr>
                <w:rFonts w:ascii="Segoe UI" w:eastAsia="Arial Unicode MS" w:hAnsi="Segoe UI" w:cs="Segoe UI"/>
                <w:sz w:val="20"/>
                <w:szCs w:val="20"/>
                <w:lang w:eastAsia="cs-CZ"/>
              </w:rPr>
              <w:t>Konice</w:t>
            </w:r>
          </w:p>
        </w:tc>
      </w:tr>
      <w:tr w:rsidR="00626958" w:rsidRPr="0006167F" w14:paraId="650C7020" w14:textId="77777777" w:rsidTr="006655F9">
        <w:trPr>
          <w:trHeight w:val="397"/>
          <w:jc w:val="center"/>
        </w:trPr>
        <w:tc>
          <w:tcPr>
            <w:tcW w:w="1661" w:type="pct"/>
            <w:shd w:val="clear" w:color="auto" w:fill="E2EFD9" w:themeFill="accent6" w:themeFillTint="33"/>
            <w:vAlign w:val="center"/>
          </w:tcPr>
          <w:p w14:paraId="76B0677B" w14:textId="77777777" w:rsidR="00626958" w:rsidRPr="0006167F" w:rsidRDefault="00626958" w:rsidP="006655F9">
            <w:pPr>
              <w:spacing w:after="0" w:line="240" w:lineRule="auto"/>
              <w:rPr>
                <w:rFonts w:ascii="Segoe UI" w:hAnsi="Segoe UI" w:cs="Segoe UI"/>
                <w:sz w:val="20"/>
                <w:szCs w:val="20"/>
              </w:rPr>
            </w:pPr>
            <w:r w:rsidRPr="0006167F">
              <w:rPr>
                <w:rFonts w:ascii="Segoe UI" w:hAnsi="Segoe UI" w:cs="Segoe UI"/>
                <w:sz w:val="20"/>
                <w:szCs w:val="20"/>
              </w:rPr>
              <w:t>Opatření 1.4.4</w:t>
            </w:r>
          </w:p>
        </w:tc>
        <w:tc>
          <w:tcPr>
            <w:tcW w:w="3339" w:type="pct"/>
            <w:shd w:val="clear" w:color="auto" w:fill="E2EFD9" w:themeFill="accent6" w:themeFillTint="33"/>
          </w:tcPr>
          <w:p w14:paraId="687ED709" w14:textId="77777777" w:rsidR="00626958" w:rsidRPr="0006167F" w:rsidRDefault="00626958" w:rsidP="006655F9">
            <w:pPr>
              <w:spacing w:after="0" w:line="240" w:lineRule="auto"/>
              <w:jc w:val="both"/>
              <w:rPr>
                <w:rFonts w:ascii="Segoe UI" w:eastAsia="Arial Unicode MS" w:hAnsi="Segoe UI" w:cs="Segoe UI"/>
                <w:sz w:val="20"/>
                <w:szCs w:val="20"/>
                <w:lang w:eastAsia="cs-CZ"/>
              </w:rPr>
            </w:pPr>
            <w:r w:rsidRPr="0006167F">
              <w:rPr>
                <w:rFonts w:ascii="Segoe UI" w:eastAsia="Arial Unicode MS" w:hAnsi="Segoe UI" w:cs="Segoe UI"/>
                <w:sz w:val="20"/>
                <w:szCs w:val="20"/>
                <w:lang w:eastAsia="cs-CZ"/>
              </w:rPr>
              <w:t>Rozvoj stávající služby sociální</w:t>
            </w:r>
            <w:r>
              <w:rPr>
                <w:rFonts w:ascii="Segoe UI" w:eastAsia="Arial Unicode MS" w:hAnsi="Segoe UI" w:cs="Segoe UI"/>
                <w:sz w:val="20"/>
                <w:szCs w:val="20"/>
                <w:lang w:eastAsia="cs-CZ"/>
              </w:rPr>
              <w:t>ho</w:t>
            </w:r>
            <w:r w:rsidRPr="0006167F">
              <w:rPr>
                <w:rFonts w:ascii="Segoe UI" w:eastAsia="Arial Unicode MS" w:hAnsi="Segoe UI" w:cs="Segoe UI"/>
                <w:sz w:val="20"/>
                <w:szCs w:val="20"/>
                <w:lang w:eastAsia="cs-CZ"/>
              </w:rPr>
              <w:t xml:space="preserve"> poradenství ambulantní formou navýšením o 1,0 pracovní úvazek pracovníků v přímé péči působící v ORP Přerov, </w:t>
            </w:r>
            <w:r>
              <w:rPr>
                <w:rFonts w:ascii="Segoe UI" w:eastAsia="Arial Unicode MS" w:hAnsi="Segoe UI" w:cs="Segoe UI"/>
                <w:sz w:val="20"/>
                <w:szCs w:val="20"/>
                <w:lang w:eastAsia="cs-CZ"/>
              </w:rPr>
              <w:t xml:space="preserve">ORP </w:t>
            </w:r>
            <w:r w:rsidRPr="0006167F">
              <w:rPr>
                <w:rFonts w:ascii="Segoe UI" w:eastAsia="Arial Unicode MS" w:hAnsi="Segoe UI" w:cs="Segoe UI"/>
                <w:sz w:val="20"/>
                <w:szCs w:val="20"/>
                <w:lang w:eastAsia="cs-CZ"/>
              </w:rPr>
              <w:t xml:space="preserve">Hranice a </w:t>
            </w:r>
            <w:r>
              <w:rPr>
                <w:rFonts w:ascii="Segoe UI" w:eastAsia="Arial Unicode MS" w:hAnsi="Segoe UI" w:cs="Segoe UI"/>
                <w:sz w:val="20"/>
                <w:szCs w:val="20"/>
                <w:lang w:eastAsia="cs-CZ"/>
              </w:rPr>
              <w:t xml:space="preserve">ORP </w:t>
            </w:r>
            <w:r w:rsidRPr="0006167F">
              <w:rPr>
                <w:rFonts w:ascii="Segoe UI" w:eastAsia="Arial Unicode MS" w:hAnsi="Segoe UI" w:cs="Segoe UI"/>
                <w:sz w:val="20"/>
                <w:szCs w:val="20"/>
                <w:lang w:eastAsia="cs-CZ"/>
              </w:rPr>
              <w:t>Lipník nad Bečvou</w:t>
            </w:r>
          </w:p>
        </w:tc>
      </w:tr>
      <w:tr w:rsidR="00626958" w:rsidRPr="0006167F" w14:paraId="76DADE33" w14:textId="77777777" w:rsidTr="006655F9">
        <w:trPr>
          <w:trHeight w:val="397"/>
          <w:jc w:val="center"/>
        </w:trPr>
        <w:tc>
          <w:tcPr>
            <w:tcW w:w="1661" w:type="pct"/>
            <w:shd w:val="clear" w:color="auto" w:fill="E2EFD9" w:themeFill="accent6" w:themeFillTint="33"/>
            <w:vAlign w:val="center"/>
          </w:tcPr>
          <w:p w14:paraId="29365F22" w14:textId="77777777" w:rsidR="00626958" w:rsidRPr="0006167F" w:rsidRDefault="00626958" w:rsidP="006655F9">
            <w:pPr>
              <w:spacing w:after="0" w:line="240" w:lineRule="auto"/>
              <w:rPr>
                <w:rFonts w:ascii="Segoe UI" w:hAnsi="Segoe UI" w:cs="Segoe UI"/>
                <w:sz w:val="20"/>
                <w:szCs w:val="20"/>
              </w:rPr>
            </w:pPr>
            <w:r w:rsidRPr="0006167F">
              <w:rPr>
                <w:rFonts w:ascii="Segoe UI" w:hAnsi="Segoe UI" w:cs="Segoe UI"/>
                <w:sz w:val="20"/>
                <w:szCs w:val="20"/>
              </w:rPr>
              <w:lastRenderedPageBreak/>
              <w:t>Opatření 1.4.5</w:t>
            </w:r>
          </w:p>
        </w:tc>
        <w:tc>
          <w:tcPr>
            <w:tcW w:w="3339" w:type="pct"/>
            <w:shd w:val="clear" w:color="auto" w:fill="E2EFD9" w:themeFill="accent6" w:themeFillTint="33"/>
          </w:tcPr>
          <w:p w14:paraId="25EC5739" w14:textId="77777777" w:rsidR="00626958" w:rsidRPr="0006167F" w:rsidRDefault="00626958" w:rsidP="006655F9">
            <w:pPr>
              <w:spacing w:after="0" w:line="240" w:lineRule="auto"/>
              <w:jc w:val="both"/>
              <w:rPr>
                <w:rFonts w:ascii="Segoe UI" w:hAnsi="Segoe UI" w:cs="Segoe UI"/>
                <w:sz w:val="20"/>
                <w:szCs w:val="20"/>
              </w:rPr>
            </w:pPr>
            <w:r w:rsidRPr="0006167F">
              <w:rPr>
                <w:rFonts w:ascii="Segoe UI" w:eastAsia="Arial Unicode MS" w:hAnsi="Segoe UI" w:cs="Segoe UI"/>
                <w:sz w:val="20"/>
                <w:szCs w:val="20"/>
                <w:lang w:eastAsia="cs-CZ"/>
              </w:rPr>
              <w:t>Rozvoj stávající služby sociální</w:t>
            </w:r>
            <w:r>
              <w:rPr>
                <w:rFonts w:ascii="Segoe UI" w:eastAsia="Arial Unicode MS" w:hAnsi="Segoe UI" w:cs="Segoe UI"/>
                <w:sz w:val="20"/>
                <w:szCs w:val="20"/>
                <w:lang w:eastAsia="cs-CZ"/>
              </w:rPr>
              <w:t>ho</w:t>
            </w:r>
            <w:r w:rsidRPr="0006167F">
              <w:rPr>
                <w:rFonts w:ascii="Segoe UI" w:eastAsia="Arial Unicode MS" w:hAnsi="Segoe UI" w:cs="Segoe UI"/>
                <w:sz w:val="20"/>
                <w:szCs w:val="20"/>
                <w:lang w:eastAsia="cs-CZ"/>
              </w:rPr>
              <w:t xml:space="preserve"> poradenství ambulantní formou navýšením o 1,0 pracovní úvazek pracovníků v přímé péči působící v ORP Olomouc, </w:t>
            </w:r>
            <w:r>
              <w:rPr>
                <w:rFonts w:ascii="Segoe UI" w:eastAsia="Arial Unicode MS" w:hAnsi="Segoe UI" w:cs="Segoe UI"/>
                <w:sz w:val="20"/>
                <w:szCs w:val="20"/>
                <w:lang w:eastAsia="cs-CZ"/>
              </w:rPr>
              <w:t xml:space="preserve">ORP </w:t>
            </w:r>
            <w:r w:rsidRPr="0006167F">
              <w:rPr>
                <w:rFonts w:ascii="Segoe UI" w:eastAsia="Arial Unicode MS" w:hAnsi="Segoe UI" w:cs="Segoe UI"/>
                <w:sz w:val="20"/>
                <w:szCs w:val="20"/>
                <w:lang w:eastAsia="cs-CZ"/>
              </w:rPr>
              <w:t>Šternberk,</w:t>
            </w:r>
            <w:r>
              <w:rPr>
                <w:rFonts w:ascii="Segoe UI" w:eastAsia="Arial Unicode MS" w:hAnsi="Segoe UI" w:cs="Segoe UI"/>
                <w:sz w:val="20"/>
                <w:szCs w:val="20"/>
                <w:lang w:eastAsia="cs-CZ"/>
              </w:rPr>
              <w:t xml:space="preserve"> ORP</w:t>
            </w:r>
            <w:r w:rsidRPr="0006167F">
              <w:rPr>
                <w:rFonts w:ascii="Segoe UI" w:eastAsia="Arial Unicode MS" w:hAnsi="Segoe UI" w:cs="Segoe UI"/>
                <w:sz w:val="20"/>
                <w:szCs w:val="20"/>
                <w:lang w:eastAsia="cs-CZ"/>
              </w:rPr>
              <w:t xml:space="preserve"> Uničov a </w:t>
            </w:r>
            <w:r>
              <w:rPr>
                <w:rFonts w:ascii="Segoe UI" w:eastAsia="Arial Unicode MS" w:hAnsi="Segoe UI" w:cs="Segoe UI"/>
                <w:sz w:val="20"/>
                <w:szCs w:val="20"/>
                <w:lang w:eastAsia="cs-CZ"/>
              </w:rPr>
              <w:t xml:space="preserve">ORP </w:t>
            </w:r>
            <w:r w:rsidRPr="0006167F">
              <w:rPr>
                <w:rFonts w:ascii="Segoe UI" w:eastAsia="Arial Unicode MS" w:hAnsi="Segoe UI" w:cs="Segoe UI"/>
                <w:sz w:val="20"/>
                <w:szCs w:val="20"/>
                <w:lang w:eastAsia="cs-CZ"/>
              </w:rPr>
              <w:t>Litovel</w:t>
            </w:r>
          </w:p>
        </w:tc>
      </w:tr>
    </w:tbl>
    <w:p w14:paraId="458B4915" w14:textId="77777777" w:rsidR="00626958" w:rsidRPr="000F3402" w:rsidRDefault="00626958" w:rsidP="00BC260B">
      <w:pPr>
        <w:pStyle w:val="Nadpis3"/>
      </w:pPr>
      <w:bookmarkStart w:id="241" w:name="_Toc22896385"/>
      <w:bookmarkStart w:id="242" w:name="_Toc22913775"/>
      <w:r w:rsidRPr="000F3402">
        <w:t>Popis cílů a opatření</w:t>
      </w:r>
      <w:bookmarkEnd w:id="241"/>
      <w:bookmarkEnd w:id="2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626958" w:rsidRPr="00D22D03" w14:paraId="06204EB0" w14:textId="77777777" w:rsidTr="006655F9">
        <w:trPr>
          <w:jc w:val="center"/>
        </w:trPr>
        <w:tc>
          <w:tcPr>
            <w:tcW w:w="1689" w:type="pct"/>
            <w:shd w:val="clear" w:color="auto" w:fill="FABF8F"/>
          </w:tcPr>
          <w:p w14:paraId="0B7F7C87"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Cíl 1.1</w:t>
            </w:r>
          </w:p>
        </w:tc>
        <w:tc>
          <w:tcPr>
            <w:tcW w:w="3311" w:type="pct"/>
            <w:shd w:val="clear" w:color="auto" w:fill="FABF8F"/>
          </w:tcPr>
          <w:p w14:paraId="34D90EFA" w14:textId="77777777" w:rsidR="00626958" w:rsidRPr="00D22D03" w:rsidRDefault="00626958" w:rsidP="00FE1C26">
            <w:pPr>
              <w:spacing w:after="0" w:line="240" w:lineRule="auto"/>
              <w:jc w:val="both"/>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Podpora rozvoje sociálně aktivizačních služeb pro rodiny s dětmi v OK</w:t>
            </w:r>
          </w:p>
        </w:tc>
      </w:tr>
      <w:tr w:rsidR="00626958" w:rsidRPr="00D22D03" w14:paraId="2EEA0404" w14:textId="77777777" w:rsidTr="006655F9">
        <w:trPr>
          <w:trHeight w:val="400"/>
          <w:jc w:val="center"/>
        </w:trPr>
        <w:tc>
          <w:tcPr>
            <w:tcW w:w="1689" w:type="pct"/>
            <w:shd w:val="clear" w:color="auto" w:fill="E2EFD9" w:themeFill="accent6" w:themeFillTint="33"/>
          </w:tcPr>
          <w:p w14:paraId="20775C74"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1E228F8E" w14:textId="77777777" w:rsidR="00626958" w:rsidRPr="00D22D03" w:rsidRDefault="00626958" w:rsidP="00FE1C26">
            <w:pPr>
              <w:spacing w:after="0" w:line="240" w:lineRule="auto"/>
              <w:jc w:val="both"/>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1.1.1</w:t>
            </w:r>
          </w:p>
        </w:tc>
      </w:tr>
      <w:tr w:rsidR="00626958" w:rsidRPr="00D22D03" w14:paraId="40432D53" w14:textId="77777777" w:rsidTr="006655F9">
        <w:trPr>
          <w:trHeight w:val="400"/>
          <w:jc w:val="center"/>
        </w:trPr>
        <w:tc>
          <w:tcPr>
            <w:tcW w:w="1689" w:type="pct"/>
            <w:shd w:val="clear" w:color="auto" w:fill="E2EFD9" w:themeFill="accent6" w:themeFillTint="33"/>
          </w:tcPr>
          <w:p w14:paraId="62A8E797"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04C97968" w14:textId="77777777" w:rsidR="00626958" w:rsidRPr="00D22D03" w:rsidRDefault="00626958" w:rsidP="00FE1C26">
            <w:pPr>
              <w:spacing w:after="0" w:line="240" w:lineRule="auto"/>
              <w:jc w:val="both"/>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Rozvoj stávající služby sociálně</w:t>
            </w:r>
            <w:r>
              <w:rPr>
                <w:rFonts w:ascii="Segoe UI" w:eastAsia="Arial Unicode MS" w:hAnsi="Segoe UI" w:cs="Segoe UI"/>
                <w:b/>
                <w:sz w:val="20"/>
                <w:szCs w:val="20"/>
                <w:lang w:eastAsia="cs-CZ"/>
              </w:rPr>
              <w:t xml:space="preserve"> </w:t>
            </w:r>
            <w:r w:rsidRPr="00D22D03">
              <w:rPr>
                <w:rFonts w:ascii="Segoe UI" w:eastAsia="Arial Unicode MS" w:hAnsi="Segoe UI" w:cs="Segoe UI"/>
                <w:b/>
                <w:sz w:val="20"/>
                <w:szCs w:val="20"/>
                <w:lang w:eastAsia="cs-CZ"/>
              </w:rPr>
              <w:t>aktivizační služby pro rodiny s dětmi navýšením o 3,0 pracovní úvazky pracovníků v př</w:t>
            </w:r>
            <w:r>
              <w:rPr>
                <w:rFonts w:ascii="Segoe UI" w:eastAsia="Arial Unicode MS" w:hAnsi="Segoe UI" w:cs="Segoe UI"/>
                <w:b/>
                <w:sz w:val="20"/>
                <w:szCs w:val="20"/>
                <w:lang w:eastAsia="cs-CZ"/>
              </w:rPr>
              <w:t>ímé péči působící v ORP Šumperk</w:t>
            </w:r>
          </w:p>
        </w:tc>
      </w:tr>
      <w:tr w:rsidR="00626958" w:rsidRPr="00D22D03" w14:paraId="1F283524" w14:textId="77777777" w:rsidTr="006655F9">
        <w:trPr>
          <w:trHeight w:val="850"/>
          <w:jc w:val="center"/>
        </w:trPr>
        <w:tc>
          <w:tcPr>
            <w:tcW w:w="1689" w:type="pct"/>
            <w:shd w:val="clear" w:color="auto" w:fill="CCECFF"/>
          </w:tcPr>
          <w:p w14:paraId="6C2E98E0"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Charakteristika opatření</w:t>
            </w:r>
          </w:p>
        </w:tc>
        <w:tc>
          <w:tcPr>
            <w:tcW w:w="3311" w:type="pct"/>
          </w:tcPr>
          <w:p w14:paraId="52ABAD67" w14:textId="77777777" w:rsidR="00626958" w:rsidRPr="00D22D03" w:rsidRDefault="00626958" w:rsidP="00FE1C26">
            <w:pPr>
              <w:spacing w:after="0" w:line="240" w:lineRule="auto"/>
              <w:jc w:val="both"/>
              <w:rPr>
                <w:rFonts w:ascii="Segoe UI" w:eastAsia="Arial Unicode MS" w:hAnsi="Segoe UI" w:cs="Segoe UI"/>
                <w:sz w:val="20"/>
                <w:szCs w:val="20"/>
                <w:lang w:eastAsia="cs-CZ"/>
              </w:rPr>
            </w:pPr>
            <w:r w:rsidRPr="00D22D03">
              <w:rPr>
                <w:rFonts w:ascii="Segoe UI" w:eastAsia="Arial Unicode MS" w:hAnsi="Segoe UI" w:cs="Segoe UI"/>
                <w:sz w:val="20"/>
                <w:szCs w:val="20"/>
                <w:lang w:eastAsia="cs-CZ"/>
              </w:rPr>
              <w:t xml:space="preserve">Opatření směřuje k rozvoji sociálně aktivizační služby pro rodiny s dětmi v ORP Šumperk. Sociálně aktivizační služba pro rodinu s dětmi je zaměřena na </w:t>
            </w:r>
            <w:r w:rsidRPr="00D22D03">
              <w:rPr>
                <w:rFonts w:ascii="Segoe UI" w:eastAsia="AvenirLTCE-Light" w:hAnsi="Segoe UI" w:cs="Segoe UI"/>
                <w:sz w:val="20"/>
                <w:szCs w:val="20"/>
              </w:rPr>
              <w:t>sanaci rodiny a minimalizuje rizika plynoucí z nestabilní situace rodiny, která může vést k umístění dítěte mimo rodinné prostředí, bude podpořeno normální fungování rodiny a stabilizace situace ohroženého dítěte jako prevence sociálního vyloučení</w:t>
            </w:r>
            <w:r w:rsidRPr="00D22D03">
              <w:rPr>
                <w:rFonts w:ascii="Segoe UI" w:eastAsia="Arial Unicode MS" w:hAnsi="Segoe UI" w:cs="Segoe UI"/>
                <w:sz w:val="20"/>
                <w:szCs w:val="20"/>
                <w:lang w:eastAsia="cs-CZ"/>
              </w:rPr>
              <w:t xml:space="preserve">. </w:t>
            </w:r>
          </w:p>
        </w:tc>
      </w:tr>
      <w:tr w:rsidR="00626958" w:rsidRPr="00D22D03" w14:paraId="603E69FC" w14:textId="77777777" w:rsidTr="006655F9">
        <w:trPr>
          <w:trHeight w:val="394"/>
          <w:jc w:val="center"/>
        </w:trPr>
        <w:tc>
          <w:tcPr>
            <w:tcW w:w="1689" w:type="pct"/>
            <w:shd w:val="clear" w:color="auto" w:fill="CCECFF"/>
          </w:tcPr>
          <w:p w14:paraId="648B6F0E"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Cílová skupina</w:t>
            </w:r>
          </w:p>
        </w:tc>
        <w:tc>
          <w:tcPr>
            <w:tcW w:w="3311" w:type="pct"/>
          </w:tcPr>
          <w:p w14:paraId="54306924" w14:textId="77777777" w:rsidR="00626958" w:rsidRPr="00D22D03"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R</w:t>
            </w:r>
            <w:r w:rsidRPr="00D22D03">
              <w:rPr>
                <w:rFonts w:ascii="Segoe UI" w:eastAsia="Arial Unicode MS" w:hAnsi="Segoe UI" w:cs="Segoe UI"/>
                <w:sz w:val="20"/>
                <w:szCs w:val="20"/>
                <w:lang w:eastAsia="cs-CZ"/>
              </w:rPr>
              <w:t>odiny s dítětem/dětmi</w:t>
            </w:r>
          </w:p>
        </w:tc>
      </w:tr>
      <w:tr w:rsidR="00626958" w:rsidRPr="00D22D03" w14:paraId="5F4B279D" w14:textId="77777777" w:rsidTr="006655F9">
        <w:trPr>
          <w:trHeight w:val="414"/>
          <w:jc w:val="center"/>
        </w:trPr>
        <w:tc>
          <w:tcPr>
            <w:tcW w:w="1689" w:type="pct"/>
            <w:shd w:val="clear" w:color="auto" w:fill="CCECFF"/>
          </w:tcPr>
          <w:p w14:paraId="5574D591"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Druh služby</w:t>
            </w:r>
          </w:p>
        </w:tc>
        <w:tc>
          <w:tcPr>
            <w:tcW w:w="3311" w:type="pct"/>
          </w:tcPr>
          <w:p w14:paraId="7E320087" w14:textId="77777777" w:rsidR="00626958" w:rsidRPr="00D22D03" w:rsidRDefault="00626958" w:rsidP="00FE1C26">
            <w:pPr>
              <w:spacing w:after="0" w:line="240" w:lineRule="auto"/>
              <w:jc w:val="both"/>
              <w:rPr>
                <w:rFonts w:ascii="Segoe UI" w:eastAsia="Arial Unicode MS" w:hAnsi="Segoe UI" w:cs="Segoe UI"/>
                <w:sz w:val="20"/>
                <w:szCs w:val="20"/>
                <w:lang w:eastAsia="cs-CZ"/>
              </w:rPr>
            </w:pPr>
            <w:r w:rsidRPr="00D22D03">
              <w:rPr>
                <w:rFonts w:ascii="Segoe UI" w:eastAsia="Arial Unicode MS" w:hAnsi="Segoe UI" w:cs="Segoe UI"/>
                <w:sz w:val="20"/>
                <w:szCs w:val="20"/>
                <w:lang w:eastAsia="cs-CZ"/>
              </w:rPr>
              <w:t>Sociálně aktivizační služby pro rodiny s dětmi (§ 65)</w:t>
            </w:r>
          </w:p>
        </w:tc>
      </w:tr>
      <w:tr w:rsidR="00626958" w:rsidRPr="00D22D03" w14:paraId="5007F099" w14:textId="77777777" w:rsidTr="006655F9">
        <w:trPr>
          <w:trHeight w:val="420"/>
          <w:jc w:val="center"/>
        </w:trPr>
        <w:tc>
          <w:tcPr>
            <w:tcW w:w="1689" w:type="pct"/>
            <w:shd w:val="clear" w:color="auto" w:fill="CCECFF"/>
          </w:tcPr>
          <w:p w14:paraId="613B9384"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Forma služby</w:t>
            </w:r>
          </w:p>
        </w:tc>
        <w:tc>
          <w:tcPr>
            <w:tcW w:w="3311" w:type="pct"/>
          </w:tcPr>
          <w:p w14:paraId="459714DB" w14:textId="77777777" w:rsidR="00626958" w:rsidRPr="00D22D03" w:rsidRDefault="00626958" w:rsidP="00FE1C26">
            <w:pPr>
              <w:spacing w:after="0" w:line="240" w:lineRule="auto"/>
              <w:jc w:val="both"/>
              <w:rPr>
                <w:rFonts w:ascii="Segoe UI" w:eastAsia="Arial Unicode MS" w:hAnsi="Segoe UI" w:cs="Segoe UI"/>
                <w:sz w:val="20"/>
                <w:szCs w:val="20"/>
                <w:lang w:eastAsia="cs-CZ"/>
              </w:rPr>
            </w:pPr>
            <w:r w:rsidRPr="00D22D03">
              <w:rPr>
                <w:rFonts w:ascii="Segoe UI" w:eastAsia="Arial Unicode MS" w:hAnsi="Segoe UI" w:cs="Segoe UI"/>
                <w:sz w:val="20"/>
                <w:szCs w:val="20"/>
                <w:lang w:eastAsia="cs-CZ"/>
              </w:rPr>
              <w:t>Ambulantní</w:t>
            </w:r>
            <w:r>
              <w:rPr>
                <w:rFonts w:ascii="Segoe UI" w:eastAsia="Arial Unicode MS" w:hAnsi="Segoe UI" w:cs="Segoe UI"/>
                <w:sz w:val="20"/>
                <w:szCs w:val="20"/>
                <w:lang w:eastAsia="cs-CZ"/>
              </w:rPr>
              <w:t>, t</w:t>
            </w:r>
            <w:r w:rsidRPr="00D22D03">
              <w:rPr>
                <w:rFonts w:ascii="Segoe UI" w:eastAsia="Arial Unicode MS" w:hAnsi="Segoe UI" w:cs="Segoe UI"/>
                <w:sz w:val="20"/>
                <w:szCs w:val="20"/>
                <w:lang w:eastAsia="cs-CZ"/>
              </w:rPr>
              <w:t>erénní</w:t>
            </w:r>
          </w:p>
        </w:tc>
      </w:tr>
      <w:tr w:rsidR="00626958" w:rsidRPr="00D22D03" w14:paraId="67339BD6" w14:textId="77777777" w:rsidTr="006655F9">
        <w:trPr>
          <w:trHeight w:val="554"/>
          <w:jc w:val="center"/>
        </w:trPr>
        <w:tc>
          <w:tcPr>
            <w:tcW w:w="1689" w:type="pct"/>
            <w:shd w:val="clear" w:color="auto" w:fill="CCECFF"/>
          </w:tcPr>
          <w:p w14:paraId="5BA5EBA8"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Vymezení územního dopadu opatření</w:t>
            </w:r>
          </w:p>
        </w:tc>
        <w:tc>
          <w:tcPr>
            <w:tcW w:w="3311" w:type="pct"/>
          </w:tcPr>
          <w:p w14:paraId="074E7037" w14:textId="77777777" w:rsidR="00626958" w:rsidRPr="00D22D03"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ORP </w:t>
            </w:r>
            <w:r w:rsidRPr="00D22D03">
              <w:rPr>
                <w:rFonts w:ascii="Segoe UI" w:eastAsia="Arial Unicode MS" w:hAnsi="Segoe UI" w:cs="Segoe UI"/>
                <w:sz w:val="20"/>
                <w:szCs w:val="20"/>
                <w:lang w:eastAsia="cs-CZ"/>
              </w:rPr>
              <w:t xml:space="preserve">Šumperk </w:t>
            </w:r>
          </w:p>
        </w:tc>
      </w:tr>
      <w:tr w:rsidR="00626958" w:rsidRPr="00D22D03" w14:paraId="48664BAD" w14:textId="77777777" w:rsidTr="006655F9">
        <w:trPr>
          <w:trHeight w:val="1967"/>
          <w:jc w:val="center"/>
        </w:trPr>
        <w:tc>
          <w:tcPr>
            <w:tcW w:w="1689" w:type="pct"/>
            <w:shd w:val="clear" w:color="auto" w:fill="CCECFF"/>
          </w:tcPr>
          <w:p w14:paraId="41EE40E0"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Předpokládaný dopad opatření</w:t>
            </w:r>
          </w:p>
        </w:tc>
        <w:tc>
          <w:tcPr>
            <w:tcW w:w="3311" w:type="pct"/>
          </w:tcPr>
          <w:p w14:paraId="6C3BACEF" w14:textId="77777777" w:rsidR="00626958" w:rsidRPr="00D22D03" w:rsidRDefault="00626958" w:rsidP="00FE1C26">
            <w:pPr>
              <w:spacing w:after="0" w:line="240" w:lineRule="auto"/>
              <w:jc w:val="both"/>
              <w:rPr>
                <w:rFonts w:ascii="Segoe UI" w:eastAsia="Arial Unicode MS" w:hAnsi="Segoe UI" w:cs="Segoe UI"/>
                <w:sz w:val="20"/>
                <w:szCs w:val="20"/>
                <w:lang w:eastAsia="cs-CZ"/>
              </w:rPr>
            </w:pPr>
            <w:r w:rsidRPr="00D22D03">
              <w:rPr>
                <w:rFonts w:ascii="Segoe UI" w:eastAsia="Arial Unicode MS" w:hAnsi="Segoe UI" w:cs="Segoe UI"/>
                <w:sz w:val="20"/>
                <w:szCs w:val="20"/>
                <w:lang w:eastAsia="cs-CZ"/>
              </w:rPr>
              <w:t>Opatření má dopad na rodiny s</w:t>
            </w:r>
            <w:r>
              <w:rPr>
                <w:rFonts w:ascii="Segoe UI" w:eastAsia="Arial Unicode MS" w:hAnsi="Segoe UI" w:cs="Segoe UI"/>
                <w:sz w:val="20"/>
                <w:szCs w:val="20"/>
                <w:lang w:eastAsia="cs-CZ"/>
              </w:rPr>
              <w:t> </w:t>
            </w:r>
            <w:r w:rsidRPr="00D22D03">
              <w:rPr>
                <w:rFonts w:ascii="Segoe UI" w:eastAsia="Arial Unicode MS" w:hAnsi="Segoe UI" w:cs="Segoe UI"/>
                <w:sz w:val="20"/>
                <w:szCs w:val="20"/>
                <w:lang w:eastAsia="cs-CZ"/>
              </w:rPr>
              <w:t>dětmi</w:t>
            </w:r>
            <w:r>
              <w:rPr>
                <w:rFonts w:ascii="Segoe UI" w:eastAsia="Arial Unicode MS" w:hAnsi="Segoe UI" w:cs="Segoe UI"/>
                <w:sz w:val="20"/>
                <w:szCs w:val="20"/>
                <w:lang w:eastAsia="cs-CZ"/>
              </w:rPr>
              <w:t xml:space="preserve"> v</w:t>
            </w:r>
            <w:r w:rsidRPr="00D22D03">
              <w:rPr>
                <w:rFonts w:ascii="Segoe UI" w:eastAsia="Arial Unicode MS" w:hAnsi="Segoe UI" w:cs="Segoe UI"/>
                <w:sz w:val="20"/>
                <w:szCs w:val="20"/>
                <w:lang w:eastAsia="cs-CZ"/>
              </w:rPr>
              <w:t xml:space="preserve">  ORP Šumperk. Tyto rodiny mají zajištěnu odpovídající podporu při řešení nepříznivých sociálních situací souvisejících s nestabilní situací rodiny, která by mohla vést k umístění dítěte mimo rodinné prostředí. Tímto opatřením bude stávající síť služeb rozšířena o další kapacity v lokalitě, kde se nachází více rodin s dítětem/dětmi, které jsou ohroženy sociálním vyloučením. </w:t>
            </w:r>
          </w:p>
        </w:tc>
      </w:tr>
      <w:tr w:rsidR="00626958" w:rsidRPr="00D22D03" w14:paraId="3D342DF9" w14:textId="77777777" w:rsidTr="006655F9">
        <w:trPr>
          <w:trHeight w:val="699"/>
          <w:jc w:val="center"/>
        </w:trPr>
        <w:tc>
          <w:tcPr>
            <w:tcW w:w="1689" w:type="pct"/>
            <w:shd w:val="clear" w:color="auto" w:fill="CCECFF"/>
          </w:tcPr>
          <w:p w14:paraId="1772199F"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 xml:space="preserve">Aktivity vedoucí k naplnění opatření </w:t>
            </w:r>
          </w:p>
        </w:tc>
        <w:tc>
          <w:tcPr>
            <w:tcW w:w="3311" w:type="pct"/>
          </w:tcPr>
          <w:p w14:paraId="0F4DA036" w14:textId="77777777" w:rsidR="00626958" w:rsidRPr="00D22D03" w:rsidRDefault="00626958" w:rsidP="00FE1C26">
            <w:pPr>
              <w:numPr>
                <w:ilvl w:val="0"/>
                <w:numId w:val="106"/>
              </w:numPr>
              <w:spacing w:after="0" w:line="240" w:lineRule="auto"/>
              <w:jc w:val="both"/>
              <w:rPr>
                <w:rFonts w:ascii="Segoe UI" w:hAnsi="Segoe UI" w:cs="Segoe UI"/>
                <w:sz w:val="20"/>
                <w:szCs w:val="20"/>
              </w:rPr>
            </w:pPr>
            <w:r w:rsidRPr="00D22D0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3007FAFB" w14:textId="77777777" w:rsidR="00626958" w:rsidRPr="00D22D03" w:rsidRDefault="00626958" w:rsidP="00FE1C26">
            <w:pPr>
              <w:numPr>
                <w:ilvl w:val="0"/>
                <w:numId w:val="106"/>
              </w:numPr>
              <w:spacing w:after="0" w:line="240" w:lineRule="auto"/>
              <w:jc w:val="both"/>
              <w:rPr>
                <w:rFonts w:ascii="Segoe UI" w:hAnsi="Segoe UI" w:cs="Segoe UI"/>
                <w:sz w:val="20"/>
                <w:szCs w:val="20"/>
              </w:rPr>
            </w:pPr>
            <w:r w:rsidRPr="00D22D03">
              <w:rPr>
                <w:rFonts w:ascii="Segoe UI" w:hAnsi="Segoe UI" w:cs="Segoe UI"/>
                <w:sz w:val="20"/>
                <w:szCs w:val="20"/>
              </w:rPr>
              <w:t>Při vyjádření pozitivního stanoviska OK aktualizace sítě sociálních služeb dle schválených změn</w:t>
            </w:r>
          </w:p>
        </w:tc>
      </w:tr>
      <w:tr w:rsidR="00626958" w:rsidRPr="00D22D03" w14:paraId="39E8FDF2" w14:textId="77777777" w:rsidTr="006655F9">
        <w:trPr>
          <w:trHeight w:val="2500"/>
          <w:jc w:val="center"/>
        </w:trPr>
        <w:tc>
          <w:tcPr>
            <w:tcW w:w="1689" w:type="pct"/>
            <w:shd w:val="clear" w:color="auto" w:fill="CCECFF"/>
          </w:tcPr>
          <w:p w14:paraId="15D48B8B"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hAnsi="Segoe UI" w:cs="Segoe UI"/>
                <w:b/>
                <w:sz w:val="20"/>
                <w:szCs w:val="20"/>
              </w:rPr>
              <w:t>Rizika a ohrožení naplnění opatření</w:t>
            </w:r>
          </w:p>
        </w:tc>
        <w:tc>
          <w:tcPr>
            <w:tcW w:w="3311" w:type="pct"/>
          </w:tcPr>
          <w:p w14:paraId="15F9FE0F" w14:textId="77777777" w:rsidR="00626958" w:rsidRPr="00D22D03" w:rsidRDefault="00626958" w:rsidP="00FE1C26">
            <w:pPr>
              <w:numPr>
                <w:ilvl w:val="0"/>
                <w:numId w:val="80"/>
              </w:numPr>
              <w:spacing w:after="0" w:line="240" w:lineRule="auto"/>
              <w:contextualSpacing/>
              <w:jc w:val="both"/>
              <w:rPr>
                <w:rFonts w:ascii="Segoe UI" w:eastAsia="Arial Unicode MS" w:hAnsi="Segoe UI" w:cs="Segoe UI"/>
                <w:sz w:val="20"/>
                <w:szCs w:val="20"/>
                <w:lang w:eastAsia="cs-CZ"/>
              </w:rPr>
            </w:pPr>
            <w:r w:rsidRPr="00D22D03">
              <w:rPr>
                <w:rFonts w:ascii="Segoe UI" w:eastAsia="Arial Unicode MS" w:hAnsi="Segoe UI" w:cs="Segoe UI"/>
                <w:sz w:val="20"/>
                <w:szCs w:val="20"/>
                <w:lang w:eastAsia="cs-CZ"/>
              </w:rPr>
              <w:t>Neprojevení zájmu poskytovatelů stávajících služeb o plnění cíle a opatření</w:t>
            </w:r>
          </w:p>
          <w:p w14:paraId="32943F85" w14:textId="77777777" w:rsidR="00626958" w:rsidRPr="00D22D03" w:rsidRDefault="00626958" w:rsidP="00FE1C26">
            <w:pPr>
              <w:numPr>
                <w:ilvl w:val="0"/>
                <w:numId w:val="80"/>
              </w:numPr>
              <w:spacing w:after="0" w:line="240" w:lineRule="auto"/>
              <w:contextualSpacing/>
              <w:jc w:val="both"/>
              <w:rPr>
                <w:rFonts w:ascii="Segoe UI" w:eastAsia="Arial Unicode MS" w:hAnsi="Segoe UI" w:cs="Segoe UI"/>
                <w:sz w:val="20"/>
                <w:szCs w:val="20"/>
                <w:lang w:eastAsia="cs-CZ"/>
              </w:rPr>
            </w:pPr>
            <w:r w:rsidRPr="00D22D03">
              <w:rPr>
                <w:rFonts w:ascii="Segoe UI" w:eastAsia="Arial Unicode MS" w:hAnsi="Segoe UI" w:cs="Segoe UI"/>
                <w:sz w:val="20"/>
                <w:szCs w:val="20"/>
                <w:lang w:eastAsia="cs-CZ"/>
              </w:rPr>
              <w:t>Nesplnění kritérií dle Postupu pro aktualizaci sítě sociálních služeb OK vedoucí k neschválení žádosti poskytovatele</w:t>
            </w:r>
          </w:p>
          <w:p w14:paraId="7C55A263" w14:textId="77777777" w:rsidR="00626958" w:rsidRPr="00D22D03" w:rsidRDefault="00626958" w:rsidP="00FE1C26">
            <w:pPr>
              <w:numPr>
                <w:ilvl w:val="0"/>
                <w:numId w:val="80"/>
              </w:numPr>
              <w:spacing w:after="0" w:line="240" w:lineRule="auto"/>
              <w:contextualSpacing/>
              <w:jc w:val="both"/>
              <w:rPr>
                <w:rFonts w:ascii="Segoe UI" w:eastAsia="Arial Unicode MS" w:hAnsi="Segoe UI" w:cs="Segoe UI"/>
                <w:sz w:val="20"/>
                <w:szCs w:val="20"/>
                <w:lang w:eastAsia="cs-CZ"/>
              </w:rPr>
            </w:pPr>
            <w:r w:rsidRPr="00D22D03">
              <w:rPr>
                <w:rFonts w:ascii="Segoe UI" w:eastAsia="Arial Unicode MS" w:hAnsi="Segoe UI" w:cs="Segoe UI"/>
                <w:sz w:val="20"/>
                <w:szCs w:val="20"/>
                <w:lang w:eastAsia="cs-CZ"/>
              </w:rPr>
              <w:t>Nesplnění podmínek pro registraci rozvojových kapacit poskytovaných sociálních služeb</w:t>
            </w:r>
          </w:p>
          <w:p w14:paraId="7C439E55" w14:textId="77777777" w:rsidR="00626958" w:rsidRPr="00D22D03" w:rsidRDefault="00626958" w:rsidP="00FE1C26">
            <w:pPr>
              <w:numPr>
                <w:ilvl w:val="0"/>
                <w:numId w:val="80"/>
              </w:numPr>
              <w:spacing w:after="0" w:line="240" w:lineRule="auto"/>
              <w:contextualSpacing/>
              <w:jc w:val="both"/>
              <w:rPr>
                <w:rFonts w:ascii="Segoe UI" w:eastAsia="Arial Unicode MS" w:hAnsi="Segoe UI" w:cs="Segoe UI"/>
                <w:sz w:val="20"/>
                <w:szCs w:val="20"/>
                <w:lang w:eastAsia="cs-CZ"/>
              </w:rPr>
            </w:pPr>
            <w:r w:rsidRPr="00D22D03">
              <w:rPr>
                <w:rFonts w:ascii="Segoe UI" w:eastAsia="Arial Unicode MS" w:hAnsi="Segoe UI" w:cs="Segoe UI"/>
                <w:sz w:val="20"/>
                <w:szCs w:val="20"/>
                <w:lang w:eastAsia="cs-CZ"/>
              </w:rPr>
              <w:t>Nedostatek lidských zdrojů</w:t>
            </w:r>
          </w:p>
          <w:p w14:paraId="491E1226" w14:textId="77777777" w:rsidR="00626958" w:rsidRPr="00D22D03" w:rsidRDefault="00626958" w:rsidP="00FE1C26">
            <w:pPr>
              <w:numPr>
                <w:ilvl w:val="0"/>
                <w:numId w:val="80"/>
              </w:numPr>
              <w:spacing w:after="0" w:line="240" w:lineRule="auto"/>
              <w:contextualSpacing/>
              <w:jc w:val="both"/>
              <w:rPr>
                <w:rFonts w:ascii="Segoe UI" w:eastAsia="Arial Unicode MS" w:hAnsi="Segoe UI" w:cs="Segoe UI"/>
                <w:sz w:val="20"/>
                <w:szCs w:val="20"/>
                <w:lang w:eastAsia="cs-CZ"/>
              </w:rPr>
            </w:pPr>
            <w:r w:rsidRPr="00D22D03">
              <w:rPr>
                <w:rFonts w:ascii="Segoe UI" w:eastAsia="Arial Unicode MS" w:hAnsi="Segoe UI" w:cs="Segoe UI"/>
                <w:sz w:val="20"/>
                <w:szCs w:val="20"/>
                <w:lang w:eastAsia="cs-CZ"/>
              </w:rPr>
              <w:t>Nedostatek finančních prostředků z veřejných zdrojů</w:t>
            </w:r>
          </w:p>
          <w:p w14:paraId="21AB0B9B" w14:textId="77777777" w:rsidR="00626958" w:rsidRPr="00D22D03" w:rsidRDefault="00626958" w:rsidP="00FE1C26">
            <w:pPr>
              <w:numPr>
                <w:ilvl w:val="0"/>
                <w:numId w:val="80"/>
              </w:numPr>
              <w:spacing w:after="0" w:line="240" w:lineRule="auto"/>
              <w:contextualSpacing/>
              <w:jc w:val="both"/>
              <w:rPr>
                <w:rFonts w:ascii="Segoe UI" w:eastAsia="Arial Unicode MS" w:hAnsi="Segoe UI" w:cs="Segoe UI"/>
                <w:sz w:val="20"/>
                <w:szCs w:val="20"/>
                <w:lang w:eastAsia="cs-CZ"/>
              </w:rPr>
            </w:pPr>
            <w:r w:rsidRPr="00D22D03">
              <w:rPr>
                <w:rFonts w:ascii="Segoe UI" w:eastAsia="Arial Unicode MS" w:hAnsi="Segoe UI" w:cs="Segoe UI"/>
                <w:sz w:val="20"/>
                <w:szCs w:val="20"/>
                <w:lang w:eastAsia="cs-CZ"/>
              </w:rPr>
              <w:t>Legislativní změny</w:t>
            </w:r>
          </w:p>
        </w:tc>
      </w:tr>
      <w:tr w:rsidR="00626958" w:rsidRPr="00D22D03" w14:paraId="79A5A1F5" w14:textId="77777777" w:rsidTr="006655F9">
        <w:trPr>
          <w:jc w:val="center"/>
        </w:trPr>
        <w:tc>
          <w:tcPr>
            <w:tcW w:w="1689" w:type="pct"/>
            <w:shd w:val="clear" w:color="auto" w:fill="CCECFF"/>
          </w:tcPr>
          <w:p w14:paraId="3A62EF14"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lastRenderedPageBreak/>
              <w:t xml:space="preserve">Předpokládaní realizátoři </w:t>
            </w:r>
            <w:r w:rsidRPr="00D22D03">
              <w:rPr>
                <w:rFonts w:ascii="Segoe UI" w:eastAsia="Arial Unicode MS" w:hAnsi="Segoe UI" w:cs="Segoe UI"/>
                <w:b/>
                <w:sz w:val="20"/>
                <w:szCs w:val="20"/>
                <w:lang w:eastAsia="cs-CZ"/>
              </w:rPr>
              <w:br/>
              <w:t>a partneři opatření</w:t>
            </w:r>
          </w:p>
        </w:tc>
        <w:tc>
          <w:tcPr>
            <w:tcW w:w="3311" w:type="pct"/>
          </w:tcPr>
          <w:p w14:paraId="007A94A8" w14:textId="77777777" w:rsidR="00626958" w:rsidRPr="00D22D03" w:rsidRDefault="00626958" w:rsidP="00FE1C26">
            <w:pPr>
              <w:spacing w:after="0" w:line="240" w:lineRule="auto"/>
              <w:jc w:val="both"/>
              <w:rPr>
                <w:rFonts w:ascii="Segoe UI" w:eastAsia="Arial Unicode MS" w:hAnsi="Segoe UI" w:cs="Segoe UI"/>
                <w:sz w:val="20"/>
                <w:szCs w:val="20"/>
                <w:lang w:eastAsia="cs-CZ"/>
              </w:rPr>
            </w:pPr>
            <w:r w:rsidRPr="00D22D03">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D22D03" w14:paraId="5FAD0754" w14:textId="77777777" w:rsidTr="006655F9">
        <w:trPr>
          <w:jc w:val="center"/>
        </w:trPr>
        <w:tc>
          <w:tcPr>
            <w:tcW w:w="1689" w:type="pct"/>
            <w:shd w:val="clear" w:color="auto" w:fill="CCECFF"/>
          </w:tcPr>
          <w:p w14:paraId="6243254B"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Časový harmonogram</w:t>
            </w:r>
          </w:p>
        </w:tc>
        <w:tc>
          <w:tcPr>
            <w:tcW w:w="3311" w:type="pct"/>
          </w:tcPr>
          <w:p w14:paraId="44FAAC33" w14:textId="77777777" w:rsidR="00626958" w:rsidRPr="00D22D03"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D22D03">
              <w:rPr>
                <w:rFonts w:ascii="Segoe UI" w:eastAsia="Arial Unicode MS" w:hAnsi="Segoe UI" w:cs="Segoe UI"/>
                <w:sz w:val="20"/>
                <w:szCs w:val="20"/>
                <w:lang w:eastAsia="cs-CZ"/>
              </w:rPr>
              <w:t>2023</w:t>
            </w:r>
          </w:p>
        </w:tc>
      </w:tr>
      <w:tr w:rsidR="00626958" w:rsidRPr="00D22D03" w14:paraId="5633C283" w14:textId="77777777" w:rsidTr="006655F9">
        <w:trPr>
          <w:jc w:val="center"/>
        </w:trPr>
        <w:tc>
          <w:tcPr>
            <w:tcW w:w="1689" w:type="pct"/>
            <w:shd w:val="clear" w:color="auto" w:fill="CCECFF"/>
          </w:tcPr>
          <w:p w14:paraId="0BFF0373"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513415C3" w14:textId="77777777" w:rsidR="00626958" w:rsidRPr="00D22D03"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2 059 200 Kč</w:t>
            </w:r>
          </w:p>
        </w:tc>
      </w:tr>
      <w:tr w:rsidR="00626958" w:rsidRPr="00D22D03" w14:paraId="36FFB626" w14:textId="77777777" w:rsidTr="006655F9">
        <w:trPr>
          <w:jc w:val="center"/>
        </w:trPr>
        <w:tc>
          <w:tcPr>
            <w:tcW w:w="1689" w:type="pct"/>
            <w:shd w:val="clear" w:color="auto" w:fill="CCECFF"/>
          </w:tcPr>
          <w:p w14:paraId="1ABA1247"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Předpokládané finanční zdroje</w:t>
            </w:r>
          </w:p>
        </w:tc>
        <w:tc>
          <w:tcPr>
            <w:tcW w:w="3311" w:type="pct"/>
          </w:tcPr>
          <w:p w14:paraId="6F5BFCD7" w14:textId="77777777" w:rsidR="00626958" w:rsidRPr="00D22D03" w:rsidRDefault="00626958" w:rsidP="00FE1C26">
            <w:pPr>
              <w:spacing w:after="0" w:line="240" w:lineRule="auto"/>
              <w:jc w:val="both"/>
              <w:rPr>
                <w:rFonts w:ascii="Segoe UI" w:eastAsia="Arial Unicode MS" w:hAnsi="Segoe UI" w:cs="Segoe UI"/>
                <w:sz w:val="20"/>
                <w:szCs w:val="20"/>
                <w:lang w:eastAsia="cs-CZ"/>
              </w:rPr>
            </w:pPr>
            <w:r w:rsidRPr="00D22D03">
              <w:rPr>
                <w:rFonts w:ascii="Segoe UI" w:eastAsia="Arial Unicode MS" w:hAnsi="Segoe UI" w:cs="Segoe UI"/>
                <w:sz w:val="20"/>
                <w:szCs w:val="20"/>
                <w:lang w:eastAsia="cs-CZ"/>
              </w:rPr>
              <w:t>Veřejné zdroje, evropské zdroje a ostatní zdroje financování</w:t>
            </w:r>
          </w:p>
        </w:tc>
      </w:tr>
      <w:tr w:rsidR="00626958" w:rsidRPr="00D22D03" w14:paraId="2A58FBF0" w14:textId="77777777" w:rsidTr="006655F9">
        <w:trPr>
          <w:jc w:val="center"/>
        </w:trPr>
        <w:tc>
          <w:tcPr>
            <w:tcW w:w="1689" w:type="pct"/>
            <w:shd w:val="clear" w:color="auto" w:fill="CCECFF"/>
          </w:tcPr>
          <w:p w14:paraId="0AFB94F8"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Hodnotící indikátory výstupů a výsledků</w:t>
            </w:r>
          </w:p>
        </w:tc>
        <w:tc>
          <w:tcPr>
            <w:tcW w:w="3311" w:type="pct"/>
          </w:tcPr>
          <w:p w14:paraId="708E944E" w14:textId="77777777" w:rsidR="00626958" w:rsidRPr="00D22D03"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D22D03">
              <w:rPr>
                <w:rFonts w:ascii="Segoe UI" w:eastAsia="Arial Unicode MS" w:hAnsi="Segoe UI" w:cs="Segoe UI"/>
                <w:sz w:val="20"/>
                <w:szCs w:val="20"/>
                <w:lang w:eastAsia="cs-CZ"/>
              </w:rPr>
              <w:t>Zajištění rozvoje sociální služby v daném regionu</w:t>
            </w:r>
          </w:p>
          <w:p w14:paraId="28DC669A" w14:textId="77777777" w:rsidR="00626958" w:rsidRPr="00D22D03"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D22D03">
              <w:rPr>
                <w:rFonts w:ascii="Segoe UI" w:eastAsia="Arial Unicode MS" w:hAnsi="Segoe UI" w:cs="Segoe UI"/>
                <w:sz w:val="20"/>
                <w:szCs w:val="20"/>
                <w:lang w:eastAsia="cs-CZ"/>
              </w:rPr>
              <w:t>Aktualizace sítě sociálních služeb dle schválených změn</w:t>
            </w:r>
          </w:p>
        </w:tc>
      </w:tr>
      <w:tr w:rsidR="00626958" w:rsidRPr="00D22D03" w14:paraId="27E2CEEF" w14:textId="77777777" w:rsidTr="006655F9">
        <w:trPr>
          <w:trHeight w:val="400"/>
          <w:jc w:val="center"/>
        </w:trPr>
        <w:tc>
          <w:tcPr>
            <w:tcW w:w="1689" w:type="pct"/>
            <w:shd w:val="clear" w:color="auto" w:fill="E2EFD9" w:themeFill="accent6" w:themeFillTint="33"/>
          </w:tcPr>
          <w:p w14:paraId="32C5DF6F"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6C197678" w14:textId="77777777" w:rsidR="00626958" w:rsidRPr="00D22D03" w:rsidRDefault="00626958" w:rsidP="00FE1C26">
            <w:pPr>
              <w:spacing w:after="0" w:line="240" w:lineRule="auto"/>
              <w:jc w:val="both"/>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1.1.2</w:t>
            </w:r>
          </w:p>
        </w:tc>
      </w:tr>
      <w:tr w:rsidR="00626958" w:rsidRPr="00D22D03" w14:paraId="693A42F6" w14:textId="77777777" w:rsidTr="006655F9">
        <w:trPr>
          <w:trHeight w:val="400"/>
          <w:jc w:val="center"/>
        </w:trPr>
        <w:tc>
          <w:tcPr>
            <w:tcW w:w="1689" w:type="pct"/>
            <w:shd w:val="clear" w:color="auto" w:fill="E2EFD9" w:themeFill="accent6" w:themeFillTint="33"/>
          </w:tcPr>
          <w:p w14:paraId="43296BAF"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2714EFA5" w14:textId="77777777" w:rsidR="00626958" w:rsidRPr="00D22D03" w:rsidRDefault="00626958" w:rsidP="00FE1C26">
            <w:pPr>
              <w:spacing w:after="0" w:line="240" w:lineRule="auto"/>
              <w:jc w:val="both"/>
              <w:rPr>
                <w:rFonts w:ascii="Segoe UI" w:eastAsia="Arial Unicode MS" w:hAnsi="Segoe UI" w:cs="Segoe UI"/>
                <w:b/>
                <w:sz w:val="20"/>
                <w:szCs w:val="20"/>
                <w:lang w:eastAsia="cs-CZ"/>
              </w:rPr>
            </w:pPr>
            <w:r>
              <w:rPr>
                <w:rFonts w:ascii="Segoe UI" w:eastAsia="Arial Unicode MS" w:hAnsi="Segoe UI" w:cs="Segoe UI"/>
                <w:b/>
                <w:sz w:val="20"/>
                <w:szCs w:val="20"/>
                <w:lang w:eastAsia="cs-CZ"/>
              </w:rPr>
              <w:t xml:space="preserve">Rozvoj stávající </w:t>
            </w:r>
            <w:r w:rsidRPr="00D22D03">
              <w:rPr>
                <w:rFonts w:ascii="Segoe UI" w:eastAsia="Arial Unicode MS" w:hAnsi="Segoe UI" w:cs="Segoe UI"/>
                <w:b/>
                <w:sz w:val="20"/>
                <w:szCs w:val="20"/>
                <w:lang w:eastAsia="cs-CZ"/>
              </w:rPr>
              <w:t>služby sociálně</w:t>
            </w:r>
            <w:r>
              <w:rPr>
                <w:rFonts w:ascii="Segoe UI" w:eastAsia="Arial Unicode MS" w:hAnsi="Segoe UI" w:cs="Segoe UI"/>
                <w:b/>
                <w:sz w:val="20"/>
                <w:szCs w:val="20"/>
                <w:lang w:eastAsia="cs-CZ"/>
              </w:rPr>
              <w:t xml:space="preserve"> </w:t>
            </w:r>
            <w:r w:rsidRPr="00D22D03">
              <w:rPr>
                <w:rFonts w:ascii="Segoe UI" w:eastAsia="Arial Unicode MS" w:hAnsi="Segoe UI" w:cs="Segoe UI"/>
                <w:b/>
                <w:sz w:val="20"/>
                <w:szCs w:val="20"/>
                <w:lang w:eastAsia="cs-CZ"/>
              </w:rPr>
              <w:t>aktivizační služby pro rodiny s dětmi navýšením o 0,5 pracovního úvazku pracovníků v p</w:t>
            </w:r>
            <w:r>
              <w:rPr>
                <w:rFonts w:ascii="Segoe UI" w:eastAsia="Arial Unicode MS" w:hAnsi="Segoe UI" w:cs="Segoe UI"/>
                <w:b/>
                <w:sz w:val="20"/>
                <w:szCs w:val="20"/>
                <w:lang w:eastAsia="cs-CZ"/>
              </w:rPr>
              <w:t>římé péči působící v ORP Konice</w:t>
            </w:r>
          </w:p>
        </w:tc>
      </w:tr>
      <w:tr w:rsidR="00626958" w:rsidRPr="00D22D03" w14:paraId="72F7BCA8" w14:textId="77777777" w:rsidTr="006655F9">
        <w:trPr>
          <w:trHeight w:val="850"/>
          <w:jc w:val="center"/>
        </w:trPr>
        <w:tc>
          <w:tcPr>
            <w:tcW w:w="1689" w:type="pct"/>
            <w:shd w:val="clear" w:color="auto" w:fill="CCECFF"/>
          </w:tcPr>
          <w:p w14:paraId="7B27D624"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Charakteristika opatření</w:t>
            </w:r>
          </w:p>
        </w:tc>
        <w:tc>
          <w:tcPr>
            <w:tcW w:w="3311" w:type="pct"/>
          </w:tcPr>
          <w:p w14:paraId="424F302B" w14:textId="77777777" w:rsidR="00626958" w:rsidRPr="00D22D03" w:rsidRDefault="00626958" w:rsidP="00FE1C26">
            <w:pPr>
              <w:spacing w:after="0" w:line="240" w:lineRule="auto"/>
              <w:jc w:val="both"/>
              <w:rPr>
                <w:rFonts w:ascii="Segoe UI" w:eastAsia="Arial Unicode MS" w:hAnsi="Segoe UI" w:cs="Segoe UI"/>
                <w:sz w:val="20"/>
                <w:szCs w:val="20"/>
                <w:lang w:eastAsia="cs-CZ"/>
              </w:rPr>
            </w:pPr>
            <w:r w:rsidRPr="00D22D03">
              <w:rPr>
                <w:rFonts w:ascii="Segoe UI" w:eastAsia="Arial Unicode MS" w:hAnsi="Segoe UI" w:cs="Segoe UI"/>
                <w:sz w:val="20"/>
                <w:szCs w:val="20"/>
                <w:lang w:eastAsia="cs-CZ"/>
              </w:rPr>
              <w:t>Opatření směřuje k rozvoji sociálně aktiviz</w:t>
            </w:r>
            <w:r>
              <w:rPr>
                <w:rFonts w:ascii="Segoe UI" w:eastAsia="Arial Unicode MS" w:hAnsi="Segoe UI" w:cs="Segoe UI"/>
                <w:sz w:val="20"/>
                <w:szCs w:val="20"/>
                <w:lang w:eastAsia="cs-CZ"/>
              </w:rPr>
              <w:t xml:space="preserve">ační služby pro rodiny s dětmi v ORP Konice. </w:t>
            </w:r>
            <w:r w:rsidRPr="00D22D03">
              <w:rPr>
                <w:rFonts w:ascii="Segoe UI" w:eastAsia="Arial Unicode MS" w:hAnsi="Segoe UI" w:cs="Segoe UI"/>
                <w:sz w:val="20"/>
                <w:szCs w:val="20"/>
                <w:lang w:eastAsia="cs-CZ"/>
              </w:rPr>
              <w:t xml:space="preserve">Sociálně aktivizační služba pro rodinu s dětmi je zaměřena na </w:t>
            </w:r>
            <w:r>
              <w:rPr>
                <w:rFonts w:ascii="Segoe UI" w:eastAsia="AvenirLTCE-Light" w:hAnsi="Segoe UI" w:cs="Segoe UI"/>
                <w:sz w:val="20"/>
                <w:szCs w:val="20"/>
              </w:rPr>
              <w:t xml:space="preserve">sanaci rodiny a minimalizuje </w:t>
            </w:r>
            <w:r w:rsidRPr="00D22D03">
              <w:rPr>
                <w:rFonts w:ascii="Segoe UI" w:eastAsia="AvenirLTCE-Light" w:hAnsi="Segoe UI" w:cs="Segoe UI"/>
                <w:sz w:val="20"/>
                <w:szCs w:val="20"/>
              </w:rPr>
              <w:t>rizika plynoucí z nestabilní situace rodiny, která může vést k umístění dítěte mimo rodinné prostředí, bude podpořeno normální fungování rodiny a stabilizace situace ohroženého dítěte jako prevence sociálního vyloučení</w:t>
            </w:r>
            <w:r w:rsidRPr="00D22D03">
              <w:rPr>
                <w:rFonts w:ascii="Segoe UI" w:eastAsia="Arial Unicode MS" w:hAnsi="Segoe UI" w:cs="Segoe UI"/>
                <w:sz w:val="20"/>
                <w:szCs w:val="20"/>
                <w:lang w:eastAsia="cs-CZ"/>
              </w:rPr>
              <w:t xml:space="preserve">. </w:t>
            </w:r>
          </w:p>
        </w:tc>
      </w:tr>
      <w:tr w:rsidR="00626958" w:rsidRPr="00D22D03" w14:paraId="5E84D7E4" w14:textId="77777777" w:rsidTr="006655F9">
        <w:trPr>
          <w:trHeight w:val="393"/>
          <w:jc w:val="center"/>
        </w:trPr>
        <w:tc>
          <w:tcPr>
            <w:tcW w:w="1689" w:type="pct"/>
            <w:shd w:val="clear" w:color="auto" w:fill="CCECFF"/>
          </w:tcPr>
          <w:p w14:paraId="250D6D79"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Cílová skupina</w:t>
            </w:r>
          </w:p>
        </w:tc>
        <w:tc>
          <w:tcPr>
            <w:tcW w:w="3311" w:type="pct"/>
          </w:tcPr>
          <w:p w14:paraId="0F2D78ED" w14:textId="77777777" w:rsidR="00626958" w:rsidRPr="00D22D03"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R</w:t>
            </w:r>
            <w:r w:rsidRPr="00D22D03">
              <w:rPr>
                <w:rFonts w:ascii="Segoe UI" w:eastAsia="Arial Unicode MS" w:hAnsi="Segoe UI" w:cs="Segoe UI"/>
                <w:sz w:val="20"/>
                <w:szCs w:val="20"/>
                <w:lang w:eastAsia="cs-CZ"/>
              </w:rPr>
              <w:t>odiny s dítětem/dětmi</w:t>
            </w:r>
          </w:p>
        </w:tc>
      </w:tr>
      <w:tr w:rsidR="00626958" w:rsidRPr="00D22D03" w14:paraId="592FE7FA" w14:textId="77777777" w:rsidTr="006655F9">
        <w:trPr>
          <w:trHeight w:val="414"/>
          <w:jc w:val="center"/>
        </w:trPr>
        <w:tc>
          <w:tcPr>
            <w:tcW w:w="1689" w:type="pct"/>
            <w:shd w:val="clear" w:color="auto" w:fill="CCECFF"/>
          </w:tcPr>
          <w:p w14:paraId="295B1DB9"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Druh služby</w:t>
            </w:r>
          </w:p>
        </w:tc>
        <w:tc>
          <w:tcPr>
            <w:tcW w:w="3311" w:type="pct"/>
          </w:tcPr>
          <w:p w14:paraId="278FF828" w14:textId="77777777" w:rsidR="00626958" w:rsidRPr="00D22D03" w:rsidRDefault="00626958" w:rsidP="00FE1C26">
            <w:pPr>
              <w:spacing w:after="0" w:line="240" w:lineRule="auto"/>
              <w:jc w:val="both"/>
              <w:rPr>
                <w:rFonts w:ascii="Segoe UI" w:eastAsia="Arial Unicode MS" w:hAnsi="Segoe UI" w:cs="Segoe UI"/>
                <w:sz w:val="20"/>
                <w:szCs w:val="20"/>
                <w:lang w:eastAsia="cs-CZ"/>
              </w:rPr>
            </w:pPr>
            <w:r w:rsidRPr="00D22D03">
              <w:rPr>
                <w:rFonts w:ascii="Segoe UI" w:eastAsia="Arial Unicode MS" w:hAnsi="Segoe UI" w:cs="Segoe UI"/>
                <w:sz w:val="20"/>
                <w:szCs w:val="20"/>
                <w:lang w:eastAsia="cs-CZ"/>
              </w:rPr>
              <w:t>Sociálně aktivizační služby pro rodiny s dětmi (§ 65)</w:t>
            </w:r>
          </w:p>
        </w:tc>
      </w:tr>
      <w:tr w:rsidR="00626958" w:rsidRPr="00D22D03" w14:paraId="28D10EBF" w14:textId="77777777" w:rsidTr="006655F9">
        <w:trPr>
          <w:trHeight w:val="412"/>
          <w:jc w:val="center"/>
        </w:trPr>
        <w:tc>
          <w:tcPr>
            <w:tcW w:w="1689" w:type="pct"/>
            <w:shd w:val="clear" w:color="auto" w:fill="CCECFF"/>
          </w:tcPr>
          <w:p w14:paraId="1DE34CAC"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Forma služby</w:t>
            </w:r>
          </w:p>
        </w:tc>
        <w:tc>
          <w:tcPr>
            <w:tcW w:w="3311" w:type="pct"/>
          </w:tcPr>
          <w:p w14:paraId="340116B6" w14:textId="77777777" w:rsidR="00626958" w:rsidRPr="00D22D03" w:rsidRDefault="00626958" w:rsidP="00FE1C26">
            <w:pPr>
              <w:spacing w:after="0" w:line="240" w:lineRule="auto"/>
              <w:jc w:val="both"/>
              <w:rPr>
                <w:rFonts w:ascii="Segoe UI" w:eastAsia="Arial Unicode MS" w:hAnsi="Segoe UI" w:cs="Segoe UI"/>
                <w:sz w:val="20"/>
                <w:szCs w:val="20"/>
                <w:lang w:eastAsia="cs-CZ"/>
              </w:rPr>
            </w:pPr>
            <w:r w:rsidRPr="00D22D03">
              <w:rPr>
                <w:rFonts w:ascii="Segoe UI" w:eastAsia="Arial Unicode MS" w:hAnsi="Segoe UI" w:cs="Segoe UI"/>
                <w:sz w:val="20"/>
                <w:szCs w:val="20"/>
                <w:lang w:eastAsia="cs-CZ"/>
              </w:rPr>
              <w:t>Ambulantní</w:t>
            </w:r>
            <w:r>
              <w:rPr>
                <w:rFonts w:ascii="Segoe UI" w:eastAsia="Arial Unicode MS" w:hAnsi="Segoe UI" w:cs="Segoe UI"/>
                <w:sz w:val="20"/>
                <w:szCs w:val="20"/>
                <w:lang w:eastAsia="cs-CZ"/>
              </w:rPr>
              <w:t>, t</w:t>
            </w:r>
            <w:r w:rsidRPr="00D22D03">
              <w:rPr>
                <w:rFonts w:ascii="Segoe UI" w:eastAsia="Arial Unicode MS" w:hAnsi="Segoe UI" w:cs="Segoe UI"/>
                <w:sz w:val="20"/>
                <w:szCs w:val="20"/>
                <w:lang w:eastAsia="cs-CZ"/>
              </w:rPr>
              <w:t>erénní</w:t>
            </w:r>
          </w:p>
        </w:tc>
      </w:tr>
      <w:tr w:rsidR="00626958" w:rsidRPr="00D22D03" w14:paraId="1115A060" w14:textId="77777777" w:rsidTr="006655F9">
        <w:trPr>
          <w:trHeight w:val="705"/>
          <w:jc w:val="center"/>
        </w:trPr>
        <w:tc>
          <w:tcPr>
            <w:tcW w:w="1689" w:type="pct"/>
            <w:shd w:val="clear" w:color="auto" w:fill="CCECFF"/>
          </w:tcPr>
          <w:p w14:paraId="772F8BED"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Vymezení územního dopadu opatření</w:t>
            </w:r>
          </w:p>
        </w:tc>
        <w:tc>
          <w:tcPr>
            <w:tcW w:w="3311" w:type="pct"/>
          </w:tcPr>
          <w:p w14:paraId="7617FB6E" w14:textId="77777777" w:rsidR="00626958" w:rsidRPr="00D22D03"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ORP </w:t>
            </w:r>
            <w:r w:rsidRPr="00D22D03">
              <w:rPr>
                <w:rFonts w:ascii="Segoe UI" w:eastAsia="Arial Unicode MS" w:hAnsi="Segoe UI" w:cs="Segoe UI"/>
                <w:sz w:val="20"/>
                <w:szCs w:val="20"/>
                <w:lang w:eastAsia="cs-CZ"/>
              </w:rPr>
              <w:t xml:space="preserve">Konice </w:t>
            </w:r>
          </w:p>
        </w:tc>
      </w:tr>
      <w:tr w:rsidR="00626958" w:rsidRPr="00D22D03" w14:paraId="3849B01D" w14:textId="77777777" w:rsidTr="006655F9">
        <w:trPr>
          <w:trHeight w:val="1288"/>
          <w:jc w:val="center"/>
        </w:trPr>
        <w:tc>
          <w:tcPr>
            <w:tcW w:w="1689" w:type="pct"/>
            <w:shd w:val="clear" w:color="auto" w:fill="CCECFF"/>
          </w:tcPr>
          <w:p w14:paraId="05B64EA2"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Předpokládaný dopad opatření</w:t>
            </w:r>
          </w:p>
        </w:tc>
        <w:tc>
          <w:tcPr>
            <w:tcW w:w="3311" w:type="pct"/>
          </w:tcPr>
          <w:p w14:paraId="3DF34277" w14:textId="77777777" w:rsidR="00626958" w:rsidRPr="00D22D03" w:rsidRDefault="00626958" w:rsidP="00FE1C26">
            <w:pPr>
              <w:spacing w:after="0" w:line="240" w:lineRule="auto"/>
              <w:jc w:val="both"/>
              <w:rPr>
                <w:rFonts w:ascii="Segoe UI" w:eastAsia="Arial Unicode MS" w:hAnsi="Segoe UI" w:cs="Segoe UI"/>
                <w:sz w:val="20"/>
                <w:szCs w:val="20"/>
                <w:lang w:eastAsia="cs-CZ"/>
              </w:rPr>
            </w:pPr>
            <w:r w:rsidRPr="00D22D03">
              <w:rPr>
                <w:rFonts w:ascii="Segoe UI" w:eastAsia="Arial Unicode MS" w:hAnsi="Segoe UI" w:cs="Segoe UI"/>
                <w:sz w:val="20"/>
                <w:szCs w:val="20"/>
                <w:lang w:eastAsia="cs-CZ"/>
              </w:rPr>
              <w:t xml:space="preserve">Opatření má dopad na rodiny s dětmi  ORP Konice. Tyto rodiny mají zajištěnu odpovídající podporu při řešení nepříznivých sociálních situací souvisejících s nestabilní situací rodiny, která by mohla vést k umístění dítěte mimo rodinné prostředí. Tímto opatřením bude stávající síť služeb rozšířena o další kapacity v lokalitě, kde se nachází více rodin s dítětem/dětmi, které jsou ohroženy sociálním vyloučením. </w:t>
            </w:r>
          </w:p>
        </w:tc>
      </w:tr>
      <w:tr w:rsidR="00626958" w:rsidRPr="00D22D03" w14:paraId="01CF88F4" w14:textId="77777777" w:rsidTr="006655F9">
        <w:trPr>
          <w:trHeight w:val="699"/>
          <w:jc w:val="center"/>
        </w:trPr>
        <w:tc>
          <w:tcPr>
            <w:tcW w:w="1689" w:type="pct"/>
            <w:shd w:val="clear" w:color="auto" w:fill="CCECFF"/>
          </w:tcPr>
          <w:p w14:paraId="7DF61D0D" w14:textId="77777777" w:rsidR="00626958" w:rsidRPr="00E65369" w:rsidRDefault="00626958" w:rsidP="006655F9">
            <w:pPr>
              <w:spacing w:after="0" w:line="240" w:lineRule="auto"/>
              <w:rPr>
                <w:rFonts w:ascii="Segoe UI" w:eastAsia="Arial Unicode MS" w:hAnsi="Segoe UI" w:cs="Segoe UI"/>
                <w:b/>
                <w:sz w:val="20"/>
                <w:szCs w:val="20"/>
                <w:lang w:eastAsia="cs-CZ"/>
              </w:rPr>
            </w:pPr>
            <w:r w:rsidRPr="00E65369">
              <w:rPr>
                <w:rFonts w:ascii="Segoe UI" w:eastAsia="Arial Unicode MS" w:hAnsi="Segoe UI" w:cs="Segoe UI"/>
                <w:b/>
                <w:sz w:val="20"/>
                <w:szCs w:val="20"/>
                <w:lang w:eastAsia="cs-CZ"/>
              </w:rPr>
              <w:t xml:space="preserve">Aktivity vedoucí k naplnění opatření </w:t>
            </w:r>
          </w:p>
        </w:tc>
        <w:tc>
          <w:tcPr>
            <w:tcW w:w="3311" w:type="pct"/>
          </w:tcPr>
          <w:p w14:paraId="65C577BA" w14:textId="77777777" w:rsidR="00626958" w:rsidRPr="00E65369" w:rsidRDefault="00626958" w:rsidP="00FE1C26">
            <w:pPr>
              <w:numPr>
                <w:ilvl w:val="0"/>
                <w:numId w:val="83"/>
              </w:numPr>
              <w:spacing w:after="0" w:line="240" w:lineRule="auto"/>
              <w:jc w:val="both"/>
              <w:rPr>
                <w:rFonts w:ascii="Segoe UI" w:hAnsi="Segoe UI" w:cs="Segoe UI"/>
                <w:sz w:val="20"/>
                <w:szCs w:val="20"/>
              </w:rPr>
            </w:pPr>
            <w:r w:rsidRPr="00E65369">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638F0C16" w14:textId="77777777" w:rsidR="00626958" w:rsidRPr="00E65369" w:rsidRDefault="00626958" w:rsidP="00FE1C26">
            <w:pPr>
              <w:numPr>
                <w:ilvl w:val="0"/>
                <w:numId w:val="83"/>
              </w:numPr>
              <w:spacing w:after="0" w:line="240" w:lineRule="auto"/>
              <w:jc w:val="both"/>
              <w:rPr>
                <w:rFonts w:ascii="Segoe UI" w:hAnsi="Segoe UI" w:cs="Segoe UI"/>
                <w:sz w:val="20"/>
                <w:szCs w:val="20"/>
              </w:rPr>
            </w:pPr>
            <w:r w:rsidRPr="00E65369">
              <w:rPr>
                <w:rFonts w:ascii="Segoe UI" w:hAnsi="Segoe UI" w:cs="Segoe UI"/>
                <w:sz w:val="20"/>
                <w:szCs w:val="20"/>
              </w:rPr>
              <w:t>Při vyjádření pozitivního stanoviska OK aktualizace sítě sociálních služeb dle schválených změn</w:t>
            </w:r>
          </w:p>
        </w:tc>
      </w:tr>
      <w:tr w:rsidR="00626958" w:rsidRPr="00D22D03" w14:paraId="723FA673" w14:textId="77777777" w:rsidTr="006655F9">
        <w:trPr>
          <w:trHeight w:val="1211"/>
          <w:jc w:val="center"/>
        </w:trPr>
        <w:tc>
          <w:tcPr>
            <w:tcW w:w="1689" w:type="pct"/>
            <w:shd w:val="clear" w:color="auto" w:fill="CCECFF"/>
          </w:tcPr>
          <w:p w14:paraId="11C5ADC5" w14:textId="77777777" w:rsidR="00626958" w:rsidRPr="00E65369" w:rsidRDefault="00626958" w:rsidP="006655F9">
            <w:pPr>
              <w:spacing w:after="0" w:line="240" w:lineRule="auto"/>
              <w:rPr>
                <w:rFonts w:ascii="Segoe UI" w:eastAsia="Arial Unicode MS" w:hAnsi="Segoe UI" w:cs="Segoe UI"/>
                <w:b/>
                <w:sz w:val="20"/>
                <w:szCs w:val="20"/>
                <w:lang w:eastAsia="cs-CZ"/>
              </w:rPr>
            </w:pPr>
            <w:r w:rsidRPr="00E65369">
              <w:rPr>
                <w:rFonts w:ascii="Segoe UI" w:hAnsi="Segoe UI" w:cs="Segoe UI"/>
                <w:b/>
                <w:sz w:val="20"/>
                <w:szCs w:val="20"/>
              </w:rPr>
              <w:t>Rizika a ohrožení naplnění opatření</w:t>
            </w:r>
          </w:p>
        </w:tc>
        <w:tc>
          <w:tcPr>
            <w:tcW w:w="3311" w:type="pct"/>
          </w:tcPr>
          <w:p w14:paraId="67A809BA" w14:textId="77777777" w:rsidR="00626958" w:rsidRPr="00E65369" w:rsidRDefault="00626958" w:rsidP="00FE1C26">
            <w:pPr>
              <w:numPr>
                <w:ilvl w:val="0"/>
                <w:numId w:val="84"/>
              </w:numPr>
              <w:spacing w:after="0" w:line="240" w:lineRule="auto"/>
              <w:contextualSpacing/>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Neprojevení zájmu poskytovatelů stávajících služeb o plnění cíle a opatření</w:t>
            </w:r>
          </w:p>
          <w:p w14:paraId="348A0707" w14:textId="77777777" w:rsidR="00626958" w:rsidRPr="00E65369" w:rsidRDefault="00626958" w:rsidP="00FE1C26">
            <w:pPr>
              <w:numPr>
                <w:ilvl w:val="0"/>
                <w:numId w:val="84"/>
              </w:numPr>
              <w:spacing w:after="0" w:line="240" w:lineRule="auto"/>
              <w:contextualSpacing/>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Nesplnění kritérií dle Postupu pro aktualizaci sítě sociálních služeb OK vedoucí k neschválení žádosti poskytovatele</w:t>
            </w:r>
          </w:p>
          <w:p w14:paraId="2E3C64F2" w14:textId="77777777" w:rsidR="00626958" w:rsidRPr="00E65369" w:rsidRDefault="00626958" w:rsidP="00FE1C26">
            <w:pPr>
              <w:numPr>
                <w:ilvl w:val="0"/>
                <w:numId w:val="84"/>
              </w:numPr>
              <w:spacing w:after="0" w:line="240" w:lineRule="auto"/>
              <w:contextualSpacing/>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Nesplnění podmínek pro registraci rozvojových kapacit poskytovaných sociálních služeb</w:t>
            </w:r>
          </w:p>
          <w:p w14:paraId="5DF963BD" w14:textId="77777777" w:rsidR="00626958" w:rsidRPr="00E65369" w:rsidRDefault="00626958" w:rsidP="00FE1C26">
            <w:pPr>
              <w:numPr>
                <w:ilvl w:val="0"/>
                <w:numId w:val="84"/>
              </w:numPr>
              <w:spacing w:after="0" w:line="240" w:lineRule="auto"/>
              <w:contextualSpacing/>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Nedostatek lidských zdrojů</w:t>
            </w:r>
          </w:p>
          <w:p w14:paraId="437442F8" w14:textId="77777777" w:rsidR="00626958" w:rsidRPr="00E65369" w:rsidRDefault="00626958" w:rsidP="00FE1C26">
            <w:pPr>
              <w:numPr>
                <w:ilvl w:val="0"/>
                <w:numId w:val="84"/>
              </w:numPr>
              <w:spacing w:after="0" w:line="240" w:lineRule="auto"/>
              <w:contextualSpacing/>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lastRenderedPageBreak/>
              <w:t>Nedostatek finančních prostředků z veřejných zdrojů</w:t>
            </w:r>
          </w:p>
          <w:p w14:paraId="5E3A00DA" w14:textId="77777777" w:rsidR="00626958" w:rsidRPr="00E65369" w:rsidRDefault="00626958" w:rsidP="00FE1C26">
            <w:pPr>
              <w:numPr>
                <w:ilvl w:val="0"/>
                <w:numId w:val="84"/>
              </w:numPr>
              <w:spacing w:after="0" w:line="240" w:lineRule="auto"/>
              <w:contextualSpacing/>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Legislativní změny</w:t>
            </w:r>
          </w:p>
        </w:tc>
      </w:tr>
      <w:tr w:rsidR="00626958" w:rsidRPr="00D22D03" w14:paraId="02B89737" w14:textId="77777777" w:rsidTr="006655F9">
        <w:trPr>
          <w:jc w:val="center"/>
        </w:trPr>
        <w:tc>
          <w:tcPr>
            <w:tcW w:w="1689" w:type="pct"/>
            <w:shd w:val="clear" w:color="auto" w:fill="CCECFF"/>
          </w:tcPr>
          <w:p w14:paraId="0EE18244" w14:textId="77777777" w:rsidR="00626958" w:rsidRPr="00E65369" w:rsidRDefault="00626958" w:rsidP="006655F9">
            <w:pPr>
              <w:spacing w:after="0" w:line="240" w:lineRule="auto"/>
              <w:rPr>
                <w:rFonts w:ascii="Segoe UI" w:eastAsia="Arial Unicode MS" w:hAnsi="Segoe UI" w:cs="Segoe UI"/>
                <w:b/>
                <w:sz w:val="20"/>
                <w:szCs w:val="20"/>
                <w:lang w:eastAsia="cs-CZ"/>
              </w:rPr>
            </w:pPr>
            <w:r w:rsidRPr="00E65369">
              <w:rPr>
                <w:rFonts w:ascii="Segoe UI" w:eastAsia="Arial Unicode MS" w:hAnsi="Segoe UI" w:cs="Segoe UI"/>
                <w:b/>
                <w:sz w:val="20"/>
                <w:szCs w:val="20"/>
                <w:lang w:eastAsia="cs-CZ"/>
              </w:rPr>
              <w:lastRenderedPageBreak/>
              <w:t xml:space="preserve">Předpokládaní realizátoři </w:t>
            </w:r>
            <w:r w:rsidRPr="00E65369">
              <w:rPr>
                <w:rFonts w:ascii="Segoe UI" w:eastAsia="Arial Unicode MS" w:hAnsi="Segoe UI" w:cs="Segoe UI"/>
                <w:b/>
                <w:sz w:val="20"/>
                <w:szCs w:val="20"/>
                <w:lang w:eastAsia="cs-CZ"/>
              </w:rPr>
              <w:br/>
              <w:t>a partneři opatření</w:t>
            </w:r>
          </w:p>
        </w:tc>
        <w:tc>
          <w:tcPr>
            <w:tcW w:w="3311" w:type="pct"/>
          </w:tcPr>
          <w:p w14:paraId="7C4F212C" w14:textId="77777777" w:rsidR="00626958" w:rsidRPr="00E65369" w:rsidRDefault="00626958" w:rsidP="00FE1C26">
            <w:pPr>
              <w:spacing w:after="0" w:line="240" w:lineRule="auto"/>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D22D03" w14:paraId="047F05E0" w14:textId="77777777" w:rsidTr="006655F9">
        <w:trPr>
          <w:jc w:val="center"/>
        </w:trPr>
        <w:tc>
          <w:tcPr>
            <w:tcW w:w="1689" w:type="pct"/>
            <w:shd w:val="clear" w:color="auto" w:fill="CCECFF"/>
          </w:tcPr>
          <w:p w14:paraId="7E8DC0C4" w14:textId="77777777" w:rsidR="00626958" w:rsidRPr="00E65369" w:rsidRDefault="00626958" w:rsidP="006655F9">
            <w:pPr>
              <w:spacing w:after="0" w:line="240" w:lineRule="auto"/>
              <w:rPr>
                <w:rFonts w:ascii="Segoe UI" w:eastAsia="Arial Unicode MS" w:hAnsi="Segoe UI" w:cs="Segoe UI"/>
                <w:b/>
                <w:sz w:val="20"/>
                <w:szCs w:val="20"/>
                <w:lang w:eastAsia="cs-CZ"/>
              </w:rPr>
            </w:pPr>
            <w:r w:rsidRPr="00E65369">
              <w:rPr>
                <w:rFonts w:ascii="Segoe UI" w:eastAsia="Arial Unicode MS" w:hAnsi="Segoe UI" w:cs="Segoe UI"/>
                <w:b/>
                <w:sz w:val="20"/>
                <w:szCs w:val="20"/>
                <w:lang w:eastAsia="cs-CZ"/>
              </w:rPr>
              <w:t>Časový harmonogram</w:t>
            </w:r>
          </w:p>
        </w:tc>
        <w:tc>
          <w:tcPr>
            <w:tcW w:w="3311" w:type="pct"/>
          </w:tcPr>
          <w:p w14:paraId="1F290A5B" w14:textId="77777777" w:rsidR="00626958" w:rsidRPr="00E65369" w:rsidRDefault="00626958" w:rsidP="00FE1C26">
            <w:pPr>
              <w:spacing w:after="0" w:line="240" w:lineRule="auto"/>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2021-2023</w:t>
            </w:r>
          </w:p>
        </w:tc>
      </w:tr>
      <w:tr w:rsidR="00626958" w:rsidRPr="00D22D03" w14:paraId="2ECDE25F" w14:textId="77777777" w:rsidTr="006655F9">
        <w:trPr>
          <w:jc w:val="center"/>
        </w:trPr>
        <w:tc>
          <w:tcPr>
            <w:tcW w:w="1689" w:type="pct"/>
            <w:shd w:val="clear" w:color="auto" w:fill="CCECFF"/>
          </w:tcPr>
          <w:p w14:paraId="18111A6D" w14:textId="77777777" w:rsidR="00626958" w:rsidRPr="00E65369" w:rsidRDefault="00626958" w:rsidP="006655F9">
            <w:pPr>
              <w:spacing w:after="0" w:line="240" w:lineRule="auto"/>
              <w:rPr>
                <w:rFonts w:ascii="Segoe UI" w:eastAsia="Arial Unicode MS" w:hAnsi="Segoe UI" w:cs="Segoe UI"/>
                <w:b/>
                <w:sz w:val="20"/>
                <w:szCs w:val="20"/>
                <w:lang w:eastAsia="cs-CZ"/>
              </w:rPr>
            </w:pPr>
            <w:r w:rsidRPr="00E65369">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632F75FA" w14:textId="77777777" w:rsidR="00626958" w:rsidRPr="00E653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343 200 Kč</w:t>
            </w:r>
          </w:p>
        </w:tc>
      </w:tr>
      <w:tr w:rsidR="00626958" w:rsidRPr="00D22D03" w14:paraId="25C3391F" w14:textId="77777777" w:rsidTr="006655F9">
        <w:trPr>
          <w:jc w:val="center"/>
        </w:trPr>
        <w:tc>
          <w:tcPr>
            <w:tcW w:w="1689" w:type="pct"/>
            <w:shd w:val="clear" w:color="auto" w:fill="CCECFF"/>
          </w:tcPr>
          <w:p w14:paraId="2B72153A" w14:textId="77777777" w:rsidR="00626958" w:rsidRPr="00E65369" w:rsidRDefault="00626958" w:rsidP="006655F9">
            <w:pPr>
              <w:spacing w:after="0" w:line="240" w:lineRule="auto"/>
              <w:rPr>
                <w:rFonts w:ascii="Segoe UI" w:eastAsia="Arial Unicode MS" w:hAnsi="Segoe UI" w:cs="Segoe UI"/>
                <w:b/>
                <w:sz w:val="20"/>
                <w:szCs w:val="20"/>
                <w:lang w:eastAsia="cs-CZ"/>
              </w:rPr>
            </w:pPr>
            <w:r w:rsidRPr="00E65369">
              <w:rPr>
                <w:rFonts w:ascii="Segoe UI" w:eastAsia="Arial Unicode MS" w:hAnsi="Segoe UI" w:cs="Segoe UI"/>
                <w:b/>
                <w:sz w:val="20"/>
                <w:szCs w:val="20"/>
                <w:lang w:eastAsia="cs-CZ"/>
              </w:rPr>
              <w:t>Předpokládané finanční zdroje</w:t>
            </w:r>
          </w:p>
        </w:tc>
        <w:tc>
          <w:tcPr>
            <w:tcW w:w="3311" w:type="pct"/>
          </w:tcPr>
          <w:p w14:paraId="52A52D2F" w14:textId="77777777" w:rsidR="00626958" w:rsidRPr="00E65369" w:rsidRDefault="00626958" w:rsidP="00FE1C26">
            <w:pPr>
              <w:spacing w:after="0" w:line="240" w:lineRule="auto"/>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Veřejné zdroje, evropské zdroje a ostatní zdroje financování</w:t>
            </w:r>
          </w:p>
        </w:tc>
      </w:tr>
      <w:tr w:rsidR="00626958" w:rsidRPr="00D22D03" w14:paraId="7CAD291E" w14:textId="77777777" w:rsidTr="006655F9">
        <w:trPr>
          <w:jc w:val="center"/>
        </w:trPr>
        <w:tc>
          <w:tcPr>
            <w:tcW w:w="1689" w:type="pct"/>
            <w:shd w:val="clear" w:color="auto" w:fill="CCECFF"/>
          </w:tcPr>
          <w:p w14:paraId="4D7313F5" w14:textId="77777777" w:rsidR="00626958" w:rsidRPr="00E65369" w:rsidRDefault="00626958" w:rsidP="006655F9">
            <w:pPr>
              <w:spacing w:after="0" w:line="240" w:lineRule="auto"/>
              <w:rPr>
                <w:rFonts w:ascii="Segoe UI" w:eastAsia="Arial Unicode MS" w:hAnsi="Segoe UI" w:cs="Segoe UI"/>
                <w:b/>
                <w:sz w:val="20"/>
                <w:szCs w:val="20"/>
                <w:lang w:eastAsia="cs-CZ"/>
              </w:rPr>
            </w:pPr>
            <w:r w:rsidRPr="00E65369">
              <w:rPr>
                <w:rFonts w:ascii="Segoe UI" w:eastAsia="Arial Unicode MS" w:hAnsi="Segoe UI" w:cs="Segoe UI"/>
                <w:b/>
                <w:sz w:val="20"/>
                <w:szCs w:val="20"/>
                <w:lang w:eastAsia="cs-CZ"/>
              </w:rPr>
              <w:t>Hodnotící indikátory výstupů a výsledků</w:t>
            </w:r>
          </w:p>
        </w:tc>
        <w:tc>
          <w:tcPr>
            <w:tcW w:w="3311" w:type="pct"/>
          </w:tcPr>
          <w:p w14:paraId="52D17299" w14:textId="77777777" w:rsidR="00626958" w:rsidRPr="00E653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Zajištění rozvoje sociální služby v daném regionu</w:t>
            </w:r>
          </w:p>
          <w:p w14:paraId="48263431" w14:textId="77777777" w:rsidR="00626958" w:rsidRPr="00E653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Aktualizace sítě sociálních služeb dle schválených změn</w:t>
            </w:r>
          </w:p>
        </w:tc>
      </w:tr>
      <w:tr w:rsidR="00626958" w:rsidRPr="00D22D03" w14:paraId="5E29FC43" w14:textId="77777777" w:rsidTr="006655F9">
        <w:trPr>
          <w:trHeight w:val="400"/>
          <w:jc w:val="center"/>
        </w:trPr>
        <w:tc>
          <w:tcPr>
            <w:tcW w:w="1689" w:type="pct"/>
            <w:shd w:val="clear" w:color="auto" w:fill="E2EFD9" w:themeFill="accent6" w:themeFillTint="33"/>
          </w:tcPr>
          <w:p w14:paraId="1A0F64A1"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5B942A5C" w14:textId="77777777" w:rsidR="00626958" w:rsidRPr="00D22D03" w:rsidRDefault="00626958" w:rsidP="00FE1C26">
            <w:pPr>
              <w:spacing w:after="0" w:line="240" w:lineRule="auto"/>
              <w:jc w:val="both"/>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1.1.3</w:t>
            </w:r>
          </w:p>
        </w:tc>
      </w:tr>
      <w:tr w:rsidR="00626958" w:rsidRPr="00D22D03" w14:paraId="76D83C28" w14:textId="77777777" w:rsidTr="006655F9">
        <w:trPr>
          <w:trHeight w:val="400"/>
          <w:jc w:val="center"/>
        </w:trPr>
        <w:tc>
          <w:tcPr>
            <w:tcW w:w="1689" w:type="pct"/>
            <w:shd w:val="clear" w:color="auto" w:fill="E2EFD9" w:themeFill="accent6" w:themeFillTint="33"/>
          </w:tcPr>
          <w:p w14:paraId="0BBF8550"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4D6A01EA" w14:textId="77777777" w:rsidR="00626958" w:rsidRPr="00D22D03" w:rsidRDefault="00626958" w:rsidP="00FE1C26">
            <w:pPr>
              <w:spacing w:after="0" w:line="240" w:lineRule="auto"/>
              <w:jc w:val="both"/>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 xml:space="preserve">Rozvoj stávající služby </w:t>
            </w:r>
            <w:r>
              <w:rPr>
                <w:rFonts w:ascii="Segoe UI" w:eastAsia="Arial Unicode MS" w:hAnsi="Segoe UI" w:cs="Segoe UI"/>
                <w:b/>
                <w:sz w:val="20"/>
                <w:szCs w:val="20"/>
                <w:lang w:eastAsia="cs-CZ"/>
              </w:rPr>
              <w:t>sociálně aktivizační</w:t>
            </w:r>
            <w:r w:rsidRPr="00D22D03">
              <w:rPr>
                <w:rFonts w:ascii="Segoe UI" w:eastAsia="Arial Unicode MS" w:hAnsi="Segoe UI" w:cs="Segoe UI"/>
                <w:b/>
                <w:sz w:val="20"/>
                <w:szCs w:val="20"/>
                <w:lang w:eastAsia="cs-CZ"/>
              </w:rPr>
              <w:t xml:space="preserve"> služby pro rodiny s dětmi navýšením o 1 pracovní úvazek pracovníků v př</w:t>
            </w:r>
            <w:r>
              <w:rPr>
                <w:rFonts w:ascii="Segoe UI" w:eastAsia="Arial Unicode MS" w:hAnsi="Segoe UI" w:cs="Segoe UI"/>
                <w:b/>
                <w:sz w:val="20"/>
                <w:szCs w:val="20"/>
                <w:lang w:eastAsia="cs-CZ"/>
              </w:rPr>
              <w:t>ímé péči působící v ORP Hranice</w:t>
            </w:r>
          </w:p>
        </w:tc>
      </w:tr>
      <w:tr w:rsidR="00626958" w:rsidRPr="00D22D03" w14:paraId="01E80AF4" w14:textId="77777777" w:rsidTr="006655F9">
        <w:trPr>
          <w:trHeight w:val="850"/>
          <w:jc w:val="center"/>
        </w:trPr>
        <w:tc>
          <w:tcPr>
            <w:tcW w:w="1689" w:type="pct"/>
            <w:shd w:val="clear" w:color="auto" w:fill="CCECFF"/>
          </w:tcPr>
          <w:p w14:paraId="6088B5AD"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Charakteristika opatření</w:t>
            </w:r>
          </w:p>
        </w:tc>
        <w:tc>
          <w:tcPr>
            <w:tcW w:w="3311" w:type="pct"/>
          </w:tcPr>
          <w:p w14:paraId="77AEA475" w14:textId="77777777" w:rsidR="00626958" w:rsidRPr="00D22D03" w:rsidRDefault="00626958" w:rsidP="00FE1C26">
            <w:pPr>
              <w:spacing w:after="0" w:line="240" w:lineRule="auto"/>
              <w:jc w:val="both"/>
              <w:rPr>
                <w:rFonts w:ascii="Segoe UI" w:eastAsia="Arial Unicode MS" w:hAnsi="Segoe UI" w:cs="Segoe UI"/>
                <w:sz w:val="20"/>
                <w:szCs w:val="20"/>
                <w:lang w:eastAsia="cs-CZ"/>
              </w:rPr>
            </w:pPr>
            <w:r w:rsidRPr="00D22D03">
              <w:rPr>
                <w:rFonts w:ascii="Segoe UI" w:eastAsia="Arial Unicode MS" w:hAnsi="Segoe UI" w:cs="Segoe UI"/>
                <w:sz w:val="20"/>
                <w:szCs w:val="20"/>
                <w:lang w:eastAsia="cs-CZ"/>
              </w:rPr>
              <w:t>Opatření směřuje k rozvoji sociálně aktiviz</w:t>
            </w:r>
            <w:r>
              <w:rPr>
                <w:rFonts w:ascii="Segoe UI" w:eastAsia="Arial Unicode MS" w:hAnsi="Segoe UI" w:cs="Segoe UI"/>
                <w:sz w:val="20"/>
                <w:szCs w:val="20"/>
                <w:lang w:eastAsia="cs-CZ"/>
              </w:rPr>
              <w:t>ační služby pro rodiny s dětmi v ORP Hranice.</w:t>
            </w:r>
            <w:r w:rsidRPr="00D22D03">
              <w:rPr>
                <w:rFonts w:ascii="Segoe UI" w:eastAsia="Arial Unicode MS" w:hAnsi="Segoe UI" w:cs="Segoe UI"/>
                <w:sz w:val="20"/>
                <w:szCs w:val="20"/>
                <w:lang w:eastAsia="cs-CZ"/>
              </w:rPr>
              <w:t xml:space="preserve"> Sociálně aktivizační služba pro rodinu s dětmi je zaměřena na </w:t>
            </w:r>
            <w:r>
              <w:rPr>
                <w:rFonts w:ascii="Segoe UI" w:eastAsia="AvenirLTCE-Light" w:hAnsi="Segoe UI" w:cs="Segoe UI"/>
                <w:sz w:val="20"/>
                <w:szCs w:val="20"/>
              </w:rPr>
              <w:t>sanaci rodiny a minimalizuje</w:t>
            </w:r>
            <w:r w:rsidRPr="00D22D03">
              <w:rPr>
                <w:rFonts w:ascii="Segoe UI" w:eastAsia="AvenirLTCE-Light" w:hAnsi="Segoe UI" w:cs="Segoe UI"/>
                <w:sz w:val="20"/>
                <w:szCs w:val="20"/>
              </w:rPr>
              <w:t xml:space="preserve"> rizika plynoucí z nestabilní situace rodiny, která může vést k umístění dítěte mimo rodinné prostředí, bude podpořeno normální fungování rodiny a stabilizace situace ohroženého dítěte jako prevence sociálního vyloučení</w:t>
            </w:r>
            <w:r w:rsidRPr="00D22D03">
              <w:rPr>
                <w:rFonts w:ascii="Segoe UI" w:eastAsia="Arial Unicode MS" w:hAnsi="Segoe UI" w:cs="Segoe UI"/>
                <w:sz w:val="20"/>
                <w:szCs w:val="20"/>
                <w:lang w:eastAsia="cs-CZ"/>
              </w:rPr>
              <w:t xml:space="preserve">. </w:t>
            </w:r>
          </w:p>
        </w:tc>
      </w:tr>
      <w:tr w:rsidR="00626958" w:rsidRPr="00D22D03" w14:paraId="2A38DDDE" w14:textId="77777777" w:rsidTr="006655F9">
        <w:trPr>
          <w:trHeight w:val="393"/>
          <w:jc w:val="center"/>
        </w:trPr>
        <w:tc>
          <w:tcPr>
            <w:tcW w:w="1689" w:type="pct"/>
            <w:shd w:val="clear" w:color="auto" w:fill="CCECFF"/>
          </w:tcPr>
          <w:p w14:paraId="3DF8DC3A"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Cílová skupina</w:t>
            </w:r>
          </w:p>
        </w:tc>
        <w:tc>
          <w:tcPr>
            <w:tcW w:w="3311" w:type="pct"/>
          </w:tcPr>
          <w:p w14:paraId="0F256FA6" w14:textId="77777777" w:rsidR="00626958" w:rsidRPr="00D22D03"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R</w:t>
            </w:r>
            <w:r w:rsidRPr="00D22D03">
              <w:rPr>
                <w:rFonts w:ascii="Segoe UI" w:eastAsia="Arial Unicode MS" w:hAnsi="Segoe UI" w:cs="Segoe UI"/>
                <w:sz w:val="20"/>
                <w:szCs w:val="20"/>
                <w:lang w:eastAsia="cs-CZ"/>
              </w:rPr>
              <w:t>odiny s dítětem/dětmi</w:t>
            </w:r>
          </w:p>
        </w:tc>
      </w:tr>
      <w:tr w:rsidR="00626958" w:rsidRPr="00D22D03" w14:paraId="2BF4B561" w14:textId="77777777" w:rsidTr="006655F9">
        <w:trPr>
          <w:trHeight w:val="445"/>
          <w:jc w:val="center"/>
        </w:trPr>
        <w:tc>
          <w:tcPr>
            <w:tcW w:w="1689" w:type="pct"/>
            <w:shd w:val="clear" w:color="auto" w:fill="CCECFF"/>
          </w:tcPr>
          <w:p w14:paraId="62A447B7"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Druh služby</w:t>
            </w:r>
          </w:p>
        </w:tc>
        <w:tc>
          <w:tcPr>
            <w:tcW w:w="3311" w:type="pct"/>
          </w:tcPr>
          <w:p w14:paraId="53602EEA" w14:textId="77777777" w:rsidR="00626958" w:rsidRPr="00D22D03" w:rsidRDefault="00626958" w:rsidP="00FE1C26">
            <w:pPr>
              <w:spacing w:after="0" w:line="240" w:lineRule="auto"/>
              <w:jc w:val="both"/>
              <w:rPr>
                <w:rFonts w:ascii="Segoe UI" w:eastAsia="Arial Unicode MS" w:hAnsi="Segoe UI" w:cs="Segoe UI"/>
                <w:sz w:val="20"/>
                <w:szCs w:val="20"/>
                <w:lang w:eastAsia="cs-CZ"/>
              </w:rPr>
            </w:pPr>
            <w:r w:rsidRPr="00D22D03">
              <w:rPr>
                <w:rFonts w:ascii="Segoe UI" w:eastAsia="Arial Unicode MS" w:hAnsi="Segoe UI" w:cs="Segoe UI"/>
                <w:sz w:val="20"/>
                <w:szCs w:val="20"/>
                <w:lang w:eastAsia="cs-CZ"/>
              </w:rPr>
              <w:t>Sociálně aktivizační služby pro rodiny s dětmi (§ 65)</w:t>
            </w:r>
          </w:p>
        </w:tc>
      </w:tr>
      <w:tr w:rsidR="00626958" w:rsidRPr="00D22D03" w14:paraId="678971F6" w14:textId="77777777" w:rsidTr="006655F9">
        <w:trPr>
          <w:trHeight w:val="580"/>
          <w:jc w:val="center"/>
        </w:trPr>
        <w:tc>
          <w:tcPr>
            <w:tcW w:w="1689" w:type="pct"/>
            <w:shd w:val="clear" w:color="auto" w:fill="CCECFF"/>
          </w:tcPr>
          <w:p w14:paraId="65DF1311"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Forma služby</w:t>
            </w:r>
          </w:p>
        </w:tc>
        <w:tc>
          <w:tcPr>
            <w:tcW w:w="3311" w:type="pct"/>
          </w:tcPr>
          <w:p w14:paraId="39EB624C" w14:textId="77777777" w:rsidR="00626958" w:rsidRPr="00D22D03" w:rsidRDefault="00626958" w:rsidP="00FE1C26">
            <w:pPr>
              <w:spacing w:after="0" w:line="240" w:lineRule="auto"/>
              <w:jc w:val="both"/>
              <w:rPr>
                <w:rFonts w:ascii="Segoe UI" w:eastAsia="Arial Unicode MS" w:hAnsi="Segoe UI" w:cs="Segoe UI"/>
                <w:sz w:val="20"/>
                <w:szCs w:val="20"/>
                <w:lang w:eastAsia="cs-CZ"/>
              </w:rPr>
            </w:pPr>
            <w:r w:rsidRPr="00D22D03">
              <w:rPr>
                <w:rFonts w:ascii="Segoe UI" w:eastAsia="Arial Unicode MS" w:hAnsi="Segoe UI" w:cs="Segoe UI"/>
                <w:sz w:val="20"/>
                <w:szCs w:val="20"/>
                <w:lang w:eastAsia="cs-CZ"/>
              </w:rPr>
              <w:t>Ambulantní</w:t>
            </w:r>
          </w:p>
          <w:p w14:paraId="1626BF66" w14:textId="77777777" w:rsidR="00626958" w:rsidRPr="00D22D03" w:rsidRDefault="00626958" w:rsidP="00FE1C26">
            <w:pPr>
              <w:spacing w:after="0" w:line="240" w:lineRule="auto"/>
              <w:jc w:val="both"/>
              <w:rPr>
                <w:rFonts w:ascii="Segoe UI" w:eastAsia="Arial Unicode MS" w:hAnsi="Segoe UI" w:cs="Segoe UI"/>
                <w:sz w:val="20"/>
                <w:szCs w:val="20"/>
                <w:lang w:eastAsia="cs-CZ"/>
              </w:rPr>
            </w:pPr>
            <w:r w:rsidRPr="00D22D03">
              <w:rPr>
                <w:rFonts w:ascii="Segoe UI" w:eastAsia="Arial Unicode MS" w:hAnsi="Segoe UI" w:cs="Segoe UI"/>
                <w:sz w:val="20"/>
                <w:szCs w:val="20"/>
                <w:lang w:eastAsia="cs-CZ"/>
              </w:rPr>
              <w:t>Terénní</w:t>
            </w:r>
          </w:p>
        </w:tc>
      </w:tr>
      <w:tr w:rsidR="00626958" w:rsidRPr="00D22D03" w14:paraId="76EB6B22" w14:textId="77777777" w:rsidTr="006655F9">
        <w:trPr>
          <w:trHeight w:val="552"/>
          <w:jc w:val="center"/>
        </w:trPr>
        <w:tc>
          <w:tcPr>
            <w:tcW w:w="1689" w:type="pct"/>
            <w:shd w:val="clear" w:color="auto" w:fill="CCECFF"/>
          </w:tcPr>
          <w:p w14:paraId="1EE5D644"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Vymezení územního dopadu opatření</w:t>
            </w:r>
          </w:p>
        </w:tc>
        <w:tc>
          <w:tcPr>
            <w:tcW w:w="3311" w:type="pct"/>
          </w:tcPr>
          <w:p w14:paraId="7259B7C1" w14:textId="77777777" w:rsidR="00626958" w:rsidRPr="00D22D03" w:rsidRDefault="00626958" w:rsidP="00FE1C26">
            <w:pPr>
              <w:spacing w:after="0" w:line="240" w:lineRule="auto"/>
              <w:jc w:val="both"/>
              <w:rPr>
                <w:rFonts w:ascii="Segoe UI" w:eastAsia="Arial Unicode MS" w:hAnsi="Segoe UI" w:cs="Segoe UI"/>
                <w:sz w:val="20"/>
                <w:szCs w:val="20"/>
                <w:lang w:eastAsia="cs-CZ"/>
              </w:rPr>
            </w:pPr>
            <w:r w:rsidRPr="00DE3AE7">
              <w:rPr>
                <w:rFonts w:ascii="Segoe UI" w:eastAsia="Arial Unicode MS" w:hAnsi="Segoe UI" w:cs="Segoe UI"/>
                <w:sz w:val="20"/>
                <w:szCs w:val="20"/>
                <w:lang w:eastAsia="cs-CZ"/>
              </w:rPr>
              <w:t>ORP Hranice</w:t>
            </w:r>
          </w:p>
        </w:tc>
      </w:tr>
      <w:tr w:rsidR="00626958" w:rsidRPr="00D22D03" w14:paraId="0A04362E" w14:textId="77777777" w:rsidTr="006655F9">
        <w:trPr>
          <w:trHeight w:val="1288"/>
          <w:jc w:val="center"/>
        </w:trPr>
        <w:tc>
          <w:tcPr>
            <w:tcW w:w="1689" w:type="pct"/>
            <w:shd w:val="clear" w:color="auto" w:fill="CCECFF"/>
          </w:tcPr>
          <w:p w14:paraId="4079F9A7"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Předpokládaný dopad opatření</w:t>
            </w:r>
          </w:p>
        </w:tc>
        <w:tc>
          <w:tcPr>
            <w:tcW w:w="3311" w:type="pct"/>
          </w:tcPr>
          <w:p w14:paraId="226B50B7" w14:textId="77777777" w:rsidR="00626958" w:rsidRPr="00D22D03" w:rsidRDefault="00626958" w:rsidP="00FE1C26">
            <w:pPr>
              <w:spacing w:after="0" w:line="240" w:lineRule="auto"/>
              <w:jc w:val="both"/>
              <w:rPr>
                <w:rFonts w:ascii="Segoe UI" w:eastAsia="Arial Unicode MS" w:hAnsi="Segoe UI" w:cs="Segoe UI"/>
                <w:sz w:val="20"/>
                <w:szCs w:val="20"/>
                <w:lang w:eastAsia="cs-CZ"/>
              </w:rPr>
            </w:pPr>
            <w:r w:rsidRPr="00D22D03">
              <w:rPr>
                <w:rFonts w:ascii="Segoe UI" w:eastAsia="Arial Unicode MS" w:hAnsi="Segoe UI" w:cs="Segoe UI"/>
                <w:sz w:val="20"/>
                <w:szCs w:val="20"/>
                <w:lang w:eastAsia="cs-CZ"/>
              </w:rPr>
              <w:t xml:space="preserve">Opatření má dopad </w:t>
            </w:r>
            <w:r>
              <w:rPr>
                <w:rFonts w:ascii="Segoe UI" w:eastAsia="Arial Unicode MS" w:hAnsi="Segoe UI" w:cs="Segoe UI"/>
                <w:sz w:val="20"/>
                <w:szCs w:val="20"/>
                <w:lang w:eastAsia="cs-CZ"/>
              </w:rPr>
              <w:t>na rodiny s dětmi  ORP Hranice</w:t>
            </w:r>
            <w:r w:rsidRPr="00D22D03">
              <w:rPr>
                <w:rFonts w:ascii="Segoe UI" w:eastAsia="Arial Unicode MS" w:hAnsi="Segoe UI" w:cs="Segoe UI"/>
                <w:sz w:val="20"/>
                <w:szCs w:val="20"/>
                <w:lang w:eastAsia="cs-CZ"/>
              </w:rPr>
              <w:t xml:space="preserve">. Tyto rodiny mají zajištěnu odpovídající podporu při řešení nepříznivých sociálních situací souvisejících s nestabilní situací rodiny, která by mohla vést k umístění dítěte mimo rodinné prostředí. Tímto opatřením bude stávající síť služeb rozšířena o další kapacity v lokalitě, kde se nachází více rodin s dítětem/dětmi, které jsou ohroženy sociálním vyloučením. </w:t>
            </w:r>
          </w:p>
        </w:tc>
      </w:tr>
      <w:tr w:rsidR="00626958" w:rsidRPr="00D22D03" w14:paraId="1450DC59" w14:textId="77777777" w:rsidTr="006655F9">
        <w:trPr>
          <w:trHeight w:val="699"/>
          <w:jc w:val="center"/>
        </w:trPr>
        <w:tc>
          <w:tcPr>
            <w:tcW w:w="1689" w:type="pct"/>
            <w:shd w:val="clear" w:color="auto" w:fill="CCECFF"/>
          </w:tcPr>
          <w:p w14:paraId="5E9F30F1" w14:textId="77777777" w:rsidR="00626958" w:rsidRPr="00E65369" w:rsidRDefault="00626958" w:rsidP="006655F9">
            <w:pPr>
              <w:spacing w:after="0" w:line="240" w:lineRule="auto"/>
              <w:rPr>
                <w:rFonts w:ascii="Segoe UI" w:eastAsia="Arial Unicode MS" w:hAnsi="Segoe UI" w:cs="Segoe UI"/>
                <w:b/>
                <w:sz w:val="20"/>
                <w:szCs w:val="20"/>
                <w:lang w:eastAsia="cs-CZ"/>
              </w:rPr>
            </w:pPr>
            <w:r w:rsidRPr="00E65369">
              <w:rPr>
                <w:rFonts w:ascii="Segoe UI" w:eastAsia="Arial Unicode MS" w:hAnsi="Segoe UI" w:cs="Segoe UI"/>
                <w:b/>
                <w:sz w:val="20"/>
                <w:szCs w:val="20"/>
                <w:lang w:eastAsia="cs-CZ"/>
              </w:rPr>
              <w:t xml:space="preserve">Aktivity vedoucí k naplnění opatření </w:t>
            </w:r>
          </w:p>
        </w:tc>
        <w:tc>
          <w:tcPr>
            <w:tcW w:w="3311" w:type="pct"/>
          </w:tcPr>
          <w:p w14:paraId="1C256A2A" w14:textId="77777777" w:rsidR="00626958" w:rsidRPr="00E65369" w:rsidRDefault="00626958" w:rsidP="00FE1C26">
            <w:pPr>
              <w:numPr>
                <w:ilvl w:val="0"/>
                <w:numId w:val="81"/>
              </w:numPr>
              <w:spacing w:after="0" w:line="240" w:lineRule="auto"/>
              <w:jc w:val="both"/>
              <w:rPr>
                <w:rFonts w:ascii="Segoe UI" w:hAnsi="Segoe UI" w:cs="Segoe UI"/>
                <w:sz w:val="20"/>
                <w:szCs w:val="20"/>
              </w:rPr>
            </w:pPr>
            <w:r w:rsidRPr="00E65369">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62669437" w14:textId="77777777" w:rsidR="00626958" w:rsidRPr="00E65369" w:rsidRDefault="00626958" w:rsidP="00FE1C26">
            <w:pPr>
              <w:numPr>
                <w:ilvl w:val="0"/>
                <w:numId w:val="81"/>
              </w:numPr>
              <w:spacing w:after="0" w:line="240" w:lineRule="auto"/>
              <w:jc w:val="both"/>
              <w:rPr>
                <w:rFonts w:ascii="Segoe UI" w:hAnsi="Segoe UI" w:cs="Segoe UI"/>
                <w:sz w:val="20"/>
                <w:szCs w:val="20"/>
              </w:rPr>
            </w:pPr>
            <w:r w:rsidRPr="00E65369">
              <w:rPr>
                <w:rFonts w:ascii="Segoe UI" w:hAnsi="Segoe UI" w:cs="Segoe UI"/>
                <w:sz w:val="20"/>
                <w:szCs w:val="20"/>
              </w:rPr>
              <w:t>Při vyjádření pozitivního stanoviska OK aktualizace sítě sociálních služeb dle schválených změn</w:t>
            </w:r>
          </w:p>
        </w:tc>
      </w:tr>
      <w:tr w:rsidR="00626958" w:rsidRPr="00D22D03" w14:paraId="74A2484A" w14:textId="77777777" w:rsidTr="006655F9">
        <w:trPr>
          <w:trHeight w:val="1211"/>
          <w:jc w:val="center"/>
        </w:trPr>
        <w:tc>
          <w:tcPr>
            <w:tcW w:w="1689" w:type="pct"/>
            <w:shd w:val="clear" w:color="auto" w:fill="CCECFF"/>
          </w:tcPr>
          <w:p w14:paraId="7D21F80D" w14:textId="77777777" w:rsidR="00626958" w:rsidRPr="00E65369" w:rsidRDefault="00626958" w:rsidP="006655F9">
            <w:pPr>
              <w:spacing w:after="0" w:line="240" w:lineRule="auto"/>
              <w:rPr>
                <w:rFonts w:ascii="Segoe UI" w:eastAsia="Arial Unicode MS" w:hAnsi="Segoe UI" w:cs="Segoe UI"/>
                <w:b/>
                <w:sz w:val="20"/>
                <w:szCs w:val="20"/>
                <w:lang w:eastAsia="cs-CZ"/>
              </w:rPr>
            </w:pPr>
            <w:r w:rsidRPr="00E65369">
              <w:rPr>
                <w:rFonts w:ascii="Segoe UI" w:hAnsi="Segoe UI" w:cs="Segoe UI"/>
                <w:b/>
                <w:sz w:val="20"/>
                <w:szCs w:val="20"/>
              </w:rPr>
              <w:lastRenderedPageBreak/>
              <w:t>Rizika a ohrožení naplnění opatření</w:t>
            </w:r>
          </w:p>
        </w:tc>
        <w:tc>
          <w:tcPr>
            <w:tcW w:w="3311" w:type="pct"/>
          </w:tcPr>
          <w:p w14:paraId="1B3613FE" w14:textId="77777777" w:rsidR="00626958" w:rsidRPr="00E65369" w:rsidRDefault="00626958" w:rsidP="00FE1C26">
            <w:pPr>
              <w:numPr>
                <w:ilvl w:val="0"/>
                <w:numId w:val="82"/>
              </w:numPr>
              <w:spacing w:after="0" w:line="240" w:lineRule="auto"/>
              <w:contextualSpacing/>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Neprojevení zájmu poskytovatelů stávajících služeb o plnění cíle a opatření</w:t>
            </w:r>
          </w:p>
          <w:p w14:paraId="04A9C820" w14:textId="77777777" w:rsidR="00626958" w:rsidRPr="00E65369" w:rsidRDefault="00626958" w:rsidP="00FE1C26">
            <w:pPr>
              <w:numPr>
                <w:ilvl w:val="0"/>
                <w:numId w:val="82"/>
              </w:numPr>
              <w:spacing w:after="0" w:line="240" w:lineRule="auto"/>
              <w:contextualSpacing/>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Nesplnění kritérií dle Postupu pro aktualizaci sítě sociálních služeb OK vedoucí k neschválení žádosti poskytovatele</w:t>
            </w:r>
          </w:p>
          <w:p w14:paraId="006F26BB" w14:textId="77777777" w:rsidR="00626958" w:rsidRPr="00E65369" w:rsidRDefault="00626958" w:rsidP="00FE1C26">
            <w:pPr>
              <w:numPr>
                <w:ilvl w:val="0"/>
                <w:numId w:val="82"/>
              </w:numPr>
              <w:spacing w:after="0" w:line="240" w:lineRule="auto"/>
              <w:contextualSpacing/>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Nesplnění podmínek pro registraci rozvojových kapacit poskytovaných sociálních služeb</w:t>
            </w:r>
          </w:p>
          <w:p w14:paraId="432D82C4" w14:textId="77777777" w:rsidR="00626958" w:rsidRPr="00E65369" w:rsidRDefault="00626958" w:rsidP="00FE1C26">
            <w:pPr>
              <w:numPr>
                <w:ilvl w:val="0"/>
                <w:numId w:val="82"/>
              </w:numPr>
              <w:spacing w:after="0" w:line="240" w:lineRule="auto"/>
              <w:contextualSpacing/>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Nedostatek lidských zdrojů</w:t>
            </w:r>
          </w:p>
          <w:p w14:paraId="43FE60D6" w14:textId="77777777" w:rsidR="00626958" w:rsidRPr="00E65369" w:rsidRDefault="00626958" w:rsidP="00FE1C26">
            <w:pPr>
              <w:numPr>
                <w:ilvl w:val="0"/>
                <w:numId w:val="82"/>
              </w:numPr>
              <w:spacing w:after="0" w:line="240" w:lineRule="auto"/>
              <w:contextualSpacing/>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Nedostatek finančních prostředků z veřejných zdrojů</w:t>
            </w:r>
          </w:p>
          <w:p w14:paraId="10D5C990" w14:textId="77777777" w:rsidR="00626958" w:rsidRPr="00E65369" w:rsidRDefault="00626958" w:rsidP="00FE1C26">
            <w:pPr>
              <w:numPr>
                <w:ilvl w:val="0"/>
                <w:numId w:val="82"/>
              </w:numPr>
              <w:spacing w:after="0" w:line="240" w:lineRule="auto"/>
              <w:contextualSpacing/>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Legislativní změny</w:t>
            </w:r>
          </w:p>
        </w:tc>
      </w:tr>
      <w:tr w:rsidR="00626958" w:rsidRPr="00D22D03" w14:paraId="65F77F1E" w14:textId="77777777" w:rsidTr="006655F9">
        <w:trPr>
          <w:jc w:val="center"/>
        </w:trPr>
        <w:tc>
          <w:tcPr>
            <w:tcW w:w="1689" w:type="pct"/>
            <w:shd w:val="clear" w:color="auto" w:fill="CCECFF"/>
          </w:tcPr>
          <w:p w14:paraId="10BC3AD1" w14:textId="77777777" w:rsidR="00626958" w:rsidRPr="00E65369" w:rsidRDefault="00626958" w:rsidP="006655F9">
            <w:pPr>
              <w:spacing w:after="0" w:line="240" w:lineRule="auto"/>
              <w:rPr>
                <w:rFonts w:ascii="Segoe UI" w:eastAsia="Arial Unicode MS" w:hAnsi="Segoe UI" w:cs="Segoe UI"/>
                <w:b/>
                <w:sz w:val="20"/>
                <w:szCs w:val="20"/>
                <w:lang w:eastAsia="cs-CZ"/>
              </w:rPr>
            </w:pPr>
            <w:r w:rsidRPr="00E65369">
              <w:rPr>
                <w:rFonts w:ascii="Segoe UI" w:eastAsia="Arial Unicode MS" w:hAnsi="Segoe UI" w:cs="Segoe UI"/>
                <w:b/>
                <w:sz w:val="20"/>
                <w:szCs w:val="20"/>
                <w:lang w:eastAsia="cs-CZ"/>
              </w:rPr>
              <w:t xml:space="preserve">Předpokládaní realizátoři </w:t>
            </w:r>
            <w:r w:rsidRPr="00E65369">
              <w:rPr>
                <w:rFonts w:ascii="Segoe UI" w:eastAsia="Arial Unicode MS" w:hAnsi="Segoe UI" w:cs="Segoe UI"/>
                <w:b/>
                <w:sz w:val="20"/>
                <w:szCs w:val="20"/>
                <w:lang w:eastAsia="cs-CZ"/>
              </w:rPr>
              <w:br/>
              <w:t>a partneři opatření</w:t>
            </w:r>
          </w:p>
        </w:tc>
        <w:tc>
          <w:tcPr>
            <w:tcW w:w="3311" w:type="pct"/>
          </w:tcPr>
          <w:p w14:paraId="20292830" w14:textId="77777777" w:rsidR="00626958" w:rsidRPr="00E65369" w:rsidRDefault="00626958" w:rsidP="00FE1C26">
            <w:pPr>
              <w:spacing w:after="0" w:line="240" w:lineRule="auto"/>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D22D03" w14:paraId="7F674D70" w14:textId="77777777" w:rsidTr="006655F9">
        <w:trPr>
          <w:jc w:val="center"/>
        </w:trPr>
        <w:tc>
          <w:tcPr>
            <w:tcW w:w="1689" w:type="pct"/>
            <w:shd w:val="clear" w:color="auto" w:fill="CCECFF"/>
          </w:tcPr>
          <w:p w14:paraId="62D49F40" w14:textId="77777777" w:rsidR="00626958" w:rsidRPr="00E65369" w:rsidRDefault="00626958" w:rsidP="006655F9">
            <w:pPr>
              <w:spacing w:after="0" w:line="240" w:lineRule="auto"/>
              <w:rPr>
                <w:rFonts w:ascii="Segoe UI" w:eastAsia="Arial Unicode MS" w:hAnsi="Segoe UI" w:cs="Segoe UI"/>
                <w:b/>
                <w:sz w:val="20"/>
                <w:szCs w:val="20"/>
                <w:lang w:eastAsia="cs-CZ"/>
              </w:rPr>
            </w:pPr>
            <w:r w:rsidRPr="00E65369">
              <w:rPr>
                <w:rFonts w:ascii="Segoe UI" w:eastAsia="Arial Unicode MS" w:hAnsi="Segoe UI" w:cs="Segoe UI"/>
                <w:b/>
                <w:sz w:val="20"/>
                <w:szCs w:val="20"/>
                <w:lang w:eastAsia="cs-CZ"/>
              </w:rPr>
              <w:t>Časový harmonogram</w:t>
            </w:r>
          </w:p>
        </w:tc>
        <w:tc>
          <w:tcPr>
            <w:tcW w:w="3311" w:type="pct"/>
          </w:tcPr>
          <w:p w14:paraId="11EE5609" w14:textId="77777777" w:rsidR="00626958" w:rsidRPr="00E65369" w:rsidRDefault="00626958" w:rsidP="00FE1C26">
            <w:pPr>
              <w:spacing w:after="0" w:line="240" w:lineRule="auto"/>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2021</w:t>
            </w:r>
            <w:r>
              <w:rPr>
                <w:rFonts w:ascii="Segoe UI" w:eastAsia="Arial Unicode MS" w:hAnsi="Segoe UI" w:cs="Segoe UI"/>
                <w:sz w:val="20"/>
                <w:szCs w:val="20"/>
                <w:lang w:eastAsia="cs-CZ"/>
              </w:rPr>
              <w:t>–</w:t>
            </w:r>
            <w:r w:rsidRPr="00E65369">
              <w:rPr>
                <w:rFonts w:ascii="Segoe UI" w:eastAsia="Arial Unicode MS" w:hAnsi="Segoe UI" w:cs="Segoe UI"/>
                <w:sz w:val="20"/>
                <w:szCs w:val="20"/>
                <w:lang w:eastAsia="cs-CZ"/>
              </w:rPr>
              <w:t>2023</w:t>
            </w:r>
          </w:p>
        </w:tc>
      </w:tr>
      <w:tr w:rsidR="00626958" w:rsidRPr="00D22D03" w14:paraId="0BC4F060" w14:textId="77777777" w:rsidTr="006655F9">
        <w:trPr>
          <w:jc w:val="center"/>
        </w:trPr>
        <w:tc>
          <w:tcPr>
            <w:tcW w:w="1689" w:type="pct"/>
            <w:shd w:val="clear" w:color="auto" w:fill="CCECFF"/>
          </w:tcPr>
          <w:p w14:paraId="3912CE67" w14:textId="77777777" w:rsidR="00626958" w:rsidRPr="00E65369" w:rsidRDefault="00626958" w:rsidP="006655F9">
            <w:pPr>
              <w:spacing w:after="0" w:line="240" w:lineRule="auto"/>
              <w:rPr>
                <w:rFonts w:ascii="Segoe UI" w:eastAsia="Arial Unicode MS" w:hAnsi="Segoe UI" w:cs="Segoe UI"/>
                <w:b/>
                <w:sz w:val="20"/>
                <w:szCs w:val="20"/>
                <w:lang w:eastAsia="cs-CZ"/>
              </w:rPr>
            </w:pPr>
            <w:r w:rsidRPr="00E65369">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2185240E" w14:textId="77777777" w:rsidR="00626958" w:rsidRPr="00E653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686 400 Kč</w:t>
            </w:r>
          </w:p>
        </w:tc>
      </w:tr>
      <w:tr w:rsidR="00626958" w:rsidRPr="00D22D03" w14:paraId="6F0C3932" w14:textId="77777777" w:rsidTr="006655F9">
        <w:trPr>
          <w:jc w:val="center"/>
        </w:trPr>
        <w:tc>
          <w:tcPr>
            <w:tcW w:w="1689" w:type="pct"/>
            <w:shd w:val="clear" w:color="auto" w:fill="CCECFF"/>
          </w:tcPr>
          <w:p w14:paraId="1D464AB3" w14:textId="77777777" w:rsidR="00626958" w:rsidRPr="00E65369" w:rsidRDefault="00626958" w:rsidP="006655F9">
            <w:pPr>
              <w:spacing w:after="0" w:line="240" w:lineRule="auto"/>
              <w:rPr>
                <w:rFonts w:ascii="Segoe UI" w:eastAsia="Arial Unicode MS" w:hAnsi="Segoe UI" w:cs="Segoe UI"/>
                <w:b/>
                <w:sz w:val="20"/>
                <w:szCs w:val="20"/>
                <w:lang w:eastAsia="cs-CZ"/>
              </w:rPr>
            </w:pPr>
            <w:r w:rsidRPr="00E65369">
              <w:rPr>
                <w:rFonts w:ascii="Segoe UI" w:eastAsia="Arial Unicode MS" w:hAnsi="Segoe UI" w:cs="Segoe UI"/>
                <w:b/>
                <w:sz w:val="20"/>
                <w:szCs w:val="20"/>
                <w:lang w:eastAsia="cs-CZ"/>
              </w:rPr>
              <w:t>Předpokládané finanční zdroje</w:t>
            </w:r>
          </w:p>
        </w:tc>
        <w:tc>
          <w:tcPr>
            <w:tcW w:w="3311" w:type="pct"/>
          </w:tcPr>
          <w:p w14:paraId="2CAC74DE" w14:textId="77777777" w:rsidR="00626958" w:rsidRPr="00E65369" w:rsidRDefault="00626958" w:rsidP="00FE1C26">
            <w:pPr>
              <w:spacing w:after="0" w:line="240" w:lineRule="auto"/>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Veřejné zdroje, evropské zdroje a ostatní zdroje financování</w:t>
            </w:r>
          </w:p>
        </w:tc>
      </w:tr>
      <w:tr w:rsidR="00626958" w:rsidRPr="00D22D03" w14:paraId="24DB63C7" w14:textId="77777777" w:rsidTr="006655F9">
        <w:trPr>
          <w:jc w:val="center"/>
        </w:trPr>
        <w:tc>
          <w:tcPr>
            <w:tcW w:w="1689" w:type="pct"/>
            <w:shd w:val="clear" w:color="auto" w:fill="CCECFF"/>
          </w:tcPr>
          <w:p w14:paraId="42FB171E" w14:textId="77777777" w:rsidR="00626958" w:rsidRPr="00E65369" w:rsidRDefault="00626958" w:rsidP="006655F9">
            <w:pPr>
              <w:spacing w:after="0" w:line="240" w:lineRule="auto"/>
              <w:rPr>
                <w:rFonts w:ascii="Segoe UI" w:eastAsia="Arial Unicode MS" w:hAnsi="Segoe UI" w:cs="Segoe UI"/>
                <w:b/>
                <w:sz w:val="20"/>
                <w:szCs w:val="20"/>
                <w:lang w:eastAsia="cs-CZ"/>
              </w:rPr>
            </w:pPr>
            <w:r w:rsidRPr="00E65369">
              <w:rPr>
                <w:rFonts w:ascii="Segoe UI" w:eastAsia="Arial Unicode MS" w:hAnsi="Segoe UI" w:cs="Segoe UI"/>
                <w:b/>
                <w:sz w:val="20"/>
                <w:szCs w:val="20"/>
                <w:lang w:eastAsia="cs-CZ"/>
              </w:rPr>
              <w:t>Hodnotící indikátory výstupů a výsledků</w:t>
            </w:r>
          </w:p>
        </w:tc>
        <w:tc>
          <w:tcPr>
            <w:tcW w:w="3311" w:type="pct"/>
          </w:tcPr>
          <w:p w14:paraId="35B2BFBA" w14:textId="77777777" w:rsidR="00626958" w:rsidRPr="00E653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Zajištění rozvoje sociální služby v daném regionu</w:t>
            </w:r>
          </w:p>
          <w:p w14:paraId="257216A4" w14:textId="77777777" w:rsidR="00626958" w:rsidRPr="00E653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Aktualizace sítě sociálních služeb dle schválených změn</w:t>
            </w:r>
          </w:p>
        </w:tc>
      </w:tr>
      <w:tr w:rsidR="00626958" w:rsidRPr="00D22D03" w14:paraId="372AF802" w14:textId="77777777" w:rsidTr="006655F9">
        <w:trPr>
          <w:trHeight w:val="400"/>
          <w:jc w:val="center"/>
        </w:trPr>
        <w:tc>
          <w:tcPr>
            <w:tcW w:w="1689" w:type="pct"/>
            <w:shd w:val="clear" w:color="auto" w:fill="E2EFD9" w:themeFill="accent6" w:themeFillTint="33"/>
          </w:tcPr>
          <w:p w14:paraId="0F8F86BD"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1030B20B" w14:textId="77777777" w:rsidR="00626958" w:rsidRPr="00D22D03" w:rsidRDefault="00626958" w:rsidP="00FE1C26">
            <w:pPr>
              <w:spacing w:after="0" w:line="240" w:lineRule="auto"/>
              <w:jc w:val="both"/>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1.1.4</w:t>
            </w:r>
          </w:p>
        </w:tc>
      </w:tr>
      <w:tr w:rsidR="00626958" w:rsidRPr="00D22D03" w14:paraId="14D9E5F1" w14:textId="77777777" w:rsidTr="006655F9">
        <w:trPr>
          <w:trHeight w:val="400"/>
          <w:jc w:val="center"/>
        </w:trPr>
        <w:tc>
          <w:tcPr>
            <w:tcW w:w="1689" w:type="pct"/>
            <w:shd w:val="clear" w:color="auto" w:fill="E2EFD9" w:themeFill="accent6" w:themeFillTint="33"/>
          </w:tcPr>
          <w:p w14:paraId="06793E6B"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745C529A" w14:textId="77777777" w:rsidR="00626958" w:rsidRPr="00D22D03" w:rsidRDefault="00626958" w:rsidP="00FE1C26">
            <w:pPr>
              <w:spacing w:after="0" w:line="240" w:lineRule="auto"/>
              <w:jc w:val="both"/>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 xml:space="preserve">Zajištění služby </w:t>
            </w:r>
            <w:r>
              <w:rPr>
                <w:rFonts w:ascii="Segoe UI" w:eastAsia="Arial Unicode MS" w:hAnsi="Segoe UI" w:cs="Segoe UI"/>
                <w:b/>
                <w:sz w:val="20"/>
                <w:szCs w:val="20"/>
                <w:lang w:eastAsia="cs-CZ"/>
              </w:rPr>
              <w:t>sociálně aktivizační</w:t>
            </w:r>
            <w:r w:rsidRPr="00D22D03">
              <w:rPr>
                <w:rFonts w:ascii="Segoe UI" w:eastAsia="Arial Unicode MS" w:hAnsi="Segoe UI" w:cs="Segoe UI"/>
                <w:b/>
                <w:sz w:val="20"/>
                <w:szCs w:val="20"/>
                <w:lang w:eastAsia="cs-CZ"/>
              </w:rPr>
              <w:t xml:space="preserve"> služby pro rodiny s dětmi ve výši 2,0 pracovních úvazků pracovníků v přímé péči působící v ORP Šumperk se zaměřením na sanaci </w:t>
            </w:r>
            <w:r>
              <w:rPr>
                <w:rFonts w:ascii="Segoe UI" w:eastAsia="Arial Unicode MS" w:hAnsi="Segoe UI" w:cs="Segoe UI"/>
                <w:b/>
                <w:sz w:val="20"/>
                <w:szCs w:val="20"/>
                <w:lang w:eastAsia="cs-CZ"/>
              </w:rPr>
              <w:t xml:space="preserve">základních potřeb rodin s dětmi </w:t>
            </w:r>
          </w:p>
        </w:tc>
      </w:tr>
      <w:tr w:rsidR="00626958" w:rsidRPr="00D22D03" w14:paraId="1A954153" w14:textId="77777777" w:rsidTr="006655F9">
        <w:trPr>
          <w:trHeight w:val="699"/>
          <w:jc w:val="center"/>
        </w:trPr>
        <w:tc>
          <w:tcPr>
            <w:tcW w:w="1689" w:type="pct"/>
            <w:shd w:val="clear" w:color="auto" w:fill="CCECFF"/>
          </w:tcPr>
          <w:p w14:paraId="06571C1B"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Charakteristika opatření</w:t>
            </w:r>
          </w:p>
        </w:tc>
        <w:tc>
          <w:tcPr>
            <w:tcW w:w="3311" w:type="pct"/>
          </w:tcPr>
          <w:p w14:paraId="56DDEB35" w14:textId="77777777" w:rsidR="00626958" w:rsidRPr="00D22D03" w:rsidRDefault="00626958" w:rsidP="00FE1C26">
            <w:pPr>
              <w:spacing w:after="0" w:line="240" w:lineRule="auto"/>
              <w:jc w:val="both"/>
              <w:rPr>
                <w:rFonts w:ascii="Segoe UI" w:eastAsia="Arial Unicode MS" w:hAnsi="Segoe UI" w:cs="Segoe UI"/>
                <w:sz w:val="20"/>
                <w:szCs w:val="20"/>
                <w:lang w:eastAsia="cs-CZ"/>
              </w:rPr>
            </w:pPr>
            <w:r w:rsidRPr="00D22D03">
              <w:rPr>
                <w:rFonts w:ascii="Segoe UI" w:eastAsia="Arial Unicode MS" w:hAnsi="Segoe UI" w:cs="Segoe UI"/>
                <w:sz w:val="20"/>
                <w:szCs w:val="20"/>
                <w:lang w:eastAsia="cs-CZ"/>
              </w:rPr>
              <w:t>Opatření směřuje ke</w:t>
            </w:r>
            <w:r>
              <w:rPr>
                <w:rFonts w:ascii="Segoe UI" w:eastAsia="Arial Unicode MS" w:hAnsi="Segoe UI" w:cs="Segoe UI"/>
                <w:sz w:val="20"/>
                <w:szCs w:val="20"/>
                <w:lang w:eastAsia="cs-CZ"/>
              </w:rPr>
              <w:t xml:space="preserve"> vzniku nové sociální služby - </w:t>
            </w:r>
            <w:r w:rsidRPr="00D22D03">
              <w:rPr>
                <w:rFonts w:ascii="Segoe UI" w:eastAsia="Arial Unicode MS" w:hAnsi="Segoe UI" w:cs="Segoe UI"/>
                <w:sz w:val="20"/>
                <w:szCs w:val="20"/>
                <w:lang w:eastAsia="cs-CZ"/>
              </w:rPr>
              <w:t>sociálně aktiviz</w:t>
            </w:r>
            <w:r>
              <w:rPr>
                <w:rFonts w:ascii="Segoe UI" w:eastAsia="Arial Unicode MS" w:hAnsi="Segoe UI" w:cs="Segoe UI"/>
                <w:sz w:val="20"/>
                <w:szCs w:val="20"/>
                <w:lang w:eastAsia="cs-CZ"/>
              </w:rPr>
              <w:t xml:space="preserve">ační služby pro rodiny s dětmi </w:t>
            </w:r>
            <w:r w:rsidRPr="00D22D03">
              <w:rPr>
                <w:rFonts w:ascii="Segoe UI" w:eastAsia="Arial Unicode MS" w:hAnsi="Segoe UI" w:cs="Segoe UI"/>
                <w:sz w:val="20"/>
                <w:szCs w:val="20"/>
                <w:lang w:eastAsia="cs-CZ"/>
              </w:rPr>
              <w:t xml:space="preserve">v ORP Šumperk. Sociálně aktivizační služba pro rodinu s dětmi bude primárně zaměřena na sanaci rodiny a minimalizuje rizika plynoucí z nestabilní situace rodiny, která může vést k umístění dítěte mimo rodinné prostředí, bude podpořeno normální fungování rodiny a stabilizace situace ohroženého dítěte jako prevence sociálního vyloučení. </w:t>
            </w:r>
          </w:p>
        </w:tc>
      </w:tr>
      <w:tr w:rsidR="00626958" w:rsidRPr="00D22D03" w14:paraId="342AED01" w14:textId="77777777" w:rsidTr="006655F9">
        <w:trPr>
          <w:trHeight w:val="414"/>
          <w:jc w:val="center"/>
        </w:trPr>
        <w:tc>
          <w:tcPr>
            <w:tcW w:w="1689" w:type="pct"/>
            <w:shd w:val="clear" w:color="auto" w:fill="CCECFF"/>
          </w:tcPr>
          <w:p w14:paraId="6AF7C44C"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Cílová skupina</w:t>
            </w:r>
          </w:p>
        </w:tc>
        <w:tc>
          <w:tcPr>
            <w:tcW w:w="3311" w:type="pct"/>
          </w:tcPr>
          <w:p w14:paraId="3E328BD3" w14:textId="77777777" w:rsidR="00626958" w:rsidRPr="00D22D03"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R</w:t>
            </w:r>
            <w:r w:rsidRPr="00D22D03">
              <w:rPr>
                <w:rFonts w:ascii="Segoe UI" w:eastAsia="Arial Unicode MS" w:hAnsi="Segoe UI" w:cs="Segoe UI"/>
                <w:sz w:val="20"/>
                <w:szCs w:val="20"/>
                <w:lang w:eastAsia="cs-CZ"/>
              </w:rPr>
              <w:t>odiny s dítětem/dětmi</w:t>
            </w:r>
          </w:p>
        </w:tc>
      </w:tr>
      <w:tr w:rsidR="00626958" w:rsidRPr="00D22D03" w14:paraId="037CA4C1" w14:textId="77777777" w:rsidTr="006655F9">
        <w:trPr>
          <w:trHeight w:val="420"/>
          <w:jc w:val="center"/>
        </w:trPr>
        <w:tc>
          <w:tcPr>
            <w:tcW w:w="1689" w:type="pct"/>
            <w:shd w:val="clear" w:color="auto" w:fill="CCECFF"/>
          </w:tcPr>
          <w:p w14:paraId="6DD3008C"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Druh služby</w:t>
            </w:r>
          </w:p>
        </w:tc>
        <w:tc>
          <w:tcPr>
            <w:tcW w:w="3311" w:type="pct"/>
          </w:tcPr>
          <w:p w14:paraId="52C8FC1C" w14:textId="77777777" w:rsidR="00626958" w:rsidRPr="00D22D03" w:rsidRDefault="00626958" w:rsidP="00FE1C26">
            <w:pPr>
              <w:spacing w:after="0" w:line="240" w:lineRule="auto"/>
              <w:jc w:val="both"/>
              <w:rPr>
                <w:rFonts w:ascii="Segoe UI" w:eastAsia="Arial Unicode MS" w:hAnsi="Segoe UI" w:cs="Segoe UI"/>
                <w:sz w:val="20"/>
                <w:szCs w:val="20"/>
                <w:lang w:eastAsia="cs-CZ"/>
              </w:rPr>
            </w:pPr>
            <w:r w:rsidRPr="00D22D03">
              <w:rPr>
                <w:rFonts w:ascii="Segoe UI" w:eastAsia="Arial Unicode MS" w:hAnsi="Segoe UI" w:cs="Segoe UI"/>
                <w:sz w:val="20"/>
                <w:szCs w:val="20"/>
                <w:lang w:eastAsia="cs-CZ"/>
              </w:rPr>
              <w:t>Sociálně aktivizační služby pro rodiny s dětmi (§ 65)</w:t>
            </w:r>
          </w:p>
        </w:tc>
      </w:tr>
      <w:tr w:rsidR="00626958" w:rsidRPr="00D22D03" w14:paraId="5D84CE21" w14:textId="77777777" w:rsidTr="006655F9">
        <w:trPr>
          <w:trHeight w:val="412"/>
          <w:jc w:val="center"/>
        </w:trPr>
        <w:tc>
          <w:tcPr>
            <w:tcW w:w="1689" w:type="pct"/>
            <w:shd w:val="clear" w:color="auto" w:fill="CCECFF"/>
          </w:tcPr>
          <w:p w14:paraId="5FC926C6"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Forma služby</w:t>
            </w:r>
          </w:p>
        </w:tc>
        <w:tc>
          <w:tcPr>
            <w:tcW w:w="3311" w:type="pct"/>
          </w:tcPr>
          <w:p w14:paraId="42E16FA4" w14:textId="77777777" w:rsidR="00626958" w:rsidRPr="00D22D03" w:rsidRDefault="00626958" w:rsidP="00FE1C26">
            <w:pPr>
              <w:spacing w:after="0" w:line="240" w:lineRule="auto"/>
              <w:jc w:val="both"/>
              <w:rPr>
                <w:rFonts w:ascii="Segoe UI" w:eastAsia="Arial Unicode MS" w:hAnsi="Segoe UI" w:cs="Segoe UI"/>
                <w:sz w:val="20"/>
                <w:szCs w:val="20"/>
                <w:lang w:eastAsia="cs-CZ"/>
              </w:rPr>
            </w:pPr>
            <w:r w:rsidRPr="00D22D03">
              <w:rPr>
                <w:rFonts w:ascii="Segoe UI" w:eastAsia="Arial Unicode MS" w:hAnsi="Segoe UI" w:cs="Segoe UI"/>
                <w:sz w:val="20"/>
                <w:szCs w:val="20"/>
                <w:lang w:eastAsia="cs-CZ"/>
              </w:rPr>
              <w:t>Ambulantní</w:t>
            </w:r>
          </w:p>
        </w:tc>
      </w:tr>
      <w:tr w:rsidR="00626958" w:rsidRPr="00D22D03" w14:paraId="57D6EACC" w14:textId="77777777" w:rsidTr="006655F9">
        <w:trPr>
          <w:trHeight w:val="566"/>
          <w:jc w:val="center"/>
        </w:trPr>
        <w:tc>
          <w:tcPr>
            <w:tcW w:w="1689" w:type="pct"/>
            <w:shd w:val="clear" w:color="auto" w:fill="CCECFF"/>
          </w:tcPr>
          <w:p w14:paraId="4AE4A2E0"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Vymezení územního dopadu opatření</w:t>
            </w:r>
          </w:p>
        </w:tc>
        <w:tc>
          <w:tcPr>
            <w:tcW w:w="3311" w:type="pct"/>
          </w:tcPr>
          <w:p w14:paraId="404951E1" w14:textId="77777777" w:rsidR="00626958" w:rsidRPr="00D22D03"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ORP </w:t>
            </w:r>
            <w:r w:rsidRPr="00D22D03">
              <w:rPr>
                <w:rFonts w:ascii="Segoe UI" w:eastAsia="Arial Unicode MS" w:hAnsi="Segoe UI" w:cs="Segoe UI"/>
                <w:sz w:val="20"/>
                <w:szCs w:val="20"/>
                <w:lang w:eastAsia="cs-CZ"/>
              </w:rPr>
              <w:t xml:space="preserve">Šumperk </w:t>
            </w:r>
          </w:p>
        </w:tc>
      </w:tr>
      <w:tr w:rsidR="00626958" w:rsidRPr="00D22D03" w14:paraId="618D1F09" w14:textId="77777777" w:rsidTr="006655F9">
        <w:trPr>
          <w:trHeight w:val="699"/>
          <w:jc w:val="center"/>
        </w:trPr>
        <w:tc>
          <w:tcPr>
            <w:tcW w:w="1689" w:type="pct"/>
            <w:shd w:val="clear" w:color="auto" w:fill="CCECFF"/>
          </w:tcPr>
          <w:p w14:paraId="6AFA6794"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Předpokládaný dopad opatření</w:t>
            </w:r>
          </w:p>
        </w:tc>
        <w:tc>
          <w:tcPr>
            <w:tcW w:w="3311" w:type="pct"/>
          </w:tcPr>
          <w:p w14:paraId="23647FF2" w14:textId="77777777" w:rsidR="00626958" w:rsidRPr="00D22D03" w:rsidRDefault="00626958" w:rsidP="00FE1C26">
            <w:pPr>
              <w:spacing w:after="0" w:line="240" w:lineRule="auto"/>
              <w:jc w:val="both"/>
              <w:rPr>
                <w:rFonts w:ascii="Segoe UI" w:eastAsia="Arial Unicode MS" w:hAnsi="Segoe UI" w:cs="Segoe UI"/>
                <w:sz w:val="20"/>
                <w:szCs w:val="20"/>
                <w:lang w:eastAsia="cs-CZ"/>
              </w:rPr>
            </w:pPr>
            <w:r w:rsidRPr="00D22D03">
              <w:rPr>
                <w:rFonts w:ascii="Segoe UI" w:eastAsia="Arial Unicode MS" w:hAnsi="Segoe UI" w:cs="Segoe UI"/>
                <w:sz w:val="20"/>
                <w:szCs w:val="20"/>
                <w:lang w:eastAsia="cs-CZ"/>
              </w:rPr>
              <w:t xml:space="preserve">Opatření má dopad na rodiny s dětmi </w:t>
            </w:r>
            <w:r>
              <w:rPr>
                <w:rFonts w:ascii="Segoe UI" w:eastAsia="Arial Unicode MS" w:hAnsi="Segoe UI" w:cs="Segoe UI"/>
                <w:sz w:val="20"/>
                <w:szCs w:val="20"/>
                <w:lang w:eastAsia="cs-CZ"/>
              </w:rPr>
              <w:t>v</w:t>
            </w:r>
            <w:r w:rsidRPr="00D22D03">
              <w:rPr>
                <w:rFonts w:ascii="Segoe UI" w:eastAsia="Arial Unicode MS" w:hAnsi="Segoe UI" w:cs="Segoe UI"/>
                <w:sz w:val="20"/>
                <w:szCs w:val="20"/>
                <w:lang w:eastAsia="cs-CZ"/>
              </w:rPr>
              <w:t xml:space="preserve"> ORP Šumperk. Tyto rodiny mají zajištěnu odpovídající podporu při řešení nepříznivých sociálních situací souvisejících s nestabilní situací rodiny, která by mohla vést k umístění dítěte mimo rodinné prostředí. Tímto opatřením bude stávající síť služeb rozšířena o další kapacity v lokalitě, kde se nachází více rodin s dítětem/dětmi, které jsou ohroženy sociálním vyloučením. </w:t>
            </w:r>
          </w:p>
        </w:tc>
      </w:tr>
      <w:tr w:rsidR="00626958" w:rsidRPr="00D22D03" w14:paraId="039C1F2A" w14:textId="77777777" w:rsidTr="006655F9">
        <w:trPr>
          <w:trHeight w:val="699"/>
          <w:jc w:val="center"/>
        </w:trPr>
        <w:tc>
          <w:tcPr>
            <w:tcW w:w="1689" w:type="pct"/>
            <w:shd w:val="clear" w:color="auto" w:fill="CCECFF"/>
          </w:tcPr>
          <w:p w14:paraId="7DEC77FA"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 xml:space="preserve">Aktivity vedoucí k naplnění opatření </w:t>
            </w:r>
          </w:p>
        </w:tc>
        <w:tc>
          <w:tcPr>
            <w:tcW w:w="3311" w:type="pct"/>
          </w:tcPr>
          <w:p w14:paraId="73C3BE9C" w14:textId="77777777" w:rsidR="00626958" w:rsidRPr="00D22D03" w:rsidRDefault="00626958" w:rsidP="00FE1C26">
            <w:pPr>
              <w:numPr>
                <w:ilvl w:val="0"/>
                <w:numId w:val="100"/>
              </w:numPr>
              <w:spacing w:after="0" w:line="240" w:lineRule="auto"/>
              <w:jc w:val="both"/>
              <w:rPr>
                <w:rFonts w:ascii="Segoe UI" w:hAnsi="Segoe UI" w:cs="Segoe UI"/>
                <w:sz w:val="20"/>
                <w:szCs w:val="20"/>
              </w:rPr>
            </w:pPr>
            <w:r w:rsidRPr="00D22D03">
              <w:rPr>
                <w:rFonts w:ascii="Segoe UI" w:hAnsi="Segoe UI" w:cs="Segoe UI"/>
                <w:sz w:val="20"/>
                <w:szCs w:val="20"/>
              </w:rPr>
              <w:t>Projednání předloženého záměru poskytovatele sociálních služeb vztahujícího se k zařazení nové služby do sítě sociálních služeb v souladu se schválenými postupy pro zařazení nové služby do sítě sociálních služeb OK</w:t>
            </w:r>
          </w:p>
          <w:p w14:paraId="37744C33" w14:textId="77777777" w:rsidR="00626958" w:rsidRPr="00D22D03" w:rsidRDefault="00626958" w:rsidP="00FE1C26">
            <w:pPr>
              <w:numPr>
                <w:ilvl w:val="0"/>
                <w:numId w:val="100"/>
              </w:numPr>
              <w:spacing w:after="0" w:line="240" w:lineRule="auto"/>
              <w:jc w:val="both"/>
              <w:rPr>
                <w:rFonts w:ascii="Segoe UI" w:hAnsi="Segoe UI" w:cs="Segoe UI"/>
                <w:sz w:val="20"/>
                <w:szCs w:val="20"/>
              </w:rPr>
            </w:pPr>
            <w:r w:rsidRPr="00D22D03">
              <w:rPr>
                <w:rFonts w:ascii="Segoe UI" w:hAnsi="Segoe UI" w:cs="Segoe UI"/>
                <w:sz w:val="20"/>
                <w:szCs w:val="20"/>
              </w:rPr>
              <w:lastRenderedPageBreak/>
              <w:t>Při vyjádření pozitivního stanoviska OK aktualizace sítě sociálních služeb dle schválených změn</w:t>
            </w:r>
          </w:p>
        </w:tc>
      </w:tr>
      <w:tr w:rsidR="00626958" w:rsidRPr="00D22D03" w14:paraId="0D5E1C9B" w14:textId="77777777" w:rsidTr="006655F9">
        <w:trPr>
          <w:trHeight w:val="1211"/>
          <w:jc w:val="center"/>
        </w:trPr>
        <w:tc>
          <w:tcPr>
            <w:tcW w:w="1689" w:type="pct"/>
            <w:shd w:val="clear" w:color="auto" w:fill="CCECFF"/>
          </w:tcPr>
          <w:p w14:paraId="1764518C"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hAnsi="Segoe UI" w:cs="Segoe UI"/>
                <w:b/>
                <w:sz w:val="20"/>
                <w:szCs w:val="20"/>
              </w:rPr>
              <w:lastRenderedPageBreak/>
              <w:t>Rizika a ohrožení naplnění opatření</w:t>
            </w:r>
          </w:p>
        </w:tc>
        <w:tc>
          <w:tcPr>
            <w:tcW w:w="3311" w:type="pct"/>
          </w:tcPr>
          <w:p w14:paraId="7E991FAD" w14:textId="77777777" w:rsidR="00626958" w:rsidRPr="00D22D03" w:rsidRDefault="00626958" w:rsidP="00FE1C26">
            <w:pPr>
              <w:numPr>
                <w:ilvl w:val="0"/>
                <w:numId w:val="101"/>
              </w:numPr>
              <w:spacing w:after="0" w:line="240" w:lineRule="auto"/>
              <w:contextualSpacing/>
              <w:jc w:val="both"/>
              <w:rPr>
                <w:rFonts w:ascii="Segoe UI" w:eastAsia="Arial Unicode MS" w:hAnsi="Segoe UI" w:cs="Segoe UI"/>
                <w:sz w:val="20"/>
                <w:szCs w:val="20"/>
                <w:lang w:eastAsia="cs-CZ"/>
              </w:rPr>
            </w:pPr>
            <w:r w:rsidRPr="00D22D03">
              <w:rPr>
                <w:rFonts w:ascii="Segoe UI" w:eastAsia="Arial Unicode MS" w:hAnsi="Segoe UI" w:cs="Segoe UI"/>
                <w:sz w:val="20"/>
                <w:szCs w:val="20"/>
                <w:lang w:eastAsia="cs-CZ"/>
              </w:rPr>
              <w:t xml:space="preserve">Neprojevení zájmu poskytovatelů </w:t>
            </w:r>
            <w:r w:rsidR="00FB0D65">
              <w:rPr>
                <w:rFonts w:ascii="Segoe UI" w:eastAsia="Arial Unicode MS" w:hAnsi="Segoe UI" w:cs="Segoe UI"/>
                <w:sz w:val="20"/>
                <w:szCs w:val="20"/>
                <w:lang w:eastAsia="cs-CZ"/>
              </w:rPr>
              <w:t xml:space="preserve">sociálních </w:t>
            </w:r>
            <w:r w:rsidRPr="00D22D03">
              <w:rPr>
                <w:rFonts w:ascii="Segoe UI" w:eastAsia="Arial Unicode MS" w:hAnsi="Segoe UI" w:cs="Segoe UI"/>
                <w:sz w:val="20"/>
                <w:szCs w:val="20"/>
                <w:lang w:eastAsia="cs-CZ"/>
              </w:rPr>
              <w:t>služeb o plnění cíle a opatření</w:t>
            </w:r>
          </w:p>
          <w:p w14:paraId="53613C6A" w14:textId="77777777" w:rsidR="00626958" w:rsidRPr="00D22D03" w:rsidRDefault="00626958" w:rsidP="00FE1C26">
            <w:pPr>
              <w:numPr>
                <w:ilvl w:val="0"/>
                <w:numId w:val="101"/>
              </w:numPr>
              <w:spacing w:after="0" w:line="240" w:lineRule="auto"/>
              <w:contextualSpacing/>
              <w:jc w:val="both"/>
              <w:rPr>
                <w:rFonts w:ascii="Segoe UI" w:eastAsia="Arial Unicode MS" w:hAnsi="Segoe UI" w:cs="Segoe UI"/>
                <w:sz w:val="20"/>
                <w:szCs w:val="20"/>
                <w:lang w:eastAsia="cs-CZ"/>
              </w:rPr>
            </w:pPr>
            <w:r w:rsidRPr="00D22D03">
              <w:rPr>
                <w:rFonts w:ascii="Segoe UI" w:eastAsia="Arial Unicode MS" w:hAnsi="Segoe UI" w:cs="Segoe UI"/>
                <w:sz w:val="20"/>
                <w:szCs w:val="20"/>
                <w:lang w:eastAsia="cs-CZ"/>
              </w:rPr>
              <w:t>Nesplnění kritérií dle Postupu pro aktualizaci sítě sociálních služeb OK vedoucí k neschválení žádosti poskytovatele</w:t>
            </w:r>
          </w:p>
          <w:p w14:paraId="54577F0E" w14:textId="77777777" w:rsidR="00626958" w:rsidRPr="00D22D03" w:rsidRDefault="00626958" w:rsidP="00FE1C26">
            <w:pPr>
              <w:numPr>
                <w:ilvl w:val="0"/>
                <w:numId w:val="101"/>
              </w:numPr>
              <w:spacing w:after="0" w:line="240" w:lineRule="auto"/>
              <w:contextualSpacing/>
              <w:jc w:val="both"/>
              <w:rPr>
                <w:rFonts w:ascii="Segoe UI" w:eastAsia="Arial Unicode MS" w:hAnsi="Segoe UI" w:cs="Segoe UI"/>
                <w:sz w:val="20"/>
                <w:szCs w:val="20"/>
                <w:lang w:eastAsia="cs-CZ"/>
              </w:rPr>
            </w:pPr>
            <w:r w:rsidRPr="00D22D03">
              <w:rPr>
                <w:rFonts w:ascii="Segoe UI" w:eastAsia="Arial Unicode MS" w:hAnsi="Segoe UI" w:cs="Segoe UI"/>
                <w:sz w:val="20"/>
                <w:szCs w:val="20"/>
                <w:lang w:eastAsia="cs-CZ"/>
              </w:rPr>
              <w:t>Nesplnění podmínek pro registraci rozvojových kapacit poskytovaných sociálních služeb</w:t>
            </w:r>
          </w:p>
          <w:p w14:paraId="3BB2200A" w14:textId="77777777" w:rsidR="00626958" w:rsidRPr="00D22D03" w:rsidRDefault="00626958" w:rsidP="00FE1C26">
            <w:pPr>
              <w:numPr>
                <w:ilvl w:val="0"/>
                <w:numId w:val="101"/>
              </w:numPr>
              <w:spacing w:after="0" w:line="240" w:lineRule="auto"/>
              <w:contextualSpacing/>
              <w:jc w:val="both"/>
              <w:rPr>
                <w:rFonts w:ascii="Segoe UI" w:eastAsia="Arial Unicode MS" w:hAnsi="Segoe UI" w:cs="Segoe UI"/>
                <w:sz w:val="20"/>
                <w:szCs w:val="20"/>
                <w:lang w:eastAsia="cs-CZ"/>
              </w:rPr>
            </w:pPr>
            <w:r w:rsidRPr="00D22D03">
              <w:rPr>
                <w:rFonts w:ascii="Segoe UI" w:eastAsia="Arial Unicode MS" w:hAnsi="Segoe UI" w:cs="Segoe UI"/>
                <w:sz w:val="20"/>
                <w:szCs w:val="20"/>
                <w:lang w:eastAsia="cs-CZ"/>
              </w:rPr>
              <w:t>Nedostatek lidských zdrojů</w:t>
            </w:r>
          </w:p>
          <w:p w14:paraId="3B840550" w14:textId="77777777" w:rsidR="00626958" w:rsidRPr="00D22D03" w:rsidRDefault="00626958" w:rsidP="00FE1C26">
            <w:pPr>
              <w:numPr>
                <w:ilvl w:val="0"/>
                <w:numId w:val="101"/>
              </w:numPr>
              <w:spacing w:after="0" w:line="240" w:lineRule="auto"/>
              <w:contextualSpacing/>
              <w:jc w:val="both"/>
              <w:rPr>
                <w:rFonts w:ascii="Segoe UI" w:eastAsia="Arial Unicode MS" w:hAnsi="Segoe UI" w:cs="Segoe UI"/>
                <w:sz w:val="20"/>
                <w:szCs w:val="20"/>
                <w:lang w:eastAsia="cs-CZ"/>
              </w:rPr>
            </w:pPr>
            <w:r w:rsidRPr="00D22D03">
              <w:rPr>
                <w:rFonts w:ascii="Segoe UI" w:eastAsia="Arial Unicode MS" w:hAnsi="Segoe UI" w:cs="Segoe UI"/>
                <w:sz w:val="20"/>
                <w:szCs w:val="20"/>
                <w:lang w:eastAsia="cs-CZ"/>
              </w:rPr>
              <w:t>Nedostatek finančních prostředků z veřejných zdrojů</w:t>
            </w:r>
          </w:p>
          <w:p w14:paraId="52CC9432" w14:textId="77777777" w:rsidR="00626958" w:rsidRPr="00D22D03" w:rsidRDefault="00626958" w:rsidP="00FE1C26">
            <w:pPr>
              <w:numPr>
                <w:ilvl w:val="0"/>
                <w:numId w:val="101"/>
              </w:numPr>
              <w:spacing w:after="0" w:line="240" w:lineRule="auto"/>
              <w:contextualSpacing/>
              <w:jc w:val="both"/>
              <w:rPr>
                <w:rFonts w:ascii="Segoe UI" w:eastAsia="Arial Unicode MS" w:hAnsi="Segoe UI" w:cs="Segoe UI"/>
                <w:sz w:val="20"/>
                <w:szCs w:val="20"/>
                <w:lang w:eastAsia="cs-CZ"/>
              </w:rPr>
            </w:pPr>
            <w:r w:rsidRPr="00D22D03">
              <w:rPr>
                <w:rFonts w:ascii="Segoe UI" w:eastAsia="Arial Unicode MS" w:hAnsi="Segoe UI" w:cs="Segoe UI"/>
                <w:sz w:val="20"/>
                <w:szCs w:val="20"/>
                <w:lang w:eastAsia="cs-CZ"/>
              </w:rPr>
              <w:t>Legislativní změny</w:t>
            </w:r>
          </w:p>
        </w:tc>
      </w:tr>
      <w:tr w:rsidR="00626958" w:rsidRPr="00D22D03" w14:paraId="5A1A1151" w14:textId="77777777" w:rsidTr="006655F9">
        <w:trPr>
          <w:jc w:val="center"/>
        </w:trPr>
        <w:tc>
          <w:tcPr>
            <w:tcW w:w="1689" w:type="pct"/>
            <w:shd w:val="clear" w:color="auto" w:fill="CCECFF"/>
          </w:tcPr>
          <w:p w14:paraId="6E7C22FF"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 xml:space="preserve">Předpokládaní realizátoři </w:t>
            </w:r>
            <w:r w:rsidRPr="00D22D03">
              <w:rPr>
                <w:rFonts w:ascii="Segoe UI" w:eastAsia="Arial Unicode MS" w:hAnsi="Segoe UI" w:cs="Segoe UI"/>
                <w:b/>
                <w:sz w:val="20"/>
                <w:szCs w:val="20"/>
                <w:lang w:eastAsia="cs-CZ"/>
              </w:rPr>
              <w:br/>
              <w:t>a partneři opatření</w:t>
            </w:r>
          </w:p>
        </w:tc>
        <w:tc>
          <w:tcPr>
            <w:tcW w:w="3311" w:type="pct"/>
          </w:tcPr>
          <w:p w14:paraId="2B5795C9" w14:textId="77777777" w:rsidR="00626958" w:rsidRPr="00D22D03" w:rsidRDefault="00626958" w:rsidP="00FE1C26">
            <w:pPr>
              <w:spacing w:after="0" w:line="240" w:lineRule="auto"/>
              <w:jc w:val="both"/>
              <w:rPr>
                <w:rFonts w:ascii="Segoe UI" w:eastAsia="Arial Unicode MS" w:hAnsi="Segoe UI" w:cs="Segoe UI"/>
                <w:sz w:val="20"/>
                <w:szCs w:val="20"/>
                <w:lang w:eastAsia="cs-CZ"/>
              </w:rPr>
            </w:pPr>
            <w:r w:rsidRPr="00D22D03">
              <w:rPr>
                <w:rFonts w:ascii="Segoe UI" w:eastAsia="Arial Unicode MS" w:hAnsi="Segoe UI" w:cs="Segoe UI"/>
                <w:sz w:val="20"/>
                <w:szCs w:val="20"/>
                <w:lang w:eastAsia="cs-CZ"/>
              </w:rPr>
              <w:t>Registrovaní poskytovatelé sociálních služeb pro dané cílové skupiny osob, kraj, obce</w:t>
            </w:r>
          </w:p>
        </w:tc>
      </w:tr>
      <w:tr w:rsidR="00626958" w:rsidRPr="00D22D03" w14:paraId="253BE5C9" w14:textId="77777777" w:rsidTr="006655F9">
        <w:trPr>
          <w:jc w:val="center"/>
        </w:trPr>
        <w:tc>
          <w:tcPr>
            <w:tcW w:w="1689" w:type="pct"/>
            <w:shd w:val="clear" w:color="auto" w:fill="CCECFF"/>
          </w:tcPr>
          <w:p w14:paraId="35172D56"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Časový harmonogram</w:t>
            </w:r>
          </w:p>
        </w:tc>
        <w:tc>
          <w:tcPr>
            <w:tcW w:w="3311" w:type="pct"/>
          </w:tcPr>
          <w:p w14:paraId="55331F12" w14:textId="77777777" w:rsidR="00626958" w:rsidRPr="00D22D03" w:rsidRDefault="00626958" w:rsidP="00FE1C26">
            <w:pPr>
              <w:spacing w:after="0" w:line="240" w:lineRule="auto"/>
              <w:jc w:val="both"/>
              <w:rPr>
                <w:rFonts w:ascii="Segoe UI" w:eastAsia="Arial Unicode MS" w:hAnsi="Segoe UI" w:cs="Segoe UI"/>
                <w:sz w:val="20"/>
                <w:szCs w:val="20"/>
                <w:lang w:eastAsia="cs-CZ"/>
              </w:rPr>
            </w:pPr>
            <w:r w:rsidRPr="00D22D03">
              <w:rPr>
                <w:rFonts w:ascii="Segoe UI" w:eastAsia="Arial Unicode MS" w:hAnsi="Segoe UI" w:cs="Segoe UI"/>
                <w:sz w:val="20"/>
                <w:szCs w:val="20"/>
                <w:lang w:eastAsia="cs-CZ"/>
              </w:rPr>
              <w:t>2021</w:t>
            </w:r>
            <w:r>
              <w:rPr>
                <w:rFonts w:ascii="Segoe UI" w:eastAsia="Arial Unicode MS" w:hAnsi="Segoe UI" w:cs="Segoe UI"/>
                <w:sz w:val="20"/>
                <w:szCs w:val="20"/>
                <w:lang w:eastAsia="cs-CZ"/>
              </w:rPr>
              <w:t>–</w:t>
            </w:r>
            <w:r w:rsidRPr="00D22D03">
              <w:rPr>
                <w:rFonts w:ascii="Segoe UI" w:eastAsia="Arial Unicode MS" w:hAnsi="Segoe UI" w:cs="Segoe UI"/>
                <w:sz w:val="20"/>
                <w:szCs w:val="20"/>
                <w:lang w:eastAsia="cs-CZ"/>
              </w:rPr>
              <w:t>2023</w:t>
            </w:r>
          </w:p>
        </w:tc>
      </w:tr>
      <w:tr w:rsidR="00626958" w:rsidRPr="00D22D03" w14:paraId="1D70BD20" w14:textId="77777777" w:rsidTr="006655F9">
        <w:trPr>
          <w:jc w:val="center"/>
        </w:trPr>
        <w:tc>
          <w:tcPr>
            <w:tcW w:w="1689" w:type="pct"/>
            <w:shd w:val="clear" w:color="auto" w:fill="CCECFF"/>
          </w:tcPr>
          <w:p w14:paraId="05EB073F"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2481AA58" w14:textId="77777777" w:rsidR="00626958" w:rsidRPr="00D22D03"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1 372 800 Kč</w:t>
            </w:r>
          </w:p>
        </w:tc>
      </w:tr>
      <w:tr w:rsidR="00626958" w:rsidRPr="00D22D03" w14:paraId="31CA86E7" w14:textId="77777777" w:rsidTr="006655F9">
        <w:trPr>
          <w:jc w:val="center"/>
        </w:trPr>
        <w:tc>
          <w:tcPr>
            <w:tcW w:w="1689" w:type="pct"/>
            <w:shd w:val="clear" w:color="auto" w:fill="CCECFF"/>
          </w:tcPr>
          <w:p w14:paraId="09142F39"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Předpokládané finanční zdroje</w:t>
            </w:r>
          </w:p>
        </w:tc>
        <w:tc>
          <w:tcPr>
            <w:tcW w:w="3311" w:type="pct"/>
          </w:tcPr>
          <w:p w14:paraId="666452D4" w14:textId="77777777" w:rsidR="00626958" w:rsidRPr="00D22D03" w:rsidRDefault="00626958" w:rsidP="00FE1C26">
            <w:pPr>
              <w:spacing w:after="0" w:line="240" w:lineRule="auto"/>
              <w:jc w:val="both"/>
              <w:rPr>
                <w:rFonts w:ascii="Segoe UI" w:eastAsia="Arial Unicode MS" w:hAnsi="Segoe UI" w:cs="Segoe UI"/>
                <w:sz w:val="20"/>
                <w:szCs w:val="20"/>
                <w:lang w:eastAsia="cs-CZ"/>
              </w:rPr>
            </w:pPr>
            <w:r w:rsidRPr="00D22D03">
              <w:rPr>
                <w:rFonts w:ascii="Segoe UI" w:eastAsia="Arial Unicode MS" w:hAnsi="Segoe UI" w:cs="Segoe UI"/>
                <w:sz w:val="20"/>
                <w:szCs w:val="20"/>
                <w:lang w:eastAsia="cs-CZ"/>
              </w:rPr>
              <w:t>Veřejné zdroje, evropské zdroje a ostatní zdroje financování</w:t>
            </w:r>
          </w:p>
        </w:tc>
      </w:tr>
      <w:tr w:rsidR="00626958" w:rsidRPr="00D22D03" w14:paraId="29956176" w14:textId="77777777" w:rsidTr="006655F9">
        <w:trPr>
          <w:jc w:val="center"/>
        </w:trPr>
        <w:tc>
          <w:tcPr>
            <w:tcW w:w="1689" w:type="pct"/>
            <w:shd w:val="clear" w:color="auto" w:fill="CCECFF"/>
          </w:tcPr>
          <w:p w14:paraId="41A6175F" w14:textId="77777777" w:rsidR="00626958" w:rsidRPr="00D22D03" w:rsidRDefault="00626958" w:rsidP="006655F9">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Hodnotící indikátory výstupů a výsledků</w:t>
            </w:r>
          </w:p>
        </w:tc>
        <w:tc>
          <w:tcPr>
            <w:tcW w:w="3311" w:type="pct"/>
          </w:tcPr>
          <w:p w14:paraId="1BDB6DFB" w14:textId="77777777" w:rsidR="00626958" w:rsidRPr="00D22D03"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D22D03">
              <w:rPr>
                <w:rFonts w:ascii="Segoe UI" w:eastAsia="Arial Unicode MS" w:hAnsi="Segoe UI" w:cs="Segoe UI"/>
                <w:sz w:val="20"/>
                <w:szCs w:val="20"/>
                <w:lang w:eastAsia="cs-CZ"/>
              </w:rPr>
              <w:t>Zajištění rozvoje sociální služby v daném regionu</w:t>
            </w:r>
          </w:p>
          <w:p w14:paraId="4C170130" w14:textId="77777777" w:rsidR="00626958" w:rsidRPr="00D22D03"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D22D03">
              <w:rPr>
                <w:rFonts w:ascii="Segoe UI" w:eastAsia="Arial Unicode MS" w:hAnsi="Segoe UI" w:cs="Segoe UI"/>
                <w:sz w:val="20"/>
                <w:szCs w:val="20"/>
                <w:lang w:eastAsia="cs-CZ"/>
              </w:rPr>
              <w:t>Aktualizace sítě sociálních služeb dle schválených změn</w:t>
            </w:r>
          </w:p>
        </w:tc>
      </w:tr>
    </w:tbl>
    <w:p w14:paraId="62C8A93B" w14:textId="77777777" w:rsidR="00626958" w:rsidRPr="00D22D03" w:rsidRDefault="00626958" w:rsidP="00626958">
      <w:pPr>
        <w:tabs>
          <w:tab w:val="left" w:pos="1528"/>
        </w:tabs>
        <w:spacing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626958" w:rsidRPr="00D22D03" w14:paraId="29767316" w14:textId="77777777" w:rsidTr="001B0C01">
        <w:trPr>
          <w:trHeight w:val="397"/>
          <w:jc w:val="center"/>
        </w:trPr>
        <w:tc>
          <w:tcPr>
            <w:tcW w:w="1689" w:type="pct"/>
            <w:shd w:val="clear" w:color="auto" w:fill="FABF8F"/>
          </w:tcPr>
          <w:p w14:paraId="47113392" w14:textId="77777777" w:rsidR="00626958" w:rsidRPr="00D22D03" w:rsidRDefault="00626958" w:rsidP="001B0C01">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Cíl 1.2</w:t>
            </w:r>
          </w:p>
        </w:tc>
        <w:tc>
          <w:tcPr>
            <w:tcW w:w="3311" w:type="pct"/>
            <w:shd w:val="clear" w:color="auto" w:fill="FABF8F"/>
          </w:tcPr>
          <w:p w14:paraId="79F43A88" w14:textId="77777777" w:rsidR="00626958" w:rsidRPr="00D22D03" w:rsidRDefault="00626958" w:rsidP="00FE1C26">
            <w:pPr>
              <w:spacing w:after="0" w:line="240" w:lineRule="auto"/>
              <w:jc w:val="both"/>
              <w:rPr>
                <w:rFonts w:ascii="Segoe UI" w:eastAsia="Arial Unicode MS" w:hAnsi="Segoe UI" w:cs="Segoe UI"/>
                <w:b/>
                <w:sz w:val="20"/>
                <w:szCs w:val="20"/>
                <w:lang w:eastAsia="cs-CZ"/>
              </w:rPr>
            </w:pPr>
            <w:r>
              <w:rPr>
                <w:rFonts w:ascii="Segoe UI" w:eastAsia="Arial Unicode MS" w:hAnsi="Segoe UI" w:cs="Segoe UI"/>
                <w:b/>
                <w:sz w:val="20"/>
                <w:szCs w:val="20"/>
                <w:lang w:eastAsia="cs-CZ"/>
              </w:rPr>
              <w:t>Podpora rozvoje nízkoprahového</w:t>
            </w:r>
            <w:r w:rsidRPr="00D22D03">
              <w:rPr>
                <w:rFonts w:ascii="Segoe UI" w:eastAsia="Arial Unicode MS" w:hAnsi="Segoe UI" w:cs="Segoe UI"/>
                <w:b/>
                <w:sz w:val="20"/>
                <w:szCs w:val="20"/>
                <w:lang w:eastAsia="cs-CZ"/>
              </w:rPr>
              <w:t xml:space="preserve"> zařízení pro děti a mládež v OK</w:t>
            </w:r>
          </w:p>
        </w:tc>
      </w:tr>
      <w:tr w:rsidR="00626958" w:rsidRPr="00D22D03" w14:paraId="324D2C3B" w14:textId="77777777" w:rsidTr="001B0C01">
        <w:trPr>
          <w:trHeight w:val="397"/>
          <w:jc w:val="center"/>
        </w:trPr>
        <w:tc>
          <w:tcPr>
            <w:tcW w:w="1689" w:type="pct"/>
            <w:shd w:val="clear" w:color="auto" w:fill="E2EFD9" w:themeFill="accent6" w:themeFillTint="33"/>
          </w:tcPr>
          <w:p w14:paraId="4029DA40" w14:textId="77777777" w:rsidR="00626958" w:rsidRPr="00D22D03" w:rsidRDefault="00626958" w:rsidP="001B0C01">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20A69920" w14:textId="77777777" w:rsidR="00626958" w:rsidRPr="00D22D03" w:rsidRDefault="00626958" w:rsidP="00FE1C26">
            <w:pPr>
              <w:spacing w:after="0" w:line="240" w:lineRule="auto"/>
              <w:jc w:val="both"/>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1.2.1</w:t>
            </w:r>
          </w:p>
        </w:tc>
      </w:tr>
      <w:tr w:rsidR="00626958" w:rsidRPr="00D22D03" w14:paraId="78CDD165" w14:textId="77777777" w:rsidTr="001B0C01">
        <w:trPr>
          <w:trHeight w:val="397"/>
          <w:jc w:val="center"/>
        </w:trPr>
        <w:tc>
          <w:tcPr>
            <w:tcW w:w="1689" w:type="pct"/>
            <w:shd w:val="clear" w:color="auto" w:fill="E2EFD9" w:themeFill="accent6" w:themeFillTint="33"/>
          </w:tcPr>
          <w:p w14:paraId="55A69179" w14:textId="77777777" w:rsidR="00626958" w:rsidRPr="00D22D03" w:rsidRDefault="00626958" w:rsidP="001B0C01">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7227B814" w14:textId="77777777" w:rsidR="00626958" w:rsidRPr="00D22D03" w:rsidRDefault="00626958" w:rsidP="00FE1C26">
            <w:pPr>
              <w:spacing w:after="0" w:line="240" w:lineRule="auto"/>
              <w:jc w:val="both"/>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 xml:space="preserve">Rozvoj terénní formy stávající </w:t>
            </w:r>
            <w:r>
              <w:rPr>
                <w:rFonts w:ascii="Segoe UI" w:eastAsia="Arial Unicode MS" w:hAnsi="Segoe UI" w:cs="Segoe UI"/>
                <w:b/>
                <w:sz w:val="20"/>
                <w:szCs w:val="20"/>
                <w:lang w:eastAsia="cs-CZ"/>
              </w:rPr>
              <w:t>služby nízkoprahová</w:t>
            </w:r>
            <w:r w:rsidRPr="00D22D03">
              <w:rPr>
                <w:rFonts w:ascii="Segoe UI" w:eastAsia="Arial Unicode MS" w:hAnsi="Segoe UI" w:cs="Segoe UI"/>
                <w:b/>
                <w:sz w:val="20"/>
                <w:szCs w:val="20"/>
                <w:lang w:eastAsia="cs-CZ"/>
              </w:rPr>
              <w:t xml:space="preserve"> zařízení pro děti a mládež navýšením o 0,5 pracovního úvazku pracovníků v přím</w:t>
            </w:r>
            <w:r>
              <w:rPr>
                <w:rFonts w:ascii="Segoe UI" w:eastAsia="Arial Unicode MS" w:hAnsi="Segoe UI" w:cs="Segoe UI"/>
                <w:b/>
                <w:sz w:val="20"/>
                <w:szCs w:val="20"/>
                <w:lang w:eastAsia="cs-CZ"/>
              </w:rPr>
              <w:t>é péči působící v ORP Prostějov</w:t>
            </w:r>
          </w:p>
        </w:tc>
      </w:tr>
      <w:tr w:rsidR="00626958" w:rsidRPr="00D22D03" w14:paraId="590D6513" w14:textId="77777777" w:rsidTr="001B0C01">
        <w:trPr>
          <w:trHeight w:val="397"/>
          <w:jc w:val="center"/>
        </w:trPr>
        <w:tc>
          <w:tcPr>
            <w:tcW w:w="1689" w:type="pct"/>
            <w:shd w:val="clear" w:color="auto" w:fill="CCECFF"/>
          </w:tcPr>
          <w:p w14:paraId="0AE712E5" w14:textId="77777777" w:rsidR="00626958" w:rsidRPr="00D22D03" w:rsidRDefault="00626958" w:rsidP="001B0C01">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Charakteristika opatření</w:t>
            </w:r>
          </w:p>
        </w:tc>
        <w:tc>
          <w:tcPr>
            <w:tcW w:w="3311" w:type="pct"/>
          </w:tcPr>
          <w:p w14:paraId="5DCC90C3" w14:textId="77777777" w:rsidR="00626958" w:rsidRPr="00D22D03" w:rsidRDefault="00626958" w:rsidP="00FE1C26">
            <w:pPr>
              <w:spacing w:after="0" w:line="240" w:lineRule="auto"/>
              <w:jc w:val="both"/>
              <w:rPr>
                <w:rFonts w:ascii="Segoe UI" w:eastAsia="Arial Unicode MS" w:hAnsi="Segoe UI" w:cs="Segoe UI"/>
                <w:sz w:val="20"/>
                <w:szCs w:val="20"/>
                <w:lang w:eastAsia="cs-CZ"/>
              </w:rPr>
            </w:pPr>
            <w:r w:rsidRPr="00D22D03">
              <w:rPr>
                <w:rFonts w:ascii="Segoe UI" w:eastAsia="Arial Unicode MS" w:hAnsi="Segoe UI" w:cs="Segoe UI"/>
                <w:sz w:val="20"/>
                <w:szCs w:val="20"/>
                <w:lang w:eastAsia="cs-CZ"/>
              </w:rPr>
              <w:t>Opatření směřuje k rozvo</w:t>
            </w:r>
            <w:r>
              <w:rPr>
                <w:rFonts w:ascii="Segoe UI" w:eastAsia="Arial Unicode MS" w:hAnsi="Segoe UI" w:cs="Segoe UI"/>
                <w:sz w:val="20"/>
                <w:szCs w:val="20"/>
                <w:lang w:eastAsia="cs-CZ"/>
              </w:rPr>
              <w:t xml:space="preserve">ji ambulantní formy nízkoprahového </w:t>
            </w:r>
            <w:r w:rsidRPr="00D22D03">
              <w:rPr>
                <w:rFonts w:ascii="Segoe UI" w:eastAsia="Arial Unicode MS" w:hAnsi="Segoe UI" w:cs="Segoe UI"/>
                <w:sz w:val="20"/>
                <w:szCs w:val="20"/>
                <w:lang w:eastAsia="cs-CZ"/>
              </w:rPr>
              <w:t xml:space="preserve"> zařízení pro děti a mládež v ORP Prostějov. Sociální služba nízkoprahová zařízení pro dě</w:t>
            </w:r>
            <w:r>
              <w:rPr>
                <w:rFonts w:ascii="Segoe UI" w:eastAsia="Arial Unicode MS" w:hAnsi="Segoe UI" w:cs="Segoe UI"/>
                <w:sz w:val="20"/>
                <w:szCs w:val="20"/>
                <w:lang w:eastAsia="cs-CZ"/>
              </w:rPr>
              <w:t>ti a mládež je zaměřena zejména</w:t>
            </w:r>
            <w:r w:rsidRPr="00D22D03">
              <w:rPr>
                <w:rFonts w:ascii="Segoe UI" w:eastAsia="Arial Unicode MS" w:hAnsi="Segoe UI" w:cs="Segoe UI"/>
                <w:sz w:val="20"/>
                <w:szCs w:val="20"/>
                <w:lang w:eastAsia="cs-CZ"/>
              </w:rPr>
              <w:t xml:space="preserve"> na přímou práci s cílovou skupinou osob do 26 let věku v jejich přirozeném prostředí. Služba bude zaměřena zejména na naplnění potřeb uživat</w:t>
            </w:r>
            <w:r>
              <w:rPr>
                <w:rFonts w:ascii="Segoe UI" w:eastAsia="Arial Unicode MS" w:hAnsi="Segoe UI" w:cs="Segoe UI"/>
                <w:sz w:val="20"/>
                <w:szCs w:val="20"/>
                <w:lang w:eastAsia="cs-CZ"/>
              </w:rPr>
              <w:t>elů sociálních služeb. Opatření</w:t>
            </w:r>
            <w:r w:rsidRPr="00D22D03">
              <w:rPr>
                <w:rFonts w:ascii="Segoe UI" w:eastAsia="Arial Unicode MS" w:hAnsi="Segoe UI" w:cs="Segoe UI"/>
                <w:sz w:val="20"/>
                <w:szCs w:val="20"/>
                <w:lang w:eastAsia="cs-CZ"/>
              </w:rPr>
              <w:t xml:space="preserve"> je zaměřeno na zajištění potřeb uživatelů sociální služby související s individuální prací a poradenstvím. Současné personální zabezpečení nedokáže rychle reagovat na akutní potřeby uživatelů sociální služby o individuální poradenství. </w:t>
            </w:r>
          </w:p>
          <w:p w14:paraId="0BDA842D" w14:textId="77777777" w:rsidR="00626958" w:rsidRPr="00D22D03" w:rsidRDefault="00626958" w:rsidP="00FE1C26">
            <w:pPr>
              <w:spacing w:after="0" w:line="240" w:lineRule="auto"/>
              <w:jc w:val="both"/>
              <w:rPr>
                <w:rFonts w:ascii="Segoe UI" w:eastAsia="Arial Unicode MS" w:hAnsi="Segoe UI" w:cs="Segoe UI"/>
                <w:sz w:val="20"/>
                <w:szCs w:val="20"/>
                <w:lang w:eastAsia="cs-CZ"/>
              </w:rPr>
            </w:pPr>
            <w:r w:rsidRPr="00D22D03">
              <w:rPr>
                <w:rFonts w:ascii="Segoe UI" w:eastAsia="AvenirLTCE-Light" w:hAnsi="Segoe UI" w:cs="Segoe UI"/>
                <w:sz w:val="20"/>
                <w:szCs w:val="20"/>
              </w:rPr>
              <w:t>Bude podpořeno normální fungování uživatele sociální služby a stabilizace situace tohoto ohroženého dítěte jako prevence sociálního vyloučení</w:t>
            </w:r>
            <w:r w:rsidRPr="00D22D03">
              <w:rPr>
                <w:rFonts w:ascii="Segoe UI" w:eastAsia="Arial Unicode MS" w:hAnsi="Segoe UI" w:cs="Segoe UI"/>
                <w:sz w:val="20"/>
                <w:szCs w:val="20"/>
                <w:lang w:eastAsia="cs-CZ"/>
              </w:rPr>
              <w:t xml:space="preserve">. </w:t>
            </w:r>
          </w:p>
        </w:tc>
      </w:tr>
      <w:tr w:rsidR="00626958" w:rsidRPr="00D22D03" w14:paraId="3AEAEEC5" w14:textId="77777777" w:rsidTr="001B0C01">
        <w:trPr>
          <w:trHeight w:val="397"/>
          <w:jc w:val="center"/>
        </w:trPr>
        <w:tc>
          <w:tcPr>
            <w:tcW w:w="1689" w:type="pct"/>
            <w:shd w:val="clear" w:color="auto" w:fill="CCECFF"/>
          </w:tcPr>
          <w:p w14:paraId="71EB629D" w14:textId="77777777" w:rsidR="00626958" w:rsidRPr="00D22D03" w:rsidRDefault="00626958" w:rsidP="001B0C01">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Cílová skupina</w:t>
            </w:r>
          </w:p>
        </w:tc>
        <w:tc>
          <w:tcPr>
            <w:tcW w:w="3311" w:type="pct"/>
          </w:tcPr>
          <w:p w14:paraId="6E3323A2" w14:textId="77777777" w:rsidR="00626958" w:rsidRPr="00D22D03" w:rsidRDefault="00626958" w:rsidP="00FE1C26">
            <w:pPr>
              <w:spacing w:after="0" w:line="240" w:lineRule="auto"/>
              <w:jc w:val="both"/>
              <w:rPr>
                <w:rFonts w:ascii="Segoe UI" w:eastAsia="Arial Unicode MS" w:hAnsi="Segoe UI" w:cs="Segoe UI"/>
                <w:sz w:val="20"/>
                <w:szCs w:val="20"/>
                <w:lang w:eastAsia="cs-CZ"/>
              </w:rPr>
            </w:pPr>
            <w:r>
              <w:rPr>
                <w:rFonts w:ascii="Segoe UI" w:eastAsia="AvenirLTCE-Light" w:hAnsi="Segoe UI" w:cs="Segoe UI"/>
                <w:sz w:val="20"/>
                <w:szCs w:val="20"/>
              </w:rPr>
              <w:t>D</w:t>
            </w:r>
            <w:r w:rsidRPr="00D22D03">
              <w:rPr>
                <w:rFonts w:ascii="Segoe UI" w:eastAsia="AvenirLTCE-Light" w:hAnsi="Segoe UI" w:cs="Segoe UI"/>
                <w:sz w:val="20"/>
                <w:szCs w:val="20"/>
              </w:rPr>
              <w:t>ěti a mládež ve věku od 6 do 26 let ohrožené společensky nežádoucími jevy</w:t>
            </w:r>
          </w:p>
        </w:tc>
      </w:tr>
      <w:tr w:rsidR="00626958" w:rsidRPr="00D22D03" w14:paraId="6E3FA266" w14:textId="77777777" w:rsidTr="001B0C01">
        <w:trPr>
          <w:trHeight w:val="397"/>
          <w:jc w:val="center"/>
        </w:trPr>
        <w:tc>
          <w:tcPr>
            <w:tcW w:w="1689" w:type="pct"/>
            <w:shd w:val="clear" w:color="auto" w:fill="CCECFF"/>
          </w:tcPr>
          <w:p w14:paraId="61D6CB37" w14:textId="77777777" w:rsidR="00626958" w:rsidRPr="00D22D03" w:rsidRDefault="00626958" w:rsidP="001B0C01">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Druh služby</w:t>
            </w:r>
          </w:p>
        </w:tc>
        <w:tc>
          <w:tcPr>
            <w:tcW w:w="3311" w:type="pct"/>
          </w:tcPr>
          <w:p w14:paraId="083EDA0C" w14:textId="77777777" w:rsidR="00626958" w:rsidRPr="00D22D03" w:rsidRDefault="00626958" w:rsidP="00FE1C26">
            <w:pPr>
              <w:spacing w:after="0" w:line="240" w:lineRule="auto"/>
              <w:jc w:val="both"/>
              <w:rPr>
                <w:rFonts w:ascii="Segoe UI" w:eastAsia="Arial Unicode MS" w:hAnsi="Segoe UI" w:cs="Segoe UI"/>
                <w:sz w:val="20"/>
                <w:szCs w:val="20"/>
                <w:lang w:eastAsia="cs-CZ"/>
              </w:rPr>
            </w:pPr>
            <w:r w:rsidRPr="00D22D03">
              <w:rPr>
                <w:rFonts w:ascii="Segoe UI" w:eastAsia="Arial Unicode MS" w:hAnsi="Segoe UI" w:cs="Segoe UI"/>
                <w:sz w:val="20"/>
                <w:szCs w:val="20"/>
                <w:lang w:eastAsia="cs-CZ"/>
              </w:rPr>
              <w:t>Nízkoprahová zařízení pro děti a mládež (§</w:t>
            </w:r>
            <w:r>
              <w:rPr>
                <w:rFonts w:ascii="Segoe UI" w:eastAsia="Arial Unicode MS" w:hAnsi="Segoe UI" w:cs="Segoe UI"/>
                <w:sz w:val="20"/>
                <w:szCs w:val="20"/>
                <w:lang w:eastAsia="cs-CZ"/>
              </w:rPr>
              <w:t xml:space="preserve"> </w:t>
            </w:r>
            <w:r w:rsidRPr="00D22D03">
              <w:rPr>
                <w:rFonts w:ascii="Segoe UI" w:eastAsia="Arial Unicode MS" w:hAnsi="Segoe UI" w:cs="Segoe UI"/>
                <w:sz w:val="20"/>
                <w:szCs w:val="20"/>
                <w:lang w:eastAsia="cs-CZ"/>
              </w:rPr>
              <w:t xml:space="preserve">62) </w:t>
            </w:r>
          </w:p>
        </w:tc>
      </w:tr>
      <w:tr w:rsidR="00626958" w:rsidRPr="00D22D03" w14:paraId="34545B03" w14:textId="77777777" w:rsidTr="001B0C01">
        <w:trPr>
          <w:trHeight w:val="397"/>
          <w:jc w:val="center"/>
        </w:trPr>
        <w:tc>
          <w:tcPr>
            <w:tcW w:w="1689" w:type="pct"/>
            <w:shd w:val="clear" w:color="auto" w:fill="CCECFF"/>
          </w:tcPr>
          <w:p w14:paraId="1A460B0F" w14:textId="77777777" w:rsidR="00626958" w:rsidRPr="00D22D03" w:rsidRDefault="00626958" w:rsidP="001B0C01">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Forma služby</w:t>
            </w:r>
          </w:p>
        </w:tc>
        <w:tc>
          <w:tcPr>
            <w:tcW w:w="3311" w:type="pct"/>
          </w:tcPr>
          <w:p w14:paraId="0C22F66D" w14:textId="77777777" w:rsidR="00626958" w:rsidRPr="00D22D03" w:rsidRDefault="00626958" w:rsidP="00FE1C26">
            <w:pPr>
              <w:spacing w:after="0" w:line="240" w:lineRule="auto"/>
              <w:jc w:val="both"/>
              <w:rPr>
                <w:rFonts w:ascii="Segoe UI" w:eastAsia="Arial Unicode MS" w:hAnsi="Segoe UI" w:cs="Segoe UI"/>
                <w:sz w:val="20"/>
                <w:szCs w:val="20"/>
                <w:lang w:eastAsia="cs-CZ"/>
              </w:rPr>
            </w:pPr>
            <w:r w:rsidRPr="00D22D03">
              <w:rPr>
                <w:rFonts w:ascii="Segoe UI" w:eastAsia="Arial Unicode MS" w:hAnsi="Segoe UI" w:cs="Segoe UI"/>
                <w:sz w:val="20"/>
                <w:szCs w:val="20"/>
                <w:lang w:eastAsia="cs-CZ"/>
              </w:rPr>
              <w:t>Ambula</w:t>
            </w:r>
            <w:r>
              <w:rPr>
                <w:rFonts w:ascii="Segoe UI" w:eastAsia="Arial Unicode MS" w:hAnsi="Segoe UI" w:cs="Segoe UI"/>
                <w:sz w:val="20"/>
                <w:szCs w:val="20"/>
                <w:lang w:eastAsia="cs-CZ"/>
              </w:rPr>
              <w:t>n</w:t>
            </w:r>
            <w:r w:rsidRPr="00D22D03">
              <w:rPr>
                <w:rFonts w:ascii="Segoe UI" w:eastAsia="Arial Unicode MS" w:hAnsi="Segoe UI" w:cs="Segoe UI"/>
                <w:sz w:val="20"/>
                <w:szCs w:val="20"/>
                <w:lang w:eastAsia="cs-CZ"/>
              </w:rPr>
              <w:t>tní</w:t>
            </w:r>
          </w:p>
        </w:tc>
      </w:tr>
      <w:tr w:rsidR="00626958" w:rsidRPr="00D22D03" w14:paraId="1204A654" w14:textId="77777777" w:rsidTr="001B0C01">
        <w:trPr>
          <w:trHeight w:val="397"/>
          <w:jc w:val="center"/>
        </w:trPr>
        <w:tc>
          <w:tcPr>
            <w:tcW w:w="1689" w:type="pct"/>
            <w:shd w:val="clear" w:color="auto" w:fill="CCECFF"/>
          </w:tcPr>
          <w:p w14:paraId="23344A66" w14:textId="77777777" w:rsidR="00626958" w:rsidRPr="00D22D03" w:rsidRDefault="00626958" w:rsidP="001B0C01">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lastRenderedPageBreak/>
              <w:t>Vymezení územního dopadu opatření</w:t>
            </w:r>
          </w:p>
        </w:tc>
        <w:tc>
          <w:tcPr>
            <w:tcW w:w="3311" w:type="pct"/>
          </w:tcPr>
          <w:p w14:paraId="2816E966" w14:textId="77777777" w:rsidR="00626958" w:rsidRPr="00D22D03"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ORP </w:t>
            </w:r>
            <w:r w:rsidRPr="00D22D03">
              <w:rPr>
                <w:rFonts w:ascii="Segoe UI" w:eastAsia="Arial Unicode MS" w:hAnsi="Segoe UI" w:cs="Segoe UI"/>
                <w:sz w:val="20"/>
                <w:szCs w:val="20"/>
                <w:lang w:eastAsia="cs-CZ"/>
              </w:rPr>
              <w:t>Prostějov</w:t>
            </w:r>
          </w:p>
        </w:tc>
      </w:tr>
      <w:tr w:rsidR="00626958" w:rsidRPr="00D22D03" w14:paraId="24A2B03C" w14:textId="77777777" w:rsidTr="001B0C01">
        <w:trPr>
          <w:trHeight w:val="397"/>
          <w:jc w:val="center"/>
        </w:trPr>
        <w:tc>
          <w:tcPr>
            <w:tcW w:w="1689" w:type="pct"/>
            <w:shd w:val="clear" w:color="auto" w:fill="CCECFF"/>
          </w:tcPr>
          <w:p w14:paraId="576DA7CD" w14:textId="77777777" w:rsidR="00626958" w:rsidRPr="00D22D03" w:rsidRDefault="00626958" w:rsidP="001B0C01">
            <w:pPr>
              <w:spacing w:after="0" w:line="240" w:lineRule="auto"/>
              <w:rPr>
                <w:rFonts w:ascii="Segoe UI" w:eastAsia="Arial Unicode MS" w:hAnsi="Segoe UI" w:cs="Segoe UI"/>
                <w:b/>
                <w:sz w:val="20"/>
                <w:szCs w:val="20"/>
                <w:lang w:eastAsia="cs-CZ"/>
              </w:rPr>
            </w:pPr>
            <w:r w:rsidRPr="00D22D03">
              <w:rPr>
                <w:rFonts w:ascii="Segoe UI" w:eastAsia="Arial Unicode MS" w:hAnsi="Segoe UI" w:cs="Segoe UI"/>
                <w:b/>
                <w:sz w:val="20"/>
                <w:szCs w:val="20"/>
                <w:lang w:eastAsia="cs-CZ"/>
              </w:rPr>
              <w:t>Předpokládaný dopad opatření</w:t>
            </w:r>
          </w:p>
        </w:tc>
        <w:tc>
          <w:tcPr>
            <w:tcW w:w="3311" w:type="pct"/>
          </w:tcPr>
          <w:p w14:paraId="24CB41A9" w14:textId="77777777" w:rsidR="00626958" w:rsidRPr="00D22D03" w:rsidRDefault="00626958" w:rsidP="00FE1C26">
            <w:pPr>
              <w:spacing w:after="0" w:line="240" w:lineRule="auto"/>
              <w:jc w:val="both"/>
              <w:rPr>
                <w:rFonts w:ascii="Segoe UI" w:eastAsia="Arial Unicode MS" w:hAnsi="Segoe UI" w:cs="Segoe UI"/>
                <w:sz w:val="20"/>
                <w:szCs w:val="20"/>
                <w:lang w:eastAsia="cs-CZ"/>
              </w:rPr>
            </w:pPr>
            <w:r w:rsidRPr="00D22D03">
              <w:rPr>
                <w:rFonts w:ascii="Segoe UI" w:eastAsia="Arial Unicode MS" w:hAnsi="Segoe UI" w:cs="Segoe UI"/>
                <w:sz w:val="20"/>
                <w:szCs w:val="20"/>
                <w:lang w:eastAsia="cs-CZ"/>
              </w:rPr>
              <w:t xml:space="preserve">Opatření má dopad na děti a mládež ve věku od 6 do 26 let věku. Tyto osoby mají zajištěnu odpovídající podporu při řešení nepříznivých sociálních situací souvisejících s jejich nestabilní situací v krátkém čase, který je pro uvedenou cílovou skupinu klíčový. Tímto opatřením bude stávající síť služeb rozšířena o další kapacity v lokalitě, kde stabilně dochází k vysokému počtu návštěv NZDM. </w:t>
            </w:r>
          </w:p>
        </w:tc>
      </w:tr>
      <w:tr w:rsidR="00626958" w:rsidRPr="00D22D03" w14:paraId="1215A0A5" w14:textId="77777777" w:rsidTr="001B0C01">
        <w:trPr>
          <w:trHeight w:val="397"/>
          <w:jc w:val="center"/>
        </w:trPr>
        <w:tc>
          <w:tcPr>
            <w:tcW w:w="1689" w:type="pct"/>
            <w:shd w:val="clear" w:color="auto" w:fill="CCECFF"/>
          </w:tcPr>
          <w:p w14:paraId="104FBE59" w14:textId="77777777" w:rsidR="00626958" w:rsidRPr="00E65369" w:rsidRDefault="00626958" w:rsidP="001B0C01">
            <w:pPr>
              <w:spacing w:after="0" w:line="240" w:lineRule="auto"/>
              <w:rPr>
                <w:rFonts w:ascii="Segoe UI" w:eastAsia="Arial Unicode MS" w:hAnsi="Segoe UI" w:cs="Segoe UI"/>
                <w:b/>
                <w:sz w:val="20"/>
                <w:szCs w:val="20"/>
                <w:lang w:eastAsia="cs-CZ"/>
              </w:rPr>
            </w:pPr>
            <w:r w:rsidRPr="00E65369">
              <w:rPr>
                <w:rFonts w:ascii="Segoe UI" w:eastAsia="Arial Unicode MS" w:hAnsi="Segoe UI" w:cs="Segoe UI"/>
                <w:b/>
                <w:sz w:val="20"/>
                <w:szCs w:val="20"/>
                <w:lang w:eastAsia="cs-CZ"/>
              </w:rPr>
              <w:t xml:space="preserve">Aktivity vedoucí k naplnění opatření </w:t>
            </w:r>
          </w:p>
        </w:tc>
        <w:tc>
          <w:tcPr>
            <w:tcW w:w="3311" w:type="pct"/>
          </w:tcPr>
          <w:p w14:paraId="5E4619EC" w14:textId="77777777" w:rsidR="00626958" w:rsidRPr="00E65369" w:rsidRDefault="00626958" w:rsidP="00FE1C26">
            <w:pPr>
              <w:numPr>
                <w:ilvl w:val="0"/>
                <w:numId w:val="85"/>
              </w:numPr>
              <w:spacing w:after="0" w:line="240" w:lineRule="auto"/>
              <w:jc w:val="both"/>
              <w:rPr>
                <w:rFonts w:ascii="Segoe UI" w:hAnsi="Segoe UI" w:cs="Segoe UI"/>
                <w:sz w:val="20"/>
                <w:szCs w:val="20"/>
              </w:rPr>
            </w:pPr>
            <w:r w:rsidRPr="00E65369">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425D586A" w14:textId="77777777" w:rsidR="00626958" w:rsidRPr="00E65369" w:rsidRDefault="00626958" w:rsidP="00FE1C26">
            <w:pPr>
              <w:numPr>
                <w:ilvl w:val="0"/>
                <w:numId w:val="85"/>
              </w:numPr>
              <w:spacing w:after="0" w:line="240" w:lineRule="auto"/>
              <w:jc w:val="both"/>
              <w:rPr>
                <w:rFonts w:ascii="Segoe UI" w:hAnsi="Segoe UI" w:cs="Segoe UI"/>
                <w:sz w:val="20"/>
                <w:szCs w:val="20"/>
              </w:rPr>
            </w:pPr>
            <w:r w:rsidRPr="00E65369">
              <w:rPr>
                <w:rFonts w:ascii="Segoe UI" w:hAnsi="Segoe UI" w:cs="Segoe UI"/>
                <w:sz w:val="20"/>
                <w:szCs w:val="20"/>
              </w:rPr>
              <w:t>Při vyjádření pozitivního stanoviska OK aktualizace sítě sociálních služeb dle schválených změn</w:t>
            </w:r>
          </w:p>
        </w:tc>
      </w:tr>
      <w:tr w:rsidR="00626958" w:rsidRPr="00D22D03" w14:paraId="105D3392" w14:textId="77777777" w:rsidTr="001B0C01">
        <w:trPr>
          <w:trHeight w:val="397"/>
          <w:jc w:val="center"/>
        </w:trPr>
        <w:tc>
          <w:tcPr>
            <w:tcW w:w="1689" w:type="pct"/>
            <w:shd w:val="clear" w:color="auto" w:fill="CCECFF"/>
          </w:tcPr>
          <w:p w14:paraId="62C08E04" w14:textId="77777777" w:rsidR="00626958" w:rsidRPr="00E65369" w:rsidRDefault="00626958" w:rsidP="001B0C01">
            <w:pPr>
              <w:spacing w:after="0" w:line="240" w:lineRule="auto"/>
              <w:rPr>
                <w:rFonts w:ascii="Segoe UI" w:eastAsia="Arial Unicode MS" w:hAnsi="Segoe UI" w:cs="Segoe UI"/>
                <w:b/>
                <w:sz w:val="20"/>
                <w:szCs w:val="20"/>
                <w:lang w:eastAsia="cs-CZ"/>
              </w:rPr>
            </w:pPr>
            <w:r w:rsidRPr="00E65369">
              <w:rPr>
                <w:rFonts w:ascii="Segoe UI" w:hAnsi="Segoe UI" w:cs="Segoe UI"/>
                <w:b/>
                <w:sz w:val="20"/>
                <w:szCs w:val="20"/>
              </w:rPr>
              <w:t>Rizika a ohrožení naplnění opatření</w:t>
            </w:r>
          </w:p>
        </w:tc>
        <w:tc>
          <w:tcPr>
            <w:tcW w:w="3311" w:type="pct"/>
          </w:tcPr>
          <w:p w14:paraId="10151283" w14:textId="77777777" w:rsidR="00626958" w:rsidRPr="00E65369" w:rsidRDefault="00626958" w:rsidP="00FE1C26">
            <w:pPr>
              <w:numPr>
                <w:ilvl w:val="0"/>
                <w:numId w:val="86"/>
              </w:numPr>
              <w:spacing w:after="0" w:line="240" w:lineRule="auto"/>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Neprojevení zájmu poskytovatelů stávajících služeb o plnění cíle a opatření</w:t>
            </w:r>
          </w:p>
          <w:p w14:paraId="1373E404" w14:textId="77777777" w:rsidR="00626958" w:rsidRPr="00E65369" w:rsidRDefault="00626958" w:rsidP="00FE1C26">
            <w:pPr>
              <w:numPr>
                <w:ilvl w:val="0"/>
                <w:numId w:val="86"/>
              </w:numPr>
              <w:spacing w:after="0" w:line="240" w:lineRule="auto"/>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Nesplnění kritérií dle Postupu pro aktualizaci sítě sociálních služeb OK vedoucí k neschválení žádosti poskytovatele</w:t>
            </w:r>
          </w:p>
          <w:p w14:paraId="5FFF184F" w14:textId="77777777" w:rsidR="00626958" w:rsidRPr="00E65369" w:rsidRDefault="00626958" w:rsidP="00FE1C26">
            <w:pPr>
              <w:numPr>
                <w:ilvl w:val="0"/>
                <w:numId w:val="86"/>
              </w:numPr>
              <w:spacing w:after="0" w:line="240" w:lineRule="auto"/>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Nesplnění podmínek pro registraci rozvojových kapacit poskytovaných sociálních služeb</w:t>
            </w:r>
          </w:p>
          <w:p w14:paraId="58548B01" w14:textId="77777777" w:rsidR="00626958" w:rsidRPr="00E65369" w:rsidRDefault="00626958" w:rsidP="00FE1C26">
            <w:pPr>
              <w:numPr>
                <w:ilvl w:val="0"/>
                <w:numId w:val="86"/>
              </w:numPr>
              <w:spacing w:after="0" w:line="240" w:lineRule="auto"/>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Nedostatek lidských zdrojů</w:t>
            </w:r>
          </w:p>
          <w:p w14:paraId="3E658C51" w14:textId="77777777" w:rsidR="00626958" w:rsidRPr="00E65369" w:rsidRDefault="00626958" w:rsidP="00FE1C26">
            <w:pPr>
              <w:numPr>
                <w:ilvl w:val="0"/>
                <w:numId w:val="86"/>
              </w:numPr>
              <w:spacing w:after="0" w:line="240" w:lineRule="auto"/>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Nedostatek finančních prostředků z veřejných zdrojů</w:t>
            </w:r>
          </w:p>
          <w:p w14:paraId="58C4C8EE" w14:textId="77777777" w:rsidR="00626958" w:rsidRPr="00E65369" w:rsidRDefault="00626958" w:rsidP="00FE1C26">
            <w:pPr>
              <w:numPr>
                <w:ilvl w:val="0"/>
                <w:numId w:val="86"/>
              </w:numPr>
              <w:spacing w:after="0" w:line="240" w:lineRule="auto"/>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Legislativní změny</w:t>
            </w:r>
          </w:p>
        </w:tc>
      </w:tr>
      <w:tr w:rsidR="00626958" w:rsidRPr="00D22D03" w14:paraId="51FCA4C6" w14:textId="77777777" w:rsidTr="001B0C01">
        <w:trPr>
          <w:trHeight w:val="397"/>
          <w:jc w:val="center"/>
        </w:trPr>
        <w:tc>
          <w:tcPr>
            <w:tcW w:w="1689" w:type="pct"/>
            <w:shd w:val="clear" w:color="auto" w:fill="CCECFF"/>
          </w:tcPr>
          <w:p w14:paraId="62902B19" w14:textId="77777777" w:rsidR="00626958" w:rsidRPr="00E65369" w:rsidRDefault="00626958" w:rsidP="001B0C01">
            <w:pPr>
              <w:spacing w:after="0" w:line="240" w:lineRule="auto"/>
              <w:rPr>
                <w:rFonts w:ascii="Segoe UI" w:eastAsia="Arial Unicode MS" w:hAnsi="Segoe UI" w:cs="Segoe UI"/>
                <w:b/>
                <w:sz w:val="20"/>
                <w:szCs w:val="20"/>
                <w:lang w:eastAsia="cs-CZ"/>
              </w:rPr>
            </w:pPr>
            <w:r w:rsidRPr="00E65369">
              <w:rPr>
                <w:rFonts w:ascii="Segoe UI" w:eastAsia="Arial Unicode MS" w:hAnsi="Segoe UI" w:cs="Segoe UI"/>
                <w:b/>
                <w:sz w:val="20"/>
                <w:szCs w:val="20"/>
                <w:lang w:eastAsia="cs-CZ"/>
              </w:rPr>
              <w:t xml:space="preserve">Předpokládaní realizátoři </w:t>
            </w:r>
            <w:r w:rsidRPr="00E65369">
              <w:rPr>
                <w:rFonts w:ascii="Segoe UI" w:eastAsia="Arial Unicode MS" w:hAnsi="Segoe UI" w:cs="Segoe UI"/>
                <w:b/>
                <w:sz w:val="20"/>
                <w:szCs w:val="20"/>
                <w:lang w:eastAsia="cs-CZ"/>
              </w:rPr>
              <w:br/>
              <w:t>a partneři opatření</w:t>
            </w:r>
          </w:p>
        </w:tc>
        <w:tc>
          <w:tcPr>
            <w:tcW w:w="3311" w:type="pct"/>
          </w:tcPr>
          <w:p w14:paraId="4FD24DB9" w14:textId="77777777" w:rsidR="00626958" w:rsidRPr="00E65369" w:rsidRDefault="00626958" w:rsidP="00FE1C26">
            <w:pPr>
              <w:spacing w:after="0" w:line="240" w:lineRule="auto"/>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D22D03" w14:paraId="7BC8BABE" w14:textId="77777777" w:rsidTr="001B0C01">
        <w:trPr>
          <w:trHeight w:val="397"/>
          <w:jc w:val="center"/>
        </w:trPr>
        <w:tc>
          <w:tcPr>
            <w:tcW w:w="1689" w:type="pct"/>
            <w:shd w:val="clear" w:color="auto" w:fill="CCECFF"/>
          </w:tcPr>
          <w:p w14:paraId="644A0F5A" w14:textId="77777777" w:rsidR="00626958" w:rsidRPr="00E65369" w:rsidRDefault="00626958" w:rsidP="001B0C01">
            <w:pPr>
              <w:spacing w:after="0" w:line="240" w:lineRule="auto"/>
              <w:rPr>
                <w:rFonts w:ascii="Segoe UI" w:eastAsia="Arial Unicode MS" w:hAnsi="Segoe UI" w:cs="Segoe UI"/>
                <w:b/>
                <w:sz w:val="20"/>
                <w:szCs w:val="20"/>
                <w:lang w:eastAsia="cs-CZ"/>
              </w:rPr>
            </w:pPr>
            <w:r w:rsidRPr="00E65369">
              <w:rPr>
                <w:rFonts w:ascii="Segoe UI" w:eastAsia="Arial Unicode MS" w:hAnsi="Segoe UI" w:cs="Segoe UI"/>
                <w:b/>
                <w:sz w:val="20"/>
                <w:szCs w:val="20"/>
                <w:lang w:eastAsia="cs-CZ"/>
              </w:rPr>
              <w:t>Časový harmonogram</w:t>
            </w:r>
          </w:p>
        </w:tc>
        <w:tc>
          <w:tcPr>
            <w:tcW w:w="3311" w:type="pct"/>
          </w:tcPr>
          <w:p w14:paraId="083BDE38" w14:textId="77777777" w:rsidR="00626958" w:rsidRPr="00E65369" w:rsidRDefault="00626958" w:rsidP="00FE1C26">
            <w:pPr>
              <w:spacing w:after="0" w:line="240" w:lineRule="auto"/>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2021</w:t>
            </w:r>
            <w:r>
              <w:rPr>
                <w:rFonts w:ascii="Segoe UI" w:eastAsia="Arial Unicode MS" w:hAnsi="Segoe UI" w:cs="Segoe UI"/>
                <w:sz w:val="20"/>
                <w:szCs w:val="20"/>
                <w:lang w:eastAsia="cs-CZ"/>
              </w:rPr>
              <w:t>–</w:t>
            </w:r>
            <w:r w:rsidRPr="00E65369">
              <w:rPr>
                <w:rFonts w:ascii="Segoe UI" w:eastAsia="Arial Unicode MS" w:hAnsi="Segoe UI" w:cs="Segoe UI"/>
                <w:sz w:val="20"/>
                <w:szCs w:val="20"/>
                <w:lang w:eastAsia="cs-CZ"/>
              </w:rPr>
              <w:t>2023</w:t>
            </w:r>
          </w:p>
        </w:tc>
      </w:tr>
      <w:tr w:rsidR="00626958" w:rsidRPr="00D22D03" w14:paraId="5A450842" w14:textId="77777777" w:rsidTr="001B0C01">
        <w:trPr>
          <w:trHeight w:val="397"/>
          <w:jc w:val="center"/>
        </w:trPr>
        <w:tc>
          <w:tcPr>
            <w:tcW w:w="1689" w:type="pct"/>
            <w:shd w:val="clear" w:color="auto" w:fill="CCECFF"/>
          </w:tcPr>
          <w:p w14:paraId="5EB11843" w14:textId="77777777" w:rsidR="00626958" w:rsidRPr="00E65369" w:rsidRDefault="00626958" w:rsidP="001B0C01">
            <w:pPr>
              <w:spacing w:after="0" w:line="240" w:lineRule="auto"/>
              <w:rPr>
                <w:rFonts w:ascii="Segoe UI" w:eastAsia="Arial Unicode MS" w:hAnsi="Segoe UI" w:cs="Segoe UI"/>
                <w:b/>
                <w:sz w:val="20"/>
                <w:szCs w:val="20"/>
                <w:lang w:eastAsia="cs-CZ"/>
              </w:rPr>
            </w:pPr>
            <w:r w:rsidRPr="00E65369">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4AFCAB50" w14:textId="77777777" w:rsidR="00626958" w:rsidRPr="00E653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386 100 Kč</w:t>
            </w:r>
          </w:p>
        </w:tc>
      </w:tr>
      <w:tr w:rsidR="00626958" w:rsidRPr="00D22D03" w14:paraId="231042CB" w14:textId="77777777" w:rsidTr="001B0C01">
        <w:trPr>
          <w:trHeight w:val="397"/>
          <w:jc w:val="center"/>
        </w:trPr>
        <w:tc>
          <w:tcPr>
            <w:tcW w:w="1689" w:type="pct"/>
            <w:shd w:val="clear" w:color="auto" w:fill="CCECFF"/>
          </w:tcPr>
          <w:p w14:paraId="255AB0E8" w14:textId="77777777" w:rsidR="00626958" w:rsidRPr="00E65369" w:rsidRDefault="00626958" w:rsidP="001B0C01">
            <w:pPr>
              <w:spacing w:after="0" w:line="240" w:lineRule="auto"/>
              <w:rPr>
                <w:rFonts w:ascii="Segoe UI" w:eastAsia="Arial Unicode MS" w:hAnsi="Segoe UI" w:cs="Segoe UI"/>
                <w:b/>
                <w:sz w:val="20"/>
                <w:szCs w:val="20"/>
                <w:lang w:eastAsia="cs-CZ"/>
              </w:rPr>
            </w:pPr>
            <w:r w:rsidRPr="00E65369">
              <w:rPr>
                <w:rFonts w:ascii="Segoe UI" w:eastAsia="Arial Unicode MS" w:hAnsi="Segoe UI" w:cs="Segoe UI"/>
                <w:b/>
                <w:sz w:val="20"/>
                <w:szCs w:val="20"/>
                <w:lang w:eastAsia="cs-CZ"/>
              </w:rPr>
              <w:t>Předpokládané finanční zdroje</w:t>
            </w:r>
          </w:p>
        </w:tc>
        <w:tc>
          <w:tcPr>
            <w:tcW w:w="3311" w:type="pct"/>
          </w:tcPr>
          <w:p w14:paraId="23418176" w14:textId="77777777" w:rsidR="00626958" w:rsidRPr="00E65369" w:rsidRDefault="00626958" w:rsidP="00FE1C26">
            <w:pPr>
              <w:spacing w:after="0" w:line="240" w:lineRule="auto"/>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Veřejné zdroje, evropské zdroje a ostatní zdroje financování</w:t>
            </w:r>
          </w:p>
        </w:tc>
      </w:tr>
      <w:tr w:rsidR="00626958" w:rsidRPr="00D22D03" w14:paraId="51FB2084" w14:textId="77777777" w:rsidTr="001B0C01">
        <w:trPr>
          <w:trHeight w:val="397"/>
          <w:jc w:val="center"/>
        </w:trPr>
        <w:tc>
          <w:tcPr>
            <w:tcW w:w="1689" w:type="pct"/>
            <w:shd w:val="clear" w:color="auto" w:fill="CCECFF"/>
          </w:tcPr>
          <w:p w14:paraId="41DF1EB1" w14:textId="77777777" w:rsidR="00626958" w:rsidRPr="00E65369" w:rsidRDefault="00626958" w:rsidP="001B0C01">
            <w:pPr>
              <w:spacing w:after="0" w:line="240" w:lineRule="auto"/>
              <w:rPr>
                <w:rFonts w:ascii="Segoe UI" w:eastAsia="Arial Unicode MS" w:hAnsi="Segoe UI" w:cs="Segoe UI"/>
                <w:b/>
                <w:sz w:val="20"/>
                <w:szCs w:val="20"/>
                <w:lang w:eastAsia="cs-CZ"/>
              </w:rPr>
            </w:pPr>
            <w:r w:rsidRPr="00E65369">
              <w:rPr>
                <w:rFonts w:ascii="Segoe UI" w:eastAsia="Arial Unicode MS" w:hAnsi="Segoe UI" w:cs="Segoe UI"/>
                <w:b/>
                <w:sz w:val="20"/>
                <w:szCs w:val="20"/>
                <w:lang w:eastAsia="cs-CZ"/>
              </w:rPr>
              <w:t>Hodnotící indikátory výstupů a výsledků</w:t>
            </w:r>
          </w:p>
        </w:tc>
        <w:tc>
          <w:tcPr>
            <w:tcW w:w="3311" w:type="pct"/>
          </w:tcPr>
          <w:p w14:paraId="27A947F1" w14:textId="77777777" w:rsidR="00626958" w:rsidRPr="00E653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Zajištění rozvoje sociální služby v daném regionu</w:t>
            </w:r>
          </w:p>
          <w:p w14:paraId="2439A1A6" w14:textId="77777777" w:rsidR="00626958" w:rsidRPr="00E653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Aktualizace sítě sociálních služeb dle schválených změn</w:t>
            </w:r>
          </w:p>
        </w:tc>
      </w:tr>
      <w:tr w:rsidR="00626958" w:rsidRPr="00D22D03" w14:paraId="7EA29A15" w14:textId="77777777" w:rsidTr="001B0C01">
        <w:trPr>
          <w:trHeight w:val="397"/>
          <w:jc w:val="center"/>
        </w:trPr>
        <w:tc>
          <w:tcPr>
            <w:tcW w:w="1689" w:type="pct"/>
            <w:shd w:val="clear" w:color="auto" w:fill="E2EFD9" w:themeFill="accent6" w:themeFillTint="33"/>
          </w:tcPr>
          <w:p w14:paraId="2A1B3F2C"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72533EF1" w14:textId="77777777" w:rsidR="00626958" w:rsidRPr="006A37A8" w:rsidRDefault="00626958" w:rsidP="00FE1C26">
            <w:pPr>
              <w:spacing w:after="0" w:line="240" w:lineRule="auto"/>
              <w:jc w:val="both"/>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1.2.2</w:t>
            </w:r>
          </w:p>
        </w:tc>
      </w:tr>
      <w:tr w:rsidR="00626958" w:rsidRPr="00D22D03" w14:paraId="16777FDE" w14:textId="77777777" w:rsidTr="001B0C01">
        <w:trPr>
          <w:trHeight w:val="397"/>
          <w:jc w:val="center"/>
        </w:trPr>
        <w:tc>
          <w:tcPr>
            <w:tcW w:w="1689" w:type="pct"/>
            <w:shd w:val="clear" w:color="auto" w:fill="E2EFD9" w:themeFill="accent6" w:themeFillTint="33"/>
          </w:tcPr>
          <w:p w14:paraId="3EFE259E"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36F60055" w14:textId="77777777" w:rsidR="00626958" w:rsidRPr="006A37A8" w:rsidRDefault="00626958" w:rsidP="00FE1C26">
            <w:pPr>
              <w:spacing w:after="0" w:line="240" w:lineRule="auto"/>
              <w:jc w:val="both"/>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Rozvoj terénní formy</w:t>
            </w:r>
            <w:r>
              <w:rPr>
                <w:rFonts w:ascii="Segoe UI" w:eastAsia="Arial Unicode MS" w:hAnsi="Segoe UI" w:cs="Segoe UI"/>
                <w:b/>
                <w:sz w:val="20"/>
                <w:szCs w:val="20"/>
                <w:lang w:eastAsia="cs-CZ"/>
              </w:rPr>
              <w:t xml:space="preserve"> stávající služby nízkoprahová</w:t>
            </w:r>
            <w:r w:rsidRPr="006A37A8">
              <w:rPr>
                <w:rFonts w:ascii="Segoe UI" w:eastAsia="Arial Unicode MS" w:hAnsi="Segoe UI" w:cs="Segoe UI"/>
                <w:b/>
                <w:sz w:val="20"/>
                <w:szCs w:val="20"/>
                <w:lang w:eastAsia="cs-CZ"/>
              </w:rPr>
              <w:t xml:space="preserve"> zařízení pro děti a mládež navýšením o 0,5 pracovního úvazku pracovníků v př</w:t>
            </w:r>
            <w:r>
              <w:rPr>
                <w:rFonts w:ascii="Segoe UI" w:eastAsia="Arial Unicode MS" w:hAnsi="Segoe UI" w:cs="Segoe UI"/>
                <w:b/>
                <w:sz w:val="20"/>
                <w:szCs w:val="20"/>
                <w:lang w:eastAsia="cs-CZ"/>
              </w:rPr>
              <w:t>ímé péči působící v ORP Šumperk</w:t>
            </w:r>
          </w:p>
        </w:tc>
      </w:tr>
      <w:tr w:rsidR="00626958" w:rsidRPr="00D22D03" w14:paraId="22F9D6FD" w14:textId="77777777" w:rsidTr="001B0C01">
        <w:trPr>
          <w:trHeight w:val="397"/>
          <w:jc w:val="center"/>
        </w:trPr>
        <w:tc>
          <w:tcPr>
            <w:tcW w:w="1689" w:type="pct"/>
            <w:shd w:val="clear" w:color="auto" w:fill="CCECFF"/>
          </w:tcPr>
          <w:p w14:paraId="017129F7"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Charakteristika opatření</w:t>
            </w:r>
          </w:p>
        </w:tc>
        <w:tc>
          <w:tcPr>
            <w:tcW w:w="3311" w:type="pct"/>
          </w:tcPr>
          <w:p w14:paraId="6D6392B0" w14:textId="77777777" w:rsidR="00626958" w:rsidRPr="006A37A8" w:rsidRDefault="00626958" w:rsidP="00FE1C26">
            <w:pPr>
              <w:spacing w:after="0" w:line="240" w:lineRule="auto"/>
              <w:jc w:val="both"/>
              <w:rPr>
                <w:rFonts w:ascii="Segoe UI" w:eastAsia="Arial Unicode MS" w:hAnsi="Segoe UI" w:cs="Segoe UI"/>
                <w:sz w:val="20"/>
                <w:szCs w:val="20"/>
                <w:lang w:eastAsia="cs-CZ"/>
              </w:rPr>
            </w:pPr>
            <w:r w:rsidRPr="006A37A8">
              <w:rPr>
                <w:rFonts w:ascii="Segoe UI" w:eastAsia="Arial Unicode MS" w:hAnsi="Segoe UI" w:cs="Segoe UI"/>
                <w:sz w:val="20"/>
                <w:szCs w:val="20"/>
                <w:lang w:eastAsia="cs-CZ"/>
              </w:rPr>
              <w:t>Opatření směřuje k ro</w:t>
            </w:r>
            <w:r>
              <w:rPr>
                <w:rFonts w:ascii="Segoe UI" w:eastAsia="Arial Unicode MS" w:hAnsi="Segoe UI" w:cs="Segoe UI"/>
                <w:sz w:val="20"/>
                <w:szCs w:val="20"/>
                <w:lang w:eastAsia="cs-CZ"/>
              </w:rPr>
              <w:t>zvoji terénní formy nízkoprahového</w:t>
            </w:r>
            <w:r w:rsidRPr="006A37A8">
              <w:rPr>
                <w:rFonts w:ascii="Segoe UI" w:eastAsia="Arial Unicode MS" w:hAnsi="Segoe UI" w:cs="Segoe UI"/>
                <w:sz w:val="20"/>
                <w:szCs w:val="20"/>
                <w:lang w:eastAsia="cs-CZ"/>
              </w:rPr>
              <w:t xml:space="preserve"> zařízení pro děti a mládež v ORP Šumperk. Sociální služba nízkoprahová zařízení pro děti a mládež je zaměřena zejména na přímou práci s cílovou skupinou osob do 26 let věku v jejich přirozeném prostředí. Služba bude zaměřena zejména na naplnění potřeb uživatelů sociálních služeb. </w:t>
            </w:r>
          </w:p>
          <w:p w14:paraId="1FFF5F5B" w14:textId="77777777" w:rsidR="00626958" w:rsidRPr="006A37A8" w:rsidRDefault="00626958" w:rsidP="00FE1C26">
            <w:pPr>
              <w:spacing w:after="0" w:line="240" w:lineRule="auto"/>
              <w:jc w:val="both"/>
              <w:rPr>
                <w:rFonts w:ascii="Segoe UI" w:eastAsia="Arial Unicode MS" w:hAnsi="Segoe UI" w:cs="Segoe UI"/>
                <w:sz w:val="20"/>
                <w:szCs w:val="20"/>
                <w:lang w:eastAsia="cs-CZ"/>
              </w:rPr>
            </w:pPr>
            <w:r w:rsidRPr="006A37A8">
              <w:rPr>
                <w:rFonts w:ascii="Segoe UI" w:eastAsia="AvenirLTCE-Light" w:hAnsi="Segoe UI" w:cs="Segoe UI"/>
                <w:sz w:val="20"/>
                <w:szCs w:val="20"/>
              </w:rPr>
              <w:t>Bude podpořeno normální fungování uživatele sociální služby a stabilizace situace tohoto ohroženého dítěte jako prevence sociálního vyloučení</w:t>
            </w:r>
            <w:r w:rsidRPr="006A37A8">
              <w:rPr>
                <w:rFonts w:ascii="Segoe UI" w:eastAsia="Arial Unicode MS" w:hAnsi="Segoe UI" w:cs="Segoe UI"/>
                <w:sz w:val="20"/>
                <w:szCs w:val="20"/>
                <w:lang w:eastAsia="cs-CZ"/>
              </w:rPr>
              <w:t xml:space="preserve">. </w:t>
            </w:r>
          </w:p>
        </w:tc>
      </w:tr>
      <w:tr w:rsidR="00626958" w:rsidRPr="00D22D03" w14:paraId="7EC9DC61" w14:textId="77777777" w:rsidTr="001B0C01">
        <w:trPr>
          <w:trHeight w:val="397"/>
          <w:jc w:val="center"/>
        </w:trPr>
        <w:tc>
          <w:tcPr>
            <w:tcW w:w="1689" w:type="pct"/>
            <w:shd w:val="clear" w:color="auto" w:fill="CCECFF"/>
          </w:tcPr>
          <w:p w14:paraId="65B972D6"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lastRenderedPageBreak/>
              <w:t>Cílová skupina</w:t>
            </w:r>
          </w:p>
        </w:tc>
        <w:tc>
          <w:tcPr>
            <w:tcW w:w="3311" w:type="pct"/>
          </w:tcPr>
          <w:p w14:paraId="16776E29" w14:textId="77777777" w:rsidR="00626958" w:rsidRPr="006A37A8" w:rsidRDefault="00626958" w:rsidP="00FE1C26">
            <w:pPr>
              <w:spacing w:after="0" w:line="240" w:lineRule="auto"/>
              <w:jc w:val="both"/>
              <w:rPr>
                <w:rFonts w:ascii="Segoe UI" w:eastAsia="Arial Unicode MS" w:hAnsi="Segoe UI" w:cs="Segoe UI"/>
                <w:sz w:val="20"/>
                <w:szCs w:val="20"/>
                <w:lang w:eastAsia="cs-CZ"/>
              </w:rPr>
            </w:pPr>
            <w:r>
              <w:rPr>
                <w:rFonts w:ascii="Segoe UI" w:eastAsia="AvenirLTCE-Light" w:hAnsi="Segoe UI" w:cs="Segoe UI"/>
                <w:sz w:val="20"/>
                <w:szCs w:val="20"/>
              </w:rPr>
              <w:t>D</w:t>
            </w:r>
            <w:r w:rsidRPr="006A37A8">
              <w:rPr>
                <w:rFonts w:ascii="Segoe UI" w:eastAsia="AvenirLTCE-Light" w:hAnsi="Segoe UI" w:cs="Segoe UI"/>
                <w:sz w:val="20"/>
                <w:szCs w:val="20"/>
              </w:rPr>
              <w:t>ěti a mládež ve věku od 6 do 26 let ohrožené společensky nežádoucími jevy</w:t>
            </w:r>
          </w:p>
        </w:tc>
      </w:tr>
      <w:tr w:rsidR="00626958" w:rsidRPr="00D22D03" w14:paraId="6E66F13E" w14:textId="77777777" w:rsidTr="001B0C01">
        <w:trPr>
          <w:trHeight w:val="397"/>
          <w:jc w:val="center"/>
        </w:trPr>
        <w:tc>
          <w:tcPr>
            <w:tcW w:w="1689" w:type="pct"/>
            <w:shd w:val="clear" w:color="auto" w:fill="CCECFF"/>
          </w:tcPr>
          <w:p w14:paraId="21186C00"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Druh služby</w:t>
            </w:r>
          </w:p>
        </w:tc>
        <w:tc>
          <w:tcPr>
            <w:tcW w:w="3311" w:type="pct"/>
          </w:tcPr>
          <w:p w14:paraId="40F41218" w14:textId="77777777" w:rsidR="00626958" w:rsidRPr="006A37A8" w:rsidRDefault="00626958" w:rsidP="00FE1C26">
            <w:pPr>
              <w:spacing w:after="0" w:line="240" w:lineRule="auto"/>
              <w:jc w:val="both"/>
              <w:rPr>
                <w:rFonts w:ascii="Segoe UI" w:eastAsia="Arial Unicode MS" w:hAnsi="Segoe UI" w:cs="Segoe UI"/>
                <w:sz w:val="20"/>
                <w:szCs w:val="20"/>
                <w:lang w:eastAsia="cs-CZ"/>
              </w:rPr>
            </w:pPr>
            <w:r w:rsidRPr="006A37A8">
              <w:rPr>
                <w:rFonts w:ascii="Segoe UI" w:eastAsia="Arial Unicode MS" w:hAnsi="Segoe UI" w:cs="Segoe UI"/>
                <w:sz w:val="20"/>
                <w:szCs w:val="20"/>
                <w:lang w:eastAsia="cs-CZ"/>
              </w:rPr>
              <w:t>Nízkoprahová zařízení pro děti a mládež (§</w:t>
            </w:r>
            <w:r>
              <w:rPr>
                <w:rFonts w:ascii="Segoe UI" w:eastAsia="Arial Unicode MS" w:hAnsi="Segoe UI" w:cs="Segoe UI"/>
                <w:sz w:val="20"/>
                <w:szCs w:val="20"/>
                <w:lang w:eastAsia="cs-CZ"/>
              </w:rPr>
              <w:t xml:space="preserve"> </w:t>
            </w:r>
            <w:r w:rsidRPr="006A37A8">
              <w:rPr>
                <w:rFonts w:ascii="Segoe UI" w:eastAsia="Arial Unicode MS" w:hAnsi="Segoe UI" w:cs="Segoe UI"/>
                <w:sz w:val="20"/>
                <w:szCs w:val="20"/>
                <w:lang w:eastAsia="cs-CZ"/>
              </w:rPr>
              <w:t xml:space="preserve">62) </w:t>
            </w:r>
          </w:p>
        </w:tc>
      </w:tr>
      <w:tr w:rsidR="00626958" w:rsidRPr="00D22D03" w14:paraId="5F5C73B8" w14:textId="77777777" w:rsidTr="001B0C01">
        <w:trPr>
          <w:trHeight w:val="397"/>
          <w:jc w:val="center"/>
        </w:trPr>
        <w:tc>
          <w:tcPr>
            <w:tcW w:w="1689" w:type="pct"/>
            <w:shd w:val="clear" w:color="auto" w:fill="CCECFF"/>
          </w:tcPr>
          <w:p w14:paraId="7E41BF25"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Forma služby</w:t>
            </w:r>
          </w:p>
        </w:tc>
        <w:tc>
          <w:tcPr>
            <w:tcW w:w="3311" w:type="pct"/>
          </w:tcPr>
          <w:p w14:paraId="3B4EF6BD" w14:textId="77777777" w:rsidR="00626958" w:rsidRPr="006A37A8" w:rsidRDefault="00626958" w:rsidP="00FE1C26">
            <w:pPr>
              <w:spacing w:after="0" w:line="240" w:lineRule="auto"/>
              <w:jc w:val="both"/>
              <w:rPr>
                <w:rFonts w:ascii="Segoe UI" w:eastAsia="Arial Unicode MS" w:hAnsi="Segoe UI" w:cs="Segoe UI"/>
                <w:sz w:val="20"/>
                <w:szCs w:val="20"/>
                <w:lang w:eastAsia="cs-CZ"/>
              </w:rPr>
            </w:pPr>
            <w:r w:rsidRPr="006A37A8">
              <w:rPr>
                <w:rFonts w:ascii="Segoe UI" w:eastAsia="Arial Unicode MS" w:hAnsi="Segoe UI" w:cs="Segoe UI"/>
                <w:sz w:val="20"/>
                <w:szCs w:val="20"/>
                <w:lang w:eastAsia="cs-CZ"/>
              </w:rPr>
              <w:t>Terénní</w:t>
            </w:r>
          </w:p>
        </w:tc>
      </w:tr>
      <w:tr w:rsidR="00626958" w:rsidRPr="00D22D03" w14:paraId="3C10B289" w14:textId="77777777" w:rsidTr="001B0C01">
        <w:trPr>
          <w:trHeight w:val="397"/>
          <w:jc w:val="center"/>
        </w:trPr>
        <w:tc>
          <w:tcPr>
            <w:tcW w:w="1689" w:type="pct"/>
            <w:shd w:val="clear" w:color="auto" w:fill="CCECFF"/>
          </w:tcPr>
          <w:p w14:paraId="78D0497C"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Vymezení územního dopadu opatření</w:t>
            </w:r>
          </w:p>
        </w:tc>
        <w:tc>
          <w:tcPr>
            <w:tcW w:w="3311" w:type="pct"/>
          </w:tcPr>
          <w:p w14:paraId="69A00C9C" w14:textId="77777777" w:rsidR="00626958" w:rsidRPr="006A37A8"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ORP Šumperk</w:t>
            </w:r>
          </w:p>
        </w:tc>
      </w:tr>
      <w:tr w:rsidR="00626958" w:rsidRPr="00D22D03" w14:paraId="7B8CAFFD" w14:textId="77777777" w:rsidTr="001B0C01">
        <w:trPr>
          <w:trHeight w:val="397"/>
          <w:jc w:val="center"/>
        </w:trPr>
        <w:tc>
          <w:tcPr>
            <w:tcW w:w="1689" w:type="pct"/>
            <w:shd w:val="clear" w:color="auto" w:fill="CCECFF"/>
          </w:tcPr>
          <w:p w14:paraId="679E00E4"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Předpokládaný dopad opatření</w:t>
            </w:r>
          </w:p>
        </w:tc>
        <w:tc>
          <w:tcPr>
            <w:tcW w:w="3311" w:type="pct"/>
          </w:tcPr>
          <w:p w14:paraId="339523D7" w14:textId="77777777" w:rsidR="00626958" w:rsidRPr="006A37A8" w:rsidRDefault="00626958" w:rsidP="00FE1C26">
            <w:pPr>
              <w:spacing w:after="0" w:line="240" w:lineRule="auto"/>
              <w:jc w:val="both"/>
              <w:rPr>
                <w:rFonts w:ascii="Segoe UI" w:eastAsia="Arial Unicode MS" w:hAnsi="Segoe UI" w:cs="Segoe UI"/>
                <w:sz w:val="20"/>
                <w:szCs w:val="20"/>
                <w:lang w:eastAsia="cs-CZ"/>
              </w:rPr>
            </w:pPr>
            <w:r w:rsidRPr="006A37A8">
              <w:rPr>
                <w:rFonts w:ascii="Segoe UI" w:eastAsia="Arial Unicode MS" w:hAnsi="Segoe UI" w:cs="Segoe UI"/>
                <w:sz w:val="20"/>
                <w:szCs w:val="20"/>
                <w:lang w:eastAsia="cs-CZ"/>
              </w:rPr>
              <w:t xml:space="preserve">Opatření má dopad na děti a mládež ve věku od 6 do 26 let věku. Tyto osoby mají zajištěnu odpovídající podporu při řešení nepříznivých sociálních situací souvisejících s jejich nestabilní situací v krátkém čase, který je pro uvedenou cílovou skupinu klíčový. Tímto opatřením bude stávající síť služeb rozšířena o další kapacity v lokalitě, kde stabilně dochází k vysokému počtu návštěv NZDM. </w:t>
            </w:r>
          </w:p>
        </w:tc>
      </w:tr>
      <w:tr w:rsidR="00626958" w:rsidRPr="00D22D03" w14:paraId="396BFE49" w14:textId="77777777" w:rsidTr="001B0C01">
        <w:trPr>
          <w:trHeight w:val="397"/>
          <w:jc w:val="center"/>
        </w:trPr>
        <w:tc>
          <w:tcPr>
            <w:tcW w:w="1689" w:type="pct"/>
            <w:shd w:val="clear" w:color="auto" w:fill="CCECFF"/>
          </w:tcPr>
          <w:p w14:paraId="5F4888A6" w14:textId="77777777" w:rsidR="00626958" w:rsidRPr="00E65369" w:rsidRDefault="00626958" w:rsidP="001B0C01">
            <w:pPr>
              <w:spacing w:after="0" w:line="240" w:lineRule="auto"/>
              <w:rPr>
                <w:rFonts w:ascii="Segoe UI" w:eastAsia="Arial Unicode MS" w:hAnsi="Segoe UI" w:cs="Segoe UI"/>
                <w:b/>
                <w:sz w:val="20"/>
                <w:szCs w:val="20"/>
                <w:lang w:eastAsia="cs-CZ"/>
              </w:rPr>
            </w:pPr>
            <w:r w:rsidRPr="00E65369">
              <w:rPr>
                <w:rFonts w:ascii="Segoe UI" w:eastAsia="Arial Unicode MS" w:hAnsi="Segoe UI" w:cs="Segoe UI"/>
                <w:b/>
                <w:sz w:val="20"/>
                <w:szCs w:val="20"/>
                <w:lang w:eastAsia="cs-CZ"/>
              </w:rPr>
              <w:t xml:space="preserve">Aktivity vedoucí k naplnění opatření </w:t>
            </w:r>
          </w:p>
        </w:tc>
        <w:tc>
          <w:tcPr>
            <w:tcW w:w="3311" w:type="pct"/>
          </w:tcPr>
          <w:p w14:paraId="7CAF3F5D" w14:textId="77777777" w:rsidR="00626958" w:rsidRPr="00E65369" w:rsidRDefault="00626958" w:rsidP="00FE1C26">
            <w:pPr>
              <w:numPr>
                <w:ilvl w:val="0"/>
                <w:numId w:val="87"/>
              </w:numPr>
              <w:spacing w:after="0" w:line="240" w:lineRule="auto"/>
              <w:jc w:val="both"/>
              <w:rPr>
                <w:rFonts w:ascii="Segoe UI" w:hAnsi="Segoe UI" w:cs="Segoe UI"/>
                <w:sz w:val="20"/>
                <w:szCs w:val="20"/>
              </w:rPr>
            </w:pPr>
            <w:r w:rsidRPr="00E65369">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6A1EC4AD" w14:textId="77777777" w:rsidR="00626958" w:rsidRPr="00E65369" w:rsidRDefault="00626958" w:rsidP="00FE1C26">
            <w:pPr>
              <w:numPr>
                <w:ilvl w:val="0"/>
                <w:numId w:val="87"/>
              </w:numPr>
              <w:spacing w:after="0" w:line="240" w:lineRule="auto"/>
              <w:jc w:val="both"/>
              <w:rPr>
                <w:rFonts w:ascii="Segoe UI" w:hAnsi="Segoe UI" w:cs="Segoe UI"/>
                <w:sz w:val="20"/>
                <w:szCs w:val="20"/>
              </w:rPr>
            </w:pPr>
            <w:r w:rsidRPr="00E65369">
              <w:rPr>
                <w:rFonts w:ascii="Segoe UI" w:hAnsi="Segoe UI" w:cs="Segoe UI"/>
                <w:sz w:val="20"/>
                <w:szCs w:val="20"/>
              </w:rPr>
              <w:t>Při vyjádření pozitivního stanoviska OK aktualizace sítě sociálních služeb dle schválených změn</w:t>
            </w:r>
          </w:p>
        </w:tc>
      </w:tr>
      <w:tr w:rsidR="00626958" w:rsidRPr="00D22D03" w14:paraId="77794650" w14:textId="77777777" w:rsidTr="001B0C01">
        <w:trPr>
          <w:trHeight w:val="397"/>
          <w:jc w:val="center"/>
        </w:trPr>
        <w:tc>
          <w:tcPr>
            <w:tcW w:w="1689" w:type="pct"/>
            <w:shd w:val="clear" w:color="auto" w:fill="CCECFF"/>
          </w:tcPr>
          <w:p w14:paraId="7F06FD66" w14:textId="77777777" w:rsidR="00626958" w:rsidRPr="00E65369" w:rsidRDefault="00626958" w:rsidP="001B0C01">
            <w:pPr>
              <w:spacing w:after="0" w:line="240" w:lineRule="auto"/>
              <w:rPr>
                <w:rFonts w:ascii="Segoe UI" w:eastAsia="Arial Unicode MS" w:hAnsi="Segoe UI" w:cs="Segoe UI"/>
                <w:b/>
                <w:sz w:val="20"/>
                <w:szCs w:val="20"/>
                <w:lang w:eastAsia="cs-CZ"/>
              </w:rPr>
            </w:pPr>
            <w:r w:rsidRPr="00E65369">
              <w:rPr>
                <w:rFonts w:ascii="Segoe UI" w:hAnsi="Segoe UI" w:cs="Segoe UI"/>
                <w:b/>
                <w:sz w:val="20"/>
                <w:szCs w:val="20"/>
              </w:rPr>
              <w:t>Rizika a ohrožení naplnění opatření</w:t>
            </w:r>
          </w:p>
        </w:tc>
        <w:tc>
          <w:tcPr>
            <w:tcW w:w="3311" w:type="pct"/>
          </w:tcPr>
          <w:p w14:paraId="4A342BD0" w14:textId="77777777" w:rsidR="00626958" w:rsidRPr="00E65369" w:rsidRDefault="00626958" w:rsidP="00FE1C26">
            <w:pPr>
              <w:numPr>
                <w:ilvl w:val="0"/>
                <w:numId w:val="88"/>
              </w:numPr>
              <w:spacing w:after="0" w:line="240" w:lineRule="auto"/>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Neprojevení zájmu poskytovatelů stávajících služeb o plnění cíle a opatření</w:t>
            </w:r>
          </w:p>
          <w:p w14:paraId="4E81AAD8" w14:textId="77777777" w:rsidR="00626958" w:rsidRPr="00E65369" w:rsidRDefault="00626958" w:rsidP="00FE1C26">
            <w:pPr>
              <w:numPr>
                <w:ilvl w:val="0"/>
                <w:numId w:val="88"/>
              </w:numPr>
              <w:spacing w:after="0" w:line="240" w:lineRule="auto"/>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Nesplnění kritérií dle Postupu pro aktualizaci sítě sociálních služeb OK vedoucí k neschválení žádosti poskytovatele</w:t>
            </w:r>
          </w:p>
          <w:p w14:paraId="5F8409F7" w14:textId="77777777" w:rsidR="00626958" w:rsidRPr="00E65369" w:rsidRDefault="00626958" w:rsidP="00FE1C26">
            <w:pPr>
              <w:numPr>
                <w:ilvl w:val="0"/>
                <w:numId w:val="88"/>
              </w:numPr>
              <w:spacing w:after="0" w:line="240" w:lineRule="auto"/>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Nesplnění podmínek pro registraci rozvojových kapacit poskytovaných sociálních služeb</w:t>
            </w:r>
          </w:p>
          <w:p w14:paraId="677F3F57" w14:textId="77777777" w:rsidR="00626958" w:rsidRPr="00E65369" w:rsidRDefault="00626958" w:rsidP="00FE1C26">
            <w:pPr>
              <w:numPr>
                <w:ilvl w:val="0"/>
                <w:numId w:val="88"/>
              </w:numPr>
              <w:spacing w:after="0" w:line="240" w:lineRule="auto"/>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Nedostatek lidských zdrojů</w:t>
            </w:r>
          </w:p>
          <w:p w14:paraId="17ADDB0D" w14:textId="77777777" w:rsidR="00626958" w:rsidRPr="00E65369" w:rsidRDefault="00626958" w:rsidP="00FE1C26">
            <w:pPr>
              <w:numPr>
                <w:ilvl w:val="0"/>
                <w:numId w:val="88"/>
              </w:numPr>
              <w:spacing w:after="0" w:line="240" w:lineRule="auto"/>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Nedostatek finančních prostředků z veřejných zdrojů</w:t>
            </w:r>
          </w:p>
          <w:p w14:paraId="03B95186" w14:textId="77777777" w:rsidR="00626958" w:rsidRPr="00E65369" w:rsidRDefault="00626958" w:rsidP="00FE1C26">
            <w:pPr>
              <w:numPr>
                <w:ilvl w:val="0"/>
                <w:numId w:val="88"/>
              </w:numPr>
              <w:spacing w:after="0" w:line="240" w:lineRule="auto"/>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Legislativní změny</w:t>
            </w:r>
          </w:p>
        </w:tc>
      </w:tr>
      <w:tr w:rsidR="00626958" w:rsidRPr="00D22D03" w14:paraId="005123B1" w14:textId="77777777" w:rsidTr="001B0C01">
        <w:trPr>
          <w:trHeight w:val="397"/>
          <w:jc w:val="center"/>
        </w:trPr>
        <w:tc>
          <w:tcPr>
            <w:tcW w:w="1689" w:type="pct"/>
            <w:shd w:val="clear" w:color="auto" w:fill="CCECFF"/>
          </w:tcPr>
          <w:p w14:paraId="028B5397" w14:textId="77777777" w:rsidR="00626958" w:rsidRPr="00E65369" w:rsidRDefault="00626958" w:rsidP="001B0C01">
            <w:pPr>
              <w:spacing w:after="0" w:line="240" w:lineRule="auto"/>
              <w:rPr>
                <w:rFonts w:ascii="Segoe UI" w:eastAsia="Arial Unicode MS" w:hAnsi="Segoe UI" w:cs="Segoe UI"/>
                <w:b/>
                <w:sz w:val="20"/>
                <w:szCs w:val="20"/>
                <w:lang w:eastAsia="cs-CZ"/>
              </w:rPr>
            </w:pPr>
            <w:r w:rsidRPr="00E65369">
              <w:rPr>
                <w:rFonts w:ascii="Segoe UI" w:eastAsia="Arial Unicode MS" w:hAnsi="Segoe UI" w:cs="Segoe UI"/>
                <w:b/>
                <w:sz w:val="20"/>
                <w:szCs w:val="20"/>
                <w:lang w:eastAsia="cs-CZ"/>
              </w:rPr>
              <w:t xml:space="preserve">Předpokládaní realizátoři </w:t>
            </w:r>
            <w:r w:rsidRPr="00E65369">
              <w:rPr>
                <w:rFonts w:ascii="Segoe UI" w:eastAsia="Arial Unicode MS" w:hAnsi="Segoe UI" w:cs="Segoe UI"/>
                <w:b/>
                <w:sz w:val="20"/>
                <w:szCs w:val="20"/>
                <w:lang w:eastAsia="cs-CZ"/>
              </w:rPr>
              <w:br/>
              <w:t>a partneři opatření</w:t>
            </w:r>
          </w:p>
        </w:tc>
        <w:tc>
          <w:tcPr>
            <w:tcW w:w="3311" w:type="pct"/>
          </w:tcPr>
          <w:p w14:paraId="36128A51" w14:textId="77777777" w:rsidR="00626958" w:rsidRPr="00E65369" w:rsidRDefault="00626958" w:rsidP="00FE1C26">
            <w:pPr>
              <w:spacing w:after="0" w:line="240" w:lineRule="auto"/>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D22D03" w14:paraId="2E437EB6" w14:textId="77777777" w:rsidTr="001B0C01">
        <w:trPr>
          <w:trHeight w:val="397"/>
          <w:jc w:val="center"/>
        </w:trPr>
        <w:tc>
          <w:tcPr>
            <w:tcW w:w="1689" w:type="pct"/>
            <w:shd w:val="clear" w:color="auto" w:fill="CCECFF"/>
          </w:tcPr>
          <w:p w14:paraId="43D2F4BF" w14:textId="77777777" w:rsidR="00626958" w:rsidRPr="00E65369" w:rsidRDefault="00626958" w:rsidP="001B0C01">
            <w:pPr>
              <w:spacing w:after="0" w:line="240" w:lineRule="auto"/>
              <w:rPr>
                <w:rFonts w:ascii="Segoe UI" w:eastAsia="Arial Unicode MS" w:hAnsi="Segoe UI" w:cs="Segoe UI"/>
                <w:b/>
                <w:sz w:val="20"/>
                <w:szCs w:val="20"/>
                <w:lang w:eastAsia="cs-CZ"/>
              </w:rPr>
            </w:pPr>
            <w:r w:rsidRPr="00E65369">
              <w:rPr>
                <w:rFonts w:ascii="Segoe UI" w:eastAsia="Arial Unicode MS" w:hAnsi="Segoe UI" w:cs="Segoe UI"/>
                <w:b/>
                <w:sz w:val="20"/>
                <w:szCs w:val="20"/>
                <w:lang w:eastAsia="cs-CZ"/>
              </w:rPr>
              <w:t>Časový harmonogram</w:t>
            </w:r>
          </w:p>
        </w:tc>
        <w:tc>
          <w:tcPr>
            <w:tcW w:w="3311" w:type="pct"/>
          </w:tcPr>
          <w:p w14:paraId="0F042D1E" w14:textId="77777777" w:rsidR="00626958" w:rsidRPr="00E65369" w:rsidRDefault="00626958" w:rsidP="00FE1C26">
            <w:pPr>
              <w:spacing w:after="0" w:line="240" w:lineRule="auto"/>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2021</w:t>
            </w:r>
            <w:r>
              <w:rPr>
                <w:rFonts w:ascii="Segoe UI" w:eastAsia="Arial Unicode MS" w:hAnsi="Segoe UI" w:cs="Segoe UI"/>
                <w:sz w:val="20"/>
                <w:szCs w:val="20"/>
                <w:lang w:eastAsia="cs-CZ"/>
              </w:rPr>
              <w:t>–</w:t>
            </w:r>
            <w:r w:rsidRPr="00E65369">
              <w:rPr>
                <w:rFonts w:ascii="Segoe UI" w:eastAsia="Arial Unicode MS" w:hAnsi="Segoe UI" w:cs="Segoe UI"/>
                <w:sz w:val="20"/>
                <w:szCs w:val="20"/>
                <w:lang w:eastAsia="cs-CZ"/>
              </w:rPr>
              <w:t>2023</w:t>
            </w:r>
          </w:p>
        </w:tc>
      </w:tr>
      <w:tr w:rsidR="00626958" w:rsidRPr="00D22D03" w14:paraId="35210235" w14:textId="77777777" w:rsidTr="001B0C01">
        <w:trPr>
          <w:trHeight w:val="397"/>
          <w:jc w:val="center"/>
        </w:trPr>
        <w:tc>
          <w:tcPr>
            <w:tcW w:w="1689" w:type="pct"/>
            <w:shd w:val="clear" w:color="auto" w:fill="CCECFF"/>
          </w:tcPr>
          <w:p w14:paraId="6E60E967" w14:textId="77777777" w:rsidR="00626958" w:rsidRPr="00E65369" w:rsidRDefault="00626958" w:rsidP="001B0C01">
            <w:pPr>
              <w:spacing w:after="0" w:line="240" w:lineRule="auto"/>
              <w:rPr>
                <w:rFonts w:ascii="Segoe UI" w:eastAsia="Arial Unicode MS" w:hAnsi="Segoe UI" w:cs="Segoe UI"/>
                <w:b/>
                <w:sz w:val="20"/>
                <w:szCs w:val="20"/>
                <w:lang w:eastAsia="cs-CZ"/>
              </w:rPr>
            </w:pPr>
            <w:r w:rsidRPr="00E65369">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16E6F3BB" w14:textId="77777777" w:rsidR="00626958" w:rsidRPr="00E653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386 100 Kč</w:t>
            </w:r>
          </w:p>
        </w:tc>
      </w:tr>
      <w:tr w:rsidR="00626958" w:rsidRPr="00D22D03" w14:paraId="39D6CA85" w14:textId="77777777" w:rsidTr="001B0C01">
        <w:trPr>
          <w:trHeight w:val="397"/>
          <w:jc w:val="center"/>
        </w:trPr>
        <w:tc>
          <w:tcPr>
            <w:tcW w:w="1689" w:type="pct"/>
            <w:shd w:val="clear" w:color="auto" w:fill="CCECFF"/>
          </w:tcPr>
          <w:p w14:paraId="4E5E8AB6" w14:textId="77777777" w:rsidR="00626958" w:rsidRPr="00E65369" w:rsidRDefault="00626958" w:rsidP="001B0C01">
            <w:pPr>
              <w:spacing w:after="0" w:line="240" w:lineRule="auto"/>
              <w:rPr>
                <w:rFonts w:ascii="Segoe UI" w:eastAsia="Arial Unicode MS" w:hAnsi="Segoe UI" w:cs="Segoe UI"/>
                <w:b/>
                <w:sz w:val="20"/>
                <w:szCs w:val="20"/>
                <w:lang w:eastAsia="cs-CZ"/>
              </w:rPr>
            </w:pPr>
            <w:r w:rsidRPr="00E65369">
              <w:rPr>
                <w:rFonts w:ascii="Segoe UI" w:eastAsia="Arial Unicode MS" w:hAnsi="Segoe UI" w:cs="Segoe UI"/>
                <w:b/>
                <w:sz w:val="20"/>
                <w:szCs w:val="20"/>
                <w:lang w:eastAsia="cs-CZ"/>
              </w:rPr>
              <w:t>Předpokládané finanční zdroje</w:t>
            </w:r>
          </w:p>
        </w:tc>
        <w:tc>
          <w:tcPr>
            <w:tcW w:w="3311" w:type="pct"/>
          </w:tcPr>
          <w:p w14:paraId="1BFC51B2" w14:textId="77777777" w:rsidR="00626958" w:rsidRPr="00E65369" w:rsidRDefault="00626958" w:rsidP="00FE1C26">
            <w:pPr>
              <w:spacing w:after="0" w:line="240" w:lineRule="auto"/>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Veřejné zdroje, evropské zdroje a ostatní zdroje financování</w:t>
            </w:r>
          </w:p>
        </w:tc>
      </w:tr>
      <w:tr w:rsidR="00626958" w:rsidRPr="00D22D03" w14:paraId="73BDE18C" w14:textId="77777777" w:rsidTr="001B0C01">
        <w:trPr>
          <w:trHeight w:val="397"/>
          <w:jc w:val="center"/>
        </w:trPr>
        <w:tc>
          <w:tcPr>
            <w:tcW w:w="1689" w:type="pct"/>
            <w:shd w:val="clear" w:color="auto" w:fill="CCECFF"/>
          </w:tcPr>
          <w:p w14:paraId="00241448" w14:textId="77777777" w:rsidR="00626958" w:rsidRPr="00E65369" w:rsidRDefault="00626958" w:rsidP="001B0C01">
            <w:pPr>
              <w:spacing w:after="0" w:line="240" w:lineRule="auto"/>
              <w:rPr>
                <w:rFonts w:ascii="Segoe UI" w:eastAsia="Arial Unicode MS" w:hAnsi="Segoe UI" w:cs="Segoe UI"/>
                <w:b/>
                <w:sz w:val="20"/>
                <w:szCs w:val="20"/>
                <w:lang w:eastAsia="cs-CZ"/>
              </w:rPr>
            </w:pPr>
            <w:r w:rsidRPr="00E65369">
              <w:rPr>
                <w:rFonts w:ascii="Segoe UI" w:eastAsia="Arial Unicode MS" w:hAnsi="Segoe UI" w:cs="Segoe UI"/>
                <w:b/>
                <w:sz w:val="20"/>
                <w:szCs w:val="20"/>
                <w:lang w:eastAsia="cs-CZ"/>
              </w:rPr>
              <w:t>Hodnotící indikátory výstupů a výsledků</w:t>
            </w:r>
          </w:p>
        </w:tc>
        <w:tc>
          <w:tcPr>
            <w:tcW w:w="3311" w:type="pct"/>
          </w:tcPr>
          <w:p w14:paraId="032AB7F8" w14:textId="77777777" w:rsidR="00626958" w:rsidRPr="00E653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Zajištění rozvoje sociální služby v daném regionu</w:t>
            </w:r>
          </w:p>
          <w:p w14:paraId="18E06636" w14:textId="77777777" w:rsidR="00626958" w:rsidRPr="00E653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Aktualizace sítě sociálních služeb dle schválených změn</w:t>
            </w:r>
          </w:p>
        </w:tc>
      </w:tr>
      <w:tr w:rsidR="00626958" w:rsidRPr="006A37A8" w14:paraId="6CE73690" w14:textId="77777777" w:rsidTr="001B0C01">
        <w:trPr>
          <w:trHeight w:val="397"/>
          <w:jc w:val="center"/>
        </w:trPr>
        <w:tc>
          <w:tcPr>
            <w:tcW w:w="1689" w:type="pct"/>
            <w:shd w:val="clear" w:color="auto" w:fill="E2EFD9" w:themeFill="accent6" w:themeFillTint="33"/>
          </w:tcPr>
          <w:p w14:paraId="56829DCC"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6BEC8CEC" w14:textId="77777777" w:rsidR="00626958" w:rsidRPr="006A37A8" w:rsidRDefault="00626958" w:rsidP="00FE1C26">
            <w:pPr>
              <w:spacing w:after="0" w:line="240" w:lineRule="auto"/>
              <w:jc w:val="both"/>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1.2.3</w:t>
            </w:r>
          </w:p>
        </w:tc>
      </w:tr>
      <w:tr w:rsidR="00626958" w:rsidRPr="006A37A8" w14:paraId="64EA77E3" w14:textId="77777777" w:rsidTr="001B0C01">
        <w:trPr>
          <w:trHeight w:val="397"/>
          <w:jc w:val="center"/>
        </w:trPr>
        <w:tc>
          <w:tcPr>
            <w:tcW w:w="1689" w:type="pct"/>
            <w:shd w:val="clear" w:color="auto" w:fill="E2EFD9" w:themeFill="accent6" w:themeFillTint="33"/>
          </w:tcPr>
          <w:p w14:paraId="7D2523D3"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14DC5D0D" w14:textId="77777777" w:rsidR="00626958" w:rsidRPr="006A37A8" w:rsidRDefault="00626958" w:rsidP="00FE1C26">
            <w:pPr>
              <w:spacing w:after="0" w:line="240" w:lineRule="auto"/>
              <w:jc w:val="both"/>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Rozvoj terénní formy</w:t>
            </w:r>
            <w:r>
              <w:rPr>
                <w:rFonts w:ascii="Segoe UI" w:eastAsia="Arial Unicode MS" w:hAnsi="Segoe UI" w:cs="Segoe UI"/>
                <w:b/>
                <w:sz w:val="20"/>
                <w:szCs w:val="20"/>
                <w:lang w:eastAsia="cs-CZ"/>
              </w:rPr>
              <w:t xml:space="preserve"> stávající služby nízkoprahová</w:t>
            </w:r>
            <w:r w:rsidRPr="006A37A8">
              <w:rPr>
                <w:rFonts w:ascii="Segoe UI" w:eastAsia="Arial Unicode MS" w:hAnsi="Segoe UI" w:cs="Segoe UI"/>
                <w:b/>
                <w:sz w:val="20"/>
                <w:szCs w:val="20"/>
                <w:lang w:eastAsia="cs-CZ"/>
              </w:rPr>
              <w:t xml:space="preserve"> zařízení pro děti a mládež navýšením o 0,5 pracovního úvazku pracovníků v přímé péči působící v ORP Olomouc</w:t>
            </w:r>
          </w:p>
        </w:tc>
      </w:tr>
      <w:tr w:rsidR="00626958" w:rsidRPr="006A37A8" w14:paraId="1F383324" w14:textId="77777777" w:rsidTr="001B0C01">
        <w:trPr>
          <w:trHeight w:val="397"/>
          <w:jc w:val="center"/>
        </w:trPr>
        <w:tc>
          <w:tcPr>
            <w:tcW w:w="1689" w:type="pct"/>
            <w:shd w:val="clear" w:color="auto" w:fill="CCECFF"/>
          </w:tcPr>
          <w:p w14:paraId="12063A33"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Charakteristika opatření</w:t>
            </w:r>
          </w:p>
        </w:tc>
        <w:tc>
          <w:tcPr>
            <w:tcW w:w="3311" w:type="pct"/>
          </w:tcPr>
          <w:p w14:paraId="13F37E3D" w14:textId="77777777" w:rsidR="00626958" w:rsidRPr="006A37A8" w:rsidRDefault="00626958" w:rsidP="00FE1C26">
            <w:pPr>
              <w:spacing w:after="0" w:line="240" w:lineRule="auto"/>
              <w:jc w:val="both"/>
              <w:rPr>
                <w:rFonts w:ascii="Segoe UI" w:eastAsia="Arial Unicode MS" w:hAnsi="Segoe UI" w:cs="Segoe UI"/>
                <w:sz w:val="20"/>
                <w:szCs w:val="20"/>
                <w:lang w:eastAsia="cs-CZ"/>
              </w:rPr>
            </w:pPr>
            <w:r w:rsidRPr="006A37A8">
              <w:rPr>
                <w:rFonts w:ascii="Segoe UI" w:eastAsia="Arial Unicode MS" w:hAnsi="Segoe UI" w:cs="Segoe UI"/>
                <w:sz w:val="20"/>
                <w:szCs w:val="20"/>
                <w:lang w:eastAsia="cs-CZ"/>
              </w:rPr>
              <w:t>Opatření směřuje k ro</w:t>
            </w:r>
            <w:r>
              <w:rPr>
                <w:rFonts w:ascii="Segoe UI" w:eastAsia="Arial Unicode MS" w:hAnsi="Segoe UI" w:cs="Segoe UI"/>
                <w:sz w:val="20"/>
                <w:szCs w:val="20"/>
                <w:lang w:eastAsia="cs-CZ"/>
              </w:rPr>
              <w:t>zvoji terénní formy nízkoprahového</w:t>
            </w:r>
            <w:r w:rsidRPr="006A37A8">
              <w:rPr>
                <w:rFonts w:ascii="Segoe UI" w:eastAsia="Arial Unicode MS" w:hAnsi="Segoe UI" w:cs="Segoe UI"/>
                <w:sz w:val="20"/>
                <w:szCs w:val="20"/>
                <w:lang w:eastAsia="cs-CZ"/>
              </w:rPr>
              <w:t xml:space="preserve"> zařízení pro děti a mládež v ORP Olomouc. Sociální služba nízkoprahová zařízení pro děti a mládež je zaměřena zejména</w:t>
            </w:r>
            <w:r>
              <w:rPr>
                <w:rFonts w:ascii="Segoe UI" w:eastAsia="Arial Unicode MS" w:hAnsi="Segoe UI" w:cs="Segoe UI"/>
                <w:sz w:val="20"/>
                <w:szCs w:val="20"/>
                <w:lang w:eastAsia="cs-CZ"/>
              </w:rPr>
              <w:t xml:space="preserve"> </w:t>
            </w:r>
            <w:r w:rsidRPr="006A37A8">
              <w:rPr>
                <w:rFonts w:ascii="Segoe UI" w:eastAsia="Arial Unicode MS" w:hAnsi="Segoe UI" w:cs="Segoe UI"/>
                <w:sz w:val="20"/>
                <w:szCs w:val="20"/>
                <w:lang w:eastAsia="cs-CZ"/>
              </w:rPr>
              <w:t xml:space="preserve">na přímou práci s cílovou skupinou osob do 26 let věku v jejich přirozeném </w:t>
            </w:r>
            <w:r w:rsidRPr="006A37A8">
              <w:rPr>
                <w:rFonts w:ascii="Segoe UI" w:eastAsia="Arial Unicode MS" w:hAnsi="Segoe UI" w:cs="Segoe UI"/>
                <w:sz w:val="20"/>
                <w:szCs w:val="20"/>
                <w:lang w:eastAsia="cs-CZ"/>
              </w:rPr>
              <w:lastRenderedPageBreak/>
              <w:t xml:space="preserve">prostředí. Služba bude zaměřena zejména na naplnění potřeb uživatelů sociálních služeb. </w:t>
            </w:r>
          </w:p>
          <w:p w14:paraId="7F3E971D" w14:textId="77777777" w:rsidR="00626958" w:rsidRPr="006A37A8" w:rsidRDefault="00626958" w:rsidP="00FE1C26">
            <w:pPr>
              <w:spacing w:after="0" w:line="240" w:lineRule="auto"/>
              <w:jc w:val="both"/>
              <w:rPr>
                <w:rFonts w:ascii="Segoe UI" w:eastAsia="Arial Unicode MS" w:hAnsi="Segoe UI" w:cs="Segoe UI"/>
                <w:sz w:val="20"/>
                <w:szCs w:val="20"/>
                <w:lang w:eastAsia="cs-CZ"/>
              </w:rPr>
            </w:pPr>
            <w:r w:rsidRPr="006A37A8">
              <w:rPr>
                <w:rFonts w:ascii="Segoe UI" w:eastAsia="AvenirLTCE-Light" w:hAnsi="Segoe UI" w:cs="Segoe UI"/>
                <w:sz w:val="20"/>
                <w:szCs w:val="20"/>
              </w:rPr>
              <w:t>Bude podpořeno normální fungování uživatele sociální služby a stabilizace situace tohoto ohroženého dítěte jako prevence sociálního vyloučení</w:t>
            </w:r>
            <w:r w:rsidRPr="006A37A8">
              <w:rPr>
                <w:rFonts w:ascii="Segoe UI" w:eastAsia="Arial Unicode MS" w:hAnsi="Segoe UI" w:cs="Segoe UI"/>
                <w:sz w:val="20"/>
                <w:szCs w:val="20"/>
                <w:lang w:eastAsia="cs-CZ"/>
              </w:rPr>
              <w:t xml:space="preserve">. </w:t>
            </w:r>
          </w:p>
        </w:tc>
      </w:tr>
      <w:tr w:rsidR="00626958" w:rsidRPr="006A37A8" w14:paraId="2F5CCE90" w14:textId="77777777" w:rsidTr="001B0C01">
        <w:trPr>
          <w:trHeight w:val="397"/>
          <w:jc w:val="center"/>
        </w:trPr>
        <w:tc>
          <w:tcPr>
            <w:tcW w:w="1689" w:type="pct"/>
            <w:shd w:val="clear" w:color="auto" w:fill="CCECFF"/>
          </w:tcPr>
          <w:p w14:paraId="4A0EAC71"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lastRenderedPageBreak/>
              <w:t>Cílová skupina</w:t>
            </w:r>
          </w:p>
        </w:tc>
        <w:tc>
          <w:tcPr>
            <w:tcW w:w="3311" w:type="pct"/>
          </w:tcPr>
          <w:p w14:paraId="2FFA4604" w14:textId="77777777" w:rsidR="00626958" w:rsidRPr="006A37A8" w:rsidRDefault="00626958" w:rsidP="00FE1C26">
            <w:pPr>
              <w:spacing w:after="0" w:line="240" w:lineRule="auto"/>
              <w:jc w:val="both"/>
              <w:rPr>
                <w:rFonts w:ascii="Segoe UI" w:eastAsia="Arial Unicode MS" w:hAnsi="Segoe UI" w:cs="Segoe UI"/>
                <w:sz w:val="20"/>
                <w:szCs w:val="20"/>
                <w:lang w:eastAsia="cs-CZ"/>
              </w:rPr>
            </w:pPr>
            <w:r>
              <w:rPr>
                <w:rFonts w:ascii="Segoe UI" w:eastAsia="AvenirLTCE-Light" w:hAnsi="Segoe UI" w:cs="Segoe UI"/>
                <w:sz w:val="20"/>
                <w:szCs w:val="20"/>
              </w:rPr>
              <w:t>D</w:t>
            </w:r>
            <w:r w:rsidRPr="006A37A8">
              <w:rPr>
                <w:rFonts w:ascii="Segoe UI" w:eastAsia="AvenirLTCE-Light" w:hAnsi="Segoe UI" w:cs="Segoe UI"/>
                <w:sz w:val="20"/>
                <w:szCs w:val="20"/>
              </w:rPr>
              <w:t>ěti a mládež ve věku od 6 do 26 let ohrožené společensky nežádoucími jevy</w:t>
            </w:r>
          </w:p>
        </w:tc>
      </w:tr>
      <w:tr w:rsidR="00626958" w:rsidRPr="006A37A8" w14:paraId="4F4AE75F" w14:textId="77777777" w:rsidTr="001B0C01">
        <w:trPr>
          <w:trHeight w:val="397"/>
          <w:jc w:val="center"/>
        </w:trPr>
        <w:tc>
          <w:tcPr>
            <w:tcW w:w="1689" w:type="pct"/>
            <w:shd w:val="clear" w:color="auto" w:fill="CCECFF"/>
          </w:tcPr>
          <w:p w14:paraId="166D2C41"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Druh služby</w:t>
            </w:r>
          </w:p>
        </w:tc>
        <w:tc>
          <w:tcPr>
            <w:tcW w:w="3311" w:type="pct"/>
          </w:tcPr>
          <w:p w14:paraId="75476718" w14:textId="77777777" w:rsidR="00626958" w:rsidRPr="006A37A8" w:rsidRDefault="00626958" w:rsidP="00FE1C26">
            <w:pPr>
              <w:spacing w:after="0" w:line="240" w:lineRule="auto"/>
              <w:jc w:val="both"/>
              <w:rPr>
                <w:rFonts w:ascii="Segoe UI" w:eastAsia="Arial Unicode MS" w:hAnsi="Segoe UI" w:cs="Segoe UI"/>
                <w:sz w:val="20"/>
                <w:szCs w:val="20"/>
                <w:lang w:eastAsia="cs-CZ"/>
              </w:rPr>
            </w:pPr>
            <w:r w:rsidRPr="006A37A8">
              <w:rPr>
                <w:rFonts w:ascii="Segoe UI" w:eastAsia="Arial Unicode MS" w:hAnsi="Segoe UI" w:cs="Segoe UI"/>
                <w:sz w:val="20"/>
                <w:szCs w:val="20"/>
                <w:lang w:eastAsia="cs-CZ"/>
              </w:rPr>
              <w:t>Nízkoprahová zařízení pro děti a mládež (§</w:t>
            </w:r>
            <w:r>
              <w:rPr>
                <w:rFonts w:ascii="Segoe UI" w:eastAsia="Arial Unicode MS" w:hAnsi="Segoe UI" w:cs="Segoe UI"/>
                <w:sz w:val="20"/>
                <w:szCs w:val="20"/>
                <w:lang w:eastAsia="cs-CZ"/>
              </w:rPr>
              <w:t xml:space="preserve"> </w:t>
            </w:r>
            <w:r w:rsidRPr="006A37A8">
              <w:rPr>
                <w:rFonts w:ascii="Segoe UI" w:eastAsia="Arial Unicode MS" w:hAnsi="Segoe UI" w:cs="Segoe UI"/>
                <w:sz w:val="20"/>
                <w:szCs w:val="20"/>
                <w:lang w:eastAsia="cs-CZ"/>
              </w:rPr>
              <w:t xml:space="preserve">62) </w:t>
            </w:r>
          </w:p>
        </w:tc>
      </w:tr>
      <w:tr w:rsidR="00626958" w:rsidRPr="006A37A8" w14:paraId="3D3225BD" w14:textId="77777777" w:rsidTr="001B0C01">
        <w:trPr>
          <w:trHeight w:val="397"/>
          <w:jc w:val="center"/>
        </w:trPr>
        <w:tc>
          <w:tcPr>
            <w:tcW w:w="1689" w:type="pct"/>
            <w:shd w:val="clear" w:color="auto" w:fill="CCECFF"/>
          </w:tcPr>
          <w:p w14:paraId="079B17D5"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Forma služby</w:t>
            </w:r>
          </w:p>
        </w:tc>
        <w:tc>
          <w:tcPr>
            <w:tcW w:w="3311" w:type="pct"/>
          </w:tcPr>
          <w:p w14:paraId="63EE0491" w14:textId="77777777" w:rsidR="00626958" w:rsidRPr="006A37A8" w:rsidRDefault="00626958" w:rsidP="00FE1C26">
            <w:pPr>
              <w:spacing w:after="0" w:line="240" w:lineRule="auto"/>
              <w:jc w:val="both"/>
              <w:rPr>
                <w:rFonts w:ascii="Segoe UI" w:eastAsia="Arial Unicode MS" w:hAnsi="Segoe UI" w:cs="Segoe UI"/>
                <w:sz w:val="20"/>
                <w:szCs w:val="20"/>
                <w:lang w:eastAsia="cs-CZ"/>
              </w:rPr>
            </w:pPr>
            <w:r w:rsidRPr="006A37A8">
              <w:rPr>
                <w:rFonts w:ascii="Segoe UI" w:eastAsia="Arial Unicode MS" w:hAnsi="Segoe UI" w:cs="Segoe UI"/>
                <w:sz w:val="20"/>
                <w:szCs w:val="20"/>
                <w:lang w:eastAsia="cs-CZ"/>
              </w:rPr>
              <w:t>Terénní</w:t>
            </w:r>
          </w:p>
        </w:tc>
      </w:tr>
      <w:tr w:rsidR="00626958" w:rsidRPr="006A37A8" w14:paraId="59DCB542" w14:textId="77777777" w:rsidTr="001B0C01">
        <w:trPr>
          <w:trHeight w:val="397"/>
          <w:jc w:val="center"/>
        </w:trPr>
        <w:tc>
          <w:tcPr>
            <w:tcW w:w="1689" w:type="pct"/>
            <w:shd w:val="clear" w:color="auto" w:fill="CCECFF"/>
          </w:tcPr>
          <w:p w14:paraId="47DE8F30"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Vymezení územního dopadu opatření</w:t>
            </w:r>
          </w:p>
        </w:tc>
        <w:tc>
          <w:tcPr>
            <w:tcW w:w="3311" w:type="pct"/>
          </w:tcPr>
          <w:p w14:paraId="402801E0" w14:textId="77777777" w:rsidR="00626958" w:rsidRPr="006A37A8"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ORP Olomouc</w:t>
            </w:r>
          </w:p>
        </w:tc>
      </w:tr>
      <w:tr w:rsidR="00626958" w:rsidRPr="006A37A8" w14:paraId="6AD1D960" w14:textId="77777777" w:rsidTr="001B0C01">
        <w:trPr>
          <w:trHeight w:val="397"/>
          <w:jc w:val="center"/>
        </w:trPr>
        <w:tc>
          <w:tcPr>
            <w:tcW w:w="1689" w:type="pct"/>
            <w:shd w:val="clear" w:color="auto" w:fill="CCECFF"/>
          </w:tcPr>
          <w:p w14:paraId="03227860"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Předpokládaný dopad opatření</w:t>
            </w:r>
          </w:p>
        </w:tc>
        <w:tc>
          <w:tcPr>
            <w:tcW w:w="3311" w:type="pct"/>
          </w:tcPr>
          <w:p w14:paraId="5C70B4B8" w14:textId="77777777" w:rsidR="00626958" w:rsidRPr="006A37A8" w:rsidRDefault="00626958" w:rsidP="00FE1C26">
            <w:pPr>
              <w:spacing w:after="0" w:line="240" w:lineRule="auto"/>
              <w:jc w:val="both"/>
              <w:rPr>
                <w:rFonts w:ascii="Segoe UI" w:eastAsia="Arial Unicode MS" w:hAnsi="Segoe UI" w:cs="Segoe UI"/>
                <w:sz w:val="20"/>
                <w:szCs w:val="20"/>
                <w:lang w:eastAsia="cs-CZ"/>
              </w:rPr>
            </w:pPr>
            <w:r w:rsidRPr="006A37A8">
              <w:rPr>
                <w:rFonts w:ascii="Segoe UI" w:eastAsia="Arial Unicode MS" w:hAnsi="Segoe UI" w:cs="Segoe UI"/>
                <w:sz w:val="20"/>
                <w:szCs w:val="20"/>
                <w:lang w:eastAsia="cs-CZ"/>
              </w:rPr>
              <w:t xml:space="preserve">Opatření má dopad na děti a mládež ve věku od 6 do 26 let věku. Tyto osoby mají zajištěnu odpovídající podporu při řešení nepříznivých sociálních situací souvisejících s jejich nestabilní situací v krátkém čase, který je pro uvedenou cílovou skupinu klíčový. Tímto opatřením bude stávající síť služeb rozšířena o další kapacity v lokalitě, kde stabilně dochází k vysokému počtu návštěv NZDM. </w:t>
            </w:r>
          </w:p>
        </w:tc>
      </w:tr>
      <w:tr w:rsidR="00626958" w:rsidRPr="00E65369" w14:paraId="79A24582" w14:textId="77777777" w:rsidTr="001B0C01">
        <w:trPr>
          <w:trHeight w:val="397"/>
          <w:jc w:val="center"/>
        </w:trPr>
        <w:tc>
          <w:tcPr>
            <w:tcW w:w="1689" w:type="pct"/>
            <w:shd w:val="clear" w:color="auto" w:fill="CCECFF"/>
          </w:tcPr>
          <w:p w14:paraId="0F8D2340" w14:textId="77777777" w:rsidR="00626958" w:rsidRPr="00E65369" w:rsidRDefault="00626958" w:rsidP="001B0C01">
            <w:pPr>
              <w:spacing w:after="0" w:line="240" w:lineRule="auto"/>
              <w:rPr>
                <w:rFonts w:ascii="Segoe UI" w:eastAsia="Arial Unicode MS" w:hAnsi="Segoe UI" w:cs="Segoe UI"/>
                <w:b/>
                <w:sz w:val="20"/>
                <w:szCs w:val="20"/>
                <w:lang w:eastAsia="cs-CZ"/>
              </w:rPr>
            </w:pPr>
            <w:r w:rsidRPr="00E65369">
              <w:rPr>
                <w:rFonts w:ascii="Segoe UI" w:eastAsia="Arial Unicode MS" w:hAnsi="Segoe UI" w:cs="Segoe UI"/>
                <w:b/>
                <w:sz w:val="20"/>
                <w:szCs w:val="20"/>
                <w:lang w:eastAsia="cs-CZ"/>
              </w:rPr>
              <w:t xml:space="preserve">Aktivity vedoucí k naplnění opatření </w:t>
            </w:r>
          </w:p>
        </w:tc>
        <w:tc>
          <w:tcPr>
            <w:tcW w:w="3311" w:type="pct"/>
          </w:tcPr>
          <w:p w14:paraId="348E0CF7" w14:textId="77777777" w:rsidR="00626958" w:rsidRPr="00E65369" w:rsidRDefault="00626958" w:rsidP="00FE1C26">
            <w:pPr>
              <w:numPr>
                <w:ilvl w:val="0"/>
                <w:numId w:val="102"/>
              </w:numPr>
              <w:spacing w:after="0" w:line="240" w:lineRule="auto"/>
              <w:jc w:val="both"/>
              <w:rPr>
                <w:rFonts w:ascii="Segoe UI" w:hAnsi="Segoe UI" w:cs="Segoe UI"/>
                <w:sz w:val="20"/>
                <w:szCs w:val="20"/>
              </w:rPr>
            </w:pPr>
            <w:r w:rsidRPr="00E65369">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48943AD8" w14:textId="77777777" w:rsidR="00626958" w:rsidRPr="00E65369" w:rsidRDefault="00626958" w:rsidP="00FE1C26">
            <w:pPr>
              <w:numPr>
                <w:ilvl w:val="0"/>
                <w:numId w:val="102"/>
              </w:numPr>
              <w:spacing w:after="0" w:line="240" w:lineRule="auto"/>
              <w:jc w:val="both"/>
              <w:rPr>
                <w:rFonts w:ascii="Segoe UI" w:hAnsi="Segoe UI" w:cs="Segoe UI"/>
                <w:sz w:val="20"/>
                <w:szCs w:val="20"/>
              </w:rPr>
            </w:pPr>
            <w:r w:rsidRPr="00E65369">
              <w:rPr>
                <w:rFonts w:ascii="Segoe UI" w:hAnsi="Segoe UI" w:cs="Segoe UI"/>
                <w:sz w:val="20"/>
                <w:szCs w:val="20"/>
              </w:rPr>
              <w:t>Při vyjádření pozitivního stanoviska OK aktualizace sítě sociálních služeb dle schválených změn</w:t>
            </w:r>
          </w:p>
        </w:tc>
      </w:tr>
      <w:tr w:rsidR="00626958" w:rsidRPr="00E65369" w14:paraId="2135355C" w14:textId="77777777" w:rsidTr="001B0C01">
        <w:trPr>
          <w:trHeight w:val="397"/>
          <w:jc w:val="center"/>
        </w:trPr>
        <w:tc>
          <w:tcPr>
            <w:tcW w:w="1689" w:type="pct"/>
            <w:shd w:val="clear" w:color="auto" w:fill="CCECFF"/>
          </w:tcPr>
          <w:p w14:paraId="615192A5" w14:textId="77777777" w:rsidR="00626958" w:rsidRPr="00E65369" w:rsidRDefault="00626958" w:rsidP="001B0C01">
            <w:pPr>
              <w:spacing w:after="0" w:line="240" w:lineRule="auto"/>
              <w:rPr>
                <w:rFonts w:ascii="Segoe UI" w:eastAsia="Arial Unicode MS" w:hAnsi="Segoe UI" w:cs="Segoe UI"/>
                <w:b/>
                <w:sz w:val="20"/>
                <w:szCs w:val="20"/>
                <w:lang w:eastAsia="cs-CZ"/>
              </w:rPr>
            </w:pPr>
            <w:r w:rsidRPr="00E65369">
              <w:rPr>
                <w:rFonts w:ascii="Segoe UI" w:hAnsi="Segoe UI" w:cs="Segoe UI"/>
                <w:b/>
                <w:sz w:val="20"/>
                <w:szCs w:val="20"/>
              </w:rPr>
              <w:t>Rizika a ohrožení naplnění opatření</w:t>
            </w:r>
          </w:p>
        </w:tc>
        <w:tc>
          <w:tcPr>
            <w:tcW w:w="3311" w:type="pct"/>
          </w:tcPr>
          <w:p w14:paraId="1173BF0D" w14:textId="77777777" w:rsidR="00626958" w:rsidRPr="00E65369" w:rsidRDefault="00626958" w:rsidP="00FE1C26">
            <w:pPr>
              <w:numPr>
                <w:ilvl w:val="0"/>
                <w:numId w:val="103"/>
              </w:numPr>
              <w:spacing w:after="0" w:line="240" w:lineRule="auto"/>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Neprojevení zájmu poskytovatelů stávajících služeb o plnění cíle a opatření</w:t>
            </w:r>
          </w:p>
          <w:p w14:paraId="207519E9" w14:textId="77777777" w:rsidR="00626958" w:rsidRPr="00E65369" w:rsidRDefault="00626958" w:rsidP="00FE1C26">
            <w:pPr>
              <w:numPr>
                <w:ilvl w:val="0"/>
                <w:numId w:val="103"/>
              </w:numPr>
              <w:spacing w:after="0" w:line="240" w:lineRule="auto"/>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Nesplnění kritérií dle Postupu pro aktualizaci sítě sociálních služeb OK vedoucí k neschválení žádosti poskytovatele</w:t>
            </w:r>
          </w:p>
          <w:p w14:paraId="476FBE5C" w14:textId="77777777" w:rsidR="00626958" w:rsidRPr="00E65369" w:rsidRDefault="00626958" w:rsidP="00FE1C26">
            <w:pPr>
              <w:numPr>
                <w:ilvl w:val="0"/>
                <w:numId w:val="103"/>
              </w:numPr>
              <w:spacing w:after="0" w:line="240" w:lineRule="auto"/>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Nesplnění podmínek pro registraci rozvojových kapacit poskytovaných sociálních služeb</w:t>
            </w:r>
          </w:p>
          <w:p w14:paraId="24E6AA89" w14:textId="77777777" w:rsidR="00626958" w:rsidRPr="00E65369" w:rsidRDefault="00626958" w:rsidP="00FE1C26">
            <w:pPr>
              <w:numPr>
                <w:ilvl w:val="0"/>
                <w:numId w:val="103"/>
              </w:numPr>
              <w:spacing w:after="0" w:line="240" w:lineRule="auto"/>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Nedostatek lidských zdrojů</w:t>
            </w:r>
          </w:p>
          <w:p w14:paraId="40291ED0" w14:textId="77777777" w:rsidR="00626958" w:rsidRPr="00E65369" w:rsidRDefault="00626958" w:rsidP="00FE1C26">
            <w:pPr>
              <w:numPr>
                <w:ilvl w:val="0"/>
                <w:numId w:val="103"/>
              </w:numPr>
              <w:spacing w:after="0" w:line="240" w:lineRule="auto"/>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Nedostatek finančních prostředků z veřejných zdrojů</w:t>
            </w:r>
          </w:p>
          <w:p w14:paraId="048FF1A0" w14:textId="77777777" w:rsidR="00626958" w:rsidRPr="00E65369" w:rsidRDefault="00626958" w:rsidP="00FE1C26">
            <w:pPr>
              <w:numPr>
                <w:ilvl w:val="0"/>
                <w:numId w:val="103"/>
              </w:numPr>
              <w:spacing w:after="0" w:line="240" w:lineRule="auto"/>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Legislativní změny</w:t>
            </w:r>
          </w:p>
        </w:tc>
      </w:tr>
      <w:tr w:rsidR="00626958" w:rsidRPr="00E65369" w14:paraId="300FC26A" w14:textId="77777777" w:rsidTr="001B0C01">
        <w:trPr>
          <w:trHeight w:val="397"/>
          <w:jc w:val="center"/>
        </w:trPr>
        <w:tc>
          <w:tcPr>
            <w:tcW w:w="1689" w:type="pct"/>
            <w:shd w:val="clear" w:color="auto" w:fill="CCECFF"/>
          </w:tcPr>
          <w:p w14:paraId="114CC0AC" w14:textId="77777777" w:rsidR="00626958" w:rsidRPr="00E65369" w:rsidRDefault="00626958" w:rsidP="001B0C01">
            <w:pPr>
              <w:spacing w:after="0" w:line="240" w:lineRule="auto"/>
              <w:rPr>
                <w:rFonts w:ascii="Segoe UI" w:eastAsia="Arial Unicode MS" w:hAnsi="Segoe UI" w:cs="Segoe UI"/>
                <w:b/>
                <w:sz w:val="20"/>
                <w:szCs w:val="20"/>
                <w:lang w:eastAsia="cs-CZ"/>
              </w:rPr>
            </w:pPr>
            <w:r w:rsidRPr="00E65369">
              <w:rPr>
                <w:rFonts w:ascii="Segoe UI" w:eastAsia="Arial Unicode MS" w:hAnsi="Segoe UI" w:cs="Segoe UI"/>
                <w:b/>
                <w:sz w:val="20"/>
                <w:szCs w:val="20"/>
                <w:lang w:eastAsia="cs-CZ"/>
              </w:rPr>
              <w:t xml:space="preserve">Předpokládaní realizátoři </w:t>
            </w:r>
            <w:r w:rsidRPr="00E65369">
              <w:rPr>
                <w:rFonts w:ascii="Segoe UI" w:eastAsia="Arial Unicode MS" w:hAnsi="Segoe UI" w:cs="Segoe UI"/>
                <w:b/>
                <w:sz w:val="20"/>
                <w:szCs w:val="20"/>
                <w:lang w:eastAsia="cs-CZ"/>
              </w:rPr>
              <w:br/>
              <w:t>a partneři opatření</w:t>
            </w:r>
          </w:p>
        </w:tc>
        <w:tc>
          <w:tcPr>
            <w:tcW w:w="3311" w:type="pct"/>
          </w:tcPr>
          <w:p w14:paraId="48884D71" w14:textId="77777777" w:rsidR="00626958" w:rsidRPr="00E65369" w:rsidRDefault="00626958" w:rsidP="00FE1C26">
            <w:pPr>
              <w:spacing w:after="0" w:line="240" w:lineRule="auto"/>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E65369" w14:paraId="2BF85679" w14:textId="77777777" w:rsidTr="001B0C01">
        <w:trPr>
          <w:trHeight w:val="397"/>
          <w:jc w:val="center"/>
        </w:trPr>
        <w:tc>
          <w:tcPr>
            <w:tcW w:w="1689" w:type="pct"/>
            <w:shd w:val="clear" w:color="auto" w:fill="CCECFF"/>
          </w:tcPr>
          <w:p w14:paraId="67A23898" w14:textId="77777777" w:rsidR="00626958" w:rsidRPr="00E65369" w:rsidRDefault="00626958" w:rsidP="001B0C01">
            <w:pPr>
              <w:spacing w:after="0" w:line="240" w:lineRule="auto"/>
              <w:rPr>
                <w:rFonts w:ascii="Segoe UI" w:eastAsia="Arial Unicode MS" w:hAnsi="Segoe UI" w:cs="Segoe UI"/>
                <w:b/>
                <w:sz w:val="20"/>
                <w:szCs w:val="20"/>
                <w:lang w:eastAsia="cs-CZ"/>
              </w:rPr>
            </w:pPr>
            <w:r w:rsidRPr="00E65369">
              <w:rPr>
                <w:rFonts w:ascii="Segoe UI" w:eastAsia="Arial Unicode MS" w:hAnsi="Segoe UI" w:cs="Segoe UI"/>
                <w:b/>
                <w:sz w:val="20"/>
                <w:szCs w:val="20"/>
                <w:lang w:eastAsia="cs-CZ"/>
              </w:rPr>
              <w:t>Časový harmonogram</w:t>
            </w:r>
          </w:p>
        </w:tc>
        <w:tc>
          <w:tcPr>
            <w:tcW w:w="3311" w:type="pct"/>
          </w:tcPr>
          <w:p w14:paraId="55620220" w14:textId="77777777" w:rsidR="00626958" w:rsidRPr="00E65369" w:rsidRDefault="00626958" w:rsidP="00FE1C26">
            <w:pPr>
              <w:spacing w:after="0" w:line="240" w:lineRule="auto"/>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2021</w:t>
            </w:r>
            <w:r>
              <w:rPr>
                <w:rFonts w:ascii="Segoe UI" w:eastAsia="Arial Unicode MS" w:hAnsi="Segoe UI" w:cs="Segoe UI"/>
                <w:sz w:val="20"/>
                <w:szCs w:val="20"/>
                <w:lang w:eastAsia="cs-CZ"/>
              </w:rPr>
              <w:t>–</w:t>
            </w:r>
            <w:r w:rsidRPr="00E65369">
              <w:rPr>
                <w:rFonts w:ascii="Segoe UI" w:eastAsia="Arial Unicode MS" w:hAnsi="Segoe UI" w:cs="Segoe UI"/>
                <w:sz w:val="20"/>
                <w:szCs w:val="20"/>
                <w:lang w:eastAsia="cs-CZ"/>
              </w:rPr>
              <w:t>2023</w:t>
            </w:r>
          </w:p>
        </w:tc>
      </w:tr>
      <w:tr w:rsidR="00626958" w:rsidRPr="00E65369" w14:paraId="73EB78AA" w14:textId="77777777" w:rsidTr="001B0C01">
        <w:trPr>
          <w:trHeight w:val="397"/>
          <w:jc w:val="center"/>
        </w:trPr>
        <w:tc>
          <w:tcPr>
            <w:tcW w:w="1689" w:type="pct"/>
            <w:shd w:val="clear" w:color="auto" w:fill="CCECFF"/>
          </w:tcPr>
          <w:p w14:paraId="711A396B" w14:textId="77777777" w:rsidR="00626958" w:rsidRPr="00E65369" w:rsidRDefault="00626958" w:rsidP="001B0C01">
            <w:pPr>
              <w:spacing w:after="0" w:line="240" w:lineRule="auto"/>
              <w:rPr>
                <w:rFonts w:ascii="Segoe UI" w:eastAsia="Arial Unicode MS" w:hAnsi="Segoe UI" w:cs="Segoe UI"/>
                <w:b/>
                <w:sz w:val="20"/>
                <w:szCs w:val="20"/>
                <w:lang w:eastAsia="cs-CZ"/>
              </w:rPr>
            </w:pPr>
            <w:r w:rsidRPr="00E65369">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1619B96E" w14:textId="77777777" w:rsidR="00626958" w:rsidRPr="00E653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386 100 Kč</w:t>
            </w:r>
          </w:p>
        </w:tc>
      </w:tr>
      <w:tr w:rsidR="00626958" w:rsidRPr="00E65369" w14:paraId="030A488A" w14:textId="77777777" w:rsidTr="001B0C01">
        <w:trPr>
          <w:trHeight w:val="397"/>
          <w:jc w:val="center"/>
        </w:trPr>
        <w:tc>
          <w:tcPr>
            <w:tcW w:w="1689" w:type="pct"/>
            <w:shd w:val="clear" w:color="auto" w:fill="CCECFF"/>
          </w:tcPr>
          <w:p w14:paraId="2B810B71" w14:textId="77777777" w:rsidR="00626958" w:rsidRPr="00E65369" w:rsidRDefault="00626958" w:rsidP="001B0C01">
            <w:pPr>
              <w:spacing w:after="0" w:line="240" w:lineRule="auto"/>
              <w:rPr>
                <w:rFonts w:ascii="Segoe UI" w:eastAsia="Arial Unicode MS" w:hAnsi="Segoe UI" w:cs="Segoe UI"/>
                <w:b/>
                <w:sz w:val="20"/>
                <w:szCs w:val="20"/>
                <w:lang w:eastAsia="cs-CZ"/>
              </w:rPr>
            </w:pPr>
            <w:r w:rsidRPr="00E65369">
              <w:rPr>
                <w:rFonts w:ascii="Segoe UI" w:eastAsia="Arial Unicode MS" w:hAnsi="Segoe UI" w:cs="Segoe UI"/>
                <w:b/>
                <w:sz w:val="20"/>
                <w:szCs w:val="20"/>
                <w:lang w:eastAsia="cs-CZ"/>
              </w:rPr>
              <w:t>Předpokládané finanční zdroje</w:t>
            </w:r>
          </w:p>
        </w:tc>
        <w:tc>
          <w:tcPr>
            <w:tcW w:w="3311" w:type="pct"/>
          </w:tcPr>
          <w:p w14:paraId="10A0C74B" w14:textId="77777777" w:rsidR="00626958" w:rsidRPr="00E65369" w:rsidRDefault="00626958" w:rsidP="00FE1C26">
            <w:pPr>
              <w:spacing w:after="0" w:line="240" w:lineRule="auto"/>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Veřejné zdroje, evropské zdroje a ostatní zdroje financování</w:t>
            </w:r>
          </w:p>
        </w:tc>
      </w:tr>
      <w:tr w:rsidR="00626958" w:rsidRPr="00E65369" w14:paraId="5638D421" w14:textId="77777777" w:rsidTr="001B0C01">
        <w:trPr>
          <w:trHeight w:val="397"/>
          <w:jc w:val="center"/>
        </w:trPr>
        <w:tc>
          <w:tcPr>
            <w:tcW w:w="1689" w:type="pct"/>
            <w:shd w:val="clear" w:color="auto" w:fill="CCECFF"/>
          </w:tcPr>
          <w:p w14:paraId="3C8D83C4" w14:textId="77777777" w:rsidR="00626958" w:rsidRPr="00E65369" w:rsidRDefault="00626958" w:rsidP="001B0C01">
            <w:pPr>
              <w:spacing w:after="0" w:line="240" w:lineRule="auto"/>
              <w:rPr>
                <w:rFonts w:ascii="Segoe UI" w:eastAsia="Arial Unicode MS" w:hAnsi="Segoe UI" w:cs="Segoe UI"/>
                <w:b/>
                <w:sz w:val="20"/>
                <w:szCs w:val="20"/>
                <w:lang w:eastAsia="cs-CZ"/>
              </w:rPr>
            </w:pPr>
            <w:r w:rsidRPr="00E65369">
              <w:rPr>
                <w:rFonts w:ascii="Segoe UI" w:eastAsia="Arial Unicode MS" w:hAnsi="Segoe UI" w:cs="Segoe UI"/>
                <w:b/>
                <w:sz w:val="20"/>
                <w:szCs w:val="20"/>
                <w:lang w:eastAsia="cs-CZ"/>
              </w:rPr>
              <w:t>Hodnotící indikátory výstupů a výsledků</w:t>
            </w:r>
          </w:p>
        </w:tc>
        <w:tc>
          <w:tcPr>
            <w:tcW w:w="3311" w:type="pct"/>
          </w:tcPr>
          <w:p w14:paraId="1C04C170" w14:textId="77777777" w:rsidR="00626958" w:rsidRPr="00E653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Zajištění rozvoje sociální služby v daném regionu</w:t>
            </w:r>
          </w:p>
          <w:p w14:paraId="7D7D97E3" w14:textId="77777777" w:rsidR="00626958" w:rsidRPr="00E653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Aktualizace sítě sociálních služeb dle schválených změn</w:t>
            </w:r>
          </w:p>
        </w:tc>
      </w:tr>
    </w:tbl>
    <w:p w14:paraId="662003AC" w14:textId="77777777" w:rsidR="00AE540F" w:rsidRDefault="00AE540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626958" w:rsidRPr="006A37A8" w14:paraId="44565C9B" w14:textId="77777777" w:rsidTr="001B0C01">
        <w:trPr>
          <w:trHeight w:val="397"/>
          <w:jc w:val="center"/>
        </w:trPr>
        <w:tc>
          <w:tcPr>
            <w:tcW w:w="1689" w:type="pct"/>
            <w:shd w:val="clear" w:color="auto" w:fill="FABF8F"/>
          </w:tcPr>
          <w:p w14:paraId="5D2EC8C8"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Cíl 1.3</w:t>
            </w:r>
          </w:p>
        </w:tc>
        <w:tc>
          <w:tcPr>
            <w:tcW w:w="3311" w:type="pct"/>
            <w:shd w:val="clear" w:color="auto" w:fill="FABF8F"/>
          </w:tcPr>
          <w:p w14:paraId="66D995D8" w14:textId="77777777" w:rsidR="00626958" w:rsidRPr="006A37A8" w:rsidRDefault="00626958" w:rsidP="00FE1C26">
            <w:pPr>
              <w:spacing w:after="0" w:line="240" w:lineRule="auto"/>
              <w:jc w:val="both"/>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Podpora rozvoje terénních programů v OK</w:t>
            </w:r>
          </w:p>
        </w:tc>
      </w:tr>
      <w:tr w:rsidR="00626958" w:rsidRPr="006A37A8" w14:paraId="02DD7B12" w14:textId="77777777" w:rsidTr="001B0C01">
        <w:trPr>
          <w:trHeight w:val="397"/>
          <w:jc w:val="center"/>
        </w:trPr>
        <w:tc>
          <w:tcPr>
            <w:tcW w:w="1689" w:type="pct"/>
            <w:shd w:val="clear" w:color="auto" w:fill="E2EFD9" w:themeFill="accent6" w:themeFillTint="33"/>
          </w:tcPr>
          <w:p w14:paraId="402B77AE"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5E9B3217" w14:textId="77777777" w:rsidR="00626958" w:rsidRPr="006A37A8" w:rsidRDefault="00626958" w:rsidP="00FE1C26">
            <w:pPr>
              <w:spacing w:after="0" w:line="240" w:lineRule="auto"/>
              <w:jc w:val="both"/>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1.3.1</w:t>
            </w:r>
          </w:p>
        </w:tc>
      </w:tr>
      <w:tr w:rsidR="00626958" w:rsidRPr="006A37A8" w14:paraId="026E0EC1" w14:textId="77777777" w:rsidTr="001B0C01">
        <w:trPr>
          <w:trHeight w:val="397"/>
          <w:jc w:val="center"/>
        </w:trPr>
        <w:tc>
          <w:tcPr>
            <w:tcW w:w="1689" w:type="pct"/>
            <w:shd w:val="clear" w:color="auto" w:fill="E2EFD9" w:themeFill="accent6" w:themeFillTint="33"/>
          </w:tcPr>
          <w:p w14:paraId="05C7056F"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lastRenderedPageBreak/>
              <w:t>Název opatření</w:t>
            </w:r>
          </w:p>
        </w:tc>
        <w:tc>
          <w:tcPr>
            <w:tcW w:w="3311" w:type="pct"/>
            <w:shd w:val="clear" w:color="auto" w:fill="E2EFD9" w:themeFill="accent6" w:themeFillTint="33"/>
          </w:tcPr>
          <w:p w14:paraId="3F282707" w14:textId="77777777" w:rsidR="00626958" w:rsidRPr="006A37A8" w:rsidRDefault="00626958" w:rsidP="00FE1C26">
            <w:pPr>
              <w:spacing w:after="0" w:line="240" w:lineRule="auto"/>
              <w:jc w:val="both"/>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Rozvoj terénního programu stávající sociální služby navýšením o 0,5 pracovního úvazku pracovníků v př</w:t>
            </w:r>
            <w:r>
              <w:rPr>
                <w:rFonts w:ascii="Segoe UI" w:eastAsia="Arial Unicode MS" w:hAnsi="Segoe UI" w:cs="Segoe UI"/>
                <w:b/>
                <w:sz w:val="20"/>
                <w:szCs w:val="20"/>
                <w:lang w:eastAsia="cs-CZ"/>
              </w:rPr>
              <w:t>ímé péči působící v ORP Olomouc</w:t>
            </w:r>
          </w:p>
        </w:tc>
      </w:tr>
      <w:tr w:rsidR="00626958" w:rsidRPr="006A37A8" w14:paraId="5E7B50AF" w14:textId="77777777" w:rsidTr="001B0C01">
        <w:trPr>
          <w:trHeight w:val="397"/>
          <w:jc w:val="center"/>
        </w:trPr>
        <w:tc>
          <w:tcPr>
            <w:tcW w:w="1689" w:type="pct"/>
            <w:shd w:val="clear" w:color="auto" w:fill="CCECFF"/>
          </w:tcPr>
          <w:p w14:paraId="5338B6C9"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Charakteristika opatření</w:t>
            </w:r>
          </w:p>
        </w:tc>
        <w:tc>
          <w:tcPr>
            <w:tcW w:w="3311" w:type="pct"/>
          </w:tcPr>
          <w:p w14:paraId="41C93176" w14:textId="77777777" w:rsidR="00626958" w:rsidRPr="006A37A8" w:rsidRDefault="00626958" w:rsidP="00FE1C26">
            <w:pPr>
              <w:spacing w:after="0" w:line="240" w:lineRule="auto"/>
              <w:jc w:val="both"/>
              <w:rPr>
                <w:rFonts w:ascii="Segoe UI" w:eastAsia="Arial Unicode MS" w:hAnsi="Segoe UI" w:cs="Segoe UI"/>
                <w:sz w:val="20"/>
                <w:szCs w:val="20"/>
                <w:lang w:eastAsia="cs-CZ"/>
              </w:rPr>
            </w:pPr>
            <w:r w:rsidRPr="006A37A8">
              <w:rPr>
                <w:rFonts w:ascii="Segoe UI" w:eastAsia="Arial Unicode MS" w:hAnsi="Segoe UI" w:cs="Segoe UI"/>
                <w:sz w:val="20"/>
                <w:szCs w:val="20"/>
                <w:lang w:eastAsia="cs-CZ"/>
              </w:rPr>
              <w:t>Opatření směřuje k rozvoji terénního programu v návaznosti na sociální službu nízkoprahová zařízení pro děti a mládež v ORP Olomouc. Sociální služba terén</w:t>
            </w:r>
            <w:r>
              <w:rPr>
                <w:rFonts w:ascii="Segoe UI" w:eastAsia="Arial Unicode MS" w:hAnsi="Segoe UI" w:cs="Segoe UI"/>
                <w:sz w:val="20"/>
                <w:szCs w:val="20"/>
                <w:lang w:eastAsia="cs-CZ"/>
              </w:rPr>
              <w:t>ní programy je zaměřena zejména</w:t>
            </w:r>
            <w:r w:rsidRPr="006A37A8">
              <w:rPr>
                <w:rFonts w:ascii="Segoe UI" w:eastAsia="Arial Unicode MS" w:hAnsi="Segoe UI" w:cs="Segoe UI"/>
                <w:sz w:val="20"/>
                <w:szCs w:val="20"/>
                <w:lang w:eastAsia="cs-CZ"/>
              </w:rPr>
              <w:t xml:space="preserve"> na přímou práci s cílovou skupinou osob do 26 let věku v jejich přirozeném prostředí. Služba bude zaměřena zejména na naplnění potřeb uživatelů sociálních služeb, které za současného stavu není možné plnohodnotně realizovat s ohledem na vysoký počet osob cílové skupiny, které využívají sociální službu terénních programů. V rámci jednání s uživateli sociální služby b</w:t>
            </w:r>
            <w:r w:rsidRPr="006A37A8">
              <w:rPr>
                <w:rFonts w:ascii="Segoe UI" w:eastAsia="AvenirLTCE-Light" w:hAnsi="Segoe UI" w:cs="Segoe UI"/>
                <w:sz w:val="20"/>
                <w:szCs w:val="20"/>
              </w:rPr>
              <w:t>ude podpořen v normálním fungování, budou nabízeny návazné služby např. NZDM a tím dojde ke stabilizaci situace tohoto ohroženého uživatele sociální služby jako prevence sociálního vyloučení</w:t>
            </w:r>
            <w:r w:rsidRPr="006A37A8">
              <w:rPr>
                <w:rFonts w:ascii="Segoe UI" w:eastAsia="Arial Unicode MS" w:hAnsi="Segoe UI" w:cs="Segoe UI"/>
                <w:sz w:val="20"/>
                <w:szCs w:val="20"/>
                <w:lang w:eastAsia="cs-CZ"/>
              </w:rPr>
              <w:t xml:space="preserve">. </w:t>
            </w:r>
          </w:p>
        </w:tc>
      </w:tr>
      <w:tr w:rsidR="00626958" w:rsidRPr="006A37A8" w14:paraId="4CC1528D" w14:textId="77777777" w:rsidTr="001B0C01">
        <w:trPr>
          <w:trHeight w:val="397"/>
          <w:jc w:val="center"/>
        </w:trPr>
        <w:tc>
          <w:tcPr>
            <w:tcW w:w="1689" w:type="pct"/>
            <w:shd w:val="clear" w:color="auto" w:fill="CCECFF"/>
          </w:tcPr>
          <w:p w14:paraId="3BD33B17"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Cílová skupina</w:t>
            </w:r>
          </w:p>
        </w:tc>
        <w:tc>
          <w:tcPr>
            <w:tcW w:w="3311" w:type="pct"/>
          </w:tcPr>
          <w:p w14:paraId="318EC250" w14:textId="77777777" w:rsidR="00626958" w:rsidRPr="006A37A8" w:rsidRDefault="00626958" w:rsidP="00FE1C26">
            <w:pPr>
              <w:spacing w:after="0" w:line="240" w:lineRule="auto"/>
              <w:jc w:val="both"/>
              <w:rPr>
                <w:rFonts w:ascii="Segoe UI" w:eastAsia="AvenirLTCE-Light" w:hAnsi="Segoe UI" w:cs="Segoe UI"/>
                <w:sz w:val="20"/>
                <w:szCs w:val="20"/>
              </w:rPr>
            </w:pPr>
            <w:r>
              <w:rPr>
                <w:rFonts w:ascii="Segoe UI" w:eastAsia="AvenirLTCE-Light" w:hAnsi="Segoe UI" w:cs="Segoe UI"/>
                <w:sz w:val="20"/>
                <w:szCs w:val="20"/>
              </w:rPr>
              <w:t>D</w:t>
            </w:r>
            <w:r w:rsidRPr="006A37A8">
              <w:rPr>
                <w:rFonts w:ascii="Segoe UI" w:eastAsia="AvenirLTCE-Light" w:hAnsi="Segoe UI" w:cs="Segoe UI"/>
                <w:sz w:val="20"/>
                <w:szCs w:val="20"/>
              </w:rPr>
              <w:t>ěti a mládež ve věku od 6 do 26 let ohrožené společensky nežádoucími jevy</w:t>
            </w:r>
          </w:p>
        </w:tc>
      </w:tr>
      <w:tr w:rsidR="00626958" w:rsidRPr="006A37A8" w14:paraId="281C2C93" w14:textId="77777777" w:rsidTr="001B0C01">
        <w:trPr>
          <w:trHeight w:val="397"/>
          <w:jc w:val="center"/>
        </w:trPr>
        <w:tc>
          <w:tcPr>
            <w:tcW w:w="1689" w:type="pct"/>
            <w:shd w:val="clear" w:color="auto" w:fill="CCECFF"/>
          </w:tcPr>
          <w:p w14:paraId="2F88BCBF"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Druh služby</w:t>
            </w:r>
          </w:p>
        </w:tc>
        <w:tc>
          <w:tcPr>
            <w:tcW w:w="3311" w:type="pct"/>
          </w:tcPr>
          <w:p w14:paraId="2BBDB6D7" w14:textId="77777777" w:rsidR="00626958" w:rsidRPr="006A37A8" w:rsidRDefault="00626958" w:rsidP="00FE1C26">
            <w:pPr>
              <w:spacing w:after="0" w:line="240" w:lineRule="auto"/>
              <w:jc w:val="both"/>
              <w:rPr>
                <w:rFonts w:ascii="Segoe UI" w:eastAsia="Arial Unicode MS" w:hAnsi="Segoe UI" w:cs="Segoe UI"/>
                <w:sz w:val="20"/>
                <w:szCs w:val="20"/>
                <w:lang w:eastAsia="cs-CZ"/>
              </w:rPr>
            </w:pPr>
            <w:r w:rsidRPr="006A37A8">
              <w:rPr>
                <w:rFonts w:ascii="Segoe UI" w:eastAsia="Arial Unicode MS" w:hAnsi="Segoe UI" w:cs="Segoe UI"/>
                <w:sz w:val="20"/>
                <w:szCs w:val="20"/>
                <w:lang w:eastAsia="cs-CZ"/>
              </w:rPr>
              <w:t>Terénní programy (§</w:t>
            </w:r>
            <w:r>
              <w:rPr>
                <w:rFonts w:ascii="Segoe UI" w:eastAsia="Arial Unicode MS" w:hAnsi="Segoe UI" w:cs="Segoe UI"/>
                <w:sz w:val="20"/>
                <w:szCs w:val="20"/>
                <w:lang w:eastAsia="cs-CZ"/>
              </w:rPr>
              <w:t xml:space="preserve"> </w:t>
            </w:r>
            <w:r w:rsidRPr="006A37A8">
              <w:rPr>
                <w:rFonts w:ascii="Segoe UI" w:eastAsia="Arial Unicode MS" w:hAnsi="Segoe UI" w:cs="Segoe UI"/>
                <w:sz w:val="20"/>
                <w:szCs w:val="20"/>
                <w:lang w:eastAsia="cs-CZ"/>
              </w:rPr>
              <w:t xml:space="preserve">69) </w:t>
            </w:r>
          </w:p>
        </w:tc>
      </w:tr>
      <w:tr w:rsidR="00626958" w:rsidRPr="006A37A8" w14:paraId="6C3B2233" w14:textId="77777777" w:rsidTr="001B0C01">
        <w:trPr>
          <w:trHeight w:val="397"/>
          <w:jc w:val="center"/>
        </w:trPr>
        <w:tc>
          <w:tcPr>
            <w:tcW w:w="1689" w:type="pct"/>
            <w:shd w:val="clear" w:color="auto" w:fill="CCECFF"/>
          </w:tcPr>
          <w:p w14:paraId="5BE6CE67"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Forma služby</w:t>
            </w:r>
          </w:p>
        </w:tc>
        <w:tc>
          <w:tcPr>
            <w:tcW w:w="3311" w:type="pct"/>
          </w:tcPr>
          <w:p w14:paraId="40893ECD" w14:textId="77777777" w:rsidR="00626958" w:rsidRPr="006A37A8" w:rsidRDefault="00626958" w:rsidP="00FE1C26">
            <w:pPr>
              <w:spacing w:after="0" w:line="240" w:lineRule="auto"/>
              <w:jc w:val="both"/>
              <w:rPr>
                <w:rFonts w:ascii="Segoe UI" w:eastAsia="Arial Unicode MS" w:hAnsi="Segoe UI" w:cs="Segoe UI"/>
                <w:sz w:val="20"/>
                <w:szCs w:val="20"/>
                <w:lang w:eastAsia="cs-CZ"/>
              </w:rPr>
            </w:pPr>
            <w:r w:rsidRPr="006A37A8">
              <w:rPr>
                <w:rFonts w:ascii="Segoe UI" w:eastAsia="Arial Unicode MS" w:hAnsi="Segoe UI" w:cs="Segoe UI"/>
                <w:sz w:val="20"/>
                <w:szCs w:val="20"/>
                <w:lang w:eastAsia="cs-CZ"/>
              </w:rPr>
              <w:t>Terénní</w:t>
            </w:r>
          </w:p>
        </w:tc>
      </w:tr>
      <w:tr w:rsidR="00626958" w:rsidRPr="006A37A8" w14:paraId="1BA24FAC" w14:textId="77777777" w:rsidTr="001B0C01">
        <w:trPr>
          <w:trHeight w:val="397"/>
          <w:jc w:val="center"/>
        </w:trPr>
        <w:tc>
          <w:tcPr>
            <w:tcW w:w="1689" w:type="pct"/>
            <w:shd w:val="clear" w:color="auto" w:fill="CCECFF"/>
          </w:tcPr>
          <w:p w14:paraId="339BF5AA"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Vymezení územního dopadu opatření</w:t>
            </w:r>
          </w:p>
        </w:tc>
        <w:tc>
          <w:tcPr>
            <w:tcW w:w="3311" w:type="pct"/>
          </w:tcPr>
          <w:p w14:paraId="012C4D68" w14:textId="77777777" w:rsidR="00626958" w:rsidRPr="006A37A8"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ORP </w:t>
            </w:r>
            <w:r w:rsidRPr="006A37A8">
              <w:rPr>
                <w:rFonts w:ascii="Segoe UI" w:eastAsia="Arial Unicode MS" w:hAnsi="Segoe UI" w:cs="Segoe UI"/>
                <w:sz w:val="20"/>
                <w:szCs w:val="20"/>
                <w:lang w:eastAsia="cs-CZ"/>
              </w:rPr>
              <w:t xml:space="preserve">Olomouc </w:t>
            </w:r>
          </w:p>
        </w:tc>
      </w:tr>
      <w:tr w:rsidR="00626958" w:rsidRPr="006A37A8" w14:paraId="2897674C" w14:textId="77777777" w:rsidTr="001B0C01">
        <w:trPr>
          <w:trHeight w:val="397"/>
          <w:jc w:val="center"/>
        </w:trPr>
        <w:tc>
          <w:tcPr>
            <w:tcW w:w="1689" w:type="pct"/>
            <w:shd w:val="clear" w:color="auto" w:fill="CCECFF"/>
          </w:tcPr>
          <w:p w14:paraId="3CD73880"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Předpokládaný dopad opatření</w:t>
            </w:r>
          </w:p>
        </w:tc>
        <w:tc>
          <w:tcPr>
            <w:tcW w:w="3311" w:type="pct"/>
          </w:tcPr>
          <w:p w14:paraId="279F62A0" w14:textId="77777777" w:rsidR="00626958" w:rsidRPr="006A37A8" w:rsidRDefault="00626958" w:rsidP="00FE1C26">
            <w:pPr>
              <w:spacing w:after="0" w:line="240" w:lineRule="auto"/>
              <w:jc w:val="both"/>
              <w:rPr>
                <w:rFonts w:ascii="Segoe UI" w:eastAsia="Arial Unicode MS" w:hAnsi="Segoe UI" w:cs="Segoe UI"/>
                <w:sz w:val="20"/>
                <w:szCs w:val="20"/>
                <w:lang w:eastAsia="cs-CZ"/>
              </w:rPr>
            </w:pPr>
            <w:r w:rsidRPr="006A37A8">
              <w:rPr>
                <w:rFonts w:ascii="Segoe UI" w:eastAsia="Arial Unicode MS" w:hAnsi="Segoe UI" w:cs="Segoe UI"/>
                <w:sz w:val="20"/>
                <w:szCs w:val="20"/>
                <w:lang w:eastAsia="cs-CZ"/>
              </w:rPr>
              <w:t xml:space="preserve">Opatření má dopad na děti a mládež ve věku od 6 do 26 let věku. Tyto osoby mají zajištěnu odpovídající podporu při řešení nepříznivých sociálních situací souvisejících s jejich nestabilní situací v krátkém čase, který je pro uvedenou cílovou skupinu klíčový. Tímto opatřením bude stávající síť služeb rozšířena o další kapacity v lokalitě, kde stabilně dochází k vysokému počtu kontaktování pracovníků zajišťující sociální službu terénní programy. </w:t>
            </w:r>
          </w:p>
        </w:tc>
      </w:tr>
      <w:tr w:rsidR="00626958" w:rsidRPr="006A37A8" w14:paraId="45A89682" w14:textId="77777777" w:rsidTr="001B0C01">
        <w:trPr>
          <w:trHeight w:val="397"/>
          <w:jc w:val="center"/>
        </w:trPr>
        <w:tc>
          <w:tcPr>
            <w:tcW w:w="1689" w:type="pct"/>
            <w:shd w:val="clear" w:color="auto" w:fill="CCECFF"/>
          </w:tcPr>
          <w:p w14:paraId="536299E9"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 xml:space="preserve">Aktivity vedoucí k naplnění opatření </w:t>
            </w:r>
          </w:p>
        </w:tc>
        <w:tc>
          <w:tcPr>
            <w:tcW w:w="3311" w:type="pct"/>
          </w:tcPr>
          <w:p w14:paraId="08B76E8B" w14:textId="77777777" w:rsidR="00626958" w:rsidRPr="00E65369" w:rsidRDefault="00626958" w:rsidP="00FE1C26">
            <w:pPr>
              <w:numPr>
                <w:ilvl w:val="0"/>
                <w:numId w:val="91"/>
              </w:numPr>
              <w:spacing w:after="0" w:line="240" w:lineRule="auto"/>
              <w:jc w:val="both"/>
              <w:rPr>
                <w:rFonts w:ascii="Segoe UI" w:hAnsi="Segoe UI" w:cs="Segoe UI"/>
                <w:sz w:val="20"/>
                <w:szCs w:val="20"/>
              </w:rPr>
            </w:pPr>
            <w:r w:rsidRPr="00E65369">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00187762" w14:textId="77777777" w:rsidR="00626958" w:rsidRPr="00E65369" w:rsidRDefault="00626958" w:rsidP="00FE1C26">
            <w:pPr>
              <w:numPr>
                <w:ilvl w:val="0"/>
                <w:numId w:val="91"/>
              </w:numPr>
              <w:spacing w:after="0" w:line="240" w:lineRule="auto"/>
              <w:jc w:val="both"/>
              <w:rPr>
                <w:rFonts w:ascii="Segoe UI" w:hAnsi="Segoe UI" w:cs="Segoe UI"/>
                <w:sz w:val="20"/>
                <w:szCs w:val="20"/>
              </w:rPr>
            </w:pPr>
            <w:r w:rsidRPr="00E65369">
              <w:rPr>
                <w:rFonts w:ascii="Segoe UI" w:hAnsi="Segoe UI" w:cs="Segoe UI"/>
                <w:sz w:val="20"/>
                <w:szCs w:val="20"/>
              </w:rPr>
              <w:t>Při vyjádření pozitivního stanoviska OK aktualizace sítě sociálních služeb dle schválených změn</w:t>
            </w:r>
          </w:p>
        </w:tc>
      </w:tr>
      <w:tr w:rsidR="00626958" w:rsidRPr="006A37A8" w14:paraId="58518758" w14:textId="77777777" w:rsidTr="001B0C01">
        <w:trPr>
          <w:trHeight w:val="397"/>
          <w:jc w:val="center"/>
        </w:trPr>
        <w:tc>
          <w:tcPr>
            <w:tcW w:w="1689" w:type="pct"/>
            <w:shd w:val="clear" w:color="auto" w:fill="CCECFF"/>
          </w:tcPr>
          <w:p w14:paraId="6FA2E400"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hAnsi="Segoe UI" w:cs="Segoe UI"/>
                <w:b/>
                <w:sz w:val="20"/>
                <w:szCs w:val="20"/>
              </w:rPr>
              <w:t>Rizika a ohrožení naplnění opatření</w:t>
            </w:r>
          </w:p>
        </w:tc>
        <w:tc>
          <w:tcPr>
            <w:tcW w:w="3311" w:type="pct"/>
          </w:tcPr>
          <w:p w14:paraId="5711B541" w14:textId="77777777" w:rsidR="00626958" w:rsidRPr="00E65369" w:rsidRDefault="00626958" w:rsidP="00FE1C26">
            <w:pPr>
              <w:numPr>
                <w:ilvl w:val="0"/>
                <w:numId w:val="92"/>
              </w:numPr>
              <w:spacing w:after="0" w:line="240" w:lineRule="auto"/>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Neprojevení zájmu poskytovatelů stávajících služeb o plnění cíle a opatření</w:t>
            </w:r>
          </w:p>
          <w:p w14:paraId="5D63761F" w14:textId="77777777" w:rsidR="00626958" w:rsidRPr="00E65369" w:rsidRDefault="00626958" w:rsidP="00FE1C26">
            <w:pPr>
              <w:numPr>
                <w:ilvl w:val="0"/>
                <w:numId w:val="92"/>
              </w:numPr>
              <w:spacing w:after="0" w:line="240" w:lineRule="auto"/>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Nesplnění kritérií dle Postupu pro aktualizaci sítě sociálních služeb OK vedoucí k neschválení žádosti poskytovatele</w:t>
            </w:r>
          </w:p>
          <w:p w14:paraId="4BB77899" w14:textId="77777777" w:rsidR="00626958" w:rsidRPr="00E65369" w:rsidRDefault="00626958" w:rsidP="00FE1C26">
            <w:pPr>
              <w:numPr>
                <w:ilvl w:val="0"/>
                <w:numId w:val="92"/>
              </w:numPr>
              <w:spacing w:after="0" w:line="240" w:lineRule="auto"/>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Nesplnění podmínek pro registraci rozvojových kapacit poskytovaných sociálních služeb</w:t>
            </w:r>
          </w:p>
          <w:p w14:paraId="589A70A7" w14:textId="77777777" w:rsidR="00626958" w:rsidRPr="00E65369" w:rsidRDefault="00626958" w:rsidP="00FE1C26">
            <w:pPr>
              <w:numPr>
                <w:ilvl w:val="0"/>
                <w:numId w:val="92"/>
              </w:numPr>
              <w:spacing w:after="0" w:line="240" w:lineRule="auto"/>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Nedostatek lidských zdrojů</w:t>
            </w:r>
          </w:p>
          <w:p w14:paraId="37E0A629" w14:textId="77777777" w:rsidR="00626958" w:rsidRPr="00E65369" w:rsidRDefault="00626958" w:rsidP="00FE1C26">
            <w:pPr>
              <w:numPr>
                <w:ilvl w:val="0"/>
                <w:numId w:val="92"/>
              </w:numPr>
              <w:spacing w:after="0" w:line="240" w:lineRule="auto"/>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Nedostatek finančních prostředků z veřejných zdrojů</w:t>
            </w:r>
          </w:p>
          <w:p w14:paraId="40535786" w14:textId="77777777" w:rsidR="00626958" w:rsidRPr="00E65369" w:rsidRDefault="00626958" w:rsidP="00FE1C26">
            <w:pPr>
              <w:numPr>
                <w:ilvl w:val="0"/>
                <w:numId w:val="92"/>
              </w:numPr>
              <w:spacing w:after="0" w:line="240" w:lineRule="auto"/>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Legislativní změny</w:t>
            </w:r>
          </w:p>
        </w:tc>
      </w:tr>
      <w:tr w:rsidR="00626958" w:rsidRPr="006A37A8" w14:paraId="782EBD51" w14:textId="77777777" w:rsidTr="001B0C01">
        <w:trPr>
          <w:trHeight w:val="397"/>
          <w:jc w:val="center"/>
        </w:trPr>
        <w:tc>
          <w:tcPr>
            <w:tcW w:w="1689" w:type="pct"/>
            <w:shd w:val="clear" w:color="auto" w:fill="CCECFF"/>
          </w:tcPr>
          <w:p w14:paraId="4AC228BD"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 xml:space="preserve">Předpokládaní realizátoři </w:t>
            </w:r>
            <w:r w:rsidRPr="006A37A8">
              <w:rPr>
                <w:rFonts w:ascii="Segoe UI" w:eastAsia="Arial Unicode MS" w:hAnsi="Segoe UI" w:cs="Segoe UI"/>
                <w:b/>
                <w:sz w:val="20"/>
                <w:szCs w:val="20"/>
                <w:lang w:eastAsia="cs-CZ"/>
              </w:rPr>
              <w:br/>
              <w:t>a partneři opatření</w:t>
            </w:r>
          </w:p>
        </w:tc>
        <w:tc>
          <w:tcPr>
            <w:tcW w:w="3311" w:type="pct"/>
          </w:tcPr>
          <w:p w14:paraId="15A1B879" w14:textId="77777777" w:rsidR="00626958" w:rsidRPr="00E65369" w:rsidRDefault="00626958" w:rsidP="00FE1C26">
            <w:pPr>
              <w:spacing w:after="0" w:line="240" w:lineRule="auto"/>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6A37A8" w14:paraId="084A8180" w14:textId="77777777" w:rsidTr="001B0C01">
        <w:trPr>
          <w:trHeight w:val="397"/>
          <w:jc w:val="center"/>
        </w:trPr>
        <w:tc>
          <w:tcPr>
            <w:tcW w:w="1689" w:type="pct"/>
            <w:shd w:val="clear" w:color="auto" w:fill="CCECFF"/>
          </w:tcPr>
          <w:p w14:paraId="3421B194"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Časový harmonogram</w:t>
            </w:r>
          </w:p>
        </w:tc>
        <w:tc>
          <w:tcPr>
            <w:tcW w:w="3311" w:type="pct"/>
          </w:tcPr>
          <w:p w14:paraId="0BA65D00" w14:textId="77777777" w:rsidR="00626958" w:rsidRPr="00E65369" w:rsidRDefault="00626958" w:rsidP="00FE1C26">
            <w:pPr>
              <w:spacing w:after="0" w:line="240" w:lineRule="auto"/>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2021</w:t>
            </w:r>
            <w:r>
              <w:rPr>
                <w:rFonts w:ascii="Segoe UI" w:eastAsia="Arial Unicode MS" w:hAnsi="Segoe UI" w:cs="Segoe UI"/>
                <w:sz w:val="20"/>
                <w:szCs w:val="20"/>
                <w:lang w:eastAsia="cs-CZ"/>
              </w:rPr>
              <w:t>–</w:t>
            </w:r>
            <w:r w:rsidRPr="00E65369">
              <w:rPr>
                <w:rFonts w:ascii="Segoe UI" w:eastAsia="Arial Unicode MS" w:hAnsi="Segoe UI" w:cs="Segoe UI"/>
                <w:sz w:val="20"/>
                <w:szCs w:val="20"/>
                <w:lang w:eastAsia="cs-CZ"/>
              </w:rPr>
              <w:t>2023</w:t>
            </w:r>
          </w:p>
        </w:tc>
      </w:tr>
      <w:tr w:rsidR="00626958" w:rsidRPr="006A37A8" w14:paraId="5E67F791" w14:textId="77777777" w:rsidTr="001B0C01">
        <w:trPr>
          <w:trHeight w:val="397"/>
          <w:jc w:val="center"/>
        </w:trPr>
        <w:tc>
          <w:tcPr>
            <w:tcW w:w="1689" w:type="pct"/>
            <w:shd w:val="clear" w:color="auto" w:fill="CCECFF"/>
          </w:tcPr>
          <w:p w14:paraId="2D56BD54"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lastRenderedPageBreak/>
              <w:t xml:space="preserve">Předpokládaná výše finančních nákladů na realizaci opatření </w:t>
            </w:r>
          </w:p>
        </w:tc>
        <w:tc>
          <w:tcPr>
            <w:tcW w:w="3311" w:type="pct"/>
          </w:tcPr>
          <w:p w14:paraId="73AA1156" w14:textId="77777777" w:rsidR="00626958" w:rsidRPr="00E653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343 200 Kč</w:t>
            </w:r>
          </w:p>
        </w:tc>
      </w:tr>
      <w:tr w:rsidR="00626958" w:rsidRPr="006A37A8" w14:paraId="08530467" w14:textId="77777777" w:rsidTr="001B0C01">
        <w:trPr>
          <w:trHeight w:val="397"/>
          <w:jc w:val="center"/>
        </w:trPr>
        <w:tc>
          <w:tcPr>
            <w:tcW w:w="1689" w:type="pct"/>
            <w:shd w:val="clear" w:color="auto" w:fill="CCECFF"/>
          </w:tcPr>
          <w:p w14:paraId="55916219"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Předpokládané finanční zdroje</w:t>
            </w:r>
          </w:p>
        </w:tc>
        <w:tc>
          <w:tcPr>
            <w:tcW w:w="3311" w:type="pct"/>
          </w:tcPr>
          <w:p w14:paraId="456D2C8D" w14:textId="77777777" w:rsidR="00626958" w:rsidRPr="00E65369" w:rsidRDefault="00626958" w:rsidP="00FE1C26">
            <w:pPr>
              <w:spacing w:after="0" w:line="240" w:lineRule="auto"/>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Veřejné zdroje, evropské zdroje a ostatní zdroje financování</w:t>
            </w:r>
          </w:p>
        </w:tc>
      </w:tr>
      <w:tr w:rsidR="00626958" w:rsidRPr="006A37A8" w14:paraId="53501263" w14:textId="77777777" w:rsidTr="001B0C01">
        <w:trPr>
          <w:trHeight w:val="397"/>
          <w:jc w:val="center"/>
        </w:trPr>
        <w:tc>
          <w:tcPr>
            <w:tcW w:w="1689" w:type="pct"/>
            <w:shd w:val="clear" w:color="auto" w:fill="CCECFF"/>
          </w:tcPr>
          <w:p w14:paraId="73DC9B76"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Hodnotící indikátory výstupů a výsledků</w:t>
            </w:r>
          </w:p>
        </w:tc>
        <w:tc>
          <w:tcPr>
            <w:tcW w:w="3311" w:type="pct"/>
          </w:tcPr>
          <w:p w14:paraId="7144F8F9" w14:textId="77777777" w:rsidR="00626958" w:rsidRPr="00E653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Zajištění rozvoje sociální služby v daném regionu</w:t>
            </w:r>
          </w:p>
          <w:p w14:paraId="7E105314" w14:textId="77777777" w:rsidR="00626958" w:rsidRPr="00E653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E65369">
              <w:rPr>
                <w:rFonts w:ascii="Segoe UI" w:eastAsia="Arial Unicode MS" w:hAnsi="Segoe UI" w:cs="Segoe UI"/>
                <w:sz w:val="20"/>
                <w:szCs w:val="20"/>
                <w:lang w:eastAsia="cs-CZ"/>
              </w:rPr>
              <w:t>Aktualizace sítě sociálních služeb dle schválených změn</w:t>
            </w:r>
          </w:p>
        </w:tc>
      </w:tr>
      <w:tr w:rsidR="00626958" w:rsidRPr="00D22D03" w14:paraId="64162F7E" w14:textId="77777777" w:rsidTr="001B0C01">
        <w:trPr>
          <w:trHeight w:val="397"/>
          <w:jc w:val="center"/>
        </w:trPr>
        <w:tc>
          <w:tcPr>
            <w:tcW w:w="1689" w:type="pct"/>
            <w:shd w:val="clear" w:color="auto" w:fill="E2EFD9" w:themeFill="accent6" w:themeFillTint="33"/>
          </w:tcPr>
          <w:p w14:paraId="41DE3E00"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05FD5E45" w14:textId="77777777" w:rsidR="00626958" w:rsidRPr="006A37A8" w:rsidRDefault="00626958" w:rsidP="00FE1C26">
            <w:pPr>
              <w:spacing w:after="0" w:line="240" w:lineRule="auto"/>
              <w:jc w:val="both"/>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1.3.2</w:t>
            </w:r>
          </w:p>
        </w:tc>
      </w:tr>
      <w:tr w:rsidR="00626958" w:rsidRPr="00D22D03" w14:paraId="78ED6379" w14:textId="77777777" w:rsidTr="001B0C01">
        <w:trPr>
          <w:trHeight w:val="397"/>
          <w:jc w:val="center"/>
        </w:trPr>
        <w:tc>
          <w:tcPr>
            <w:tcW w:w="1689" w:type="pct"/>
            <w:shd w:val="clear" w:color="auto" w:fill="E2EFD9" w:themeFill="accent6" w:themeFillTint="33"/>
          </w:tcPr>
          <w:p w14:paraId="4228D7FB"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33F27E8B" w14:textId="77777777" w:rsidR="00626958" w:rsidRPr="006A37A8" w:rsidRDefault="00626958" w:rsidP="00FE1C26">
            <w:pPr>
              <w:spacing w:after="0" w:line="240" w:lineRule="auto"/>
              <w:jc w:val="both"/>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Rozvoj terénního programu stávající sociální služby navýšením o 0,5 pracovního úvazku pracovníků v přím</w:t>
            </w:r>
            <w:r>
              <w:rPr>
                <w:rFonts w:ascii="Segoe UI" w:eastAsia="Arial Unicode MS" w:hAnsi="Segoe UI" w:cs="Segoe UI"/>
                <w:b/>
                <w:sz w:val="20"/>
                <w:szCs w:val="20"/>
                <w:lang w:eastAsia="cs-CZ"/>
              </w:rPr>
              <w:t>é péči působící v ORP Prostějov</w:t>
            </w:r>
          </w:p>
        </w:tc>
      </w:tr>
      <w:tr w:rsidR="00626958" w:rsidRPr="00D22D03" w14:paraId="3A861387" w14:textId="77777777" w:rsidTr="001B0C01">
        <w:trPr>
          <w:trHeight w:val="397"/>
          <w:jc w:val="center"/>
        </w:trPr>
        <w:tc>
          <w:tcPr>
            <w:tcW w:w="1689" w:type="pct"/>
            <w:shd w:val="clear" w:color="auto" w:fill="CCECFF"/>
          </w:tcPr>
          <w:p w14:paraId="460E1603"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Charakteristika opatření</w:t>
            </w:r>
          </w:p>
        </w:tc>
        <w:tc>
          <w:tcPr>
            <w:tcW w:w="3311" w:type="pct"/>
          </w:tcPr>
          <w:p w14:paraId="256F5113" w14:textId="77777777" w:rsidR="00626958" w:rsidRPr="006A37A8" w:rsidRDefault="00626958" w:rsidP="00FE1C26">
            <w:pPr>
              <w:spacing w:after="0" w:line="240" w:lineRule="auto"/>
              <w:jc w:val="both"/>
              <w:rPr>
                <w:rFonts w:ascii="Segoe UI" w:eastAsia="Arial Unicode MS" w:hAnsi="Segoe UI" w:cs="Segoe UI"/>
                <w:sz w:val="20"/>
                <w:szCs w:val="20"/>
                <w:lang w:eastAsia="cs-CZ"/>
              </w:rPr>
            </w:pPr>
            <w:r w:rsidRPr="006A37A8">
              <w:rPr>
                <w:rFonts w:ascii="Segoe UI" w:eastAsia="Arial Unicode MS" w:hAnsi="Segoe UI" w:cs="Segoe UI"/>
                <w:sz w:val="20"/>
                <w:szCs w:val="20"/>
                <w:lang w:eastAsia="cs-CZ"/>
              </w:rPr>
              <w:t>Opatření směřuje k rozvoji terénního programu v návaznosti na sociální službu nízkoprahová zařízení pro děti a mládež v ORP Prostějov. Sociální služba terén</w:t>
            </w:r>
            <w:r>
              <w:rPr>
                <w:rFonts w:ascii="Segoe UI" w:eastAsia="Arial Unicode MS" w:hAnsi="Segoe UI" w:cs="Segoe UI"/>
                <w:sz w:val="20"/>
                <w:szCs w:val="20"/>
                <w:lang w:eastAsia="cs-CZ"/>
              </w:rPr>
              <w:t>ní programy je zaměřena zejména</w:t>
            </w:r>
            <w:r w:rsidRPr="006A37A8">
              <w:rPr>
                <w:rFonts w:ascii="Segoe UI" w:eastAsia="Arial Unicode MS" w:hAnsi="Segoe UI" w:cs="Segoe UI"/>
                <w:sz w:val="20"/>
                <w:szCs w:val="20"/>
                <w:lang w:eastAsia="cs-CZ"/>
              </w:rPr>
              <w:t xml:space="preserve"> na přímou práci s cílovou skupinou osob do 26 let věku v jejich přirozeném prostředí. Služba bude zaměřena zejména na naplnění potřeb uživatelů sociálních služeb, které za současného stavu není možné plnohodnotně realizovat s ohledem na vysoký počet osob cílové skupiny, které využívají sociální službu terénních programů. V rámci jednání s uživateli sociální služby b</w:t>
            </w:r>
            <w:r w:rsidRPr="006A37A8">
              <w:rPr>
                <w:rFonts w:ascii="Segoe UI" w:eastAsia="AvenirLTCE-Light" w:hAnsi="Segoe UI" w:cs="Segoe UI"/>
                <w:sz w:val="20"/>
                <w:szCs w:val="20"/>
              </w:rPr>
              <w:t>ude podpořen v normálním fungování, budou nabízeny návazné služby např. NZDM a tím dojde ke stabilizaci situace tohoto ohroženého uživatele sociální služby jako prevence sociálního vyloučení</w:t>
            </w:r>
            <w:r w:rsidRPr="006A37A8">
              <w:rPr>
                <w:rFonts w:ascii="Segoe UI" w:eastAsia="Arial Unicode MS" w:hAnsi="Segoe UI" w:cs="Segoe UI"/>
                <w:sz w:val="20"/>
                <w:szCs w:val="20"/>
                <w:lang w:eastAsia="cs-CZ"/>
              </w:rPr>
              <w:t xml:space="preserve">. </w:t>
            </w:r>
          </w:p>
        </w:tc>
      </w:tr>
      <w:tr w:rsidR="00626958" w:rsidRPr="00D22D03" w14:paraId="3B9B3943" w14:textId="77777777" w:rsidTr="001B0C01">
        <w:trPr>
          <w:trHeight w:val="397"/>
          <w:jc w:val="center"/>
        </w:trPr>
        <w:tc>
          <w:tcPr>
            <w:tcW w:w="1689" w:type="pct"/>
            <w:shd w:val="clear" w:color="auto" w:fill="CCECFF"/>
          </w:tcPr>
          <w:p w14:paraId="44A802C7"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Cílová skupina</w:t>
            </w:r>
          </w:p>
        </w:tc>
        <w:tc>
          <w:tcPr>
            <w:tcW w:w="3311" w:type="pct"/>
          </w:tcPr>
          <w:p w14:paraId="7C7F52DF" w14:textId="77777777" w:rsidR="00626958" w:rsidRPr="006A37A8" w:rsidRDefault="00626958" w:rsidP="00FE1C26">
            <w:pPr>
              <w:spacing w:after="0" w:line="240" w:lineRule="auto"/>
              <w:jc w:val="both"/>
              <w:rPr>
                <w:rFonts w:ascii="Segoe UI" w:eastAsia="AvenirLTCE-Light" w:hAnsi="Segoe UI" w:cs="Segoe UI"/>
                <w:sz w:val="20"/>
                <w:szCs w:val="20"/>
              </w:rPr>
            </w:pPr>
            <w:r>
              <w:rPr>
                <w:rFonts w:ascii="Segoe UI" w:eastAsia="AvenirLTCE-Light" w:hAnsi="Segoe UI" w:cs="Segoe UI"/>
                <w:sz w:val="20"/>
                <w:szCs w:val="20"/>
              </w:rPr>
              <w:t>D</w:t>
            </w:r>
            <w:r w:rsidRPr="006A37A8">
              <w:rPr>
                <w:rFonts w:ascii="Segoe UI" w:eastAsia="AvenirLTCE-Light" w:hAnsi="Segoe UI" w:cs="Segoe UI"/>
                <w:sz w:val="20"/>
                <w:szCs w:val="20"/>
              </w:rPr>
              <w:t>ěti a mládež ve věku od 6 do 26 let ohrožené společensky nežádoucími jevy</w:t>
            </w:r>
          </w:p>
        </w:tc>
      </w:tr>
      <w:tr w:rsidR="00626958" w:rsidRPr="00D22D03" w14:paraId="527C9283" w14:textId="77777777" w:rsidTr="001B0C01">
        <w:trPr>
          <w:trHeight w:val="397"/>
          <w:jc w:val="center"/>
        </w:trPr>
        <w:tc>
          <w:tcPr>
            <w:tcW w:w="1689" w:type="pct"/>
            <w:shd w:val="clear" w:color="auto" w:fill="CCECFF"/>
          </w:tcPr>
          <w:p w14:paraId="4CF089BE"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Druh služby</w:t>
            </w:r>
          </w:p>
        </w:tc>
        <w:tc>
          <w:tcPr>
            <w:tcW w:w="3311" w:type="pct"/>
          </w:tcPr>
          <w:p w14:paraId="42E12606" w14:textId="77777777" w:rsidR="00626958" w:rsidRPr="006A37A8" w:rsidRDefault="00626958" w:rsidP="00FE1C26">
            <w:pPr>
              <w:spacing w:after="0" w:line="240" w:lineRule="auto"/>
              <w:jc w:val="both"/>
              <w:rPr>
                <w:rFonts w:ascii="Segoe UI" w:eastAsia="Arial Unicode MS" w:hAnsi="Segoe UI" w:cs="Segoe UI"/>
                <w:sz w:val="20"/>
                <w:szCs w:val="20"/>
                <w:lang w:eastAsia="cs-CZ"/>
              </w:rPr>
            </w:pPr>
            <w:r w:rsidRPr="006A37A8">
              <w:rPr>
                <w:rFonts w:ascii="Segoe UI" w:eastAsia="Arial Unicode MS" w:hAnsi="Segoe UI" w:cs="Segoe UI"/>
                <w:sz w:val="20"/>
                <w:szCs w:val="20"/>
                <w:lang w:eastAsia="cs-CZ"/>
              </w:rPr>
              <w:t>Terénní programy (§</w:t>
            </w:r>
            <w:r>
              <w:rPr>
                <w:rFonts w:ascii="Segoe UI" w:eastAsia="Arial Unicode MS" w:hAnsi="Segoe UI" w:cs="Segoe UI"/>
                <w:sz w:val="20"/>
                <w:szCs w:val="20"/>
                <w:lang w:eastAsia="cs-CZ"/>
              </w:rPr>
              <w:t xml:space="preserve"> </w:t>
            </w:r>
            <w:r w:rsidRPr="006A37A8">
              <w:rPr>
                <w:rFonts w:ascii="Segoe UI" w:eastAsia="Arial Unicode MS" w:hAnsi="Segoe UI" w:cs="Segoe UI"/>
                <w:sz w:val="20"/>
                <w:szCs w:val="20"/>
                <w:lang w:eastAsia="cs-CZ"/>
              </w:rPr>
              <w:t>69)</w:t>
            </w:r>
          </w:p>
        </w:tc>
      </w:tr>
      <w:tr w:rsidR="00626958" w:rsidRPr="00D22D03" w14:paraId="5191B5DD" w14:textId="77777777" w:rsidTr="001B0C01">
        <w:trPr>
          <w:trHeight w:val="397"/>
          <w:jc w:val="center"/>
        </w:trPr>
        <w:tc>
          <w:tcPr>
            <w:tcW w:w="1689" w:type="pct"/>
            <w:shd w:val="clear" w:color="auto" w:fill="CCECFF"/>
          </w:tcPr>
          <w:p w14:paraId="100D9FBB"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Forma služby</w:t>
            </w:r>
          </w:p>
        </w:tc>
        <w:tc>
          <w:tcPr>
            <w:tcW w:w="3311" w:type="pct"/>
          </w:tcPr>
          <w:p w14:paraId="75B5913D" w14:textId="77777777" w:rsidR="00626958" w:rsidRPr="006A37A8" w:rsidRDefault="00626958" w:rsidP="00FE1C26">
            <w:pPr>
              <w:spacing w:after="0" w:line="240" w:lineRule="auto"/>
              <w:jc w:val="both"/>
              <w:rPr>
                <w:rFonts w:ascii="Segoe UI" w:eastAsia="Arial Unicode MS" w:hAnsi="Segoe UI" w:cs="Segoe UI"/>
                <w:sz w:val="20"/>
                <w:szCs w:val="20"/>
                <w:lang w:eastAsia="cs-CZ"/>
              </w:rPr>
            </w:pPr>
            <w:r w:rsidRPr="006A37A8">
              <w:rPr>
                <w:rFonts w:ascii="Segoe UI" w:eastAsia="Arial Unicode MS" w:hAnsi="Segoe UI" w:cs="Segoe UI"/>
                <w:sz w:val="20"/>
                <w:szCs w:val="20"/>
                <w:lang w:eastAsia="cs-CZ"/>
              </w:rPr>
              <w:t>Terénní</w:t>
            </w:r>
          </w:p>
        </w:tc>
      </w:tr>
      <w:tr w:rsidR="00626958" w:rsidRPr="00D22D03" w14:paraId="0AD70001" w14:textId="77777777" w:rsidTr="001B0C01">
        <w:trPr>
          <w:trHeight w:val="397"/>
          <w:jc w:val="center"/>
        </w:trPr>
        <w:tc>
          <w:tcPr>
            <w:tcW w:w="1689" w:type="pct"/>
            <w:shd w:val="clear" w:color="auto" w:fill="CCECFF"/>
          </w:tcPr>
          <w:p w14:paraId="5DFABDEB"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Vymezení územního dopadu opatření</w:t>
            </w:r>
          </w:p>
        </w:tc>
        <w:tc>
          <w:tcPr>
            <w:tcW w:w="3311" w:type="pct"/>
          </w:tcPr>
          <w:p w14:paraId="7754CA04" w14:textId="77777777" w:rsidR="00626958" w:rsidRPr="006A37A8"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ORP </w:t>
            </w:r>
            <w:r w:rsidRPr="006A37A8">
              <w:rPr>
                <w:rFonts w:ascii="Segoe UI" w:eastAsia="Arial Unicode MS" w:hAnsi="Segoe UI" w:cs="Segoe UI"/>
                <w:sz w:val="20"/>
                <w:szCs w:val="20"/>
                <w:lang w:eastAsia="cs-CZ"/>
              </w:rPr>
              <w:t xml:space="preserve">Prostějov </w:t>
            </w:r>
          </w:p>
        </w:tc>
      </w:tr>
      <w:tr w:rsidR="00626958" w:rsidRPr="00D22D03" w14:paraId="7A03FB87" w14:textId="77777777" w:rsidTr="001B0C01">
        <w:trPr>
          <w:trHeight w:val="397"/>
          <w:jc w:val="center"/>
        </w:trPr>
        <w:tc>
          <w:tcPr>
            <w:tcW w:w="1689" w:type="pct"/>
            <w:shd w:val="clear" w:color="auto" w:fill="CCECFF"/>
          </w:tcPr>
          <w:p w14:paraId="7527E646"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Předpokládaný dopad opatření</w:t>
            </w:r>
          </w:p>
        </w:tc>
        <w:tc>
          <w:tcPr>
            <w:tcW w:w="3311" w:type="pct"/>
          </w:tcPr>
          <w:p w14:paraId="16BA0950" w14:textId="77777777" w:rsidR="00626958" w:rsidRPr="006A37A8" w:rsidRDefault="00626958" w:rsidP="00FE1C26">
            <w:pPr>
              <w:spacing w:after="0" w:line="240" w:lineRule="auto"/>
              <w:jc w:val="both"/>
              <w:rPr>
                <w:rFonts w:ascii="Segoe UI" w:eastAsia="Arial Unicode MS" w:hAnsi="Segoe UI" w:cs="Segoe UI"/>
                <w:sz w:val="20"/>
                <w:szCs w:val="20"/>
                <w:lang w:eastAsia="cs-CZ"/>
              </w:rPr>
            </w:pPr>
            <w:r w:rsidRPr="006A37A8">
              <w:rPr>
                <w:rFonts w:ascii="Segoe UI" w:eastAsia="Arial Unicode MS" w:hAnsi="Segoe UI" w:cs="Segoe UI"/>
                <w:sz w:val="20"/>
                <w:szCs w:val="20"/>
                <w:lang w:eastAsia="cs-CZ"/>
              </w:rPr>
              <w:t xml:space="preserve">Opatření má dopad na děti a mládež ve věku od 6 do 26 let věku. Tyto osoby mají zajištěnu odpovídající podporu při řešení nepříznivých sociálních situací souvisejících s jejich nestabilní situací v krátkém čase, který je pro uvedenou cílovou skupinu klíčový. Tímto opatřením bude stávající síť služeb rozšířena o další kapacity v lokalitě, kde stabilně dochází k vysokému počtu kontaktování pracovníků zajišťující sociální službu terénní programy. </w:t>
            </w:r>
          </w:p>
        </w:tc>
      </w:tr>
      <w:tr w:rsidR="00626958" w:rsidRPr="00D22D03" w14:paraId="2A6A6BAA" w14:textId="77777777" w:rsidTr="001B0C01">
        <w:trPr>
          <w:trHeight w:val="397"/>
          <w:jc w:val="center"/>
        </w:trPr>
        <w:tc>
          <w:tcPr>
            <w:tcW w:w="1689" w:type="pct"/>
            <w:shd w:val="clear" w:color="auto" w:fill="CCECFF"/>
          </w:tcPr>
          <w:p w14:paraId="05D57676"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 xml:space="preserve">Aktivity vedoucí k naplnění opatření </w:t>
            </w:r>
          </w:p>
        </w:tc>
        <w:tc>
          <w:tcPr>
            <w:tcW w:w="3311" w:type="pct"/>
          </w:tcPr>
          <w:p w14:paraId="692E4FA0" w14:textId="77777777" w:rsidR="00626958" w:rsidRPr="00AF2373" w:rsidRDefault="00626958" w:rsidP="00FE1C26">
            <w:pPr>
              <w:numPr>
                <w:ilvl w:val="0"/>
                <w:numId w:val="89"/>
              </w:numPr>
              <w:spacing w:after="0" w:line="240" w:lineRule="auto"/>
              <w:jc w:val="both"/>
              <w:rPr>
                <w:rFonts w:ascii="Segoe UI" w:hAnsi="Segoe UI" w:cs="Segoe UI"/>
                <w:sz w:val="20"/>
                <w:szCs w:val="20"/>
              </w:rPr>
            </w:pPr>
            <w:r w:rsidRPr="00AF237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30B1A742" w14:textId="77777777" w:rsidR="00626958" w:rsidRPr="00AF2373" w:rsidRDefault="00626958" w:rsidP="00FE1C26">
            <w:pPr>
              <w:numPr>
                <w:ilvl w:val="0"/>
                <w:numId w:val="89"/>
              </w:numPr>
              <w:spacing w:after="0" w:line="240" w:lineRule="auto"/>
              <w:jc w:val="both"/>
              <w:rPr>
                <w:rFonts w:ascii="Segoe UI" w:hAnsi="Segoe UI" w:cs="Segoe UI"/>
                <w:sz w:val="20"/>
                <w:szCs w:val="20"/>
              </w:rPr>
            </w:pPr>
            <w:r w:rsidRPr="00AF2373">
              <w:rPr>
                <w:rFonts w:ascii="Segoe UI" w:hAnsi="Segoe UI" w:cs="Segoe UI"/>
                <w:sz w:val="20"/>
                <w:szCs w:val="20"/>
              </w:rPr>
              <w:t>Při vyjádření pozitivního stanoviska OK aktualizace sítě sociálních služeb dle schválených změn</w:t>
            </w:r>
          </w:p>
        </w:tc>
      </w:tr>
      <w:tr w:rsidR="00626958" w:rsidRPr="00D22D03" w14:paraId="44267463" w14:textId="77777777" w:rsidTr="001B0C01">
        <w:trPr>
          <w:trHeight w:val="397"/>
          <w:jc w:val="center"/>
        </w:trPr>
        <w:tc>
          <w:tcPr>
            <w:tcW w:w="1689" w:type="pct"/>
            <w:shd w:val="clear" w:color="auto" w:fill="CCECFF"/>
          </w:tcPr>
          <w:p w14:paraId="4FB126AF"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hAnsi="Segoe UI" w:cs="Segoe UI"/>
                <w:b/>
                <w:sz w:val="20"/>
                <w:szCs w:val="20"/>
              </w:rPr>
              <w:t>Rizika a ohrožení naplnění opatření</w:t>
            </w:r>
          </w:p>
        </w:tc>
        <w:tc>
          <w:tcPr>
            <w:tcW w:w="3311" w:type="pct"/>
          </w:tcPr>
          <w:p w14:paraId="5A25DDD1" w14:textId="77777777" w:rsidR="00626958" w:rsidRPr="00AF2373" w:rsidRDefault="00626958" w:rsidP="00FE1C26">
            <w:pPr>
              <w:numPr>
                <w:ilvl w:val="0"/>
                <w:numId w:val="90"/>
              </w:numPr>
              <w:spacing w:after="0" w:line="240" w:lineRule="auto"/>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Neprojevení zájmu poskytovatelů stávajících služeb o plnění cíle a opatření</w:t>
            </w:r>
          </w:p>
          <w:p w14:paraId="79BB7762" w14:textId="77777777" w:rsidR="00626958" w:rsidRPr="00AF2373" w:rsidRDefault="00626958" w:rsidP="00FE1C26">
            <w:pPr>
              <w:numPr>
                <w:ilvl w:val="0"/>
                <w:numId w:val="90"/>
              </w:numPr>
              <w:spacing w:after="0" w:line="240" w:lineRule="auto"/>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Nesplnění kritérií dle Postupu pro aktualizaci sítě sociálních služeb OK vedoucí k neschválení žádosti poskytovatele</w:t>
            </w:r>
          </w:p>
          <w:p w14:paraId="27DFF05A" w14:textId="77777777" w:rsidR="00626958" w:rsidRPr="00AF2373" w:rsidRDefault="00626958" w:rsidP="00FE1C26">
            <w:pPr>
              <w:numPr>
                <w:ilvl w:val="0"/>
                <w:numId w:val="90"/>
              </w:numPr>
              <w:spacing w:after="0" w:line="240" w:lineRule="auto"/>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lastRenderedPageBreak/>
              <w:t>Nesplnění podmínek pro registraci rozvojových kapacit poskytovaných sociálních služeb</w:t>
            </w:r>
          </w:p>
          <w:p w14:paraId="55146903" w14:textId="77777777" w:rsidR="00626958" w:rsidRPr="00AF2373" w:rsidRDefault="00626958" w:rsidP="00FE1C26">
            <w:pPr>
              <w:numPr>
                <w:ilvl w:val="0"/>
                <w:numId w:val="90"/>
              </w:numPr>
              <w:spacing w:after="0" w:line="240" w:lineRule="auto"/>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Nedostatek lidských zdrojů</w:t>
            </w:r>
          </w:p>
          <w:p w14:paraId="0B0D7A66" w14:textId="77777777" w:rsidR="00626958" w:rsidRPr="00AF2373" w:rsidRDefault="00626958" w:rsidP="00FE1C26">
            <w:pPr>
              <w:numPr>
                <w:ilvl w:val="0"/>
                <w:numId w:val="90"/>
              </w:numPr>
              <w:spacing w:after="0" w:line="240" w:lineRule="auto"/>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Nedostatek finančních prostředků z veřejných zdrojů</w:t>
            </w:r>
          </w:p>
          <w:p w14:paraId="1F1D5A85" w14:textId="77777777" w:rsidR="00626958" w:rsidRPr="00AF2373" w:rsidRDefault="00626958" w:rsidP="00FE1C26">
            <w:pPr>
              <w:numPr>
                <w:ilvl w:val="0"/>
                <w:numId w:val="90"/>
              </w:numPr>
              <w:spacing w:after="0" w:line="240" w:lineRule="auto"/>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Legislativní změny</w:t>
            </w:r>
          </w:p>
        </w:tc>
      </w:tr>
      <w:tr w:rsidR="00626958" w:rsidRPr="00D22D03" w14:paraId="4B60BEC5" w14:textId="77777777" w:rsidTr="001B0C01">
        <w:trPr>
          <w:trHeight w:val="397"/>
          <w:jc w:val="center"/>
        </w:trPr>
        <w:tc>
          <w:tcPr>
            <w:tcW w:w="1689" w:type="pct"/>
            <w:shd w:val="clear" w:color="auto" w:fill="CCECFF"/>
          </w:tcPr>
          <w:p w14:paraId="124BCC2A"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lastRenderedPageBreak/>
              <w:t xml:space="preserve">Předpokládaní realizátoři </w:t>
            </w:r>
            <w:r w:rsidRPr="006A37A8">
              <w:rPr>
                <w:rFonts w:ascii="Segoe UI" w:eastAsia="Arial Unicode MS" w:hAnsi="Segoe UI" w:cs="Segoe UI"/>
                <w:b/>
                <w:sz w:val="20"/>
                <w:szCs w:val="20"/>
                <w:lang w:eastAsia="cs-CZ"/>
              </w:rPr>
              <w:br/>
              <w:t>a partneři opatření</w:t>
            </w:r>
          </w:p>
        </w:tc>
        <w:tc>
          <w:tcPr>
            <w:tcW w:w="3311" w:type="pct"/>
          </w:tcPr>
          <w:p w14:paraId="00E424B4" w14:textId="77777777" w:rsidR="00626958" w:rsidRPr="00AF2373" w:rsidRDefault="00626958" w:rsidP="00FE1C26">
            <w:pPr>
              <w:spacing w:after="0" w:line="240" w:lineRule="auto"/>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D22D03" w14:paraId="6A177678" w14:textId="77777777" w:rsidTr="001B0C01">
        <w:trPr>
          <w:trHeight w:val="397"/>
          <w:jc w:val="center"/>
        </w:trPr>
        <w:tc>
          <w:tcPr>
            <w:tcW w:w="1689" w:type="pct"/>
            <w:shd w:val="clear" w:color="auto" w:fill="CCECFF"/>
          </w:tcPr>
          <w:p w14:paraId="598359F1"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Časový harmonogram</w:t>
            </w:r>
          </w:p>
        </w:tc>
        <w:tc>
          <w:tcPr>
            <w:tcW w:w="3311" w:type="pct"/>
          </w:tcPr>
          <w:p w14:paraId="1F1E57B5" w14:textId="77777777" w:rsidR="00626958" w:rsidRPr="00AF2373" w:rsidRDefault="00626958" w:rsidP="00FE1C26">
            <w:pPr>
              <w:spacing w:after="0" w:line="240" w:lineRule="auto"/>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2021</w:t>
            </w:r>
            <w:r>
              <w:rPr>
                <w:rFonts w:ascii="Segoe UI" w:eastAsia="Arial Unicode MS" w:hAnsi="Segoe UI" w:cs="Segoe UI"/>
                <w:sz w:val="20"/>
                <w:szCs w:val="20"/>
                <w:lang w:eastAsia="cs-CZ"/>
              </w:rPr>
              <w:t>–</w:t>
            </w:r>
            <w:r w:rsidRPr="00AF2373">
              <w:rPr>
                <w:rFonts w:ascii="Segoe UI" w:eastAsia="Arial Unicode MS" w:hAnsi="Segoe UI" w:cs="Segoe UI"/>
                <w:sz w:val="20"/>
                <w:szCs w:val="20"/>
                <w:lang w:eastAsia="cs-CZ"/>
              </w:rPr>
              <w:t>2023</w:t>
            </w:r>
          </w:p>
        </w:tc>
      </w:tr>
      <w:tr w:rsidR="00626958" w:rsidRPr="00D22D03" w14:paraId="402BF10F" w14:textId="77777777" w:rsidTr="001B0C01">
        <w:trPr>
          <w:trHeight w:val="397"/>
          <w:jc w:val="center"/>
        </w:trPr>
        <w:tc>
          <w:tcPr>
            <w:tcW w:w="1689" w:type="pct"/>
            <w:shd w:val="clear" w:color="auto" w:fill="CCECFF"/>
          </w:tcPr>
          <w:p w14:paraId="2128D0E2"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35E2282C" w14:textId="77777777" w:rsidR="00626958" w:rsidRPr="00AF2373"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343 200 Kč</w:t>
            </w:r>
          </w:p>
        </w:tc>
      </w:tr>
      <w:tr w:rsidR="00626958" w:rsidRPr="00D22D03" w14:paraId="3D3E4D00" w14:textId="77777777" w:rsidTr="001B0C01">
        <w:trPr>
          <w:trHeight w:val="397"/>
          <w:jc w:val="center"/>
        </w:trPr>
        <w:tc>
          <w:tcPr>
            <w:tcW w:w="1689" w:type="pct"/>
            <w:shd w:val="clear" w:color="auto" w:fill="CCECFF"/>
          </w:tcPr>
          <w:p w14:paraId="70CB9474"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Předpokládané finanční zdroje</w:t>
            </w:r>
          </w:p>
        </w:tc>
        <w:tc>
          <w:tcPr>
            <w:tcW w:w="3311" w:type="pct"/>
          </w:tcPr>
          <w:p w14:paraId="4D0B1555" w14:textId="77777777" w:rsidR="00626958" w:rsidRPr="00AF2373" w:rsidRDefault="00626958" w:rsidP="00FE1C26">
            <w:pPr>
              <w:spacing w:after="0" w:line="240" w:lineRule="auto"/>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Veřejné zdroje, evropské zdroje a ostatní zdroje financování</w:t>
            </w:r>
          </w:p>
        </w:tc>
      </w:tr>
      <w:tr w:rsidR="00626958" w:rsidRPr="00D22D03" w14:paraId="15F9C0B7" w14:textId="77777777" w:rsidTr="001B0C01">
        <w:trPr>
          <w:trHeight w:val="397"/>
          <w:jc w:val="center"/>
        </w:trPr>
        <w:tc>
          <w:tcPr>
            <w:tcW w:w="1689" w:type="pct"/>
            <w:shd w:val="clear" w:color="auto" w:fill="CCECFF"/>
          </w:tcPr>
          <w:p w14:paraId="1A1CBACA" w14:textId="77777777" w:rsidR="00626958" w:rsidRPr="006A37A8" w:rsidRDefault="00626958" w:rsidP="001B0C01">
            <w:pPr>
              <w:spacing w:after="0" w:line="240" w:lineRule="auto"/>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Hodnotící indikátory výstupů a výsledků</w:t>
            </w:r>
          </w:p>
        </w:tc>
        <w:tc>
          <w:tcPr>
            <w:tcW w:w="3311" w:type="pct"/>
          </w:tcPr>
          <w:p w14:paraId="5B369D4A" w14:textId="77777777" w:rsidR="00626958" w:rsidRPr="00AF2373"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Zajištění rozvoje sociální služby v daném regionu</w:t>
            </w:r>
          </w:p>
          <w:p w14:paraId="593D0BC7" w14:textId="77777777" w:rsidR="00626958" w:rsidRPr="00AF2373"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Aktualizace sítě sociálních služeb dle schválených změn</w:t>
            </w:r>
          </w:p>
        </w:tc>
      </w:tr>
    </w:tbl>
    <w:p w14:paraId="2962E3C7" w14:textId="77777777" w:rsidR="00626958" w:rsidRPr="00D22D03" w:rsidRDefault="00626958" w:rsidP="00626958">
      <w:pPr>
        <w:spacing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626958" w:rsidRPr="006A37A8" w14:paraId="1F35FDBB" w14:textId="77777777" w:rsidTr="001B0C01">
        <w:trPr>
          <w:trHeight w:val="397"/>
          <w:jc w:val="center"/>
        </w:trPr>
        <w:tc>
          <w:tcPr>
            <w:tcW w:w="1689" w:type="pct"/>
            <w:shd w:val="clear" w:color="auto" w:fill="FABF8F"/>
          </w:tcPr>
          <w:p w14:paraId="51C92514" w14:textId="77777777" w:rsidR="00626958" w:rsidRPr="006A37A8" w:rsidRDefault="00626958" w:rsidP="001B0C01">
            <w:pPr>
              <w:spacing w:after="0" w:line="240" w:lineRule="auto"/>
              <w:contextualSpacing/>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Cíl 1.4</w:t>
            </w:r>
          </w:p>
        </w:tc>
        <w:tc>
          <w:tcPr>
            <w:tcW w:w="3311" w:type="pct"/>
            <w:shd w:val="clear" w:color="auto" w:fill="FABF8F"/>
          </w:tcPr>
          <w:p w14:paraId="2CA05DAA" w14:textId="77777777" w:rsidR="00626958" w:rsidRPr="006A37A8" w:rsidRDefault="00626958" w:rsidP="00FE1C26">
            <w:pPr>
              <w:spacing w:after="0" w:line="240" w:lineRule="auto"/>
              <w:contextualSpacing/>
              <w:jc w:val="both"/>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Podpora rozvoje sociálního poradenství v OK</w:t>
            </w:r>
          </w:p>
        </w:tc>
      </w:tr>
      <w:tr w:rsidR="00626958" w:rsidRPr="006A37A8" w14:paraId="27DD3F20" w14:textId="77777777" w:rsidTr="001B0C01">
        <w:trPr>
          <w:trHeight w:val="397"/>
          <w:jc w:val="center"/>
        </w:trPr>
        <w:tc>
          <w:tcPr>
            <w:tcW w:w="1689" w:type="pct"/>
            <w:shd w:val="clear" w:color="auto" w:fill="E2EFD9" w:themeFill="accent6" w:themeFillTint="33"/>
          </w:tcPr>
          <w:p w14:paraId="7553A088" w14:textId="77777777" w:rsidR="00626958" w:rsidRPr="006A37A8" w:rsidRDefault="00626958" w:rsidP="001B0C01">
            <w:pPr>
              <w:spacing w:after="0" w:line="240" w:lineRule="auto"/>
              <w:contextualSpacing/>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24428B0D" w14:textId="77777777" w:rsidR="00626958" w:rsidRPr="006A37A8" w:rsidRDefault="00626958" w:rsidP="00FE1C26">
            <w:pPr>
              <w:spacing w:after="0" w:line="240" w:lineRule="auto"/>
              <w:contextualSpacing/>
              <w:jc w:val="both"/>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1.4.1</w:t>
            </w:r>
          </w:p>
        </w:tc>
      </w:tr>
      <w:tr w:rsidR="00626958" w:rsidRPr="006A37A8" w14:paraId="64BC33D4" w14:textId="77777777" w:rsidTr="001B0C01">
        <w:trPr>
          <w:trHeight w:val="397"/>
          <w:jc w:val="center"/>
        </w:trPr>
        <w:tc>
          <w:tcPr>
            <w:tcW w:w="1689" w:type="pct"/>
            <w:shd w:val="clear" w:color="auto" w:fill="E2EFD9" w:themeFill="accent6" w:themeFillTint="33"/>
          </w:tcPr>
          <w:p w14:paraId="6DCB7A73" w14:textId="77777777" w:rsidR="00626958" w:rsidRPr="006A37A8" w:rsidRDefault="00626958" w:rsidP="001B0C01">
            <w:pPr>
              <w:spacing w:after="0" w:line="240" w:lineRule="auto"/>
              <w:contextualSpacing/>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32258716" w14:textId="77777777" w:rsidR="00626958" w:rsidRPr="006A37A8" w:rsidRDefault="00626958" w:rsidP="00FE1C26">
            <w:pPr>
              <w:spacing w:after="0" w:line="240" w:lineRule="auto"/>
              <w:contextualSpacing/>
              <w:jc w:val="both"/>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Rozvoj stávající služby sociální</w:t>
            </w:r>
            <w:r>
              <w:rPr>
                <w:rFonts w:ascii="Segoe UI" w:eastAsia="Arial Unicode MS" w:hAnsi="Segoe UI" w:cs="Segoe UI"/>
                <w:b/>
                <w:sz w:val="20"/>
                <w:szCs w:val="20"/>
                <w:lang w:eastAsia="cs-CZ"/>
              </w:rPr>
              <w:t>ho</w:t>
            </w:r>
            <w:r w:rsidRPr="006A37A8">
              <w:rPr>
                <w:rFonts w:ascii="Segoe UI" w:eastAsia="Arial Unicode MS" w:hAnsi="Segoe UI" w:cs="Segoe UI"/>
                <w:b/>
                <w:sz w:val="20"/>
                <w:szCs w:val="20"/>
                <w:lang w:eastAsia="cs-CZ"/>
              </w:rPr>
              <w:t xml:space="preserve"> poradenství ambulantní formou navýšením o 1,0 pracovní úvazek pracovníků v přímé péči působící v </w:t>
            </w:r>
            <w:r>
              <w:rPr>
                <w:rFonts w:ascii="Segoe UI" w:eastAsia="Arial Unicode MS" w:hAnsi="Segoe UI" w:cs="Segoe UI"/>
                <w:b/>
                <w:sz w:val="20"/>
                <w:szCs w:val="20"/>
                <w:lang w:eastAsia="cs-CZ"/>
              </w:rPr>
              <w:t>ORP Šumperk, ORP Zábřeh a ORP Mohelnice</w:t>
            </w:r>
          </w:p>
        </w:tc>
      </w:tr>
      <w:tr w:rsidR="00626958" w:rsidRPr="006A37A8" w14:paraId="137C1FE0" w14:textId="77777777" w:rsidTr="001B0C01">
        <w:trPr>
          <w:trHeight w:val="397"/>
          <w:jc w:val="center"/>
        </w:trPr>
        <w:tc>
          <w:tcPr>
            <w:tcW w:w="1689" w:type="pct"/>
            <w:shd w:val="clear" w:color="auto" w:fill="CCECFF"/>
          </w:tcPr>
          <w:p w14:paraId="231D27E1" w14:textId="77777777" w:rsidR="00626958" w:rsidRPr="006A37A8" w:rsidRDefault="00626958" w:rsidP="001B0C01">
            <w:pPr>
              <w:spacing w:after="0" w:line="240" w:lineRule="auto"/>
              <w:contextualSpacing/>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Charakteristika opatření</w:t>
            </w:r>
          </w:p>
        </w:tc>
        <w:tc>
          <w:tcPr>
            <w:tcW w:w="3311" w:type="pct"/>
          </w:tcPr>
          <w:p w14:paraId="308FB0BD" w14:textId="77777777" w:rsidR="00626958" w:rsidRPr="006A37A8" w:rsidRDefault="00626958" w:rsidP="00FE1C26">
            <w:pPr>
              <w:spacing w:after="0" w:line="240" w:lineRule="auto"/>
              <w:contextualSpacing/>
              <w:jc w:val="both"/>
              <w:rPr>
                <w:rFonts w:ascii="Segoe UI" w:eastAsia="Arial Unicode MS" w:hAnsi="Segoe UI" w:cs="Segoe UI"/>
                <w:sz w:val="20"/>
                <w:szCs w:val="20"/>
                <w:lang w:eastAsia="cs-CZ"/>
              </w:rPr>
            </w:pPr>
            <w:r w:rsidRPr="006A37A8">
              <w:rPr>
                <w:rFonts w:ascii="Segoe UI" w:eastAsia="Arial Unicode MS" w:hAnsi="Segoe UI" w:cs="Segoe UI"/>
                <w:sz w:val="20"/>
                <w:szCs w:val="20"/>
                <w:lang w:eastAsia="cs-CZ"/>
              </w:rPr>
              <w:t>Opatření směřuje k rozvoji sociálního poradenství v ORP Šumperk,</w:t>
            </w:r>
            <w:r>
              <w:rPr>
                <w:rFonts w:ascii="Segoe UI" w:eastAsia="Arial Unicode MS" w:hAnsi="Segoe UI" w:cs="Segoe UI"/>
                <w:sz w:val="20"/>
                <w:szCs w:val="20"/>
                <w:lang w:eastAsia="cs-CZ"/>
              </w:rPr>
              <w:t xml:space="preserve"> ORP Zábřeh a ORP Mohelnice,</w:t>
            </w:r>
            <w:r w:rsidRPr="006A37A8">
              <w:rPr>
                <w:rFonts w:ascii="Segoe UI" w:eastAsia="Arial Unicode MS" w:hAnsi="Segoe UI" w:cs="Segoe UI"/>
                <w:sz w:val="20"/>
                <w:szCs w:val="20"/>
                <w:lang w:eastAsia="cs-CZ"/>
              </w:rPr>
              <w:t xml:space="preserve"> a to ambulantní formou. Opatření je zpracováno s ohledem na zvyšující se poptávku po službách odborného rodinného poradenství, a to jak ze strany uživatelů sociální služby, tak i ze strany dalších spolupracujících organizací (zejména se jedná o úzkou spolupráci s orgány sociálně-právní ochrany dětí). Navýšením úvazků by došlo ke zvýšení dostupnosti a kapacity služeb. Sociální služba je poskytována pro území ORP Šumperk, </w:t>
            </w:r>
            <w:r>
              <w:rPr>
                <w:rFonts w:ascii="Segoe UI" w:eastAsia="Arial Unicode MS" w:hAnsi="Segoe UI" w:cs="Segoe UI"/>
                <w:sz w:val="20"/>
                <w:szCs w:val="20"/>
                <w:lang w:eastAsia="cs-CZ"/>
              </w:rPr>
              <w:t xml:space="preserve">ORP </w:t>
            </w:r>
            <w:r w:rsidRPr="006A37A8">
              <w:rPr>
                <w:rFonts w:ascii="Segoe UI" w:eastAsia="Arial Unicode MS" w:hAnsi="Segoe UI" w:cs="Segoe UI"/>
                <w:sz w:val="20"/>
                <w:szCs w:val="20"/>
                <w:lang w:eastAsia="cs-CZ"/>
              </w:rPr>
              <w:t xml:space="preserve">Zábřeh a </w:t>
            </w:r>
            <w:r>
              <w:rPr>
                <w:rFonts w:ascii="Segoe UI" w:eastAsia="Arial Unicode MS" w:hAnsi="Segoe UI" w:cs="Segoe UI"/>
                <w:sz w:val="20"/>
                <w:szCs w:val="20"/>
                <w:lang w:eastAsia="cs-CZ"/>
              </w:rPr>
              <w:t xml:space="preserve">ORP </w:t>
            </w:r>
            <w:r w:rsidRPr="006A37A8">
              <w:rPr>
                <w:rFonts w:ascii="Segoe UI" w:eastAsia="Arial Unicode MS" w:hAnsi="Segoe UI" w:cs="Segoe UI"/>
                <w:sz w:val="20"/>
                <w:szCs w:val="20"/>
                <w:lang w:eastAsia="cs-CZ"/>
              </w:rPr>
              <w:t xml:space="preserve">Mohelnice. </w:t>
            </w:r>
          </w:p>
        </w:tc>
      </w:tr>
      <w:tr w:rsidR="00626958" w:rsidRPr="006A37A8" w14:paraId="3FC7E33A" w14:textId="77777777" w:rsidTr="001B0C01">
        <w:trPr>
          <w:trHeight w:val="397"/>
          <w:jc w:val="center"/>
        </w:trPr>
        <w:tc>
          <w:tcPr>
            <w:tcW w:w="1689" w:type="pct"/>
            <w:shd w:val="clear" w:color="auto" w:fill="CCECFF"/>
          </w:tcPr>
          <w:p w14:paraId="1BDF865B" w14:textId="77777777" w:rsidR="00626958" w:rsidRPr="006A37A8" w:rsidRDefault="00626958" w:rsidP="001B0C01">
            <w:pPr>
              <w:spacing w:after="0" w:line="240" w:lineRule="auto"/>
              <w:contextualSpacing/>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Cílová skupina</w:t>
            </w:r>
          </w:p>
        </w:tc>
        <w:tc>
          <w:tcPr>
            <w:tcW w:w="3311" w:type="pct"/>
          </w:tcPr>
          <w:p w14:paraId="69320A74" w14:textId="77777777" w:rsidR="00626958" w:rsidRPr="006A37A8" w:rsidRDefault="00626958" w:rsidP="00FE1C26">
            <w:pPr>
              <w:spacing w:after="0" w:line="240" w:lineRule="auto"/>
              <w:contextualSpacing/>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R</w:t>
            </w:r>
            <w:r w:rsidRPr="006A37A8">
              <w:rPr>
                <w:rFonts w:ascii="Segoe UI" w:eastAsia="Arial Unicode MS" w:hAnsi="Segoe UI" w:cs="Segoe UI"/>
                <w:sz w:val="20"/>
                <w:szCs w:val="20"/>
                <w:lang w:eastAsia="cs-CZ"/>
              </w:rPr>
              <w:t>odiny s dítětem/dětmi</w:t>
            </w:r>
          </w:p>
        </w:tc>
      </w:tr>
      <w:tr w:rsidR="00626958" w:rsidRPr="006A37A8" w14:paraId="5B3F97C5" w14:textId="77777777" w:rsidTr="001B0C01">
        <w:trPr>
          <w:trHeight w:val="397"/>
          <w:jc w:val="center"/>
        </w:trPr>
        <w:tc>
          <w:tcPr>
            <w:tcW w:w="1689" w:type="pct"/>
            <w:shd w:val="clear" w:color="auto" w:fill="CCECFF"/>
          </w:tcPr>
          <w:p w14:paraId="7264EECD" w14:textId="77777777" w:rsidR="00626958" w:rsidRPr="006A37A8" w:rsidRDefault="00626958" w:rsidP="001B0C01">
            <w:pPr>
              <w:spacing w:after="0" w:line="240" w:lineRule="auto"/>
              <w:contextualSpacing/>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Druh služby</w:t>
            </w:r>
          </w:p>
        </w:tc>
        <w:tc>
          <w:tcPr>
            <w:tcW w:w="3311" w:type="pct"/>
          </w:tcPr>
          <w:p w14:paraId="252A1A4C" w14:textId="77777777" w:rsidR="00626958" w:rsidRPr="006A37A8" w:rsidRDefault="00626958" w:rsidP="00FE1C26">
            <w:pPr>
              <w:spacing w:after="0" w:line="240" w:lineRule="auto"/>
              <w:contextualSpacing/>
              <w:jc w:val="both"/>
              <w:rPr>
                <w:rFonts w:ascii="Segoe UI" w:eastAsia="Arial Unicode MS" w:hAnsi="Segoe UI" w:cs="Segoe UI"/>
                <w:sz w:val="20"/>
                <w:szCs w:val="20"/>
                <w:lang w:eastAsia="cs-CZ"/>
              </w:rPr>
            </w:pPr>
            <w:r w:rsidRPr="006A37A8">
              <w:rPr>
                <w:rFonts w:ascii="Segoe UI" w:eastAsia="Arial Unicode MS" w:hAnsi="Segoe UI" w:cs="Segoe UI"/>
                <w:sz w:val="20"/>
                <w:szCs w:val="20"/>
                <w:lang w:eastAsia="cs-CZ"/>
              </w:rPr>
              <w:t>Sociální poradenství (§ 37)</w:t>
            </w:r>
          </w:p>
        </w:tc>
      </w:tr>
      <w:tr w:rsidR="00626958" w:rsidRPr="006A37A8" w14:paraId="4D1380C6" w14:textId="77777777" w:rsidTr="001B0C01">
        <w:trPr>
          <w:trHeight w:val="397"/>
          <w:jc w:val="center"/>
        </w:trPr>
        <w:tc>
          <w:tcPr>
            <w:tcW w:w="1689" w:type="pct"/>
            <w:shd w:val="clear" w:color="auto" w:fill="CCECFF"/>
          </w:tcPr>
          <w:p w14:paraId="31AE4951" w14:textId="77777777" w:rsidR="00626958" w:rsidRPr="006A37A8" w:rsidRDefault="00626958" w:rsidP="001B0C01">
            <w:pPr>
              <w:spacing w:after="0" w:line="240" w:lineRule="auto"/>
              <w:contextualSpacing/>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Forma služby</w:t>
            </w:r>
          </w:p>
        </w:tc>
        <w:tc>
          <w:tcPr>
            <w:tcW w:w="3311" w:type="pct"/>
          </w:tcPr>
          <w:p w14:paraId="063F7FB9" w14:textId="77777777" w:rsidR="00626958" w:rsidRPr="006A37A8" w:rsidRDefault="00626958" w:rsidP="00FE1C26">
            <w:pPr>
              <w:spacing w:after="0" w:line="240" w:lineRule="auto"/>
              <w:contextualSpacing/>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Ambulantní</w:t>
            </w:r>
          </w:p>
        </w:tc>
      </w:tr>
      <w:tr w:rsidR="00626958" w:rsidRPr="006A37A8" w14:paraId="30BA69AC" w14:textId="77777777" w:rsidTr="001B0C01">
        <w:trPr>
          <w:trHeight w:val="397"/>
          <w:jc w:val="center"/>
        </w:trPr>
        <w:tc>
          <w:tcPr>
            <w:tcW w:w="1689" w:type="pct"/>
            <w:shd w:val="clear" w:color="auto" w:fill="CCECFF"/>
          </w:tcPr>
          <w:p w14:paraId="003FF7FC" w14:textId="77777777" w:rsidR="00626958" w:rsidRPr="006A37A8" w:rsidRDefault="00626958" w:rsidP="001B0C01">
            <w:pPr>
              <w:spacing w:after="0" w:line="240" w:lineRule="auto"/>
              <w:contextualSpacing/>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Vymezení územního dopadu opatření</w:t>
            </w:r>
          </w:p>
        </w:tc>
        <w:tc>
          <w:tcPr>
            <w:tcW w:w="3311" w:type="pct"/>
          </w:tcPr>
          <w:p w14:paraId="31194009" w14:textId="77777777" w:rsidR="00626958" w:rsidRPr="006A37A8" w:rsidRDefault="00626958" w:rsidP="00FE1C26">
            <w:pPr>
              <w:spacing w:after="0" w:line="240" w:lineRule="auto"/>
              <w:contextualSpacing/>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ORP Šumperk, ORP Zábřeh, ORP </w:t>
            </w:r>
            <w:r w:rsidRPr="006A37A8">
              <w:rPr>
                <w:rFonts w:ascii="Segoe UI" w:eastAsia="Arial Unicode MS" w:hAnsi="Segoe UI" w:cs="Segoe UI"/>
                <w:sz w:val="20"/>
                <w:szCs w:val="20"/>
                <w:lang w:eastAsia="cs-CZ"/>
              </w:rPr>
              <w:t xml:space="preserve">Mohelnice </w:t>
            </w:r>
          </w:p>
        </w:tc>
      </w:tr>
      <w:tr w:rsidR="00626958" w:rsidRPr="006A37A8" w14:paraId="39134CAE" w14:textId="77777777" w:rsidTr="001B0C01">
        <w:trPr>
          <w:trHeight w:val="397"/>
          <w:jc w:val="center"/>
        </w:trPr>
        <w:tc>
          <w:tcPr>
            <w:tcW w:w="1689" w:type="pct"/>
            <w:shd w:val="clear" w:color="auto" w:fill="CCECFF"/>
          </w:tcPr>
          <w:p w14:paraId="7A74A986" w14:textId="77777777" w:rsidR="00626958" w:rsidRPr="006A37A8" w:rsidRDefault="00626958" w:rsidP="001B0C01">
            <w:pPr>
              <w:spacing w:after="0" w:line="240" w:lineRule="auto"/>
              <w:contextualSpacing/>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Předpokládaný dopad opatření</w:t>
            </w:r>
          </w:p>
        </w:tc>
        <w:tc>
          <w:tcPr>
            <w:tcW w:w="3311" w:type="pct"/>
          </w:tcPr>
          <w:p w14:paraId="689862CD" w14:textId="77777777" w:rsidR="00626958" w:rsidRPr="006A37A8" w:rsidRDefault="00626958" w:rsidP="00FE1C26">
            <w:pPr>
              <w:spacing w:after="0" w:line="240" w:lineRule="auto"/>
              <w:contextualSpacing/>
              <w:jc w:val="both"/>
              <w:rPr>
                <w:rFonts w:ascii="Segoe UI" w:eastAsia="Arial Unicode MS" w:hAnsi="Segoe UI" w:cs="Segoe UI"/>
                <w:sz w:val="20"/>
                <w:szCs w:val="20"/>
                <w:lang w:eastAsia="cs-CZ"/>
              </w:rPr>
            </w:pPr>
            <w:r w:rsidRPr="006A37A8">
              <w:rPr>
                <w:rFonts w:ascii="Segoe UI" w:eastAsia="Arial Unicode MS" w:hAnsi="Segoe UI" w:cs="Segoe UI"/>
                <w:sz w:val="20"/>
                <w:szCs w:val="20"/>
                <w:lang w:eastAsia="cs-CZ"/>
              </w:rPr>
              <w:t xml:space="preserve">Opatření má dopad na rodiny s dětmi  v ORP Šumperk, </w:t>
            </w:r>
            <w:r>
              <w:rPr>
                <w:rFonts w:ascii="Segoe UI" w:eastAsia="Arial Unicode MS" w:hAnsi="Segoe UI" w:cs="Segoe UI"/>
                <w:sz w:val="20"/>
                <w:szCs w:val="20"/>
                <w:lang w:eastAsia="cs-CZ"/>
              </w:rPr>
              <w:t xml:space="preserve">ORP </w:t>
            </w:r>
            <w:r w:rsidRPr="006A37A8">
              <w:rPr>
                <w:rFonts w:ascii="Segoe UI" w:eastAsia="Arial Unicode MS" w:hAnsi="Segoe UI" w:cs="Segoe UI"/>
                <w:sz w:val="20"/>
                <w:szCs w:val="20"/>
                <w:lang w:eastAsia="cs-CZ"/>
              </w:rPr>
              <w:t xml:space="preserve">Zábřeh a </w:t>
            </w:r>
            <w:r>
              <w:rPr>
                <w:rFonts w:ascii="Segoe UI" w:eastAsia="Arial Unicode MS" w:hAnsi="Segoe UI" w:cs="Segoe UI"/>
                <w:sz w:val="20"/>
                <w:szCs w:val="20"/>
                <w:lang w:eastAsia="cs-CZ"/>
              </w:rPr>
              <w:t xml:space="preserve">ORP </w:t>
            </w:r>
            <w:r w:rsidRPr="006A37A8">
              <w:rPr>
                <w:rFonts w:ascii="Segoe UI" w:eastAsia="Arial Unicode MS" w:hAnsi="Segoe UI" w:cs="Segoe UI"/>
                <w:sz w:val="20"/>
                <w:szCs w:val="20"/>
                <w:lang w:eastAsia="cs-CZ"/>
              </w:rPr>
              <w:t xml:space="preserve">Mohelnice, kterým je uvedená sociální služba poskytována. Jedná se o rodiny, které budou podpořeny v rámci krizových situací. Tato cílová skupina bude mít zajištěnu odpovídající podporu při řešení nepříznivých sociálních situací souvisejících s nestabilní situací rodiny, zejména v období rozchodu rodičů. Tímto opatřením bude stávající síť služeb rozšířena o další kapacity v lokalitách, kde je zvýšená poptávka po uvedené sociální službě, a to nejen ze strany samotných uživatelů sociálních služeb, ale i dalších participujících subjektů. </w:t>
            </w:r>
          </w:p>
        </w:tc>
      </w:tr>
      <w:tr w:rsidR="00626958" w:rsidRPr="006A37A8" w14:paraId="513B1B6A" w14:textId="77777777" w:rsidTr="001B0C01">
        <w:trPr>
          <w:trHeight w:val="397"/>
          <w:jc w:val="center"/>
        </w:trPr>
        <w:tc>
          <w:tcPr>
            <w:tcW w:w="1689" w:type="pct"/>
            <w:shd w:val="clear" w:color="auto" w:fill="CCECFF"/>
          </w:tcPr>
          <w:p w14:paraId="347192DE" w14:textId="77777777" w:rsidR="00626958" w:rsidRPr="006A37A8" w:rsidRDefault="00626958" w:rsidP="001B0C01">
            <w:pPr>
              <w:spacing w:after="0" w:line="240" w:lineRule="auto"/>
              <w:contextualSpacing/>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 xml:space="preserve">Aktivity vedoucí k naplnění opatření </w:t>
            </w:r>
          </w:p>
        </w:tc>
        <w:tc>
          <w:tcPr>
            <w:tcW w:w="3311" w:type="pct"/>
          </w:tcPr>
          <w:p w14:paraId="041C1875" w14:textId="77777777" w:rsidR="00626958" w:rsidRPr="00AF2373" w:rsidRDefault="00626958" w:rsidP="00FE1C26">
            <w:pPr>
              <w:numPr>
                <w:ilvl w:val="0"/>
                <w:numId w:val="98"/>
              </w:numPr>
              <w:spacing w:after="0" w:line="240" w:lineRule="auto"/>
              <w:contextualSpacing/>
              <w:jc w:val="both"/>
              <w:rPr>
                <w:rFonts w:ascii="Segoe UI" w:hAnsi="Segoe UI" w:cs="Segoe UI"/>
                <w:sz w:val="20"/>
                <w:szCs w:val="20"/>
              </w:rPr>
            </w:pPr>
            <w:r w:rsidRPr="00AF237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44E2F0C2" w14:textId="77777777" w:rsidR="00626958" w:rsidRPr="00AF2373" w:rsidRDefault="00626958" w:rsidP="00FE1C26">
            <w:pPr>
              <w:numPr>
                <w:ilvl w:val="0"/>
                <w:numId w:val="98"/>
              </w:numPr>
              <w:spacing w:after="0" w:line="240" w:lineRule="auto"/>
              <w:contextualSpacing/>
              <w:jc w:val="both"/>
              <w:rPr>
                <w:rFonts w:ascii="Segoe UI" w:hAnsi="Segoe UI" w:cs="Segoe UI"/>
                <w:sz w:val="20"/>
                <w:szCs w:val="20"/>
              </w:rPr>
            </w:pPr>
            <w:r w:rsidRPr="00AF2373">
              <w:rPr>
                <w:rFonts w:ascii="Segoe UI" w:hAnsi="Segoe UI" w:cs="Segoe UI"/>
                <w:sz w:val="20"/>
                <w:szCs w:val="20"/>
              </w:rPr>
              <w:t>Při vyjádření pozitivního stanoviska OK aktualizace sítě sociálních služeb dle schválených změn</w:t>
            </w:r>
          </w:p>
        </w:tc>
      </w:tr>
      <w:tr w:rsidR="00626958" w:rsidRPr="006A37A8" w14:paraId="66EA25CA" w14:textId="77777777" w:rsidTr="001B0C01">
        <w:trPr>
          <w:trHeight w:val="397"/>
          <w:jc w:val="center"/>
        </w:trPr>
        <w:tc>
          <w:tcPr>
            <w:tcW w:w="1689" w:type="pct"/>
            <w:shd w:val="clear" w:color="auto" w:fill="CCECFF"/>
          </w:tcPr>
          <w:p w14:paraId="6397A2A6" w14:textId="77777777" w:rsidR="00626958" w:rsidRPr="006A37A8" w:rsidRDefault="00626958" w:rsidP="001B0C01">
            <w:pPr>
              <w:spacing w:after="0" w:line="240" w:lineRule="auto"/>
              <w:contextualSpacing/>
              <w:rPr>
                <w:rFonts w:ascii="Segoe UI" w:eastAsia="Arial Unicode MS" w:hAnsi="Segoe UI" w:cs="Segoe UI"/>
                <w:b/>
                <w:sz w:val="20"/>
                <w:szCs w:val="20"/>
                <w:lang w:eastAsia="cs-CZ"/>
              </w:rPr>
            </w:pPr>
            <w:r w:rsidRPr="006A37A8">
              <w:rPr>
                <w:rFonts w:ascii="Segoe UI" w:hAnsi="Segoe UI" w:cs="Segoe UI"/>
                <w:b/>
                <w:sz w:val="20"/>
                <w:szCs w:val="20"/>
              </w:rPr>
              <w:t>Rizika a ohrožení naplnění opatření</w:t>
            </w:r>
          </w:p>
        </w:tc>
        <w:tc>
          <w:tcPr>
            <w:tcW w:w="3311" w:type="pct"/>
          </w:tcPr>
          <w:p w14:paraId="4B479EC8" w14:textId="77777777" w:rsidR="00626958" w:rsidRPr="00AF2373" w:rsidRDefault="00626958" w:rsidP="00FE1C26">
            <w:pPr>
              <w:numPr>
                <w:ilvl w:val="0"/>
                <w:numId w:val="99"/>
              </w:num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Neprojevení zájmu poskytovatelů stávajících služeb o plnění cíle a opatření</w:t>
            </w:r>
          </w:p>
          <w:p w14:paraId="15A34EC0" w14:textId="77777777" w:rsidR="00626958" w:rsidRPr="00AF2373" w:rsidRDefault="00626958" w:rsidP="00FE1C26">
            <w:pPr>
              <w:numPr>
                <w:ilvl w:val="0"/>
                <w:numId w:val="99"/>
              </w:num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Nesplnění kritérií dle Postupu pro aktualizaci sítě sociálních služeb OK vedoucí k neschválení žádosti poskytovatele</w:t>
            </w:r>
          </w:p>
          <w:p w14:paraId="3510EB66" w14:textId="77777777" w:rsidR="00626958" w:rsidRPr="00AF2373" w:rsidRDefault="00626958" w:rsidP="00FE1C26">
            <w:pPr>
              <w:numPr>
                <w:ilvl w:val="0"/>
                <w:numId w:val="99"/>
              </w:num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Nesplnění podmínek pro registraci rozvojových kapacit poskytovaných sociálních služeb</w:t>
            </w:r>
          </w:p>
          <w:p w14:paraId="6523851D" w14:textId="77777777" w:rsidR="00626958" w:rsidRPr="00AF2373" w:rsidRDefault="00626958" w:rsidP="00FE1C26">
            <w:pPr>
              <w:numPr>
                <w:ilvl w:val="0"/>
                <w:numId w:val="99"/>
              </w:num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Nedostatek lidských zdrojů</w:t>
            </w:r>
          </w:p>
          <w:p w14:paraId="1EB69A4E" w14:textId="77777777" w:rsidR="00626958" w:rsidRPr="00AF2373" w:rsidRDefault="00626958" w:rsidP="00FE1C26">
            <w:pPr>
              <w:numPr>
                <w:ilvl w:val="0"/>
                <w:numId w:val="99"/>
              </w:num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Nedostatek finančních prostředků z veřejných zdrojů</w:t>
            </w:r>
          </w:p>
          <w:p w14:paraId="5E4A63F9" w14:textId="77777777" w:rsidR="00626958" w:rsidRPr="00AF2373" w:rsidRDefault="00626958" w:rsidP="00FE1C26">
            <w:pPr>
              <w:numPr>
                <w:ilvl w:val="0"/>
                <w:numId w:val="99"/>
              </w:num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Legislativní změny</w:t>
            </w:r>
          </w:p>
        </w:tc>
      </w:tr>
      <w:tr w:rsidR="00626958" w:rsidRPr="006A37A8" w14:paraId="0A4A0E41" w14:textId="77777777" w:rsidTr="001B0C01">
        <w:trPr>
          <w:trHeight w:val="397"/>
          <w:jc w:val="center"/>
        </w:trPr>
        <w:tc>
          <w:tcPr>
            <w:tcW w:w="1689" w:type="pct"/>
            <w:shd w:val="clear" w:color="auto" w:fill="CCECFF"/>
          </w:tcPr>
          <w:p w14:paraId="3FB8AA86" w14:textId="77777777" w:rsidR="00626958" w:rsidRPr="006A37A8" w:rsidRDefault="00626958" w:rsidP="001B0C01">
            <w:pPr>
              <w:spacing w:after="0" w:line="240" w:lineRule="auto"/>
              <w:contextualSpacing/>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 xml:space="preserve">Předpokládaní realizátoři </w:t>
            </w:r>
            <w:r w:rsidRPr="006A37A8">
              <w:rPr>
                <w:rFonts w:ascii="Segoe UI" w:eastAsia="Arial Unicode MS" w:hAnsi="Segoe UI" w:cs="Segoe UI"/>
                <w:b/>
                <w:sz w:val="20"/>
                <w:szCs w:val="20"/>
                <w:lang w:eastAsia="cs-CZ"/>
              </w:rPr>
              <w:br/>
              <w:t>a partneři opatření</w:t>
            </w:r>
          </w:p>
        </w:tc>
        <w:tc>
          <w:tcPr>
            <w:tcW w:w="3311" w:type="pct"/>
          </w:tcPr>
          <w:p w14:paraId="2A729EFD" w14:textId="77777777" w:rsidR="00626958" w:rsidRPr="00AF2373" w:rsidRDefault="00626958" w:rsidP="00FE1C26">
            <w:p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6A37A8" w14:paraId="291711F0" w14:textId="77777777" w:rsidTr="001B0C01">
        <w:trPr>
          <w:trHeight w:val="397"/>
          <w:jc w:val="center"/>
        </w:trPr>
        <w:tc>
          <w:tcPr>
            <w:tcW w:w="1689" w:type="pct"/>
            <w:shd w:val="clear" w:color="auto" w:fill="CCECFF"/>
          </w:tcPr>
          <w:p w14:paraId="56118BE2" w14:textId="77777777" w:rsidR="00626958" w:rsidRPr="006A37A8" w:rsidRDefault="00626958" w:rsidP="001B0C01">
            <w:pPr>
              <w:spacing w:after="0" w:line="240" w:lineRule="auto"/>
              <w:contextualSpacing/>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Časový harmonogram</w:t>
            </w:r>
          </w:p>
        </w:tc>
        <w:tc>
          <w:tcPr>
            <w:tcW w:w="3311" w:type="pct"/>
          </w:tcPr>
          <w:p w14:paraId="7A3046BF" w14:textId="77777777" w:rsidR="00626958" w:rsidRPr="00AF2373" w:rsidRDefault="00626958" w:rsidP="00FE1C26">
            <w:p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2021</w:t>
            </w:r>
            <w:r>
              <w:rPr>
                <w:rFonts w:ascii="Segoe UI" w:eastAsia="Arial Unicode MS" w:hAnsi="Segoe UI" w:cs="Segoe UI"/>
                <w:sz w:val="20"/>
                <w:szCs w:val="20"/>
                <w:lang w:eastAsia="cs-CZ"/>
              </w:rPr>
              <w:t>–</w:t>
            </w:r>
            <w:r w:rsidRPr="00AF2373">
              <w:rPr>
                <w:rFonts w:ascii="Segoe UI" w:eastAsia="Arial Unicode MS" w:hAnsi="Segoe UI" w:cs="Segoe UI"/>
                <w:sz w:val="20"/>
                <w:szCs w:val="20"/>
                <w:lang w:eastAsia="cs-CZ"/>
              </w:rPr>
              <w:t>2023</w:t>
            </w:r>
          </w:p>
        </w:tc>
      </w:tr>
      <w:tr w:rsidR="00626958" w:rsidRPr="006A37A8" w14:paraId="1B440D34" w14:textId="77777777" w:rsidTr="001B0C01">
        <w:trPr>
          <w:trHeight w:val="397"/>
          <w:jc w:val="center"/>
        </w:trPr>
        <w:tc>
          <w:tcPr>
            <w:tcW w:w="1689" w:type="pct"/>
            <w:shd w:val="clear" w:color="auto" w:fill="CCECFF"/>
          </w:tcPr>
          <w:p w14:paraId="7517E419" w14:textId="77777777" w:rsidR="00626958" w:rsidRPr="006A37A8" w:rsidRDefault="00626958" w:rsidP="001B0C01">
            <w:pPr>
              <w:spacing w:after="0" w:line="240" w:lineRule="auto"/>
              <w:contextualSpacing/>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309690F6" w14:textId="77777777" w:rsidR="00626958" w:rsidRPr="00AF2373" w:rsidRDefault="00626958" w:rsidP="00FE1C26">
            <w:pPr>
              <w:spacing w:after="0" w:line="240" w:lineRule="auto"/>
              <w:contextualSpacing/>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772 200 Kč</w:t>
            </w:r>
          </w:p>
        </w:tc>
      </w:tr>
      <w:tr w:rsidR="00626958" w:rsidRPr="006A37A8" w14:paraId="78AAD7DA" w14:textId="77777777" w:rsidTr="001B0C01">
        <w:trPr>
          <w:trHeight w:val="397"/>
          <w:jc w:val="center"/>
        </w:trPr>
        <w:tc>
          <w:tcPr>
            <w:tcW w:w="1689" w:type="pct"/>
            <w:shd w:val="clear" w:color="auto" w:fill="CCECFF"/>
          </w:tcPr>
          <w:p w14:paraId="1CBB4395" w14:textId="77777777" w:rsidR="00626958" w:rsidRPr="006A37A8" w:rsidRDefault="00626958" w:rsidP="001B0C01">
            <w:pPr>
              <w:spacing w:after="0" w:line="240" w:lineRule="auto"/>
              <w:contextualSpacing/>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Předpokládané finanční zdroje</w:t>
            </w:r>
          </w:p>
        </w:tc>
        <w:tc>
          <w:tcPr>
            <w:tcW w:w="3311" w:type="pct"/>
          </w:tcPr>
          <w:p w14:paraId="571C6DBD" w14:textId="77777777" w:rsidR="00626958" w:rsidRPr="00AF2373" w:rsidRDefault="00626958" w:rsidP="00FE1C26">
            <w:p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Veřejné zdroje, evropské zdroje a ostatní zdroje financování</w:t>
            </w:r>
          </w:p>
        </w:tc>
      </w:tr>
      <w:tr w:rsidR="00626958" w:rsidRPr="006A37A8" w14:paraId="0F6A937F" w14:textId="77777777" w:rsidTr="001B0C01">
        <w:trPr>
          <w:trHeight w:val="397"/>
          <w:jc w:val="center"/>
        </w:trPr>
        <w:tc>
          <w:tcPr>
            <w:tcW w:w="1689" w:type="pct"/>
            <w:shd w:val="clear" w:color="auto" w:fill="CCECFF"/>
          </w:tcPr>
          <w:p w14:paraId="4D27D17D" w14:textId="77777777" w:rsidR="00626958" w:rsidRPr="006A37A8" w:rsidRDefault="00626958" w:rsidP="001B0C01">
            <w:pPr>
              <w:spacing w:after="0" w:line="240" w:lineRule="auto"/>
              <w:contextualSpacing/>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Hodnotící indikátory výstupů a výsledků</w:t>
            </w:r>
          </w:p>
        </w:tc>
        <w:tc>
          <w:tcPr>
            <w:tcW w:w="3311" w:type="pct"/>
          </w:tcPr>
          <w:p w14:paraId="0B9C75AA" w14:textId="77777777" w:rsidR="00626958" w:rsidRPr="00AF2373" w:rsidRDefault="00626958" w:rsidP="00FE1C26">
            <w:pPr>
              <w:numPr>
                <w:ilvl w:val="0"/>
                <w:numId w:val="17"/>
              </w:numPr>
              <w:spacing w:after="0" w:line="240" w:lineRule="auto"/>
              <w:ind w:left="357" w:hanging="357"/>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Zajištění rozvoje sociální služby v daném regionu</w:t>
            </w:r>
          </w:p>
          <w:p w14:paraId="0C5AB8A7" w14:textId="77777777" w:rsidR="00626958" w:rsidRPr="00AF2373" w:rsidRDefault="00626958" w:rsidP="00FE1C26">
            <w:pPr>
              <w:numPr>
                <w:ilvl w:val="0"/>
                <w:numId w:val="17"/>
              </w:numPr>
              <w:spacing w:after="0" w:line="240" w:lineRule="auto"/>
              <w:ind w:left="357" w:hanging="357"/>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Aktualizace sítě sociálních služeb dle schválených změn</w:t>
            </w:r>
          </w:p>
        </w:tc>
      </w:tr>
      <w:tr w:rsidR="00626958" w:rsidRPr="006A37A8" w14:paraId="514BA1F9" w14:textId="77777777" w:rsidTr="001B0C01">
        <w:trPr>
          <w:trHeight w:val="397"/>
          <w:jc w:val="center"/>
        </w:trPr>
        <w:tc>
          <w:tcPr>
            <w:tcW w:w="1689" w:type="pct"/>
            <w:shd w:val="clear" w:color="auto" w:fill="E2EFD9" w:themeFill="accent6" w:themeFillTint="33"/>
          </w:tcPr>
          <w:p w14:paraId="06A924CA" w14:textId="77777777" w:rsidR="00626958" w:rsidRPr="006A37A8" w:rsidRDefault="00626958" w:rsidP="001B0C01">
            <w:pPr>
              <w:spacing w:after="0" w:line="240" w:lineRule="auto"/>
              <w:contextualSpacing/>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21F50EF5" w14:textId="77777777" w:rsidR="00626958" w:rsidRPr="006A37A8" w:rsidRDefault="00626958" w:rsidP="00FE1C26">
            <w:pPr>
              <w:spacing w:after="0" w:line="240" w:lineRule="auto"/>
              <w:contextualSpacing/>
              <w:jc w:val="both"/>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1.4.2</w:t>
            </w:r>
          </w:p>
        </w:tc>
      </w:tr>
      <w:tr w:rsidR="00626958" w:rsidRPr="006A37A8" w14:paraId="54A7E0A3" w14:textId="77777777" w:rsidTr="001B0C01">
        <w:trPr>
          <w:trHeight w:val="397"/>
          <w:jc w:val="center"/>
        </w:trPr>
        <w:tc>
          <w:tcPr>
            <w:tcW w:w="1689" w:type="pct"/>
            <w:shd w:val="clear" w:color="auto" w:fill="E2EFD9" w:themeFill="accent6" w:themeFillTint="33"/>
          </w:tcPr>
          <w:p w14:paraId="5D91A68C" w14:textId="77777777" w:rsidR="00626958" w:rsidRPr="006A37A8" w:rsidRDefault="00626958" w:rsidP="001B0C01">
            <w:pPr>
              <w:spacing w:after="0" w:line="240" w:lineRule="auto"/>
              <w:contextualSpacing/>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37AF2193" w14:textId="77777777" w:rsidR="00626958" w:rsidRPr="006A37A8" w:rsidRDefault="00626958" w:rsidP="00FE1C26">
            <w:pPr>
              <w:spacing w:after="0" w:line="240" w:lineRule="auto"/>
              <w:contextualSpacing/>
              <w:jc w:val="both"/>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Rozvoj stávající služby sociální</w:t>
            </w:r>
            <w:r>
              <w:rPr>
                <w:rFonts w:ascii="Segoe UI" w:eastAsia="Arial Unicode MS" w:hAnsi="Segoe UI" w:cs="Segoe UI"/>
                <w:b/>
                <w:sz w:val="20"/>
                <w:szCs w:val="20"/>
                <w:lang w:eastAsia="cs-CZ"/>
              </w:rPr>
              <w:t>ho</w:t>
            </w:r>
            <w:r w:rsidRPr="006A37A8">
              <w:rPr>
                <w:rFonts w:ascii="Segoe UI" w:eastAsia="Arial Unicode MS" w:hAnsi="Segoe UI" w:cs="Segoe UI"/>
                <w:b/>
                <w:sz w:val="20"/>
                <w:szCs w:val="20"/>
                <w:lang w:eastAsia="cs-CZ"/>
              </w:rPr>
              <w:t xml:space="preserve"> poradenství ambulantní formou navýšením o 1,0 pracovní úvazek pracovníků v př</w:t>
            </w:r>
            <w:r>
              <w:rPr>
                <w:rFonts w:ascii="Segoe UI" w:eastAsia="Arial Unicode MS" w:hAnsi="Segoe UI" w:cs="Segoe UI"/>
                <w:b/>
                <w:sz w:val="20"/>
                <w:szCs w:val="20"/>
                <w:lang w:eastAsia="cs-CZ"/>
              </w:rPr>
              <w:t>ímé péči působící v ORP Jeseník</w:t>
            </w:r>
          </w:p>
        </w:tc>
      </w:tr>
      <w:tr w:rsidR="00626958" w:rsidRPr="006A37A8" w14:paraId="21B9094D" w14:textId="77777777" w:rsidTr="001B0C01">
        <w:trPr>
          <w:trHeight w:val="397"/>
          <w:jc w:val="center"/>
        </w:trPr>
        <w:tc>
          <w:tcPr>
            <w:tcW w:w="1689" w:type="pct"/>
            <w:shd w:val="clear" w:color="auto" w:fill="CCECFF"/>
          </w:tcPr>
          <w:p w14:paraId="4761BE0F" w14:textId="77777777" w:rsidR="00626958" w:rsidRPr="006A37A8" w:rsidRDefault="00626958" w:rsidP="001B0C01">
            <w:pPr>
              <w:spacing w:after="0" w:line="240" w:lineRule="auto"/>
              <w:contextualSpacing/>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Charakteristika opatření</w:t>
            </w:r>
          </w:p>
        </w:tc>
        <w:tc>
          <w:tcPr>
            <w:tcW w:w="3311" w:type="pct"/>
          </w:tcPr>
          <w:p w14:paraId="0BC50E0F" w14:textId="77777777" w:rsidR="00626958" w:rsidRPr="006A37A8" w:rsidRDefault="00626958" w:rsidP="00FE1C26">
            <w:pPr>
              <w:spacing w:after="0" w:line="240" w:lineRule="auto"/>
              <w:contextualSpacing/>
              <w:jc w:val="both"/>
              <w:rPr>
                <w:rFonts w:ascii="Segoe UI" w:eastAsia="Arial Unicode MS" w:hAnsi="Segoe UI" w:cs="Segoe UI"/>
                <w:sz w:val="20"/>
                <w:szCs w:val="20"/>
                <w:lang w:eastAsia="cs-CZ"/>
              </w:rPr>
            </w:pPr>
            <w:r w:rsidRPr="006A37A8">
              <w:rPr>
                <w:rFonts w:ascii="Segoe UI" w:eastAsia="Arial Unicode MS" w:hAnsi="Segoe UI" w:cs="Segoe UI"/>
                <w:sz w:val="20"/>
                <w:szCs w:val="20"/>
                <w:lang w:eastAsia="cs-CZ"/>
              </w:rPr>
              <w:t xml:space="preserve">Opatření směřuje k rozvoji sociálního poradenství v ORP Jeseník, a to ambulantní formou. Opatření je zpracováno s ohledem na zvyšující se poptávku po službách odborného rodinného poradenství, a to jak ze strany uživatelů sociální služby, tak i ze strany dalších spolupracujících organizací (zejména se jedná o úzkou spolupráci s orgány sociálně-právní ochrany dětí). Navýšením úvazků by došlo ke zvýšení dostupnosti a kapacity služeb. </w:t>
            </w:r>
          </w:p>
        </w:tc>
      </w:tr>
      <w:tr w:rsidR="00626958" w:rsidRPr="006A37A8" w14:paraId="1598213F" w14:textId="77777777" w:rsidTr="001B0C01">
        <w:trPr>
          <w:trHeight w:val="397"/>
          <w:jc w:val="center"/>
        </w:trPr>
        <w:tc>
          <w:tcPr>
            <w:tcW w:w="1689" w:type="pct"/>
            <w:shd w:val="clear" w:color="auto" w:fill="CCECFF"/>
          </w:tcPr>
          <w:p w14:paraId="52A69D1F" w14:textId="77777777" w:rsidR="00626958" w:rsidRPr="006A37A8" w:rsidRDefault="00626958" w:rsidP="001B0C01">
            <w:pPr>
              <w:spacing w:after="0" w:line="240" w:lineRule="auto"/>
              <w:contextualSpacing/>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Cílová skupina</w:t>
            </w:r>
          </w:p>
        </w:tc>
        <w:tc>
          <w:tcPr>
            <w:tcW w:w="3311" w:type="pct"/>
          </w:tcPr>
          <w:p w14:paraId="5CE69968" w14:textId="77777777" w:rsidR="00626958" w:rsidRPr="006A37A8" w:rsidRDefault="00626958" w:rsidP="00FE1C26">
            <w:pPr>
              <w:spacing w:after="0" w:line="240" w:lineRule="auto"/>
              <w:contextualSpacing/>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R</w:t>
            </w:r>
            <w:r w:rsidRPr="006A37A8">
              <w:rPr>
                <w:rFonts w:ascii="Segoe UI" w:eastAsia="Arial Unicode MS" w:hAnsi="Segoe UI" w:cs="Segoe UI"/>
                <w:sz w:val="20"/>
                <w:szCs w:val="20"/>
                <w:lang w:eastAsia="cs-CZ"/>
              </w:rPr>
              <w:t>odiny s dítětem/dětmi</w:t>
            </w:r>
          </w:p>
        </w:tc>
      </w:tr>
      <w:tr w:rsidR="00626958" w:rsidRPr="006A37A8" w14:paraId="34AE382A" w14:textId="77777777" w:rsidTr="001B0C01">
        <w:trPr>
          <w:trHeight w:val="397"/>
          <w:jc w:val="center"/>
        </w:trPr>
        <w:tc>
          <w:tcPr>
            <w:tcW w:w="1689" w:type="pct"/>
            <w:shd w:val="clear" w:color="auto" w:fill="CCECFF"/>
          </w:tcPr>
          <w:p w14:paraId="08402809" w14:textId="77777777" w:rsidR="00626958" w:rsidRPr="006A37A8" w:rsidRDefault="00626958" w:rsidP="001B0C01">
            <w:pPr>
              <w:spacing w:after="0" w:line="240" w:lineRule="auto"/>
              <w:contextualSpacing/>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Druh služby</w:t>
            </w:r>
          </w:p>
        </w:tc>
        <w:tc>
          <w:tcPr>
            <w:tcW w:w="3311" w:type="pct"/>
          </w:tcPr>
          <w:p w14:paraId="204C92F3" w14:textId="77777777" w:rsidR="00626958" w:rsidRPr="006A37A8" w:rsidRDefault="00626958" w:rsidP="00FE1C26">
            <w:pPr>
              <w:spacing w:after="0" w:line="240" w:lineRule="auto"/>
              <w:contextualSpacing/>
              <w:jc w:val="both"/>
              <w:rPr>
                <w:rFonts w:ascii="Segoe UI" w:eastAsia="Arial Unicode MS" w:hAnsi="Segoe UI" w:cs="Segoe UI"/>
                <w:sz w:val="20"/>
                <w:szCs w:val="20"/>
                <w:lang w:eastAsia="cs-CZ"/>
              </w:rPr>
            </w:pPr>
            <w:r w:rsidRPr="006A37A8">
              <w:rPr>
                <w:rFonts w:ascii="Segoe UI" w:eastAsia="Arial Unicode MS" w:hAnsi="Segoe UI" w:cs="Segoe UI"/>
                <w:sz w:val="20"/>
                <w:szCs w:val="20"/>
                <w:lang w:eastAsia="cs-CZ"/>
              </w:rPr>
              <w:t>Sociální poradenství (§ 37)</w:t>
            </w:r>
          </w:p>
        </w:tc>
      </w:tr>
      <w:tr w:rsidR="00626958" w:rsidRPr="006A37A8" w14:paraId="0EFE66C7" w14:textId="77777777" w:rsidTr="001B0C01">
        <w:trPr>
          <w:trHeight w:val="397"/>
          <w:jc w:val="center"/>
        </w:trPr>
        <w:tc>
          <w:tcPr>
            <w:tcW w:w="1689" w:type="pct"/>
            <w:shd w:val="clear" w:color="auto" w:fill="CCECFF"/>
          </w:tcPr>
          <w:p w14:paraId="1AAD6C77" w14:textId="77777777" w:rsidR="00626958" w:rsidRPr="006A37A8" w:rsidRDefault="00626958" w:rsidP="001B0C01">
            <w:pPr>
              <w:spacing w:after="0" w:line="240" w:lineRule="auto"/>
              <w:contextualSpacing/>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Forma služby</w:t>
            </w:r>
          </w:p>
        </w:tc>
        <w:tc>
          <w:tcPr>
            <w:tcW w:w="3311" w:type="pct"/>
          </w:tcPr>
          <w:p w14:paraId="0A26D678" w14:textId="77777777" w:rsidR="00626958" w:rsidRPr="006A37A8" w:rsidRDefault="00626958" w:rsidP="00FE1C26">
            <w:pPr>
              <w:spacing w:after="0" w:line="240" w:lineRule="auto"/>
              <w:contextualSpacing/>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Ambulantní</w:t>
            </w:r>
          </w:p>
        </w:tc>
      </w:tr>
      <w:tr w:rsidR="00626958" w:rsidRPr="006A37A8" w14:paraId="0F271BEC" w14:textId="77777777" w:rsidTr="001B0C01">
        <w:trPr>
          <w:trHeight w:val="397"/>
          <w:jc w:val="center"/>
        </w:trPr>
        <w:tc>
          <w:tcPr>
            <w:tcW w:w="1689" w:type="pct"/>
            <w:shd w:val="clear" w:color="auto" w:fill="CCECFF"/>
          </w:tcPr>
          <w:p w14:paraId="50B9A813" w14:textId="77777777" w:rsidR="00626958" w:rsidRPr="006A37A8" w:rsidRDefault="00626958" w:rsidP="001B0C01">
            <w:pPr>
              <w:spacing w:after="0" w:line="240" w:lineRule="auto"/>
              <w:contextualSpacing/>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Vymezení územního dopadu opatření</w:t>
            </w:r>
          </w:p>
        </w:tc>
        <w:tc>
          <w:tcPr>
            <w:tcW w:w="3311" w:type="pct"/>
          </w:tcPr>
          <w:p w14:paraId="7D71BB30" w14:textId="77777777" w:rsidR="00626958" w:rsidRPr="006A37A8" w:rsidRDefault="00626958" w:rsidP="00FE1C26">
            <w:pPr>
              <w:spacing w:after="0" w:line="240" w:lineRule="auto"/>
              <w:contextualSpacing/>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ORP </w:t>
            </w:r>
            <w:r w:rsidRPr="006A37A8">
              <w:rPr>
                <w:rFonts w:ascii="Segoe UI" w:eastAsia="Arial Unicode MS" w:hAnsi="Segoe UI" w:cs="Segoe UI"/>
                <w:sz w:val="20"/>
                <w:szCs w:val="20"/>
                <w:lang w:eastAsia="cs-CZ"/>
              </w:rPr>
              <w:t xml:space="preserve">Jeseník </w:t>
            </w:r>
          </w:p>
        </w:tc>
      </w:tr>
      <w:tr w:rsidR="00626958" w:rsidRPr="006A37A8" w14:paraId="7AD54207" w14:textId="77777777" w:rsidTr="001B0C01">
        <w:trPr>
          <w:trHeight w:val="397"/>
          <w:jc w:val="center"/>
        </w:trPr>
        <w:tc>
          <w:tcPr>
            <w:tcW w:w="1689" w:type="pct"/>
            <w:shd w:val="clear" w:color="auto" w:fill="CCECFF"/>
          </w:tcPr>
          <w:p w14:paraId="6A66ED65" w14:textId="77777777" w:rsidR="00626958" w:rsidRPr="006A37A8" w:rsidRDefault="00626958" w:rsidP="001B0C01">
            <w:pPr>
              <w:spacing w:after="0" w:line="240" w:lineRule="auto"/>
              <w:contextualSpacing/>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Předpokládaný dopad opatření</w:t>
            </w:r>
          </w:p>
        </w:tc>
        <w:tc>
          <w:tcPr>
            <w:tcW w:w="3311" w:type="pct"/>
          </w:tcPr>
          <w:p w14:paraId="09AE3288" w14:textId="77777777" w:rsidR="00626958" w:rsidRPr="006A37A8" w:rsidRDefault="00626958" w:rsidP="00FE1C26">
            <w:pPr>
              <w:spacing w:after="0" w:line="240" w:lineRule="auto"/>
              <w:contextualSpacing/>
              <w:jc w:val="both"/>
              <w:rPr>
                <w:rFonts w:ascii="Segoe UI" w:eastAsia="Arial Unicode MS" w:hAnsi="Segoe UI" w:cs="Segoe UI"/>
                <w:sz w:val="20"/>
                <w:szCs w:val="20"/>
                <w:lang w:eastAsia="cs-CZ"/>
              </w:rPr>
            </w:pPr>
            <w:r w:rsidRPr="006A37A8">
              <w:rPr>
                <w:rFonts w:ascii="Segoe UI" w:eastAsia="Arial Unicode MS" w:hAnsi="Segoe UI" w:cs="Segoe UI"/>
                <w:sz w:val="20"/>
                <w:szCs w:val="20"/>
                <w:lang w:eastAsia="cs-CZ"/>
              </w:rPr>
              <w:t xml:space="preserve">Opatření má dopad na rodiny s dětmi  v ORP Jeseník, kterým je uvedená sociální služba poskytována. Jedná se o rodiny, které budou podpořeny v rámci krizových situací. Tato cílová skupina bude mít zajištěnu odpovídající podporu při řešení nepříznivých sociálních situací souvisejících s nestabilní situací rodiny, zejména v období rozchodu rodičů. Tímto opatřením bude stávající síť služeb rozšířena o další kapacity v lokalitách, kde je zvýšená poptávka po uvedené sociální službě, a to nejen ze strany samotných uživatelů sociálních služeb, ale i dalších participujících subjektů. </w:t>
            </w:r>
          </w:p>
        </w:tc>
      </w:tr>
      <w:tr w:rsidR="00626958" w:rsidRPr="006A37A8" w14:paraId="485CE8B4" w14:textId="77777777" w:rsidTr="001B0C01">
        <w:trPr>
          <w:trHeight w:val="397"/>
          <w:jc w:val="center"/>
        </w:trPr>
        <w:tc>
          <w:tcPr>
            <w:tcW w:w="1689" w:type="pct"/>
            <w:shd w:val="clear" w:color="auto" w:fill="CCECFF"/>
          </w:tcPr>
          <w:p w14:paraId="6252F057" w14:textId="77777777" w:rsidR="00626958" w:rsidRPr="006A37A8" w:rsidRDefault="00626958" w:rsidP="001B0C01">
            <w:pPr>
              <w:spacing w:after="0" w:line="240" w:lineRule="auto"/>
              <w:contextualSpacing/>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 xml:space="preserve">Aktivity vedoucí k naplnění opatření </w:t>
            </w:r>
          </w:p>
        </w:tc>
        <w:tc>
          <w:tcPr>
            <w:tcW w:w="3311" w:type="pct"/>
          </w:tcPr>
          <w:p w14:paraId="22DB25BB" w14:textId="77777777" w:rsidR="00626958" w:rsidRPr="00AF2373" w:rsidRDefault="00626958" w:rsidP="00FE1C26">
            <w:pPr>
              <w:numPr>
                <w:ilvl w:val="0"/>
                <w:numId w:val="93"/>
              </w:numPr>
              <w:spacing w:after="0" w:line="240" w:lineRule="auto"/>
              <w:contextualSpacing/>
              <w:jc w:val="both"/>
              <w:rPr>
                <w:rFonts w:ascii="Segoe UI" w:hAnsi="Segoe UI" w:cs="Segoe UI"/>
                <w:sz w:val="20"/>
                <w:szCs w:val="20"/>
              </w:rPr>
            </w:pPr>
            <w:r w:rsidRPr="00AF237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4C432E88" w14:textId="77777777" w:rsidR="00626958" w:rsidRPr="00AF2373" w:rsidRDefault="00626958" w:rsidP="00FE1C26">
            <w:pPr>
              <w:numPr>
                <w:ilvl w:val="0"/>
                <w:numId w:val="93"/>
              </w:numPr>
              <w:spacing w:after="0" w:line="240" w:lineRule="auto"/>
              <w:contextualSpacing/>
              <w:jc w:val="both"/>
              <w:rPr>
                <w:rFonts w:ascii="Segoe UI" w:hAnsi="Segoe UI" w:cs="Segoe UI"/>
                <w:sz w:val="20"/>
                <w:szCs w:val="20"/>
              </w:rPr>
            </w:pPr>
            <w:r w:rsidRPr="00AF2373">
              <w:rPr>
                <w:rFonts w:ascii="Segoe UI" w:hAnsi="Segoe UI" w:cs="Segoe UI"/>
                <w:sz w:val="20"/>
                <w:szCs w:val="20"/>
              </w:rPr>
              <w:t>Při vyjádření pozitivního stanoviska OK aktualizace sítě sociálních služeb dle schválených změn</w:t>
            </w:r>
          </w:p>
        </w:tc>
      </w:tr>
      <w:tr w:rsidR="00626958" w:rsidRPr="006A37A8" w14:paraId="0294503F" w14:textId="77777777" w:rsidTr="001B0C01">
        <w:trPr>
          <w:trHeight w:val="397"/>
          <w:jc w:val="center"/>
        </w:trPr>
        <w:tc>
          <w:tcPr>
            <w:tcW w:w="1689" w:type="pct"/>
            <w:shd w:val="clear" w:color="auto" w:fill="CCECFF"/>
          </w:tcPr>
          <w:p w14:paraId="2F581E4E" w14:textId="77777777" w:rsidR="00626958" w:rsidRPr="006A37A8" w:rsidRDefault="00626958" w:rsidP="001B0C01">
            <w:pPr>
              <w:spacing w:after="0" w:line="240" w:lineRule="auto"/>
              <w:contextualSpacing/>
              <w:rPr>
                <w:rFonts w:ascii="Segoe UI" w:eastAsia="Arial Unicode MS" w:hAnsi="Segoe UI" w:cs="Segoe UI"/>
                <w:b/>
                <w:sz w:val="20"/>
                <w:szCs w:val="20"/>
                <w:lang w:eastAsia="cs-CZ"/>
              </w:rPr>
            </w:pPr>
            <w:r w:rsidRPr="006A37A8">
              <w:rPr>
                <w:rFonts w:ascii="Segoe UI" w:hAnsi="Segoe UI" w:cs="Segoe UI"/>
                <w:b/>
                <w:sz w:val="20"/>
                <w:szCs w:val="20"/>
              </w:rPr>
              <w:t>Rizika a ohrožení naplnění opatření</w:t>
            </w:r>
          </w:p>
        </w:tc>
        <w:tc>
          <w:tcPr>
            <w:tcW w:w="3311" w:type="pct"/>
          </w:tcPr>
          <w:p w14:paraId="628F52CD" w14:textId="77777777" w:rsidR="00626958" w:rsidRPr="00AF2373" w:rsidRDefault="00626958" w:rsidP="00FE1C26">
            <w:pPr>
              <w:numPr>
                <w:ilvl w:val="0"/>
                <w:numId w:val="97"/>
              </w:num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Neprojevení zájmu poskytovatelů stávajících služeb o plnění cíle a opatření</w:t>
            </w:r>
          </w:p>
          <w:p w14:paraId="2F6872B7" w14:textId="77777777" w:rsidR="00626958" w:rsidRPr="00AF2373" w:rsidRDefault="00626958" w:rsidP="00FE1C26">
            <w:pPr>
              <w:numPr>
                <w:ilvl w:val="0"/>
                <w:numId w:val="97"/>
              </w:num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Nesplnění kritérií dle Postupu pro aktualizaci sítě sociálních služeb OK vedoucí k neschválení žádosti poskytovatele</w:t>
            </w:r>
          </w:p>
          <w:p w14:paraId="5505B411" w14:textId="77777777" w:rsidR="00626958" w:rsidRPr="00AF2373" w:rsidRDefault="00626958" w:rsidP="00FE1C26">
            <w:pPr>
              <w:numPr>
                <w:ilvl w:val="0"/>
                <w:numId w:val="97"/>
              </w:num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Nesplnění podmínek pro registraci rozvojových kapacit poskytovaných sociálních služeb</w:t>
            </w:r>
          </w:p>
          <w:p w14:paraId="56D9C4FE" w14:textId="77777777" w:rsidR="00626958" w:rsidRPr="00AF2373" w:rsidRDefault="00626958" w:rsidP="00FE1C26">
            <w:pPr>
              <w:numPr>
                <w:ilvl w:val="0"/>
                <w:numId w:val="97"/>
              </w:num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Nedostatek lidských zdrojů</w:t>
            </w:r>
          </w:p>
          <w:p w14:paraId="7B6735C9" w14:textId="77777777" w:rsidR="00626958" w:rsidRPr="00AF2373" w:rsidRDefault="00626958" w:rsidP="00FE1C26">
            <w:pPr>
              <w:numPr>
                <w:ilvl w:val="0"/>
                <w:numId w:val="97"/>
              </w:num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Nedostatek finančních prostředků z veřejných zdrojů</w:t>
            </w:r>
          </w:p>
          <w:p w14:paraId="41876757" w14:textId="77777777" w:rsidR="00626958" w:rsidRPr="00AF2373" w:rsidRDefault="00626958" w:rsidP="00FE1C26">
            <w:pPr>
              <w:numPr>
                <w:ilvl w:val="0"/>
                <w:numId w:val="97"/>
              </w:num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Legislativní změny</w:t>
            </w:r>
          </w:p>
        </w:tc>
      </w:tr>
      <w:tr w:rsidR="00626958" w:rsidRPr="006A37A8" w14:paraId="0F796FB3" w14:textId="77777777" w:rsidTr="001B0C01">
        <w:trPr>
          <w:trHeight w:val="397"/>
          <w:jc w:val="center"/>
        </w:trPr>
        <w:tc>
          <w:tcPr>
            <w:tcW w:w="1689" w:type="pct"/>
            <w:shd w:val="clear" w:color="auto" w:fill="CCECFF"/>
          </w:tcPr>
          <w:p w14:paraId="0ED739FC" w14:textId="77777777" w:rsidR="00626958" w:rsidRPr="006A37A8" w:rsidRDefault="00626958" w:rsidP="001B0C01">
            <w:pPr>
              <w:spacing w:after="0" w:line="240" w:lineRule="auto"/>
              <w:contextualSpacing/>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 xml:space="preserve">Předpokládaní realizátoři </w:t>
            </w:r>
            <w:r w:rsidRPr="006A37A8">
              <w:rPr>
                <w:rFonts w:ascii="Segoe UI" w:eastAsia="Arial Unicode MS" w:hAnsi="Segoe UI" w:cs="Segoe UI"/>
                <w:b/>
                <w:sz w:val="20"/>
                <w:szCs w:val="20"/>
                <w:lang w:eastAsia="cs-CZ"/>
              </w:rPr>
              <w:br/>
              <w:t>a partneři opatření</w:t>
            </w:r>
          </w:p>
        </w:tc>
        <w:tc>
          <w:tcPr>
            <w:tcW w:w="3311" w:type="pct"/>
          </w:tcPr>
          <w:p w14:paraId="71D83BC2" w14:textId="77777777" w:rsidR="00626958" w:rsidRPr="00AF2373" w:rsidRDefault="00626958" w:rsidP="00FE1C26">
            <w:p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6A37A8" w14:paraId="7201ED39" w14:textId="77777777" w:rsidTr="001B0C01">
        <w:trPr>
          <w:trHeight w:val="397"/>
          <w:jc w:val="center"/>
        </w:trPr>
        <w:tc>
          <w:tcPr>
            <w:tcW w:w="1689" w:type="pct"/>
            <w:shd w:val="clear" w:color="auto" w:fill="CCECFF"/>
          </w:tcPr>
          <w:p w14:paraId="40BEE0FF" w14:textId="77777777" w:rsidR="00626958" w:rsidRPr="006A37A8" w:rsidRDefault="00626958" w:rsidP="001B0C01">
            <w:pPr>
              <w:spacing w:after="0" w:line="240" w:lineRule="auto"/>
              <w:contextualSpacing/>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Časový harmonogram</w:t>
            </w:r>
          </w:p>
        </w:tc>
        <w:tc>
          <w:tcPr>
            <w:tcW w:w="3311" w:type="pct"/>
          </w:tcPr>
          <w:p w14:paraId="75CA6E99" w14:textId="77777777" w:rsidR="00626958" w:rsidRPr="00AF2373" w:rsidRDefault="00626958" w:rsidP="00FE1C26">
            <w:p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2021</w:t>
            </w:r>
            <w:r>
              <w:rPr>
                <w:rFonts w:ascii="Segoe UI" w:eastAsia="Arial Unicode MS" w:hAnsi="Segoe UI" w:cs="Segoe UI"/>
                <w:sz w:val="20"/>
                <w:szCs w:val="20"/>
                <w:lang w:eastAsia="cs-CZ"/>
              </w:rPr>
              <w:t>–</w:t>
            </w:r>
            <w:r w:rsidRPr="00AF2373">
              <w:rPr>
                <w:rFonts w:ascii="Segoe UI" w:eastAsia="Arial Unicode MS" w:hAnsi="Segoe UI" w:cs="Segoe UI"/>
                <w:sz w:val="20"/>
                <w:szCs w:val="20"/>
                <w:lang w:eastAsia="cs-CZ"/>
              </w:rPr>
              <w:t>2023</w:t>
            </w:r>
          </w:p>
        </w:tc>
      </w:tr>
      <w:tr w:rsidR="00626958" w:rsidRPr="006A37A8" w14:paraId="42AF79D6" w14:textId="77777777" w:rsidTr="001B0C01">
        <w:trPr>
          <w:trHeight w:val="397"/>
          <w:jc w:val="center"/>
        </w:trPr>
        <w:tc>
          <w:tcPr>
            <w:tcW w:w="1689" w:type="pct"/>
            <w:shd w:val="clear" w:color="auto" w:fill="CCECFF"/>
          </w:tcPr>
          <w:p w14:paraId="4EF69778" w14:textId="77777777" w:rsidR="00626958" w:rsidRPr="006A37A8" w:rsidRDefault="00626958" w:rsidP="001B0C01">
            <w:pPr>
              <w:spacing w:after="0" w:line="240" w:lineRule="auto"/>
              <w:contextualSpacing/>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651DC8DC" w14:textId="77777777" w:rsidR="00626958" w:rsidRPr="00AF2373" w:rsidRDefault="00626958" w:rsidP="00FE1C26">
            <w:pPr>
              <w:spacing w:after="0" w:line="240" w:lineRule="auto"/>
              <w:contextualSpacing/>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772 200 Kč</w:t>
            </w:r>
          </w:p>
        </w:tc>
      </w:tr>
      <w:tr w:rsidR="00626958" w:rsidRPr="006A37A8" w14:paraId="3DC0449D" w14:textId="77777777" w:rsidTr="001B0C01">
        <w:trPr>
          <w:trHeight w:val="397"/>
          <w:jc w:val="center"/>
        </w:trPr>
        <w:tc>
          <w:tcPr>
            <w:tcW w:w="1689" w:type="pct"/>
            <w:shd w:val="clear" w:color="auto" w:fill="CCECFF"/>
          </w:tcPr>
          <w:p w14:paraId="60E1DF61" w14:textId="77777777" w:rsidR="00626958" w:rsidRPr="006A37A8" w:rsidRDefault="00626958" w:rsidP="001B0C01">
            <w:pPr>
              <w:spacing w:after="0" w:line="240" w:lineRule="auto"/>
              <w:contextualSpacing/>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Předpokládané finanční zdroje</w:t>
            </w:r>
          </w:p>
        </w:tc>
        <w:tc>
          <w:tcPr>
            <w:tcW w:w="3311" w:type="pct"/>
          </w:tcPr>
          <w:p w14:paraId="544387DE" w14:textId="77777777" w:rsidR="00626958" w:rsidRPr="00AF2373" w:rsidRDefault="00626958" w:rsidP="00FE1C26">
            <w:p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Veřejné zdroje, evropské zdroje a ostatní zdroje financování</w:t>
            </w:r>
          </w:p>
        </w:tc>
      </w:tr>
      <w:tr w:rsidR="00626958" w:rsidRPr="006A37A8" w14:paraId="60780453" w14:textId="77777777" w:rsidTr="001B0C01">
        <w:trPr>
          <w:trHeight w:val="397"/>
          <w:jc w:val="center"/>
        </w:trPr>
        <w:tc>
          <w:tcPr>
            <w:tcW w:w="1689" w:type="pct"/>
            <w:shd w:val="clear" w:color="auto" w:fill="CCECFF"/>
          </w:tcPr>
          <w:p w14:paraId="14150345" w14:textId="77777777" w:rsidR="00626958" w:rsidRPr="006A37A8" w:rsidRDefault="00626958" w:rsidP="001B0C01">
            <w:pPr>
              <w:spacing w:after="0" w:line="240" w:lineRule="auto"/>
              <w:contextualSpacing/>
              <w:rPr>
                <w:rFonts w:ascii="Segoe UI" w:eastAsia="Arial Unicode MS" w:hAnsi="Segoe UI" w:cs="Segoe UI"/>
                <w:b/>
                <w:sz w:val="20"/>
                <w:szCs w:val="20"/>
                <w:lang w:eastAsia="cs-CZ"/>
              </w:rPr>
            </w:pPr>
            <w:r w:rsidRPr="006A37A8">
              <w:rPr>
                <w:rFonts w:ascii="Segoe UI" w:eastAsia="Arial Unicode MS" w:hAnsi="Segoe UI" w:cs="Segoe UI"/>
                <w:b/>
                <w:sz w:val="20"/>
                <w:szCs w:val="20"/>
                <w:lang w:eastAsia="cs-CZ"/>
              </w:rPr>
              <w:t>Hodnotící indikátory výstupů a výsledků</w:t>
            </w:r>
          </w:p>
        </w:tc>
        <w:tc>
          <w:tcPr>
            <w:tcW w:w="3311" w:type="pct"/>
          </w:tcPr>
          <w:p w14:paraId="052B2571" w14:textId="77777777" w:rsidR="00626958" w:rsidRPr="00AF2373" w:rsidRDefault="00626958" w:rsidP="00FE1C26">
            <w:pPr>
              <w:numPr>
                <w:ilvl w:val="0"/>
                <w:numId w:val="17"/>
              </w:numPr>
              <w:spacing w:after="0" w:line="240" w:lineRule="auto"/>
              <w:ind w:left="357" w:hanging="357"/>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Zajištění rozvoje sociální služby v daném regionu</w:t>
            </w:r>
          </w:p>
          <w:p w14:paraId="63481C71" w14:textId="77777777" w:rsidR="00626958" w:rsidRPr="00AF2373" w:rsidRDefault="00626958" w:rsidP="00FE1C26">
            <w:pPr>
              <w:numPr>
                <w:ilvl w:val="0"/>
                <w:numId w:val="17"/>
              </w:numPr>
              <w:spacing w:after="0" w:line="240" w:lineRule="auto"/>
              <w:ind w:left="357" w:hanging="357"/>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Aktualizace sítě sociálních služeb dle schválených změn</w:t>
            </w:r>
          </w:p>
        </w:tc>
      </w:tr>
      <w:tr w:rsidR="00626958" w:rsidRPr="002613A7" w14:paraId="1F2BADE7" w14:textId="77777777" w:rsidTr="001B0C01">
        <w:trPr>
          <w:trHeight w:val="397"/>
          <w:jc w:val="center"/>
        </w:trPr>
        <w:tc>
          <w:tcPr>
            <w:tcW w:w="1689" w:type="pct"/>
            <w:shd w:val="clear" w:color="auto" w:fill="E2EFD9" w:themeFill="accent6" w:themeFillTint="33"/>
          </w:tcPr>
          <w:p w14:paraId="774AC5DB"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0A955D5F" w14:textId="77777777" w:rsidR="00626958" w:rsidRPr="002613A7" w:rsidRDefault="00626958" w:rsidP="00FE1C26">
            <w:pPr>
              <w:spacing w:after="0" w:line="240" w:lineRule="auto"/>
              <w:contextualSpacing/>
              <w:jc w:val="both"/>
              <w:rPr>
                <w:rFonts w:ascii="Segoe UI" w:eastAsia="Arial Unicode MS" w:hAnsi="Segoe UI" w:cs="Segoe UI"/>
                <w:b/>
                <w:sz w:val="20"/>
                <w:szCs w:val="20"/>
                <w:lang w:eastAsia="cs-CZ"/>
              </w:rPr>
            </w:pPr>
            <w:r>
              <w:rPr>
                <w:rFonts w:ascii="Segoe UI" w:eastAsia="Arial Unicode MS" w:hAnsi="Segoe UI" w:cs="Segoe UI"/>
                <w:b/>
                <w:sz w:val="20"/>
                <w:szCs w:val="20"/>
                <w:lang w:eastAsia="cs-CZ"/>
              </w:rPr>
              <w:t>1.4</w:t>
            </w:r>
            <w:r w:rsidRPr="002613A7">
              <w:rPr>
                <w:rFonts w:ascii="Segoe UI" w:eastAsia="Arial Unicode MS" w:hAnsi="Segoe UI" w:cs="Segoe UI"/>
                <w:b/>
                <w:sz w:val="20"/>
                <w:szCs w:val="20"/>
                <w:lang w:eastAsia="cs-CZ"/>
              </w:rPr>
              <w:t>.3</w:t>
            </w:r>
          </w:p>
        </w:tc>
      </w:tr>
      <w:tr w:rsidR="00626958" w:rsidRPr="002613A7" w14:paraId="06F62289" w14:textId="77777777" w:rsidTr="001B0C01">
        <w:trPr>
          <w:trHeight w:val="397"/>
          <w:jc w:val="center"/>
        </w:trPr>
        <w:tc>
          <w:tcPr>
            <w:tcW w:w="1689" w:type="pct"/>
            <w:shd w:val="clear" w:color="auto" w:fill="E2EFD9" w:themeFill="accent6" w:themeFillTint="33"/>
          </w:tcPr>
          <w:p w14:paraId="69BB26B8"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4BC95CB3" w14:textId="77777777" w:rsidR="00626958" w:rsidRPr="002613A7" w:rsidRDefault="00626958" w:rsidP="00FE1C26">
            <w:pPr>
              <w:spacing w:after="0" w:line="240" w:lineRule="auto"/>
              <w:contextualSpacing/>
              <w:jc w:val="both"/>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Rozvoj stávající služby sociální</w:t>
            </w:r>
            <w:r>
              <w:rPr>
                <w:rFonts w:ascii="Segoe UI" w:eastAsia="Arial Unicode MS" w:hAnsi="Segoe UI" w:cs="Segoe UI"/>
                <w:b/>
                <w:sz w:val="20"/>
                <w:szCs w:val="20"/>
                <w:lang w:eastAsia="cs-CZ"/>
              </w:rPr>
              <w:t>ho</w:t>
            </w:r>
            <w:r w:rsidRPr="002613A7">
              <w:rPr>
                <w:rFonts w:ascii="Segoe UI" w:eastAsia="Arial Unicode MS" w:hAnsi="Segoe UI" w:cs="Segoe UI"/>
                <w:b/>
                <w:sz w:val="20"/>
                <w:szCs w:val="20"/>
                <w:lang w:eastAsia="cs-CZ"/>
              </w:rPr>
              <w:t xml:space="preserve"> poradenství ambulantní formou navýšením o 1,0 pracovní úvazek pracovníků v přímé péči pů</w:t>
            </w:r>
            <w:r>
              <w:rPr>
                <w:rFonts w:ascii="Segoe UI" w:eastAsia="Arial Unicode MS" w:hAnsi="Segoe UI" w:cs="Segoe UI"/>
                <w:b/>
                <w:sz w:val="20"/>
                <w:szCs w:val="20"/>
                <w:lang w:eastAsia="cs-CZ"/>
              </w:rPr>
              <w:t>sobící v ORP Prostějov a ORP Konice</w:t>
            </w:r>
          </w:p>
        </w:tc>
      </w:tr>
      <w:tr w:rsidR="00626958" w:rsidRPr="002613A7" w14:paraId="4CD79218" w14:textId="77777777" w:rsidTr="001B0C01">
        <w:trPr>
          <w:trHeight w:val="397"/>
          <w:jc w:val="center"/>
        </w:trPr>
        <w:tc>
          <w:tcPr>
            <w:tcW w:w="1689" w:type="pct"/>
            <w:shd w:val="clear" w:color="auto" w:fill="CCECFF"/>
          </w:tcPr>
          <w:p w14:paraId="2B979DA4"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Charakteristika opatření</w:t>
            </w:r>
          </w:p>
        </w:tc>
        <w:tc>
          <w:tcPr>
            <w:tcW w:w="3311" w:type="pct"/>
          </w:tcPr>
          <w:p w14:paraId="72875512" w14:textId="77777777" w:rsidR="00626958" w:rsidRPr="002613A7" w:rsidRDefault="00626958" w:rsidP="00FE1C26">
            <w:pPr>
              <w:spacing w:after="0" w:line="240" w:lineRule="auto"/>
              <w:contextualSpacing/>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 xml:space="preserve">Opatření směřuje k rozvoji sociálního poradenství v ORP Prostějov a </w:t>
            </w:r>
            <w:r>
              <w:rPr>
                <w:rFonts w:ascii="Segoe UI" w:eastAsia="Arial Unicode MS" w:hAnsi="Segoe UI" w:cs="Segoe UI"/>
                <w:sz w:val="20"/>
                <w:szCs w:val="20"/>
                <w:lang w:eastAsia="cs-CZ"/>
              </w:rPr>
              <w:t xml:space="preserve">ORP </w:t>
            </w:r>
            <w:r w:rsidRPr="002613A7">
              <w:rPr>
                <w:rFonts w:ascii="Segoe UI" w:eastAsia="Arial Unicode MS" w:hAnsi="Segoe UI" w:cs="Segoe UI"/>
                <w:sz w:val="20"/>
                <w:szCs w:val="20"/>
                <w:lang w:eastAsia="cs-CZ"/>
              </w:rPr>
              <w:t xml:space="preserve">Konice, a to ambulantní formou. Opatření je zpracováno s ohledem na zvyšující se poptávku po službách odborného rodinného poradenství, a to jak ze strany uživatelů sociální služby, tak i ze strany dalších spolupracujících organizací (zejména se jedná o úzkou spolupráci s orgány sociálně-právní ochrany dětí). Navýšením úvazků by došlo ke zvýšení dostupnosti a kapacity služeb. Sociální služba je poskytována pro území ORP Prostějov a </w:t>
            </w:r>
            <w:r>
              <w:rPr>
                <w:rFonts w:ascii="Segoe UI" w:eastAsia="Arial Unicode MS" w:hAnsi="Segoe UI" w:cs="Segoe UI"/>
                <w:sz w:val="20"/>
                <w:szCs w:val="20"/>
                <w:lang w:eastAsia="cs-CZ"/>
              </w:rPr>
              <w:t xml:space="preserve">ORP </w:t>
            </w:r>
            <w:r w:rsidRPr="002613A7">
              <w:rPr>
                <w:rFonts w:ascii="Segoe UI" w:eastAsia="Arial Unicode MS" w:hAnsi="Segoe UI" w:cs="Segoe UI"/>
                <w:sz w:val="20"/>
                <w:szCs w:val="20"/>
                <w:lang w:eastAsia="cs-CZ"/>
              </w:rPr>
              <w:t>Konice.</w:t>
            </w:r>
          </w:p>
        </w:tc>
      </w:tr>
      <w:tr w:rsidR="00626958" w:rsidRPr="002613A7" w14:paraId="152113BE" w14:textId="77777777" w:rsidTr="001B0C01">
        <w:trPr>
          <w:trHeight w:val="397"/>
          <w:jc w:val="center"/>
        </w:trPr>
        <w:tc>
          <w:tcPr>
            <w:tcW w:w="1689" w:type="pct"/>
            <w:shd w:val="clear" w:color="auto" w:fill="CCECFF"/>
          </w:tcPr>
          <w:p w14:paraId="050C749F"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Cílová skupina</w:t>
            </w:r>
          </w:p>
        </w:tc>
        <w:tc>
          <w:tcPr>
            <w:tcW w:w="3311" w:type="pct"/>
          </w:tcPr>
          <w:p w14:paraId="49E29954" w14:textId="77777777" w:rsidR="00626958" w:rsidRPr="002613A7" w:rsidRDefault="00626958" w:rsidP="00FE1C26">
            <w:pPr>
              <w:spacing w:after="0" w:line="240" w:lineRule="auto"/>
              <w:contextualSpacing/>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R</w:t>
            </w:r>
            <w:r w:rsidRPr="002613A7">
              <w:rPr>
                <w:rFonts w:ascii="Segoe UI" w:eastAsia="Arial Unicode MS" w:hAnsi="Segoe UI" w:cs="Segoe UI"/>
                <w:sz w:val="20"/>
                <w:szCs w:val="20"/>
                <w:lang w:eastAsia="cs-CZ"/>
              </w:rPr>
              <w:t>odiny s dítětem/dětmi</w:t>
            </w:r>
          </w:p>
        </w:tc>
      </w:tr>
      <w:tr w:rsidR="00626958" w:rsidRPr="002613A7" w14:paraId="333E954F" w14:textId="77777777" w:rsidTr="001B0C01">
        <w:trPr>
          <w:trHeight w:val="397"/>
          <w:jc w:val="center"/>
        </w:trPr>
        <w:tc>
          <w:tcPr>
            <w:tcW w:w="1689" w:type="pct"/>
            <w:shd w:val="clear" w:color="auto" w:fill="CCECFF"/>
          </w:tcPr>
          <w:p w14:paraId="30FF2CE7"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Druh služby</w:t>
            </w:r>
          </w:p>
        </w:tc>
        <w:tc>
          <w:tcPr>
            <w:tcW w:w="3311" w:type="pct"/>
          </w:tcPr>
          <w:p w14:paraId="486A5B55" w14:textId="77777777" w:rsidR="00626958" w:rsidRPr="002613A7" w:rsidRDefault="00626958" w:rsidP="00FE1C26">
            <w:pPr>
              <w:spacing w:after="0" w:line="240" w:lineRule="auto"/>
              <w:contextualSpacing/>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Sociální poradenství (§ 37)</w:t>
            </w:r>
          </w:p>
        </w:tc>
      </w:tr>
      <w:tr w:rsidR="00626958" w:rsidRPr="002613A7" w14:paraId="2C3D9BCB" w14:textId="77777777" w:rsidTr="001B0C01">
        <w:trPr>
          <w:trHeight w:val="397"/>
          <w:jc w:val="center"/>
        </w:trPr>
        <w:tc>
          <w:tcPr>
            <w:tcW w:w="1689" w:type="pct"/>
            <w:shd w:val="clear" w:color="auto" w:fill="CCECFF"/>
          </w:tcPr>
          <w:p w14:paraId="02F2D1D8"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Forma služby</w:t>
            </w:r>
          </w:p>
        </w:tc>
        <w:tc>
          <w:tcPr>
            <w:tcW w:w="3311" w:type="pct"/>
          </w:tcPr>
          <w:p w14:paraId="3868EC4A" w14:textId="77777777" w:rsidR="00626958" w:rsidRPr="002613A7" w:rsidRDefault="00626958" w:rsidP="00FE1C26">
            <w:pPr>
              <w:spacing w:after="0" w:line="240" w:lineRule="auto"/>
              <w:contextualSpacing/>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Ambulantní</w:t>
            </w:r>
          </w:p>
        </w:tc>
      </w:tr>
      <w:tr w:rsidR="00626958" w:rsidRPr="002613A7" w14:paraId="3FDF51D2" w14:textId="77777777" w:rsidTr="001B0C01">
        <w:trPr>
          <w:trHeight w:val="397"/>
          <w:jc w:val="center"/>
        </w:trPr>
        <w:tc>
          <w:tcPr>
            <w:tcW w:w="1689" w:type="pct"/>
            <w:shd w:val="clear" w:color="auto" w:fill="CCECFF"/>
          </w:tcPr>
          <w:p w14:paraId="528E7B1C"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Vymezení územního dopadu opatření</w:t>
            </w:r>
          </w:p>
        </w:tc>
        <w:tc>
          <w:tcPr>
            <w:tcW w:w="3311" w:type="pct"/>
          </w:tcPr>
          <w:p w14:paraId="3F15BC23" w14:textId="77777777" w:rsidR="00626958" w:rsidRPr="002613A7" w:rsidRDefault="00626958" w:rsidP="00FE1C26">
            <w:pPr>
              <w:spacing w:after="0" w:line="240" w:lineRule="auto"/>
              <w:contextualSpacing/>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ORP Prostějov, ORP </w:t>
            </w:r>
            <w:r w:rsidRPr="002613A7">
              <w:rPr>
                <w:rFonts w:ascii="Segoe UI" w:eastAsia="Arial Unicode MS" w:hAnsi="Segoe UI" w:cs="Segoe UI"/>
                <w:sz w:val="20"/>
                <w:szCs w:val="20"/>
                <w:lang w:eastAsia="cs-CZ"/>
              </w:rPr>
              <w:t>Konice</w:t>
            </w:r>
          </w:p>
        </w:tc>
      </w:tr>
      <w:tr w:rsidR="00626958" w:rsidRPr="002613A7" w14:paraId="6C9CCFC1" w14:textId="77777777" w:rsidTr="001B0C01">
        <w:trPr>
          <w:trHeight w:val="397"/>
          <w:jc w:val="center"/>
        </w:trPr>
        <w:tc>
          <w:tcPr>
            <w:tcW w:w="1689" w:type="pct"/>
            <w:shd w:val="clear" w:color="auto" w:fill="CCECFF"/>
          </w:tcPr>
          <w:p w14:paraId="7552CD96"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Předpokládaný dopad opatření</w:t>
            </w:r>
          </w:p>
        </w:tc>
        <w:tc>
          <w:tcPr>
            <w:tcW w:w="3311" w:type="pct"/>
          </w:tcPr>
          <w:p w14:paraId="04A5EDB4" w14:textId="77777777" w:rsidR="00626958" w:rsidRPr="002613A7" w:rsidRDefault="00626958" w:rsidP="00FE1C26">
            <w:pPr>
              <w:spacing w:after="0" w:line="240" w:lineRule="auto"/>
              <w:contextualSpacing/>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 xml:space="preserve">Opatření má dopad na rodiny s dětmi  v ORP Prostějova </w:t>
            </w:r>
            <w:r w:rsidR="00EE07C0">
              <w:rPr>
                <w:rFonts w:ascii="Segoe UI" w:eastAsia="Arial Unicode MS" w:hAnsi="Segoe UI" w:cs="Segoe UI"/>
                <w:sz w:val="20"/>
                <w:szCs w:val="20"/>
                <w:lang w:eastAsia="cs-CZ"/>
              </w:rPr>
              <w:t xml:space="preserve">a ORP </w:t>
            </w:r>
            <w:r w:rsidRPr="002613A7">
              <w:rPr>
                <w:rFonts w:ascii="Segoe UI" w:eastAsia="Arial Unicode MS" w:hAnsi="Segoe UI" w:cs="Segoe UI"/>
                <w:sz w:val="20"/>
                <w:szCs w:val="20"/>
                <w:lang w:eastAsia="cs-CZ"/>
              </w:rPr>
              <w:t>Konice, kterým je uvedená sociální služba poskytována. Jedná se o rodiny, které budou podpořeny v rámci krizových situací. Tato cílová skupina bude mít zajištěnu odpovídající podporu při řešení nepříznivých sociálních situací souvisejících s nestabilní situací rodiny, zejména v období rozchodu rodičů. Tímto opatřením bude stávající síť služeb rozšířena o další kapacity v lokalitách, kde je zvýšená poptávka po uvedené sociální službě, a to nejen ze strany samotných uživatelů sociálních služeb, ale i dalších participujících subjektů. Sociální služba je poskytována pro území ORP Prostějov a</w:t>
            </w:r>
            <w:r>
              <w:rPr>
                <w:rFonts w:ascii="Segoe UI" w:eastAsia="Arial Unicode MS" w:hAnsi="Segoe UI" w:cs="Segoe UI"/>
                <w:sz w:val="20"/>
                <w:szCs w:val="20"/>
                <w:lang w:eastAsia="cs-CZ"/>
              </w:rPr>
              <w:t xml:space="preserve"> ORP</w:t>
            </w:r>
            <w:r w:rsidRPr="002613A7">
              <w:rPr>
                <w:rFonts w:ascii="Segoe UI" w:eastAsia="Arial Unicode MS" w:hAnsi="Segoe UI" w:cs="Segoe UI"/>
                <w:sz w:val="20"/>
                <w:szCs w:val="20"/>
                <w:lang w:eastAsia="cs-CZ"/>
              </w:rPr>
              <w:t xml:space="preserve"> Konice.</w:t>
            </w:r>
          </w:p>
        </w:tc>
      </w:tr>
      <w:tr w:rsidR="00626958" w:rsidRPr="002613A7" w14:paraId="222A0B6E" w14:textId="77777777" w:rsidTr="001B0C01">
        <w:trPr>
          <w:trHeight w:val="397"/>
          <w:jc w:val="center"/>
        </w:trPr>
        <w:tc>
          <w:tcPr>
            <w:tcW w:w="1689" w:type="pct"/>
            <w:shd w:val="clear" w:color="auto" w:fill="CCECFF"/>
          </w:tcPr>
          <w:p w14:paraId="56DB1640"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 xml:space="preserve">Aktivity vedoucí k naplnění opatření </w:t>
            </w:r>
          </w:p>
        </w:tc>
        <w:tc>
          <w:tcPr>
            <w:tcW w:w="3311" w:type="pct"/>
          </w:tcPr>
          <w:p w14:paraId="2DF167E6" w14:textId="77777777" w:rsidR="00626958" w:rsidRPr="00AF2373" w:rsidRDefault="00626958" w:rsidP="00FE1C26">
            <w:pPr>
              <w:numPr>
                <w:ilvl w:val="0"/>
                <w:numId w:val="96"/>
              </w:numPr>
              <w:spacing w:after="0" w:line="240" w:lineRule="auto"/>
              <w:contextualSpacing/>
              <w:jc w:val="both"/>
              <w:rPr>
                <w:rFonts w:ascii="Segoe UI" w:hAnsi="Segoe UI" w:cs="Segoe UI"/>
                <w:sz w:val="20"/>
                <w:szCs w:val="20"/>
              </w:rPr>
            </w:pPr>
            <w:r w:rsidRPr="00AF237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212BA372" w14:textId="77777777" w:rsidR="00626958" w:rsidRPr="00AF2373" w:rsidRDefault="00626958" w:rsidP="00FE1C26">
            <w:pPr>
              <w:numPr>
                <w:ilvl w:val="0"/>
                <w:numId w:val="96"/>
              </w:numPr>
              <w:spacing w:after="0" w:line="240" w:lineRule="auto"/>
              <w:contextualSpacing/>
              <w:jc w:val="both"/>
              <w:rPr>
                <w:rFonts w:ascii="Segoe UI" w:hAnsi="Segoe UI" w:cs="Segoe UI"/>
                <w:sz w:val="20"/>
                <w:szCs w:val="20"/>
              </w:rPr>
            </w:pPr>
            <w:r w:rsidRPr="00AF2373">
              <w:rPr>
                <w:rFonts w:ascii="Segoe UI" w:hAnsi="Segoe UI" w:cs="Segoe UI"/>
                <w:sz w:val="20"/>
                <w:szCs w:val="20"/>
              </w:rPr>
              <w:t>Při vyjádření pozitivního stanoviska OK aktualizace sítě sociálních služeb dle schválených změn</w:t>
            </w:r>
          </w:p>
        </w:tc>
      </w:tr>
      <w:tr w:rsidR="00626958" w:rsidRPr="002613A7" w14:paraId="14834FAF" w14:textId="77777777" w:rsidTr="001B0C01">
        <w:trPr>
          <w:trHeight w:val="397"/>
          <w:jc w:val="center"/>
        </w:trPr>
        <w:tc>
          <w:tcPr>
            <w:tcW w:w="1689" w:type="pct"/>
            <w:shd w:val="clear" w:color="auto" w:fill="CCECFF"/>
          </w:tcPr>
          <w:p w14:paraId="42054B95"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hAnsi="Segoe UI" w:cs="Segoe UI"/>
                <w:b/>
                <w:sz w:val="20"/>
                <w:szCs w:val="20"/>
              </w:rPr>
              <w:t>Rizika a ohrožení naplnění opatření</w:t>
            </w:r>
          </w:p>
        </w:tc>
        <w:tc>
          <w:tcPr>
            <w:tcW w:w="3311" w:type="pct"/>
          </w:tcPr>
          <w:p w14:paraId="60317E0D" w14:textId="77777777" w:rsidR="00626958" w:rsidRPr="00AF2373" w:rsidRDefault="00626958" w:rsidP="00FE1C26">
            <w:pPr>
              <w:numPr>
                <w:ilvl w:val="0"/>
                <w:numId w:val="95"/>
              </w:num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Neprojevení zájmu poskytovatelů stávajících služeb o plnění cíle a opatření</w:t>
            </w:r>
          </w:p>
          <w:p w14:paraId="65BD9A47" w14:textId="77777777" w:rsidR="00626958" w:rsidRPr="00AF2373" w:rsidRDefault="00626958" w:rsidP="00FE1C26">
            <w:pPr>
              <w:numPr>
                <w:ilvl w:val="0"/>
                <w:numId w:val="95"/>
              </w:num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Nesplnění kritérií dle Postupu pro aktualizaci sítě sociálních služeb OK vedoucí k neschválení žádosti poskytovatele</w:t>
            </w:r>
          </w:p>
          <w:p w14:paraId="35D482AA" w14:textId="77777777" w:rsidR="00626958" w:rsidRPr="00AF2373" w:rsidRDefault="00626958" w:rsidP="00FE1C26">
            <w:pPr>
              <w:numPr>
                <w:ilvl w:val="0"/>
                <w:numId w:val="95"/>
              </w:num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Nesplnění podmínek pro registraci rozvojových kapacit poskytovaných sociálních služeb</w:t>
            </w:r>
          </w:p>
          <w:p w14:paraId="34A58AAD" w14:textId="77777777" w:rsidR="00626958" w:rsidRPr="00AF2373" w:rsidRDefault="00626958" w:rsidP="00FE1C26">
            <w:pPr>
              <w:numPr>
                <w:ilvl w:val="0"/>
                <w:numId w:val="95"/>
              </w:num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Nedostatek lidských zdrojů</w:t>
            </w:r>
          </w:p>
          <w:p w14:paraId="4DC5DD4C" w14:textId="77777777" w:rsidR="00626958" w:rsidRPr="00AF2373" w:rsidRDefault="00626958" w:rsidP="00FE1C26">
            <w:pPr>
              <w:numPr>
                <w:ilvl w:val="0"/>
                <w:numId w:val="95"/>
              </w:num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Nedostatek finančních prostředků z veřejných zdrojů</w:t>
            </w:r>
          </w:p>
          <w:p w14:paraId="3AC78D44" w14:textId="77777777" w:rsidR="00626958" w:rsidRPr="00AF2373" w:rsidRDefault="00626958" w:rsidP="00FE1C26">
            <w:pPr>
              <w:numPr>
                <w:ilvl w:val="0"/>
                <w:numId w:val="95"/>
              </w:num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Legislativní změny</w:t>
            </w:r>
          </w:p>
        </w:tc>
      </w:tr>
      <w:tr w:rsidR="00626958" w:rsidRPr="002613A7" w14:paraId="0F5DE62B" w14:textId="77777777" w:rsidTr="001B0C01">
        <w:trPr>
          <w:trHeight w:val="397"/>
          <w:jc w:val="center"/>
        </w:trPr>
        <w:tc>
          <w:tcPr>
            <w:tcW w:w="1689" w:type="pct"/>
            <w:shd w:val="clear" w:color="auto" w:fill="CCECFF"/>
          </w:tcPr>
          <w:p w14:paraId="0C94A838"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 xml:space="preserve">Předpokládaní realizátoři </w:t>
            </w:r>
            <w:r w:rsidRPr="002613A7">
              <w:rPr>
                <w:rFonts w:ascii="Segoe UI" w:eastAsia="Arial Unicode MS" w:hAnsi="Segoe UI" w:cs="Segoe UI"/>
                <w:b/>
                <w:sz w:val="20"/>
                <w:szCs w:val="20"/>
                <w:lang w:eastAsia="cs-CZ"/>
              </w:rPr>
              <w:br/>
              <w:t>a partneři opatření</w:t>
            </w:r>
          </w:p>
        </w:tc>
        <w:tc>
          <w:tcPr>
            <w:tcW w:w="3311" w:type="pct"/>
          </w:tcPr>
          <w:p w14:paraId="3E06364C" w14:textId="77777777" w:rsidR="00626958" w:rsidRPr="00AF2373" w:rsidRDefault="00626958" w:rsidP="00FE1C26">
            <w:p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2613A7" w14:paraId="11DE29D8" w14:textId="77777777" w:rsidTr="001B0C01">
        <w:trPr>
          <w:trHeight w:val="397"/>
          <w:jc w:val="center"/>
        </w:trPr>
        <w:tc>
          <w:tcPr>
            <w:tcW w:w="1689" w:type="pct"/>
            <w:shd w:val="clear" w:color="auto" w:fill="CCECFF"/>
          </w:tcPr>
          <w:p w14:paraId="2053A9F5"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Časový harmonogram</w:t>
            </w:r>
          </w:p>
        </w:tc>
        <w:tc>
          <w:tcPr>
            <w:tcW w:w="3311" w:type="pct"/>
          </w:tcPr>
          <w:p w14:paraId="44ABE788" w14:textId="77777777" w:rsidR="00626958" w:rsidRPr="00AF2373" w:rsidRDefault="00626958" w:rsidP="00FE1C26">
            <w:p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2021</w:t>
            </w:r>
            <w:r>
              <w:rPr>
                <w:rFonts w:ascii="Segoe UI" w:eastAsia="Arial Unicode MS" w:hAnsi="Segoe UI" w:cs="Segoe UI"/>
                <w:sz w:val="20"/>
                <w:szCs w:val="20"/>
                <w:lang w:eastAsia="cs-CZ"/>
              </w:rPr>
              <w:t>–</w:t>
            </w:r>
            <w:r w:rsidRPr="00AF2373">
              <w:rPr>
                <w:rFonts w:ascii="Segoe UI" w:eastAsia="Arial Unicode MS" w:hAnsi="Segoe UI" w:cs="Segoe UI"/>
                <w:sz w:val="20"/>
                <w:szCs w:val="20"/>
                <w:lang w:eastAsia="cs-CZ"/>
              </w:rPr>
              <w:t>2023</w:t>
            </w:r>
          </w:p>
        </w:tc>
      </w:tr>
      <w:tr w:rsidR="00626958" w:rsidRPr="002613A7" w14:paraId="55A13C90" w14:textId="77777777" w:rsidTr="001B0C01">
        <w:trPr>
          <w:trHeight w:val="397"/>
          <w:jc w:val="center"/>
        </w:trPr>
        <w:tc>
          <w:tcPr>
            <w:tcW w:w="1689" w:type="pct"/>
            <w:shd w:val="clear" w:color="auto" w:fill="CCECFF"/>
          </w:tcPr>
          <w:p w14:paraId="12F80A5B"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50B1F217" w14:textId="77777777" w:rsidR="00626958" w:rsidRPr="00AF2373" w:rsidRDefault="00626958" w:rsidP="00FE1C26">
            <w:pPr>
              <w:spacing w:after="0" w:line="240" w:lineRule="auto"/>
              <w:contextualSpacing/>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772 200 Kč</w:t>
            </w:r>
          </w:p>
        </w:tc>
      </w:tr>
      <w:tr w:rsidR="00626958" w:rsidRPr="002613A7" w14:paraId="1036FBD1" w14:textId="77777777" w:rsidTr="001B0C01">
        <w:trPr>
          <w:trHeight w:val="397"/>
          <w:jc w:val="center"/>
        </w:trPr>
        <w:tc>
          <w:tcPr>
            <w:tcW w:w="1689" w:type="pct"/>
            <w:shd w:val="clear" w:color="auto" w:fill="CCECFF"/>
          </w:tcPr>
          <w:p w14:paraId="259D42D8"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Předpokládané finanční zdroje</w:t>
            </w:r>
          </w:p>
        </w:tc>
        <w:tc>
          <w:tcPr>
            <w:tcW w:w="3311" w:type="pct"/>
          </w:tcPr>
          <w:p w14:paraId="1D1A2CD7" w14:textId="77777777" w:rsidR="00626958" w:rsidRPr="00AF2373" w:rsidRDefault="00626958" w:rsidP="00FE1C26">
            <w:p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Veřejné zdroje, evropské zdroje a ostatní zdroje financování</w:t>
            </w:r>
          </w:p>
        </w:tc>
      </w:tr>
      <w:tr w:rsidR="00626958" w:rsidRPr="002613A7" w14:paraId="271777F9" w14:textId="77777777" w:rsidTr="001B0C01">
        <w:trPr>
          <w:trHeight w:val="397"/>
          <w:jc w:val="center"/>
        </w:trPr>
        <w:tc>
          <w:tcPr>
            <w:tcW w:w="1689" w:type="pct"/>
            <w:shd w:val="clear" w:color="auto" w:fill="CCECFF"/>
          </w:tcPr>
          <w:p w14:paraId="28672DE2"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Hodnotící indikátory výstupů a výsledků</w:t>
            </w:r>
          </w:p>
        </w:tc>
        <w:tc>
          <w:tcPr>
            <w:tcW w:w="3311" w:type="pct"/>
          </w:tcPr>
          <w:p w14:paraId="19581058" w14:textId="77777777" w:rsidR="00626958" w:rsidRPr="00AF2373" w:rsidRDefault="00626958" w:rsidP="00FE1C26">
            <w:pPr>
              <w:numPr>
                <w:ilvl w:val="0"/>
                <w:numId w:val="17"/>
              </w:numPr>
              <w:spacing w:after="0" w:line="240" w:lineRule="auto"/>
              <w:ind w:left="357" w:hanging="357"/>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Zajištění rozvoje sociální služby v daném regionu</w:t>
            </w:r>
          </w:p>
          <w:p w14:paraId="6277C041" w14:textId="77777777" w:rsidR="00626958" w:rsidRPr="00AF2373" w:rsidRDefault="00626958" w:rsidP="00FE1C26">
            <w:pPr>
              <w:numPr>
                <w:ilvl w:val="0"/>
                <w:numId w:val="17"/>
              </w:numPr>
              <w:spacing w:after="0" w:line="240" w:lineRule="auto"/>
              <w:ind w:left="357" w:hanging="357"/>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Aktualizace sítě sociálních služeb dle schválených změn</w:t>
            </w:r>
          </w:p>
        </w:tc>
      </w:tr>
      <w:tr w:rsidR="00626958" w:rsidRPr="002613A7" w14:paraId="71F088DD" w14:textId="77777777" w:rsidTr="001B0C01">
        <w:trPr>
          <w:trHeight w:val="397"/>
          <w:jc w:val="center"/>
        </w:trPr>
        <w:tc>
          <w:tcPr>
            <w:tcW w:w="1689" w:type="pct"/>
            <w:shd w:val="clear" w:color="auto" w:fill="E2EFD9" w:themeFill="accent6" w:themeFillTint="33"/>
          </w:tcPr>
          <w:p w14:paraId="4A6256AF"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39A45F80" w14:textId="77777777" w:rsidR="00626958" w:rsidRPr="002613A7" w:rsidRDefault="00626958" w:rsidP="00FE1C26">
            <w:pPr>
              <w:spacing w:after="0" w:line="240" w:lineRule="auto"/>
              <w:contextualSpacing/>
              <w:jc w:val="both"/>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1.4.4</w:t>
            </w:r>
          </w:p>
        </w:tc>
      </w:tr>
      <w:tr w:rsidR="00626958" w:rsidRPr="002613A7" w14:paraId="7C9D757A" w14:textId="77777777" w:rsidTr="001B0C01">
        <w:trPr>
          <w:trHeight w:val="397"/>
          <w:jc w:val="center"/>
        </w:trPr>
        <w:tc>
          <w:tcPr>
            <w:tcW w:w="1689" w:type="pct"/>
            <w:shd w:val="clear" w:color="auto" w:fill="E2EFD9" w:themeFill="accent6" w:themeFillTint="33"/>
          </w:tcPr>
          <w:p w14:paraId="33BF7E8C"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546688DD" w14:textId="77777777" w:rsidR="00626958" w:rsidRPr="002613A7" w:rsidRDefault="00626958" w:rsidP="00FE1C26">
            <w:pPr>
              <w:spacing w:after="0" w:line="240" w:lineRule="auto"/>
              <w:contextualSpacing/>
              <w:jc w:val="both"/>
              <w:rPr>
                <w:rFonts w:ascii="Segoe UI" w:eastAsia="Arial Unicode MS" w:hAnsi="Segoe UI" w:cs="Segoe UI"/>
                <w:b/>
                <w:sz w:val="20"/>
                <w:szCs w:val="20"/>
                <w:lang w:eastAsia="cs-CZ"/>
              </w:rPr>
            </w:pPr>
            <w:r>
              <w:rPr>
                <w:rFonts w:ascii="Segoe UI" w:eastAsia="Arial Unicode MS" w:hAnsi="Segoe UI" w:cs="Segoe UI"/>
                <w:b/>
                <w:sz w:val="20"/>
                <w:szCs w:val="20"/>
                <w:lang w:eastAsia="cs-CZ"/>
              </w:rPr>
              <w:t>Rozvoj stávající</w:t>
            </w:r>
            <w:r w:rsidRPr="002613A7">
              <w:rPr>
                <w:rFonts w:ascii="Segoe UI" w:eastAsia="Arial Unicode MS" w:hAnsi="Segoe UI" w:cs="Segoe UI"/>
                <w:b/>
                <w:sz w:val="20"/>
                <w:szCs w:val="20"/>
                <w:lang w:eastAsia="cs-CZ"/>
              </w:rPr>
              <w:t xml:space="preserve"> služby sociální</w:t>
            </w:r>
            <w:r>
              <w:rPr>
                <w:rFonts w:ascii="Segoe UI" w:eastAsia="Arial Unicode MS" w:hAnsi="Segoe UI" w:cs="Segoe UI"/>
                <w:b/>
                <w:sz w:val="20"/>
                <w:szCs w:val="20"/>
                <w:lang w:eastAsia="cs-CZ"/>
              </w:rPr>
              <w:t>ho</w:t>
            </w:r>
            <w:r w:rsidRPr="002613A7">
              <w:rPr>
                <w:rFonts w:ascii="Segoe UI" w:eastAsia="Arial Unicode MS" w:hAnsi="Segoe UI" w:cs="Segoe UI"/>
                <w:b/>
                <w:sz w:val="20"/>
                <w:szCs w:val="20"/>
                <w:lang w:eastAsia="cs-CZ"/>
              </w:rPr>
              <w:t xml:space="preserve"> poradenství ambulantní formou navýšením o 1,0 pracovní úvazek pracovníků v přímé péči působící v ORP Přer</w:t>
            </w:r>
            <w:r>
              <w:rPr>
                <w:rFonts w:ascii="Segoe UI" w:eastAsia="Arial Unicode MS" w:hAnsi="Segoe UI" w:cs="Segoe UI"/>
                <w:b/>
                <w:sz w:val="20"/>
                <w:szCs w:val="20"/>
                <w:lang w:eastAsia="cs-CZ"/>
              </w:rPr>
              <w:t>ov, ORP Hranice a ORP Lipník nad Bečvou</w:t>
            </w:r>
          </w:p>
        </w:tc>
      </w:tr>
      <w:tr w:rsidR="00626958" w:rsidRPr="002613A7" w14:paraId="1EB145E3" w14:textId="77777777" w:rsidTr="001B0C01">
        <w:trPr>
          <w:trHeight w:val="397"/>
          <w:jc w:val="center"/>
        </w:trPr>
        <w:tc>
          <w:tcPr>
            <w:tcW w:w="1689" w:type="pct"/>
            <w:shd w:val="clear" w:color="auto" w:fill="CCECFF"/>
          </w:tcPr>
          <w:p w14:paraId="3FB0B870"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Charakteristika opatření</w:t>
            </w:r>
          </w:p>
        </w:tc>
        <w:tc>
          <w:tcPr>
            <w:tcW w:w="3311" w:type="pct"/>
          </w:tcPr>
          <w:p w14:paraId="79A088E9" w14:textId="77777777" w:rsidR="00626958" w:rsidRPr="002613A7" w:rsidRDefault="00626958" w:rsidP="00FE1C26">
            <w:pPr>
              <w:spacing w:after="0" w:line="240" w:lineRule="auto"/>
              <w:contextualSpacing/>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 xml:space="preserve">Opatření směřuje k rozvoji sociálního poradenství v ORP Přerov, </w:t>
            </w:r>
            <w:r>
              <w:rPr>
                <w:rFonts w:ascii="Segoe UI" w:eastAsia="Arial Unicode MS" w:hAnsi="Segoe UI" w:cs="Segoe UI"/>
                <w:sz w:val="20"/>
                <w:szCs w:val="20"/>
                <w:lang w:eastAsia="cs-CZ"/>
              </w:rPr>
              <w:t xml:space="preserve">ORP </w:t>
            </w:r>
            <w:r w:rsidRPr="002613A7">
              <w:rPr>
                <w:rFonts w:ascii="Segoe UI" w:eastAsia="Arial Unicode MS" w:hAnsi="Segoe UI" w:cs="Segoe UI"/>
                <w:sz w:val="20"/>
                <w:szCs w:val="20"/>
                <w:lang w:eastAsia="cs-CZ"/>
              </w:rPr>
              <w:t xml:space="preserve">Hranice a </w:t>
            </w:r>
            <w:r>
              <w:rPr>
                <w:rFonts w:ascii="Segoe UI" w:eastAsia="Arial Unicode MS" w:hAnsi="Segoe UI" w:cs="Segoe UI"/>
                <w:sz w:val="20"/>
                <w:szCs w:val="20"/>
                <w:lang w:eastAsia="cs-CZ"/>
              </w:rPr>
              <w:t xml:space="preserve">ORP </w:t>
            </w:r>
            <w:r w:rsidRPr="002613A7">
              <w:rPr>
                <w:rFonts w:ascii="Segoe UI" w:eastAsia="Arial Unicode MS" w:hAnsi="Segoe UI" w:cs="Segoe UI"/>
                <w:sz w:val="20"/>
                <w:szCs w:val="20"/>
                <w:lang w:eastAsia="cs-CZ"/>
              </w:rPr>
              <w:t xml:space="preserve">Lipník nad Bečvou, a to ambulantní formou. Opatření je zpracováno s ohledem na zvyšující se poptávku po službách odborného rodinného poradenství, a to jak ze strany uživatelů sociální služby, tak i ze strany dalších spolupracujících organizací (zejména se jedná o úzkou spolupráci s orgány sociálně-právní ochrany dětí). Navýšením úvazků by došlo ke zvýšení dostupnosti a kapacity služeb. Sociální služba je poskytována pro území ORP Přerov, </w:t>
            </w:r>
            <w:r>
              <w:rPr>
                <w:rFonts w:ascii="Segoe UI" w:eastAsia="Arial Unicode MS" w:hAnsi="Segoe UI" w:cs="Segoe UI"/>
                <w:sz w:val="20"/>
                <w:szCs w:val="20"/>
                <w:lang w:eastAsia="cs-CZ"/>
              </w:rPr>
              <w:t xml:space="preserve">ORP </w:t>
            </w:r>
            <w:r w:rsidRPr="002613A7">
              <w:rPr>
                <w:rFonts w:ascii="Segoe UI" w:eastAsia="Arial Unicode MS" w:hAnsi="Segoe UI" w:cs="Segoe UI"/>
                <w:sz w:val="20"/>
                <w:szCs w:val="20"/>
                <w:lang w:eastAsia="cs-CZ"/>
              </w:rPr>
              <w:t>Lipník nad Bečvou a</w:t>
            </w:r>
            <w:r>
              <w:rPr>
                <w:rFonts w:ascii="Segoe UI" w:eastAsia="Arial Unicode MS" w:hAnsi="Segoe UI" w:cs="Segoe UI"/>
                <w:sz w:val="20"/>
                <w:szCs w:val="20"/>
                <w:lang w:eastAsia="cs-CZ"/>
              </w:rPr>
              <w:t xml:space="preserve"> ORP</w:t>
            </w:r>
            <w:r w:rsidRPr="002613A7">
              <w:rPr>
                <w:rFonts w:ascii="Segoe UI" w:eastAsia="Arial Unicode MS" w:hAnsi="Segoe UI" w:cs="Segoe UI"/>
                <w:sz w:val="20"/>
                <w:szCs w:val="20"/>
                <w:lang w:eastAsia="cs-CZ"/>
              </w:rPr>
              <w:t xml:space="preserve"> Hranice.</w:t>
            </w:r>
          </w:p>
        </w:tc>
      </w:tr>
      <w:tr w:rsidR="00626958" w:rsidRPr="002613A7" w14:paraId="0F33028B" w14:textId="77777777" w:rsidTr="001B0C01">
        <w:trPr>
          <w:trHeight w:val="397"/>
          <w:jc w:val="center"/>
        </w:trPr>
        <w:tc>
          <w:tcPr>
            <w:tcW w:w="1689" w:type="pct"/>
            <w:shd w:val="clear" w:color="auto" w:fill="CCECFF"/>
          </w:tcPr>
          <w:p w14:paraId="11D2D708"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Cílová skupina</w:t>
            </w:r>
          </w:p>
        </w:tc>
        <w:tc>
          <w:tcPr>
            <w:tcW w:w="3311" w:type="pct"/>
          </w:tcPr>
          <w:p w14:paraId="608FFEE8" w14:textId="77777777" w:rsidR="00626958" w:rsidRPr="002613A7" w:rsidRDefault="00626958" w:rsidP="00FE1C26">
            <w:pPr>
              <w:spacing w:after="0" w:line="240" w:lineRule="auto"/>
              <w:contextualSpacing/>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R</w:t>
            </w:r>
            <w:r w:rsidRPr="002613A7">
              <w:rPr>
                <w:rFonts w:ascii="Segoe UI" w:eastAsia="Arial Unicode MS" w:hAnsi="Segoe UI" w:cs="Segoe UI"/>
                <w:sz w:val="20"/>
                <w:szCs w:val="20"/>
                <w:lang w:eastAsia="cs-CZ"/>
              </w:rPr>
              <w:t>odiny s dítětem/dětmi</w:t>
            </w:r>
          </w:p>
        </w:tc>
      </w:tr>
      <w:tr w:rsidR="00626958" w:rsidRPr="002613A7" w14:paraId="18F81A88" w14:textId="77777777" w:rsidTr="001B0C01">
        <w:trPr>
          <w:trHeight w:val="397"/>
          <w:jc w:val="center"/>
        </w:trPr>
        <w:tc>
          <w:tcPr>
            <w:tcW w:w="1689" w:type="pct"/>
            <w:shd w:val="clear" w:color="auto" w:fill="CCECFF"/>
          </w:tcPr>
          <w:p w14:paraId="32F5566E"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Druh služby</w:t>
            </w:r>
          </w:p>
        </w:tc>
        <w:tc>
          <w:tcPr>
            <w:tcW w:w="3311" w:type="pct"/>
          </w:tcPr>
          <w:p w14:paraId="09017BD4" w14:textId="77777777" w:rsidR="00626958" w:rsidRPr="002613A7" w:rsidRDefault="00626958" w:rsidP="00FE1C26">
            <w:pPr>
              <w:spacing w:after="0" w:line="240" w:lineRule="auto"/>
              <w:contextualSpacing/>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Sociální poradenství (§ 37)</w:t>
            </w:r>
          </w:p>
        </w:tc>
      </w:tr>
      <w:tr w:rsidR="00626958" w:rsidRPr="002613A7" w14:paraId="6C283DFB" w14:textId="77777777" w:rsidTr="001B0C01">
        <w:trPr>
          <w:trHeight w:val="397"/>
          <w:jc w:val="center"/>
        </w:trPr>
        <w:tc>
          <w:tcPr>
            <w:tcW w:w="1689" w:type="pct"/>
            <w:shd w:val="clear" w:color="auto" w:fill="CCECFF"/>
          </w:tcPr>
          <w:p w14:paraId="011E94D3"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Forma služby</w:t>
            </w:r>
          </w:p>
        </w:tc>
        <w:tc>
          <w:tcPr>
            <w:tcW w:w="3311" w:type="pct"/>
          </w:tcPr>
          <w:p w14:paraId="0D4005B9" w14:textId="77777777" w:rsidR="00626958" w:rsidRPr="002613A7" w:rsidRDefault="00626958" w:rsidP="00FE1C26">
            <w:pPr>
              <w:spacing w:after="0" w:line="240" w:lineRule="auto"/>
              <w:contextualSpacing/>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Ambulantní</w:t>
            </w:r>
          </w:p>
        </w:tc>
      </w:tr>
      <w:tr w:rsidR="00626958" w:rsidRPr="002613A7" w14:paraId="1ACF56FC" w14:textId="77777777" w:rsidTr="001B0C01">
        <w:trPr>
          <w:trHeight w:val="397"/>
          <w:jc w:val="center"/>
        </w:trPr>
        <w:tc>
          <w:tcPr>
            <w:tcW w:w="1689" w:type="pct"/>
            <w:shd w:val="clear" w:color="auto" w:fill="CCECFF"/>
          </w:tcPr>
          <w:p w14:paraId="5EDEBF3B"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Vymezení územního dopadu opatření</w:t>
            </w:r>
          </w:p>
        </w:tc>
        <w:tc>
          <w:tcPr>
            <w:tcW w:w="3311" w:type="pct"/>
          </w:tcPr>
          <w:p w14:paraId="225B1207" w14:textId="77777777" w:rsidR="00626958" w:rsidRPr="002613A7" w:rsidRDefault="00626958" w:rsidP="00FE1C26">
            <w:pPr>
              <w:spacing w:after="0" w:line="240" w:lineRule="auto"/>
              <w:contextualSpacing/>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ORP Přerov, ORP Hranice, ORP </w:t>
            </w:r>
            <w:r w:rsidRPr="002613A7">
              <w:rPr>
                <w:rFonts w:ascii="Segoe UI" w:eastAsia="Arial Unicode MS" w:hAnsi="Segoe UI" w:cs="Segoe UI"/>
                <w:sz w:val="20"/>
                <w:szCs w:val="20"/>
                <w:lang w:eastAsia="cs-CZ"/>
              </w:rPr>
              <w:t>Lipník nad Bečvou</w:t>
            </w:r>
          </w:p>
        </w:tc>
      </w:tr>
      <w:tr w:rsidR="00626958" w:rsidRPr="002613A7" w14:paraId="46BEC8C7" w14:textId="77777777" w:rsidTr="001B0C01">
        <w:trPr>
          <w:trHeight w:val="397"/>
          <w:jc w:val="center"/>
        </w:trPr>
        <w:tc>
          <w:tcPr>
            <w:tcW w:w="1689" w:type="pct"/>
            <w:shd w:val="clear" w:color="auto" w:fill="CCECFF"/>
          </w:tcPr>
          <w:p w14:paraId="1F48BD1E"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Předpokládaný dopad opatření</w:t>
            </w:r>
          </w:p>
        </w:tc>
        <w:tc>
          <w:tcPr>
            <w:tcW w:w="3311" w:type="pct"/>
          </w:tcPr>
          <w:p w14:paraId="448BEAE2" w14:textId="77777777" w:rsidR="00626958" w:rsidRPr="002613A7" w:rsidRDefault="00626958" w:rsidP="00FE1C26">
            <w:pPr>
              <w:spacing w:after="0" w:line="240" w:lineRule="auto"/>
              <w:contextualSpacing/>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 xml:space="preserve">Opatření má dopad na rodiny s dětmi  v ORP Přerov, </w:t>
            </w:r>
            <w:r>
              <w:rPr>
                <w:rFonts w:ascii="Segoe UI" w:eastAsia="Arial Unicode MS" w:hAnsi="Segoe UI" w:cs="Segoe UI"/>
                <w:sz w:val="20"/>
                <w:szCs w:val="20"/>
                <w:lang w:eastAsia="cs-CZ"/>
              </w:rPr>
              <w:t xml:space="preserve">ORP </w:t>
            </w:r>
            <w:r w:rsidRPr="002613A7">
              <w:rPr>
                <w:rFonts w:ascii="Segoe UI" w:eastAsia="Arial Unicode MS" w:hAnsi="Segoe UI" w:cs="Segoe UI"/>
                <w:sz w:val="20"/>
                <w:szCs w:val="20"/>
                <w:lang w:eastAsia="cs-CZ"/>
              </w:rPr>
              <w:t xml:space="preserve">Hranice a </w:t>
            </w:r>
            <w:r>
              <w:rPr>
                <w:rFonts w:ascii="Segoe UI" w:eastAsia="Arial Unicode MS" w:hAnsi="Segoe UI" w:cs="Segoe UI"/>
                <w:sz w:val="20"/>
                <w:szCs w:val="20"/>
                <w:lang w:eastAsia="cs-CZ"/>
              </w:rPr>
              <w:t xml:space="preserve">ORP </w:t>
            </w:r>
            <w:r w:rsidRPr="002613A7">
              <w:rPr>
                <w:rFonts w:ascii="Segoe UI" w:eastAsia="Arial Unicode MS" w:hAnsi="Segoe UI" w:cs="Segoe UI"/>
                <w:sz w:val="20"/>
                <w:szCs w:val="20"/>
                <w:lang w:eastAsia="cs-CZ"/>
              </w:rPr>
              <w:t xml:space="preserve">Lipník nad Bečvou kterým je uvedená sociální služba poskytována. Jedná se o rodiny, které budou podpořeny v rámci krizových situací. Tato cílová skupina bude mít zajištěnu odpovídající podporu při řešení nepříznivých sociálních situací souvisejících s nestabilní situací rodiny, zejména v období rozchodu rodičů. Tímto opatřením bude stávající síť služeb rozšířena o další kapacity v lokalitách, kde je zvýšená poptávka po uvedené sociální službě, a to nejen ze strany samotných uživatelů sociálních služeb, ale i dalších participujících subjektů. Sociální služba je poskytována pro území ORP Přerov, </w:t>
            </w:r>
            <w:r>
              <w:rPr>
                <w:rFonts w:ascii="Segoe UI" w:eastAsia="Arial Unicode MS" w:hAnsi="Segoe UI" w:cs="Segoe UI"/>
                <w:sz w:val="20"/>
                <w:szCs w:val="20"/>
                <w:lang w:eastAsia="cs-CZ"/>
              </w:rPr>
              <w:t xml:space="preserve">ORP </w:t>
            </w:r>
            <w:r w:rsidRPr="002613A7">
              <w:rPr>
                <w:rFonts w:ascii="Segoe UI" w:eastAsia="Arial Unicode MS" w:hAnsi="Segoe UI" w:cs="Segoe UI"/>
                <w:sz w:val="20"/>
                <w:szCs w:val="20"/>
                <w:lang w:eastAsia="cs-CZ"/>
              </w:rPr>
              <w:t xml:space="preserve">Lipník nad Bečvou a </w:t>
            </w:r>
            <w:r>
              <w:rPr>
                <w:rFonts w:ascii="Segoe UI" w:eastAsia="Arial Unicode MS" w:hAnsi="Segoe UI" w:cs="Segoe UI"/>
                <w:sz w:val="20"/>
                <w:szCs w:val="20"/>
                <w:lang w:eastAsia="cs-CZ"/>
              </w:rPr>
              <w:t xml:space="preserve">ORP </w:t>
            </w:r>
            <w:r w:rsidRPr="002613A7">
              <w:rPr>
                <w:rFonts w:ascii="Segoe UI" w:eastAsia="Arial Unicode MS" w:hAnsi="Segoe UI" w:cs="Segoe UI"/>
                <w:sz w:val="20"/>
                <w:szCs w:val="20"/>
                <w:lang w:eastAsia="cs-CZ"/>
              </w:rPr>
              <w:t>Hranice</w:t>
            </w:r>
            <w:r>
              <w:rPr>
                <w:rFonts w:ascii="Segoe UI" w:eastAsia="Arial Unicode MS" w:hAnsi="Segoe UI" w:cs="Segoe UI"/>
                <w:sz w:val="20"/>
                <w:szCs w:val="20"/>
                <w:lang w:eastAsia="cs-CZ"/>
              </w:rPr>
              <w:t>.</w:t>
            </w:r>
          </w:p>
        </w:tc>
      </w:tr>
      <w:tr w:rsidR="00626958" w:rsidRPr="002613A7" w14:paraId="0DE0A6AB" w14:textId="77777777" w:rsidTr="001B0C01">
        <w:trPr>
          <w:trHeight w:val="397"/>
          <w:jc w:val="center"/>
        </w:trPr>
        <w:tc>
          <w:tcPr>
            <w:tcW w:w="1689" w:type="pct"/>
            <w:shd w:val="clear" w:color="auto" w:fill="CCECFF"/>
          </w:tcPr>
          <w:p w14:paraId="20294A9E"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 xml:space="preserve">Aktivity vedoucí k naplnění opatření </w:t>
            </w:r>
          </w:p>
        </w:tc>
        <w:tc>
          <w:tcPr>
            <w:tcW w:w="3311" w:type="pct"/>
          </w:tcPr>
          <w:p w14:paraId="6B205E72" w14:textId="77777777" w:rsidR="00626958" w:rsidRPr="00AF2373" w:rsidRDefault="00626958" w:rsidP="00FE1C26">
            <w:pPr>
              <w:numPr>
                <w:ilvl w:val="0"/>
                <w:numId w:val="94"/>
              </w:numPr>
              <w:spacing w:after="0" w:line="240" w:lineRule="auto"/>
              <w:contextualSpacing/>
              <w:jc w:val="both"/>
              <w:rPr>
                <w:rFonts w:ascii="Segoe UI" w:hAnsi="Segoe UI" w:cs="Segoe UI"/>
                <w:sz w:val="20"/>
                <w:szCs w:val="20"/>
              </w:rPr>
            </w:pPr>
            <w:r w:rsidRPr="00AF237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53D42D74" w14:textId="77777777" w:rsidR="00626958" w:rsidRPr="00AF2373" w:rsidRDefault="00626958" w:rsidP="00FE1C26">
            <w:pPr>
              <w:numPr>
                <w:ilvl w:val="0"/>
                <w:numId w:val="94"/>
              </w:numPr>
              <w:spacing w:after="0" w:line="240" w:lineRule="auto"/>
              <w:contextualSpacing/>
              <w:jc w:val="both"/>
              <w:rPr>
                <w:rFonts w:ascii="Segoe UI" w:hAnsi="Segoe UI" w:cs="Segoe UI"/>
                <w:sz w:val="20"/>
                <w:szCs w:val="20"/>
              </w:rPr>
            </w:pPr>
            <w:r w:rsidRPr="00AF2373">
              <w:rPr>
                <w:rFonts w:ascii="Segoe UI" w:hAnsi="Segoe UI" w:cs="Segoe UI"/>
                <w:sz w:val="20"/>
                <w:szCs w:val="20"/>
              </w:rPr>
              <w:t>Při vyjádření pozitivního stanoviska OK aktualizace sítě sociálních služeb dle schválených změn</w:t>
            </w:r>
          </w:p>
        </w:tc>
      </w:tr>
      <w:tr w:rsidR="00626958" w:rsidRPr="002613A7" w14:paraId="1449597A" w14:textId="77777777" w:rsidTr="001B0C01">
        <w:trPr>
          <w:trHeight w:val="397"/>
          <w:jc w:val="center"/>
        </w:trPr>
        <w:tc>
          <w:tcPr>
            <w:tcW w:w="1689" w:type="pct"/>
            <w:shd w:val="clear" w:color="auto" w:fill="CCECFF"/>
          </w:tcPr>
          <w:p w14:paraId="7E669455"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hAnsi="Segoe UI" w:cs="Segoe UI"/>
                <w:b/>
                <w:sz w:val="20"/>
                <w:szCs w:val="20"/>
              </w:rPr>
              <w:t>Rizika a ohrožení naplnění opatření</w:t>
            </w:r>
          </w:p>
        </w:tc>
        <w:tc>
          <w:tcPr>
            <w:tcW w:w="3311" w:type="pct"/>
          </w:tcPr>
          <w:p w14:paraId="40557325" w14:textId="77777777" w:rsidR="00626958" w:rsidRPr="00AF2373" w:rsidRDefault="00626958" w:rsidP="00FE1C26">
            <w:pPr>
              <w:numPr>
                <w:ilvl w:val="0"/>
                <w:numId w:val="94"/>
              </w:num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Neprojevení zájmu poskytovatelů stávajících služeb o plnění cíle a opatření</w:t>
            </w:r>
          </w:p>
          <w:p w14:paraId="292F2C6F" w14:textId="77777777" w:rsidR="00626958" w:rsidRPr="00AF2373" w:rsidRDefault="00626958" w:rsidP="00FE1C26">
            <w:pPr>
              <w:numPr>
                <w:ilvl w:val="0"/>
                <w:numId w:val="94"/>
              </w:num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Nesplnění kritérií dle Postupu pro aktualizaci sítě sociálních služeb OK vedoucí k neschválení žádosti poskytovatele</w:t>
            </w:r>
          </w:p>
          <w:p w14:paraId="11C85793" w14:textId="77777777" w:rsidR="00626958" w:rsidRPr="00AF2373" w:rsidRDefault="00626958" w:rsidP="00FE1C26">
            <w:pPr>
              <w:numPr>
                <w:ilvl w:val="0"/>
                <w:numId w:val="94"/>
              </w:num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Nesplnění podmínek pro registraci rozvojových kapacit poskytovaných sociálních služeb</w:t>
            </w:r>
          </w:p>
          <w:p w14:paraId="4DD44D30" w14:textId="77777777" w:rsidR="00626958" w:rsidRPr="00AF2373" w:rsidRDefault="00626958" w:rsidP="00FE1C26">
            <w:pPr>
              <w:numPr>
                <w:ilvl w:val="0"/>
                <w:numId w:val="94"/>
              </w:num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Nedostatek lidských zdrojů</w:t>
            </w:r>
          </w:p>
          <w:p w14:paraId="64A1F969" w14:textId="77777777" w:rsidR="00626958" w:rsidRPr="00AF2373" w:rsidRDefault="00626958" w:rsidP="00FE1C26">
            <w:pPr>
              <w:numPr>
                <w:ilvl w:val="0"/>
                <w:numId w:val="94"/>
              </w:num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Nedostatek finančních prostředků z veřejných zdrojů</w:t>
            </w:r>
          </w:p>
          <w:p w14:paraId="34EA1C38" w14:textId="77777777" w:rsidR="00626958" w:rsidRPr="00AF2373" w:rsidRDefault="00626958" w:rsidP="00FE1C26">
            <w:pPr>
              <w:numPr>
                <w:ilvl w:val="0"/>
                <w:numId w:val="94"/>
              </w:num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Legislativní změny</w:t>
            </w:r>
          </w:p>
        </w:tc>
      </w:tr>
      <w:tr w:rsidR="00626958" w:rsidRPr="002613A7" w14:paraId="6FD4294C" w14:textId="77777777" w:rsidTr="001B0C01">
        <w:trPr>
          <w:trHeight w:val="397"/>
          <w:jc w:val="center"/>
        </w:trPr>
        <w:tc>
          <w:tcPr>
            <w:tcW w:w="1689" w:type="pct"/>
            <w:shd w:val="clear" w:color="auto" w:fill="CCECFF"/>
          </w:tcPr>
          <w:p w14:paraId="5CFA5B96"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 xml:space="preserve">Předpokládaní realizátoři </w:t>
            </w:r>
            <w:r w:rsidRPr="002613A7">
              <w:rPr>
                <w:rFonts w:ascii="Segoe UI" w:eastAsia="Arial Unicode MS" w:hAnsi="Segoe UI" w:cs="Segoe UI"/>
                <w:b/>
                <w:sz w:val="20"/>
                <w:szCs w:val="20"/>
                <w:lang w:eastAsia="cs-CZ"/>
              </w:rPr>
              <w:br/>
              <w:t>a partneři opatření</w:t>
            </w:r>
          </w:p>
        </w:tc>
        <w:tc>
          <w:tcPr>
            <w:tcW w:w="3311" w:type="pct"/>
          </w:tcPr>
          <w:p w14:paraId="0B986129" w14:textId="77777777" w:rsidR="00626958" w:rsidRPr="00AF2373" w:rsidRDefault="00626958" w:rsidP="00FE1C26">
            <w:p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2613A7" w14:paraId="349C3464" w14:textId="77777777" w:rsidTr="001B0C01">
        <w:trPr>
          <w:trHeight w:val="397"/>
          <w:jc w:val="center"/>
        </w:trPr>
        <w:tc>
          <w:tcPr>
            <w:tcW w:w="1689" w:type="pct"/>
            <w:shd w:val="clear" w:color="auto" w:fill="CCECFF"/>
          </w:tcPr>
          <w:p w14:paraId="39414CC9"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Časový harmonogram</w:t>
            </w:r>
          </w:p>
        </w:tc>
        <w:tc>
          <w:tcPr>
            <w:tcW w:w="3311" w:type="pct"/>
          </w:tcPr>
          <w:p w14:paraId="192B7E62" w14:textId="77777777" w:rsidR="00626958" w:rsidRPr="00AF2373" w:rsidRDefault="00626958" w:rsidP="00FE1C26">
            <w:p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2021</w:t>
            </w:r>
            <w:r>
              <w:rPr>
                <w:rFonts w:ascii="Segoe UI" w:eastAsia="Arial Unicode MS" w:hAnsi="Segoe UI" w:cs="Segoe UI"/>
                <w:sz w:val="20"/>
                <w:szCs w:val="20"/>
                <w:lang w:eastAsia="cs-CZ"/>
              </w:rPr>
              <w:t>–</w:t>
            </w:r>
            <w:r w:rsidRPr="00AF2373">
              <w:rPr>
                <w:rFonts w:ascii="Segoe UI" w:eastAsia="Arial Unicode MS" w:hAnsi="Segoe UI" w:cs="Segoe UI"/>
                <w:sz w:val="20"/>
                <w:szCs w:val="20"/>
                <w:lang w:eastAsia="cs-CZ"/>
              </w:rPr>
              <w:t>2023</w:t>
            </w:r>
          </w:p>
        </w:tc>
      </w:tr>
      <w:tr w:rsidR="00626958" w:rsidRPr="002613A7" w14:paraId="1AD0F79C" w14:textId="77777777" w:rsidTr="001B0C01">
        <w:trPr>
          <w:trHeight w:val="397"/>
          <w:jc w:val="center"/>
        </w:trPr>
        <w:tc>
          <w:tcPr>
            <w:tcW w:w="1689" w:type="pct"/>
            <w:shd w:val="clear" w:color="auto" w:fill="CCECFF"/>
          </w:tcPr>
          <w:p w14:paraId="6792C268"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04390712" w14:textId="77777777" w:rsidR="00626958" w:rsidRPr="00AF2373" w:rsidRDefault="00626958" w:rsidP="00FE1C26">
            <w:pPr>
              <w:spacing w:after="0" w:line="240" w:lineRule="auto"/>
              <w:contextualSpacing/>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772 200 Kč</w:t>
            </w:r>
          </w:p>
        </w:tc>
      </w:tr>
      <w:tr w:rsidR="00626958" w:rsidRPr="002613A7" w14:paraId="1114A286" w14:textId="77777777" w:rsidTr="001B0C01">
        <w:trPr>
          <w:trHeight w:val="397"/>
          <w:jc w:val="center"/>
        </w:trPr>
        <w:tc>
          <w:tcPr>
            <w:tcW w:w="1689" w:type="pct"/>
            <w:shd w:val="clear" w:color="auto" w:fill="CCECFF"/>
          </w:tcPr>
          <w:p w14:paraId="5DB7ECBE"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Předpokládané finanční zdroje</w:t>
            </w:r>
          </w:p>
        </w:tc>
        <w:tc>
          <w:tcPr>
            <w:tcW w:w="3311" w:type="pct"/>
          </w:tcPr>
          <w:p w14:paraId="74022364" w14:textId="77777777" w:rsidR="00626958" w:rsidRPr="00AF2373" w:rsidRDefault="00626958" w:rsidP="00FE1C26">
            <w:p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Veřejné zdroje, evropské zdroje a ostatní zdroje financování</w:t>
            </w:r>
          </w:p>
        </w:tc>
      </w:tr>
      <w:tr w:rsidR="00626958" w:rsidRPr="002613A7" w14:paraId="7AD79FF7" w14:textId="77777777" w:rsidTr="001B0C01">
        <w:trPr>
          <w:trHeight w:val="397"/>
          <w:jc w:val="center"/>
        </w:trPr>
        <w:tc>
          <w:tcPr>
            <w:tcW w:w="1689" w:type="pct"/>
            <w:shd w:val="clear" w:color="auto" w:fill="CCECFF"/>
          </w:tcPr>
          <w:p w14:paraId="5FABB76F"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Hodnotící indikátory výstupů a výsledků</w:t>
            </w:r>
          </w:p>
        </w:tc>
        <w:tc>
          <w:tcPr>
            <w:tcW w:w="3311" w:type="pct"/>
          </w:tcPr>
          <w:p w14:paraId="59A90579" w14:textId="77777777" w:rsidR="00626958" w:rsidRPr="00AF2373" w:rsidRDefault="00626958" w:rsidP="00FE1C26">
            <w:pPr>
              <w:numPr>
                <w:ilvl w:val="0"/>
                <w:numId w:val="17"/>
              </w:numPr>
              <w:spacing w:after="0" w:line="240" w:lineRule="auto"/>
              <w:ind w:left="357" w:hanging="357"/>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Zajištění rozvoje sociální služby v daném regionu</w:t>
            </w:r>
          </w:p>
          <w:p w14:paraId="4443DF3A" w14:textId="77777777" w:rsidR="00626958" w:rsidRPr="00AF2373" w:rsidRDefault="00626958" w:rsidP="00FE1C26">
            <w:pPr>
              <w:numPr>
                <w:ilvl w:val="0"/>
                <w:numId w:val="17"/>
              </w:numPr>
              <w:spacing w:after="0" w:line="240" w:lineRule="auto"/>
              <w:ind w:left="357" w:hanging="357"/>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Aktualizace sítě sociálních služeb dle schválených změn</w:t>
            </w:r>
          </w:p>
        </w:tc>
      </w:tr>
      <w:tr w:rsidR="00626958" w:rsidRPr="002613A7" w14:paraId="212669E4" w14:textId="77777777" w:rsidTr="001B0C01">
        <w:trPr>
          <w:trHeight w:val="397"/>
          <w:jc w:val="center"/>
        </w:trPr>
        <w:tc>
          <w:tcPr>
            <w:tcW w:w="1689" w:type="pct"/>
            <w:shd w:val="clear" w:color="auto" w:fill="E2EFD9" w:themeFill="accent6" w:themeFillTint="33"/>
          </w:tcPr>
          <w:p w14:paraId="3D20B626"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2AF8AD8B" w14:textId="77777777" w:rsidR="00626958" w:rsidRPr="002613A7" w:rsidRDefault="00626958" w:rsidP="00FE1C26">
            <w:pPr>
              <w:spacing w:after="0" w:line="240" w:lineRule="auto"/>
              <w:contextualSpacing/>
              <w:jc w:val="both"/>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1.4.5</w:t>
            </w:r>
          </w:p>
        </w:tc>
      </w:tr>
      <w:tr w:rsidR="00626958" w:rsidRPr="002613A7" w14:paraId="1963F098" w14:textId="77777777" w:rsidTr="001B0C01">
        <w:trPr>
          <w:trHeight w:val="397"/>
          <w:jc w:val="center"/>
        </w:trPr>
        <w:tc>
          <w:tcPr>
            <w:tcW w:w="1689" w:type="pct"/>
            <w:shd w:val="clear" w:color="auto" w:fill="E2EFD9" w:themeFill="accent6" w:themeFillTint="33"/>
          </w:tcPr>
          <w:p w14:paraId="59B912BD"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2C10BE5E" w14:textId="77777777" w:rsidR="00626958" w:rsidRPr="002613A7" w:rsidRDefault="00626958" w:rsidP="00FE1C26">
            <w:pPr>
              <w:spacing w:after="0" w:line="240" w:lineRule="auto"/>
              <w:contextualSpacing/>
              <w:jc w:val="both"/>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Rozvoj stávající služby sociální</w:t>
            </w:r>
            <w:r>
              <w:rPr>
                <w:rFonts w:ascii="Segoe UI" w:eastAsia="Arial Unicode MS" w:hAnsi="Segoe UI" w:cs="Segoe UI"/>
                <w:b/>
                <w:sz w:val="20"/>
                <w:szCs w:val="20"/>
                <w:lang w:eastAsia="cs-CZ"/>
              </w:rPr>
              <w:t>ho</w:t>
            </w:r>
            <w:r w:rsidRPr="002613A7">
              <w:rPr>
                <w:rFonts w:ascii="Segoe UI" w:eastAsia="Arial Unicode MS" w:hAnsi="Segoe UI" w:cs="Segoe UI"/>
                <w:b/>
                <w:sz w:val="20"/>
                <w:szCs w:val="20"/>
                <w:lang w:eastAsia="cs-CZ"/>
              </w:rPr>
              <w:t xml:space="preserve"> poradenství ambulantní formou navýšením o 1,0 pracovní úvazek pracovníků v přímé péči působící v ORP Olomo</w:t>
            </w:r>
            <w:r>
              <w:rPr>
                <w:rFonts w:ascii="Segoe UI" w:eastAsia="Arial Unicode MS" w:hAnsi="Segoe UI" w:cs="Segoe UI"/>
                <w:b/>
                <w:sz w:val="20"/>
                <w:szCs w:val="20"/>
                <w:lang w:eastAsia="cs-CZ"/>
              </w:rPr>
              <w:t>uc, ORP Šternberk, ORP Uničov a ORP Litovel</w:t>
            </w:r>
          </w:p>
        </w:tc>
      </w:tr>
      <w:tr w:rsidR="00626958" w:rsidRPr="002613A7" w14:paraId="1B5F22F2" w14:textId="77777777" w:rsidTr="001B0C01">
        <w:trPr>
          <w:trHeight w:val="397"/>
          <w:jc w:val="center"/>
        </w:trPr>
        <w:tc>
          <w:tcPr>
            <w:tcW w:w="1689" w:type="pct"/>
            <w:shd w:val="clear" w:color="auto" w:fill="CCECFF"/>
          </w:tcPr>
          <w:p w14:paraId="2A11C5E5"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Charakteristika opatření</w:t>
            </w:r>
          </w:p>
        </w:tc>
        <w:tc>
          <w:tcPr>
            <w:tcW w:w="3311" w:type="pct"/>
          </w:tcPr>
          <w:p w14:paraId="06E1B165" w14:textId="77777777" w:rsidR="00626958" w:rsidRPr="00317DF8" w:rsidRDefault="00626958" w:rsidP="00FE1C26">
            <w:pPr>
              <w:spacing w:after="0" w:line="240" w:lineRule="auto"/>
              <w:contextualSpacing/>
              <w:jc w:val="both"/>
              <w:rPr>
                <w:rFonts w:ascii="Segoe UI" w:eastAsia="Arial Unicode MS" w:hAnsi="Segoe UI" w:cs="Segoe UI"/>
                <w:spacing w:val="-2"/>
                <w:sz w:val="20"/>
                <w:szCs w:val="20"/>
                <w:lang w:eastAsia="cs-CZ"/>
              </w:rPr>
            </w:pPr>
            <w:r w:rsidRPr="00317DF8">
              <w:rPr>
                <w:rFonts w:ascii="Segoe UI" w:eastAsia="Arial Unicode MS" w:hAnsi="Segoe UI" w:cs="Segoe UI"/>
                <w:spacing w:val="-2"/>
                <w:sz w:val="20"/>
                <w:szCs w:val="20"/>
                <w:lang w:eastAsia="cs-CZ"/>
              </w:rPr>
              <w:t>Opatření směřuje k rozvoji sociálního poradenství v ORP Olomouc, ORP Šternberk, ORP Uničov a ORP Litovel, a to ambulantní formou. Opatření je zpracováno s ohledem na zvyšující se poptávku po službách odborného rodinného poradenství, a to jak ze strany uživatelů sociální služby, tak i ze strany dalších spolupracujících organizací (zejména se jedná o úzkou spolupráci s orgány sociálně-právní ochrany dětí). Navýšením úvazků by došlo ke zvýšení dostupnosti a kapacity služeb. Sociální služba je poskytována pro území ORP Olomouc, ORP Šternberk, ORP Uničov a ORP Litovel.</w:t>
            </w:r>
          </w:p>
        </w:tc>
      </w:tr>
      <w:tr w:rsidR="00626958" w:rsidRPr="002613A7" w14:paraId="290E92D5" w14:textId="77777777" w:rsidTr="001B0C01">
        <w:trPr>
          <w:trHeight w:val="397"/>
          <w:jc w:val="center"/>
        </w:trPr>
        <w:tc>
          <w:tcPr>
            <w:tcW w:w="1689" w:type="pct"/>
            <w:shd w:val="clear" w:color="auto" w:fill="CCECFF"/>
          </w:tcPr>
          <w:p w14:paraId="2BCC5AAF"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Cílová skupina</w:t>
            </w:r>
          </w:p>
        </w:tc>
        <w:tc>
          <w:tcPr>
            <w:tcW w:w="3311" w:type="pct"/>
          </w:tcPr>
          <w:p w14:paraId="59BFAAF6" w14:textId="77777777" w:rsidR="00626958" w:rsidRPr="002613A7" w:rsidRDefault="00626958" w:rsidP="00FE1C26">
            <w:pPr>
              <w:spacing w:after="0" w:line="240" w:lineRule="auto"/>
              <w:contextualSpacing/>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R</w:t>
            </w:r>
            <w:r w:rsidRPr="002613A7">
              <w:rPr>
                <w:rFonts w:ascii="Segoe UI" w:eastAsia="Arial Unicode MS" w:hAnsi="Segoe UI" w:cs="Segoe UI"/>
                <w:sz w:val="20"/>
                <w:szCs w:val="20"/>
                <w:lang w:eastAsia="cs-CZ"/>
              </w:rPr>
              <w:t>odiny s dítětem/dětmi</w:t>
            </w:r>
          </w:p>
        </w:tc>
      </w:tr>
      <w:tr w:rsidR="00626958" w:rsidRPr="002613A7" w14:paraId="3CC926FB" w14:textId="77777777" w:rsidTr="001B0C01">
        <w:trPr>
          <w:trHeight w:val="397"/>
          <w:jc w:val="center"/>
        </w:trPr>
        <w:tc>
          <w:tcPr>
            <w:tcW w:w="1689" w:type="pct"/>
            <w:shd w:val="clear" w:color="auto" w:fill="CCECFF"/>
          </w:tcPr>
          <w:p w14:paraId="2F23CBB3"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Druh služby</w:t>
            </w:r>
          </w:p>
        </w:tc>
        <w:tc>
          <w:tcPr>
            <w:tcW w:w="3311" w:type="pct"/>
          </w:tcPr>
          <w:p w14:paraId="0B4A4F19" w14:textId="77777777" w:rsidR="00626958" w:rsidRPr="002613A7" w:rsidRDefault="00626958" w:rsidP="00FE1C26">
            <w:pPr>
              <w:spacing w:after="0" w:line="240" w:lineRule="auto"/>
              <w:contextualSpacing/>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Sociální poradenství (§ 37)</w:t>
            </w:r>
          </w:p>
        </w:tc>
      </w:tr>
      <w:tr w:rsidR="00626958" w:rsidRPr="002613A7" w14:paraId="12F9A340" w14:textId="77777777" w:rsidTr="001B0C01">
        <w:trPr>
          <w:trHeight w:val="397"/>
          <w:jc w:val="center"/>
        </w:trPr>
        <w:tc>
          <w:tcPr>
            <w:tcW w:w="1689" w:type="pct"/>
            <w:shd w:val="clear" w:color="auto" w:fill="CCECFF"/>
          </w:tcPr>
          <w:p w14:paraId="0BE94E2B"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Forma služby</w:t>
            </w:r>
          </w:p>
        </w:tc>
        <w:tc>
          <w:tcPr>
            <w:tcW w:w="3311" w:type="pct"/>
          </w:tcPr>
          <w:p w14:paraId="10687914" w14:textId="77777777" w:rsidR="00626958" w:rsidRPr="002613A7" w:rsidRDefault="00626958" w:rsidP="00FE1C26">
            <w:pPr>
              <w:spacing w:after="0" w:line="240" w:lineRule="auto"/>
              <w:contextualSpacing/>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Ambulantní</w:t>
            </w:r>
          </w:p>
        </w:tc>
      </w:tr>
      <w:tr w:rsidR="00626958" w:rsidRPr="002613A7" w14:paraId="23D12626" w14:textId="77777777" w:rsidTr="001B0C01">
        <w:trPr>
          <w:trHeight w:val="397"/>
          <w:jc w:val="center"/>
        </w:trPr>
        <w:tc>
          <w:tcPr>
            <w:tcW w:w="1689" w:type="pct"/>
            <w:shd w:val="clear" w:color="auto" w:fill="CCECFF"/>
          </w:tcPr>
          <w:p w14:paraId="0DF87D75"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Vymezení územního dopadu opatření</w:t>
            </w:r>
          </w:p>
        </w:tc>
        <w:tc>
          <w:tcPr>
            <w:tcW w:w="3311" w:type="pct"/>
          </w:tcPr>
          <w:p w14:paraId="10F1B59E" w14:textId="77777777" w:rsidR="00626958" w:rsidRPr="002613A7" w:rsidRDefault="00626958" w:rsidP="00FE1C26">
            <w:pPr>
              <w:spacing w:after="0" w:line="240" w:lineRule="auto"/>
              <w:contextualSpacing/>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ORP Olomouc, ORP Šternberk, ORP Uničov, ORP Litovel</w:t>
            </w:r>
          </w:p>
        </w:tc>
      </w:tr>
      <w:tr w:rsidR="00626958" w:rsidRPr="002613A7" w14:paraId="1357C089" w14:textId="77777777" w:rsidTr="001B0C01">
        <w:trPr>
          <w:trHeight w:val="397"/>
          <w:jc w:val="center"/>
        </w:trPr>
        <w:tc>
          <w:tcPr>
            <w:tcW w:w="1689" w:type="pct"/>
            <w:shd w:val="clear" w:color="auto" w:fill="CCECFF"/>
          </w:tcPr>
          <w:p w14:paraId="29B138AD"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Předpokládaný dopad opatření</w:t>
            </w:r>
          </w:p>
        </w:tc>
        <w:tc>
          <w:tcPr>
            <w:tcW w:w="3311" w:type="pct"/>
          </w:tcPr>
          <w:p w14:paraId="0ED81985" w14:textId="77777777" w:rsidR="00626958" w:rsidRPr="00317DF8" w:rsidRDefault="00626958" w:rsidP="00FE1C26">
            <w:pPr>
              <w:spacing w:after="0" w:line="240" w:lineRule="auto"/>
              <w:contextualSpacing/>
              <w:jc w:val="both"/>
              <w:rPr>
                <w:rFonts w:ascii="Segoe UI" w:eastAsia="Arial Unicode MS" w:hAnsi="Segoe UI" w:cs="Segoe UI"/>
                <w:spacing w:val="-2"/>
                <w:sz w:val="20"/>
                <w:szCs w:val="20"/>
                <w:lang w:eastAsia="cs-CZ"/>
              </w:rPr>
            </w:pPr>
            <w:r w:rsidRPr="00317DF8">
              <w:rPr>
                <w:rFonts w:ascii="Segoe UI" w:eastAsia="Arial Unicode MS" w:hAnsi="Segoe UI" w:cs="Segoe UI"/>
                <w:spacing w:val="-2"/>
                <w:sz w:val="20"/>
                <w:szCs w:val="20"/>
                <w:lang w:eastAsia="cs-CZ"/>
              </w:rPr>
              <w:t>Opatření má dopad na rodiny s dětmi  v ORP Olomouc, ORP Šternberk, ORP Uničov a ORP Litovel, kterým je uvedená sociální služba poskytována. Jedná se o rodiny, které budou podpořeny v rámci krizových situací. Tato cílová skupina bude mít zajištěnu odpovídající podporu při řešení nepříznivých sociálních situací souvisejících s nestabilní situací rodiny, zejména v období rozchodu rodičů. Tímto opatřením bude stávající síť služeb rozšířena o další kapacity v lokalitách, kde je zvýšená poptávka po uvedené sociální službě, a to nejen ze strany samotných uživatelů sociálních služeb, ale i dalších participujících subjektů. Sociální služba je poskytována pro území ORP Olomouc, ORP Šternberk, ORP Uničov a ORP Litovel.</w:t>
            </w:r>
          </w:p>
        </w:tc>
      </w:tr>
      <w:tr w:rsidR="00626958" w:rsidRPr="002613A7" w14:paraId="5A099565" w14:textId="77777777" w:rsidTr="001B0C01">
        <w:trPr>
          <w:trHeight w:val="397"/>
          <w:jc w:val="center"/>
        </w:trPr>
        <w:tc>
          <w:tcPr>
            <w:tcW w:w="1689" w:type="pct"/>
            <w:shd w:val="clear" w:color="auto" w:fill="CCECFF"/>
          </w:tcPr>
          <w:p w14:paraId="28820A9B"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 xml:space="preserve">Aktivity vedoucí k naplnění opatření </w:t>
            </w:r>
          </w:p>
        </w:tc>
        <w:tc>
          <w:tcPr>
            <w:tcW w:w="3311" w:type="pct"/>
          </w:tcPr>
          <w:p w14:paraId="1FDDB70D" w14:textId="77777777" w:rsidR="00626958" w:rsidRPr="00AF2373" w:rsidRDefault="00626958" w:rsidP="00FE1C26">
            <w:pPr>
              <w:numPr>
                <w:ilvl w:val="0"/>
                <w:numId w:val="104"/>
              </w:numPr>
              <w:spacing w:after="0" w:line="240" w:lineRule="auto"/>
              <w:contextualSpacing/>
              <w:jc w:val="both"/>
              <w:rPr>
                <w:rFonts w:ascii="Segoe UI" w:hAnsi="Segoe UI" w:cs="Segoe UI"/>
                <w:sz w:val="20"/>
                <w:szCs w:val="20"/>
              </w:rPr>
            </w:pPr>
            <w:r w:rsidRPr="00AF237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17C41FED" w14:textId="77777777" w:rsidR="00626958" w:rsidRPr="00AF2373" w:rsidRDefault="00626958" w:rsidP="00FE1C26">
            <w:pPr>
              <w:numPr>
                <w:ilvl w:val="0"/>
                <w:numId w:val="104"/>
              </w:numPr>
              <w:spacing w:after="0" w:line="240" w:lineRule="auto"/>
              <w:contextualSpacing/>
              <w:jc w:val="both"/>
              <w:rPr>
                <w:rFonts w:ascii="Segoe UI" w:hAnsi="Segoe UI" w:cs="Segoe UI"/>
                <w:sz w:val="20"/>
                <w:szCs w:val="20"/>
              </w:rPr>
            </w:pPr>
            <w:r w:rsidRPr="00AF2373">
              <w:rPr>
                <w:rFonts w:ascii="Segoe UI" w:hAnsi="Segoe UI" w:cs="Segoe UI"/>
                <w:sz w:val="20"/>
                <w:szCs w:val="20"/>
              </w:rPr>
              <w:t>Při vyjádření pozitivního stanoviska OK aktualizace sítě sociálních služeb dle schválených změn</w:t>
            </w:r>
          </w:p>
        </w:tc>
      </w:tr>
      <w:tr w:rsidR="00626958" w:rsidRPr="002613A7" w14:paraId="09713E80" w14:textId="77777777" w:rsidTr="001B0C01">
        <w:trPr>
          <w:trHeight w:val="397"/>
          <w:jc w:val="center"/>
        </w:trPr>
        <w:tc>
          <w:tcPr>
            <w:tcW w:w="1689" w:type="pct"/>
            <w:shd w:val="clear" w:color="auto" w:fill="CCECFF"/>
          </w:tcPr>
          <w:p w14:paraId="3CB53CC7"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hAnsi="Segoe UI" w:cs="Segoe UI"/>
                <w:b/>
                <w:sz w:val="20"/>
                <w:szCs w:val="20"/>
              </w:rPr>
              <w:t>Rizika a ohrožení naplnění opatření</w:t>
            </w:r>
          </w:p>
        </w:tc>
        <w:tc>
          <w:tcPr>
            <w:tcW w:w="3311" w:type="pct"/>
          </w:tcPr>
          <w:p w14:paraId="0FE96627" w14:textId="77777777" w:rsidR="00626958" w:rsidRPr="00AF2373" w:rsidRDefault="00626958" w:rsidP="00FE1C26">
            <w:pPr>
              <w:numPr>
                <w:ilvl w:val="0"/>
                <w:numId w:val="105"/>
              </w:num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Neprojevení zájmu poskytovatelů stávajících služeb o plnění cíle a opatření</w:t>
            </w:r>
          </w:p>
          <w:p w14:paraId="0800A111" w14:textId="77777777" w:rsidR="00626958" w:rsidRPr="00AF2373" w:rsidRDefault="00626958" w:rsidP="00FE1C26">
            <w:pPr>
              <w:numPr>
                <w:ilvl w:val="0"/>
                <w:numId w:val="105"/>
              </w:num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Nesplnění kritérií dle Postupu pro aktualizaci sítě sociálních služeb OK vedoucí k neschválení žádosti poskytovatele</w:t>
            </w:r>
          </w:p>
          <w:p w14:paraId="1B2FB3D0" w14:textId="77777777" w:rsidR="00626958" w:rsidRPr="00AF2373" w:rsidRDefault="00626958" w:rsidP="00FE1C26">
            <w:pPr>
              <w:numPr>
                <w:ilvl w:val="0"/>
                <w:numId w:val="105"/>
              </w:num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Nesplnění podmínek pro registraci rozvojových kapacit poskytovaných sociálních služeb</w:t>
            </w:r>
          </w:p>
          <w:p w14:paraId="1011F39A" w14:textId="77777777" w:rsidR="00626958" w:rsidRPr="00AF2373" w:rsidRDefault="00626958" w:rsidP="00FE1C26">
            <w:pPr>
              <w:numPr>
                <w:ilvl w:val="0"/>
                <w:numId w:val="105"/>
              </w:num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Nedostatek lidských zdrojů</w:t>
            </w:r>
          </w:p>
          <w:p w14:paraId="1BBB27E6" w14:textId="77777777" w:rsidR="00626958" w:rsidRPr="00AF2373" w:rsidRDefault="00626958" w:rsidP="00FE1C26">
            <w:pPr>
              <w:numPr>
                <w:ilvl w:val="0"/>
                <w:numId w:val="105"/>
              </w:num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Nedostatek finančních prostředků z veřejných zdrojů</w:t>
            </w:r>
          </w:p>
          <w:p w14:paraId="75F66AEF" w14:textId="77777777" w:rsidR="00626958" w:rsidRPr="00AF2373" w:rsidRDefault="00626958" w:rsidP="00FE1C26">
            <w:pPr>
              <w:numPr>
                <w:ilvl w:val="0"/>
                <w:numId w:val="105"/>
              </w:num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Legislativní změny</w:t>
            </w:r>
          </w:p>
        </w:tc>
      </w:tr>
      <w:tr w:rsidR="00626958" w:rsidRPr="002613A7" w14:paraId="379EE512" w14:textId="77777777" w:rsidTr="001B0C01">
        <w:trPr>
          <w:trHeight w:val="397"/>
          <w:jc w:val="center"/>
        </w:trPr>
        <w:tc>
          <w:tcPr>
            <w:tcW w:w="1689" w:type="pct"/>
            <w:shd w:val="clear" w:color="auto" w:fill="CCECFF"/>
          </w:tcPr>
          <w:p w14:paraId="587768B9"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 xml:space="preserve">Předpokládaní realizátoři </w:t>
            </w:r>
            <w:r w:rsidRPr="002613A7">
              <w:rPr>
                <w:rFonts w:ascii="Segoe UI" w:eastAsia="Arial Unicode MS" w:hAnsi="Segoe UI" w:cs="Segoe UI"/>
                <w:b/>
                <w:sz w:val="20"/>
                <w:szCs w:val="20"/>
                <w:lang w:eastAsia="cs-CZ"/>
              </w:rPr>
              <w:br/>
              <w:t>a partneři opatření</w:t>
            </w:r>
          </w:p>
        </w:tc>
        <w:tc>
          <w:tcPr>
            <w:tcW w:w="3311" w:type="pct"/>
          </w:tcPr>
          <w:p w14:paraId="77F97232" w14:textId="77777777" w:rsidR="00626958" w:rsidRPr="00AF2373" w:rsidRDefault="00626958" w:rsidP="00FE1C26">
            <w:p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2613A7" w14:paraId="5C73D667" w14:textId="77777777" w:rsidTr="001B0C01">
        <w:trPr>
          <w:trHeight w:val="397"/>
          <w:jc w:val="center"/>
        </w:trPr>
        <w:tc>
          <w:tcPr>
            <w:tcW w:w="1689" w:type="pct"/>
            <w:shd w:val="clear" w:color="auto" w:fill="CCECFF"/>
          </w:tcPr>
          <w:p w14:paraId="65C6B595"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Časový harmonogram</w:t>
            </w:r>
          </w:p>
        </w:tc>
        <w:tc>
          <w:tcPr>
            <w:tcW w:w="3311" w:type="pct"/>
          </w:tcPr>
          <w:p w14:paraId="1331115D" w14:textId="77777777" w:rsidR="00626958" w:rsidRPr="00AF2373" w:rsidRDefault="00626958" w:rsidP="00FE1C26">
            <w:p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2021</w:t>
            </w:r>
            <w:r>
              <w:rPr>
                <w:rFonts w:ascii="Segoe UI" w:eastAsia="Arial Unicode MS" w:hAnsi="Segoe UI" w:cs="Segoe UI"/>
                <w:sz w:val="20"/>
                <w:szCs w:val="20"/>
                <w:lang w:eastAsia="cs-CZ"/>
              </w:rPr>
              <w:t>–</w:t>
            </w:r>
            <w:r w:rsidRPr="00AF2373">
              <w:rPr>
                <w:rFonts w:ascii="Segoe UI" w:eastAsia="Arial Unicode MS" w:hAnsi="Segoe UI" w:cs="Segoe UI"/>
                <w:sz w:val="20"/>
                <w:szCs w:val="20"/>
                <w:lang w:eastAsia="cs-CZ"/>
              </w:rPr>
              <w:t>2023</w:t>
            </w:r>
          </w:p>
        </w:tc>
      </w:tr>
      <w:tr w:rsidR="00626958" w:rsidRPr="002613A7" w14:paraId="78CF5588" w14:textId="77777777" w:rsidTr="001B0C01">
        <w:trPr>
          <w:trHeight w:val="397"/>
          <w:jc w:val="center"/>
        </w:trPr>
        <w:tc>
          <w:tcPr>
            <w:tcW w:w="1689" w:type="pct"/>
            <w:shd w:val="clear" w:color="auto" w:fill="CCECFF"/>
          </w:tcPr>
          <w:p w14:paraId="62F52168"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710F7383" w14:textId="77777777" w:rsidR="00626958" w:rsidRPr="00AF2373" w:rsidRDefault="00626958" w:rsidP="00FE1C26">
            <w:pPr>
              <w:spacing w:after="0" w:line="240" w:lineRule="auto"/>
              <w:contextualSpacing/>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772 200 Kč</w:t>
            </w:r>
          </w:p>
        </w:tc>
      </w:tr>
      <w:tr w:rsidR="00626958" w:rsidRPr="002613A7" w14:paraId="2C5D0F1C" w14:textId="77777777" w:rsidTr="001B0C01">
        <w:trPr>
          <w:trHeight w:val="397"/>
          <w:jc w:val="center"/>
        </w:trPr>
        <w:tc>
          <w:tcPr>
            <w:tcW w:w="1689" w:type="pct"/>
            <w:shd w:val="clear" w:color="auto" w:fill="CCECFF"/>
          </w:tcPr>
          <w:p w14:paraId="451146CE"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Předpokládané finanční zdroje</w:t>
            </w:r>
          </w:p>
        </w:tc>
        <w:tc>
          <w:tcPr>
            <w:tcW w:w="3311" w:type="pct"/>
          </w:tcPr>
          <w:p w14:paraId="42D6252D" w14:textId="77777777" w:rsidR="00626958" w:rsidRPr="00AF2373" w:rsidRDefault="00626958" w:rsidP="00FE1C26">
            <w:pPr>
              <w:spacing w:after="0" w:line="240" w:lineRule="auto"/>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Veřejné zdroje, evropské zdroje a ostatní zdroje financování</w:t>
            </w:r>
          </w:p>
        </w:tc>
      </w:tr>
      <w:tr w:rsidR="00626958" w:rsidRPr="002613A7" w14:paraId="109D950A" w14:textId="77777777" w:rsidTr="001B0C01">
        <w:trPr>
          <w:trHeight w:val="397"/>
          <w:jc w:val="center"/>
        </w:trPr>
        <w:tc>
          <w:tcPr>
            <w:tcW w:w="1689" w:type="pct"/>
            <w:shd w:val="clear" w:color="auto" w:fill="CCECFF"/>
          </w:tcPr>
          <w:p w14:paraId="09195DE5" w14:textId="77777777" w:rsidR="00626958" w:rsidRPr="002613A7" w:rsidRDefault="00626958" w:rsidP="001B0C01">
            <w:pPr>
              <w:spacing w:after="0" w:line="240" w:lineRule="auto"/>
              <w:contextualSpacing/>
              <w:rPr>
                <w:rFonts w:ascii="Segoe UI" w:eastAsia="Arial Unicode MS" w:hAnsi="Segoe UI" w:cs="Segoe UI"/>
                <w:b/>
                <w:sz w:val="20"/>
                <w:szCs w:val="20"/>
                <w:lang w:eastAsia="cs-CZ"/>
              </w:rPr>
            </w:pPr>
            <w:r w:rsidRPr="002613A7">
              <w:rPr>
                <w:rFonts w:ascii="Segoe UI" w:eastAsia="Arial Unicode MS" w:hAnsi="Segoe UI" w:cs="Segoe UI"/>
                <w:b/>
                <w:sz w:val="20"/>
                <w:szCs w:val="20"/>
                <w:lang w:eastAsia="cs-CZ"/>
              </w:rPr>
              <w:t>Hodnotící indikátory výstupů a výsledků</w:t>
            </w:r>
          </w:p>
        </w:tc>
        <w:tc>
          <w:tcPr>
            <w:tcW w:w="3311" w:type="pct"/>
          </w:tcPr>
          <w:p w14:paraId="2D33E0ED" w14:textId="77777777" w:rsidR="00626958" w:rsidRPr="00AF2373" w:rsidRDefault="00626958" w:rsidP="00FE1C26">
            <w:pPr>
              <w:numPr>
                <w:ilvl w:val="0"/>
                <w:numId w:val="17"/>
              </w:numPr>
              <w:spacing w:after="0" w:line="240" w:lineRule="auto"/>
              <w:ind w:left="357" w:hanging="357"/>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Zajištění rozvoje sociální služby v daném regionu</w:t>
            </w:r>
          </w:p>
          <w:p w14:paraId="3A48A98F" w14:textId="77777777" w:rsidR="00626958" w:rsidRPr="00AF2373" w:rsidRDefault="00626958" w:rsidP="00FE1C26">
            <w:pPr>
              <w:numPr>
                <w:ilvl w:val="0"/>
                <w:numId w:val="17"/>
              </w:numPr>
              <w:spacing w:after="0" w:line="240" w:lineRule="auto"/>
              <w:ind w:left="357" w:hanging="357"/>
              <w:contextualSpacing/>
              <w:jc w:val="both"/>
              <w:rPr>
                <w:rFonts w:ascii="Segoe UI" w:eastAsia="Arial Unicode MS" w:hAnsi="Segoe UI" w:cs="Segoe UI"/>
                <w:sz w:val="20"/>
                <w:szCs w:val="20"/>
                <w:lang w:eastAsia="cs-CZ"/>
              </w:rPr>
            </w:pPr>
            <w:r w:rsidRPr="00AF2373">
              <w:rPr>
                <w:rFonts w:ascii="Segoe UI" w:eastAsia="Arial Unicode MS" w:hAnsi="Segoe UI" w:cs="Segoe UI"/>
                <w:sz w:val="20"/>
                <w:szCs w:val="20"/>
                <w:lang w:eastAsia="cs-CZ"/>
              </w:rPr>
              <w:t>Aktualizace sítě sociálních služeb dle schválených změn</w:t>
            </w:r>
          </w:p>
        </w:tc>
      </w:tr>
    </w:tbl>
    <w:p w14:paraId="086B5C0E" w14:textId="77777777" w:rsidR="00626958" w:rsidRPr="00087947" w:rsidRDefault="00626958" w:rsidP="00BC260B">
      <w:pPr>
        <w:pStyle w:val="Nadpis2"/>
      </w:pPr>
      <w:bookmarkStart w:id="243" w:name="_Toc22896386"/>
      <w:bookmarkStart w:id="244" w:name="_Toc22913776"/>
      <w:r w:rsidRPr="00087947">
        <w:t>Pracovní skupina č. 2: OSOBY SE ZDRAVOTNÍM POSTIŽENÍM</w:t>
      </w:r>
      <w:bookmarkEnd w:id="243"/>
      <w:bookmarkEnd w:id="244"/>
    </w:p>
    <w:p w14:paraId="19B73A23" w14:textId="77777777" w:rsidR="00626958" w:rsidRPr="002613A7" w:rsidRDefault="00626958" w:rsidP="00626958">
      <w:pPr>
        <w:spacing w:after="0" w:line="240" w:lineRule="auto"/>
        <w:jc w:val="both"/>
        <w:rPr>
          <w:rFonts w:ascii="Segoe UI" w:eastAsia="Arial Unicode MS" w:hAnsi="Segoe UI" w:cs="Segoe UI"/>
          <w:b/>
          <w:sz w:val="20"/>
          <w:szCs w:val="20"/>
          <w:u w:val="single"/>
          <w:lang w:eastAsia="cs-CZ"/>
        </w:rPr>
      </w:pPr>
      <w:r w:rsidRPr="002613A7">
        <w:rPr>
          <w:rFonts w:ascii="Segoe UI" w:eastAsia="Arial Unicode MS" w:hAnsi="Segoe UI" w:cs="Segoe UI"/>
          <w:b/>
          <w:sz w:val="20"/>
          <w:szCs w:val="20"/>
          <w:u w:val="single"/>
          <w:lang w:eastAsia="cs-CZ"/>
        </w:rPr>
        <w:t>Popis cílové skupiny, vymezení okruhu osob</w:t>
      </w:r>
    </w:p>
    <w:p w14:paraId="253E1B45" w14:textId="77777777" w:rsidR="00626958" w:rsidRPr="002613A7" w:rsidRDefault="00626958" w:rsidP="00626958">
      <w:pPr>
        <w:spacing w:after="0" w:line="240" w:lineRule="auto"/>
        <w:jc w:val="both"/>
        <w:rPr>
          <w:rFonts w:ascii="Segoe UI" w:eastAsia="Arial Unicode MS" w:hAnsi="Segoe UI" w:cs="Segoe UI"/>
          <w:sz w:val="20"/>
          <w:szCs w:val="20"/>
          <w:lang w:eastAsia="cs-CZ"/>
        </w:rPr>
      </w:pPr>
    </w:p>
    <w:p w14:paraId="5AA8F5A4" w14:textId="77777777" w:rsidR="00626958" w:rsidRPr="002613A7" w:rsidRDefault="00626958" w:rsidP="00626958">
      <w:pPr>
        <w:pStyle w:val="1text"/>
        <w:rPr>
          <w:rFonts w:eastAsia="Arial Unicode MS"/>
          <w:lang w:eastAsia="cs-CZ"/>
        </w:rPr>
      </w:pPr>
      <w:r w:rsidRPr="002613A7">
        <w:rPr>
          <w:rFonts w:eastAsia="Arial Unicode MS"/>
          <w:lang w:eastAsia="cs-CZ"/>
        </w:rPr>
        <w:t>Osoby se zdravotním postižením tvoří vnitřně diferencovanou skupinu, u níž sociální události vznikají z nedostatečně zajištěných individuálních potřeb a zhoršují adaptabilitu těchto osob v přirozeném prostředí.</w:t>
      </w:r>
    </w:p>
    <w:p w14:paraId="1EE46AAC" w14:textId="77777777" w:rsidR="00626958" w:rsidRPr="002613A7" w:rsidRDefault="00626958" w:rsidP="00626958">
      <w:pPr>
        <w:pStyle w:val="1text"/>
        <w:rPr>
          <w:rFonts w:eastAsia="Arial Unicode MS"/>
          <w:lang w:eastAsia="cs-CZ"/>
        </w:rPr>
      </w:pPr>
      <w:r w:rsidRPr="002613A7">
        <w:rPr>
          <w:rFonts w:eastAsia="Arial Unicode MS"/>
          <w:lang w:eastAsia="cs-CZ"/>
        </w:rPr>
        <w:t>Poškozením se míní samotné porušení organické, mentální či psychické složky nebo funkce člověka. Z</w:t>
      </w:r>
      <w:r>
        <w:rPr>
          <w:rFonts w:eastAsia="Arial Unicode MS"/>
          <w:lang w:eastAsia="cs-CZ"/>
        </w:rPr>
        <w:t> </w:t>
      </w:r>
      <w:r w:rsidRPr="002613A7">
        <w:rPr>
          <w:rFonts w:eastAsia="Arial Unicode MS"/>
          <w:lang w:eastAsia="cs-CZ"/>
        </w:rPr>
        <w:t>poškození vyplývá určité omezení nebo neschopnost konat činnost či více činností v rozsahu nebo způsobem, který je pro člověka bez tohoto omezení jinak běžný. Tento individuální nedostatek může omezovat či znemožňovat plnění (sociální) role nebo rolí, které by byly pro konkrétního jedince jinak normální. Vzniklé znevýhodnění již dosahuje společenských a sociálních rozměrů a jedná se tak o</w:t>
      </w:r>
      <w:r>
        <w:rPr>
          <w:rFonts w:eastAsia="Arial Unicode MS"/>
          <w:lang w:eastAsia="cs-CZ"/>
        </w:rPr>
        <w:t> </w:t>
      </w:r>
      <w:r w:rsidRPr="002613A7">
        <w:rPr>
          <w:rFonts w:eastAsia="Arial Unicode MS"/>
          <w:lang w:eastAsia="cs-CZ"/>
        </w:rPr>
        <w:t>postižení (handicap).</w:t>
      </w:r>
      <w:r w:rsidRPr="002613A7">
        <w:rPr>
          <w:rFonts w:eastAsia="Arial Unicode MS"/>
          <w:vertAlign w:val="superscript"/>
          <w:lang w:eastAsia="cs-CZ"/>
        </w:rPr>
        <w:footnoteReference w:id="46"/>
      </w:r>
    </w:p>
    <w:p w14:paraId="3BDD1703" w14:textId="77777777" w:rsidR="00626958" w:rsidRPr="002613A7" w:rsidRDefault="00626958" w:rsidP="00626958">
      <w:pPr>
        <w:pStyle w:val="1text"/>
        <w:rPr>
          <w:rFonts w:eastAsia="Arial Unicode MS"/>
          <w:lang w:eastAsia="cs-CZ"/>
        </w:rPr>
      </w:pPr>
      <w:r w:rsidRPr="002613A7">
        <w:rPr>
          <w:rFonts w:eastAsia="Arial Unicode MS"/>
          <w:lang w:eastAsia="cs-CZ"/>
        </w:rPr>
        <w:t>Sociální služby určené této cílové skupině osob vedou ke zmírnění sociálních důsledků zdravotního postižení a k podpoře sociálního začlenění. Jsou rozděleny podle věkové struktury a vnitřního zaměření na určitý druh zdravotního postižení, popřípadě podle míry požadované podpory osoby či osob blízkých, jež se na zajištění podpory a pomoci podílí.</w:t>
      </w:r>
    </w:p>
    <w:p w14:paraId="2BC88F5B" w14:textId="77777777" w:rsidR="00626958" w:rsidRPr="002613A7" w:rsidRDefault="00626958" w:rsidP="00626958">
      <w:pPr>
        <w:pStyle w:val="1text"/>
        <w:rPr>
          <w:rFonts w:eastAsia="Arial Unicode MS"/>
          <w:lang w:eastAsia="cs-CZ"/>
        </w:rPr>
      </w:pPr>
      <w:r w:rsidRPr="002613A7">
        <w:rPr>
          <w:rFonts w:eastAsia="Arial Unicode MS"/>
          <w:lang w:eastAsia="cs-CZ"/>
        </w:rPr>
        <w:t xml:space="preserve">Do popředí vystupují specifické potřeby osoby související s určitým druhem zdravotního postižení, které vedou k vyšším životním nákladům spojeným např. se zajištěním vhodných úprav prostředí, pořízením vhodných pomůcek nebo přizpůsobením podmínek nutných ke každodennímu životu. </w:t>
      </w:r>
    </w:p>
    <w:p w14:paraId="4830518D" w14:textId="77777777" w:rsidR="00626958" w:rsidRPr="002613A7" w:rsidRDefault="00626958" w:rsidP="00626958">
      <w:pPr>
        <w:pStyle w:val="1text"/>
        <w:rPr>
          <w:rFonts w:eastAsia="Arial Unicode MS"/>
          <w:u w:val="single"/>
          <w:lang w:eastAsia="cs-CZ"/>
        </w:rPr>
      </w:pPr>
      <w:r w:rsidRPr="002613A7">
        <w:rPr>
          <w:rFonts w:eastAsia="Arial Unicode MS"/>
          <w:lang w:eastAsia="cs-CZ"/>
        </w:rPr>
        <w:t xml:space="preserve">Pracovní skupina se zaměřila na osoby se ztrátou nebo omezením schopnosti vykonávat činnosti způsobem či v rozsahu, který je pro osobu považován za obvyklý. </w:t>
      </w:r>
      <w:r w:rsidRPr="002613A7">
        <w:rPr>
          <w:rFonts w:eastAsia="Arial Unicode MS"/>
          <w:u w:val="single"/>
          <w:lang w:eastAsia="cs-CZ"/>
        </w:rPr>
        <w:t>Za osoby se zdravotním postižením</w:t>
      </w:r>
      <w:r w:rsidRPr="002613A7">
        <w:rPr>
          <w:rFonts w:eastAsia="Arial Unicode MS"/>
          <w:lang w:eastAsia="cs-CZ"/>
        </w:rPr>
        <w:t xml:space="preserve">, jejichž potřeby jsou uspokojovány v rámci sociálních služeb zařazených do sítě sociálních služeb Olomouckého kraje, </w:t>
      </w:r>
      <w:r w:rsidRPr="002613A7">
        <w:rPr>
          <w:rFonts w:eastAsia="Arial Unicode MS"/>
          <w:u w:val="single"/>
          <w:lang w:eastAsia="cs-CZ"/>
        </w:rPr>
        <w:t>pracovní skupina považuje osoby s převažujícím postižením:</w:t>
      </w:r>
    </w:p>
    <w:p w14:paraId="00B5709C" w14:textId="77777777" w:rsidR="00626958" w:rsidRPr="002613A7" w:rsidRDefault="00626958" w:rsidP="00BC260B">
      <w:pPr>
        <w:numPr>
          <w:ilvl w:val="0"/>
          <w:numId w:val="15"/>
        </w:numPr>
        <w:spacing w:before="120" w:after="0" w:line="240" w:lineRule="auto"/>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tělesným,</w:t>
      </w:r>
    </w:p>
    <w:p w14:paraId="4BADB0BE" w14:textId="77777777" w:rsidR="00626958" w:rsidRPr="002613A7" w:rsidRDefault="00626958" w:rsidP="00626958">
      <w:pPr>
        <w:spacing w:after="0" w:line="240" w:lineRule="auto"/>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neboli pohybovým handicapem, který je zjevný a má souvislost především s omezením soběstačnosti osoby v oblasti péče o sebe sama, jedná se o zdravotní postižení vrozené nebo získané;</w:t>
      </w:r>
    </w:p>
    <w:p w14:paraId="616238F9" w14:textId="77777777" w:rsidR="00626958" w:rsidRPr="002613A7" w:rsidRDefault="00626958" w:rsidP="00BC260B">
      <w:pPr>
        <w:numPr>
          <w:ilvl w:val="0"/>
          <w:numId w:val="15"/>
        </w:numPr>
        <w:spacing w:before="120" w:after="0" w:line="240" w:lineRule="auto"/>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mentálním,</w:t>
      </w:r>
    </w:p>
    <w:p w14:paraId="1030867F" w14:textId="77777777" w:rsidR="00626958" w:rsidRPr="002613A7" w:rsidRDefault="00626958" w:rsidP="00626958">
      <w:pPr>
        <w:spacing w:after="0" w:line="240" w:lineRule="auto"/>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neboli s omezenou intelektuální činností, jež se projevuje vážným omezením adaptivních schopností potřebných v každodenním životě především v oblasti myšlení, vnímání a komunikace, přičemž tento stav trvá od dětství;</w:t>
      </w:r>
    </w:p>
    <w:p w14:paraId="30A4680A" w14:textId="77777777" w:rsidR="00626958" w:rsidRPr="002613A7" w:rsidRDefault="00626958" w:rsidP="00BC260B">
      <w:pPr>
        <w:numPr>
          <w:ilvl w:val="0"/>
          <w:numId w:val="15"/>
        </w:numPr>
        <w:spacing w:before="120" w:after="0" w:line="240" w:lineRule="auto"/>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kombinovaným,</w:t>
      </w:r>
    </w:p>
    <w:p w14:paraId="2E38206D" w14:textId="77777777" w:rsidR="00626958" w:rsidRDefault="00626958" w:rsidP="00626958">
      <w:pPr>
        <w:spacing w:after="0" w:line="240" w:lineRule="auto"/>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neboli vícečetným, vícenásobným postižením, kdy jako primární postižení je vnímáno mentální postižení v kombinaci s tělesným, smyslovým postižením (zrakovým, sluchovým) či postižením poruchou autistického spektra (pozn. pervazivními vývojovými poruchami</w:t>
      </w:r>
      <w:r w:rsidRPr="002613A7">
        <w:rPr>
          <w:rFonts w:ascii="Segoe UI" w:eastAsia="Arial Unicode MS" w:hAnsi="Segoe UI" w:cs="Segoe UI"/>
          <w:sz w:val="20"/>
          <w:szCs w:val="20"/>
          <w:vertAlign w:val="superscript"/>
          <w:lang w:eastAsia="cs-CZ"/>
        </w:rPr>
        <w:footnoteReference w:id="47"/>
      </w:r>
      <w:r w:rsidRPr="002613A7">
        <w:rPr>
          <w:rFonts w:ascii="Segoe UI" w:eastAsia="Arial Unicode MS" w:hAnsi="Segoe UI" w:cs="Segoe UI"/>
          <w:sz w:val="20"/>
          <w:szCs w:val="20"/>
          <w:lang w:eastAsia="cs-CZ"/>
        </w:rPr>
        <w:t>), které v posloupnosti významně handicapují osobu při zajištění každodenních úkonů péče o sebe sama“;</w:t>
      </w:r>
    </w:p>
    <w:p w14:paraId="3A40B271" w14:textId="77777777" w:rsidR="00626958" w:rsidRPr="002613A7" w:rsidRDefault="00626958" w:rsidP="00BC260B">
      <w:pPr>
        <w:numPr>
          <w:ilvl w:val="0"/>
          <w:numId w:val="15"/>
        </w:numPr>
        <w:spacing w:before="120" w:after="0" w:line="240" w:lineRule="auto"/>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zrakovým,</w:t>
      </w:r>
    </w:p>
    <w:p w14:paraId="5F0A5F68" w14:textId="77777777" w:rsidR="00626958" w:rsidRPr="002613A7" w:rsidRDefault="00626958" w:rsidP="00626958">
      <w:pPr>
        <w:spacing w:after="0" w:line="240" w:lineRule="auto"/>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neboli vážným poškozením zraku či jeho úplnou ztrátou (slepotou), u nichž poškození zraku ovlivňuje činnosti v běžném životě, orientaci v prostoru a čase a u nichž běžná optická korekce nepostačuje;</w:t>
      </w:r>
    </w:p>
    <w:p w14:paraId="2BFB0820" w14:textId="77777777" w:rsidR="00626958" w:rsidRPr="002613A7" w:rsidRDefault="00626958" w:rsidP="00BC260B">
      <w:pPr>
        <w:numPr>
          <w:ilvl w:val="0"/>
          <w:numId w:val="15"/>
        </w:numPr>
        <w:spacing w:before="120" w:after="0" w:line="240" w:lineRule="auto"/>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sluchovým,</w:t>
      </w:r>
    </w:p>
    <w:p w14:paraId="58738A51" w14:textId="77777777" w:rsidR="00626958" w:rsidRPr="002613A7" w:rsidRDefault="00626958" w:rsidP="00626958">
      <w:pPr>
        <w:spacing w:after="0" w:line="240" w:lineRule="auto"/>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neboli vážným poškozením sluchu či jeho ztrátou (hluchotou), jejichž porozumění mluvené řeči je závislé na míře schopnosti vnímat a rozlišovat její zvuky, osoby komunikují pomocí alternativních komunikačních systémů;</w:t>
      </w:r>
    </w:p>
    <w:p w14:paraId="638E2555" w14:textId="77777777" w:rsidR="00626958" w:rsidRPr="002613A7" w:rsidRDefault="00626958" w:rsidP="00BC260B">
      <w:pPr>
        <w:numPr>
          <w:ilvl w:val="0"/>
          <w:numId w:val="15"/>
        </w:numPr>
        <w:spacing w:before="120" w:after="0" w:line="240" w:lineRule="auto"/>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chronickým duševním onemocněním,</w:t>
      </w:r>
    </w:p>
    <w:p w14:paraId="5F3B1AE6" w14:textId="77777777" w:rsidR="00626958" w:rsidRPr="002613A7" w:rsidRDefault="00626958" w:rsidP="00626958">
      <w:pPr>
        <w:spacing w:after="0" w:line="240" w:lineRule="auto"/>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neboli chronickou duševní poruchou projevující se rozpoznanými typy abnormních psychických procesů projevující se v myšlení, prožívání a chování člověka a znesnadňující jeho fungování ve společnosti, způsobující především ztrátu orientace a schopnost pochopení významu slov, přičemž tento stav je získaný během života člověka, pod tento okruh osob spadají osoby s neurózami, poruchami osobnosti, psychózami, osoby s psychotickými nemocemi schizoidního typu a s bipolární afektivní poruchou</w:t>
      </w:r>
      <w:r w:rsidRPr="002613A7">
        <w:rPr>
          <w:rFonts w:ascii="Segoe UI" w:eastAsia="Arial Unicode MS" w:hAnsi="Segoe UI" w:cs="Segoe UI"/>
          <w:sz w:val="20"/>
          <w:szCs w:val="20"/>
          <w:vertAlign w:val="superscript"/>
          <w:lang w:eastAsia="cs-CZ"/>
        </w:rPr>
        <w:footnoteReference w:id="48"/>
      </w:r>
      <w:r w:rsidRPr="002613A7">
        <w:rPr>
          <w:rFonts w:ascii="Segoe UI" w:eastAsia="Arial Unicode MS" w:hAnsi="Segoe UI" w:cs="Segoe UI"/>
          <w:sz w:val="20"/>
          <w:szCs w:val="20"/>
          <w:lang w:eastAsia="cs-CZ"/>
        </w:rPr>
        <w:t>;</w:t>
      </w:r>
    </w:p>
    <w:p w14:paraId="7983CE68" w14:textId="77777777" w:rsidR="00626958" w:rsidRPr="002613A7" w:rsidRDefault="00626958" w:rsidP="00BC260B">
      <w:pPr>
        <w:numPr>
          <w:ilvl w:val="0"/>
          <w:numId w:val="15"/>
        </w:numPr>
        <w:spacing w:before="120" w:after="0" w:line="240" w:lineRule="auto"/>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jiným zdravotním postižením,</w:t>
      </w:r>
    </w:p>
    <w:p w14:paraId="5092585A" w14:textId="77777777" w:rsidR="00626958" w:rsidRPr="002613A7" w:rsidRDefault="00626958" w:rsidP="00626958">
      <w:pPr>
        <w:spacing w:after="0" w:line="240" w:lineRule="auto"/>
        <w:contextualSpacing/>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kam řadíme osoby trpící nevyléčitelnou nemocí, jež postupuje do pokročilého nebo terminálního stadia (paliativního stádia), jejichž potřeby jsou orientovány především na zmírnění bolesti, odstranění dušnosti a dalších tělesných a duševních strádání.</w:t>
      </w:r>
    </w:p>
    <w:p w14:paraId="1954562E" w14:textId="77777777" w:rsidR="00626958" w:rsidRPr="002613A7" w:rsidRDefault="00626958" w:rsidP="00626958">
      <w:pPr>
        <w:spacing w:after="0" w:line="240" w:lineRule="auto"/>
        <w:contextualSpacing/>
        <w:jc w:val="both"/>
        <w:rPr>
          <w:rFonts w:ascii="Segoe UI" w:eastAsia="Arial Unicode MS" w:hAnsi="Segoe UI" w:cs="Segoe UI"/>
          <w:sz w:val="20"/>
          <w:szCs w:val="20"/>
          <w:lang w:eastAsia="cs-CZ"/>
        </w:rPr>
      </w:pPr>
    </w:p>
    <w:p w14:paraId="537AE240" w14:textId="77777777" w:rsidR="00626958" w:rsidRPr="002613A7" w:rsidRDefault="00626958" w:rsidP="00626958">
      <w:pPr>
        <w:spacing w:after="0" w:line="240" w:lineRule="auto"/>
        <w:contextualSpacing/>
        <w:jc w:val="both"/>
        <w:rPr>
          <w:rFonts w:ascii="Segoe UI" w:eastAsia="Arial Unicode MS" w:hAnsi="Segoe UI" w:cs="Segoe UI"/>
          <w:sz w:val="20"/>
          <w:szCs w:val="20"/>
          <w:lang w:eastAsia="cs-CZ"/>
        </w:rPr>
      </w:pPr>
      <w:r w:rsidRPr="002613A7">
        <w:rPr>
          <w:rFonts w:ascii="Segoe UI" w:eastAsia="Arial Unicode MS" w:hAnsi="Segoe UI" w:cs="Segoe UI"/>
          <w:sz w:val="20"/>
          <w:szCs w:val="20"/>
          <w:u w:val="single"/>
          <w:lang w:eastAsia="cs-CZ"/>
        </w:rPr>
        <w:t>Do činnosti této PS č. 2 spadají i osoby</w:t>
      </w:r>
      <w:r w:rsidRPr="002613A7">
        <w:rPr>
          <w:rFonts w:ascii="Segoe UI" w:eastAsia="Arial Unicode MS" w:hAnsi="Segoe UI" w:cs="Segoe UI"/>
          <w:sz w:val="20"/>
          <w:szCs w:val="20"/>
          <w:lang w:eastAsia="cs-CZ"/>
        </w:rPr>
        <w:t>:</w:t>
      </w:r>
    </w:p>
    <w:p w14:paraId="2C468C4A" w14:textId="77777777" w:rsidR="00626958" w:rsidRPr="002613A7" w:rsidRDefault="00626958" w:rsidP="00BC260B">
      <w:pPr>
        <w:numPr>
          <w:ilvl w:val="0"/>
          <w:numId w:val="15"/>
        </w:numPr>
        <w:spacing w:before="120" w:after="0" w:line="240" w:lineRule="auto"/>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s chronickým onemocněním,</w:t>
      </w:r>
    </w:p>
    <w:p w14:paraId="2980C0F6" w14:textId="77777777" w:rsidR="00626958" w:rsidRPr="002613A7" w:rsidRDefault="00626958" w:rsidP="00626958">
      <w:pPr>
        <w:spacing w:after="0" w:line="240" w:lineRule="auto"/>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jež osobu limituje při zajištění svých každodenních potřeb, spadají sem osoby s chronickým neurodegenerativním onemocněním (např. osoby s Parkinsonovou chorobou, Huntingtonovou chorobou), autoimunitními onemocněními (např. osoby s roztroušenou sklerózou), onkologickými onemocněními, myopatií, civilizačním onemocněním kardiovaskulárního, respiračního aparátu, poruchami látkové výměny apod.</w:t>
      </w:r>
    </w:p>
    <w:p w14:paraId="4B775B2F" w14:textId="77777777" w:rsidR="00626958" w:rsidRPr="002613A7" w:rsidRDefault="00626958" w:rsidP="00626958">
      <w:pPr>
        <w:spacing w:after="0" w:line="240" w:lineRule="auto"/>
        <w:jc w:val="both"/>
        <w:rPr>
          <w:rFonts w:ascii="Segoe UI" w:eastAsia="Arial Unicode MS" w:hAnsi="Segoe UI" w:cs="Segoe UI"/>
          <w:sz w:val="20"/>
          <w:szCs w:val="20"/>
          <w:lang w:eastAsia="cs-CZ"/>
        </w:rPr>
      </w:pPr>
    </w:p>
    <w:p w14:paraId="3CF1EE4B" w14:textId="77777777" w:rsidR="00626958" w:rsidRPr="002613A7" w:rsidRDefault="00626958" w:rsidP="00626958">
      <w:pPr>
        <w:spacing w:after="0" w:line="240" w:lineRule="auto"/>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Cílové skupiny byly popsány s přihlédnutím k okruhu osob, jež je možno blíže profilovat v rámci registrace sociálních služeb. Specifické potřeby vycházející s různých druhů zdravotního postižení a</w:t>
      </w:r>
      <w:r>
        <w:rPr>
          <w:rFonts w:ascii="Segoe UI" w:eastAsia="Arial Unicode MS" w:hAnsi="Segoe UI" w:cs="Segoe UI"/>
          <w:sz w:val="20"/>
          <w:szCs w:val="20"/>
          <w:lang w:eastAsia="cs-CZ"/>
        </w:rPr>
        <w:t> </w:t>
      </w:r>
      <w:r w:rsidRPr="002613A7">
        <w:rPr>
          <w:rFonts w:ascii="Segoe UI" w:eastAsia="Arial Unicode MS" w:hAnsi="Segoe UI" w:cs="Segoe UI"/>
          <w:sz w:val="20"/>
          <w:szCs w:val="20"/>
          <w:lang w:eastAsia="cs-CZ"/>
        </w:rPr>
        <w:t>chronického onemocnění jsou zohledněny v nabídce služeb odpovídající rozsahu základních činností daného druhu sociální služby.</w:t>
      </w:r>
    </w:p>
    <w:p w14:paraId="284F9362" w14:textId="77777777" w:rsidR="00626958" w:rsidRPr="002613A7" w:rsidRDefault="00626958" w:rsidP="00626958">
      <w:pPr>
        <w:spacing w:after="0" w:line="240" w:lineRule="auto"/>
        <w:jc w:val="both"/>
        <w:rPr>
          <w:rFonts w:ascii="Segoe UI" w:eastAsia="Arial Unicode MS" w:hAnsi="Segoe UI" w:cs="Segoe UI"/>
          <w:sz w:val="20"/>
          <w:szCs w:val="20"/>
          <w:lang w:eastAsia="cs-CZ"/>
        </w:rPr>
      </w:pPr>
    </w:p>
    <w:p w14:paraId="0FD5CBCE" w14:textId="77777777" w:rsidR="00626958" w:rsidRPr="002613A7" w:rsidRDefault="00626958" w:rsidP="00626958">
      <w:pPr>
        <w:spacing w:after="0" w:line="240" w:lineRule="auto"/>
        <w:jc w:val="both"/>
        <w:rPr>
          <w:rFonts w:ascii="Segoe UI" w:eastAsia="Arial Unicode MS" w:hAnsi="Segoe UI" w:cs="Segoe UI"/>
          <w:b/>
          <w:sz w:val="20"/>
          <w:szCs w:val="20"/>
          <w:u w:val="single"/>
          <w:lang w:eastAsia="cs-CZ"/>
        </w:rPr>
      </w:pPr>
      <w:r w:rsidRPr="002613A7">
        <w:rPr>
          <w:rFonts w:ascii="Segoe UI" w:eastAsia="Arial Unicode MS" w:hAnsi="Segoe UI" w:cs="Segoe UI"/>
          <w:b/>
          <w:sz w:val="20"/>
          <w:szCs w:val="20"/>
          <w:u w:val="single"/>
          <w:lang w:eastAsia="cs-CZ"/>
        </w:rPr>
        <w:t>Pracovní skupina se s ohledem na vymezení jednotlivých cílových skupin prioritně zaměřovala na níže uvedené sociální služby:</w:t>
      </w:r>
    </w:p>
    <w:p w14:paraId="17F84FF7" w14:textId="77777777" w:rsidR="00626958" w:rsidRPr="002613A7" w:rsidRDefault="00626958" w:rsidP="00626958">
      <w:pPr>
        <w:numPr>
          <w:ilvl w:val="0"/>
          <w:numId w:val="4"/>
        </w:numPr>
        <w:spacing w:before="120" w:after="0" w:line="240" w:lineRule="auto"/>
        <w:contextualSpacing/>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Odborné sociální poradenství</w:t>
      </w:r>
    </w:p>
    <w:p w14:paraId="2C207E10" w14:textId="77777777" w:rsidR="00626958" w:rsidRPr="002613A7" w:rsidRDefault="00626958" w:rsidP="00626958">
      <w:pPr>
        <w:numPr>
          <w:ilvl w:val="0"/>
          <w:numId w:val="4"/>
        </w:numPr>
        <w:spacing w:before="120" w:after="0" w:line="240" w:lineRule="auto"/>
        <w:contextualSpacing/>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Osobní asistence</w:t>
      </w:r>
    </w:p>
    <w:p w14:paraId="759102A7" w14:textId="77777777" w:rsidR="00626958" w:rsidRPr="002613A7" w:rsidRDefault="00626958" w:rsidP="00626958">
      <w:pPr>
        <w:numPr>
          <w:ilvl w:val="0"/>
          <w:numId w:val="4"/>
        </w:numPr>
        <w:spacing w:before="120" w:after="0" w:line="240" w:lineRule="auto"/>
        <w:contextualSpacing/>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Pečovatelská služba</w:t>
      </w:r>
    </w:p>
    <w:p w14:paraId="571FAE83" w14:textId="77777777" w:rsidR="00626958" w:rsidRPr="002613A7" w:rsidRDefault="00626958" w:rsidP="00626958">
      <w:pPr>
        <w:numPr>
          <w:ilvl w:val="0"/>
          <w:numId w:val="4"/>
        </w:numPr>
        <w:spacing w:before="120" w:after="0" w:line="240" w:lineRule="auto"/>
        <w:contextualSpacing/>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Podpora samostatného bydlení</w:t>
      </w:r>
    </w:p>
    <w:p w14:paraId="7576BC84" w14:textId="77777777" w:rsidR="00626958" w:rsidRPr="002613A7" w:rsidRDefault="00626958" w:rsidP="00626958">
      <w:pPr>
        <w:numPr>
          <w:ilvl w:val="0"/>
          <w:numId w:val="4"/>
        </w:numPr>
        <w:spacing w:before="120" w:after="0" w:line="240" w:lineRule="auto"/>
        <w:contextualSpacing/>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Odlehčovací služby</w:t>
      </w:r>
    </w:p>
    <w:p w14:paraId="672B077E" w14:textId="77777777" w:rsidR="00626958" w:rsidRPr="002613A7" w:rsidRDefault="00626958" w:rsidP="00626958">
      <w:pPr>
        <w:numPr>
          <w:ilvl w:val="0"/>
          <w:numId w:val="4"/>
        </w:numPr>
        <w:spacing w:before="120" w:after="0" w:line="240" w:lineRule="auto"/>
        <w:contextualSpacing/>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Centra denních služeb</w:t>
      </w:r>
    </w:p>
    <w:p w14:paraId="78CB4A35" w14:textId="77777777" w:rsidR="00626958" w:rsidRPr="002613A7" w:rsidRDefault="00626958" w:rsidP="00626958">
      <w:pPr>
        <w:numPr>
          <w:ilvl w:val="0"/>
          <w:numId w:val="4"/>
        </w:numPr>
        <w:spacing w:before="120" w:after="0" w:line="240" w:lineRule="auto"/>
        <w:contextualSpacing/>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Denní stacionáře</w:t>
      </w:r>
    </w:p>
    <w:p w14:paraId="29EAC080" w14:textId="77777777" w:rsidR="00626958" w:rsidRPr="002613A7" w:rsidRDefault="00626958" w:rsidP="00626958">
      <w:pPr>
        <w:numPr>
          <w:ilvl w:val="0"/>
          <w:numId w:val="4"/>
        </w:numPr>
        <w:spacing w:before="120" w:after="0" w:line="240" w:lineRule="auto"/>
        <w:contextualSpacing/>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Týdenní stacionáře</w:t>
      </w:r>
    </w:p>
    <w:p w14:paraId="2DE7C20C" w14:textId="77777777" w:rsidR="00626958" w:rsidRPr="002613A7" w:rsidRDefault="00626958" w:rsidP="00626958">
      <w:pPr>
        <w:numPr>
          <w:ilvl w:val="0"/>
          <w:numId w:val="4"/>
        </w:numPr>
        <w:spacing w:before="120" w:after="0" w:line="240" w:lineRule="auto"/>
        <w:contextualSpacing/>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Domovy pro soby se zdravotním postižením</w:t>
      </w:r>
    </w:p>
    <w:p w14:paraId="2F0C0E24" w14:textId="77777777" w:rsidR="00626958" w:rsidRPr="002613A7" w:rsidRDefault="00626958" w:rsidP="00626958">
      <w:pPr>
        <w:numPr>
          <w:ilvl w:val="0"/>
          <w:numId w:val="4"/>
        </w:numPr>
        <w:spacing w:before="120" w:after="0" w:line="240" w:lineRule="auto"/>
        <w:contextualSpacing/>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Domovy se zvláštním režimem</w:t>
      </w:r>
    </w:p>
    <w:p w14:paraId="7C87555D" w14:textId="77777777" w:rsidR="00626958" w:rsidRPr="002613A7" w:rsidRDefault="00626958" w:rsidP="00626958">
      <w:pPr>
        <w:numPr>
          <w:ilvl w:val="0"/>
          <w:numId w:val="4"/>
        </w:numPr>
        <w:spacing w:before="120" w:after="0" w:line="240" w:lineRule="auto"/>
        <w:contextualSpacing/>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Chráněné bydlení</w:t>
      </w:r>
    </w:p>
    <w:p w14:paraId="6EE2CC44" w14:textId="77777777" w:rsidR="00626958" w:rsidRPr="002613A7" w:rsidRDefault="00626958" w:rsidP="00626958">
      <w:pPr>
        <w:numPr>
          <w:ilvl w:val="0"/>
          <w:numId w:val="4"/>
        </w:numPr>
        <w:spacing w:before="120" w:after="0" w:line="240" w:lineRule="auto"/>
        <w:contextualSpacing/>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Sociální služby poskytované ve zdravotnických zařízeních lůžkové péče</w:t>
      </w:r>
    </w:p>
    <w:p w14:paraId="0DC333BC" w14:textId="77777777" w:rsidR="00626958" w:rsidRPr="002613A7" w:rsidRDefault="00626958" w:rsidP="00626958">
      <w:pPr>
        <w:numPr>
          <w:ilvl w:val="0"/>
          <w:numId w:val="4"/>
        </w:numPr>
        <w:spacing w:before="120" w:after="0" w:line="240" w:lineRule="auto"/>
        <w:contextualSpacing/>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Raná péče</w:t>
      </w:r>
    </w:p>
    <w:p w14:paraId="14A45D7C" w14:textId="77777777" w:rsidR="00626958" w:rsidRPr="002613A7" w:rsidRDefault="00626958" w:rsidP="00626958">
      <w:pPr>
        <w:numPr>
          <w:ilvl w:val="0"/>
          <w:numId w:val="4"/>
        </w:numPr>
        <w:spacing w:before="120" w:after="0" w:line="240" w:lineRule="auto"/>
        <w:contextualSpacing/>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Tlumočnické služby</w:t>
      </w:r>
    </w:p>
    <w:p w14:paraId="00A31BA4" w14:textId="77777777" w:rsidR="00626958" w:rsidRPr="002613A7" w:rsidRDefault="00626958" w:rsidP="00626958">
      <w:pPr>
        <w:numPr>
          <w:ilvl w:val="0"/>
          <w:numId w:val="4"/>
        </w:numPr>
        <w:spacing w:before="120" w:after="0" w:line="240" w:lineRule="auto"/>
        <w:contextualSpacing/>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Sociálně aktivizační služby pro seniory a osoby se zdravotním postižením</w:t>
      </w:r>
    </w:p>
    <w:p w14:paraId="0C6821E5" w14:textId="77777777" w:rsidR="00626958" w:rsidRPr="002613A7" w:rsidRDefault="00626958" w:rsidP="00626958">
      <w:pPr>
        <w:numPr>
          <w:ilvl w:val="0"/>
          <w:numId w:val="4"/>
        </w:numPr>
        <w:spacing w:before="120" w:after="0" w:line="240" w:lineRule="auto"/>
        <w:contextualSpacing/>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Sociálně terapeutické dílny</w:t>
      </w:r>
    </w:p>
    <w:p w14:paraId="11E91454" w14:textId="77777777" w:rsidR="00626958" w:rsidRPr="002613A7" w:rsidRDefault="00626958" w:rsidP="00626958">
      <w:pPr>
        <w:numPr>
          <w:ilvl w:val="0"/>
          <w:numId w:val="4"/>
        </w:numPr>
        <w:spacing w:before="120" w:after="0" w:line="240" w:lineRule="auto"/>
        <w:contextualSpacing/>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Terapeutické komunity</w:t>
      </w:r>
    </w:p>
    <w:p w14:paraId="35BD9A18" w14:textId="2F75E67D" w:rsidR="00626958" w:rsidRPr="002613A7" w:rsidRDefault="00626958" w:rsidP="00626958">
      <w:pPr>
        <w:numPr>
          <w:ilvl w:val="0"/>
          <w:numId w:val="4"/>
        </w:numPr>
        <w:spacing w:before="120" w:after="0" w:line="240" w:lineRule="auto"/>
        <w:contextualSpacing/>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Sociální rehabilitace</w:t>
      </w:r>
      <w:r w:rsidR="009E16BA">
        <w:rPr>
          <w:rFonts w:ascii="Segoe UI" w:eastAsia="Arial Unicode MS" w:hAnsi="Segoe UI" w:cs="Segoe UI"/>
          <w:sz w:val="20"/>
          <w:szCs w:val="20"/>
          <w:lang w:eastAsia="cs-CZ"/>
        </w:rPr>
        <w:t>.</w:t>
      </w:r>
    </w:p>
    <w:p w14:paraId="45CD560F" w14:textId="77777777" w:rsidR="00626958" w:rsidRPr="002613A7" w:rsidRDefault="00626958" w:rsidP="00626958">
      <w:pPr>
        <w:spacing w:after="0" w:line="240" w:lineRule="auto"/>
        <w:jc w:val="both"/>
        <w:rPr>
          <w:rFonts w:ascii="Segoe UI" w:eastAsia="Arial Unicode MS" w:hAnsi="Segoe UI" w:cs="Segoe UI"/>
          <w:sz w:val="20"/>
          <w:szCs w:val="20"/>
          <w:lang w:eastAsia="cs-CZ"/>
        </w:rPr>
      </w:pPr>
    </w:p>
    <w:p w14:paraId="716B5C9B" w14:textId="77777777" w:rsidR="00626958" w:rsidRPr="002613A7" w:rsidRDefault="00626958" w:rsidP="00626958">
      <w:pPr>
        <w:spacing w:after="0" w:line="240" w:lineRule="auto"/>
        <w:jc w:val="both"/>
        <w:rPr>
          <w:rFonts w:ascii="Segoe UI" w:eastAsia="Arial Unicode MS" w:hAnsi="Segoe UI" w:cs="Segoe UI"/>
          <w:sz w:val="20"/>
          <w:szCs w:val="20"/>
          <w:lang w:eastAsia="cs-CZ"/>
        </w:rPr>
      </w:pPr>
      <w:r w:rsidRPr="002613A7">
        <w:rPr>
          <w:rFonts w:ascii="Segoe UI" w:eastAsia="Arial Unicode MS" w:hAnsi="Segoe UI" w:cs="Segoe UI"/>
          <w:sz w:val="20"/>
          <w:szCs w:val="20"/>
          <w:lang w:eastAsia="cs-CZ"/>
        </w:rPr>
        <w:t>Zástupci výše zmiňovaných cílových skupin jsou nominováni do dalších pracovních skupin, které jso</w:t>
      </w:r>
      <w:r>
        <w:rPr>
          <w:rFonts w:ascii="Segoe UI" w:eastAsia="Arial Unicode MS" w:hAnsi="Segoe UI" w:cs="Segoe UI"/>
          <w:sz w:val="20"/>
          <w:szCs w:val="20"/>
          <w:lang w:eastAsia="cs-CZ"/>
        </w:rPr>
        <w:t>u při činnosti OK</w:t>
      </w:r>
      <w:r w:rsidRPr="002613A7">
        <w:rPr>
          <w:rFonts w:ascii="Segoe UI" w:eastAsia="Arial Unicode MS" w:hAnsi="Segoe UI" w:cs="Segoe UI"/>
          <w:sz w:val="20"/>
          <w:szCs w:val="20"/>
          <w:lang w:eastAsia="cs-CZ"/>
        </w:rPr>
        <w:t xml:space="preserve"> sestaveny a podílejí se na přípravě podkladů a připomínkování dokumentů, jež ovlivňují život osob se zdravotním postižením.</w:t>
      </w:r>
    </w:p>
    <w:p w14:paraId="3ECC9A5F" w14:textId="77777777" w:rsidR="00626958" w:rsidRPr="00FB7DCA" w:rsidRDefault="00626958" w:rsidP="00626958">
      <w:pPr>
        <w:spacing w:after="0" w:line="240" w:lineRule="auto"/>
        <w:jc w:val="both"/>
        <w:rPr>
          <w:rFonts w:ascii="Arial" w:eastAsia="Arial Unicode MS" w:hAnsi="Arial" w:cs="Arial"/>
          <w:sz w:val="24"/>
          <w:szCs w:val="24"/>
          <w:lang w:eastAsia="cs-CZ"/>
        </w:rPr>
      </w:pPr>
    </w:p>
    <w:p w14:paraId="4A4B1649" w14:textId="77777777" w:rsidR="00626958" w:rsidRPr="00087947" w:rsidRDefault="00626958" w:rsidP="001B0C01">
      <w:pPr>
        <w:pStyle w:val="Zvraznn"/>
      </w:pPr>
      <w:r w:rsidRPr="00087947">
        <w:t>SWOT analýza PS 2:</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8"/>
        <w:gridCol w:w="5222"/>
      </w:tblGrid>
      <w:tr w:rsidR="00626958" w:rsidRPr="001D02A1" w14:paraId="67CAFB12" w14:textId="77777777" w:rsidTr="00084B07">
        <w:trPr>
          <w:trHeight w:val="113"/>
        </w:trPr>
        <w:tc>
          <w:tcPr>
            <w:tcW w:w="5038" w:type="dxa"/>
            <w:shd w:val="clear" w:color="auto" w:fill="auto"/>
          </w:tcPr>
          <w:p w14:paraId="3DA2DE50" w14:textId="77777777" w:rsidR="00626958" w:rsidRPr="001D02A1" w:rsidRDefault="00626958" w:rsidP="00626958">
            <w:pPr>
              <w:spacing w:line="240" w:lineRule="auto"/>
              <w:jc w:val="both"/>
              <w:rPr>
                <w:rFonts w:ascii="Segoe UI" w:hAnsi="Segoe UI" w:cs="Segoe UI"/>
                <w:sz w:val="18"/>
                <w:szCs w:val="18"/>
              </w:rPr>
            </w:pPr>
            <w:r w:rsidRPr="001D02A1">
              <w:rPr>
                <w:rFonts w:ascii="Segoe UI" w:hAnsi="Segoe UI" w:cs="Segoe UI"/>
                <w:b/>
                <w:sz w:val="18"/>
                <w:szCs w:val="18"/>
              </w:rPr>
              <w:t>Silné stránky</w:t>
            </w:r>
            <w:r w:rsidRPr="001D02A1">
              <w:rPr>
                <w:rFonts w:ascii="Segoe UI" w:hAnsi="Segoe UI" w:cs="Segoe UI"/>
                <w:sz w:val="18"/>
                <w:szCs w:val="18"/>
              </w:rPr>
              <w:t xml:space="preserve"> </w:t>
            </w:r>
          </w:p>
        </w:tc>
        <w:tc>
          <w:tcPr>
            <w:tcW w:w="5222" w:type="dxa"/>
            <w:shd w:val="clear" w:color="auto" w:fill="auto"/>
          </w:tcPr>
          <w:p w14:paraId="2C377D34" w14:textId="77777777" w:rsidR="00626958" w:rsidRPr="001D02A1" w:rsidRDefault="00626958" w:rsidP="00626958">
            <w:pPr>
              <w:spacing w:line="240" w:lineRule="auto"/>
              <w:jc w:val="both"/>
              <w:rPr>
                <w:rFonts w:ascii="Segoe UI" w:hAnsi="Segoe UI" w:cs="Segoe UI"/>
                <w:sz w:val="18"/>
                <w:szCs w:val="18"/>
              </w:rPr>
            </w:pPr>
            <w:r w:rsidRPr="001D02A1">
              <w:rPr>
                <w:rFonts w:ascii="Segoe UI" w:hAnsi="Segoe UI" w:cs="Segoe UI"/>
                <w:b/>
                <w:sz w:val="18"/>
                <w:szCs w:val="18"/>
              </w:rPr>
              <w:t>Slabé stránky</w:t>
            </w:r>
          </w:p>
        </w:tc>
      </w:tr>
      <w:tr w:rsidR="00626958" w:rsidRPr="001D02A1" w14:paraId="3A3FEED6" w14:textId="77777777" w:rsidTr="00084B07">
        <w:trPr>
          <w:trHeight w:val="113"/>
        </w:trPr>
        <w:tc>
          <w:tcPr>
            <w:tcW w:w="5038" w:type="dxa"/>
            <w:shd w:val="clear" w:color="auto" w:fill="auto"/>
          </w:tcPr>
          <w:p w14:paraId="710ED0CE" w14:textId="77777777" w:rsidR="00626958" w:rsidRPr="001D02A1" w:rsidRDefault="00626958" w:rsidP="00BC260B">
            <w:pPr>
              <w:numPr>
                <w:ilvl w:val="0"/>
                <w:numId w:val="50"/>
              </w:numPr>
              <w:spacing w:line="240" w:lineRule="auto"/>
              <w:contextualSpacing/>
              <w:jc w:val="both"/>
              <w:rPr>
                <w:rFonts w:ascii="Segoe UI" w:hAnsi="Segoe UI" w:cs="Segoe UI"/>
                <w:b/>
                <w:color w:val="2E74B5" w:themeColor="accent1" w:themeShade="BF"/>
                <w:sz w:val="18"/>
                <w:szCs w:val="18"/>
              </w:rPr>
            </w:pPr>
            <w:r w:rsidRPr="001D02A1">
              <w:rPr>
                <w:rFonts w:ascii="Segoe UI" w:hAnsi="Segoe UI" w:cs="Segoe UI"/>
                <w:sz w:val="18"/>
                <w:szCs w:val="18"/>
              </w:rPr>
              <w:t>Zmapována síť stávajících poskytovatelů sociálních služeb pro osoby se zdravotním postižením a její možnosti prostřednictvím aplikace KISSoS</w:t>
            </w:r>
          </w:p>
          <w:p w14:paraId="606D64EC" w14:textId="77777777" w:rsidR="00626958" w:rsidRPr="001D02A1" w:rsidRDefault="00626958" w:rsidP="00BC260B">
            <w:pPr>
              <w:numPr>
                <w:ilvl w:val="0"/>
                <w:numId w:val="50"/>
              </w:numPr>
              <w:spacing w:line="240" w:lineRule="auto"/>
              <w:contextualSpacing/>
              <w:jc w:val="both"/>
              <w:rPr>
                <w:rFonts w:ascii="Segoe UI" w:hAnsi="Segoe UI" w:cs="Segoe UI"/>
                <w:sz w:val="18"/>
                <w:szCs w:val="18"/>
              </w:rPr>
            </w:pPr>
            <w:r w:rsidRPr="001D02A1">
              <w:rPr>
                <w:rFonts w:ascii="Segoe UI" w:hAnsi="Segoe UI" w:cs="Segoe UI"/>
                <w:sz w:val="18"/>
                <w:szCs w:val="18"/>
              </w:rPr>
              <w:t xml:space="preserve">V rámci činnosti PS č. 2 provedena analýza stávajících sociálních služeb zařazených do sítě sociálních služeb OK dle cílové skupiny, druhu a formy služby, její územní působnosti, údajů o využití služby </w:t>
            </w:r>
          </w:p>
          <w:p w14:paraId="5FC595C3" w14:textId="77777777" w:rsidR="00626958" w:rsidRPr="001D02A1" w:rsidRDefault="00626958" w:rsidP="00BC260B">
            <w:pPr>
              <w:numPr>
                <w:ilvl w:val="0"/>
                <w:numId w:val="50"/>
              </w:numPr>
              <w:spacing w:line="240" w:lineRule="auto"/>
              <w:contextualSpacing/>
              <w:jc w:val="both"/>
              <w:rPr>
                <w:rFonts w:ascii="Segoe UI" w:hAnsi="Segoe UI" w:cs="Segoe UI"/>
                <w:sz w:val="18"/>
                <w:szCs w:val="18"/>
              </w:rPr>
            </w:pPr>
            <w:r w:rsidRPr="001D02A1">
              <w:rPr>
                <w:rFonts w:ascii="Segoe UI" w:hAnsi="Segoe UI" w:cs="Segoe UI"/>
                <w:sz w:val="18"/>
                <w:szCs w:val="18"/>
              </w:rPr>
              <w:t xml:space="preserve">Užívání pravidelně aktualizovaného </w:t>
            </w:r>
            <w:r w:rsidR="00DC614E">
              <w:rPr>
                <w:rFonts w:ascii="Segoe UI" w:hAnsi="Segoe UI" w:cs="Segoe UI"/>
                <w:sz w:val="18"/>
                <w:szCs w:val="18"/>
              </w:rPr>
              <w:t xml:space="preserve">Elektronického </w:t>
            </w:r>
            <w:r w:rsidRPr="001D02A1">
              <w:rPr>
                <w:rFonts w:ascii="Segoe UI" w:hAnsi="Segoe UI" w:cs="Segoe UI"/>
                <w:sz w:val="18"/>
                <w:szCs w:val="18"/>
              </w:rPr>
              <w:t>katalogu poskytovatelů sociálních služeb dostupného na webových stránkách OK</w:t>
            </w:r>
          </w:p>
          <w:p w14:paraId="3A0F467D" w14:textId="77777777" w:rsidR="00626958" w:rsidRPr="001D02A1" w:rsidRDefault="00626958" w:rsidP="00BC260B">
            <w:pPr>
              <w:numPr>
                <w:ilvl w:val="0"/>
                <w:numId w:val="50"/>
              </w:numPr>
              <w:spacing w:line="240" w:lineRule="auto"/>
              <w:contextualSpacing/>
              <w:jc w:val="both"/>
              <w:rPr>
                <w:rFonts w:ascii="Segoe UI" w:hAnsi="Segoe UI" w:cs="Segoe UI"/>
                <w:sz w:val="18"/>
                <w:szCs w:val="18"/>
              </w:rPr>
            </w:pPr>
            <w:r w:rsidRPr="001D02A1">
              <w:rPr>
                <w:rFonts w:ascii="Segoe UI" w:hAnsi="Segoe UI" w:cs="Segoe UI"/>
                <w:sz w:val="18"/>
                <w:szCs w:val="18"/>
              </w:rPr>
              <w:t>Činnost pracovní skupiny působící při Krajském plánu vyrovnávání příležitostí pro osoby se zdravotním postižením věnovaná meziresortní spolupráci na zajištění potřeb osob s poruchou autistického spektra</w:t>
            </w:r>
          </w:p>
          <w:p w14:paraId="770FEB6B" w14:textId="77777777" w:rsidR="00626958" w:rsidRPr="001D02A1" w:rsidRDefault="00626958" w:rsidP="00BC260B">
            <w:pPr>
              <w:numPr>
                <w:ilvl w:val="0"/>
                <w:numId w:val="50"/>
              </w:numPr>
              <w:spacing w:line="240" w:lineRule="auto"/>
              <w:contextualSpacing/>
              <w:jc w:val="both"/>
              <w:rPr>
                <w:rFonts w:ascii="Segoe UI" w:hAnsi="Segoe UI" w:cs="Segoe UI"/>
                <w:b/>
                <w:color w:val="2E74B5" w:themeColor="accent1" w:themeShade="BF"/>
                <w:sz w:val="18"/>
                <w:szCs w:val="18"/>
              </w:rPr>
            </w:pPr>
            <w:r w:rsidRPr="001D02A1">
              <w:rPr>
                <w:rFonts w:ascii="Segoe UI" w:hAnsi="Segoe UI" w:cs="Segoe UI"/>
                <w:sz w:val="18"/>
                <w:szCs w:val="18"/>
              </w:rPr>
              <w:t>Vyjednávání změn registračních podmínek s jednotlivými poskytovateli služeb pro osoby se zdravotním postižením, jež odpovídají aktuálnímu nastavení služby a pojmosloví využívaném v rámci registrace služeb v OK</w:t>
            </w:r>
          </w:p>
          <w:p w14:paraId="38C7690C" w14:textId="77777777" w:rsidR="00626958" w:rsidRPr="001D02A1" w:rsidRDefault="00626958" w:rsidP="00BC260B">
            <w:pPr>
              <w:numPr>
                <w:ilvl w:val="0"/>
                <w:numId w:val="50"/>
              </w:numPr>
              <w:spacing w:line="240" w:lineRule="auto"/>
              <w:contextualSpacing/>
              <w:jc w:val="both"/>
              <w:rPr>
                <w:rFonts w:ascii="Segoe UI" w:hAnsi="Segoe UI" w:cs="Segoe UI"/>
                <w:b/>
                <w:color w:val="2E74B5" w:themeColor="accent1" w:themeShade="BF"/>
                <w:sz w:val="18"/>
                <w:szCs w:val="18"/>
              </w:rPr>
            </w:pPr>
            <w:r w:rsidRPr="001D02A1">
              <w:rPr>
                <w:rFonts w:ascii="Segoe UI" w:hAnsi="Segoe UI" w:cs="Segoe UI"/>
                <w:sz w:val="18"/>
                <w:szCs w:val="18"/>
              </w:rPr>
              <w:t>Vyjádřená podpora kraje při zajištění kontinuity procesu transformace, deinstitucionalizace, reprofilizace, humanizace služeb sociální péče</w:t>
            </w:r>
          </w:p>
          <w:p w14:paraId="5515D0E4" w14:textId="77777777" w:rsidR="00626958" w:rsidRPr="001D02A1" w:rsidRDefault="00626958" w:rsidP="00BC260B">
            <w:pPr>
              <w:numPr>
                <w:ilvl w:val="0"/>
                <w:numId w:val="50"/>
              </w:numPr>
              <w:spacing w:line="240" w:lineRule="auto"/>
              <w:contextualSpacing/>
              <w:jc w:val="both"/>
              <w:rPr>
                <w:rFonts w:ascii="Segoe UI" w:hAnsi="Segoe UI" w:cs="Segoe UI"/>
                <w:sz w:val="18"/>
                <w:szCs w:val="18"/>
              </w:rPr>
            </w:pPr>
            <w:r w:rsidRPr="001D02A1">
              <w:rPr>
                <w:rFonts w:ascii="Segoe UI" w:hAnsi="Segoe UI" w:cs="Segoe UI"/>
                <w:sz w:val="18"/>
                <w:szCs w:val="18"/>
              </w:rPr>
              <w:t xml:space="preserve">Vyjádřená podpora kraje při zapojení stávajících poskytovatelů sociálních služeb pro osoby s chronickým duševním onemocněním do reformy psychiatrické péče </w:t>
            </w:r>
          </w:p>
          <w:p w14:paraId="40FBAB5F" w14:textId="77777777" w:rsidR="00626958" w:rsidRPr="001D02A1" w:rsidRDefault="00626958" w:rsidP="00BC260B">
            <w:pPr>
              <w:numPr>
                <w:ilvl w:val="0"/>
                <w:numId w:val="50"/>
              </w:numPr>
              <w:spacing w:after="0" w:line="240" w:lineRule="auto"/>
              <w:ind w:left="504" w:hanging="357"/>
              <w:contextualSpacing/>
              <w:jc w:val="both"/>
              <w:rPr>
                <w:rFonts w:ascii="Segoe UI" w:hAnsi="Segoe UI" w:cs="Segoe UI"/>
                <w:b/>
                <w:color w:val="2E74B5" w:themeColor="accent1" w:themeShade="BF"/>
                <w:sz w:val="18"/>
                <w:szCs w:val="18"/>
              </w:rPr>
            </w:pPr>
            <w:r w:rsidRPr="001D02A1">
              <w:rPr>
                <w:rFonts w:ascii="Segoe UI" w:hAnsi="Segoe UI" w:cs="Segoe UI"/>
                <w:sz w:val="18"/>
                <w:szCs w:val="18"/>
              </w:rPr>
              <w:t>Vyjádřená podpora kraje při rozvojových aktivitách poskytovatelů stávajících sociálních služeb určených skupinám osob s kombinovaným postižením (PAS), osobám s mentálním postižením s přidruženými psychózami či zvlášť významnými projevy poruchy chování, osobám s chronickým onemocněním (např. neurodegenerativního charakteru - Huntingtonova choroba, Parkinsonova choroba, myopatie, roztroušená skleróza, stavy po CMP) či chronickým duševním onemocněním, osobám s tělesným postižením (po úrazech)</w:t>
            </w:r>
          </w:p>
          <w:p w14:paraId="11EA2E9C" w14:textId="77777777" w:rsidR="00626958" w:rsidRPr="001D02A1" w:rsidRDefault="00626958" w:rsidP="00BC260B">
            <w:pPr>
              <w:numPr>
                <w:ilvl w:val="0"/>
                <w:numId w:val="50"/>
              </w:numPr>
              <w:spacing w:after="0" w:line="240" w:lineRule="auto"/>
              <w:ind w:left="504" w:hanging="357"/>
              <w:jc w:val="both"/>
              <w:rPr>
                <w:rFonts w:ascii="Segoe UI" w:hAnsi="Segoe UI" w:cs="Segoe UI"/>
                <w:sz w:val="18"/>
                <w:szCs w:val="18"/>
              </w:rPr>
            </w:pPr>
            <w:r w:rsidRPr="001D02A1">
              <w:rPr>
                <w:rFonts w:ascii="Segoe UI" w:hAnsi="Segoe UI" w:cs="Segoe UI"/>
                <w:sz w:val="18"/>
                <w:szCs w:val="18"/>
              </w:rPr>
              <w:t xml:space="preserve">Realizace IP Podpora plánování sociálních služeb </w:t>
            </w:r>
          </w:p>
        </w:tc>
        <w:tc>
          <w:tcPr>
            <w:tcW w:w="5222" w:type="dxa"/>
            <w:shd w:val="clear" w:color="auto" w:fill="auto"/>
          </w:tcPr>
          <w:p w14:paraId="600ADB01" w14:textId="77777777" w:rsidR="00626958" w:rsidRPr="001D02A1" w:rsidRDefault="00626958" w:rsidP="00DC614E">
            <w:pPr>
              <w:numPr>
                <w:ilvl w:val="0"/>
                <w:numId w:val="50"/>
              </w:numPr>
              <w:spacing w:line="240" w:lineRule="auto"/>
              <w:contextualSpacing/>
              <w:jc w:val="both"/>
              <w:rPr>
                <w:rFonts w:ascii="Segoe UI" w:hAnsi="Segoe UI" w:cs="Segoe UI"/>
                <w:sz w:val="18"/>
                <w:szCs w:val="18"/>
              </w:rPr>
            </w:pPr>
            <w:r w:rsidRPr="001D02A1">
              <w:rPr>
                <w:rFonts w:ascii="Segoe UI" w:hAnsi="Segoe UI" w:cs="Segoe UI"/>
                <w:sz w:val="18"/>
                <w:szCs w:val="18"/>
              </w:rPr>
              <w:t xml:space="preserve">Nedostatek finančních prostředků, nejistota získání potřebné finanční podpory  </w:t>
            </w:r>
          </w:p>
          <w:p w14:paraId="1B80A861" w14:textId="77777777" w:rsidR="00626958" w:rsidRPr="001D02A1" w:rsidRDefault="00626958" w:rsidP="00BC260B">
            <w:pPr>
              <w:numPr>
                <w:ilvl w:val="0"/>
                <w:numId w:val="52"/>
              </w:numPr>
              <w:spacing w:line="240" w:lineRule="auto"/>
              <w:contextualSpacing/>
              <w:jc w:val="both"/>
              <w:rPr>
                <w:rFonts w:ascii="Segoe UI" w:hAnsi="Segoe UI" w:cs="Segoe UI"/>
                <w:sz w:val="18"/>
                <w:szCs w:val="18"/>
              </w:rPr>
            </w:pPr>
            <w:r w:rsidRPr="001D02A1">
              <w:rPr>
                <w:rFonts w:ascii="Segoe UI" w:hAnsi="Segoe UI" w:cs="Segoe UI"/>
                <w:sz w:val="18"/>
                <w:szCs w:val="18"/>
              </w:rPr>
              <w:t>Stávající systém financování sociálních služeb neumožňuje operativně reagovat na změny potřeb ze strany potřebných osob úpravou jednotek v síti sociálních služeb</w:t>
            </w:r>
          </w:p>
          <w:p w14:paraId="31C8641C" w14:textId="77777777" w:rsidR="00626958" w:rsidRPr="001D02A1" w:rsidRDefault="00626958" w:rsidP="00BC260B">
            <w:pPr>
              <w:numPr>
                <w:ilvl w:val="0"/>
                <w:numId w:val="52"/>
              </w:numPr>
              <w:spacing w:line="240" w:lineRule="auto"/>
              <w:contextualSpacing/>
              <w:jc w:val="both"/>
              <w:rPr>
                <w:rFonts w:ascii="Segoe UI" w:hAnsi="Segoe UI" w:cs="Segoe UI"/>
                <w:sz w:val="18"/>
                <w:szCs w:val="18"/>
              </w:rPr>
            </w:pPr>
            <w:r w:rsidRPr="001D02A1">
              <w:rPr>
                <w:rFonts w:ascii="Segoe UI" w:hAnsi="Segoe UI" w:cs="Segoe UI"/>
                <w:sz w:val="18"/>
                <w:szCs w:val="18"/>
              </w:rPr>
              <w:t>Nesjednocený a náročný systém administrativy při vykazování činnosti sociální služby v rámci požadovaných výstupů pro různé subjekty</w:t>
            </w:r>
          </w:p>
          <w:p w14:paraId="6FB55BF6" w14:textId="77777777" w:rsidR="00626958" w:rsidRPr="001D02A1" w:rsidRDefault="00626958" w:rsidP="00BC260B">
            <w:pPr>
              <w:numPr>
                <w:ilvl w:val="0"/>
                <w:numId w:val="52"/>
              </w:numPr>
              <w:spacing w:line="240" w:lineRule="auto"/>
              <w:contextualSpacing/>
              <w:jc w:val="both"/>
              <w:rPr>
                <w:rFonts w:ascii="Segoe UI" w:hAnsi="Segoe UI" w:cs="Segoe UI"/>
                <w:sz w:val="18"/>
                <w:szCs w:val="18"/>
              </w:rPr>
            </w:pPr>
            <w:r w:rsidRPr="001D02A1">
              <w:rPr>
                <w:rFonts w:ascii="Segoe UI" w:hAnsi="Segoe UI" w:cs="Segoe UI"/>
                <w:sz w:val="18"/>
                <w:szCs w:val="18"/>
              </w:rPr>
              <w:t>Nedostatek kvalitních, kvalifikovaných pracovníků pro činnosti pracovníků v přímé práci (pozn. i vzhledem k jejich nízkému finančnímu ohodnocení)</w:t>
            </w:r>
          </w:p>
          <w:p w14:paraId="1B95EBBF" w14:textId="77777777" w:rsidR="00626958" w:rsidRPr="001D02A1" w:rsidRDefault="00626958" w:rsidP="00BC260B">
            <w:pPr>
              <w:numPr>
                <w:ilvl w:val="0"/>
                <w:numId w:val="52"/>
              </w:numPr>
              <w:spacing w:line="240" w:lineRule="auto"/>
              <w:contextualSpacing/>
              <w:jc w:val="both"/>
              <w:rPr>
                <w:rFonts w:ascii="Segoe UI" w:hAnsi="Segoe UI" w:cs="Segoe UI"/>
                <w:sz w:val="18"/>
                <w:szCs w:val="18"/>
              </w:rPr>
            </w:pPr>
            <w:r w:rsidRPr="001D02A1">
              <w:rPr>
                <w:rFonts w:ascii="Segoe UI" w:hAnsi="Segoe UI" w:cs="Segoe UI"/>
                <w:sz w:val="18"/>
                <w:szCs w:val="18"/>
              </w:rPr>
              <w:t>Osoby závislé na péči nevyužívají PnP k zajištění nákupu potřebných sociálních služeb, popřípadě omezují sjednaný rozsah podpory a pomoci v rámci smluvně zajištěných služeb</w:t>
            </w:r>
          </w:p>
          <w:p w14:paraId="6181D022" w14:textId="77777777" w:rsidR="00626958" w:rsidRPr="001D02A1" w:rsidRDefault="00626958" w:rsidP="00BC260B">
            <w:pPr>
              <w:numPr>
                <w:ilvl w:val="0"/>
                <w:numId w:val="52"/>
              </w:numPr>
              <w:spacing w:line="240" w:lineRule="auto"/>
              <w:contextualSpacing/>
              <w:jc w:val="both"/>
              <w:rPr>
                <w:rFonts w:ascii="Segoe UI" w:hAnsi="Segoe UI" w:cs="Segoe UI"/>
                <w:sz w:val="18"/>
                <w:szCs w:val="18"/>
              </w:rPr>
            </w:pPr>
            <w:r w:rsidRPr="001D02A1">
              <w:rPr>
                <w:rFonts w:ascii="Segoe UI" w:hAnsi="Segoe UI" w:cs="Segoe UI"/>
                <w:sz w:val="18"/>
                <w:szCs w:val="18"/>
              </w:rPr>
              <w:t>Některé stávající pobytové sociální služby pro osoby se zdravotním postižením nesplňují kritéria materiálně – technického standardu podle doporučeného postupu MPSV</w:t>
            </w:r>
          </w:p>
          <w:p w14:paraId="4C1A88B5" w14:textId="77777777" w:rsidR="00626958" w:rsidRPr="001D02A1" w:rsidRDefault="00626958" w:rsidP="00BC260B">
            <w:pPr>
              <w:numPr>
                <w:ilvl w:val="0"/>
                <w:numId w:val="52"/>
              </w:numPr>
              <w:spacing w:line="240" w:lineRule="auto"/>
              <w:contextualSpacing/>
              <w:jc w:val="both"/>
              <w:rPr>
                <w:rFonts w:ascii="Segoe UI" w:hAnsi="Segoe UI" w:cs="Segoe UI"/>
                <w:sz w:val="18"/>
                <w:szCs w:val="18"/>
              </w:rPr>
            </w:pPr>
            <w:r w:rsidRPr="001D02A1">
              <w:rPr>
                <w:rFonts w:ascii="Segoe UI" w:hAnsi="Segoe UI" w:cs="Segoe UI"/>
                <w:sz w:val="18"/>
                <w:szCs w:val="18"/>
              </w:rPr>
              <w:t>Nedostupnost určitých druhů služeb pro určité cílové skupiny osob se zdravotním postižením na daném území odpovídající definované poptávce po službách</w:t>
            </w:r>
          </w:p>
          <w:p w14:paraId="30FB7839" w14:textId="77777777" w:rsidR="00626958" w:rsidRPr="001D02A1" w:rsidRDefault="00626958" w:rsidP="00626958">
            <w:pPr>
              <w:spacing w:line="240" w:lineRule="auto"/>
              <w:ind w:left="508"/>
              <w:contextualSpacing/>
              <w:jc w:val="both"/>
              <w:rPr>
                <w:rFonts w:ascii="Segoe UI" w:hAnsi="Segoe UI" w:cs="Segoe UI"/>
                <w:sz w:val="18"/>
                <w:szCs w:val="18"/>
              </w:rPr>
            </w:pPr>
          </w:p>
        </w:tc>
      </w:tr>
      <w:tr w:rsidR="00626958" w:rsidRPr="001D02A1" w14:paraId="5291353A" w14:textId="77777777" w:rsidTr="00084B07">
        <w:trPr>
          <w:trHeight w:val="113"/>
        </w:trPr>
        <w:tc>
          <w:tcPr>
            <w:tcW w:w="5038" w:type="dxa"/>
            <w:shd w:val="clear" w:color="auto" w:fill="auto"/>
          </w:tcPr>
          <w:p w14:paraId="41BA5033" w14:textId="77777777" w:rsidR="00626958" w:rsidRPr="001D02A1" w:rsidRDefault="00626958" w:rsidP="00626958">
            <w:pPr>
              <w:spacing w:line="240" w:lineRule="auto"/>
              <w:jc w:val="both"/>
              <w:rPr>
                <w:rFonts w:ascii="Segoe UI" w:hAnsi="Segoe UI" w:cs="Segoe UI"/>
                <w:b/>
                <w:sz w:val="18"/>
                <w:szCs w:val="18"/>
              </w:rPr>
            </w:pPr>
            <w:r w:rsidRPr="001D02A1">
              <w:rPr>
                <w:rFonts w:ascii="Segoe UI" w:hAnsi="Segoe UI" w:cs="Segoe UI"/>
                <w:b/>
                <w:sz w:val="18"/>
                <w:szCs w:val="18"/>
              </w:rPr>
              <w:t xml:space="preserve">Příležitosti </w:t>
            </w:r>
          </w:p>
        </w:tc>
        <w:tc>
          <w:tcPr>
            <w:tcW w:w="5222" w:type="dxa"/>
            <w:shd w:val="clear" w:color="auto" w:fill="auto"/>
          </w:tcPr>
          <w:p w14:paraId="23A380CE" w14:textId="77777777" w:rsidR="00626958" w:rsidRPr="001D02A1" w:rsidRDefault="00626958" w:rsidP="00626958">
            <w:pPr>
              <w:spacing w:line="240" w:lineRule="auto"/>
              <w:jc w:val="both"/>
              <w:rPr>
                <w:rFonts w:ascii="Segoe UI" w:hAnsi="Segoe UI" w:cs="Segoe UI"/>
                <w:b/>
                <w:sz w:val="18"/>
                <w:szCs w:val="18"/>
              </w:rPr>
            </w:pPr>
            <w:r w:rsidRPr="001D02A1">
              <w:rPr>
                <w:rFonts w:ascii="Segoe UI" w:hAnsi="Segoe UI" w:cs="Segoe UI"/>
                <w:b/>
                <w:sz w:val="18"/>
                <w:szCs w:val="18"/>
              </w:rPr>
              <w:t xml:space="preserve">Ohrožení </w:t>
            </w:r>
          </w:p>
        </w:tc>
      </w:tr>
      <w:tr w:rsidR="00626958" w:rsidRPr="001D02A1" w14:paraId="7C415E16" w14:textId="77777777" w:rsidTr="00084B07">
        <w:trPr>
          <w:trHeight w:val="113"/>
        </w:trPr>
        <w:tc>
          <w:tcPr>
            <w:tcW w:w="5038" w:type="dxa"/>
            <w:shd w:val="clear" w:color="auto" w:fill="auto"/>
          </w:tcPr>
          <w:p w14:paraId="27B3DC78" w14:textId="77777777" w:rsidR="00626958" w:rsidRPr="001D02A1" w:rsidRDefault="00626958" w:rsidP="00BC260B">
            <w:pPr>
              <w:numPr>
                <w:ilvl w:val="0"/>
                <w:numId w:val="51"/>
              </w:numPr>
              <w:spacing w:after="0" w:line="240" w:lineRule="auto"/>
              <w:contextualSpacing/>
              <w:jc w:val="both"/>
              <w:rPr>
                <w:rFonts w:ascii="Segoe UI" w:hAnsi="Segoe UI" w:cs="Segoe UI"/>
                <w:sz w:val="18"/>
                <w:szCs w:val="18"/>
              </w:rPr>
            </w:pPr>
            <w:r w:rsidRPr="001D02A1">
              <w:rPr>
                <w:rFonts w:ascii="Segoe UI" w:hAnsi="Segoe UI" w:cs="Segoe UI"/>
                <w:sz w:val="18"/>
                <w:szCs w:val="18"/>
              </w:rPr>
              <w:t>Vyjádřená finanční podpora ORP při rozvojových záměrech či vzniku nových služeb působících na jejich území</w:t>
            </w:r>
          </w:p>
          <w:p w14:paraId="3A1DBEBC" w14:textId="77777777" w:rsidR="00626958" w:rsidRPr="001D02A1" w:rsidRDefault="00626958" w:rsidP="00BC260B">
            <w:pPr>
              <w:numPr>
                <w:ilvl w:val="0"/>
                <w:numId w:val="51"/>
              </w:numPr>
              <w:spacing w:after="0" w:line="240" w:lineRule="auto"/>
              <w:ind w:left="504" w:hanging="357"/>
              <w:contextualSpacing/>
              <w:jc w:val="both"/>
              <w:rPr>
                <w:rFonts w:ascii="Segoe UI" w:hAnsi="Segoe UI" w:cs="Segoe UI"/>
                <w:sz w:val="18"/>
                <w:szCs w:val="18"/>
              </w:rPr>
            </w:pPr>
            <w:r w:rsidRPr="001D02A1">
              <w:rPr>
                <w:rFonts w:ascii="Segoe UI" w:hAnsi="Segoe UI" w:cs="Segoe UI"/>
                <w:sz w:val="18"/>
                <w:szCs w:val="18"/>
              </w:rPr>
              <w:t>Vyjádřená podpora kraje při zapojení poskytovatelů do projektů z IROP a dalších výzev z projektů ESF</w:t>
            </w:r>
          </w:p>
          <w:p w14:paraId="222B15A7" w14:textId="77777777" w:rsidR="00626958" w:rsidRPr="001D02A1" w:rsidRDefault="00626958" w:rsidP="00BC260B">
            <w:pPr>
              <w:numPr>
                <w:ilvl w:val="0"/>
                <w:numId w:val="51"/>
              </w:numPr>
              <w:spacing w:after="0" w:line="240" w:lineRule="auto"/>
              <w:ind w:left="504" w:hanging="357"/>
              <w:jc w:val="both"/>
              <w:rPr>
                <w:rFonts w:ascii="Segoe UI" w:hAnsi="Segoe UI" w:cs="Segoe UI"/>
                <w:sz w:val="18"/>
                <w:szCs w:val="18"/>
              </w:rPr>
            </w:pPr>
            <w:r w:rsidRPr="001D02A1">
              <w:rPr>
                <w:rFonts w:ascii="Segoe UI" w:hAnsi="Segoe UI" w:cs="Segoe UI"/>
                <w:sz w:val="18"/>
                <w:szCs w:val="18"/>
              </w:rPr>
              <w:t xml:space="preserve">Vyjádřená podpora a finanční participace kraje na projektech příspěvkových organizací kraje vedoucích k transformaci, deinstitucionalizaci, reprofilizaci a humanizaci pobytových sociálních služeb </w:t>
            </w:r>
          </w:p>
          <w:p w14:paraId="69EA7BF6" w14:textId="77777777" w:rsidR="00626958" w:rsidRPr="001D02A1" w:rsidRDefault="00626958" w:rsidP="00BC260B">
            <w:pPr>
              <w:numPr>
                <w:ilvl w:val="0"/>
                <w:numId w:val="51"/>
              </w:numPr>
              <w:spacing w:after="0" w:line="240" w:lineRule="auto"/>
              <w:ind w:left="504" w:hanging="357"/>
              <w:jc w:val="both"/>
              <w:rPr>
                <w:rFonts w:ascii="Segoe UI" w:hAnsi="Segoe UI" w:cs="Segoe UI"/>
                <w:sz w:val="18"/>
                <w:szCs w:val="18"/>
              </w:rPr>
            </w:pPr>
            <w:r w:rsidRPr="001D02A1">
              <w:rPr>
                <w:rFonts w:ascii="Segoe UI" w:hAnsi="Segoe UI" w:cs="Segoe UI"/>
                <w:sz w:val="18"/>
                <w:szCs w:val="18"/>
              </w:rPr>
              <w:t>Vyjádřená podpora kraje při zapojení poskytovatelů do výzev financovaných z ESF v rámci reformy psychiatrické péče</w:t>
            </w:r>
          </w:p>
          <w:p w14:paraId="63A27377" w14:textId="77777777" w:rsidR="00626958" w:rsidRPr="001D02A1" w:rsidRDefault="00626958" w:rsidP="00BC260B">
            <w:pPr>
              <w:numPr>
                <w:ilvl w:val="0"/>
                <w:numId w:val="51"/>
              </w:numPr>
              <w:spacing w:after="0" w:line="240" w:lineRule="auto"/>
              <w:ind w:left="504" w:hanging="357"/>
              <w:jc w:val="both"/>
              <w:rPr>
                <w:rFonts w:ascii="Segoe UI" w:hAnsi="Segoe UI" w:cs="Segoe UI"/>
                <w:sz w:val="18"/>
                <w:szCs w:val="18"/>
              </w:rPr>
            </w:pPr>
            <w:r w:rsidRPr="001D02A1">
              <w:rPr>
                <w:rFonts w:ascii="Segoe UI" w:hAnsi="Segoe UI" w:cs="Segoe UI"/>
                <w:sz w:val="18"/>
                <w:szCs w:val="18"/>
              </w:rPr>
              <w:t>Provázanost poskytovatelů sociálních služeb, zástupců kraje a obcí s rozšířenou působností</w:t>
            </w:r>
          </w:p>
          <w:p w14:paraId="6A349A08" w14:textId="77777777" w:rsidR="00626958" w:rsidRPr="001D02A1" w:rsidRDefault="00626958" w:rsidP="00BC260B">
            <w:pPr>
              <w:numPr>
                <w:ilvl w:val="0"/>
                <w:numId w:val="51"/>
              </w:numPr>
              <w:spacing w:line="240" w:lineRule="auto"/>
              <w:contextualSpacing/>
              <w:jc w:val="both"/>
              <w:rPr>
                <w:rFonts w:ascii="Segoe UI" w:hAnsi="Segoe UI" w:cs="Segoe UI"/>
                <w:sz w:val="18"/>
                <w:szCs w:val="18"/>
              </w:rPr>
            </w:pPr>
            <w:r w:rsidRPr="001D02A1">
              <w:rPr>
                <w:rFonts w:ascii="Segoe UI" w:hAnsi="Segoe UI" w:cs="Segoe UI"/>
                <w:sz w:val="18"/>
                <w:szCs w:val="18"/>
              </w:rPr>
              <w:t>Vytvoření mechanismu pro vyřazení služeb neplnící svoje povinnosti k zadavateli a funkci ze sítě sociálních služeb OK</w:t>
            </w:r>
          </w:p>
          <w:p w14:paraId="7F062422" w14:textId="77777777" w:rsidR="00626958" w:rsidRPr="001D02A1" w:rsidRDefault="00626958" w:rsidP="00BC260B">
            <w:pPr>
              <w:numPr>
                <w:ilvl w:val="0"/>
                <w:numId w:val="51"/>
              </w:numPr>
              <w:spacing w:line="240" w:lineRule="auto"/>
              <w:contextualSpacing/>
              <w:jc w:val="both"/>
              <w:rPr>
                <w:rFonts w:ascii="Segoe UI" w:hAnsi="Segoe UI" w:cs="Segoe UI"/>
                <w:sz w:val="18"/>
                <w:szCs w:val="18"/>
              </w:rPr>
            </w:pPr>
            <w:r w:rsidRPr="001D02A1">
              <w:rPr>
                <w:rFonts w:ascii="Segoe UI" w:hAnsi="Segoe UI" w:cs="Segoe UI"/>
                <w:sz w:val="18"/>
                <w:szCs w:val="18"/>
              </w:rPr>
              <w:t>Zapojení kraje do návazného projektu Podpora plánování a sociální práce financovaného z ESF, rozšíření klíčových aktivit projektu</w:t>
            </w:r>
          </w:p>
          <w:p w14:paraId="29A51687" w14:textId="77777777" w:rsidR="00626958" w:rsidRPr="001D02A1" w:rsidRDefault="00626958" w:rsidP="00BC260B">
            <w:pPr>
              <w:numPr>
                <w:ilvl w:val="0"/>
                <w:numId w:val="51"/>
              </w:numPr>
              <w:spacing w:line="240" w:lineRule="auto"/>
              <w:contextualSpacing/>
              <w:jc w:val="both"/>
              <w:rPr>
                <w:rFonts w:ascii="Segoe UI" w:hAnsi="Segoe UI" w:cs="Segoe UI"/>
                <w:sz w:val="18"/>
                <w:szCs w:val="18"/>
              </w:rPr>
            </w:pPr>
            <w:r w:rsidRPr="001D02A1">
              <w:rPr>
                <w:rFonts w:ascii="Segoe UI" w:hAnsi="Segoe UI" w:cs="Segoe UI"/>
                <w:sz w:val="18"/>
                <w:szCs w:val="18"/>
              </w:rPr>
              <w:t>Vedení jednání s poskytovateli terénních forem sociálních služeb o změnách v působnosti služeb z důvodu zajištění poptávky po službách v území, kde je definována poptávka a které není pokryto poskytovateli odpovídajících druhů sociálních služeb</w:t>
            </w:r>
          </w:p>
        </w:tc>
        <w:tc>
          <w:tcPr>
            <w:tcW w:w="5222" w:type="dxa"/>
            <w:shd w:val="clear" w:color="auto" w:fill="auto"/>
          </w:tcPr>
          <w:p w14:paraId="3D5DFB5B" w14:textId="77777777" w:rsidR="00626958" w:rsidRPr="001D02A1" w:rsidRDefault="00626958" w:rsidP="00BC260B">
            <w:pPr>
              <w:numPr>
                <w:ilvl w:val="0"/>
                <w:numId w:val="49"/>
              </w:numPr>
              <w:spacing w:after="0" w:line="240" w:lineRule="auto"/>
              <w:ind w:left="504" w:hanging="357"/>
              <w:jc w:val="both"/>
              <w:rPr>
                <w:rFonts w:ascii="Segoe UI" w:hAnsi="Segoe UI" w:cs="Segoe UI"/>
                <w:sz w:val="18"/>
                <w:szCs w:val="18"/>
              </w:rPr>
            </w:pPr>
            <w:r w:rsidRPr="001D02A1">
              <w:rPr>
                <w:rFonts w:ascii="Segoe UI" w:hAnsi="Segoe UI" w:cs="Segoe UI"/>
                <w:sz w:val="18"/>
                <w:szCs w:val="18"/>
              </w:rPr>
              <w:t>Nejasnosti při tvorbě a účinnosti nové legislativy v oblasti sociálních služeb</w:t>
            </w:r>
          </w:p>
          <w:p w14:paraId="5980A261" w14:textId="77777777" w:rsidR="00626958" w:rsidRPr="001D02A1" w:rsidRDefault="00626958" w:rsidP="00BC260B">
            <w:pPr>
              <w:numPr>
                <w:ilvl w:val="0"/>
                <w:numId w:val="49"/>
              </w:numPr>
              <w:spacing w:after="0" w:line="240" w:lineRule="auto"/>
              <w:ind w:left="504" w:hanging="357"/>
              <w:contextualSpacing/>
              <w:jc w:val="both"/>
              <w:rPr>
                <w:rFonts w:ascii="Segoe UI" w:hAnsi="Segoe UI" w:cs="Segoe UI"/>
                <w:sz w:val="18"/>
                <w:szCs w:val="18"/>
              </w:rPr>
            </w:pPr>
            <w:r w:rsidRPr="001D02A1">
              <w:rPr>
                <w:rFonts w:ascii="Segoe UI" w:hAnsi="Segoe UI" w:cs="Segoe UI"/>
                <w:sz w:val="18"/>
                <w:szCs w:val="18"/>
              </w:rPr>
              <w:t>Negarantovaná výše finančních prostředků ze státního rozpočtu na příslušný kalendářní rok</w:t>
            </w:r>
          </w:p>
          <w:p w14:paraId="36E258A7" w14:textId="77777777" w:rsidR="00626958" w:rsidRPr="001D02A1" w:rsidRDefault="00626958" w:rsidP="00BC260B">
            <w:pPr>
              <w:numPr>
                <w:ilvl w:val="0"/>
                <w:numId w:val="49"/>
              </w:numPr>
              <w:spacing w:after="0" w:line="240" w:lineRule="auto"/>
              <w:ind w:left="504" w:hanging="357"/>
              <w:jc w:val="both"/>
              <w:rPr>
                <w:rFonts w:ascii="Segoe UI" w:hAnsi="Segoe UI" w:cs="Segoe UI"/>
                <w:sz w:val="18"/>
                <w:szCs w:val="18"/>
              </w:rPr>
            </w:pPr>
            <w:r w:rsidRPr="001D02A1">
              <w:rPr>
                <w:rFonts w:ascii="Segoe UI" w:hAnsi="Segoe UI" w:cs="Segoe UI"/>
                <w:sz w:val="18"/>
                <w:szCs w:val="18"/>
              </w:rPr>
              <w:t xml:space="preserve">Snížení přepočítané výše finančních prostředků ze státního rozpočtu na sociální služby </w:t>
            </w:r>
          </w:p>
          <w:p w14:paraId="246FCA59" w14:textId="77777777" w:rsidR="00626958" w:rsidRPr="001D02A1" w:rsidRDefault="00626958" w:rsidP="00BC260B">
            <w:pPr>
              <w:numPr>
                <w:ilvl w:val="0"/>
                <w:numId w:val="49"/>
              </w:numPr>
              <w:spacing w:line="240" w:lineRule="auto"/>
              <w:contextualSpacing/>
              <w:jc w:val="both"/>
              <w:rPr>
                <w:rFonts w:ascii="Segoe UI" w:hAnsi="Segoe UI" w:cs="Segoe UI"/>
                <w:sz w:val="18"/>
                <w:szCs w:val="18"/>
              </w:rPr>
            </w:pPr>
            <w:r w:rsidRPr="001D02A1">
              <w:rPr>
                <w:rFonts w:ascii="Segoe UI" w:hAnsi="Segoe UI" w:cs="Segoe UI"/>
                <w:sz w:val="18"/>
                <w:szCs w:val="18"/>
              </w:rPr>
              <w:t xml:space="preserve">Neprovázanost a nezajištění kontinuity probíhajících procesů reformy psychiatrické péče prostřednictvím zainteresovaných ministerstev </w:t>
            </w:r>
          </w:p>
          <w:p w14:paraId="6FB27D57" w14:textId="77777777" w:rsidR="00626958" w:rsidRPr="001D02A1" w:rsidRDefault="00626958" w:rsidP="00BC260B">
            <w:pPr>
              <w:numPr>
                <w:ilvl w:val="0"/>
                <w:numId w:val="49"/>
              </w:numPr>
              <w:spacing w:line="240" w:lineRule="auto"/>
              <w:contextualSpacing/>
              <w:jc w:val="both"/>
              <w:rPr>
                <w:rFonts w:ascii="Segoe UI" w:hAnsi="Segoe UI" w:cs="Segoe UI"/>
                <w:sz w:val="18"/>
                <w:szCs w:val="18"/>
              </w:rPr>
            </w:pPr>
            <w:r w:rsidRPr="001D02A1">
              <w:rPr>
                <w:rFonts w:ascii="Segoe UI" w:hAnsi="Segoe UI" w:cs="Segoe UI"/>
                <w:sz w:val="18"/>
                <w:szCs w:val="18"/>
              </w:rPr>
              <w:t>Nedostatek kvalifikovaného personálu zabezpečujícího přímou práci v sociálních službách</w:t>
            </w:r>
          </w:p>
          <w:p w14:paraId="2D7F579C" w14:textId="77777777" w:rsidR="00626958" w:rsidRPr="001D02A1" w:rsidRDefault="00626958" w:rsidP="00BC260B">
            <w:pPr>
              <w:numPr>
                <w:ilvl w:val="0"/>
                <w:numId w:val="49"/>
              </w:numPr>
              <w:spacing w:line="240" w:lineRule="auto"/>
              <w:contextualSpacing/>
              <w:jc w:val="both"/>
              <w:rPr>
                <w:rFonts w:ascii="Segoe UI" w:hAnsi="Segoe UI" w:cs="Segoe UI"/>
                <w:sz w:val="18"/>
                <w:szCs w:val="18"/>
              </w:rPr>
            </w:pPr>
            <w:r w:rsidRPr="001D02A1">
              <w:rPr>
                <w:rFonts w:ascii="Segoe UI" w:hAnsi="Segoe UI" w:cs="Segoe UI"/>
                <w:sz w:val="18"/>
                <w:szCs w:val="18"/>
              </w:rPr>
              <w:t xml:space="preserve">Síť sociálních služeb nezvládne zajistit definované potřeby podpory a pomoci osob se zdravotním postižením z OK </w:t>
            </w:r>
          </w:p>
          <w:p w14:paraId="0950CFD2" w14:textId="77777777" w:rsidR="00626958" w:rsidRPr="001D02A1" w:rsidRDefault="00626958" w:rsidP="00626958">
            <w:pPr>
              <w:spacing w:line="240" w:lineRule="auto"/>
              <w:ind w:left="508"/>
              <w:contextualSpacing/>
              <w:jc w:val="both"/>
              <w:rPr>
                <w:rFonts w:ascii="Segoe UI" w:hAnsi="Segoe UI" w:cs="Segoe UI"/>
                <w:sz w:val="18"/>
                <w:szCs w:val="18"/>
              </w:rPr>
            </w:pPr>
          </w:p>
        </w:tc>
      </w:tr>
    </w:tbl>
    <w:p w14:paraId="72C37809" w14:textId="77777777" w:rsidR="00626958" w:rsidRDefault="00626958" w:rsidP="00BC260B">
      <w:pPr>
        <w:pStyle w:val="Nadpis3"/>
      </w:pPr>
      <w:bookmarkStart w:id="245" w:name="_Toc22896387"/>
      <w:bookmarkStart w:id="246" w:name="_Toc22913777"/>
      <w:r w:rsidRPr="00692A17">
        <w:t>Seznam cílů a opatření</w:t>
      </w:r>
      <w:bookmarkEnd w:id="245"/>
      <w:bookmarkEnd w:id="2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0"/>
        <w:gridCol w:w="6052"/>
      </w:tblGrid>
      <w:tr w:rsidR="00626958" w:rsidRPr="00FB4B04" w14:paraId="2BF54028" w14:textId="77777777" w:rsidTr="001B0C01">
        <w:trPr>
          <w:trHeight w:val="397"/>
        </w:trPr>
        <w:tc>
          <w:tcPr>
            <w:tcW w:w="1661" w:type="pct"/>
            <w:shd w:val="clear" w:color="auto" w:fill="FABF8F"/>
            <w:vAlign w:val="center"/>
          </w:tcPr>
          <w:p w14:paraId="4FE0EFD3" w14:textId="77777777" w:rsidR="00626958" w:rsidRPr="00FB4B04" w:rsidRDefault="00626958" w:rsidP="00626958">
            <w:pPr>
              <w:spacing w:after="0" w:line="240" w:lineRule="auto"/>
              <w:rPr>
                <w:rFonts w:ascii="Segoe UI" w:eastAsia="Arial Unicode MS" w:hAnsi="Segoe UI" w:cs="Segoe UI"/>
                <w:b/>
                <w:sz w:val="20"/>
                <w:szCs w:val="20"/>
                <w:lang w:eastAsia="cs-CZ"/>
              </w:rPr>
            </w:pPr>
            <w:r w:rsidRPr="00FB4B04">
              <w:rPr>
                <w:rFonts w:ascii="Segoe UI" w:eastAsia="Arial Unicode MS" w:hAnsi="Segoe UI" w:cs="Segoe UI"/>
                <w:b/>
                <w:sz w:val="20"/>
                <w:szCs w:val="20"/>
                <w:lang w:eastAsia="cs-CZ"/>
              </w:rPr>
              <w:t>Cíl 2.1</w:t>
            </w:r>
          </w:p>
        </w:tc>
        <w:tc>
          <w:tcPr>
            <w:tcW w:w="3339" w:type="pct"/>
            <w:shd w:val="clear" w:color="auto" w:fill="FABF8F"/>
          </w:tcPr>
          <w:p w14:paraId="035D438E" w14:textId="77777777" w:rsidR="00626958" w:rsidRPr="00FB4B04" w:rsidRDefault="00626958" w:rsidP="00626958">
            <w:pPr>
              <w:spacing w:after="0" w:line="240" w:lineRule="auto"/>
              <w:jc w:val="both"/>
              <w:rPr>
                <w:rFonts w:ascii="Segoe UI" w:eastAsia="Arial Unicode MS" w:hAnsi="Segoe UI" w:cs="Segoe UI"/>
                <w:b/>
                <w:sz w:val="20"/>
                <w:szCs w:val="20"/>
                <w:lang w:eastAsia="cs-CZ"/>
              </w:rPr>
            </w:pPr>
            <w:r w:rsidRPr="00FB4B04">
              <w:rPr>
                <w:rFonts w:ascii="Segoe UI" w:eastAsia="Arial Unicode MS" w:hAnsi="Segoe UI" w:cs="Segoe UI"/>
                <w:b/>
                <w:sz w:val="20"/>
                <w:szCs w:val="20"/>
                <w:lang w:eastAsia="cs-CZ"/>
              </w:rPr>
              <w:t>Podpora rozvoje odborného sociální poradenství v OK</w:t>
            </w:r>
          </w:p>
        </w:tc>
      </w:tr>
      <w:tr w:rsidR="00626958" w:rsidRPr="00FB4B04" w14:paraId="2905759A" w14:textId="77777777" w:rsidTr="001B0C01">
        <w:trPr>
          <w:trHeight w:val="397"/>
        </w:trPr>
        <w:tc>
          <w:tcPr>
            <w:tcW w:w="1661" w:type="pct"/>
            <w:shd w:val="clear" w:color="auto" w:fill="E2EFD9" w:themeFill="accent6" w:themeFillTint="33"/>
            <w:vAlign w:val="center"/>
          </w:tcPr>
          <w:p w14:paraId="7AAB0064" w14:textId="77777777" w:rsidR="00626958" w:rsidRPr="00FB4B04" w:rsidRDefault="00626958" w:rsidP="00626958">
            <w:pPr>
              <w:spacing w:after="0" w:line="240" w:lineRule="auto"/>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Opatření 2.1</w:t>
            </w:r>
            <w:r>
              <w:rPr>
                <w:rFonts w:ascii="Segoe UI" w:eastAsia="Arial Unicode MS" w:hAnsi="Segoe UI" w:cs="Segoe UI"/>
                <w:sz w:val="20"/>
                <w:szCs w:val="20"/>
                <w:lang w:eastAsia="cs-CZ"/>
              </w:rPr>
              <w:t>.1</w:t>
            </w:r>
          </w:p>
        </w:tc>
        <w:tc>
          <w:tcPr>
            <w:tcW w:w="3339" w:type="pct"/>
            <w:shd w:val="clear" w:color="auto" w:fill="E2EFD9" w:themeFill="accent6" w:themeFillTint="33"/>
          </w:tcPr>
          <w:p w14:paraId="0D3AEF92" w14:textId="77777777" w:rsidR="00626958" w:rsidRPr="00FB4B04" w:rsidRDefault="00626958" w:rsidP="00626958">
            <w:pPr>
              <w:spacing w:after="0" w:line="240" w:lineRule="auto"/>
              <w:jc w:val="both"/>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Rozvoj stávající ambulantní formy služby odborného sociálního poradenství pro osoby s kombinovaným postižením (PAS), rodiny s dítětem/dětmi navýšením o 1,0 pracovní úvazek pracovníků v přímé péči působící v ORP Šumperk</w:t>
            </w:r>
          </w:p>
        </w:tc>
      </w:tr>
      <w:tr w:rsidR="00626958" w:rsidRPr="00FB4B04" w14:paraId="49FE474C" w14:textId="77777777" w:rsidTr="001B0C01">
        <w:trPr>
          <w:trHeight w:val="397"/>
        </w:trPr>
        <w:tc>
          <w:tcPr>
            <w:tcW w:w="1661" w:type="pct"/>
            <w:shd w:val="clear" w:color="auto" w:fill="FABF8F"/>
            <w:vAlign w:val="center"/>
          </w:tcPr>
          <w:p w14:paraId="517D6C50" w14:textId="77777777" w:rsidR="00626958" w:rsidRPr="00FB4B04" w:rsidRDefault="00626958" w:rsidP="00626958">
            <w:pPr>
              <w:spacing w:after="0" w:line="240" w:lineRule="auto"/>
              <w:rPr>
                <w:rFonts w:ascii="Segoe UI" w:eastAsia="Arial Unicode MS" w:hAnsi="Segoe UI" w:cs="Segoe UI"/>
                <w:b/>
                <w:sz w:val="20"/>
                <w:szCs w:val="20"/>
                <w:lang w:eastAsia="cs-CZ"/>
              </w:rPr>
            </w:pPr>
            <w:r w:rsidRPr="00FB4B04">
              <w:rPr>
                <w:rFonts w:ascii="Segoe UI" w:eastAsia="Arial Unicode MS" w:hAnsi="Segoe UI" w:cs="Segoe UI"/>
                <w:b/>
                <w:sz w:val="20"/>
                <w:szCs w:val="20"/>
                <w:lang w:eastAsia="cs-CZ"/>
              </w:rPr>
              <w:t xml:space="preserve">Cíl 2.2 </w:t>
            </w:r>
          </w:p>
        </w:tc>
        <w:tc>
          <w:tcPr>
            <w:tcW w:w="3339" w:type="pct"/>
            <w:shd w:val="clear" w:color="auto" w:fill="FABF8F"/>
          </w:tcPr>
          <w:p w14:paraId="53B10AF5" w14:textId="77777777" w:rsidR="00626958" w:rsidRPr="00FB4B04" w:rsidRDefault="00626958" w:rsidP="00626958">
            <w:pPr>
              <w:spacing w:after="0" w:line="240" w:lineRule="auto"/>
              <w:jc w:val="both"/>
              <w:rPr>
                <w:rFonts w:ascii="Segoe UI" w:eastAsia="Arial Unicode MS" w:hAnsi="Segoe UI" w:cs="Segoe UI"/>
                <w:b/>
                <w:sz w:val="20"/>
                <w:szCs w:val="20"/>
                <w:lang w:eastAsia="cs-CZ"/>
              </w:rPr>
            </w:pPr>
            <w:r w:rsidRPr="00FB4B04">
              <w:rPr>
                <w:rFonts w:ascii="Segoe UI" w:eastAsia="Arial Unicode MS" w:hAnsi="Segoe UI" w:cs="Segoe UI"/>
                <w:b/>
                <w:sz w:val="20"/>
                <w:szCs w:val="20"/>
                <w:lang w:eastAsia="cs-CZ"/>
              </w:rPr>
              <w:t>Podpora rozvoje osobní asistence v OK</w:t>
            </w:r>
          </w:p>
        </w:tc>
      </w:tr>
      <w:tr w:rsidR="00626958" w:rsidRPr="00FB4B04" w14:paraId="6C46812C" w14:textId="77777777" w:rsidTr="001B0C01">
        <w:trPr>
          <w:trHeight w:val="397"/>
        </w:trPr>
        <w:tc>
          <w:tcPr>
            <w:tcW w:w="1661" w:type="pct"/>
            <w:shd w:val="clear" w:color="auto" w:fill="E2EFD9" w:themeFill="accent6" w:themeFillTint="33"/>
            <w:vAlign w:val="center"/>
          </w:tcPr>
          <w:p w14:paraId="3B0216D6" w14:textId="77777777" w:rsidR="00626958" w:rsidRPr="00FB4B04" w:rsidRDefault="00626958" w:rsidP="00626958">
            <w:pPr>
              <w:spacing w:after="0" w:line="240" w:lineRule="auto"/>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Opatření 2.2.1</w:t>
            </w:r>
          </w:p>
        </w:tc>
        <w:tc>
          <w:tcPr>
            <w:tcW w:w="3339" w:type="pct"/>
            <w:shd w:val="clear" w:color="auto" w:fill="E2EFD9" w:themeFill="accent6" w:themeFillTint="33"/>
          </w:tcPr>
          <w:p w14:paraId="5A32DC9E" w14:textId="77777777" w:rsidR="00626958" w:rsidRPr="00FB4B04" w:rsidRDefault="00626958" w:rsidP="00626958">
            <w:pPr>
              <w:spacing w:after="0" w:line="240" w:lineRule="auto"/>
              <w:jc w:val="both"/>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 xml:space="preserve">Rozvoj stávající služby osobní asistence pro osoby s kombinovaným postižením (PAS) navýšením o 1,5 pracovního úvazku pracovníků v přímé péči působící v ORP Šumperk </w:t>
            </w:r>
          </w:p>
        </w:tc>
      </w:tr>
      <w:tr w:rsidR="00626958" w:rsidRPr="00FB4B04" w14:paraId="3A4E6982" w14:textId="77777777" w:rsidTr="001B0C01">
        <w:trPr>
          <w:trHeight w:val="397"/>
        </w:trPr>
        <w:tc>
          <w:tcPr>
            <w:tcW w:w="1661" w:type="pct"/>
            <w:shd w:val="clear" w:color="auto" w:fill="E2EFD9" w:themeFill="accent6" w:themeFillTint="33"/>
            <w:vAlign w:val="center"/>
          </w:tcPr>
          <w:p w14:paraId="67D664C6" w14:textId="77777777" w:rsidR="00626958" w:rsidRPr="00F01DBB" w:rsidRDefault="00626958" w:rsidP="00626958">
            <w:pPr>
              <w:spacing w:after="0" w:line="240" w:lineRule="auto"/>
              <w:rPr>
                <w:rFonts w:ascii="Segoe UI" w:eastAsia="Arial Unicode MS" w:hAnsi="Segoe UI" w:cs="Segoe UI"/>
                <w:sz w:val="20"/>
                <w:szCs w:val="20"/>
                <w:highlight w:val="green"/>
                <w:lang w:eastAsia="cs-CZ"/>
              </w:rPr>
            </w:pPr>
            <w:r w:rsidRPr="007077C6">
              <w:rPr>
                <w:rFonts w:ascii="Segoe UI" w:eastAsia="Arial Unicode MS" w:hAnsi="Segoe UI" w:cs="Segoe UI"/>
                <w:sz w:val="20"/>
                <w:szCs w:val="20"/>
                <w:lang w:eastAsia="cs-CZ"/>
              </w:rPr>
              <w:t>Opatření 2.2.2</w:t>
            </w:r>
          </w:p>
        </w:tc>
        <w:tc>
          <w:tcPr>
            <w:tcW w:w="3339" w:type="pct"/>
            <w:shd w:val="clear" w:color="auto" w:fill="E2EFD9" w:themeFill="accent6" w:themeFillTint="33"/>
          </w:tcPr>
          <w:p w14:paraId="26E5006F" w14:textId="77777777" w:rsidR="00626958" w:rsidRPr="00F01DBB" w:rsidRDefault="00626958" w:rsidP="00626958">
            <w:pPr>
              <w:spacing w:after="0" w:line="240" w:lineRule="auto"/>
              <w:jc w:val="both"/>
              <w:rPr>
                <w:rFonts w:ascii="Segoe UI" w:eastAsia="Arial Unicode MS" w:hAnsi="Segoe UI" w:cs="Segoe UI"/>
                <w:sz w:val="20"/>
                <w:szCs w:val="20"/>
                <w:highlight w:val="green"/>
                <w:lang w:eastAsia="cs-CZ"/>
              </w:rPr>
            </w:pPr>
            <w:r w:rsidRPr="007077C6">
              <w:rPr>
                <w:rFonts w:ascii="Segoe UI" w:eastAsia="Arial Unicode MS" w:hAnsi="Segoe UI" w:cs="Segoe UI"/>
                <w:sz w:val="20"/>
                <w:szCs w:val="20"/>
                <w:lang w:eastAsia="cs-CZ"/>
              </w:rPr>
              <w:t>Rozvoj stávající služby osobní asistence pro osoby s kombinovaným postižením (PAS) navýšením o 5,0 pracovních úvazků pracovníků v přímé péči působící dle zjištěné potřebn</w:t>
            </w:r>
            <w:r>
              <w:rPr>
                <w:rFonts w:ascii="Segoe UI" w:eastAsia="Arial Unicode MS" w:hAnsi="Segoe UI" w:cs="Segoe UI"/>
                <w:sz w:val="20"/>
                <w:szCs w:val="20"/>
                <w:lang w:eastAsia="cs-CZ"/>
              </w:rPr>
              <w:t>osti na území OK</w:t>
            </w:r>
          </w:p>
        </w:tc>
      </w:tr>
      <w:tr w:rsidR="00626958" w:rsidRPr="00FB4B04" w14:paraId="641A75EE" w14:textId="77777777" w:rsidTr="001B0C01">
        <w:trPr>
          <w:trHeight w:val="397"/>
        </w:trPr>
        <w:tc>
          <w:tcPr>
            <w:tcW w:w="1661" w:type="pct"/>
            <w:shd w:val="clear" w:color="auto" w:fill="FABF8F"/>
            <w:vAlign w:val="center"/>
          </w:tcPr>
          <w:p w14:paraId="6D326921" w14:textId="77777777" w:rsidR="00626958" w:rsidRPr="00FB4B04" w:rsidRDefault="00626958" w:rsidP="00626958">
            <w:pPr>
              <w:spacing w:after="0" w:line="240" w:lineRule="auto"/>
              <w:rPr>
                <w:rFonts w:ascii="Segoe UI" w:eastAsia="Arial Unicode MS" w:hAnsi="Segoe UI" w:cs="Segoe UI"/>
                <w:b/>
                <w:sz w:val="20"/>
                <w:szCs w:val="20"/>
                <w:lang w:eastAsia="cs-CZ"/>
              </w:rPr>
            </w:pPr>
            <w:r w:rsidRPr="00FB4B04">
              <w:rPr>
                <w:rFonts w:ascii="Segoe UI" w:eastAsia="Arial Unicode MS" w:hAnsi="Segoe UI" w:cs="Segoe UI"/>
                <w:b/>
                <w:sz w:val="20"/>
                <w:szCs w:val="20"/>
                <w:lang w:eastAsia="cs-CZ"/>
              </w:rPr>
              <w:t xml:space="preserve">Cíl 2.3 </w:t>
            </w:r>
          </w:p>
        </w:tc>
        <w:tc>
          <w:tcPr>
            <w:tcW w:w="3339" w:type="pct"/>
            <w:shd w:val="clear" w:color="auto" w:fill="FABF8F"/>
          </w:tcPr>
          <w:p w14:paraId="41F80D13" w14:textId="77777777" w:rsidR="00626958" w:rsidRPr="00FB4B04" w:rsidRDefault="00626958" w:rsidP="00626958">
            <w:pPr>
              <w:spacing w:after="0" w:line="240" w:lineRule="auto"/>
              <w:jc w:val="both"/>
              <w:rPr>
                <w:rFonts w:ascii="Segoe UI" w:eastAsia="Arial Unicode MS" w:hAnsi="Segoe UI" w:cs="Segoe UI"/>
                <w:b/>
                <w:sz w:val="20"/>
                <w:szCs w:val="20"/>
                <w:lang w:eastAsia="cs-CZ"/>
              </w:rPr>
            </w:pPr>
            <w:r w:rsidRPr="00FB4B04">
              <w:rPr>
                <w:rFonts w:ascii="Segoe UI" w:eastAsia="Arial Unicode MS" w:hAnsi="Segoe UI" w:cs="Segoe UI"/>
                <w:b/>
                <w:sz w:val="20"/>
                <w:szCs w:val="20"/>
                <w:lang w:eastAsia="cs-CZ"/>
              </w:rPr>
              <w:t>Podpora rozvoje podpory samostatného bydlení v OK</w:t>
            </w:r>
          </w:p>
        </w:tc>
      </w:tr>
      <w:tr w:rsidR="00626958" w:rsidRPr="00FB4B04" w14:paraId="650261E3" w14:textId="77777777" w:rsidTr="001B0C01">
        <w:trPr>
          <w:trHeight w:val="397"/>
        </w:trPr>
        <w:tc>
          <w:tcPr>
            <w:tcW w:w="1661" w:type="pct"/>
            <w:shd w:val="clear" w:color="auto" w:fill="E2EFD9" w:themeFill="accent6" w:themeFillTint="33"/>
            <w:vAlign w:val="center"/>
          </w:tcPr>
          <w:p w14:paraId="662B181B" w14:textId="77777777" w:rsidR="00626958" w:rsidRPr="00FB4B04" w:rsidRDefault="00626958" w:rsidP="00626958">
            <w:pPr>
              <w:spacing w:after="0" w:line="240" w:lineRule="auto"/>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Opatření 2.3.1</w:t>
            </w:r>
          </w:p>
        </w:tc>
        <w:tc>
          <w:tcPr>
            <w:tcW w:w="3339" w:type="pct"/>
            <w:shd w:val="clear" w:color="auto" w:fill="E2EFD9" w:themeFill="accent6" w:themeFillTint="33"/>
          </w:tcPr>
          <w:p w14:paraId="1E48AC30" w14:textId="77777777" w:rsidR="00626958" w:rsidRPr="00FB4B04" w:rsidRDefault="00626958" w:rsidP="00626958">
            <w:pPr>
              <w:spacing w:after="0" w:line="240" w:lineRule="auto"/>
              <w:jc w:val="both"/>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 xml:space="preserve">Rozvoj stávající služby podpory samostatného bydlení pro osoby s mentálním postižením navýšením 0,5 pracovního úvazku pracovníků v přímé péči působící v ORP Olomouc </w:t>
            </w:r>
          </w:p>
        </w:tc>
      </w:tr>
      <w:tr w:rsidR="00626958" w:rsidRPr="00FB4B04" w14:paraId="2EAE02CF" w14:textId="77777777" w:rsidTr="001B0C01">
        <w:trPr>
          <w:trHeight w:val="397"/>
        </w:trPr>
        <w:tc>
          <w:tcPr>
            <w:tcW w:w="1661" w:type="pct"/>
            <w:shd w:val="clear" w:color="auto" w:fill="E2EFD9" w:themeFill="accent6" w:themeFillTint="33"/>
            <w:vAlign w:val="center"/>
          </w:tcPr>
          <w:p w14:paraId="27722100" w14:textId="77777777" w:rsidR="00626958" w:rsidRPr="00FB4B04" w:rsidRDefault="00626958" w:rsidP="00626958">
            <w:pPr>
              <w:spacing w:after="0" w:line="240" w:lineRule="auto"/>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Opatření 2.3.2</w:t>
            </w:r>
          </w:p>
        </w:tc>
        <w:tc>
          <w:tcPr>
            <w:tcW w:w="3339" w:type="pct"/>
            <w:shd w:val="clear" w:color="auto" w:fill="E2EFD9" w:themeFill="accent6" w:themeFillTint="33"/>
          </w:tcPr>
          <w:p w14:paraId="6068C72D" w14:textId="77777777" w:rsidR="00626958" w:rsidRPr="00FB4B04" w:rsidRDefault="00626958" w:rsidP="00626958">
            <w:pPr>
              <w:spacing w:after="0" w:line="240" w:lineRule="auto"/>
              <w:jc w:val="both"/>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Rozvoj stávající služby podpory samostatného bydlení pro osoby s chronickým duševním onemocněním navýšením 0,5 pracovního úvazku pracovníků v přímé péči působící v ORP Olomouc</w:t>
            </w:r>
          </w:p>
        </w:tc>
      </w:tr>
      <w:tr w:rsidR="00626958" w:rsidRPr="00FB4B04" w14:paraId="096C611C" w14:textId="77777777" w:rsidTr="001B0C01">
        <w:trPr>
          <w:trHeight w:val="397"/>
        </w:trPr>
        <w:tc>
          <w:tcPr>
            <w:tcW w:w="1661" w:type="pct"/>
            <w:shd w:val="clear" w:color="auto" w:fill="FABF8F"/>
            <w:vAlign w:val="center"/>
          </w:tcPr>
          <w:p w14:paraId="64AE8388" w14:textId="77777777" w:rsidR="00626958" w:rsidRPr="00FB4B04" w:rsidRDefault="00626958" w:rsidP="00626958">
            <w:pPr>
              <w:spacing w:after="0" w:line="240" w:lineRule="auto"/>
              <w:rPr>
                <w:rFonts w:ascii="Segoe UI" w:eastAsia="Arial Unicode MS" w:hAnsi="Segoe UI" w:cs="Segoe UI"/>
                <w:b/>
                <w:sz w:val="20"/>
                <w:szCs w:val="20"/>
                <w:lang w:eastAsia="cs-CZ"/>
              </w:rPr>
            </w:pPr>
            <w:r w:rsidRPr="00FB4B04">
              <w:rPr>
                <w:rFonts w:ascii="Segoe UI" w:eastAsia="Arial Unicode MS" w:hAnsi="Segoe UI" w:cs="Segoe UI"/>
                <w:b/>
                <w:sz w:val="20"/>
                <w:szCs w:val="20"/>
                <w:lang w:eastAsia="cs-CZ"/>
              </w:rPr>
              <w:t>Cíl 2.4</w:t>
            </w:r>
          </w:p>
        </w:tc>
        <w:tc>
          <w:tcPr>
            <w:tcW w:w="3339" w:type="pct"/>
            <w:shd w:val="clear" w:color="auto" w:fill="FABF8F"/>
          </w:tcPr>
          <w:p w14:paraId="15F8EB6D" w14:textId="77777777" w:rsidR="00626958" w:rsidRPr="00FB4B04" w:rsidRDefault="00626958" w:rsidP="00626958">
            <w:pPr>
              <w:spacing w:after="0" w:line="240" w:lineRule="auto"/>
              <w:jc w:val="both"/>
              <w:rPr>
                <w:rFonts w:ascii="Segoe UI" w:eastAsia="Arial Unicode MS" w:hAnsi="Segoe UI" w:cs="Segoe UI"/>
                <w:b/>
                <w:sz w:val="20"/>
                <w:szCs w:val="20"/>
                <w:lang w:eastAsia="cs-CZ"/>
              </w:rPr>
            </w:pPr>
            <w:r w:rsidRPr="00FB4B04">
              <w:rPr>
                <w:rFonts w:ascii="Segoe UI" w:eastAsia="Arial Unicode MS" w:hAnsi="Segoe UI" w:cs="Segoe UI"/>
                <w:b/>
                <w:sz w:val="20"/>
                <w:szCs w:val="20"/>
                <w:lang w:eastAsia="cs-CZ"/>
              </w:rPr>
              <w:t>Podpora rozvoje odlehčovací služby v OK</w:t>
            </w:r>
          </w:p>
        </w:tc>
      </w:tr>
      <w:tr w:rsidR="00626958" w:rsidRPr="00FB4B04" w14:paraId="2F89F91E" w14:textId="77777777" w:rsidTr="001B0C01">
        <w:trPr>
          <w:trHeight w:val="397"/>
        </w:trPr>
        <w:tc>
          <w:tcPr>
            <w:tcW w:w="1661" w:type="pct"/>
            <w:shd w:val="clear" w:color="auto" w:fill="E2EFD9" w:themeFill="accent6" w:themeFillTint="33"/>
            <w:vAlign w:val="center"/>
          </w:tcPr>
          <w:p w14:paraId="1DD61E9B" w14:textId="77777777" w:rsidR="00626958" w:rsidRPr="00FB4B04" w:rsidRDefault="00626958" w:rsidP="00626958">
            <w:pPr>
              <w:spacing w:after="0" w:line="240" w:lineRule="auto"/>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Opatření 2.4.1</w:t>
            </w:r>
          </w:p>
        </w:tc>
        <w:tc>
          <w:tcPr>
            <w:tcW w:w="3339" w:type="pct"/>
            <w:shd w:val="clear" w:color="auto" w:fill="E2EFD9" w:themeFill="accent6" w:themeFillTint="33"/>
          </w:tcPr>
          <w:p w14:paraId="3A60D2F6" w14:textId="77777777" w:rsidR="00626958" w:rsidRPr="00FB4B04" w:rsidRDefault="00626958" w:rsidP="00DC614E">
            <w:pPr>
              <w:spacing w:after="0" w:line="240" w:lineRule="auto"/>
              <w:jc w:val="both"/>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Rozvoj stávající terénní a pobytové formy odlehčovací služby pro osoby s kombinovaným postižením (PAS) navýšením o 1</w:t>
            </w:r>
            <w:r>
              <w:rPr>
                <w:rFonts w:ascii="Segoe UI" w:eastAsia="Arial Unicode MS" w:hAnsi="Segoe UI" w:cs="Segoe UI"/>
                <w:sz w:val="20"/>
                <w:szCs w:val="20"/>
                <w:lang w:eastAsia="cs-CZ"/>
              </w:rPr>
              <w:t>5</w:t>
            </w:r>
            <w:r w:rsidRPr="00FB4B04">
              <w:rPr>
                <w:rFonts w:ascii="Segoe UI" w:eastAsia="Arial Unicode MS" w:hAnsi="Segoe UI" w:cs="Segoe UI"/>
                <w:sz w:val="20"/>
                <w:szCs w:val="20"/>
                <w:lang w:eastAsia="cs-CZ"/>
              </w:rPr>
              <w:t>,</w:t>
            </w:r>
            <w:r>
              <w:rPr>
                <w:rFonts w:ascii="Segoe UI" w:eastAsia="Arial Unicode MS" w:hAnsi="Segoe UI" w:cs="Segoe UI"/>
                <w:sz w:val="20"/>
                <w:szCs w:val="20"/>
                <w:lang w:eastAsia="cs-CZ"/>
              </w:rPr>
              <w:t>0</w:t>
            </w:r>
            <w:r w:rsidR="00DC614E">
              <w:rPr>
                <w:rFonts w:ascii="Segoe UI" w:eastAsia="Arial Unicode MS" w:hAnsi="Segoe UI" w:cs="Segoe UI"/>
                <w:sz w:val="20"/>
                <w:szCs w:val="20"/>
                <w:lang w:eastAsia="cs-CZ"/>
              </w:rPr>
              <w:t xml:space="preserve"> pracovních úvazků</w:t>
            </w:r>
            <w:r w:rsidRPr="00FB4B04">
              <w:rPr>
                <w:rFonts w:ascii="Segoe UI" w:eastAsia="Arial Unicode MS" w:hAnsi="Segoe UI" w:cs="Segoe UI"/>
                <w:sz w:val="20"/>
                <w:szCs w:val="20"/>
                <w:lang w:eastAsia="cs-CZ"/>
              </w:rPr>
              <w:t xml:space="preserve"> pracovníků v přímé péči působící v ORP Šumperk</w:t>
            </w:r>
          </w:p>
        </w:tc>
      </w:tr>
      <w:tr w:rsidR="00626958" w:rsidRPr="00FB4B04" w14:paraId="2B4DD3BD" w14:textId="77777777" w:rsidTr="001B0C01">
        <w:trPr>
          <w:trHeight w:val="397"/>
        </w:trPr>
        <w:tc>
          <w:tcPr>
            <w:tcW w:w="1661" w:type="pct"/>
            <w:shd w:val="clear" w:color="auto" w:fill="E2EFD9" w:themeFill="accent6" w:themeFillTint="33"/>
            <w:vAlign w:val="center"/>
          </w:tcPr>
          <w:p w14:paraId="5B26ADE4" w14:textId="77777777" w:rsidR="00626958" w:rsidRPr="00FB4B04" w:rsidRDefault="00626958" w:rsidP="00626958">
            <w:pPr>
              <w:spacing w:after="0" w:line="240" w:lineRule="auto"/>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Opatření 2.4.2</w:t>
            </w:r>
          </w:p>
        </w:tc>
        <w:tc>
          <w:tcPr>
            <w:tcW w:w="3339" w:type="pct"/>
            <w:shd w:val="clear" w:color="auto" w:fill="E2EFD9" w:themeFill="accent6" w:themeFillTint="33"/>
          </w:tcPr>
          <w:p w14:paraId="75E9F44B" w14:textId="77777777" w:rsidR="00626958" w:rsidRPr="00FB4B04" w:rsidRDefault="00626958" w:rsidP="00626958">
            <w:pPr>
              <w:spacing w:after="0" w:line="240" w:lineRule="auto"/>
              <w:jc w:val="both"/>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Rozvoj stávající pobytové formy odlehčovací služby pro osoby s chronickým onemocněním, osoby s mentálním postižením, osoby s kombinovaným postižením a osoby s tělesným postižením v počtu 5,0 pracovních úvazků pracovníků v přímé péči působící v ORP Prostějov</w:t>
            </w:r>
          </w:p>
        </w:tc>
      </w:tr>
      <w:tr w:rsidR="00626958" w:rsidRPr="00FB4B04" w14:paraId="611025BD" w14:textId="77777777" w:rsidTr="001B0C01">
        <w:trPr>
          <w:trHeight w:val="397"/>
        </w:trPr>
        <w:tc>
          <w:tcPr>
            <w:tcW w:w="1661" w:type="pct"/>
            <w:shd w:val="clear" w:color="auto" w:fill="E2EFD9" w:themeFill="accent6" w:themeFillTint="33"/>
            <w:vAlign w:val="center"/>
          </w:tcPr>
          <w:p w14:paraId="63C0C21D" w14:textId="77777777" w:rsidR="00626958" w:rsidRPr="00FB4B04" w:rsidRDefault="00626958" w:rsidP="00626958">
            <w:pPr>
              <w:spacing w:after="0" w:line="240" w:lineRule="auto"/>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Opatření 2.4.3</w:t>
            </w:r>
          </w:p>
        </w:tc>
        <w:tc>
          <w:tcPr>
            <w:tcW w:w="3339" w:type="pct"/>
            <w:shd w:val="clear" w:color="auto" w:fill="E2EFD9" w:themeFill="accent6" w:themeFillTint="33"/>
          </w:tcPr>
          <w:p w14:paraId="74E3C52C" w14:textId="77777777" w:rsidR="00626958" w:rsidRPr="00A95D0E" w:rsidRDefault="00626958" w:rsidP="00626958">
            <w:pPr>
              <w:spacing w:after="0" w:line="240" w:lineRule="auto"/>
              <w:jc w:val="both"/>
              <w:rPr>
                <w:rFonts w:ascii="Segoe UI" w:eastAsia="Arial Unicode MS" w:hAnsi="Segoe UI" w:cs="Segoe UI"/>
                <w:sz w:val="20"/>
                <w:szCs w:val="20"/>
                <w:lang w:eastAsia="cs-CZ"/>
              </w:rPr>
            </w:pPr>
            <w:r w:rsidRPr="00A95D0E">
              <w:rPr>
                <w:rFonts w:ascii="Segoe UI" w:eastAsia="Arial Unicode MS" w:hAnsi="Segoe UI" w:cs="Segoe UI"/>
                <w:sz w:val="20"/>
                <w:szCs w:val="20"/>
                <w:lang w:eastAsia="cs-CZ"/>
              </w:rPr>
              <w:t>Rozvoj stávající odlehčovací služby spočívající v doplnění její pobytové formy pro osoby s chronickým onemocněním, osoby s chronickým duševním onemocněním, osoby s mentálním postižením, osoby s tělesným postižením a seniory v počtu 10,0 pracovních úvazků pracovníků v přímé péči působící v ORP Zábřeh</w:t>
            </w:r>
          </w:p>
        </w:tc>
      </w:tr>
      <w:tr w:rsidR="00626958" w:rsidRPr="00FB4B04" w14:paraId="64CB8A19" w14:textId="77777777" w:rsidTr="001B0C01">
        <w:trPr>
          <w:trHeight w:val="397"/>
        </w:trPr>
        <w:tc>
          <w:tcPr>
            <w:tcW w:w="1661" w:type="pct"/>
            <w:shd w:val="clear" w:color="auto" w:fill="E2EFD9" w:themeFill="accent6" w:themeFillTint="33"/>
            <w:vAlign w:val="center"/>
          </w:tcPr>
          <w:p w14:paraId="4384AE22" w14:textId="77777777" w:rsidR="00626958" w:rsidRPr="00FB4B04" w:rsidRDefault="00626958" w:rsidP="00626958">
            <w:pPr>
              <w:spacing w:after="0" w:line="240" w:lineRule="auto"/>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Opatření 2.4.4</w:t>
            </w:r>
          </w:p>
        </w:tc>
        <w:tc>
          <w:tcPr>
            <w:tcW w:w="3339" w:type="pct"/>
            <w:shd w:val="clear" w:color="auto" w:fill="E2EFD9" w:themeFill="accent6" w:themeFillTint="33"/>
          </w:tcPr>
          <w:p w14:paraId="54192C76" w14:textId="77777777" w:rsidR="00626958" w:rsidRPr="00FB4B04" w:rsidRDefault="00626958" w:rsidP="00626958">
            <w:pPr>
              <w:spacing w:after="0" w:line="240" w:lineRule="auto"/>
              <w:jc w:val="both"/>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Zajištění ambulantní a terénní formy odlehčovací služby pro osoby s mentálním postižením v počtu 3,5 pracovního úvazku pracovníků v přímé péči působící v ORP Olomouc</w:t>
            </w:r>
          </w:p>
        </w:tc>
      </w:tr>
      <w:tr w:rsidR="00626958" w:rsidRPr="00FB4B04" w14:paraId="1879C9D0" w14:textId="77777777" w:rsidTr="001B0C01">
        <w:trPr>
          <w:trHeight w:val="397"/>
        </w:trPr>
        <w:tc>
          <w:tcPr>
            <w:tcW w:w="1661" w:type="pct"/>
            <w:shd w:val="clear" w:color="auto" w:fill="FABF8F"/>
            <w:vAlign w:val="center"/>
          </w:tcPr>
          <w:p w14:paraId="6F7DDC1D" w14:textId="77777777" w:rsidR="00626958" w:rsidRPr="00FB4B04" w:rsidRDefault="00626958" w:rsidP="00626958">
            <w:pPr>
              <w:spacing w:after="0" w:line="240" w:lineRule="auto"/>
              <w:rPr>
                <w:rFonts w:ascii="Segoe UI" w:eastAsia="Arial Unicode MS" w:hAnsi="Segoe UI" w:cs="Segoe UI"/>
                <w:b/>
                <w:sz w:val="20"/>
                <w:szCs w:val="20"/>
                <w:lang w:eastAsia="cs-CZ"/>
              </w:rPr>
            </w:pPr>
            <w:r w:rsidRPr="00FB4B04">
              <w:rPr>
                <w:rFonts w:ascii="Segoe UI" w:eastAsia="Arial Unicode MS" w:hAnsi="Segoe UI" w:cs="Segoe UI"/>
                <w:b/>
                <w:sz w:val="20"/>
                <w:szCs w:val="20"/>
                <w:lang w:eastAsia="cs-CZ"/>
              </w:rPr>
              <w:t>Cíl 2.5</w:t>
            </w:r>
          </w:p>
        </w:tc>
        <w:tc>
          <w:tcPr>
            <w:tcW w:w="3339" w:type="pct"/>
            <w:shd w:val="clear" w:color="auto" w:fill="FABF8F"/>
          </w:tcPr>
          <w:p w14:paraId="4A72281D" w14:textId="77777777" w:rsidR="00626958" w:rsidRPr="00FB4B04" w:rsidRDefault="00626958" w:rsidP="00626958">
            <w:pPr>
              <w:spacing w:after="0" w:line="240" w:lineRule="auto"/>
              <w:jc w:val="both"/>
              <w:rPr>
                <w:rFonts w:ascii="Segoe UI" w:eastAsia="Arial Unicode MS" w:hAnsi="Segoe UI" w:cs="Segoe UI"/>
                <w:b/>
                <w:sz w:val="20"/>
                <w:szCs w:val="20"/>
                <w:lang w:eastAsia="cs-CZ"/>
              </w:rPr>
            </w:pPr>
            <w:r w:rsidRPr="00FB4B04">
              <w:rPr>
                <w:rFonts w:ascii="Segoe UI" w:eastAsia="Arial Unicode MS" w:hAnsi="Segoe UI" w:cs="Segoe UI"/>
                <w:b/>
                <w:sz w:val="20"/>
                <w:szCs w:val="20"/>
                <w:lang w:eastAsia="cs-CZ"/>
              </w:rPr>
              <w:t>Podpora rozvoje služby denní stacionáře v OK</w:t>
            </w:r>
          </w:p>
        </w:tc>
      </w:tr>
      <w:tr w:rsidR="00626958" w:rsidRPr="00FB4B04" w14:paraId="2EB1693F" w14:textId="77777777" w:rsidTr="001B0C01">
        <w:trPr>
          <w:trHeight w:val="397"/>
        </w:trPr>
        <w:tc>
          <w:tcPr>
            <w:tcW w:w="1661" w:type="pct"/>
            <w:shd w:val="clear" w:color="auto" w:fill="E2EFD9" w:themeFill="accent6" w:themeFillTint="33"/>
            <w:vAlign w:val="center"/>
          </w:tcPr>
          <w:p w14:paraId="133FEBE9" w14:textId="77777777" w:rsidR="00626958" w:rsidRPr="00FB4B04" w:rsidRDefault="00626958" w:rsidP="00626958">
            <w:pPr>
              <w:spacing w:after="0" w:line="240" w:lineRule="auto"/>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Opatření 2.5</w:t>
            </w:r>
            <w:r>
              <w:rPr>
                <w:rFonts w:ascii="Segoe UI" w:eastAsia="Arial Unicode MS" w:hAnsi="Segoe UI" w:cs="Segoe UI"/>
                <w:sz w:val="20"/>
                <w:szCs w:val="20"/>
                <w:lang w:eastAsia="cs-CZ"/>
              </w:rPr>
              <w:t>.1</w:t>
            </w:r>
          </w:p>
        </w:tc>
        <w:tc>
          <w:tcPr>
            <w:tcW w:w="3339" w:type="pct"/>
            <w:shd w:val="clear" w:color="auto" w:fill="E2EFD9" w:themeFill="accent6" w:themeFillTint="33"/>
          </w:tcPr>
          <w:p w14:paraId="1649F7BA" w14:textId="77777777" w:rsidR="00626958" w:rsidRPr="00FB4B04" w:rsidRDefault="00626958" w:rsidP="00626958">
            <w:pPr>
              <w:spacing w:after="0" w:line="240" w:lineRule="auto"/>
              <w:jc w:val="both"/>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Rozvoj stávající služby denní stacionáře pro osoby s tělesným, mentálním a kombinovaným postižením navýšením o 2,0 pracovní úvazky pracovníků v přímé péči působící v ORP Olomouc</w:t>
            </w:r>
          </w:p>
        </w:tc>
      </w:tr>
      <w:tr w:rsidR="00626958" w:rsidRPr="00FB4B04" w14:paraId="55B6DB70" w14:textId="77777777" w:rsidTr="001B0C01">
        <w:trPr>
          <w:trHeight w:val="397"/>
        </w:trPr>
        <w:tc>
          <w:tcPr>
            <w:tcW w:w="1661" w:type="pct"/>
            <w:shd w:val="clear" w:color="auto" w:fill="FABF8F"/>
            <w:vAlign w:val="center"/>
          </w:tcPr>
          <w:p w14:paraId="671F6515" w14:textId="77777777" w:rsidR="00626958" w:rsidRPr="00FB4B04" w:rsidRDefault="00626958" w:rsidP="00626958">
            <w:pPr>
              <w:spacing w:after="0" w:line="240" w:lineRule="auto"/>
              <w:rPr>
                <w:rFonts w:ascii="Segoe UI" w:eastAsia="Arial Unicode MS" w:hAnsi="Segoe UI" w:cs="Segoe UI"/>
                <w:b/>
                <w:sz w:val="20"/>
                <w:szCs w:val="20"/>
                <w:lang w:eastAsia="cs-CZ"/>
              </w:rPr>
            </w:pPr>
            <w:r w:rsidRPr="00FB4B04">
              <w:rPr>
                <w:rFonts w:ascii="Segoe UI" w:eastAsia="Arial Unicode MS" w:hAnsi="Segoe UI" w:cs="Segoe UI"/>
                <w:b/>
                <w:sz w:val="20"/>
                <w:szCs w:val="20"/>
                <w:lang w:eastAsia="cs-CZ"/>
              </w:rPr>
              <w:t xml:space="preserve">Cíl 2.6 </w:t>
            </w:r>
          </w:p>
        </w:tc>
        <w:tc>
          <w:tcPr>
            <w:tcW w:w="3339" w:type="pct"/>
            <w:shd w:val="clear" w:color="auto" w:fill="FABF8F"/>
          </w:tcPr>
          <w:p w14:paraId="3A75D69B" w14:textId="77777777" w:rsidR="00626958" w:rsidRPr="00FB4B04" w:rsidRDefault="00626958" w:rsidP="00626958">
            <w:pPr>
              <w:spacing w:after="0" w:line="240" w:lineRule="auto"/>
              <w:jc w:val="both"/>
              <w:rPr>
                <w:rFonts w:ascii="Segoe UI" w:eastAsia="Arial Unicode MS" w:hAnsi="Segoe UI" w:cs="Segoe UI"/>
                <w:b/>
                <w:sz w:val="20"/>
                <w:szCs w:val="20"/>
                <w:lang w:eastAsia="cs-CZ"/>
              </w:rPr>
            </w:pPr>
            <w:r w:rsidRPr="00FB4B04">
              <w:rPr>
                <w:rFonts w:ascii="Segoe UI" w:eastAsia="Arial Unicode MS" w:hAnsi="Segoe UI" w:cs="Segoe UI"/>
                <w:b/>
                <w:sz w:val="20"/>
                <w:szCs w:val="20"/>
                <w:lang w:eastAsia="cs-CZ"/>
              </w:rPr>
              <w:t>Podpora rozvoje služby domovy pro osoby se zdravotním postižením v OK</w:t>
            </w:r>
          </w:p>
        </w:tc>
      </w:tr>
      <w:tr w:rsidR="00626958" w:rsidRPr="00FB4B04" w14:paraId="6D35DF7C" w14:textId="77777777" w:rsidTr="001B0C01">
        <w:trPr>
          <w:trHeight w:val="397"/>
        </w:trPr>
        <w:tc>
          <w:tcPr>
            <w:tcW w:w="1661" w:type="pct"/>
            <w:shd w:val="clear" w:color="auto" w:fill="E2EFD9" w:themeFill="accent6" w:themeFillTint="33"/>
            <w:vAlign w:val="center"/>
          </w:tcPr>
          <w:p w14:paraId="630D3D70" w14:textId="77777777" w:rsidR="00626958" w:rsidRPr="00FB4B04" w:rsidRDefault="00626958" w:rsidP="00626958">
            <w:pPr>
              <w:spacing w:after="0" w:line="240" w:lineRule="auto"/>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Opatření 2.6</w:t>
            </w:r>
            <w:r>
              <w:rPr>
                <w:rFonts w:ascii="Segoe UI" w:eastAsia="Arial Unicode MS" w:hAnsi="Segoe UI" w:cs="Segoe UI"/>
                <w:sz w:val="20"/>
                <w:szCs w:val="20"/>
                <w:lang w:eastAsia="cs-CZ"/>
              </w:rPr>
              <w:t>.1</w:t>
            </w:r>
          </w:p>
        </w:tc>
        <w:tc>
          <w:tcPr>
            <w:tcW w:w="3339" w:type="pct"/>
            <w:shd w:val="clear" w:color="auto" w:fill="E2EFD9" w:themeFill="accent6" w:themeFillTint="33"/>
          </w:tcPr>
          <w:p w14:paraId="0DFAE528" w14:textId="69BC410E" w:rsidR="00626958" w:rsidRPr="00FB4B04" w:rsidRDefault="00626958" w:rsidP="00626958">
            <w:pPr>
              <w:spacing w:after="0" w:line="240" w:lineRule="auto"/>
              <w:jc w:val="both"/>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Zajištění služby domovy pro osoby se zdravotním postižením pro osoby s kombinovaným postižením (</w:t>
            </w:r>
            <w:r>
              <w:rPr>
                <w:rFonts w:ascii="Segoe UI" w:eastAsia="Arial Unicode MS" w:hAnsi="Segoe UI" w:cs="Segoe UI"/>
                <w:sz w:val="20"/>
                <w:szCs w:val="20"/>
                <w:lang w:eastAsia="cs-CZ"/>
              </w:rPr>
              <w:t>PAS</w:t>
            </w:r>
            <w:r w:rsidRPr="00FB4B04">
              <w:rPr>
                <w:rFonts w:ascii="Segoe UI" w:eastAsia="Arial Unicode MS" w:hAnsi="Segoe UI" w:cs="Segoe UI"/>
                <w:sz w:val="20"/>
                <w:szCs w:val="20"/>
                <w:lang w:eastAsia="cs-CZ"/>
              </w:rPr>
              <w:t xml:space="preserve"> s přidruženými</w:t>
            </w:r>
            <w:r w:rsidR="00A71873">
              <w:rPr>
                <w:rFonts w:ascii="Segoe UI" w:eastAsia="Arial Unicode MS" w:hAnsi="Segoe UI" w:cs="Segoe UI"/>
                <w:sz w:val="20"/>
                <w:szCs w:val="20"/>
                <w:lang w:eastAsia="cs-CZ"/>
              </w:rPr>
              <w:t xml:space="preserve"> poruchami chování) navýšením v</w:t>
            </w:r>
            <w:r w:rsidR="00DD1A23">
              <w:rPr>
                <w:rFonts w:ascii="Segoe UI" w:eastAsia="Arial Unicode MS" w:hAnsi="Segoe UI" w:cs="Segoe UI"/>
                <w:sz w:val="20"/>
                <w:szCs w:val="20"/>
                <w:lang w:eastAsia="cs-CZ"/>
              </w:rPr>
              <w:t> </w:t>
            </w:r>
            <w:r w:rsidR="00A71873">
              <w:rPr>
                <w:rFonts w:ascii="Segoe UI" w:eastAsia="Arial Unicode MS" w:hAnsi="Segoe UI" w:cs="Segoe UI"/>
                <w:sz w:val="20"/>
                <w:szCs w:val="20"/>
                <w:lang w:eastAsia="cs-CZ"/>
              </w:rPr>
              <w:t>počtu</w:t>
            </w:r>
            <w:r w:rsidR="00DD1A23">
              <w:rPr>
                <w:rFonts w:ascii="Segoe UI" w:eastAsia="Arial Unicode MS" w:hAnsi="Segoe UI" w:cs="Segoe UI"/>
                <w:sz w:val="20"/>
                <w:szCs w:val="20"/>
                <w:lang w:eastAsia="cs-CZ"/>
              </w:rPr>
              <w:t xml:space="preserve"> </w:t>
            </w:r>
            <w:r w:rsidRPr="00FB4B04">
              <w:rPr>
                <w:rFonts w:ascii="Segoe UI" w:eastAsia="Arial Unicode MS" w:hAnsi="Segoe UI" w:cs="Segoe UI"/>
                <w:sz w:val="20"/>
                <w:szCs w:val="20"/>
                <w:lang w:eastAsia="cs-CZ"/>
              </w:rPr>
              <w:t xml:space="preserve">11 lůžek v ORP Olomouc </w:t>
            </w:r>
          </w:p>
        </w:tc>
      </w:tr>
      <w:tr w:rsidR="00626958" w:rsidRPr="00FB4B04" w14:paraId="293A60FB" w14:textId="77777777" w:rsidTr="001B0C01">
        <w:trPr>
          <w:trHeight w:val="397"/>
        </w:trPr>
        <w:tc>
          <w:tcPr>
            <w:tcW w:w="1661" w:type="pct"/>
            <w:shd w:val="clear" w:color="auto" w:fill="FABF8F"/>
            <w:vAlign w:val="center"/>
          </w:tcPr>
          <w:p w14:paraId="46CB7B7A" w14:textId="77777777" w:rsidR="00626958" w:rsidRPr="00FB4B04" w:rsidRDefault="00626958" w:rsidP="00626958">
            <w:pPr>
              <w:spacing w:after="0" w:line="240" w:lineRule="auto"/>
              <w:rPr>
                <w:rFonts w:ascii="Segoe UI" w:eastAsia="Arial Unicode MS" w:hAnsi="Segoe UI" w:cs="Segoe UI"/>
                <w:b/>
                <w:sz w:val="20"/>
                <w:szCs w:val="20"/>
                <w:lang w:eastAsia="cs-CZ"/>
              </w:rPr>
            </w:pPr>
            <w:r w:rsidRPr="00FB4B04">
              <w:rPr>
                <w:rFonts w:ascii="Segoe UI" w:eastAsia="Arial Unicode MS" w:hAnsi="Segoe UI" w:cs="Segoe UI"/>
                <w:b/>
                <w:sz w:val="20"/>
                <w:szCs w:val="20"/>
                <w:lang w:eastAsia="cs-CZ"/>
              </w:rPr>
              <w:t>Cíl 2.7</w:t>
            </w:r>
          </w:p>
        </w:tc>
        <w:tc>
          <w:tcPr>
            <w:tcW w:w="3339" w:type="pct"/>
            <w:shd w:val="clear" w:color="auto" w:fill="FABF8F"/>
          </w:tcPr>
          <w:p w14:paraId="074CD2A9" w14:textId="77777777" w:rsidR="00626958" w:rsidRPr="00FB4B04" w:rsidRDefault="00626958" w:rsidP="00626958">
            <w:pPr>
              <w:spacing w:after="0" w:line="240" w:lineRule="auto"/>
              <w:jc w:val="both"/>
              <w:rPr>
                <w:rFonts w:ascii="Segoe UI" w:eastAsia="Arial Unicode MS" w:hAnsi="Segoe UI" w:cs="Segoe UI"/>
                <w:b/>
                <w:sz w:val="20"/>
                <w:szCs w:val="20"/>
                <w:lang w:eastAsia="cs-CZ"/>
              </w:rPr>
            </w:pPr>
            <w:r w:rsidRPr="00FB4B04">
              <w:rPr>
                <w:rFonts w:ascii="Segoe UI" w:eastAsia="Arial Unicode MS" w:hAnsi="Segoe UI" w:cs="Segoe UI"/>
                <w:b/>
                <w:sz w:val="20"/>
                <w:szCs w:val="20"/>
                <w:lang w:eastAsia="cs-CZ"/>
              </w:rPr>
              <w:t>Podpora rozvoje služby chráněného bydlení v OK</w:t>
            </w:r>
          </w:p>
        </w:tc>
      </w:tr>
      <w:tr w:rsidR="00626958" w:rsidRPr="00FB4B04" w14:paraId="1463638E" w14:textId="77777777" w:rsidTr="001B0C01">
        <w:trPr>
          <w:trHeight w:val="397"/>
        </w:trPr>
        <w:tc>
          <w:tcPr>
            <w:tcW w:w="1661" w:type="pct"/>
            <w:shd w:val="clear" w:color="auto" w:fill="E2EFD9" w:themeFill="accent6" w:themeFillTint="33"/>
            <w:vAlign w:val="center"/>
          </w:tcPr>
          <w:p w14:paraId="3FA750E1" w14:textId="77777777" w:rsidR="00626958" w:rsidRPr="00FB4B04" w:rsidRDefault="00626958" w:rsidP="00626958">
            <w:pPr>
              <w:spacing w:after="0" w:line="240" w:lineRule="auto"/>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Opatření 2.7.1</w:t>
            </w:r>
          </w:p>
        </w:tc>
        <w:tc>
          <w:tcPr>
            <w:tcW w:w="3339" w:type="pct"/>
            <w:shd w:val="clear" w:color="auto" w:fill="E2EFD9" w:themeFill="accent6" w:themeFillTint="33"/>
          </w:tcPr>
          <w:p w14:paraId="10D69D76" w14:textId="77777777" w:rsidR="00626958" w:rsidRPr="00FB4B04" w:rsidRDefault="00626958" w:rsidP="00626958">
            <w:pPr>
              <w:spacing w:after="0" w:line="240" w:lineRule="auto"/>
              <w:jc w:val="both"/>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Zajištění služby chráněného bydlení pro osoby s mentálním a kombinovaným postižením (PAS) v počtu 6 lůžek v ORP Jeseník</w:t>
            </w:r>
          </w:p>
        </w:tc>
      </w:tr>
      <w:tr w:rsidR="00626958" w:rsidRPr="00FB4B04" w14:paraId="2A827F3C" w14:textId="77777777" w:rsidTr="001B0C01">
        <w:trPr>
          <w:trHeight w:val="397"/>
        </w:trPr>
        <w:tc>
          <w:tcPr>
            <w:tcW w:w="1661" w:type="pct"/>
            <w:shd w:val="clear" w:color="auto" w:fill="E2EFD9" w:themeFill="accent6" w:themeFillTint="33"/>
            <w:vAlign w:val="center"/>
          </w:tcPr>
          <w:p w14:paraId="43EEEE17" w14:textId="77777777" w:rsidR="00626958" w:rsidRPr="00FB4B04" w:rsidRDefault="00626958" w:rsidP="00626958">
            <w:pPr>
              <w:spacing w:after="0" w:line="240" w:lineRule="auto"/>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Opatření 2.7.2</w:t>
            </w:r>
          </w:p>
        </w:tc>
        <w:tc>
          <w:tcPr>
            <w:tcW w:w="3339" w:type="pct"/>
            <w:shd w:val="clear" w:color="auto" w:fill="E2EFD9" w:themeFill="accent6" w:themeFillTint="33"/>
          </w:tcPr>
          <w:p w14:paraId="4030C857" w14:textId="77777777" w:rsidR="00626958" w:rsidRPr="00FB4B04" w:rsidRDefault="00626958" w:rsidP="00626958">
            <w:pPr>
              <w:spacing w:after="0" w:line="240" w:lineRule="auto"/>
              <w:jc w:val="both"/>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Rozvoj stávající služby chráněného bydlení pro osoby s mentálním a kombinovaným postižením (PAS) v počtu 1 lůžka v ORP Olomouc</w:t>
            </w:r>
          </w:p>
        </w:tc>
      </w:tr>
      <w:tr w:rsidR="00626958" w:rsidRPr="00FB4B04" w14:paraId="5509F3ED" w14:textId="77777777" w:rsidTr="001B0C01">
        <w:trPr>
          <w:trHeight w:val="397"/>
        </w:trPr>
        <w:tc>
          <w:tcPr>
            <w:tcW w:w="1661" w:type="pct"/>
            <w:shd w:val="clear" w:color="auto" w:fill="E2EFD9" w:themeFill="accent6" w:themeFillTint="33"/>
            <w:vAlign w:val="center"/>
          </w:tcPr>
          <w:p w14:paraId="6B57DB2A" w14:textId="77777777" w:rsidR="00626958" w:rsidRPr="00FB4B04" w:rsidRDefault="00626958" w:rsidP="00626958">
            <w:pPr>
              <w:spacing w:after="0" w:line="240" w:lineRule="auto"/>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Opatření 2.7.3</w:t>
            </w:r>
          </w:p>
        </w:tc>
        <w:tc>
          <w:tcPr>
            <w:tcW w:w="3339" w:type="pct"/>
            <w:shd w:val="clear" w:color="auto" w:fill="E2EFD9" w:themeFill="accent6" w:themeFillTint="33"/>
          </w:tcPr>
          <w:p w14:paraId="247FC735" w14:textId="77777777" w:rsidR="00626958" w:rsidRPr="00FB4B04" w:rsidRDefault="00626958" w:rsidP="00626958">
            <w:pPr>
              <w:spacing w:after="0" w:line="240" w:lineRule="auto"/>
              <w:jc w:val="both"/>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Zajištění služby chráněného bydlení pro osoby s mentálním postižením v počtu 12 lůžek v ORP Hranice</w:t>
            </w:r>
          </w:p>
        </w:tc>
      </w:tr>
      <w:tr w:rsidR="00626958" w:rsidRPr="00FB4B04" w14:paraId="567B8DAE" w14:textId="77777777" w:rsidTr="001B0C01">
        <w:trPr>
          <w:trHeight w:val="397"/>
        </w:trPr>
        <w:tc>
          <w:tcPr>
            <w:tcW w:w="1661" w:type="pct"/>
            <w:shd w:val="clear" w:color="auto" w:fill="E2EFD9" w:themeFill="accent6" w:themeFillTint="33"/>
            <w:vAlign w:val="center"/>
          </w:tcPr>
          <w:p w14:paraId="79DFA35C" w14:textId="77777777" w:rsidR="00626958" w:rsidRPr="00FB4B04" w:rsidRDefault="00626958" w:rsidP="00626958">
            <w:pPr>
              <w:spacing w:after="0" w:line="240" w:lineRule="auto"/>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Opatření 2.7.4</w:t>
            </w:r>
          </w:p>
        </w:tc>
        <w:tc>
          <w:tcPr>
            <w:tcW w:w="3339" w:type="pct"/>
            <w:shd w:val="clear" w:color="auto" w:fill="E2EFD9" w:themeFill="accent6" w:themeFillTint="33"/>
          </w:tcPr>
          <w:p w14:paraId="138AFF94" w14:textId="77777777" w:rsidR="00626958" w:rsidRPr="00FB4B04" w:rsidRDefault="00626958" w:rsidP="00626958">
            <w:pPr>
              <w:spacing w:after="0" w:line="240" w:lineRule="auto"/>
              <w:jc w:val="both"/>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Rozvoj služby chráněného bydlení pro osoby s mentálním a kombinovaným postižením (přidružené fyzické a smyslové postižení) v počtu 12 lůžek v ORP Přerov</w:t>
            </w:r>
          </w:p>
        </w:tc>
      </w:tr>
      <w:tr w:rsidR="00626958" w:rsidRPr="00FB4B04" w14:paraId="0C90BA5D" w14:textId="77777777" w:rsidTr="001B0C01">
        <w:trPr>
          <w:trHeight w:val="397"/>
        </w:trPr>
        <w:tc>
          <w:tcPr>
            <w:tcW w:w="1661" w:type="pct"/>
            <w:shd w:val="clear" w:color="auto" w:fill="FABF8F"/>
            <w:vAlign w:val="center"/>
          </w:tcPr>
          <w:p w14:paraId="5CF73FE6" w14:textId="77777777" w:rsidR="00626958" w:rsidRPr="00FB4B04" w:rsidRDefault="00626958" w:rsidP="00626958">
            <w:pPr>
              <w:spacing w:after="0" w:line="240" w:lineRule="auto"/>
              <w:rPr>
                <w:rFonts w:ascii="Segoe UI" w:eastAsia="Arial Unicode MS" w:hAnsi="Segoe UI" w:cs="Segoe UI"/>
                <w:b/>
                <w:sz w:val="20"/>
                <w:szCs w:val="20"/>
                <w:lang w:eastAsia="cs-CZ"/>
              </w:rPr>
            </w:pPr>
            <w:r w:rsidRPr="00FB4B04">
              <w:rPr>
                <w:rFonts w:ascii="Segoe UI" w:eastAsia="Arial Unicode MS" w:hAnsi="Segoe UI" w:cs="Segoe UI"/>
                <w:b/>
                <w:sz w:val="20"/>
                <w:szCs w:val="20"/>
                <w:lang w:eastAsia="cs-CZ"/>
              </w:rPr>
              <w:t>Cíl 2.8</w:t>
            </w:r>
          </w:p>
        </w:tc>
        <w:tc>
          <w:tcPr>
            <w:tcW w:w="3339" w:type="pct"/>
            <w:shd w:val="clear" w:color="auto" w:fill="FABF8F"/>
          </w:tcPr>
          <w:p w14:paraId="145B45C8" w14:textId="77777777" w:rsidR="00626958" w:rsidRPr="00FB4B04" w:rsidRDefault="00626958" w:rsidP="00626958">
            <w:pPr>
              <w:spacing w:after="0" w:line="240" w:lineRule="auto"/>
              <w:jc w:val="both"/>
              <w:rPr>
                <w:rFonts w:ascii="Segoe UI" w:eastAsia="Arial Unicode MS" w:hAnsi="Segoe UI" w:cs="Segoe UI"/>
                <w:b/>
                <w:sz w:val="20"/>
                <w:szCs w:val="20"/>
                <w:lang w:eastAsia="cs-CZ"/>
              </w:rPr>
            </w:pPr>
            <w:r w:rsidRPr="00FB4B04">
              <w:rPr>
                <w:rFonts w:ascii="Segoe UI" w:eastAsia="Arial Unicode MS" w:hAnsi="Segoe UI" w:cs="Segoe UI"/>
                <w:b/>
                <w:sz w:val="20"/>
                <w:szCs w:val="20"/>
                <w:lang w:eastAsia="cs-CZ"/>
              </w:rPr>
              <w:t>Podpora rozvoje služby rané péče v OK</w:t>
            </w:r>
          </w:p>
        </w:tc>
      </w:tr>
      <w:tr w:rsidR="00626958" w:rsidRPr="00FB4B04" w14:paraId="29C1E5C3" w14:textId="77777777" w:rsidTr="001B0C01">
        <w:trPr>
          <w:trHeight w:val="397"/>
        </w:trPr>
        <w:tc>
          <w:tcPr>
            <w:tcW w:w="1661" w:type="pct"/>
            <w:shd w:val="clear" w:color="auto" w:fill="E2EFD9" w:themeFill="accent6" w:themeFillTint="33"/>
            <w:vAlign w:val="center"/>
          </w:tcPr>
          <w:p w14:paraId="274A37CF" w14:textId="77777777" w:rsidR="00626958" w:rsidRPr="00FB4B04" w:rsidRDefault="00626958" w:rsidP="00626958">
            <w:pPr>
              <w:spacing w:after="0" w:line="240" w:lineRule="auto"/>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Opatření 2.8.1</w:t>
            </w:r>
          </w:p>
        </w:tc>
        <w:tc>
          <w:tcPr>
            <w:tcW w:w="3339" w:type="pct"/>
            <w:shd w:val="clear" w:color="auto" w:fill="E2EFD9" w:themeFill="accent6" w:themeFillTint="33"/>
          </w:tcPr>
          <w:p w14:paraId="654BD89D" w14:textId="77777777" w:rsidR="00626958" w:rsidRPr="00FB4B04" w:rsidRDefault="00DC614E" w:rsidP="00DC614E">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Rozvoj stávající </w:t>
            </w:r>
            <w:r w:rsidRPr="00DC614E">
              <w:rPr>
                <w:rFonts w:ascii="Segoe UI" w:eastAsia="Arial Unicode MS" w:hAnsi="Segoe UI" w:cs="Segoe UI"/>
                <w:sz w:val="20"/>
                <w:szCs w:val="20"/>
                <w:lang w:eastAsia="cs-CZ"/>
              </w:rPr>
              <w:t xml:space="preserve">ambulantní </w:t>
            </w:r>
            <w:r>
              <w:rPr>
                <w:rFonts w:ascii="Segoe UI" w:eastAsia="Arial Unicode MS" w:hAnsi="Segoe UI" w:cs="Segoe UI"/>
                <w:sz w:val="20"/>
                <w:szCs w:val="20"/>
                <w:lang w:eastAsia="cs-CZ"/>
              </w:rPr>
              <w:t xml:space="preserve">a terénní </w:t>
            </w:r>
            <w:r w:rsidR="00626958" w:rsidRPr="00FB4B04">
              <w:rPr>
                <w:rFonts w:ascii="Segoe UI" w:eastAsia="Arial Unicode MS" w:hAnsi="Segoe UI" w:cs="Segoe UI"/>
                <w:sz w:val="20"/>
                <w:szCs w:val="20"/>
                <w:lang w:eastAsia="cs-CZ"/>
              </w:rPr>
              <w:t>formy služby rané péče pro osoby s kombinovaným postižením (</w:t>
            </w:r>
            <w:r w:rsidR="00626958">
              <w:rPr>
                <w:rFonts w:ascii="Segoe UI" w:eastAsia="Arial Unicode MS" w:hAnsi="Segoe UI" w:cs="Segoe UI"/>
                <w:sz w:val="20"/>
                <w:szCs w:val="20"/>
                <w:lang w:eastAsia="cs-CZ"/>
              </w:rPr>
              <w:t>PAS</w:t>
            </w:r>
            <w:r w:rsidR="00626958" w:rsidRPr="00FB4B04">
              <w:rPr>
                <w:rFonts w:ascii="Segoe UI" w:eastAsia="Arial Unicode MS" w:hAnsi="Segoe UI" w:cs="Segoe UI"/>
                <w:sz w:val="20"/>
                <w:szCs w:val="20"/>
                <w:lang w:eastAsia="cs-CZ"/>
              </w:rPr>
              <w:t xml:space="preserve">) navýšením o 2,0 pracovní úvazky pracovníků v přímé péči působící na území </w:t>
            </w:r>
            <w:r w:rsidR="00626958">
              <w:rPr>
                <w:rFonts w:ascii="Segoe UI" w:eastAsia="Arial Unicode MS" w:hAnsi="Segoe UI" w:cs="Segoe UI"/>
                <w:sz w:val="20"/>
                <w:szCs w:val="20"/>
                <w:lang w:eastAsia="cs-CZ"/>
              </w:rPr>
              <w:t>OK</w:t>
            </w:r>
          </w:p>
        </w:tc>
      </w:tr>
      <w:tr w:rsidR="00626958" w:rsidRPr="00FB4B04" w14:paraId="104B5ADB" w14:textId="77777777" w:rsidTr="001B0C01">
        <w:trPr>
          <w:trHeight w:val="397"/>
        </w:trPr>
        <w:tc>
          <w:tcPr>
            <w:tcW w:w="1661" w:type="pct"/>
            <w:shd w:val="clear" w:color="auto" w:fill="E2EFD9" w:themeFill="accent6" w:themeFillTint="33"/>
            <w:vAlign w:val="center"/>
          </w:tcPr>
          <w:p w14:paraId="0E9844CE" w14:textId="77777777" w:rsidR="00626958" w:rsidRPr="00FB4B04" w:rsidRDefault="00626958" w:rsidP="00626958">
            <w:pPr>
              <w:spacing w:after="0" w:line="240" w:lineRule="auto"/>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Opatření 2.8.2</w:t>
            </w:r>
          </w:p>
        </w:tc>
        <w:tc>
          <w:tcPr>
            <w:tcW w:w="3339" w:type="pct"/>
            <w:shd w:val="clear" w:color="auto" w:fill="E2EFD9" w:themeFill="accent6" w:themeFillTint="33"/>
          </w:tcPr>
          <w:p w14:paraId="029459F2" w14:textId="77777777" w:rsidR="00626958" w:rsidRPr="00FB4B04" w:rsidRDefault="00626958" w:rsidP="00626958">
            <w:pPr>
              <w:spacing w:after="0" w:line="240" w:lineRule="auto"/>
              <w:jc w:val="both"/>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 xml:space="preserve">Rozvoj stávající terénní formy služby rané péče pro osoby s tělesným, mentálním a kombinovaným postižením navýšením o 2,0 pracovní úvazky pracovníků v přímé péči působící na území </w:t>
            </w:r>
            <w:r>
              <w:rPr>
                <w:rFonts w:ascii="Segoe UI" w:eastAsia="Arial Unicode MS" w:hAnsi="Segoe UI" w:cs="Segoe UI"/>
                <w:sz w:val="20"/>
                <w:szCs w:val="20"/>
                <w:lang w:eastAsia="cs-CZ"/>
              </w:rPr>
              <w:t>OK</w:t>
            </w:r>
          </w:p>
        </w:tc>
      </w:tr>
      <w:tr w:rsidR="00626958" w:rsidRPr="00FB4B04" w14:paraId="21BAC8FC" w14:textId="77777777" w:rsidTr="001B0C01">
        <w:trPr>
          <w:trHeight w:val="397"/>
        </w:trPr>
        <w:tc>
          <w:tcPr>
            <w:tcW w:w="1661" w:type="pct"/>
            <w:shd w:val="clear" w:color="auto" w:fill="FABF8F"/>
            <w:vAlign w:val="center"/>
          </w:tcPr>
          <w:p w14:paraId="35E9310B" w14:textId="77777777" w:rsidR="00626958" w:rsidRPr="00FB4B04" w:rsidRDefault="00626958" w:rsidP="00626958">
            <w:pPr>
              <w:spacing w:after="0" w:line="240" w:lineRule="auto"/>
              <w:rPr>
                <w:rFonts w:ascii="Segoe UI" w:eastAsia="Arial Unicode MS" w:hAnsi="Segoe UI" w:cs="Segoe UI"/>
                <w:b/>
                <w:sz w:val="20"/>
                <w:szCs w:val="20"/>
                <w:lang w:eastAsia="cs-CZ"/>
              </w:rPr>
            </w:pPr>
            <w:r w:rsidRPr="00FB4B04">
              <w:rPr>
                <w:rFonts w:ascii="Segoe UI" w:eastAsia="Arial Unicode MS" w:hAnsi="Segoe UI" w:cs="Segoe UI"/>
                <w:b/>
                <w:sz w:val="20"/>
                <w:szCs w:val="20"/>
                <w:lang w:eastAsia="cs-CZ"/>
              </w:rPr>
              <w:t xml:space="preserve">Cíl 2.9 </w:t>
            </w:r>
          </w:p>
        </w:tc>
        <w:tc>
          <w:tcPr>
            <w:tcW w:w="3339" w:type="pct"/>
            <w:shd w:val="clear" w:color="auto" w:fill="FABF8F"/>
          </w:tcPr>
          <w:p w14:paraId="4E0B474A" w14:textId="77777777" w:rsidR="00626958" w:rsidRPr="00FB4B04" w:rsidRDefault="00626958" w:rsidP="00626958">
            <w:pPr>
              <w:spacing w:after="0" w:line="240" w:lineRule="auto"/>
              <w:jc w:val="both"/>
              <w:rPr>
                <w:rFonts w:ascii="Segoe UI" w:eastAsia="Arial Unicode MS" w:hAnsi="Segoe UI" w:cs="Segoe UI"/>
                <w:b/>
                <w:sz w:val="20"/>
                <w:szCs w:val="20"/>
                <w:lang w:eastAsia="cs-CZ"/>
              </w:rPr>
            </w:pPr>
            <w:r w:rsidRPr="00FB4B04">
              <w:rPr>
                <w:rFonts w:ascii="Segoe UI" w:eastAsia="Arial Unicode MS" w:hAnsi="Segoe UI" w:cs="Segoe UI"/>
                <w:b/>
                <w:sz w:val="20"/>
                <w:szCs w:val="20"/>
                <w:lang w:eastAsia="cs-CZ"/>
              </w:rPr>
              <w:t>Podpora rozvoje tlumočnické služby v OK</w:t>
            </w:r>
          </w:p>
        </w:tc>
      </w:tr>
      <w:tr w:rsidR="00626958" w:rsidRPr="00FB4B04" w14:paraId="0EB9E21B" w14:textId="77777777" w:rsidTr="001B0C01">
        <w:trPr>
          <w:trHeight w:val="397"/>
        </w:trPr>
        <w:tc>
          <w:tcPr>
            <w:tcW w:w="1661" w:type="pct"/>
            <w:shd w:val="clear" w:color="auto" w:fill="E2EFD9" w:themeFill="accent6" w:themeFillTint="33"/>
            <w:vAlign w:val="center"/>
          </w:tcPr>
          <w:p w14:paraId="15BD42FE" w14:textId="77777777" w:rsidR="00626958" w:rsidRPr="00FB4B04" w:rsidRDefault="00626958" w:rsidP="00626958">
            <w:pPr>
              <w:spacing w:after="0" w:line="240" w:lineRule="auto"/>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Opatření 2.9</w:t>
            </w:r>
            <w:r>
              <w:rPr>
                <w:rFonts w:ascii="Segoe UI" w:eastAsia="Arial Unicode MS" w:hAnsi="Segoe UI" w:cs="Segoe UI"/>
                <w:sz w:val="20"/>
                <w:szCs w:val="20"/>
                <w:lang w:eastAsia="cs-CZ"/>
              </w:rPr>
              <w:t>.1</w:t>
            </w:r>
          </w:p>
        </w:tc>
        <w:tc>
          <w:tcPr>
            <w:tcW w:w="3339" w:type="pct"/>
            <w:shd w:val="clear" w:color="auto" w:fill="E2EFD9" w:themeFill="accent6" w:themeFillTint="33"/>
          </w:tcPr>
          <w:p w14:paraId="18BFBCC7" w14:textId="77777777" w:rsidR="00626958" w:rsidRPr="00FB4B04" w:rsidRDefault="00626958" w:rsidP="00626958">
            <w:pPr>
              <w:spacing w:after="0" w:line="240" w:lineRule="auto"/>
              <w:jc w:val="both"/>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 xml:space="preserve">Rozvoj stávající terénní, popřípadě ambulantní formy tlumočnické služby pro osoby se sluchovým postižením navýšením o 0,5 pracovního úvazku pracovníků v přímé péči působící na území </w:t>
            </w:r>
            <w:r>
              <w:rPr>
                <w:rFonts w:ascii="Segoe UI" w:eastAsia="Arial Unicode MS" w:hAnsi="Segoe UI" w:cs="Segoe UI"/>
                <w:sz w:val="20"/>
                <w:szCs w:val="20"/>
                <w:lang w:eastAsia="cs-CZ"/>
              </w:rPr>
              <w:t>OK</w:t>
            </w:r>
          </w:p>
        </w:tc>
      </w:tr>
      <w:tr w:rsidR="00626958" w:rsidRPr="00FB4B04" w14:paraId="3C0B88A7" w14:textId="77777777" w:rsidTr="001B0C01">
        <w:trPr>
          <w:trHeight w:val="397"/>
        </w:trPr>
        <w:tc>
          <w:tcPr>
            <w:tcW w:w="1661" w:type="pct"/>
            <w:shd w:val="clear" w:color="auto" w:fill="FABF8F"/>
            <w:vAlign w:val="center"/>
          </w:tcPr>
          <w:p w14:paraId="0C23E80C" w14:textId="77777777" w:rsidR="00626958" w:rsidRPr="00FB4B04" w:rsidRDefault="00626958" w:rsidP="00626958">
            <w:pPr>
              <w:spacing w:after="0" w:line="240" w:lineRule="auto"/>
              <w:rPr>
                <w:rFonts w:ascii="Segoe UI" w:eastAsia="Arial Unicode MS" w:hAnsi="Segoe UI" w:cs="Segoe UI"/>
                <w:b/>
                <w:sz w:val="20"/>
                <w:szCs w:val="20"/>
                <w:lang w:eastAsia="cs-CZ"/>
              </w:rPr>
            </w:pPr>
            <w:r w:rsidRPr="00FB4B04">
              <w:rPr>
                <w:rFonts w:ascii="Segoe UI" w:eastAsia="Arial Unicode MS" w:hAnsi="Segoe UI" w:cs="Segoe UI"/>
                <w:b/>
                <w:sz w:val="20"/>
                <w:szCs w:val="20"/>
                <w:lang w:eastAsia="cs-CZ"/>
              </w:rPr>
              <w:t xml:space="preserve">Cíl 2.10 </w:t>
            </w:r>
          </w:p>
        </w:tc>
        <w:tc>
          <w:tcPr>
            <w:tcW w:w="3339" w:type="pct"/>
            <w:shd w:val="clear" w:color="auto" w:fill="FABF8F"/>
          </w:tcPr>
          <w:p w14:paraId="5889DDB7" w14:textId="77777777" w:rsidR="00626958" w:rsidRPr="00FB4B04" w:rsidRDefault="00626958" w:rsidP="00626958">
            <w:pPr>
              <w:spacing w:after="0" w:line="240" w:lineRule="auto"/>
              <w:jc w:val="both"/>
              <w:rPr>
                <w:rFonts w:ascii="Segoe UI" w:eastAsia="Arial Unicode MS" w:hAnsi="Segoe UI" w:cs="Segoe UI"/>
                <w:b/>
                <w:sz w:val="20"/>
                <w:szCs w:val="20"/>
                <w:lang w:eastAsia="cs-CZ"/>
              </w:rPr>
            </w:pPr>
            <w:r w:rsidRPr="00FB4B04">
              <w:rPr>
                <w:rFonts w:ascii="Segoe UI" w:eastAsia="Arial Unicode MS" w:hAnsi="Segoe UI" w:cs="Segoe UI"/>
                <w:b/>
                <w:sz w:val="20"/>
                <w:szCs w:val="20"/>
                <w:lang w:eastAsia="cs-CZ"/>
              </w:rPr>
              <w:t>Podpora rozvoje služby sociálně terapeutické dílny v OK</w:t>
            </w:r>
          </w:p>
        </w:tc>
      </w:tr>
      <w:tr w:rsidR="00626958" w:rsidRPr="00FB4B04" w14:paraId="5D6D3627" w14:textId="77777777" w:rsidTr="001B0C01">
        <w:trPr>
          <w:trHeight w:val="397"/>
        </w:trPr>
        <w:tc>
          <w:tcPr>
            <w:tcW w:w="1661" w:type="pct"/>
            <w:shd w:val="clear" w:color="auto" w:fill="E2EFD9" w:themeFill="accent6" w:themeFillTint="33"/>
            <w:vAlign w:val="center"/>
          </w:tcPr>
          <w:p w14:paraId="218639F9" w14:textId="77777777" w:rsidR="00626958" w:rsidRPr="00FB4B04" w:rsidRDefault="00626958" w:rsidP="00626958">
            <w:pPr>
              <w:spacing w:after="0" w:line="240" w:lineRule="auto"/>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Opatření 2.10.</w:t>
            </w:r>
            <w:r>
              <w:rPr>
                <w:rFonts w:ascii="Segoe UI" w:eastAsia="Arial Unicode MS" w:hAnsi="Segoe UI" w:cs="Segoe UI"/>
                <w:sz w:val="20"/>
                <w:szCs w:val="20"/>
                <w:lang w:eastAsia="cs-CZ"/>
              </w:rPr>
              <w:t>1</w:t>
            </w:r>
          </w:p>
        </w:tc>
        <w:tc>
          <w:tcPr>
            <w:tcW w:w="3339" w:type="pct"/>
            <w:shd w:val="clear" w:color="auto" w:fill="E2EFD9" w:themeFill="accent6" w:themeFillTint="33"/>
          </w:tcPr>
          <w:p w14:paraId="356ACDFD" w14:textId="77777777" w:rsidR="00626958" w:rsidRPr="00FB4B04" w:rsidRDefault="00626958" w:rsidP="00626958">
            <w:pPr>
              <w:spacing w:after="0" w:line="240" w:lineRule="auto"/>
              <w:jc w:val="both"/>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Zajištění služby sociálně terapeutické dílny pro osoby s tělesným a mentálním postižením (PAS) v počtu 3,0 pracovních úvazků pracovníků v přímé péči v ORP Olomouc</w:t>
            </w:r>
          </w:p>
        </w:tc>
      </w:tr>
      <w:tr w:rsidR="00626958" w:rsidRPr="00FB4B04" w14:paraId="70C9D981" w14:textId="77777777" w:rsidTr="001B0C01">
        <w:trPr>
          <w:trHeight w:val="397"/>
        </w:trPr>
        <w:tc>
          <w:tcPr>
            <w:tcW w:w="1661" w:type="pct"/>
            <w:shd w:val="clear" w:color="auto" w:fill="FABF8F"/>
            <w:vAlign w:val="center"/>
          </w:tcPr>
          <w:p w14:paraId="41C36ECD" w14:textId="77777777" w:rsidR="00626958" w:rsidRPr="00FB4B04" w:rsidRDefault="00626958" w:rsidP="00626958">
            <w:pPr>
              <w:spacing w:after="0" w:line="240" w:lineRule="auto"/>
              <w:rPr>
                <w:rFonts w:ascii="Segoe UI" w:eastAsia="Arial Unicode MS" w:hAnsi="Segoe UI" w:cs="Segoe UI"/>
                <w:b/>
                <w:sz w:val="20"/>
                <w:szCs w:val="20"/>
                <w:lang w:eastAsia="cs-CZ"/>
              </w:rPr>
            </w:pPr>
            <w:r w:rsidRPr="00FB4B04">
              <w:rPr>
                <w:rFonts w:ascii="Segoe UI" w:eastAsia="Arial Unicode MS" w:hAnsi="Segoe UI" w:cs="Segoe UI"/>
                <w:b/>
                <w:sz w:val="20"/>
                <w:szCs w:val="20"/>
                <w:lang w:eastAsia="cs-CZ"/>
              </w:rPr>
              <w:t xml:space="preserve">Cíl 2.11 </w:t>
            </w:r>
          </w:p>
        </w:tc>
        <w:tc>
          <w:tcPr>
            <w:tcW w:w="3339" w:type="pct"/>
            <w:shd w:val="clear" w:color="auto" w:fill="FABF8F"/>
          </w:tcPr>
          <w:p w14:paraId="017E9940" w14:textId="77777777" w:rsidR="00626958" w:rsidRPr="00FB4B04" w:rsidRDefault="00626958" w:rsidP="00626958">
            <w:pPr>
              <w:spacing w:after="0" w:line="240" w:lineRule="auto"/>
              <w:jc w:val="both"/>
              <w:rPr>
                <w:rFonts w:ascii="Segoe UI" w:eastAsia="Arial Unicode MS" w:hAnsi="Segoe UI" w:cs="Segoe UI"/>
                <w:b/>
                <w:sz w:val="20"/>
                <w:szCs w:val="20"/>
                <w:lang w:eastAsia="cs-CZ"/>
              </w:rPr>
            </w:pPr>
            <w:r w:rsidRPr="00FB4B04">
              <w:rPr>
                <w:rFonts w:ascii="Segoe UI" w:eastAsia="Arial Unicode MS" w:hAnsi="Segoe UI" w:cs="Segoe UI"/>
                <w:b/>
                <w:sz w:val="20"/>
                <w:szCs w:val="20"/>
                <w:lang w:eastAsia="cs-CZ"/>
              </w:rPr>
              <w:t>Podpora rozvoje služby sociální rehabilitace v OK</w:t>
            </w:r>
          </w:p>
        </w:tc>
      </w:tr>
      <w:tr w:rsidR="00626958" w:rsidRPr="00FB4B04" w14:paraId="4F35755B" w14:textId="77777777" w:rsidTr="001B0C01">
        <w:trPr>
          <w:trHeight w:val="397"/>
        </w:trPr>
        <w:tc>
          <w:tcPr>
            <w:tcW w:w="1661" w:type="pct"/>
            <w:shd w:val="clear" w:color="auto" w:fill="E2EFD9" w:themeFill="accent6" w:themeFillTint="33"/>
            <w:vAlign w:val="center"/>
          </w:tcPr>
          <w:p w14:paraId="0AAA1EFB" w14:textId="77777777" w:rsidR="00626958" w:rsidRPr="00FB4B04" w:rsidRDefault="00626958" w:rsidP="00626958">
            <w:pPr>
              <w:spacing w:after="0" w:line="240" w:lineRule="auto"/>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Opatření 2.11.1</w:t>
            </w:r>
          </w:p>
        </w:tc>
        <w:tc>
          <w:tcPr>
            <w:tcW w:w="3339" w:type="pct"/>
            <w:shd w:val="clear" w:color="auto" w:fill="E2EFD9" w:themeFill="accent6" w:themeFillTint="33"/>
          </w:tcPr>
          <w:p w14:paraId="3B733E9A" w14:textId="77777777" w:rsidR="00626958" w:rsidRPr="00FB4B04" w:rsidRDefault="00626958" w:rsidP="00626958">
            <w:pPr>
              <w:spacing w:after="0" w:line="240" w:lineRule="auto"/>
              <w:jc w:val="both"/>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 xml:space="preserve">Rozvoj stávající ambulantní a terénní formy služby sociální rehabilitace pro osoby s kombinovaným postižením </w:t>
            </w:r>
            <w:r w:rsidR="00DC614E">
              <w:rPr>
                <w:rFonts w:ascii="Segoe UI" w:eastAsia="Arial Unicode MS" w:hAnsi="Segoe UI" w:cs="Segoe UI"/>
                <w:sz w:val="20"/>
                <w:szCs w:val="20"/>
                <w:lang w:eastAsia="cs-CZ"/>
              </w:rPr>
              <w:t>(PAS) navýšením o 1,0 pracovní</w:t>
            </w:r>
            <w:r w:rsidRPr="00FB4B04">
              <w:rPr>
                <w:rFonts w:ascii="Segoe UI" w:eastAsia="Arial Unicode MS" w:hAnsi="Segoe UI" w:cs="Segoe UI"/>
                <w:sz w:val="20"/>
                <w:szCs w:val="20"/>
                <w:lang w:eastAsia="cs-CZ"/>
              </w:rPr>
              <w:t xml:space="preserve"> úvaz</w:t>
            </w:r>
            <w:r w:rsidR="00DC614E">
              <w:rPr>
                <w:rFonts w:ascii="Segoe UI" w:eastAsia="Arial Unicode MS" w:hAnsi="Segoe UI" w:cs="Segoe UI"/>
                <w:sz w:val="20"/>
                <w:szCs w:val="20"/>
                <w:lang w:eastAsia="cs-CZ"/>
              </w:rPr>
              <w:t>ek</w:t>
            </w:r>
            <w:r w:rsidRPr="00FB4B04">
              <w:rPr>
                <w:rFonts w:ascii="Segoe UI" w:eastAsia="Arial Unicode MS" w:hAnsi="Segoe UI" w:cs="Segoe UI"/>
                <w:sz w:val="20"/>
                <w:szCs w:val="20"/>
                <w:lang w:eastAsia="cs-CZ"/>
              </w:rPr>
              <w:t xml:space="preserve"> pracovníků v přímé péči působící v ORP Šumperk</w:t>
            </w:r>
          </w:p>
        </w:tc>
      </w:tr>
      <w:tr w:rsidR="00626958" w:rsidRPr="00FB4B04" w14:paraId="449B1AC9" w14:textId="77777777" w:rsidTr="001B0C01">
        <w:trPr>
          <w:trHeight w:val="397"/>
        </w:trPr>
        <w:tc>
          <w:tcPr>
            <w:tcW w:w="1661" w:type="pct"/>
            <w:shd w:val="clear" w:color="auto" w:fill="E2EFD9" w:themeFill="accent6" w:themeFillTint="33"/>
            <w:vAlign w:val="center"/>
          </w:tcPr>
          <w:p w14:paraId="50E414FA" w14:textId="77777777" w:rsidR="00626958" w:rsidRPr="00FB4B04" w:rsidRDefault="00626958" w:rsidP="00626958">
            <w:pPr>
              <w:spacing w:after="0" w:line="240" w:lineRule="auto"/>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Opatření 2.11.2</w:t>
            </w:r>
          </w:p>
        </w:tc>
        <w:tc>
          <w:tcPr>
            <w:tcW w:w="3339" w:type="pct"/>
            <w:shd w:val="clear" w:color="auto" w:fill="E2EFD9" w:themeFill="accent6" w:themeFillTint="33"/>
          </w:tcPr>
          <w:p w14:paraId="59058A65" w14:textId="77777777" w:rsidR="00626958" w:rsidRPr="00FB4B04" w:rsidRDefault="00626958" w:rsidP="00626958">
            <w:pPr>
              <w:spacing w:after="0" w:line="240" w:lineRule="auto"/>
              <w:jc w:val="both"/>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Rozvoj stávající ambulantní a terénní formy služby sociální rehabilitace pro osoby s chronickým duševním onemocněním navýšením o 1,0 pracovní úvazek pracovníků v přímé péči působící v ORP Zábřeh a v ORP Mohelnice</w:t>
            </w:r>
          </w:p>
        </w:tc>
      </w:tr>
      <w:tr w:rsidR="00626958" w:rsidRPr="00FB4B04" w14:paraId="423F6A1E" w14:textId="77777777" w:rsidTr="001B0C01">
        <w:trPr>
          <w:trHeight w:val="397"/>
        </w:trPr>
        <w:tc>
          <w:tcPr>
            <w:tcW w:w="1661" w:type="pct"/>
            <w:shd w:val="clear" w:color="auto" w:fill="E2EFD9" w:themeFill="accent6" w:themeFillTint="33"/>
            <w:vAlign w:val="center"/>
          </w:tcPr>
          <w:p w14:paraId="0D5F5F8C" w14:textId="77777777" w:rsidR="00626958" w:rsidRPr="00FB4B04" w:rsidRDefault="00626958" w:rsidP="00626958">
            <w:pPr>
              <w:spacing w:after="0" w:line="240" w:lineRule="auto"/>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Opatření 2.11.3</w:t>
            </w:r>
          </w:p>
        </w:tc>
        <w:tc>
          <w:tcPr>
            <w:tcW w:w="3339" w:type="pct"/>
            <w:shd w:val="clear" w:color="auto" w:fill="E2EFD9" w:themeFill="accent6" w:themeFillTint="33"/>
          </w:tcPr>
          <w:p w14:paraId="1EE13F20" w14:textId="77777777" w:rsidR="00626958" w:rsidRPr="00FB4B04" w:rsidRDefault="00626958" w:rsidP="00626958">
            <w:pPr>
              <w:spacing w:after="0" w:line="240" w:lineRule="auto"/>
              <w:jc w:val="both"/>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Zajištění ambulantní a terénní formy služby sociální rehabilitace pro osoby s chronickým duševním onemocněním v počtu 7,0 pracovních úvazků pracovníků v přímé péči působící v ORP Olomouc, ORP Litovel, ORP Šternberk, ORP Prostějov</w:t>
            </w:r>
          </w:p>
        </w:tc>
      </w:tr>
      <w:tr w:rsidR="00626958" w:rsidRPr="00FB4B04" w14:paraId="1A61FBCE" w14:textId="77777777" w:rsidTr="001B0C01">
        <w:trPr>
          <w:trHeight w:val="397"/>
        </w:trPr>
        <w:tc>
          <w:tcPr>
            <w:tcW w:w="1661" w:type="pct"/>
            <w:shd w:val="clear" w:color="auto" w:fill="E2EFD9" w:themeFill="accent6" w:themeFillTint="33"/>
            <w:vAlign w:val="center"/>
          </w:tcPr>
          <w:p w14:paraId="15D6E348" w14:textId="77777777" w:rsidR="00626958" w:rsidRPr="00FB4B04" w:rsidRDefault="00626958" w:rsidP="00626958">
            <w:pPr>
              <w:spacing w:after="0" w:line="240" w:lineRule="auto"/>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Opatření 2.11.4</w:t>
            </w:r>
          </w:p>
        </w:tc>
        <w:tc>
          <w:tcPr>
            <w:tcW w:w="3339" w:type="pct"/>
            <w:shd w:val="clear" w:color="auto" w:fill="E2EFD9" w:themeFill="accent6" w:themeFillTint="33"/>
          </w:tcPr>
          <w:p w14:paraId="6FDA0796" w14:textId="77777777" w:rsidR="00626958" w:rsidRPr="00FB4B04" w:rsidRDefault="00626958" w:rsidP="00626958">
            <w:pPr>
              <w:spacing w:after="0" w:line="240" w:lineRule="auto"/>
              <w:jc w:val="both"/>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 xml:space="preserve">Rozvoj stávající ambulantní a terénní formy služby sociální rehabilitace pro osoby s kombinovaným postižením (PAS) navýšením o </w:t>
            </w:r>
            <w:r>
              <w:rPr>
                <w:rFonts w:ascii="Segoe UI" w:eastAsia="Arial Unicode MS" w:hAnsi="Segoe UI" w:cs="Segoe UI"/>
                <w:sz w:val="20"/>
                <w:szCs w:val="20"/>
                <w:lang w:eastAsia="cs-CZ"/>
              </w:rPr>
              <w:t>6</w:t>
            </w:r>
            <w:r w:rsidRPr="00FB4B04">
              <w:rPr>
                <w:rFonts w:ascii="Segoe UI" w:eastAsia="Arial Unicode MS" w:hAnsi="Segoe UI" w:cs="Segoe UI"/>
                <w:sz w:val="20"/>
                <w:szCs w:val="20"/>
                <w:lang w:eastAsia="cs-CZ"/>
              </w:rPr>
              <w:t>,0 pracovních úvazků pracovníků v přímé péči působící v ORP Olomouc</w:t>
            </w:r>
          </w:p>
        </w:tc>
      </w:tr>
      <w:tr w:rsidR="00626958" w:rsidRPr="00FB4B04" w14:paraId="332D7734" w14:textId="77777777" w:rsidTr="001B0C01">
        <w:trPr>
          <w:trHeight w:val="397"/>
        </w:trPr>
        <w:tc>
          <w:tcPr>
            <w:tcW w:w="1661" w:type="pct"/>
            <w:shd w:val="clear" w:color="auto" w:fill="E2EFD9" w:themeFill="accent6" w:themeFillTint="33"/>
            <w:vAlign w:val="center"/>
          </w:tcPr>
          <w:p w14:paraId="3C05E07B" w14:textId="77777777" w:rsidR="00626958" w:rsidRPr="00436F2D" w:rsidRDefault="00626958" w:rsidP="00626958">
            <w:pPr>
              <w:spacing w:after="0" w:line="240" w:lineRule="auto"/>
              <w:rPr>
                <w:rFonts w:ascii="Segoe UI" w:eastAsia="Arial Unicode MS" w:hAnsi="Segoe UI" w:cs="Segoe UI"/>
                <w:sz w:val="20"/>
                <w:szCs w:val="20"/>
                <w:lang w:eastAsia="cs-CZ"/>
              </w:rPr>
            </w:pPr>
            <w:r w:rsidRPr="00436F2D">
              <w:rPr>
                <w:rFonts w:ascii="Segoe UI" w:eastAsia="Arial Unicode MS" w:hAnsi="Segoe UI" w:cs="Segoe UI"/>
                <w:sz w:val="20"/>
                <w:szCs w:val="20"/>
                <w:lang w:eastAsia="cs-CZ"/>
              </w:rPr>
              <w:t>Opatření 2.11.5</w:t>
            </w:r>
          </w:p>
        </w:tc>
        <w:tc>
          <w:tcPr>
            <w:tcW w:w="3339" w:type="pct"/>
            <w:shd w:val="clear" w:color="auto" w:fill="E2EFD9" w:themeFill="accent6" w:themeFillTint="33"/>
          </w:tcPr>
          <w:p w14:paraId="4881B5EF" w14:textId="77777777" w:rsidR="00626958" w:rsidRPr="00436F2D" w:rsidRDefault="00626958" w:rsidP="00626958">
            <w:pPr>
              <w:spacing w:after="0" w:line="240" w:lineRule="auto"/>
              <w:jc w:val="both"/>
              <w:rPr>
                <w:rFonts w:ascii="Segoe UI" w:eastAsia="Arial Unicode MS" w:hAnsi="Segoe UI" w:cs="Segoe UI"/>
                <w:sz w:val="20"/>
                <w:szCs w:val="20"/>
                <w:lang w:eastAsia="cs-CZ"/>
              </w:rPr>
            </w:pPr>
            <w:r w:rsidRPr="00436F2D">
              <w:rPr>
                <w:rFonts w:ascii="Segoe UI" w:eastAsia="Arial Unicode MS" w:hAnsi="Segoe UI" w:cs="Segoe UI"/>
                <w:sz w:val="20"/>
                <w:szCs w:val="20"/>
                <w:lang w:eastAsia="cs-CZ"/>
              </w:rPr>
              <w:t>Rozvoj stávající ambulantní a terénní formy služby sociální rehabilitace pro osoby s chronickým duševním onemocněním navýšením o 4,0 pracovní úvazky pracovníků v přímé péči působící v ORP Jeseník</w:t>
            </w:r>
            <w:r>
              <w:rPr>
                <w:rFonts w:ascii="Segoe UI" w:eastAsia="Arial Unicode MS" w:hAnsi="Segoe UI" w:cs="Segoe UI"/>
                <w:sz w:val="20"/>
                <w:szCs w:val="20"/>
                <w:lang w:eastAsia="cs-CZ"/>
              </w:rPr>
              <w:t xml:space="preserve"> a v ORP Šumperk</w:t>
            </w:r>
          </w:p>
        </w:tc>
      </w:tr>
      <w:tr w:rsidR="00626958" w:rsidRPr="00FB4B04" w14:paraId="0333653A" w14:textId="77777777" w:rsidTr="001B0C01">
        <w:trPr>
          <w:trHeight w:val="397"/>
        </w:trPr>
        <w:tc>
          <w:tcPr>
            <w:tcW w:w="1661" w:type="pct"/>
            <w:shd w:val="clear" w:color="auto" w:fill="FABF8F"/>
            <w:vAlign w:val="center"/>
          </w:tcPr>
          <w:p w14:paraId="7242D683" w14:textId="77777777" w:rsidR="00626958" w:rsidRPr="00FB4B04" w:rsidRDefault="00626958" w:rsidP="00626958">
            <w:pPr>
              <w:spacing w:after="0" w:line="240" w:lineRule="auto"/>
              <w:rPr>
                <w:rFonts w:ascii="Segoe UI" w:eastAsia="Arial Unicode MS" w:hAnsi="Segoe UI" w:cs="Segoe UI"/>
                <w:b/>
                <w:sz w:val="20"/>
                <w:szCs w:val="20"/>
                <w:lang w:eastAsia="cs-CZ"/>
              </w:rPr>
            </w:pPr>
            <w:r w:rsidRPr="00FB4B04">
              <w:rPr>
                <w:rFonts w:ascii="Segoe UI" w:eastAsia="Arial Unicode MS" w:hAnsi="Segoe UI" w:cs="Segoe UI"/>
                <w:b/>
                <w:sz w:val="20"/>
                <w:szCs w:val="20"/>
                <w:lang w:eastAsia="cs-CZ"/>
              </w:rPr>
              <w:t xml:space="preserve">Cíl 2.12 </w:t>
            </w:r>
          </w:p>
        </w:tc>
        <w:tc>
          <w:tcPr>
            <w:tcW w:w="3339" w:type="pct"/>
            <w:shd w:val="clear" w:color="auto" w:fill="FABF8F"/>
          </w:tcPr>
          <w:p w14:paraId="092C4A84" w14:textId="77777777" w:rsidR="00626958" w:rsidRPr="00FB4B04" w:rsidRDefault="00626958" w:rsidP="00626958">
            <w:pPr>
              <w:spacing w:after="0" w:line="240" w:lineRule="auto"/>
              <w:jc w:val="both"/>
              <w:rPr>
                <w:rFonts w:ascii="Segoe UI" w:eastAsia="Arial Unicode MS" w:hAnsi="Segoe UI" w:cs="Segoe UI"/>
                <w:b/>
                <w:sz w:val="20"/>
                <w:szCs w:val="20"/>
                <w:lang w:eastAsia="cs-CZ"/>
              </w:rPr>
            </w:pPr>
            <w:r w:rsidRPr="00FB4B04">
              <w:rPr>
                <w:rFonts w:ascii="Segoe UI" w:eastAsia="Arial Unicode MS" w:hAnsi="Segoe UI" w:cs="Segoe UI"/>
                <w:b/>
                <w:sz w:val="20"/>
                <w:szCs w:val="20"/>
                <w:lang w:eastAsia="cs-CZ"/>
              </w:rPr>
              <w:t>Reprofilizace stávajících lůžek zařazených v síti sociálních služeb u pobytových forem služeb sociální péče do stávajících či jiných druhů služeb registrovaných u jednoho poskytovatele</w:t>
            </w:r>
          </w:p>
        </w:tc>
      </w:tr>
      <w:tr w:rsidR="00626958" w:rsidRPr="00FB4B04" w14:paraId="07D6AAD8" w14:textId="77777777" w:rsidTr="001B0C01">
        <w:trPr>
          <w:trHeight w:val="397"/>
        </w:trPr>
        <w:tc>
          <w:tcPr>
            <w:tcW w:w="1661" w:type="pct"/>
            <w:shd w:val="clear" w:color="auto" w:fill="E2EFD9" w:themeFill="accent6" w:themeFillTint="33"/>
            <w:vAlign w:val="center"/>
          </w:tcPr>
          <w:p w14:paraId="65BF092E" w14:textId="77777777" w:rsidR="00626958" w:rsidRPr="00FB4B04" w:rsidRDefault="00626958" w:rsidP="00626958">
            <w:pPr>
              <w:spacing w:after="0" w:line="240" w:lineRule="auto"/>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Opatření 2.12</w:t>
            </w:r>
            <w:r>
              <w:rPr>
                <w:rFonts w:ascii="Segoe UI" w:eastAsia="Arial Unicode MS" w:hAnsi="Segoe UI" w:cs="Segoe UI"/>
                <w:sz w:val="20"/>
                <w:szCs w:val="20"/>
                <w:lang w:eastAsia="cs-CZ"/>
              </w:rPr>
              <w:t>.1</w:t>
            </w:r>
          </w:p>
        </w:tc>
        <w:tc>
          <w:tcPr>
            <w:tcW w:w="3339" w:type="pct"/>
            <w:shd w:val="clear" w:color="auto" w:fill="E2EFD9" w:themeFill="accent6" w:themeFillTint="33"/>
          </w:tcPr>
          <w:p w14:paraId="6CD022DF" w14:textId="77777777" w:rsidR="00626958" w:rsidRPr="00FB4B04" w:rsidRDefault="00626958" w:rsidP="00626958">
            <w:pPr>
              <w:spacing w:after="0" w:line="240" w:lineRule="auto"/>
              <w:jc w:val="both"/>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Částečná reprofilizace stávajících domovů pro osoby se zdravotním postižením určených osobám s mentálním a kombinovaným postižením související s vnitřním oddělením odpovídající části kapacit těchto služeb tak, aby nastavení služby v této kapacitě odpovídalo specifickým potřebám osob z vymezených cílových skupin, které vyžadují specifickou úpravu prostředí či nastavení služeb</w:t>
            </w:r>
          </w:p>
        </w:tc>
      </w:tr>
      <w:tr w:rsidR="00626958" w:rsidRPr="00FB4B04" w14:paraId="4D1F3031" w14:textId="77777777" w:rsidTr="001B0C01">
        <w:trPr>
          <w:trHeight w:val="397"/>
        </w:trPr>
        <w:tc>
          <w:tcPr>
            <w:tcW w:w="1661" w:type="pct"/>
            <w:shd w:val="clear" w:color="auto" w:fill="F4B083" w:themeFill="accent2" w:themeFillTint="99"/>
            <w:vAlign w:val="center"/>
          </w:tcPr>
          <w:p w14:paraId="5164CE40" w14:textId="77777777" w:rsidR="00626958" w:rsidRPr="00FB4B04" w:rsidRDefault="00626958" w:rsidP="00626958">
            <w:pPr>
              <w:spacing w:after="0" w:line="240" w:lineRule="auto"/>
              <w:rPr>
                <w:rFonts w:ascii="Segoe UI" w:eastAsia="Arial Unicode MS" w:hAnsi="Segoe UI" w:cs="Segoe UI"/>
                <w:b/>
                <w:sz w:val="20"/>
                <w:szCs w:val="20"/>
                <w:lang w:eastAsia="cs-CZ"/>
              </w:rPr>
            </w:pPr>
            <w:r w:rsidRPr="00FB4B04">
              <w:rPr>
                <w:rFonts w:ascii="Segoe UI" w:eastAsia="Arial Unicode MS" w:hAnsi="Segoe UI" w:cs="Segoe UI"/>
                <w:b/>
                <w:sz w:val="20"/>
                <w:szCs w:val="20"/>
                <w:lang w:eastAsia="cs-CZ"/>
              </w:rPr>
              <w:t>Cíl 2.13</w:t>
            </w:r>
          </w:p>
        </w:tc>
        <w:tc>
          <w:tcPr>
            <w:tcW w:w="3339" w:type="pct"/>
            <w:shd w:val="clear" w:color="auto" w:fill="F4B083" w:themeFill="accent2" w:themeFillTint="99"/>
          </w:tcPr>
          <w:p w14:paraId="2349466B" w14:textId="77777777" w:rsidR="00626958" w:rsidRPr="00FB4B04" w:rsidRDefault="00626958" w:rsidP="00626958">
            <w:pPr>
              <w:spacing w:after="0" w:line="240" w:lineRule="auto"/>
              <w:jc w:val="both"/>
              <w:rPr>
                <w:rFonts w:ascii="Segoe UI" w:eastAsia="Arial Unicode MS" w:hAnsi="Segoe UI" w:cs="Segoe UI"/>
                <w:b/>
                <w:sz w:val="20"/>
                <w:szCs w:val="20"/>
                <w:lang w:eastAsia="cs-CZ"/>
              </w:rPr>
            </w:pPr>
            <w:r w:rsidRPr="00FB4B04">
              <w:rPr>
                <w:rFonts w:ascii="Segoe UI" w:eastAsia="Arial Unicode MS" w:hAnsi="Segoe UI" w:cs="Segoe UI"/>
                <w:b/>
                <w:sz w:val="20"/>
                <w:szCs w:val="20"/>
                <w:lang w:eastAsia="cs-CZ"/>
              </w:rPr>
              <w:t>Transformace</w:t>
            </w:r>
            <w:r>
              <w:rPr>
                <w:rFonts w:ascii="Segoe UI" w:eastAsia="Arial Unicode MS" w:hAnsi="Segoe UI" w:cs="Segoe UI"/>
                <w:b/>
                <w:sz w:val="20"/>
                <w:szCs w:val="20"/>
                <w:lang w:eastAsia="cs-CZ"/>
              </w:rPr>
              <w:t xml:space="preserve"> a</w:t>
            </w:r>
            <w:r w:rsidRPr="00FB4B04">
              <w:rPr>
                <w:rFonts w:ascii="Segoe UI" w:eastAsia="Arial Unicode MS" w:hAnsi="Segoe UI" w:cs="Segoe UI"/>
                <w:b/>
                <w:sz w:val="20"/>
                <w:szCs w:val="20"/>
                <w:lang w:eastAsia="cs-CZ"/>
              </w:rPr>
              <w:t xml:space="preserve"> deinstitucionalizace služeb sociální péče pro osoby se zdravotním postižením</w:t>
            </w:r>
          </w:p>
        </w:tc>
      </w:tr>
      <w:tr w:rsidR="00626958" w:rsidRPr="00FB4B04" w14:paraId="457A0727" w14:textId="77777777" w:rsidTr="001B0C01">
        <w:trPr>
          <w:trHeight w:val="397"/>
        </w:trPr>
        <w:tc>
          <w:tcPr>
            <w:tcW w:w="1661" w:type="pct"/>
            <w:shd w:val="clear" w:color="auto" w:fill="E2EFD9" w:themeFill="accent6" w:themeFillTint="33"/>
            <w:vAlign w:val="center"/>
          </w:tcPr>
          <w:p w14:paraId="40889FEB" w14:textId="77777777" w:rsidR="00626958" w:rsidRPr="00FB4B04" w:rsidRDefault="00626958" w:rsidP="00626958">
            <w:pPr>
              <w:spacing w:after="0" w:line="240" w:lineRule="auto"/>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Opatření 2.13.1</w:t>
            </w:r>
          </w:p>
        </w:tc>
        <w:tc>
          <w:tcPr>
            <w:tcW w:w="3339" w:type="pct"/>
            <w:shd w:val="clear" w:color="auto" w:fill="E2EFD9" w:themeFill="accent6" w:themeFillTint="33"/>
          </w:tcPr>
          <w:p w14:paraId="546BC539" w14:textId="77777777" w:rsidR="00626958" w:rsidRPr="00FB4B04" w:rsidRDefault="00626958" w:rsidP="00626958">
            <w:pPr>
              <w:spacing w:after="0" w:line="240" w:lineRule="auto"/>
              <w:jc w:val="both"/>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Transformace a deinstitucionalizace sociálních služeb u poskytovatele Nové Zámky – poskytovatel sociálních služeb, p.o., kdy se stávající kapacity služby domovy pro osoby se zdravotním postižením v počtu 60 lůžek transformují do služby domovy pro osoby se zdravotním postižením komunitního typu</w:t>
            </w:r>
          </w:p>
        </w:tc>
      </w:tr>
      <w:tr w:rsidR="00626958" w:rsidRPr="00FB4B04" w14:paraId="72D606FB" w14:textId="77777777" w:rsidTr="001B0C01">
        <w:trPr>
          <w:trHeight w:val="397"/>
        </w:trPr>
        <w:tc>
          <w:tcPr>
            <w:tcW w:w="1661" w:type="pct"/>
            <w:shd w:val="clear" w:color="auto" w:fill="E2EFD9" w:themeFill="accent6" w:themeFillTint="33"/>
            <w:vAlign w:val="center"/>
          </w:tcPr>
          <w:p w14:paraId="75714F23" w14:textId="77777777" w:rsidR="00626958" w:rsidRPr="00FB4B04" w:rsidRDefault="00626958" w:rsidP="00626958">
            <w:pPr>
              <w:spacing w:after="0" w:line="240" w:lineRule="auto"/>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Opatření 2.13.2</w:t>
            </w:r>
          </w:p>
        </w:tc>
        <w:tc>
          <w:tcPr>
            <w:tcW w:w="3339" w:type="pct"/>
            <w:shd w:val="clear" w:color="auto" w:fill="E2EFD9" w:themeFill="accent6" w:themeFillTint="33"/>
          </w:tcPr>
          <w:p w14:paraId="16F5E81B" w14:textId="77777777" w:rsidR="00626958" w:rsidRPr="00FB4B04" w:rsidRDefault="00626958" w:rsidP="00626958">
            <w:pPr>
              <w:spacing w:after="0" w:line="240" w:lineRule="auto"/>
              <w:jc w:val="both"/>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Transformace a deinstitucionalizace sociálních služeb u poskytovatele Nové Zámky – poskytovatel sociálních služeb, p.o., kdy se stávající kapacity služby domovy se zvláštním režimem v počtu 10 lůžek transformují do služby domovy se zvláštním režimem komunitního typu</w:t>
            </w:r>
          </w:p>
        </w:tc>
      </w:tr>
      <w:tr w:rsidR="00626958" w:rsidRPr="00FB4B04" w14:paraId="2A0BE6F5" w14:textId="77777777" w:rsidTr="001B0C01">
        <w:trPr>
          <w:trHeight w:val="397"/>
        </w:trPr>
        <w:tc>
          <w:tcPr>
            <w:tcW w:w="1661" w:type="pct"/>
            <w:shd w:val="clear" w:color="auto" w:fill="E2EFD9" w:themeFill="accent6" w:themeFillTint="33"/>
            <w:vAlign w:val="center"/>
          </w:tcPr>
          <w:p w14:paraId="17D6CDB6" w14:textId="77777777" w:rsidR="00626958" w:rsidRPr="00FB4B04" w:rsidRDefault="00626958" w:rsidP="00626958">
            <w:pPr>
              <w:spacing w:after="0" w:line="240" w:lineRule="auto"/>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Opatření 2.13.3</w:t>
            </w:r>
          </w:p>
        </w:tc>
        <w:tc>
          <w:tcPr>
            <w:tcW w:w="3339" w:type="pct"/>
            <w:shd w:val="clear" w:color="auto" w:fill="E2EFD9" w:themeFill="accent6" w:themeFillTint="33"/>
          </w:tcPr>
          <w:p w14:paraId="269E82C8" w14:textId="77777777" w:rsidR="00626958" w:rsidRPr="00FB4B04" w:rsidRDefault="00626958" w:rsidP="00626958">
            <w:pPr>
              <w:spacing w:after="0" w:line="240" w:lineRule="auto"/>
              <w:jc w:val="both"/>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Transformace a deinstitucionalizace sociálních služeb u poskytovatele Vincentinum – poskytovatel sociálních služeb Šternberk, p.o., kdy se stávající kapacity služby domovy pro osoby se zdravotním postižením v počtu 18 lůžek transformují do služby domovy pro osoby se zdravotním postižením komunitního typu</w:t>
            </w:r>
          </w:p>
        </w:tc>
      </w:tr>
      <w:tr w:rsidR="00626958" w:rsidRPr="00FB4B04" w14:paraId="5E80BC7E" w14:textId="77777777" w:rsidTr="001B0C01">
        <w:trPr>
          <w:trHeight w:val="397"/>
        </w:trPr>
        <w:tc>
          <w:tcPr>
            <w:tcW w:w="1661" w:type="pct"/>
            <w:shd w:val="clear" w:color="auto" w:fill="E2EFD9" w:themeFill="accent6" w:themeFillTint="33"/>
            <w:vAlign w:val="center"/>
          </w:tcPr>
          <w:p w14:paraId="25A8169A" w14:textId="77777777" w:rsidR="00626958" w:rsidRPr="00FB4B04" w:rsidRDefault="00626958" w:rsidP="00626958">
            <w:pPr>
              <w:spacing w:after="0" w:line="240" w:lineRule="auto"/>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Opatření 2.13.4</w:t>
            </w:r>
          </w:p>
        </w:tc>
        <w:tc>
          <w:tcPr>
            <w:tcW w:w="3339" w:type="pct"/>
            <w:shd w:val="clear" w:color="auto" w:fill="E2EFD9" w:themeFill="accent6" w:themeFillTint="33"/>
          </w:tcPr>
          <w:p w14:paraId="3C77E45E" w14:textId="77777777" w:rsidR="00626958" w:rsidRPr="00FB4B04" w:rsidRDefault="00626958" w:rsidP="00626958">
            <w:pPr>
              <w:spacing w:after="0" w:line="240" w:lineRule="auto"/>
              <w:jc w:val="both"/>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Transformace a deinstitucionalizace sociálních služeb u poskytovatele Vincentinum – poskytovatel sociálních služeb Šternberk, p.o., kdy se stávající kapacity služby domovy pro osoby se zdravotním postižením v počtu 6 lůžek transformují do služby domovy se zvláštním režimem komunitního typu</w:t>
            </w:r>
          </w:p>
        </w:tc>
      </w:tr>
      <w:tr w:rsidR="00626958" w:rsidRPr="00FB4B04" w14:paraId="63866343" w14:textId="77777777" w:rsidTr="001B0C01">
        <w:trPr>
          <w:trHeight w:val="397"/>
        </w:trPr>
        <w:tc>
          <w:tcPr>
            <w:tcW w:w="1661" w:type="pct"/>
            <w:shd w:val="clear" w:color="auto" w:fill="E2EFD9" w:themeFill="accent6" w:themeFillTint="33"/>
            <w:vAlign w:val="center"/>
          </w:tcPr>
          <w:p w14:paraId="0BCC1F85" w14:textId="77777777" w:rsidR="00626958" w:rsidRPr="00FB4B04" w:rsidRDefault="00626958" w:rsidP="00626958">
            <w:pPr>
              <w:spacing w:after="0" w:line="240" w:lineRule="auto"/>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Opatření 2.13.5</w:t>
            </w:r>
          </w:p>
        </w:tc>
        <w:tc>
          <w:tcPr>
            <w:tcW w:w="3339" w:type="pct"/>
            <w:shd w:val="clear" w:color="auto" w:fill="E2EFD9" w:themeFill="accent6" w:themeFillTint="33"/>
          </w:tcPr>
          <w:p w14:paraId="30E1DA74" w14:textId="77777777" w:rsidR="00626958" w:rsidRPr="00FB4B04" w:rsidRDefault="00626958" w:rsidP="00626958">
            <w:pPr>
              <w:spacing w:after="0" w:line="240" w:lineRule="auto"/>
              <w:jc w:val="both"/>
              <w:rPr>
                <w:rFonts w:ascii="Segoe UI" w:eastAsia="Arial Unicode MS" w:hAnsi="Segoe UI" w:cs="Segoe UI"/>
                <w:sz w:val="20"/>
                <w:szCs w:val="20"/>
                <w:lang w:eastAsia="cs-CZ"/>
              </w:rPr>
            </w:pPr>
            <w:r w:rsidRPr="00FB4B04">
              <w:rPr>
                <w:rFonts w:ascii="Segoe UI" w:eastAsia="Arial Unicode MS" w:hAnsi="Segoe UI" w:cs="Segoe UI"/>
                <w:sz w:val="20"/>
                <w:szCs w:val="20"/>
                <w:lang w:eastAsia="cs-CZ"/>
              </w:rPr>
              <w:t>Transformace a deinstitucionalizace sociálních služeb u poskytovatele Vincentinum – poskytovatel sociálních služeb Šternberk, p.o., kdy se stávající kapacity služby domovy pro osoby se zdravotním postižením v počtu 12 lůžek transformují do služby chráněného bydlení komunitního typu</w:t>
            </w:r>
          </w:p>
        </w:tc>
      </w:tr>
    </w:tbl>
    <w:p w14:paraId="359AFA5A" w14:textId="77777777" w:rsidR="00626958" w:rsidRPr="00FB7DCA" w:rsidRDefault="00626958" w:rsidP="00BC260B">
      <w:pPr>
        <w:pStyle w:val="Nadpis3"/>
      </w:pPr>
      <w:bookmarkStart w:id="247" w:name="_Toc22896388"/>
      <w:bookmarkStart w:id="248" w:name="_Toc22913778"/>
      <w:r w:rsidRPr="00FB7DCA">
        <w:t>Popis cílů a opatření</w:t>
      </w:r>
      <w:bookmarkEnd w:id="247"/>
      <w:bookmarkEnd w:id="2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626958" w:rsidRPr="007C5A69" w14:paraId="085BC7DA" w14:textId="77777777" w:rsidTr="001B0C01">
        <w:trPr>
          <w:trHeight w:val="397"/>
          <w:jc w:val="center"/>
        </w:trPr>
        <w:tc>
          <w:tcPr>
            <w:tcW w:w="1689" w:type="pct"/>
            <w:shd w:val="clear" w:color="auto" w:fill="FABF8F"/>
          </w:tcPr>
          <w:p w14:paraId="15830F96"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Cíl 2.1</w:t>
            </w:r>
          </w:p>
        </w:tc>
        <w:tc>
          <w:tcPr>
            <w:tcW w:w="3311" w:type="pct"/>
            <w:shd w:val="clear" w:color="auto" w:fill="FABF8F"/>
          </w:tcPr>
          <w:p w14:paraId="5FF9AC81" w14:textId="77777777" w:rsidR="00626958" w:rsidRPr="007C5A69" w:rsidRDefault="00626958" w:rsidP="00FE1C26">
            <w:pPr>
              <w:spacing w:after="0" w:line="240" w:lineRule="auto"/>
              <w:jc w:val="both"/>
              <w:rPr>
                <w:rFonts w:ascii="Segoe UI" w:eastAsia="Arial Unicode MS" w:hAnsi="Segoe UI" w:cs="Segoe UI"/>
                <w:b/>
                <w:color w:val="FF0000"/>
                <w:sz w:val="20"/>
                <w:szCs w:val="20"/>
                <w:lang w:eastAsia="cs-CZ"/>
              </w:rPr>
            </w:pPr>
            <w:r w:rsidRPr="007C5A69">
              <w:rPr>
                <w:rFonts w:ascii="Segoe UI" w:eastAsia="Arial Unicode MS" w:hAnsi="Segoe UI" w:cs="Segoe UI"/>
                <w:b/>
                <w:sz w:val="20"/>
                <w:szCs w:val="20"/>
                <w:lang w:eastAsia="cs-CZ"/>
              </w:rPr>
              <w:t>Podpora rozvoje odborného sociální poradenství v OK</w:t>
            </w:r>
          </w:p>
        </w:tc>
      </w:tr>
      <w:tr w:rsidR="00626958" w:rsidRPr="007C5A69" w14:paraId="42A60FFE" w14:textId="77777777" w:rsidTr="001B0C01">
        <w:trPr>
          <w:trHeight w:val="397"/>
          <w:jc w:val="center"/>
        </w:trPr>
        <w:tc>
          <w:tcPr>
            <w:tcW w:w="1689" w:type="pct"/>
            <w:shd w:val="clear" w:color="auto" w:fill="E2EFD9" w:themeFill="accent6" w:themeFillTint="33"/>
          </w:tcPr>
          <w:p w14:paraId="440EBAC1"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041F5FAD"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2.1.1</w:t>
            </w:r>
          </w:p>
        </w:tc>
      </w:tr>
      <w:tr w:rsidR="00626958" w:rsidRPr="007C5A69" w14:paraId="1D84EFFC" w14:textId="77777777" w:rsidTr="001B0C01">
        <w:trPr>
          <w:trHeight w:val="397"/>
          <w:jc w:val="center"/>
        </w:trPr>
        <w:tc>
          <w:tcPr>
            <w:tcW w:w="1689" w:type="pct"/>
            <w:shd w:val="clear" w:color="auto" w:fill="E2EFD9" w:themeFill="accent6" w:themeFillTint="33"/>
          </w:tcPr>
          <w:p w14:paraId="77C05A30"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2950D841"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Rozvoj stávající ambulantní formy služby odborného sociálního poradenství pro osoby s kombinovaným postižením (PAS), rodiny s dítětem/dětmi navýšením o 1,0 pracovní úvazek pracovníků v přímé péči působící v ORP Šumperk</w:t>
            </w:r>
          </w:p>
        </w:tc>
      </w:tr>
      <w:tr w:rsidR="00626958" w:rsidRPr="007C5A69" w14:paraId="214193B5" w14:textId="77777777" w:rsidTr="001B0C01">
        <w:trPr>
          <w:trHeight w:val="397"/>
          <w:jc w:val="center"/>
        </w:trPr>
        <w:tc>
          <w:tcPr>
            <w:tcW w:w="1689" w:type="pct"/>
            <w:shd w:val="clear" w:color="auto" w:fill="CCECFF"/>
          </w:tcPr>
          <w:p w14:paraId="0FF75D22"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Charakteristika opatření</w:t>
            </w:r>
          </w:p>
        </w:tc>
        <w:tc>
          <w:tcPr>
            <w:tcW w:w="3311" w:type="pct"/>
          </w:tcPr>
          <w:p w14:paraId="1FBC98E0"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Opatření směřuje k rozvoji ambulantní formy služby odborného sociálního poradenství pro osoby s kombinovaným postižením (PAS) a rodiny s dítětem/dětmi, jež se starají o dítě/děti s kombinovaným postižením (PAS) v Šumperk</w:t>
            </w:r>
            <w:r>
              <w:rPr>
                <w:rFonts w:ascii="Segoe UI" w:eastAsia="Arial Unicode MS" w:hAnsi="Segoe UI" w:cs="Segoe UI"/>
                <w:sz w:val="20"/>
                <w:szCs w:val="20"/>
                <w:lang w:eastAsia="cs-CZ"/>
              </w:rPr>
              <w:t>u</w:t>
            </w:r>
            <w:r w:rsidR="00DC614E">
              <w:rPr>
                <w:rFonts w:ascii="Segoe UI" w:eastAsia="Arial Unicode MS" w:hAnsi="Segoe UI" w:cs="Segoe UI"/>
                <w:sz w:val="20"/>
                <w:szCs w:val="20"/>
                <w:lang w:eastAsia="cs-CZ"/>
              </w:rPr>
              <w:t xml:space="preserve">. </w:t>
            </w:r>
            <w:r w:rsidRPr="007C5A69">
              <w:rPr>
                <w:rFonts w:ascii="Segoe UI" w:eastAsia="Arial Unicode MS" w:hAnsi="Segoe UI" w:cs="Segoe UI"/>
                <w:sz w:val="20"/>
                <w:szCs w:val="20"/>
                <w:lang w:eastAsia="cs-CZ"/>
              </w:rPr>
              <w:t xml:space="preserve">Odborné sociální poradenství je zaměřeno na oblasti orientace v sociálních systémech, psychologii a oblast vzdělávání. </w:t>
            </w:r>
          </w:p>
        </w:tc>
      </w:tr>
      <w:tr w:rsidR="00626958" w:rsidRPr="007C5A69" w14:paraId="7DED49F5" w14:textId="77777777" w:rsidTr="001B0C01">
        <w:trPr>
          <w:trHeight w:val="397"/>
          <w:jc w:val="center"/>
        </w:trPr>
        <w:tc>
          <w:tcPr>
            <w:tcW w:w="1689" w:type="pct"/>
            <w:shd w:val="clear" w:color="auto" w:fill="CCECFF"/>
          </w:tcPr>
          <w:p w14:paraId="6BCC416C"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Cílová skupina</w:t>
            </w:r>
          </w:p>
        </w:tc>
        <w:tc>
          <w:tcPr>
            <w:tcW w:w="3311" w:type="pct"/>
          </w:tcPr>
          <w:p w14:paraId="15F6AEB1"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O</w:t>
            </w:r>
            <w:r w:rsidRPr="007C5A69">
              <w:rPr>
                <w:rFonts w:ascii="Segoe UI" w:eastAsia="Arial Unicode MS" w:hAnsi="Segoe UI" w:cs="Segoe UI"/>
                <w:sz w:val="20"/>
                <w:szCs w:val="20"/>
                <w:lang w:eastAsia="cs-CZ"/>
              </w:rPr>
              <w:t>soby s kombinovaným postižením</w:t>
            </w:r>
          </w:p>
          <w:p w14:paraId="339889DA"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R</w:t>
            </w:r>
            <w:r w:rsidRPr="007C5A69">
              <w:rPr>
                <w:rFonts w:ascii="Segoe UI" w:eastAsia="Arial Unicode MS" w:hAnsi="Segoe UI" w:cs="Segoe UI"/>
                <w:sz w:val="20"/>
                <w:szCs w:val="20"/>
                <w:lang w:eastAsia="cs-CZ"/>
              </w:rPr>
              <w:t>odiny s dítětem/dětmi</w:t>
            </w:r>
          </w:p>
        </w:tc>
      </w:tr>
      <w:tr w:rsidR="00626958" w:rsidRPr="007C5A69" w14:paraId="1BC84572" w14:textId="77777777" w:rsidTr="001B0C01">
        <w:trPr>
          <w:trHeight w:val="397"/>
          <w:jc w:val="center"/>
        </w:trPr>
        <w:tc>
          <w:tcPr>
            <w:tcW w:w="1689" w:type="pct"/>
            <w:shd w:val="clear" w:color="auto" w:fill="CCECFF"/>
          </w:tcPr>
          <w:p w14:paraId="133B2D13"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Druh služby</w:t>
            </w:r>
          </w:p>
        </w:tc>
        <w:tc>
          <w:tcPr>
            <w:tcW w:w="3311" w:type="pct"/>
          </w:tcPr>
          <w:p w14:paraId="603CE91F"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Sociální poradenství (§ 37)</w:t>
            </w:r>
          </w:p>
        </w:tc>
      </w:tr>
      <w:tr w:rsidR="00626958" w:rsidRPr="007C5A69" w14:paraId="725FAA7C" w14:textId="77777777" w:rsidTr="001B0C01">
        <w:trPr>
          <w:trHeight w:val="397"/>
          <w:jc w:val="center"/>
        </w:trPr>
        <w:tc>
          <w:tcPr>
            <w:tcW w:w="1689" w:type="pct"/>
            <w:shd w:val="clear" w:color="auto" w:fill="CCECFF"/>
          </w:tcPr>
          <w:p w14:paraId="6D1CF191"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Forma služby</w:t>
            </w:r>
          </w:p>
        </w:tc>
        <w:tc>
          <w:tcPr>
            <w:tcW w:w="3311" w:type="pct"/>
          </w:tcPr>
          <w:p w14:paraId="0A6C28A3"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Ambulantní</w:t>
            </w:r>
          </w:p>
        </w:tc>
      </w:tr>
      <w:tr w:rsidR="00626958" w:rsidRPr="007C5A69" w14:paraId="72E613AA" w14:textId="77777777" w:rsidTr="001B0C01">
        <w:trPr>
          <w:trHeight w:val="397"/>
          <w:jc w:val="center"/>
        </w:trPr>
        <w:tc>
          <w:tcPr>
            <w:tcW w:w="1689" w:type="pct"/>
            <w:shd w:val="clear" w:color="auto" w:fill="CCECFF"/>
          </w:tcPr>
          <w:p w14:paraId="5B1C5CDE"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Vymezení územního dopadu opatření</w:t>
            </w:r>
          </w:p>
        </w:tc>
        <w:tc>
          <w:tcPr>
            <w:tcW w:w="3311" w:type="pct"/>
          </w:tcPr>
          <w:p w14:paraId="6A239A5F"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ORP </w:t>
            </w:r>
            <w:r w:rsidRPr="007C5A69">
              <w:rPr>
                <w:rFonts w:ascii="Segoe UI" w:eastAsia="Arial Unicode MS" w:hAnsi="Segoe UI" w:cs="Segoe UI"/>
                <w:sz w:val="20"/>
                <w:szCs w:val="20"/>
                <w:lang w:eastAsia="cs-CZ"/>
              </w:rPr>
              <w:t xml:space="preserve">Šumperk </w:t>
            </w:r>
          </w:p>
        </w:tc>
      </w:tr>
      <w:tr w:rsidR="00626958" w:rsidRPr="007C5A69" w14:paraId="5765E3EC" w14:textId="77777777" w:rsidTr="001B0C01">
        <w:trPr>
          <w:trHeight w:val="397"/>
          <w:jc w:val="center"/>
        </w:trPr>
        <w:tc>
          <w:tcPr>
            <w:tcW w:w="1689" w:type="pct"/>
            <w:shd w:val="clear" w:color="auto" w:fill="CCECFF"/>
          </w:tcPr>
          <w:p w14:paraId="7F8D42D6"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Předpokládaný dopad opatření</w:t>
            </w:r>
          </w:p>
        </w:tc>
        <w:tc>
          <w:tcPr>
            <w:tcW w:w="3311" w:type="pct"/>
          </w:tcPr>
          <w:p w14:paraId="694A031A"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Opatření má dopad na osoby s kombinovaným postižením (PAS) a rodiny s dítětem/dětmi, jež se starají o dítě/děti s kombinovaným postižením (PAS)</w:t>
            </w:r>
            <w:r>
              <w:rPr>
                <w:rFonts w:ascii="Segoe UI" w:eastAsia="Arial Unicode MS" w:hAnsi="Segoe UI" w:cs="Segoe UI"/>
                <w:sz w:val="20"/>
                <w:szCs w:val="20"/>
                <w:lang w:eastAsia="cs-CZ"/>
              </w:rPr>
              <w:t>, kteří žijí v OK a přijedou za službou do ambulance v Šumperku</w:t>
            </w:r>
            <w:r w:rsidRPr="007C5A69">
              <w:rPr>
                <w:rFonts w:ascii="Segoe UI" w:eastAsia="Arial Unicode MS" w:hAnsi="Segoe UI" w:cs="Segoe UI"/>
                <w:sz w:val="20"/>
                <w:szCs w:val="20"/>
                <w:lang w:eastAsia="cs-CZ"/>
              </w:rPr>
              <w:t>. Tito mají zajištěnu odpovídající podporu při řešení nepříznivých sociálních situací souvisejících s péčí o osobu s PAS. Tímto opatřením bude stávající síť služeb rozšířena o další kapacity ambulantní formy služby (navýší se okamžitá kapacita služby na 2 uživatel</w:t>
            </w:r>
            <w:r>
              <w:rPr>
                <w:rFonts w:ascii="Segoe UI" w:eastAsia="Arial Unicode MS" w:hAnsi="Segoe UI" w:cs="Segoe UI"/>
                <w:sz w:val="20"/>
                <w:szCs w:val="20"/>
                <w:lang w:eastAsia="cs-CZ"/>
              </w:rPr>
              <w:t>e</w:t>
            </w:r>
            <w:r w:rsidRPr="007C5A69">
              <w:rPr>
                <w:rFonts w:ascii="Segoe UI" w:eastAsia="Arial Unicode MS" w:hAnsi="Segoe UI" w:cs="Segoe UI"/>
                <w:sz w:val="20"/>
                <w:szCs w:val="20"/>
                <w:lang w:eastAsia="cs-CZ"/>
              </w:rPr>
              <w:t xml:space="preserve">). </w:t>
            </w:r>
          </w:p>
        </w:tc>
      </w:tr>
      <w:tr w:rsidR="00626958" w:rsidRPr="007C5A69" w14:paraId="6FAB9C52" w14:textId="77777777" w:rsidTr="001B0C01">
        <w:trPr>
          <w:trHeight w:val="397"/>
          <w:jc w:val="center"/>
        </w:trPr>
        <w:tc>
          <w:tcPr>
            <w:tcW w:w="1689" w:type="pct"/>
            <w:shd w:val="clear" w:color="auto" w:fill="CCECFF"/>
          </w:tcPr>
          <w:p w14:paraId="7AE5A8A7"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Aktivity vedoucí k naplnění opatření </w:t>
            </w:r>
          </w:p>
        </w:tc>
        <w:tc>
          <w:tcPr>
            <w:tcW w:w="3311" w:type="pct"/>
          </w:tcPr>
          <w:p w14:paraId="5783F94A" w14:textId="77777777" w:rsidR="00626958" w:rsidRPr="007C5A69" w:rsidRDefault="00626958" w:rsidP="00FE1C26">
            <w:pPr>
              <w:numPr>
                <w:ilvl w:val="0"/>
                <w:numId w:val="229"/>
              </w:numPr>
              <w:spacing w:after="0" w:line="240" w:lineRule="auto"/>
              <w:jc w:val="both"/>
              <w:rPr>
                <w:rFonts w:ascii="Segoe UI" w:hAnsi="Segoe UI" w:cs="Segoe UI"/>
                <w:sz w:val="20"/>
                <w:szCs w:val="20"/>
              </w:rPr>
            </w:pPr>
            <w:r w:rsidRPr="007C5A69">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7CFF7800" w14:textId="77777777" w:rsidR="00626958" w:rsidRPr="007C5A69" w:rsidRDefault="00626958" w:rsidP="00FE1C26">
            <w:pPr>
              <w:numPr>
                <w:ilvl w:val="0"/>
                <w:numId w:val="229"/>
              </w:numPr>
              <w:spacing w:after="0" w:line="240" w:lineRule="auto"/>
              <w:jc w:val="both"/>
              <w:rPr>
                <w:rFonts w:ascii="Segoe UI" w:hAnsi="Segoe UI" w:cs="Segoe UI"/>
                <w:sz w:val="20"/>
                <w:szCs w:val="20"/>
              </w:rPr>
            </w:pPr>
            <w:r w:rsidRPr="007C5A69">
              <w:rPr>
                <w:rFonts w:ascii="Segoe UI" w:hAnsi="Segoe UI" w:cs="Segoe UI"/>
                <w:sz w:val="20"/>
                <w:szCs w:val="20"/>
              </w:rPr>
              <w:t>Při vyjádření pozitivního stanoviska OK aktualizace sítě sociálních služeb dle schválených změn</w:t>
            </w:r>
          </w:p>
        </w:tc>
      </w:tr>
      <w:tr w:rsidR="00626958" w:rsidRPr="007C5A69" w14:paraId="01E084C0" w14:textId="77777777" w:rsidTr="001B0C01">
        <w:trPr>
          <w:trHeight w:val="397"/>
          <w:jc w:val="center"/>
        </w:trPr>
        <w:tc>
          <w:tcPr>
            <w:tcW w:w="1689" w:type="pct"/>
            <w:shd w:val="clear" w:color="auto" w:fill="CCECFF"/>
          </w:tcPr>
          <w:p w14:paraId="2598ED9A"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hAnsi="Segoe UI" w:cs="Segoe UI"/>
                <w:b/>
                <w:sz w:val="20"/>
                <w:szCs w:val="20"/>
              </w:rPr>
              <w:t>Rizika a ohrožení naplnění opatření</w:t>
            </w:r>
          </w:p>
        </w:tc>
        <w:tc>
          <w:tcPr>
            <w:tcW w:w="3311" w:type="pct"/>
          </w:tcPr>
          <w:p w14:paraId="76DFF180" w14:textId="77777777" w:rsidR="00626958" w:rsidRPr="007C5A69" w:rsidRDefault="00626958" w:rsidP="00DC614E">
            <w:pPr>
              <w:pStyle w:val="Odstavecseseznamem"/>
              <w:numPr>
                <w:ilvl w:val="0"/>
                <w:numId w:val="230"/>
              </w:numPr>
              <w:spacing w:before="0" w:line="240" w:lineRule="auto"/>
              <w:rPr>
                <w:rFonts w:ascii="Segoe UI" w:hAnsi="Segoe UI" w:cs="Segoe UI"/>
                <w:sz w:val="20"/>
                <w:szCs w:val="20"/>
              </w:rPr>
            </w:pPr>
            <w:r w:rsidRPr="007C5A69">
              <w:rPr>
                <w:rFonts w:ascii="Segoe UI" w:hAnsi="Segoe UI" w:cs="Segoe UI"/>
                <w:sz w:val="20"/>
                <w:szCs w:val="20"/>
              </w:rPr>
              <w:t>Neprojevení zájmu poskytovatelů stávajících služeb o plnění cíle a opatření</w:t>
            </w:r>
          </w:p>
          <w:p w14:paraId="0840C36C" w14:textId="77777777" w:rsidR="00626958" w:rsidRPr="007C5A69" w:rsidRDefault="00626958" w:rsidP="00DC614E">
            <w:pPr>
              <w:pStyle w:val="Odstavecseseznamem"/>
              <w:numPr>
                <w:ilvl w:val="0"/>
                <w:numId w:val="230"/>
              </w:numPr>
              <w:spacing w:before="0" w:line="240" w:lineRule="auto"/>
              <w:rPr>
                <w:rFonts w:ascii="Segoe UI" w:hAnsi="Segoe UI" w:cs="Segoe UI"/>
                <w:sz w:val="20"/>
                <w:szCs w:val="20"/>
              </w:rPr>
            </w:pPr>
            <w:r w:rsidRPr="007C5A69">
              <w:rPr>
                <w:rFonts w:ascii="Segoe UI" w:hAnsi="Segoe UI" w:cs="Segoe UI"/>
                <w:sz w:val="20"/>
                <w:szCs w:val="20"/>
              </w:rPr>
              <w:t>Nesplnění kritérií dle Postupu pro aktualizaci sítě sociálních služeb OK vedoucí k neschválení žádosti poskytovatele</w:t>
            </w:r>
          </w:p>
          <w:p w14:paraId="3795CCE5" w14:textId="77777777" w:rsidR="00626958" w:rsidRPr="007C5A69" w:rsidRDefault="00626958" w:rsidP="00DC614E">
            <w:pPr>
              <w:pStyle w:val="Odstavecseseznamem"/>
              <w:numPr>
                <w:ilvl w:val="0"/>
                <w:numId w:val="230"/>
              </w:numPr>
              <w:spacing w:before="0" w:line="240" w:lineRule="auto"/>
              <w:rPr>
                <w:rFonts w:ascii="Segoe UI" w:hAnsi="Segoe UI" w:cs="Segoe UI"/>
                <w:sz w:val="20"/>
                <w:szCs w:val="20"/>
              </w:rPr>
            </w:pPr>
            <w:r w:rsidRPr="007C5A69">
              <w:rPr>
                <w:rFonts w:ascii="Segoe UI" w:hAnsi="Segoe UI" w:cs="Segoe UI"/>
                <w:sz w:val="20"/>
                <w:szCs w:val="20"/>
              </w:rPr>
              <w:t>Nesplnění podmínek pro registraci rozvojových kapacit poskytovaných sociálních služeb</w:t>
            </w:r>
          </w:p>
          <w:p w14:paraId="08E22BAF" w14:textId="77777777" w:rsidR="00626958" w:rsidRPr="007C5A69" w:rsidRDefault="00626958" w:rsidP="00DC614E">
            <w:pPr>
              <w:pStyle w:val="Odstavecseseznamem"/>
              <w:numPr>
                <w:ilvl w:val="0"/>
                <w:numId w:val="230"/>
              </w:numPr>
              <w:spacing w:before="0" w:line="240" w:lineRule="auto"/>
              <w:rPr>
                <w:rFonts w:ascii="Segoe UI" w:hAnsi="Segoe UI" w:cs="Segoe UI"/>
                <w:sz w:val="20"/>
                <w:szCs w:val="20"/>
              </w:rPr>
            </w:pPr>
            <w:r w:rsidRPr="007C5A69">
              <w:rPr>
                <w:rFonts w:ascii="Segoe UI" w:hAnsi="Segoe UI" w:cs="Segoe UI"/>
                <w:sz w:val="20"/>
                <w:szCs w:val="20"/>
              </w:rPr>
              <w:t>Nedostatek lidských zdrojů</w:t>
            </w:r>
          </w:p>
          <w:p w14:paraId="67B29EC8" w14:textId="77777777" w:rsidR="00626958" w:rsidRPr="007C5A69" w:rsidRDefault="00626958" w:rsidP="00DC614E">
            <w:pPr>
              <w:pStyle w:val="Odstavecseseznamem"/>
              <w:numPr>
                <w:ilvl w:val="0"/>
                <w:numId w:val="230"/>
              </w:numPr>
              <w:spacing w:before="0" w:line="240" w:lineRule="auto"/>
              <w:rPr>
                <w:rFonts w:ascii="Segoe UI" w:hAnsi="Segoe UI" w:cs="Segoe UI"/>
                <w:sz w:val="20"/>
                <w:szCs w:val="20"/>
              </w:rPr>
            </w:pPr>
            <w:r w:rsidRPr="007C5A69">
              <w:rPr>
                <w:rFonts w:ascii="Segoe UI" w:hAnsi="Segoe UI" w:cs="Segoe UI"/>
                <w:sz w:val="20"/>
                <w:szCs w:val="20"/>
              </w:rPr>
              <w:t>Nedostatek finančních prostředků z veřejných zdrojů</w:t>
            </w:r>
          </w:p>
          <w:p w14:paraId="4A824010" w14:textId="77777777" w:rsidR="00626958" w:rsidRPr="007C5A69" w:rsidRDefault="00626958" w:rsidP="00DC614E">
            <w:pPr>
              <w:pStyle w:val="Odstavecseseznamem"/>
              <w:numPr>
                <w:ilvl w:val="0"/>
                <w:numId w:val="230"/>
              </w:numPr>
              <w:spacing w:before="0" w:line="240" w:lineRule="auto"/>
              <w:rPr>
                <w:rFonts w:ascii="Segoe UI" w:hAnsi="Segoe UI" w:cs="Segoe UI"/>
                <w:sz w:val="20"/>
                <w:szCs w:val="20"/>
              </w:rPr>
            </w:pPr>
            <w:r w:rsidRPr="007C5A69">
              <w:rPr>
                <w:rFonts w:ascii="Segoe UI" w:hAnsi="Segoe UI" w:cs="Segoe UI"/>
                <w:sz w:val="20"/>
                <w:szCs w:val="20"/>
              </w:rPr>
              <w:t>Legislativní změny</w:t>
            </w:r>
          </w:p>
        </w:tc>
      </w:tr>
      <w:tr w:rsidR="00626958" w:rsidRPr="007C5A69" w14:paraId="2E3496A8" w14:textId="77777777" w:rsidTr="001B0C01">
        <w:trPr>
          <w:trHeight w:val="397"/>
          <w:jc w:val="center"/>
        </w:trPr>
        <w:tc>
          <w:tcPr>
            <w:tcW w:w="1689" w:type="pct"/>
            <w:shd w:val="clear" w:color="auto" w:fill="CCECFF"/>
          </w:tcPr>
          <w:p w14:paraId="1D51728C"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Předpokládaní realizátoři </w:t>
            </w:r>
            <w:r w:rsidRPr="007C5A69">
              <w:rPr>
                <w:rFonts w:ascii="Segoe UI" w:eastAsia="Arial Unicode MS" w:hAnsi="Segoe UI" w:cs="Segoe UI"/>
                <w:b/>
                <w:sz w:val="20"/>
                <w:szCs w:val="20"/>
                <w:lang w:eastAsia="cs-CZ"/>
              </w:rPr>
              <w:br/>
              <w:t>a partneři opatření</w:t>
            </w:r>
          </w:p>
        </w:tc>
        <w:tc>
          <w:tcPr>
            <w:tcW w:w="3311" w:type="pct"/>
          </w:tcPr>
          <w:p w14:paraId="58A43290"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7C5A69" w14:paraId="4E41684E" w14:textId="77777777" w:rsidTr="001B0C01">
        <w:trPr>
          <w:trHeight w:val="397"/>
          <w:jc w:val="center"/>
        </w:trPr>
        <w:tc>
          <w:tcPr>
            <w:tcW w:w="1689" w:type="pct"/>
            <w:shd w:val="clear" w:color="auto" w:fill="CCECFF"/>
          </w:tcPr>
          <w:p w14:paraId="3284646D"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Časový harmonogram</w:t>
            </w:r>
          </w:p>
        </w:tc>
        <w:tc>
          <w:tcPr>
            <w:tcW w:w="3311" w:type="pct"/>
          </w:tcPr>
          <w:p w14:paraId="1C0D88AF"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2021</w:t>
            </w:r>
            <w:r>
              <w:rPr>
                <w:rFonts w:ascii="Segoe UI" w:eastAsia="Arial Unicode MS" w:hAnsi="Segoe UI" w:cs="Segoe UI"/>
                <w:sz w:val="20"/>
                <w:szCs w:val="20"/>
                <w:lang w:eastAsia="cs-CZ"/>
              </w:rPr>
              <w:t>–</w:t>
            </w:r>
            <w:r w:rsidRPr="007C5A69">
              <w:rPr>
                <w:rFonts w:ascii="Segoe UI" w:eastAsia="Arial Unicode MS" w:hAnsi="Segoe UI" w:cs="Segoe UI"/>
                <w:sz w:val="20"/>
                <w:szCs w:val="20"/>
                <w:lang w:eastAsia="cs-CZ"/>
              </w:rPr>
              <w:t>2023</w:t>
            </w:r>
          </w:p>
        </w:tc>
      </w:tr>
      <w:tr w:rsidR="00626958" w:rsidRPr="007C5A69" w14:paraId="6D3990F6" w14:textId="77777777" w:rsidTr="001B0C01">
        <w:trPr>
          <w:trHeight w:val="397"/>
          <w:jc w:val="center"/>
        </w:trPr>
        <w:tc>
          <w:tcPr>
            <w:tcW w:w="1689" w:type="pct"/>
            <w:shd w:val="clear" w:color="auto" w:fill="CCECFF"/>
          </w:tcPr>
          <w:p w14:paraId="3E4B6428"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Předpokládaná výše finančních nákladů na realizaci opatření </w:t>
            </w:r>
          </w:p>
        </w:tc>
        <w:tc>
          <w:tcPr>
            <w:tcW w:w="3311" w:type="pct"/>
            <w:vAlign w:val="center"/>
          </w:tcPr>
          <w:p w14:paraId="6D4E3AFB"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772 200 Kč</w:t>
            </w:r>
          </w:p>
        </w:tc>
      </w:tr>
      <w:tr w:rsidR="00626958" w:rsidRPr="007C5A69" w14:paraId="6F2E17F8" w14:textId="77777777" w:rsidTr="001B0C01">
        <w:trPr>
          <w:trHeight w:val="397"/>
          <w:jc w:val="center"/>
        </w:trPr>
        <w:tc>
          <w:tcPr>
            <w:tcW w:w="1689" w:type="pct"/>
            <w:shd w:val="clear" w:color="auto" w:fill="CCECFF"/>
          </w:tcPr>
          <w:p w14:paraId="547B2F38"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Předpokládané finanční zdroje</w:t>
            </w:r>
          </w:p>
        </w:tc>
        <w:tc>
          <w:tcPr>
            <w:tcW w:w="3311" w:type="pct"/>
          </w:tcPr>
          <w:p w14:paraId="14CF48F2"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Veřejné zdroje, evropské zdroje a ostatní zdroje financování</w:t>
            </w:r>
          </w:p>
        </w:tc>
      </w:tr>
      <w:tr w:rsidR="00626958" w:rsidRPr="007C5A69" w14:paraId="50304BB3" w14:textId="77777777" w:rsidTr="001B0C01">
        <w:trPr>
          <w:trHeight w:val="397"/>
          <w:jc w:val="center"/>
        </w:trPr>
        <w:tc>
          <w:tcPr>
            <w:tcW w:w="1689" w:type="pct"/>
            <w:shd w:val="clear" w:color="auto" w:fill="CCECFF"/>
          </w:tcPr>
          <w:p w14:paraId="565A7DCD"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Hodnotící indikátory výstupů a výsledků</w:t>
            </w:r>
          </w:p>
        </w:tc>
        <w:tc>
          <w:tcPr>
            <w:tcW w:w="3311" w:type="pct"/>
          </w:tcPr>
          <w:p w14:paraId="68991349"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Zajištění rozvoje sociální služby v daném regionu</w:t>
            </w:r>
          </w:p>
          <w:p w14:paraId="5385D459"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Aktualizace sítě sociálních služeb dle schválených změn</w:t>
            </w:r>
          </w:p>
        </w:tc>
      </w:tr>
    </w:tbl>
    <w:p w14:paraId="67D4E50C" w14:textId="77777777" w:rsidR="00626958" w:rsidRPr="007C5A69" w:rsidRDefault="00626958" w:rsidP="00626958">
      <w:pPr>
        <w:spacing w:line="240" w:lineRule="auto"/>
        <w:rPr>
          <w:rFonts w:ascii="Segoe UI" w:hAnsi="Segoe UI" w:cs="Segoe U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626958" w:rsidRPr="007C5A69" w14:paraId="5974C4A2" w14:textId="77777777" w:rsidTr="001B0C01">
        <w:trPr>
          <w:trHeight w:val="397"/>
          <w:jc w:val="center"/>
        </w:trPr>
        <w:tc>
          <w:tcPr>
            <w:tcW w:w="1689" w:type="pct"/>
            <w:tcBorders>
              <w:bottom w:val="single" w:sz="4" w:space="0" w:color="auto"/>
            </w:tcBorders>
            <w:shd w:val="clear" w:color="auto" w:fill="FABF8F"/>
          </w:tcPr>
          <w:p w14:paraId="6D63E116"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Cíl 2.2</w:t>
            </w:r>
          </w:p>
        </w:tc>
        <w:tc>
          <w:tcPr>
            <w:tcW w:w="3311" w:type="pct"/>
            <w:tcBorders>
              <w:bottom w:val="single" w:sz="4" w:space="0" w:color="auto"/>
            </w:tcBorders>
            <w:shd w:val="clear" w:color="auto" w:fill="FABF8F"/>
          </w:tcPr>
          <w:p w14:paraId="2BBF0021"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Podpora rozvoje osobní asistence v OK</w:t>
            </w:r>
          </w:p>
        </w:tc>
      </w:tr>
      <w:tr w:rsidR="00626958" w:rsidRPr="007C5A69" w14:paraId="07D0C35B" w14:textId="77777777" w:rsidTr="001B0C01">
        <w:trPr>
          <w:trHeight w:val="397"/>
          <w:jc w:val="center"/>
        </w:trPr>
        <w:tc>
          <w:tcPr>
            <w:tcW w:w="1689" w:type="pct"/>
            <w:tcBorders>
              <w:bottom w:val="single" w:sz="4" w:space="0" w:color="auto"/>
            </w:tcBorders>
            <w:shd w:val="clear" w:color="auto" w:fill="E2EFD9" w:themeFill="accent6" w:themeFillTint="33"/>
          </w:tcPr>
          <w:p w14:paraId="6FA8621A"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Kód opatření </w:t>
            </w:r>
          </w:p>
        </w:tc>
        <w:tc>
          <w:tcPr>
            <w:tcW w:w="3311" w:type="pct"/>
            <w:tcBorders>
              <w:bottom w:val="single" w:sz="4" w:space="0" w:color="auto"/>
            </w:tcBorders>
            <w:shd w:val="clear" w:color="auto" w:fill="E2EFD9" w:themeFill="accent6" w:themeFillTint="33"/>
          </w:tcPr>
          <w:p w14:paraId="29C864D3"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2.2.1</w:t>
            </w:r>
          </w:p>
        </w:tc>
      </w:tr>
      <w:tr w:rsidR="00626958" w:rsidRPr="007C5A69" w14:paraId="7E7F7165" w14:textId="77777777" w:rsidTr="001B0C01">
        <w:trPr>
          <w:trHeight w:val="397"/>
          <w:jc w:val="center"/>
        </w:trPr>
        <w:tc>
          <w:tcPr>
            <w:tcW w:w="1689" w:type="pct"/>
            <w:tcBorders>
              <w:bottom w:val="single" w:sz="4" w:space="0" w:color="auto"/>
            </w:tcBorders>
            <w:shd w:val="clear" w:color="auto" w:fill="E2EFD9" w:themeFill="accent6" w:themeFillTint="33"/>
          </w:tcPr>
          <w:p w14:paraId="6EE31F38"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Název opatření</w:t>
            </w:r>
          </w:p>
        </w:tc>
        <w:tc>
          <w:tcPr>
            <w:tcW w:w="3311" w:type="pct"/>
            <w:tcBorders>
              <w:bottom w:val="single" w:sz="4" w:space="0" w:color="auto"/>
            </w:tcBorders>
            <w:shd w:val="clear" w:color="auto" w:fill="E2EFD9" w:themeFill="accent6" w:themeFillTint="33"/>
          </w:tcPr>
          <w:p w14:paraId="1A31AB25"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Rozvoj stávající služby osobní asistence pro osoby s kombinovaným postižením (PAS) navýšením o 1,5 pracovního úvazku pracovníků v přímé péči působící v ORP Šumperk</w:t>
            </w:r>
          </w:p>
        </w:tc>
      </w:tr>
      <w:tr w:rsidR="00626958" w:rsidRPr="007C5A69" w14:paraId="1641DDBA" w14:textId="77777777" w:rsidTr="001B0C01">
        <w:trPr>
          <w:trHeight w:val="397"/>
          <w:jc w:val="center"/>
        </w:trPr>
        <w:tc>
          <w:tcPr>
            <w:tcW w:w="1689" w:type="pct"/>
            <w:tcBorders>
              <w:top w:val="single" w:sz="4" w:space="0" w:color="auto"/>
            </w:tcBorders>
            <w:shd w:val="clear" w:color="auto" w:fill="CCECFF"/>
          </w:tcPr>
          <w:p w14:paraId="7A2E306A"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Charakteristika opatření</w:t>
            </w:r>
          </w:p>
        </w:tc>
        <w:tc>
          <w:tcPr>
            <w:tcW w:w="3311" w:type="pct"/>
            <w:tcBorders>
              <w:top w:val="single" w:sz="4" w:space="0" w:color="auto"/>
            </w:tcBorders>
            <w:shd w:val="clear" w:color="auto" w:fill="auto"/>
          </w:tcPr>
          <w:p w14:paraId="5904551B"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Opatření směřuje k rozvoji služby osobní asistence pro osoby s kombinovaným postižením (PAS) v ORP Šumperk</w:t>
            </w:r>
            <w:r>
              <w:rPr>
                <w:rFonts w:ascii="Segoe UI" w:eastAsia="Arial Unicode MS" w:hAnsi="Segoe UI" w:cs="Segoe UI"/>
                <w:sz w:val="20"/>
                <w:szCs w:val="20"/>
                <w:lang w:eastAsia="cs-CZ"/>
              </w:rPr>
              <w:t xml:space="preserve"> </w:t>
            </w:r>
            <w:r w:rsidRPr="007C5A69">
              <w:rPr>
                <w:rFonts w:ascii="Segoe UI" w:eastAsia="Arial Unicode MS" w:hAnsi="Segoe UI" w:cs="Segoe UI"/>
                <w:sz w:val="20"/>
                <w:szCs w:val="20"/>
                <w:lang w:eastAsia="cs-CZ"/>
              </w:rPr>
              <w:t xml:space="preserve">navýšením počtu pracovníků v přímé péči. </w:t>
            </w:r>
          </w:p>
        </w:tc>
      </w:tr>
      <w:tr w:rsidR="00626958" w:rsidRPr="007C5A69" w14:paraId="234A4B5F" w14:textId="77777777" w:rsidTr="001B0C01">
        <w:trPr>
          <w:trHeight w:val="397"/>
          <w:jc w:val="center"/>
        </w:trPr>
        <w:tc>
          <w:tcPr>
            <w:tcW w:w="1689" w:type="pct"/>
            <w:tcBorders>
              <w:top w:val="single" w:sz="4" w:space="0" w:color="auto"/>
            </w:tcBorders>
            <w:shd w:val="clear" w:color="auto" w:fill="CCECFF"/>
          </w:tcPr>
          <w:p w14:paraId="77E3F824"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Cílová skupina</w:t>
            </w:r>
          </w:p>
        </w:tc>
        <w:tc>
          <w:tcPr>
            <w:tcW w:w="3311" w:type="pct"/>
            <w:tcBorders>
              <w:top w:val="single" w:sz="4" w:space="0" w:color="auto"/>
            </w:tcBorders>
          </w:tcPr>
          <w:p w14:paraId="7FB37988"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Osoby s kombinovaným postižením</w:t>
            </w:r>
          </w:p>
        </w:tc>
      </w:tr>
      <w:tr w:rsidR="00626958" w:rsidRPr="007C5A69" w14:paraId="4C6E381F" w14:textId="77777777" w:rsidTr="001B0C01">
        <w:trPr>
          <w:trHeight w:val="397"/>
          <w:jc w:val="center"/>
        </w:trPr>
        <w:tc>
          <w:tcPr>
            <w:tcW w:w="1689" w:type="pct"/>
            <w:tcBorders>
              <w:top w:val="single" w:sz="4" w:space="0" w:color="auto"/>
            </w:tcBorders>
            <w:shd w:val="clear" w:color="auto" w:fill="CCECFF"/>
          </w:tcPr>
          <w:p w14:paraId="743A43D1"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Druh služby</w:t>
            </w:r>
          </w:p>
        </w:tc>
        <w:tc>
          <w:tcPr>
            <w:tcW w:w="3311" w:type="pct"/>
            <w:tcBorders>
              <w:top w:val="single" w:sz="4" w:space="0" w:color="auto"/>
            </w:tcBorders>
          </w:tcPr>
          <w:p w14:paraId="7A488DA0"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Osobní asistence (§ 39)</w:t>
            </w:r>
          </w:p>
        </w:tc>
      </w:tr>
      <w:tr w:rsidR="00626958" w:rsidRPr="007C5A69" w14:paraId="6C04531B" w14:textId="77777777" w:rsidTr="001B0C01">
        <w:trPr>
          <w:trHeight w:val="397"/>
          <w:jc w:val="center"/>
        </w:trPr>
        <w:tc>
          <w:tcPr>
            <w:tcW w:w="1689" w:type="pct"/>
            <w:tcBorders>
              <w:top w:val="single" w:sz="4" w:space="0" w:color="auto"/>
            </w:tcBorders>
            <w:shd w:val="clear" w:color="auto" w:fill="CCECFF"/>
          </w:tcPr>
          <w:p w14:paraId="3B6BE6FC"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Forma služby</w:t>
            </w:r>
          </w:p>
        </w:tc>
        <w:tc>
          <w:tcPr>
            <w:tcW w:w="3311" w:type="pct"/>
            <w:tcBorders>
              <w:top w:val="single" w:sz="4" w:space="0" w:color="auto"/>
            </w:tcBorders>
          </w:tcPr>
          <w:p w14:paraId="358936B3"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Terénní</w:t>
            </w:r>
          </w:p>
        </w:tc>
      </w:tr>
      <w:tr w:rsidR="00626958" w:rsidRPr="007C5A69" w14:paraId="54849850" w14:textId="77777777" w:rsidTr="001B0C01">
        <w:trPr>
          <w:trHeight w:val="397"/>
          <w:jc w:val="center"/>
        </w:trPr>
        <w:tc>
          <w:tcPr>
            <w:tcW w:w="1689" w:type="pct"/>
            <w:tcBorders>
              <w:top w:val="single" w:sz="4" w:space="0" w:color="auto"/>
            </w:tcBorders>
            <w:shd w:val="clear" w:color="auto" w:fill="CCECFF"/>
          </w:tcPr>
          <w:p w14:paraId="7CF52A17"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Vymezení územního dopadu opatření</w:t>
            </w:r>
          </w:p>
        </w:tc>
        <w:tc>
          <w:tcPr>
            <w:tcW w:w="3311" w:type="pct"/>
            <w:tcBorders>
              <w:top w:val="single" w:sz="4" w:space="0" w:color="auto"/>
            </w:tcBorders>
          </w:tcPr>
          <w:p w14:paraId="645CBB26"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ORP Šumperk</w:t>
            </w:r>
          </w:p>
        </w:tc>
      </w:tr>
      <w:tr w:rsidR="00626958" w:rsidRPr="007C5A69" w14:paraId="689F9931" w14:textId="77777777" w:rsidTr="001B0C01">
        <w:trPr>
          <w:trHeight w:val="397"/>
          <w:jc w:val="center"/>
        </w:trPr>
        <w:tc>
          <w:tcPr>
            <w:tcW w:w="1689" w:type="pct"/>
            <w:shd w:val="clear" w:color="auto" w:fill="CCECFF"/>
          </w:tcPr>
          <w:p w14:paraId="7DD42A66"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Předpokládaný dopad opatření</w:t>
            </w:r>
          </w:p>
        </w:tc>
        <w:tc>
          <w:tcPr>
            <w:tcW w:w="3311" w:type="pct"/>
          </w:tcPr>
          <w:p w14:paraId="4F6B7620"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Opatření má dopad na osoby s kombinovaným postižením (PAS), kterým bude zajištěna odpovídající podpora terénní formy služby osobní asistence v rozsahu základních činností daných její registrací. Rozvoj služby bude odpovídat požadovanému rozsahu poptávaných služeb odpovídající</w:t>
            </w:r>
            <w:r>
              <w:rPr>
                <w:rFonts w:ascii="Segoe UI" w:eastAsia="Arial Unicode MS" w:hAnsi="Segoe UI" w:cs="Segoe UI"/>
                <w:sz w:val="20"/>
                <w:szCs w:val="20"/>
                <w:lang w:eastAsia="cs-CZ"/>
              </w:rPr>
              <w:t>ch</w:t>
            </w:r>
            <w:r w:rsidRPr="007C5A69">
              <w:rPr>
                <w:rFonts w:ascii="Segoe UI" w:eastAsia="Arial Unicode MS" w:hAnsi="Segoe UI" w:cs="Segoe UI"/>
                <w:sz w:val="20"/>
                <w:szCs w:val="20"/>
                <w:lang w:eastAsia="cs-CZ"/>
              </w:rPr>
              <w:t xml:space="preserve"> individuálně určeným potřebám těchto osob. Tímto opatřením bude stávající síť sociálních služeb rozšířena o další kapacity (navýší se okamžitá kapacita služby na 10 uživatelů) v lokalitě, kde dochází ke kumulaci osob s PAS. </w:t>
            </w:r>
          </w:p>
        </w:tc>
      </w:tr>
      <w:tr w:rsidR="00626958" w:rsidRPr="007C5A69" w14:paraId="0D077CDD" w14:textId="77777777" w:rsidTr="001B0C01">
        <w:trPr>
          <w:trHeight w:val="397"/>
          <w:jc w:val="center"/>
        </w:trPr>
        <w:tc>
          <w:tcPr>
            <w:tcW w:w="1689" w:type="pct"/>
            <w:shd w:val="clear" w:color="auto" w:fill="CCECFF"/>
          </w:tcPr>
          <w:p w14:paraId="4DC4D866"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Aktivity vedoucí k naplnění opatření </w:t>
            </w:r>
          </w:p>
        </w:tc>
        <w:tc>
          <w:tcPr>
            <w:tcW w:w="3311" w:type="pct"/>
          </w:tcPr>
          <w:p w14:paraId="13AE949A" w14:textId="77777777" w:rsidR="00626958" w:rsidRPr="007C5A69" w:rsidRDefault="00626958" w:rsidP="00FE1C26">
            <w:pPr>
              <w:numPr>
                <w:ilvl w:val="0"/>
                <w:numId w:val="171"/>
              </w:numPr>
              <w:spacing w:after="0" w:line="240" w:lineRule="auto"/>
              <w:jc w:val="both"/>
              <w:rPr>
                <w:rFonts w:ascii="Segoe UI" w:hAnsi="Segoe UI" w:cs="Segoe UI"/>
                <w:sz w:val="20"/>
                <w:szCs w:val="20"/>
              </w:rPr>
            </w:pPr>
            <w:r w:rsidRPr="007C5A69">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2B879FBA" w14:textId="77777777" w:rsidR="00626958" w:rsidRPr="007C5A69" w:rsidRDefault="00626958" w:rsidP="00FE1C26">
            <w:pPr>
              <w:numPr>
                <w:ilvl w:val="0"/>
                <w:numId w:val="171"/>
              </w:numPr>
              <w:spacing w:after="0" w:line="240" w:lineRule="auto"/>
              <w:jc w:val="both"/>
              <w:rPr>
                <w:rFonts w:ascii="Segoe UI" w:hAnsi="Segoe UI" w:cs="Segoe UI"/>
                <w:sz w:val="20"/>
                <w:szCs w:val="20"/>
              </w:rPr>
            </w:pPr>
            <w:r w:rsidRPr="007C5A69">
              <w:rPr>
                <w:rFonts w:ascii="Segoe UI" w:hAnsi="Segoe UI" w:cs="Segoe UI"/>
                <w:sz w:val="20"/>
                <w:szCs w:val="20"/>
              </w:rPr>
              <w:t>Při vyjádření pozitivního stanoviska OK aktualizace sítě sociálních služeb dle schválených změn</w:t>
            </w:r>
          </w:p>
        </w:tc>
      </w:tr>
      <w:tr w:rsidR="00626958" w:rsidRPr="007C5A69" w14:paraId="4965E08F" w14:textId="77777777" w:rsidTr="001B0C01">
        <w:trPr>
          <w:trHeight w:val="397"/>
          <w:jc w:val="center"/>
        </w:trPr>
        <w:tc>
          <w:tcPr>
            <w:tcW w:w="1689" w:type="pct"/>
            <w:shd w:val="clear" w:color="auto" w:fill="CCECFF"/>
          </w:tcPr>
          <w:p w14:paraId="734DD90A"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hAnsi="Segoe UI" w:cs="Segoe UI"/>
                <w:b/>
                <w:sz w:val="20"/>
                <w:szCs w:val="20"/>
              </w:rPr>
              <w:t>Rizika a ohrožení naplnění opatření</w:t>
            </w:r>
          </w:p>
        </w:tc>
        <w:tc>
          <w:tcPr>
            <w:tcW w:w="3311" w:type="pct"/>
          </w:tcPr>
          <w:p w14:paraId="0C8C3BAA" w14:textId="77777777" w:rsidR="00626958" w:rsidRPr="007C5A69" w:rsidRDefault="00626958" w:rsidP="00FE1C26">
            <w:pPr>
              <w:pStyle w:val="Odstavecseseznamem"/>
              <w:numPr>
                <w:ilvl w:val="0"/>
                <w:numId w:val="172"/>
              </w:numPr>
              <w:spacing w:before="0" w:line="240" w:lineRule="auto"/>
              <w:contextualSpacing w:val="0"/>
              <w:rPr>
                <w:rFonts w:ascii="Segoe UI" w:hAnsi="Segoe UI" w:cs="Segoe UI"/>
                <w:sz w:val="20"/>
                <w:szCs w:val="20"/>
              </w:rPr>
            </w:pPr>
            <w:r w:rsidRPr="007C5A69">
              <w:rPr>
                <w:rFonts w:ascii="Segoe UI" w:hAnsi="Segoe UI" w:cs="Segoe UI"/>
                <w:sz w:val="20"/>
                <w:szCs w:val="20"/>
              </w:rPr>
              <w:t>Neprojevení zájmu poskytovatelů stávajících služeb o plnění cíle a opatření</w:t>
            </w:r>
          </w:p>
          <w:p w14:paraId="7AD992F0" w14:textId="77777777" w:rsidR="00626958" w:rsidRPr="007C5A69" w:rsidRDefault="00626958" w:rsidP="00FE1C26">
            <w:pPr>
              <w:pStyle w:val="Odstavecseseznamem"/>
              <w:numPr>
                <w:ilvl w:val="0"/>
                <w:numId w:val="172"/>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kritérií dle Postupu pro aktualizaci sítě sociálních služeb OK vedoucí k neschválení žádosti poskytovatele</w:t>
            </w:r>
          </w:p>
          <w:p w14:paraId="07E70B82" w14:textId="77777777" w:rsidR="00626958" w:rsidRPr="007C5A69" w:rsidRDefault="00626958" w:rsidP="00FE1C26">
            <w:pPr>
              <w:pStyle w:val="Odstavecseseznamem"/>
              <w:numPr>
                <w:ilvl w:val="0"/>
                <w:numId w:val="172"/>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podmínek pro registraci rozvojových kapacit poskytovaných sociálních služeb</w:t>
            </w:r>
          </w:p>
          <w:p w14:paraId="45B139B1" w14:textId="77777777" w:rsidR="00626958" w:rsidRPr="007C5A69" w:rsidRDefault="00626958" w:rsidP="00FE1C26">
            <w:pPr>
              <w:pStyle w:val="Odstavecseseznamem"/>
              <w:numPr>
                <w:ilvl w:val="0"/>
                <w:numId w:val="172"/>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lidských zdrojů</w:t>
            </w:r>
          </w:p>
          <w:p w14:paraId="3AFF0F5F" w14:textId="77777777" w:rsidR="00626958" w:rsidRPr="007C5A69" w:rsidRDefault="00626958" w:rsidP="00FE1C26">
            <w:pPr>
              <w:pStyle w:val="Odstavecseseznamem"/>
              <w:numPr>
                <w:ilvl w:val="0"/>
                <w:numId w:val="172"/>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finančních prostředků z veřejných zdrojů</w:t>
            </w:r>
          </w:p>
          <w:p w14:paraId="65FD81B5" w14:textId="77777777" w:rsidR="00626958" w:rsidRPr="007C5A69" w:rsidRDefault="00626958" w:rsidP="00FE1C26">
            <w:pPr>
              <w:pStyle w:val="Odstavecseseznamem"/>
              <w:numPr>
                <w:ilvl w:val="0"/>
                <w:numId w:val="172"/>
              </w:numPr>
              <w:spacing w:before="0" w:line="240" w:lineRule="auto"/>
              <w:contextualSpacing w:val="0"/>
              <w:rPr>
                <w:rFonts w:ascii="Segoe UI" w:hAnsi="Segoe UI" w:cs="Segoe UI"/>
                <w:sz w:val="20"/>
                <w:szCs w:val="20"/>
              </w:rPr>
            </w:pPr>
            <w:r w:rsidRPr="007C5A69">
              <w:rPr>
                <w:rFonts w:ascii="Segoe UI" w:hAnsi="Segoe UI" w:cs="Segoe UI"/>
                <w:sz w:val="20"/>
                <w:szCs w:val="20"/>
              </w:rPr>
              <w:t>Legislativní změny</w:t>
            </w:r>
          </w:p>
        </w:tc>
      </w:tr>
      <w:tr w:rsidR="00626958" w:rsidRPr="007C5A69" w14:paraId="0ABED78A" w14:textId="77777777" w:rsidTr="001B0C01">
        <w:trPr>
          <w:trHeight w:val="397"/>
          <w:jc w:val="center"/>
        </w:trPr>
        <w:tc>
          <w:tcPr>
            <w:tcW w:w="1689" w:type="pct"/>
            <w:shd w:val="clear" w:color="auto" w:fill="CCECFF"/>
          </w:tcPr>
          <w:p w14:paraId="6464A5B0"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Předpokládaní realizátoři </w:t>
            </w:r>
            <w:r w:rsidRPr="007C5A69">
              <w:rPr>
                <w:rFonts w:ascii="Segoe UI" w:eastAsia="Arial Unicode MS" w:hAnsi="Segoe UI" w:cs="Segoe UI"/>
                <w:b/>
                <w:sz w:val="20"/>
                <w:szCs w:val="20"/>
                <w:lang w:eastAsia="cs-CZ"/>
              </w:rPr>
              <w:br/>
              <w:t>a partneři opatření</w:t>
            </w:r>
          </w:p>
        </w:tc>
        <w:tc>
          <w:tcPr>
            <w:tcW w:w="3311" w:type="pct"/>
          </w:tcPr>
          <w:p w14:paraId="043545AE"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7C5A69" w14:paraId="23E051A2" w14:textId="77777777" w:rsidTr="001B0C01">
        <w:trPr>
          <w:trHeight w:val="397"/>
          <w:jc w:val="center"/>
        </w:trPr>
        <w:tc>
          <w:tcPr>
            <w:tcW w:w="1689" w:type="pct"/>
            <w:shd w:val="clear" w:color="auto" w:fill="CCECFF"/>
          </w:tcPr>
          <w:p w14:paraId="565F8CDE"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Časový harmonogram</w:t>
            </w:r>
          </w:p>
        </w:tc>
        <w:tc>
          <w:tcPr>
            <w:tcW w:w="3311" w:type="pct"/>
          </w:tcPr>
          <w:p w14:paraId="2AAC0248"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7C5A69">
              <w:rPr>
                <w:rFonts w:ascii="Segoe UI" w:eastAsia="Arial Unicode MS" w:hAnsi="Segoe UI" w:cs="Segoe UI"/>
                <w:sz w:val="20"/>
                <w:szCs w:val="20"/>
                <w:lang w:eastAsia="cs-CZ"/>
              </w:rPr>
              <w:t>2023</w:t>
            </w:r>
          </w:p>
        </w:tc>
      </w:tr>
      <w:tr w:rsidR="00626958" w:rsidRPr="007C5A69" w14:paraId="1FFB9820" w14:textId="77777777" w:rsidTr="008C1EAF">
        <w:trPr>
          <w:trHeight w:val="397"/>
          <w:jc w:val="center"/>
        </w:trPr>
        <w:tc>
          <w:tcPr>
            <w:tcW w:w="1689" w:type="pct"/>
            <w:shd w:val="clear" w:color="auto" w:fill="CCECFF"/>
          </w:tcPr>
          <w:p w14:paraId="6FA886A5"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2F425D21" w14:textId="77777777" w:rsidR="00626958" w:rsidRPr="007C5A69" w:rsidRDefault="00626958" w:rsidP="008C1EAF">
            <w:pPr>
              <w:spacing w:after="0" w:line="240" w:lineRule="auto"/>
              <w:rPr>
                <w:rFonts w:ascii="Segoe UI" w:eastAsia="Arial Unicode MS" w:hAnsi="Segoe UI" w:cs="Segoe UI"/>
                <w:sz w:val="20"/>
                <w:szCs w:val="20"/>
                <w:lang w:eastAsia="cs-CZ"/>
              </w:rPr>
            </w:pPr>
            <w:r>
              <w:rPr>
                <w:rFonts w:ascii="Segoe UI" w:eastAsia="Arial Unicode MS" w:hAnsi="Segoe UI" w:cs="Segoe UI"/>
                <w:sz w:val="20"/>
                <w:szCs w:val="20"/>
                <w:lang w:eastAsia="cs-CZ"/>
              </w:rPr>
              <w:t>867 600 Kč</w:t>
            </w:r>
          </w:p>
        </w:tc>
      </w:tr>
      <w:tr w:rsidR="00626958" w:rsidRPr="007C5A69" w14:paraId="2E368CAA" w14:textId="77777777" w:rsidTr="001B0C01">
        <w:trPr>
          <w:trHeight w:val="397"/>
          <w:jc w:val="center"/>
        </w:trPr>
        <w:tc>
          <w:tcPr>
            <w:tcW w:w="1689" w:type="pct"/>
            <w:shd w:val="clear" w:color="auto" w:fill="CCECFF"/>
          </w:tcPr>
          <w:p w14:paraId="1207D500"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Předpokládané finanční zdroje</w:t>
            </w:r>
          </w:p>
        </w:tc>
        <w:tc>
          <w:tcPr>
            <w:tcW w:w="3311" w:type="pct"/>
          </w:tcPr>
          <w:p w14:paraId="51831E84"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Veřejné zdroje, evropské zdroje a ostatní zdroje financování</w:t>
            </w:r>
          </w:p>
        </w:tc>
      </w:tr>
      <w:tr w:rsidR="00626958" w:rsidRPr="007C5A69" w14:paraId="61384727" w14:textId="77777777" w:rsidTr="001B0C01">
        <w:trPr>
          <w:trHeight w:val="397"/>
          <w:jc w:val="center"/>
        </w:trPr>
        <w:tc>
          <w:tcPr>
            <w:tcW w:w="1689" w:type="pct"/>
            <w:shd w:val="clear" w:color="auto" w:fill="CCECFF"/>
          </w:tcPr>
          <w:p w14:paraId="7DBF2002"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Hodnotící indikátory výstupů a výsledků</w:t>
            </w:r>
          </w:p>
        </w:tc>
        <w:tc>
          <w:tcPr>
            <w:tcW w:w="3311" w:type="pct"/>
          </w:tcPr>
          <w:p w14:paraId="283BED28"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Zajištění rozvoje sociální služby v daném regionu</w:t>
            </w:r>
          </w:p>
          <w:p w14:paraId="1E05D7E6"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Aktualizace sítě sociálních služeb dle schválených změn</w:t>
            </w:r>
          </w:p>
        </w:tc>
      </w:tr>
      <w:tr w:rsidR="00626958" w:rsidRPr="007C5A69" w14:paraId="7D0D8CCB" w14:textId="77777777" w:rsidTr="001B0C01">
        <w:trPr>
          <w:trHeight w:val="397"/>
          <w:jc w:val="center"/>
        </w:trPr>
        <w:tc>
          <w:tcPr>
            <w:tcW w:w="1689" w:type="pct"/>
            <w:shd w:val="clear" w:color="auto" w:fill="E2EFD9" w:themeFill="accent6" w:themeFillTint="33"/>
          </w:tcPr>
          <w:p w14:paraId="470E90A3"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14CFA585"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b/>
                <w:sz w:val="20"/>
                <w:szCs w:val="20"/>
                <w:lang w:eastAsia="cs-CZ"/>
              </w:rPr>
              <w:t>2.2.2</w:t>
            </w:r>
          </w:p>
        </w:tc>
      </w:tr>
      <w:tr w:rsidR="00626958" w:rsidRPr="007C5A69" w14:paraId="5B9D6115" w14:textId="77777777" w:rsidTr="001B0C01">
        <w:trPr>
          <w:trHeight w:val="397"/>
          <w:jc w:val="center"/>
        </w:trPr>
        <w:tc>
          <w:tcPr>
            <w:tcW w:w="1689" w:type="pct"/>
            <w:shd w:val="clear" w:color="auto" w:fill="E2EFD9" w:themeFill="accent6" w:themeFillTint="33"/>
          </w:tcPr>
          <w:p w14:paraId="0BDF51C4"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11509629"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Rozvoj stávající služby osobní asistence pro </w:t>
            </w:r>
            <w:r w:rsidRPr="007C5A69">
              <w:rPr>
                <w:rFonts w:ascii="Segoe UI" w:eastAsia="Arial Unicode MS" w:hAnsi="Segoe UI" w:cs="Segoe UI"/>
                <w:b/>
                <w:bCs/>
                <w:sz w:val="20"/>
                <w:szCs w:val="20"/>
                <w:lang w:eastAsia="cs-CZ"/>
              </w:rPr>
              <w:t>osoby s kombinovaným postižením (PAS)</w:t>
            </w:r>
            <w:r>
              <w:rPr>
                <w:rFonts w:ascii="Segoe UI" w:eastAsia="Arial Unicode MS" w:hAnsi="Segoe UI" w:cs="Segoe UI"/>
                <w:b/>
                <w:bCs/>
                <w:sz w:val="20"/>
                <w:szCs w:val="20"/>
                <w:lang w:eastAsia="cs-CZ"/>
              </w:rPr>
              <w:t xml:space="preserve"> </w:t>
            </w:r>
            <w:r w:rsidRPr="007C5A69">
              <w:rPr>
                <w:rFonts w:ascii="Segoe UI" w:eastAsia="Arial Unicode MS" w:hAnsi="Segoe UI" w:cs="Segoe UI"/>
                <w:b/>
                <w:sz w:val="20"/>
                <w:szCs w:val="20"/>
                <w:lang w:eastAsia="cs-CZ"/>
              </w:rPr>
              <w:t xml:space="preserve">navýšením o </w:t>
            </w:r>
            <w:r>
              <w:rPr>
                <w:rFonts w:ascii="Segoe UI" w:eastAsia="Arial Unicode MS" w:hAnsi="Segoe UI" w:cs="Segoe UI"/>
                <w:b/>
                <w:sz w:val="20"/>
                <w:szCs w:val="20"/>
                <w:lang w:eastAsia="cs-CZ"/>
              </w:rPr>
              <w:t>5</w:t>
            </w:r>
            <w:r w:rsidRPr="007C5A69">
              <w:rPr>
                <w:rFonts w:ascii="Segoe UI" w:eastAsia="Arial Unicode MS" w:hAnsi="Segoe UI" w:cs="Segoe UI"/>
                <w:b/>
                <w:sz w:val="20"/>
                <w:szCs w:val="20"/>
                <w:lang w:eastAsia="cs-CZ"/>
              </w:rPr>
              <w:t>,0 pracovní</w:t>
            </w:r>
            <w:r>
              <w:rPr>
                <w:rFonts w:ascii="Segoe UI" w:eastAsia="Arial Unicode MS" w:hAnsi="Segoe UI" w:cs="Segoe UI"/>
                <w:b/>
                <w:sz w:val="20"/>
                <w:szCs w:val="20"/>
                <w:lang w:eastAsia="cs-CZ"/>
              </w:rPr>
              <w:t>ch úvazků</w:t>
            </w:r>
            <w:r w:rsidRPr="007C5A69">
              <w:rPr>
                <w:rFonts w:ascii="Segoe UI" w:eastAsia="Arial Unicode MS" w:hAnsi="Segoe UI" w:cs="Segoe UI"/>
                <w:b/>
                <w:sz w:val="20"/>
                <w:szCs w:val="20"/>
                <w:lang w:eastAsia="cs-CZ"/>
              </w:rPr>
              <w:t xml:space="preserve"> pracovníků v přímé péči působící </w:t>
            </w:r>
            <w:r>
              <w:rPr>
                <w:rFonts w:ascii="Segoe UI" w:eastAsia="Arial Unicode MS" w:hAnsi="Segoe UI" w:cs="Segoe UI"/>
                <w:b/>
                <w:sz w:val="20"/>
                <w:szCs w:val="20"/>
                <w:lang w:eastAsia="cs-CZ"/>
              </w:rPr>
              <w:t>dle z</w:t>
            </w:r>
            <w:r w:rsidR="008C1EAF">
              <w:rPr>
                <w:rFonts w:ascii="Segoe UI" w:eastAsia="Arial Unicode MS" w:hAnsi="Segoe UI" w:cs="Segoe UI"/>
                <w:b/>
                <w:sz w:val="20"/>
                <w:szCs w:val="20"/>
                <w:lang w:eastAsia="cs-CZ"/>
              </w:rPr>
              <w:t>jištěné potřebnosti na území OK</w:t>
            </w:r>
            <w:r w:rsidRPr="007C5A69">
              <w:rPr>
                <w:rFonts w:ascii="Segoe UI" w:eastAsia="Arial Unicode MS" w:hAnsi="Segoe UI" w:cs="Segoe UI"/>
                <w:b/>
                <w:sz w:val="20"/>
                <w:szCs w:val="20"/>
                <w:lang w:eastAsia="cs-CZ"/>
              </w:rPr>
              <w:t xml:space="preserve"> </w:t>
            </w:r>
          </w:p>
        </w:tc>
      </w:tr>
      <w:tr w:rsidR="00626958" w:rsidRPr="007C5A69" w14:paraId="07A7F074" w14:textId="77777777" w:rsidTr="001B0C01">
        <w:trPr>
          <w:trHeight w:val="397"/>
          <w:jc w:val="center"/>
        </w:trPr>
        <w:tc>
          <w:tcPr>
            <w:tcW w:w="1689" w:type="pct"/>
            <w:shd w:val="clear" w:color="auto" w:fill="CCECFF"/>
          </w:tcPr>
          <w:p w14:paraId="3FA259B1"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Charakteristika opatření</w:t>
            </w:r>
          </w:p>
        </w:tc>
        <w:tc>
          <w:tcPr>
            <w:tcW w:w="3311" w:type="pct"/>
          </w:tcPr>
          <w:p w14:paraId="5257A6D4"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 xml:space="preserve">Opatření směřuje k rozvoji služby osobní asistence pro osoby </w:t>
            </w:r>
            <w:r w:rsidRPr="007C5A69">
              <w:rPr>
                <w:rFonts w:ascii="Segoe UI" w:eastAsia="Arial Unicode MS" w:hAnsi="Segoe UI" w:cs="Segoe UI"/>
                <w:bCs/>
                <w:sz w:val="20"/>
                <w:szCs w:val="20"/>
                <w:lang w:eastAsia="cs-CZ"/>
              </w:rPr>
              <w:t>s kombinovaným postižením (</w:t>
            </w:r>
            <w:r>
              <w:rPr>
                <w:rFonts w:ascii="Segoe UI" w:eastAsia="Arial Unicode MS" w:hAnsi="Segoe UI" w:cs="Segoe UI"/>
                <w:bCs/>
                <w:sz w:val="20"/>
                <w:szCs w:val="20"/>
                <w:lang w:eastAsia="cs-CZ"/>
              </w:rPr>
              <w:t>PAS)</w:t>
            </w:r>
            <w:r w:rsidRPr="007C5A69">
              <w:rPr>
                <w:rFonts w:ascii="Segoe UI" w:eastAsia="Arial Unicode MS" w:hAnsi="Segoe UI" w:cs="Segoe UI"/>
                <w:sz w:val="20"/>
                <w:szCs w:val="20"/>
                <w:lang w:eastAsia="cs-CZ"/>
              </w:rPr>
              <w:t xml:space="preserve"> navýšením počtu pracovníků v přímé péči </w:t>
            </w:r>
            <w:r>
              <w:rPr>
                <w:rFonts w:ascii="Segoe UI" w:eastAsia="Arial Unicode MS" w:hAnsi="Segoe UI" w:cs="Segoe UI"/>
                <w:sz w:val="20"/>
                <w:szCs w:val="20"/>
                <w:lang w:eastAsia="cs-CZ"/>
              </w:rPr>
              <w:t>v územní působnosti OK, které bude vycházet ze zjištěné poptávky po tomto druhu služby</w:t>
            </w:r>
            <w:r w:rsidRPr="007C5A69">
              <w:rPr>
                <w:rFonts w:ascii="Segoe UI" w:eastAsia="Arial Unicode MS" w:hAnsi="Segoe UI" w:cs="Segoe UI"/>
                <w:sz w:val="20"/>
                <w:szCs w:val="20"/>
                <w:lang w:eastAsia="cs-CZ"/>
              </w:rPr>
              <w:t>.</w:t>
            </w:r>
          </w:p>
        </w:tc>
      </w:tr>
      <w:tr w:rsidR="00626958" w:rsidRPr="007C5A69" w14:paraId="484FFD9C" w14:textId="77777777" w:rsidTr="001B0C01">
        <w:trPr>
          <w:trHeight w:val="397"/>
          <w:jc w:val="center"/>
        </w:trPr>
        <w:tc>
          <w:tcPr>
            <w:tcW w:w="1689" w:type="pct"/>
            <w:shd w:val="clear" w:color="auto" w:fill="CCECFF"/>
          </w:tcPr>
          <w:p w14:paraId="50C05906"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Cílová skupina</w:t>
            </w:r>
          </w:p>
        </w:tc>
        <w:tc>
          <w:tcPr>
            <w:tcW w:w="3311" w:type="pct"/>
          </w:tcPr>
          <w:p w14:paraId="7E240E92"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Osoby s kombinovaným postižením</w:t>
            </w:r>
          </w:p>
        </w:tc>
      </w:tr>
      <w:tr w:rsidR="00626958" w:rsidRPr="007C5A69" w14:paraId="0156210D" w14:textId="77777777" w:rsidTr="001B0C01">
        <w:trPr>
          <w:trHeight w:val="397"/>
          <w:jc w:val="center"/>
        </w:trPr>
        <w:tc>
          <w:tcPr>
            <w:tcW w:w="1689" w:type="pct"/>
            <w:shd w:val="clear" w:color="auto" w:fill="CCECFF"/>
          </w:tcPr>
          <w:p w14:paraId="3FC12C34"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Druh služby</w:t>
            </w:r>
          </w:p>
        </w:tc>
        <w:tc>
          <w:tcPr>
            <w:tcW w:w="3311" w:type="pct"/>
          </w:tcPr>
          <w:p w14:paraId="70C99B42"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Osobní asistence (§ 39)</w:t>
            </w:r>
          </w:p>
        </w:tc>
      </w:tr>
      <w:tr w:rsidR="00626958" w:rsidRPr="007C5A69" w14:paraId="5BE4CFC8" w14:textId="77777777" w:rsidTr="001B0C01">
        <w:trPr>
          <w:trHeight w:val="397"/>
          <w:jc w:val="center"/>
        </w:trPr>
        <w:tc>
          <w:tcPr>
            <w:tcW w:w="1689" w:type="pct"/>
            <w:shd w:val="clear" w:color="auto" w:fill="CCECFF"/>
          </w:tcPr>
          <w:p w14:paraId="603E9CC1"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Forma služby</w:t>
            </w:r>
          </w:p>
        </w:tc>
        <w:tc>
          <w:tcPr>
            <w:tcW w:w="3311" w:type="pct"/>
          </w:tcPr>
          <w:p w14:paraId="5D107852"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 xml:space="preserve">Terénní </w:t>
            </w:r>
          </w:p>
        </w:tc>
      </w:tr>
      <w:tr w:rsidR="00626958" w:rsidRPr="007C5A69" w14:paraId="7D1DF46F" w14:textId="77777777" w:rsidTr="001B0C01">
        <w:trPr>
          <w:trHeight w:val="397"/>
          <w:jc w:val="center"/>
        </w:trPr>
        <w:tc>
          <w:tcPr>
            <w:tcW w:w="1689" w:type="pct"/>
            <w:shd w:val="clear" w:color="auto" w:fill="CCECFF"/>
          </w:tcPr>
          <w:p w14:paraId="74041E5E"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Vymezení územního dopadu opatření</w:t>
            </w:r>
          </w:p>
        </w:tc>
        <w:tc>
          <w:tcPr>
            <w:tcW w:w="3311" w:type="pct"/>
          </w:tcPr>
          <w:p w14:paraId="5D0DFFDF"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OK</w:t>
            </w:r>
          </w:p>
        </w:tc>
      </w:tr>
      <w:tr w:rsidR="00626958" w:rsidRPr="007C5A69" w14:paraId="1FAD74AB" w14:textId="77777777" w:rsidTr="001B0C01">
        <w:trPr>
          <w:trHeight w:val="397"/>
          <w:jc w:val="center"/>
        </w:trPr>
        <w:tc>
          <w:tcPr>
            <w:tcW w:w="1689" w:type="pct"/>
            <w:shd w:val="clear" w:color="auto" w:fill="CCECFF"/>
          </w:tcPr>
          <w:p w14:paraId="01375225"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Předpokládaný dopad opatření</w:t>
            </w:r>
          </w:p>
        </w:tc>
        <w:tc>
          <w:tcPr>
            <w:tcW w:w="3311" w:type="pct"/>
          </w:tcPr>
          <w:p w14:paraId="425706D2"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 xml:space="preserve">Opatření má dopad na osoby </w:t>
            </w:r>
            <w:r w:rsidRPr="007C5A69">
              <w:rPr>
                <w:rFonts w:ascii="Segoe UI" w:eastAsia="Arial Unicode MS" w:hAnsi="Segoe UI" w:cs="Segoe UI"/>
                <w:bCs/>
                <w:sz w:val="20"/>
                <w:szCs w:val="20"/>
                <w:lang w:eastAsia="cs-CZ"/>
              </w:rPr>
              <w:t>s kombinovaným postižením (</w:t>
            </w:r>
            <w:r>
              <w:rPr>
                <w:rFonts w:ascii="Segoe UI" w:eastAsia="Arial Unicode MS" w:hAnsi="Segoe UI" w:cs="Segoe UI"/>
                <w:bCs/>
                <w:sz w:val="20"/>
                <w:szCs w:val="20"/>
                <w:lang w:eastAsia="cs-CZ"/>
              </w:rPr>
              <w:t>PAS)</w:t>
            </w:r>
            <w:r w:rsidRPr="007C5A69">
              <w:rPr>
                <w:rFonts w:ascii="Segoe UI" w:eastAsia="Arial Unicode MS" w:hAnsi="Segoe UI" w:cs="Segoe UI"/>
                <w:sz w:val="20"/>
                <w:szCs w:val="20"/>
                <w:lang w:eastAsia="cs-CZ"/>
              </w:rPr>
              <w:t xml:space="preserve">, kterým bude zajištěna odpovídající podpora služby osobní asistence v rozsahu základních činností daných její registrací. Rozvoj služby bude </w:t>
            </w:r>
            <w:r>
              <w:rPr>
                <w:rFonts w:ascii="Segoe UI" w:eastAsia="Arial Unicode MS" w:hAnsi="Segoe UI" w:cs="Segoe UI"/>
                <w:sz w:val="20"/>
                <w:szCs w:val="20"/>
                <w:lang w:eastAsia="cs-CZ"/>
              </w:rPr>
              <w:t xml:space="preserve">vycházet z </w:t>
            </w:r>
            <w:r w:rsidRPr="007C5A69">
              <w:rPr>
                <w:rFonts w:ascii="Segoe UI" w:eastAsia="Arial Unicode MS" w:hAnsi="Segoe UI" w:cs="Segoe UI"/>
                <w:sz w:val="20"/>
                <w:szCs w:val="20"/>
                <w:lang w:eastAsia="cs-CZ"/>
              </w:rPr>
              <w:t>poptáv</w:t>
            </w:r>
            <w:r>
              <w:rPr>
                <w:rFonts w:ascii="Segoe UI" w:eastAsia="Arial Unicode MS" w:hAnsi="Segoe UI" w:cs="Segoe UI"/>
                <w:sz w:val="20"/>
                <w:szCs w:val="20"/>
                <w:lang w:eastAsia="cs-CZ"/>
              </w:rPr>
              <w:t>ky</w:t>
            </w:r>
            <w:r w:rsidRPr="007C5A69">
              <w:rPr>
                <w:rFonts w:ascii="Segoe UI" w:eastAsia="Arial Unicode MS" w:hAnsi="Segoe UI" w:cs="Segoe UI"/>
                <w:sz w:val="20"/>
                <w:szCs w:val="20"/>
                <w:lang w:eastAsia="cs-CZ"/>
              </w:rPr>
              <w:t xml:space="preserve"> po </w:t>
            </w:r>
            <w:r>
              <w:rPr>
                <w:rFonts w:ascii="Segoe UI" w:eastAsia="Arial Unicode MS" w:hAnsi="Segoe UI" w:cs="Segoe UI"/>
                <w:sz w:val="20"/>
                <w:szCs w:val="20"/>
                <w:lang w:eastAsia="cs-CZ"/>
              </w:rPr>
              <w:t xml:space="preserve">tomto druhu </w:t>
            </w:r>
            <w:r w:rsidRPr="007C5A69">
              <w:rPr>
                <w:rFonts w:ascii="Segoe UI" w:eastAsia="Arial Unicode MS" w:hAnsi="Segoe UI" w:cs="Segoe UI"/>
                <w:sz w:val="20"/>
                <w:szCs w:val="20"/>
                <w:lang w:eastAsia="cs-CZ"/>
              </w:rPr>
              <w:t>služb</w:t>
            </w:r>
            <w:r>
              <w:rPr>
                <w:rFonts w:ascii="Segoe UI" w:eastAsia="Arial Unicode MS" w:hAnsi="Segoe UI" w:cs="Segoe UI"/>
                <w:sz w:val="20"/>
                <w:szCs w:val="20"/>
                <w:lang w:eastAsia="cs-CZ"/>
              </w:rPr>
              <w:t>y</w:t>
            </w:r>
            <w:r w:rsidRPr="007C5A69">
              <w:rPr>
                <w:rFonts w:ascii="Segoe UI" w:eastAsia="Arial Unicode MS" w:hAnsi="Segoe UI" w:cs="Segoe UI"/>
                <w:sz w:val="20"/>
                <w:szCs w:val="20"/>
                <w:lang w:eastAsia="cs-CZ"/>
              </w:rPr>
              <w:t xml:space="preserve"> v jednotlivých </w:t>
            </w:r>
            <w:r>
              <w:rPr>
                <w:rFonts w:ascii="Segoe UI" w:eastAsia="Arial Unicode MS" w:hAnsi="Segoe UI" w:cs="Segoe UI"/>
                <w:sz w:val="20"/>
                <w:szCs w:val="20"/>
                <w:lang w:eastAsia="cs-CZ"/>
              </w:rPr>
              <w:t>ORP Olomouckého kraje</w:t>
            </w:r>
            <w:r w:rsidRPr="007C5A69">
              <w:rPr>
                <w:rFonts w:ascii="Segoe UI" w:eastAsia="Arial Unicode MS" w:hAnsi="Segoe UI" w:cs="Segoe UI"/>
                <w:sz w:val="20"/>
                <w:szCs w:val="20"/>
                <w:lang w:eastAsia="cs-CZ"/>
              </w:rPr>
              <w:t xml:space="preserve">. Tímto opatřením bude stávající síť sociálních služeb rozšířena o další kapacity </w:t>
            </w:r>
            <w:r>
              <w:rPr>
                <w:rFonts w:ascii="Segoe UI" w:eastAsia="Arial Unicode MS" w:hAnsi="Segoe UI" w:cs="Segoe UI"/>
                <w:sz w:val="20"/>
                <w:szCs w:val="20"/>
                <w:lang w:eastAsia="cs-CZ"/>
              </w:rPr>
              <w:t>služby osobní asistence, která bude odpovídat specifickým potřebám osob s kombinovaným postižením.</w:t>
            </w:r>
          </w:p>
        </w:tc>
      </w:tr>
      <w:tr w:rsidR="00626958" w:rsidRPr="007C5A69" w14:paraId="7AA26834" w14:textId="77777777" w:rsidTr="001B0C01">
        <w:trPr>
          <w:trHeight w:val="397"/>
          <w:jc w:val="center"/>
        </w:trPr>
        <w:tc>
          <w:tcPr>
            <w:tcW w:w="1689" w:type="pct"/>
            <w:shd w:val="clear" w:color="auto" w:fill="CCECFF"/>
          </w:tcPr>
          <w:p w14:paraId="5C6182E9"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Aktivity vedoucí k naplnění opatření </w:t>
            </w:r>
          </w:p>
        </w:tc>
        <w:tc>
          <w:tcPr>
            <w:tcW w:w="3311" w:type="pct"/>
          </w:tcPr>
          <w:p w14:paraId="23E806BA" w14:textId="77777777" w:rsidR="00626958" w:rsidRPr="007C5A69" w:rsidRDefault="00626958" w:rsidP="00FE1C26">
            <w:pPr>
              <w:numPr>
                <w:ilvl w:val="0"/>
                <w:numId w:val="173"/>
              </w:numPr>
              <w:spacing w:after="0" w:line="240" w:lineRule="auto"/>
              <w:jc w:val="both"/>
              <w:rPr>
                <w:rFonts w:ascii="Segoe UI" w:hAnsi="Segoe UI" w:cs="Segoe UI"/>
                <w:sz w:val="20"/>
                <w:szCs w:val="20"/>
              </w:rPr>
            </w:pPr>
            <w:r w:rsidRPr="007C5A69">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1756DE7F" w14:textId="77777777" w:rsidR="00626958" w:rsidRPr="007C5A69" w:rsidRDefault="00626958" w:rsidP="00FE1C26">
            <w:pPr>
              <w:numPr>
                <w:ilvl w:val="0"/>
                <w:numId w:val="173"/>
              </w:numPr>
              <w:spacing w:after="0" w:line="240" w:lineRule="auto"/>
              <w:jc w:val="both"/>
              <w:rPr>
                <w:rFonts w:ascii="Segoe UI" w:hAnsi="Segoe UI" w:cs="Segoe UI"/>
                <w:sz w:val="20"/>
                <w:szCs w:val="20"/>
              </w:rPr>
            </w:pPr>
            <w:r w:rsidRPr="007C5A69">
              <w:rPr>
                <w:rFonts w:ascii="Segoe UI" w:hAnsi="Segoe UI" w:cs="Segoe UI"/>
                <w:sz w:val="20"/>
                <w:szCs w:val="20"/>
              </w:rPr>
              <w:t>Při vyjádření pozitivního stanoviska OK aktualizace sítě sociálních služeb dle schválených změn</w:t>
            </w:r>
          </w:p>
        </w:tc>
      </w:tr>
      <w:tr w:rsidR="00626958" w:rsidRPr="007C5A69" w14:paraId="59341EAE" w14:textId="77777777" w:rsidTr="001B0C01">
        <w:trPr>
          <w:trHeight w:val="397"/>
          <w:jc w:val="center"/>
        </w:trPr>
        <w:tc>
          <w:tcPr>
            <w:tcW w:w="1689" w:type="pct"/>
            <w:shd w:val="clear" w:color="auto" w:fill="CCECFF"/>
          </w:tcPr>
          <w:p w14:paraId="43848A54"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hAnsi="Segoe UI" w:cs="Segoe UI"/>
                <w:b/>
                <w:sz w:val="20"/>
                <w:szCs w:val="20"/>
              </w:rPr>
              <w:t>Rizika a ohrožení naplnění opatření</w:t>
            </w:r>
          </w:p>
        </w:tc>
        <w:tc>
          <w:tcPr>
            <w:tcW w:w="3311" w:type="pct"/>
          </w:tcPr>
          <w:p w14:paraId="4EBB80AC" w14:textId="77777777" w:rsidR="00626958" w:rsidRPr="007C5A69" w:rsidRDefault="00626958" w:rsidP="00FE1C26">
            <w:pPr>
              <w:pStyle w:val="Odstavecseseznamem"/>
              <w:numPr>
                <w:ilvl w:val="0"/>
                <w:numId w:val="174"/>
              </w:numPr>
              <w:spacing w:before="0" w:line="240" w:lineRule="auto"/>
              <w:contextualSpacing w:val="0"/>
              <w:rPr>
                <w:rFonts w:ascii="Segoe UI" w:hAnsi="Segoe UI" w:cs="Segoe UI"/>
                <w:sz w:val="20"/>
                <w:szCs w:val="20"/>
              </w:rPr>
            </w:pPr>
            <w:r w:rsidRPr="007C5A69">
              <w:rPr>
                <w:rFonts w:ascii="Segoe UI" w:hAnsi="Segoe UI" w:cs="Segoe UI"/>
                <w:sz w:val="20"/>
                <w:szCs w:val="20"/>
              </w:rPr>
              <w:t>Neprojevení zájmu poskytovatelů stávajících služeb o plnění cíle a opatření</w:t>
            </w:r>
          </w:p>
          <w:p w14:paraId="0A441D41" w14:textId="77777777" w:rsidR="00626958" w:rsidRPr="007C5A69" w:rsidRDefault="00626958" w:rsidP="00FE1C26">
            <w:pPr>
              <w:pStyle w:val="Odstavecseseznamem"/>
              <w:numPr>
                <w:ilvl w:val="0"/>
                <w:numId w:val="174"/>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kritérií dle Postupu pro aktualizaci sítě sociálních služeb OK vedoucí k neschválení žádosti poskytovatele</w:t>
            </w:r>
          </w:p>
          <w:p w14:paraId="72230720" w14:textId="77777777" w:rsidR="00626958" w:rsidRPr="007C5A69" w:rsidRDefault="00626958" w:rsidP="00FE1C26">
            <w:pPr>
              <w:pStyle w:val="Odstavecseseznamem"/>
              <w:numPr>
                <w:ilvl w:val="0"/>
                <w:numId w:val="174"/>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podmínek pro registraci rozvojových kapacit poskytovaných sociálních služeb</w:t>
            </w:r>
          </w:p>
          <w:p w14:paraId="44D53F86" w14:textId="77777777" w:rsidR="00626958" w:rsidRPr="007C5A69" w:rsidRDefault="00626958" w:rsidP="00FE1C26">
            <w:pPr>
              <w:pStyle w:val="Odstavecseseznamem"/>
              <w:numPr>
                <w:ilvl w:val="0"/>
                <w:numId w:val="174"/>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lidských zdrojů</w:t>
            </w:r>
          </w:p>
          <w:p w14:paraId="43F2DCE8" w14:textId="77777777" w:rsidR="00626958" w:rsidRPr="007C5A69" w:rsidRDefault="00626958" w:rsidP="00FE1C26">
            <w:pPr>
              <w:pStyle w:val="Odstavecseseznamem"/>
              <w:numPr>
                <w:ilvl w:val="0"/>
                <w:numId w:val="174"/>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finančních prostředků z veřejných zdrojů</w:t>
            </w:r>
          </w:p>
          <w:p w14:paraId="57119954" w14:textId="77777777" w:rsidR="00626958" w:rsidRPr="007C5A69" w:rsidRDefault="00626958" w:rsidP="00FE1C26">
            <w:pPr>
              <w:pStyle w:val="Odstavecseseznamem"/>
              <w:numPr>
                <w:ilvl w:val="0"/>
                <w:numId w:val="174"/>
              </w:numPr>
              <w:spacing w:before="0" w:line="240" w:lineRule="auto"/>
              <w:contextualSpacing w:val="0"/>
              <w:rPr>
                <w:rFonts w:ascii="Segoe UI" w:hAnsi="Segoe UI" w:cs="Segoe UI"/>
                <w:sz w:val="20"/>
                <w:szCs w:val="20"/>
              </w:rPr>
            </w:pPr>
            <w:r w:rsidRPr="007C5A69">
              <w:rPr>
                <w:rFonts w:ascii="Segoe UI" w:hAnsi="Segoe UI" w:cs="Segoe UI"/>
                <w:sz w:val="20"/>
                <w:szCs w:val="20"/>
              </w:rPr>
              <w:t>Legislativní změny</w:t>
            </w:r>
          </w:p>
        </w:tc>
      </w:tr>
      <w:tr w:rsidR="00626958" w:rsidRPr="007C5A69" w14:paraId="412352EA" w14:textId="77777777" w:rsidTr="001B0C01">
        <w:trPr>
          <w:trHeight w:val="397"/>
          <w:jc w:val="center"/>
        </w:trPr>
        <w:tc>
          <w:tcPr>
            <w:tcW w:w="1689" w:type="pct"/>
            <w:shd w:val="clear" w:color="auto" w:fill="CCECFF"/>
          </w:tcPr>
          <w:p w14:paraId="3F89DA05"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Předpokládaní realizátoři </w:t>
            </w:r>
            <w:r w:rsidRPr="007C5A69">
              <w:rPr>
                <w:rFonts w:ascii="Segoe UI" w:eastAsia="Arial Unicode MS" w:hAnsi="Segoe UI" w:cs="Segoe UI"/>
                <w:b/>
                <w:sz w:val="20"/>
                <w:szCs w:val="20"/>
                <w:lang w:eastAsia="cs-CZ"/>
              </w:rPr>
              <w:br/>
              <w:t>a partneři opatření</w:t>
            </w:r>
          </w:p>
        </w:tc>
        <w:tc>
          <w:tcPr>
            <w:tcW w:w="3311" w:type="pct"/>
          </w:tcPr>
          <w:p w14:paraId="267DBF5E"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7C5A69" w14:paraId="73EE3257" w14:textId="77777777" w:rsidTr="001B0C01">
        <w:trPr>
          <w:trHeight w:val="397"/>
          <w:jc w:val="center"/>
        </w:trPr>
        <w:tc>
          <w:tcPr>
            <w:tcW w:w="1689" w:type="pct"/>
            <w:shd w:val="clear" w:color="auto" w:fill="CCECFF"/>
          </w:tcPr>
          <w:p w14:paraId="0330A5B7"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Časový harmonogram</w:t>
            </w:r>
          </w:p>
        </w:tc>
        <w:tc>
          <w:tcPr>
            <w:tcW w:w="3311" w:type="pct"/>
          </w:tcPr>
          <w:p w14:paraId="7C5214A0"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2021</w:t>
            </w:r>
            <w:r>
              <w:rPr>
                <w:rFonts w:ascii="Segoe UI" w:eastAsia="Arial Unicode MS" w:hAnsi="Segoe UI" w:cs="Segoe UI"/>
                <w:sz w:val="20"/>
                <w:szCs w:val="20"/>
                <w:lang w:eastAsia="cs-CZ"/>
              </w:rPr>
              <w:t>–</w:t>
            </w:r>
            <w:r w:rsidRPr="007C5A69">
              <w:rPr>
                <w:rFonts w:ascii="Segoe UI" w:eastAsia="Arial Unicode MS" w:hAnsi="Segoe UI" w:cs="Segoe UI"/>
                <w:sz w:val="20"/>
                <w:szCs w:val="20"/>
                <w:lang w:eastAsia="cs-CZ"/>
              </w:rPr>
              <w:t>2023</w:t>
            </w:r>
          </w:p>
        </w:tc>
      </w:tr>
      <w:tr w:rsidR="00626958" w:rsidRPr="007C5A69" w14:paraId="3883CF1A" w14:textId="77777777" w:rsidTr="001B0C01">
        <w:trPr>
          <w:trHeight w:val="397"/>
          <w:jc w:val="center"/>
        </w:trPr>
        <w:tc>
          <w:tcPr>
            <w:tcW w:w="1689" w:type="pct"/>
            <w:shd w:val="clear" w:color="auto" w:fill="CCECFF"/>
          </w:tcPr>
          <w:p w14:paraId="140E19E3"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7C03CAB0"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2 892 000 Kč</w:t>
            </w:r>
          </w:p>
        </w:tc>
      </w:tr>
      <w:tr w:rsidR="00626958" w:rsidRPr="007C5A69" w14:paraId="4EAA5962" w14:textId="77777777" w:rsidTr="001B0C01">
        <w:trPr>
          <w:trHeight w:val="397"/>
          <w:jc w:val="center"/>
        </w:trPr>
        <w:tc>
          <w:tcPr>
            <w:tcW w:w="1689" w:type="pct"/>
            <w:shd w:val="clear" w:color="auto" w:fill="CCECFF"/>
          </w:tcPr>
          <w:p w14:paraId="33ACFA61"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Předpokládané finanční zdroje</w:t>
            </w:r>
          </w:p>
        </w:tc>
        <w:tc>
          <w:tcPr>
            <w:tcW w:w="3311" w:type="pct"/>
          </w:tcPr>
          <w:p w14:paraId="0E0E1E3A"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Veřejné zdroje, evropské zdroje a ostatní zdroje financování</w:t>
            </w:r>
          </w:p>
        </w:tc>
      </w:tr>
      <w:tr w:rsidR="00626958" w:rsidRPr="007C5A69" w14:paraId="3542F201" w14:textId="77777777" w:rsidTr="001B0C01">
        <w:trPr>
          <w:trHeight w:val="397"/>
          <w:jc w:val="center"/>
        </w:trPr>
        <w:tc>
          <w:tcPr>
            <w:tcW w:w="1689" w:type="pct"/>
            <w:shd w:val="clear" w:color="auto" w:fill="CCECFF"/>
          </w:tcPr>
          <w:p w14:paraId="7833D4EC"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Hodnotící indikátory výstupů a výsledků</w:t>
            </w:r>
          </w:p>
        </w:tc>
        <w:tc>
          <w:tcPr>
            <w:tcW w:w="3311" w:type="pct"/>
          </w:tcPr>
          <w:p w14:paraId="777C5725"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Zajištění rozvoje sociální služby v daném regionu</w:t>
            </w:r>
          </w:p>
          <w:p w14:paraId="7828188E"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Aktualizace sítě sociálních služeb dle schválených změn</w:t>
            </w:r>
          </w:p>
        </w:tc>
      </w:tr>
    </w:tbl>
    <w:p w14:paraId="644AD1EC" w14:textId="77777777" w:rsidR="00626958" w:rsidRPr="007C5A69" w:rsidRDefault="00626958" w:rsidP="00626958">
      <w:pPr>
        <w:spacing w:line="240" w:lineRule="auto"/>
        <w:rPr>
          <w:rFonts w:ascii="Segoe UI" w:hAnsi="Segoe UI" w:cs="Segoe U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626958" w:rsidRPr="007C5A69" w14:paraId="1EE2ECEC" w14:textId="77777777" w:rsidTr="001B0C01">
        <w:trPr>
          <w:trHeight w:val="397"/>
          <w:jc w:val="center"/>
        </w:trPr>
        <w:tc>
          <w:tcPr>
            <w:tcW w:w="1689" w:type="pct"/>
            <w:shd w:val="clear" w:color="auto" w:fill="FABF8F"/>
          </w:tcPr>
          <w:p w14:paraId="25644877"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Cíl 2.3</w:t>
            </w:r>
          </w:p>
        </w:tc>
        <w:tc>
          <w:tcPr>
            <w:tcW w:w="3311" w:type="pct"/>
            <w:shd w:val="clear" w:color="auto" w:fill="FABF8F"/>
          </w:tcPr>
          <w:p w14:paraId="133CCF21"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Podpora rozvoje podpory samostatného bydlení v OK</w:t>
            </w:r>
          </w:p>
        </w:tc>
      </w:tr>
      <w:tr w:rsidR="00626958" w:rsidRPr="007C5A69" w14:paraId="2C2EF549" w14:textId="77777777" w:rsidTr="001B0C01">
        <w:trPr>
          <w:trHeight w:val="397"/>
          <w:jc w:val="center"/>
        </w:trPr>
        <w:tc>
          <w:tcPr>
            <w:tcW w:w="1689" w:type="pct"/>
            <w:shd w:val="clear" w:color="auto" w:fill="E2EFD9" w:themeFill="accent6" w:themeFillTint="33"/>
          </w:tcPr>
          <w:p w14:paraId="02A7DB9A"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7CA04975"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b/>
                <w:sz w:val="20"/>
                <w:szCs w:val="20"/>
                <w:lang w:eastAsia="cs-CZ"/>
              </w:rPr>
              <w:t>2.3.1</w:t>
            </w:r>
          </w:p>
        </w:tc>
      </w:tr>
      <w:tr w:rsidR="00626958" w:rsidRPr="007C5A69" w14:paraId="493FC277" w14:textId="77777777" w:rsidTr="001B0C01">
        <w:trPr>
          <w:trHeight w:val="397"/>
          <w:jc w:val="center"/>
        </w:trPr>
        <w:tc>
          <w:tcPr>
            <w:tcW w:w="1689" w:type="pct"/>
            <w:shd w:val="clear" w:color="auto" w:fill="E2EFD9" w:themeFill="accent6" w:themeFillTint="33"/>
          </w:tcPr>
          <w:p w14:paraId="2084AB97"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1CB790EE"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Rozvoj stávající služby podpory samostatného bydlení pro osoby s mentálním postižením navýšením 0,5 pracovního úvazku pracovníků v přímé péči působící v ORP Olomouc</w:t>
            </w:r>
          </w:p>
        </w:tc>
      </w:tr>
      <w:tr w:rsidR="00626958" w:rsidRPr="007C5A69" w14:paraId="28CCF8D9" w14:textId="77777777" w:rsidTr="001B0C01">
        <w:trPr>
          <w:trHeight w:val="397"/>
          <w:jc w:val="center"/>
        </w:trPr>
        <w:tc>
          <w:tcPr>
            <w:tcW w:w="1689" w:type="pct"/>
            <w:shd w:val="clear" w:color="auto" w:fill="CCECFF"/>
          </w:tcPr>
          <w:p w14:paraId="2E143E6D"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Charakteristika opatření</w:t>
            </w:r>
          </w:p>
        </w:tc>
        <w:tc>
          <w:tcPr>
            <w:tcW w:w="3311" w:type="pct"/>
          </w:tcPr>
          <w:p w14:paraId="59ABA45A"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Opatření směřuje k rozvoji služby podpory samostatného bydlení pro osoby s mentálním postižením v ORP Olomouc navýšením počtu pracovníků v přímé péči</w:t>
            </w:r>
            <w:r>
              <w:rPr>
                <w:rFonts w:ascii="Segoe UI" w:eastAsia="Arial Unicode MS" w:hAnsi="Segoe UI" w:cs="Segoe UI"/>
                <w:sz w:val="20"/>
                <w:szCs w:val="20"/>
                <w:lang w:eastAsia="cs-CZ"/>
              </w:rPr>
              <w:t>.</w:t>
            </w:r>
          </w:p>
        </w:tc>
      </w:tr>
      <w:tr w:rsidR="00626958" w:rsidRPr="007C5A69" w14:paraId="6A43AF01" w14:textId="77777777" w:rsidTr="001B0C01">
        <w:trPr>
          <w:trHeight w:val="397"/>
          <w:jc w:val="center"/>
        </w:trPr>
        <w:tc>
          <w:tcPr>
            <w:tcW w:w="1689" w:type="pct"/>
            <w:shd w:val="clear" w:color="auto" w:fill="CCECFF"/>
          </w:tcPr>
          <w:p w14:paraId="5A7362BD"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Cílová skupina</w:t>
            </w:r>
          </w:p>
        </w:tc>
        <w:tc>
          <w:tcPr>
            <w:tcW w:w="3311" w:type="pct"/>
          </w:tcPr>
          <w:p w14:paraId="179FD88F"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Osoby s mentálním postižením</w:t>
            </w:r>
          </w:p>
        </w:tc>
      </w:tr>
      <w:tr w:rsidR="00626958" w:rsidRPr="007C5A69" w14:paraId="000D9D21" w14:textId="77777777" w:rsidTr="001B0C01">
        <w:trPr>
          <w:trHeight w:val="397"/>
          <w:jc w:val="center"/>
        </w:trPr>
        <w:tc>
          <w:tcPr>
            <w:tcW w:w="1689" w:type="pct"/>
            <w:shd w:val="clear" w:color="auto" w:fill="CCECFF"/>
          </w:tcPr>
          <w:p w14:paraId="419D9706"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Druh služby</w:t>
            </w:r>
          </w:p>
        </w:tc>
        <w:tc>
          <w:tcPr>
            <w:tcW w:w="3311" w:type="pct"/>
          </w:tcPr>
          <w:p w14:paraId="55B79CF7"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Podpora samostatného bydlení (§ 43)</w:t>
            </w:r>
          </w:p>
        </w:tc>
      </w:tr>
      <w:tr w:rsidR="00626958" w:rsidRPr="007C5A69" w14:paraId="020ECE04" w14:textId="77777777" w:rsidTr="001B0C01">
        <w:trPr>
          <w:trHeight w:val="397"/>
          <w:jc w:val="center"/>
        </w:trPr>
        <w:tc>
          <w:tcPr>
            <w:tcW w:w="1689" w:type="pct"/>
            <w:shd w:val="clear" w:color="auto" w:fill="CCECFF"/>
          </w:tcPr>
          <w:p w14:paraId="2551B5F5"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Forma služby</w:t>
            </w:r>
          </w:p>
        </w:tc>
        <w:tc>
          <w:tcPr>
            <w:tcW w:w="3311" w:type="pct"/>
          </w:tcPr>
          <w:p w14:paraId="4ABE4FF9"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Terénní</w:t>
            </w:r>
          </w:p>
        </w:tc>
      </w:tr>
      <w:tr w:rsidR="00626958" w:rsidRPr="007C5A69" w14:paraId="522F1BB7" w14:textId="77777777" w:rsidTr="001B0C01">
        <w:trPr>
          <w:trHeight w:val="397"/>
          <w:jc w:val="center"/>
        </w:trPr>
        <w:tc>
          <w:tcPr>
            <w:tcW w:w="1689" w:type="pct"/>
            <w:shd w:val="clear" w:color="auto" w:fill="CCECFF"/>
          </w:tcPr>
          <w:p w14:paraId="0D0218AB"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Vymezení územního dopadu opatření</w:t>
            </w:r>
          </w:p>
        </w:tc>
        <w:tc>
          <w:tcPr>
            <w:tcW w:w="3311" w:type="pct"/>
          </w:tcPr>
          <w:p w14:paraId="247907DB"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ORP Olomouc</w:t>
            </w:r>
          </w:p>
        </w:tc>
      </w:tr>
      <w:tr w:rsidR="00626958" w:rsidRPr="007C5A69" w14:paraId="18EC268E" w14:textId="77777777" w:rsidTr="001B0C01">
        <w:trPr>
          <w:trHeight w:val="397"/>
          <w:jc w:val="center"/>
        </w:trPr>
        <w:tc>
          <w:tcPr>
            <w:tcW w:w="1689" w:type="pct"/>
            <w:shd w:val="clear" w:color="auto" w:fill="CCECFF"/>
          </w:tcPr>
          <w:p w14:paraId="74470ACA"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Předpokládaný dopad opatření</w:t>
            </w:r>
          </w:p>
        </w:tc>
        <w:tc>
          <w:tcPr>
            <w:tcW w:w="3311" w:type="pct"/>
          </w:tcPr>
          <w:p w14:paraId="6475DEAB"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Opatření má dopad na osoby s mentálním postižením, kterým bude zajištěna odpovídající podpora služby podpory samostatného bydlení v rozsahu základních činností daných její registrací. Tímto opatřením bude stávající síť sociálních služeb rozšířena o další kapacity služby (8 uživatelů v denní kapacitě, nárůst počtu hodin přímé práce s uživateli cca na 2 hod denně na uživatele) v lokalitě, kde se nachází osoby, které žádají o tento druh služby.</w:t>
            </w:r>
            <w:r w:rsidRPr="007C5A69">
              <w:rPr>
                <w:rFonts w:ascii="Segoe UI" w:eastAsia="Arial Unicode MS" w:hAnsi="Segoe UI" w:cs="Segoe UI"/>
                <w:color w:val="FF0000"/>
                <w:sz w:val="20"/>
                <w:szCs w:val="20"/>
                <w:lang w:eastAsia="cs-CZ"/>
              </w:rPr>
              <w:t xml:space="preserve"> </w:t>
            </w:r>
          </w:p>
        </w:tc>
      </w:tr>
      <w:tr w:rsidR="00626958" w:rsidRPr="007C5A69" w14:paraId="4B006901" w14:textId="77777777" w:rsidTr="001B0C01">
        <w:trPr>
          <w:trHeight w:val="397"/>
          <w:jc w:val="center"/>
        </w:trPr>
        <w:tc>
          <w:tcPr>
            <w:tcW w:w="1689" w:type="pct"/>
            <w:shd w:val="clear" w:color="auto" w:fill="CCECFF"/>
          </w:tcPr>
          <w:p w14:paraId="368FE6A9"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Aktivity vedoucí k naplnění opatření </w:t>
            </w:r>
          </w:p>
        </w:tc>
        <w:tc>
          <w:tcPr>
            <w:tcW w:w="3311" w:type="pct"/>
          </w:tcPr>
          <w:p w14:paraId="4990A966" w14:textId="77777777" w:rsidR="00626958" w:rsidRPr="007C5A69" w:rsidRDefault="00626958" w:rsidP="00FE1C26">
            <w:pPr>
              <w:numPr>
                <w:ilvl w:val="0"/>
                <w:numId w:val="175"/>
              </w:numPr>
              <w:spacing w:after="0" w:line="240" w:lineRule="auto"/>
              <w:jc w:val="both"/>
              <w:rPr>
                <w:rFonts w:ascii="Segoe UI" w:hAnsi="Segoe UI" w:cs="Segoe UI"/>
                <w:sz w:val="20"/>
                <w:szCs w:val="20"/>
              </w:rPr>
            </w:pPr>
            <w:r w:rsidRPr="007C5A69">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4DBF9D3F" w14:textId="77777777" w:rsidR="00626958" w:rsidRPr="007C5A69" w:rsidRDefault="00626958" w:rsidP="00FE1C26">
            <w:pPr>
              <w:numPr>
                <w:ilvl w:val="0"/>
                <w:numId w:val="175"/>
              </w:numPr>
              <w:spacing w:after="0" w:line="240" w:lineRule="auto"/>
              <w:jc w:val="both"/>
              <w:rPr>
                <w:rFonts w:ascii="Segoe UI" w:hAnsi="Segoe UI" w:cs="Segoe UI"/>
                <w:sz w:val="20"/>
                <w:szCs w:val="20"/>
              </w:rPr>
            </w:pPr>
            <w:r w:rsidRPr="007C5A69">
              <w:rPr>
                <w:rFonts w:ascii="Segoe UI" w:hAnsi="Segoe UI" w:cs="Segoe UI"/>
                <w:sz w:val="20"/>
                <w:szCs w:val="20"/>
              </w:rPr>
              <w:t>Při vyjádření pozitivního stanoviska OK aktualizace sítě sociálních služeb dle schválených změn</w:t>
            </w:r>
          </w:p>
        </w:tc>
      </w:tr>
      <w:tr w:rsidR="00626958" w:rsidRPr="007C5A69" w14:paraId="0BEF5AEF" w14:textId="77777777" w:rsidTr="001B0C01">
        <w:trPr>
          <w:trHeight w:val="397"/>
          <w:jc w:val="center"/>
        </w:trPr>
        <w:tc>
          <w:tcPr>
            <w:tcW w:w="1689" w:type="pct"/>
            <w:shd w:val="clear" w:color="auto" w:fill="CCECFF"/>
          </w:tcPr>
          <w:p w14:paraId="69C93383"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hAnsi="Segoe UI" w:cs="Segoe UI"/>
                <w:b/>
                <w:sz w:val="20"/>
                <w:szCs w:val="20"/>
              </w:rPr>
              <w:t>Rizika a ohrožení naplnění opatření</w:t>
            </w:r>
          </w:p>
        </w:tc>
        <w:tc>
          <w:tcPr>
            <w:tcW w:w="3311" w:type="pct"/>
          </w:tcPr>
          <w:p w14:paraId="66CA14DC" w14:textId="77777777" w:rsidR="00626958" w:rsidRPr="007C5A69" w:rsidRDefault="00626958" w:rsidP="00FE1C26">
            <w:pPr>
              <w:pStyle w:val="Odstavecseseznamem"/>
              <w:numPr>
                <w:ilvl w:val="0"/>
                <w:numId w:val="176"/>
              </w:numPr>
              <w:spacing w:before="0" w:line="240" w:lineRule="auto"/>
              <w:contextualSpacing w:val="0"/>
              <w:rPr>
                <w:rFonts w:ascii="Segoe UI" w:hAnsi="Segoe UI" w:cs="Segoe UI"/>
                <w:sz w:val="20"/>
                <w:szCs w:val="20"/>
              </w:rPr>
            </w:pPr>
            <w:r w:rsidRPr="007C5A69">
              <w:rPr>
                <w:rFonts w:ascii="Segoe UI" w:hAnsi="Segoe UI" w:cs="Segoe UI"/>
                <w:sz w:val="20"/>
                <w:szCs w:val="20"/>
              </w:rPr>
              <w:t>Neprojevení zájmu poskytovatelů stávajících služeb o plnění cíle a opatření</w:t>
            </w:r>
          </w:p>
          <w:p w14:paraId="718F27D1" w14:textId="77777777" w:rsidR="00626958" w:rsidRPr="007C5A69" w:rsidRDefault="00626958" w:rsidP="00FE1C26">
            <w:pPr>
              <w:pStyle w:val="Odstavecseseznamem"/>
              <w:numPr>
                <w:ilvl w:val="0"/>
                <w:numId w:val="176"/>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kritérií dle Postupu pro aktualizaci sítě sociálních služeb OK vedoucí k neschválení žádosti poskytovatele</w:t>
            </w:r>
          </w:p>
          <w:p w14:paraId="1BF76C59" w14:textId="77777777" w:rsidR="00626958" w:rsidRPr="007C5A69" w:rsidRDefault="00626958" w:rsidP="00FE1C26">
            <w:pPr>
              <w:pStyle w:val="Odstavecseseznamem"/>
              <w:numPr>
                <w:ilvl w:val="0"/>
                <w:numId w:val="176"/>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podmínek pro registraci rozvojových kapacit poskytovaných sociálních služeb</w:t>
            </w:r>
          </w:p>
          <w:p w14:paraId="7E0449B3" w14:textId="77777777" w:rsidR="00626958" w:rsidRPr="007C5A69" w:rsidRDefault="00626958" w:rsidP="00FE1C26">
            <w:pPr>
              <w:pStyle w:val="Odstavecseseznamem"/>
              <w:numPr>
                <w:ilvl w:val="0"/>
                <w:numId w:val="176"/>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lidských zdrojů</w:t>
            </w:r>
          </w:p>
          <w:p w14:paraId="058C6126" w14:textId="77777777" w:rsidR="00626958" w:rsidRPr="007C5A69" w:rsidRDefault="00626958" w:rsidP="00FE1C26">
            <w:pPr>
              <w:pStyle w:val="Odstavecseseznamem"/>
              <w:numPr>
                <w:ilvl w:val="0"/>
                <w:numId w:val="176"/>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finančních prostředků z veřejných zdrojů</w:t>
            </w:r>
          </w:p>
          <w:p w14:paraId="7577B1DD" w14:textId="77777777" w:rsidR="00626958" w:rsidRPr="007C5A69" w:rsidRDefault="00626958" w:rsidP="00FE1C26">
            <w:pPr>
              <w:pStyle w:val="Odstavecseseznamem"/>
              <w:numPr>
                <w:ilvl w:val="0"/>
                <w:numId w:val="176"/>
              </w:numPr>
              <w:spacing w:before="0" w:line="240" w:lineRule="auto"/>
              <w:contextualSpacing w:val="0"/>
              <w:rPr>
                <w:rFonts w:ascii="Segoe UI" w:hAnsi="Segoe UI" w:cs="Segoe UI"/>
                <w:sz w:val="20"/>
                <w:szCs w:val="20"/>
              </w:rPr>
            </w:pPr>
            <w:r w:rsidRPr="007C5A69">
              <w:rPr>
                <w:rFonts w:ascii="Segoe UI" w:hAnsi="Segoe UI" w:cs="Segoe UI"/>
                <w:sz w:val="20"/>
                <w:szCs w:val="20"/>
              </w:rPr>
              <w:t>Legislativní změny</w:t>
            </w:r>
          </w:p>
        </w:tc>
      </w:tr>
      <w:tr w:rsidR="00626958" w:rsidRPr="007C5A69" w14:paraId="1586942A" w14:textId="77777777" w:rsidTr="001B0C01">
        <w:trPr>
          <w:trHeight w:val="397"/>
          <w:jc w:val="center"/>
        </w:trPr>
        <w:tc>
          <w:tcPr>
            <w:tcW w:w="1689" w:type="pct"/>
            <w:shd w:val="clear" w:color="auto" w:fill="CCECFF"/>
          </w:tcPr>
          <w:p w14:paraId="788028CF"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Předpokládaní realizátoři </w:t>
            </w:r>
            <w:r w:rsidRPr="007C5A69">
              <w:rPr>
                <w:rFonts w:ascii="Segoe UI" w:eastAsia="Arial Unicode MS" w:hAnsi="Segoe UI" w:cs="Segoe UI"/>
                <w:b/>
                <w:sz w:val="20"/>
                <w:szCs w:val="20"/>
                <w:lang w:eastAsia="cs-CZ"/>
              </w:rPr>
              <w:br/>
              <w:t>a partneři opatření</w:t>
            </w:r>
          </w:p>
        </w:tc>
        <w:tc>
          <w:tcPr>
            <w:tcW w:w="3311" w:type="pct"/>
          </w:tcPr>
          <w:p w14:paraId="67AA90EC"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7C5A69" w14:paraId="27F65B8A" w14:textId="77777777" w:rsidTr="001B0C01">
        <w:trPr>
          <w:trHeight w:val="397"/>
          <w:jc w:val="center"/>
        </w:trPr>
        <w:tc>
          <w:tcPr>
            <w:tcW w:w="1689" w:type="pct"/>
            <w:shd w:val="clear" w:color="auto" w:fill="CCECFF"/>
          </w:tcPr>
          <w:p w14:paraId="66EECE58"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Časový harmonogram</w:t>
            </w:r>
          </w:p>
        </w:tc>
        <w:tc>
          <w:tcPr>
            <w:tcW w:w="3311" w:type="pct"/>
          </w:tcPr>
          <w:p w14:paraId="726F03EC"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2021</w:t>
            </w:r>
            <w:r>
              <w:rPr>
                <w:rFonts w:ascii="Segoe UI" w:eastAsia="Arial Unicode MS" w:hAnsi="Segoe UI" w:cs="Segoe UI"/>
                <w:sz w:val="20"/>
                <w:szCs w:val="20"/>
                <w:lang w:eastAsia="cs-CZ"/>
              </w:rPr>
              <w:t>–</w:t>
            </w:r>
            <w:r w:rsidRPr="007C5A69">
              <w:rPr>
                <w:rFonts w:ascii="Segoe UI" w:eastAsia="Arial Unicode MS" w:hAnsi="Segoe UI" w:cs="Segoe UI"/>
                <w:sz w:val="20"/>
                <w:szCs w:val="20"/>
                <w:lang w:eastAsia="cs-CZ"/>
              </w:rPr>
              <w:t>2023</w:t>
            </w:r>
          </w:p>
        </w:tc>
      </w:tr>
      <w:tr w:rsidR="00626958" w:rsidRPr="007C5A69" w14:paraId="6D1ACF8C" w14:textId="77777777" w:rsidTr="001B0C01">
        <w:trPr>
          <w:trHeight w:val="397"/>
          <w:jc w:val="center"/>
        </w:trPr>
        <w:tc>
          <w:tcPr>
            <w:tcW w:w="1689" w:type="pct"/>
            <w:shd w:val="clear" w:color="auto" w:fill="CCECFF"/>
          </w:tcPr>
          <w:p w14:paraId="312278B4"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127D5461"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289 200 Kč</w:t>
            </w:r>
          </w:p>
        </w:tc>
      </w:tr>
      <w:tr w:rsidR="00626958" w:rsidRPr="007C5A69" w14:paraId="561CFF52" w14:textId="77777777" w:rsidTr="001B0C01">
        <w:trPr>
          <w:trHeight w:val="397"/>
          <w:jc w:val="center"/>
        </w:trPr>
        <w:tc>
          <w:tcPr>
            <w:tcW w:w="1689" w:type="pct"/>
            <w:shd w:val="clear" w:color="auto" w:fill="CCECFF"/>
          </w:tcPr>
          <w:p w14:paraId="3899248C"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Předpokládané finanční zdroje</w:t>
            </w:r>
          </w:p>
        </w:tc>
        <w:tc>
          <w:tcPr>
            <w:tcW w:w="3311" w:type="pct"/>
          </w:tcPr>
          <w:p w14:paraId="661BDDE8"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Veřejné zdroje, evropské zdroje a ostatní zdroje financování</w:t>
            </w:r>
          </w:p>
        </w:tc>
      </w:tr>
      <w:tr w:rsidR="00626958" w:rsidRPr="007C5A69" w14:paraId="473A3444" w14:textId="77777777" w:rsidTr="001B0C01">
        <w:trPr>
          <w:trHeight w:val="397"/>
          <w:jc w:val="center"/>
        </w:trPr>
        <w:tc>
          <w:tcPr>
            <w:tcW w:w="1689" w:type="pct"/>
            <w:shd w:val="clear" w:color="auto" w:fill="CCECFF"/>
          </w:tcPr>
          <w:p w14:paraId="317BD82A"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Hodnotící indikátory výstupů a výsledků</w:t>
            </w:r>
          </w:p>
        </w:tc>
        <w:tc>
          <w:tcPr>
            <w:tcW w:w="3311" w:type="pct"/>
          </w:tcPr>
          <w:p w14:paraId="772081E5"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Zajištění rozvoje sociální služby v daném regionu</w:t>
            </w:r>
          </w:p>
          <w:p w14:paraId="352428B3"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Aktualizace sítě sociálních služeb dle schválených změn</w:t>
            </w:r>
          </w:p>
        </w:tc>
      </w:tr>
      <w:tr w:rsidR="00626958" w:rsidRPr="007C5A69" w14:paraId="14353251" w14:textId="77777777" w:rsidTr="001B0C01">
        <w:trPr>
          <w:trHeight w:val="397"/>
          <w:jc w:val="center"/>
        </w:trPr>
        <w:tc>
          <w:tcPr>
            <w:tcW w:w="1689" w:type="pct"/>
            <w:shd w:val="clear" w:color="auto" w:fill="E2EFD9" w:themeFill="accent6" w:themeFillTint="33"/>
          </w:tcPr>
          <w:p w14:paraId="1EF3FB5B"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10FEA60E"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b/>
                <w:sz w:val="20"/>
                <w:szCs w:val="20"/>
                <w:lang w:eastAsia="cs-CZ"/>
              </w:rPr>
              <w:t>2.3.2</w:t>
            </w:r>
          </w:p>
        </w:tc>
      </w:tr>
      <w:tr w:rsidR="00626958" w:rsidRPr="007C5A69" w14:paraId="722690B0" w14:textId="77777777" w:rsidTr="001B0C01">
        <w:trPr>
          <w:trHeight w:val="397"/>
          <w:jc w:val="center"/>
        </w:trPr>
        <w:tc>
          <w:tcPr>
            <w:tcW w:w="1689" w:type="pct"/>
            <w:shd w:val="clear" w:color="auto" w:fill="E2EFD9" w:themeFill="accent6" w:themeFillTint="33"/>
          </w:tcPr>
          <w:p w14:paraId="57D80EFD"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16C3D748"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Rozvoj stávající služby podpory samostatného bydlení pro osoby s chronickým duševním onemocněním navýšením 0,5 pracovního úvazku pracovníků v přímé péči působící v ORP Olomouc</w:t>
            </w:r>
          </w:p>
        </w:tc>
      </w:tr>
      <w:tr w:rsidR="00626958" w:rsidRPr="007C5A69" w14:paraId="40199145" w14:textId="77777777" w:rsidTr="001B0C01">
        <w:trPr>
          <w:trHeight w:val="397"/>
          <w:jc w:val="center"/>
        </w:trPr>
        <w:tc>
          <w:tcPr>
            <w:tcW w:w="1689" w:type="pct"/>
            <w:shd w:val="clear" w:color="auto" w:fill="CCECFF"/>
          </w:tcPr>
          <w:p w14:paraId="4C899E3B"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Charakteristika opatření</w:t>
            </w:r>
          </w:p>
        </w:tc>
        <w:tc>
          <w:tcPr>
            <w:tcW w:w="3311" w:type="pct"/>
          </w:tcPr>
          <w:p w14:paraId="568825A8"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Opatření směřuje k rozvoji služby podpory samostatného bydlení pro osoby s chronickým duševním onemocněním v ORP Olomouc navýšením počtu pracovníků v přímé péči.</w:t>
            </w:r>
          </w:p>
        </w:tc>
      </w:tr>
      <w:tr w:rsidR="00626958" w:rsidRPr="007C5A69" w14:paraId="1B2DFFB2" w14:textId="77777777" w:rsidTr="001B0C01">
        <w:trPr>
          <w:trHeight w:val="397"/>
          <w:jc w:val="center"/>
        </w:trPr>
        <w:tc>
          <w:tcPr>
            <w:tcW w:w="1689" w:type="pct"/>
            <w:shd w:val="clear" w:color="auto" w:fill="CCECFF"/>
          </w:tcPr>
          <w:p w14:paraId="2FE6EBD8"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Cílová skupina</w:t>
            </w:r>
          </w:p>
        </w:tc>
        <w:tc>
          <w:tcPr>
            <w:tcW w:w="3311" w:type="pct"/>
          </w:tcPr>
          <w:p w14:paraId="48F286E6"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Osoby s chronickým duševním onemocněním</w:t>
            </w:r>
          </w:p>
        </w:tc>
      </w:tr>
      <w:tr w:rsidR="00626958" w:rsidRPr="007C5A69" w14:paraId="170A6163" w14:textId="77777777" w:rsidTr="001B0C01">
        <w:trPr>
          <w:trHeight w:val="397"/>
          <w:jc w:val="center"/>
        </w:trPr>
        <w:tc>
          <w:tcPr>
            <w:tcW w:w="1689" w:type="pct"/>
            <w:shd w:val="clear" w:color="auto" w:fill="CCECFF"/>
          </w:tcPr>
          <w:p w14:paraId="4EB716D8"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Druh služby</w:t>
            </w:r>
          </w:p>
        </w:tc>
        <w:tc>
          <w:tcPr>
            <w:tcW w:w="3311" w:type="pct"/>
          </w:tcPr>
          <w:p w14:paraId="60F44BBC"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Podpora samostatného bydlení (§ 43)</w:t>
            </w:r>
          </w:p>
        </w:tc>
      </w:tr>
      <w:tr w:rsidR="00626958" w:rsidRPr="007C5A69" w14:paraId="4A9F09BA" w14:textId="77777777" w:rsidTr="001B0C01">
        <w:trPr>
          <w:trHeight w:val="397"/>
          <w:jc w:val="center"/>
        </w:trPr>
        <w:tc>
          <w:tcPr>
            <w:tcW w:w="1689" w:type="pct"/>
            <w:shd w:val="clear" w:color="auto" w:fill="CCECFF"/>
          </w:tcPr>
          <w:p w14:paraId="0446D0A3"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Forma služby</w:t>
            </w:r>
          </w:p>
        </w:tc>
        <w:tc>
          <w:tcPr>
            <w:tcW w:w="3311" w:type="pct"/>
          </w:tcPr>
          <w:p w14:paraId="2BBE9D23"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Terénní</w:t>
            </w:r>
          </w:p>
        </w:tc>
      </w:tr>
      <w:tr w:rsidR="00626958" w:rsidRPr="007C5A69" w14:paraId="54BE32E5" w14:textId="77777777" w:rsidTr="001B0C01">
        <w:trPr>
          <w:trHeight w:val="397"/>
          <w:jc w:val="center"/>
        </w:trPr>
        <w:tc>
          <w:tcPr>
            <w:tcW w:w="1689" w:type="pct"/>
            <w:shd w:val="clear" w:color="auto" w:fill="CCECFF"/>
          </w:tcPr>
          <w:p w14:paraId="5244FF62"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Vymezení územního dopadu opatření</w:t>
            </w:r>
          </w:p>
        </w:tc>
        <w:tc>
          <w:tcPr>
            <w:tcW w:w="3311" w:type="pct"/>
          </w:tcPr>
          <w:p w14:paraId="3C063223"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ORP Olomouc</w:t>
            </w:r>
          </w:p>
        </w:tc>
      </w:tr>
      <w:tr w:rsidR="00626958" w:rsidRPr="007C5A69" w14:paraId="739FFDFE" w14:textId="77777777" w:rsidTr="001B0C01">
        <w:trPr>
          <w:trHeight w:val="397"/>
          <w:jc w:val="center"/>
        </w:trPr>
        <w:tc>
          <w:tcPr>
            <w:tcW w:w="1689" w:type="pct"/>
            <w:shd w:val="clear" w:color="auto" w:fill="CCECFF"/>
          </w:tcPr>
          <w:p w14:paraId="1FB34E4A"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Předpokládaný dopad opatření</w:t>
            </w:r>
          </w:p>
        </w:tc>
        <w:tc>
          <w:tcPr>
            <w:tcW w:w="3311" w:type="pct"/>
          </w:tcPr>
          <w:p w14:paraId="3CCF3138"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Opatření má dopad na osoby s chronickým duševním onemocněním, kterým bude zajištěna odpovídající podpora služby podpory samostatného bydlení v rozsahu základních činností daných její registrací. Rozvoj služby bude odpovídat poptávce po tomto druhu služby v lokalitě. Tímto opatřením bude stávající síť sociálních služeb rozšířena o další kapacity (denní kapacita navýšena na 6 uživatelů, nárůst počtu hodin přímé práce s uživateli o 2 hod denně).</w:t>
            </w:r>
            <w:r w:rsidRPr="007C5A69">
              <w:rPr>
                <w:rFonts w:ascii="Segoe UI" w:eastAsia="Arial Unicode MS" w:hAnsi="Segoe UI" w:cs="Segoe UI"/>
                <w:color w:val="FF0000"/>
                <w:sz w:val="20"/>
                <w:szCs w:val="20"/>
                <w:lang w:eastAsia="cs-CZ"/>
              </w:rPr>
              <w:t xml:space="preserve"> </w:t>
            </w:r>
          </w:p>
        </w:tc>
      </w:tr>
      <w:tr w:rsidR="00626958" w:rsidRPr="007C5A69" w14:paraId="1DD61BE9" w14:textId="77777777" w:rsidTr="001B0C01">
        <w:trPr>
          <w:trHeight w:val="397"/>
          <w:jc w:val="center"/>
        </w:trPr>
        <w:tc>
          <w:tcPr>
            <w:tcW w:w="1689" w:type="pct"/>
            <w:shd w:val="clear" w:color="auto" w:fill="CCECFF"/>
          </w:tcPr>
          <w:p w14:paraId="5BDFF282"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Aktivity vedoucí k naplnění opatření </w:t>
            </w:r>
          </w:p>
        </w:tc>
        <w:tc>
          <w:tcPr>
            <w:tcW w:w="3311" w:type="pct"/>
          </w:tcPr>
          <w:p w14:paraId="39673B2C" w14:textId="77777777" w:rsidR="00626958" w:rsidRPr="007C5A69" w:rsidRDefault="00626958" w:rsidP="00FE1C26">
            <w:pPr>
              <w:numPr>
                <w:ilvl w:val="0"/>
                <w:numId w:val="217"/>
              </w:numPr>
              <w:spacing w:after="0" w:line="240" w:lineRule="auto"/>
              <w:jc w:val="both"/>
              <w:rPr>
                <w:rFonts w:ascii="Segoe UI" w:hAnsi="Segoe UI" w:cs="Segoe UI"/>
                <w:sz w:val="20"/>
                <w:szCs w:val="20"/>
              </w:rPr>
            </w:pPr>
            <w:r w:rsidRPr="007C5A69">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4855C793" w14:textId="77777777" w:rsidR="00626958" w:rsidRPr="007C5A69" w:rsidRDefault="00626958" w:rsidP="00FE1C26">
            <w:pPr>
              <w:numPr>
                <w:ilvl w:val="0"/>
                <w:numId w:val="217"/>
              </w:numPr>
              <w:spacing w:after="0" w:line="240" w:lineRule="auto"/>
              <w:jc w:val="both"/>
              <w:rPr>
                <w:rFonts w:ascii="Segoe UI" w:hAnsi="Segoe UI" w:cs="Segoe UI"/>
                <w:sz w:val="20"/>
                <w:szCs w:val="20"/>
              </w:rPr>
            </w:pPr>
            <w:r w:rsidRPr="007C5A69">
              <w:rPr>
                <w:rFonts w:ascii="Segoe UI" w:hAnsi="Segoe UI" w:cs="Segoe UI"/>
                <w:sz w:val="20"/>
                <w:szCs w:val="20"/>
              </w:rPr>
              <w:t>Při vyjádření pozitivního stanoviska OK aktualizace sítě sociálních služeb dle schválených změn</w:t>
            </w:r>
          </w:p>
        </w:tc>
      </w:tr>
      <w:tr w:rsidR="00626958" w:rsidRPr="007C5A69" w14:paraId="0B86175D" w14:textId="77777777" w:rsidTr="001B0C01">
        <w:trPr>
          <w:trHeight w:val="397"/>
          <w:jc w:val="center"/>
        </w:trPr>
        <w:tc>
          <w:tcPr>
            <w:tcW w:w="1689" w:type="pct"/>
            <w:shd w:val="clear" w:color="auto" w:fill="CCECFF"/>
          </w:tcPr>
          <w:p w14:paraId="39F97464"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hAnsi="Segoe UI" w:cs="Segoe UI"/>
                <w:b/>
                <w:sz w:val="20"/>
                <w:szCs w:val="20"/>
              </w:rPr>
              <w:t>Rizika a ohrožení naplnění opatření</w:t>
            </w:r>
          </w:p>
        </w:tc>
        <w:tc>
          <w:tcPr>
            <w:tcW w:w="3311" w:type="pct"/>
          </w:tcPr>
          <w:p w14:paraId="31F2E364" w14:textId="77777777" w:rsidR="00626958" w:rsidRPr="007C5A69" w:rsidRDefault="00626958" w:rsidP="00FE1C26">
            <w:pPr>
              <w:pStyle w:val="Odstavecseseznamem"/>
              <w:numPr>
                <w:ilvl w:val="0"/>
                <w:numId w:val="218"/>
              </w:numPr>
              <w:spacing w:before="0" w:line="240" w:lineRule="auto"/>
              <w:contextualSpacing w:val="0"/>
              <w:rPr>
                <w:rFonts w:ascii="Segoe UI" w:hAnsi="Segoe UI" w:cs="Segoe UI"/>
                <w:sz w:val="20"/>
                <w:szCs w:val="20"/>
              </w:rPr>
            </w:pPr>
            <w:r w:rsidRPr="007C5A69">
              <w:rPr>
                <w:rFonts w:ascii="Segoe UI" w:hAnsi="Segoe UI" w:cs="Segoe UI"/>
                <w:sz w:val="20"/>
                <w:szCs w:val="20"/>
              </w:rPr>
              <w:t>Neprojevení zájmu poskytovatelů stávajících služeb o plnění cíle a opatření</w:t>
            </w:r>
          </w:p>
          <w:p w14:paraId="4E0A3C9C" w14:textId="77777777" w:rsidR="00626958" w:rsidRPr="007C5A69" w:rsidRDefault="00626958" w:rsidP="00FE1C26">
            <w:pPr>
              <w:pStyle w:val="Odstavecseseznamem"/>
              <w:numPr>
                <w:ilvl w:val="0"/>
                <w:numId w:val="218"/>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kritérií dle Postupu pro aktualizaci sítě sociálních služeb OK vedoucí k neschválení žádosti poskytovatele</w:t>
            </w:r>
          </w:p>
          <w:p w14:paraId="79C3F8DF" w14:textId="77777777" w:rsidR="00626958" w:rsidRPr="007C5A69" w:rsidRDefault="00626958" w:rsidP="00FE1C26">
            <w:pPr>
              <w:pStyle w:val="Odstavecseseznamem"/>
              <w:numPr>
                <w:ilvl w:val="0"/>
                <w:numId w:val="218"/>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podmínek pro registraci rozvojových kapacit poskytovaných sociálních služeb</w:t>
            </w:r>
          </w:p>
          <w:p w14:paraId="6E2F78CC" w14:textId="77777777" w:rsidR="00626958" w:rsidRPr="007C5A69" w:rsidRDefault="00626958" w:rsidP="00FE1C26">
            <w:pPr>
              <w:pStyle w:val="Odstavecseseznamem"/>
              <w:numPr>
                <w:ilvl w:val="0"/>
                <w:numId w:val="218"/>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lidských zdrojů</w:t>
            </w:r>
          </w:p>
          <w:p w14:paraId="2E3A18A1" w14:textId="77777777" w:rsidR="00626958" w:rsidRPr="007C5A69" w:rsidRDefault="00626958" w:rsidP="00FE1C26">
            <w:pPr>
              <w:pStyle w:val="Odstavecseseznamem"/>
              <w:numPr>
                <w:ilvl w:val="0"/>
                <w:numId w:val="218"/>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finančních prostředků z veřejných zdrojů</w:t>
            </w:r>
          </w:p>
          <w:p w14:paraId="05CFAF56" w14:textId="77777777" w:rsidR="00626958" w:rsidRPr="007C5A69" w:rsidRDefault="00626958" w:rsidP="00FE1C26">
            <w:pPr>
              <w:pStyle w:val="Odstavecseseznamem"/>
              <w:numPr>
                <w:ilvl w:val="0"/>
                <w:numId w:val="218"/>
              </w:numPr>
              <w:spacing w:before="0" w:line="240" w:lineRule="auto"/>
              <w:contextualSpacing w:val="0"/>
              <w:rPr>
                <w:rFonts w:ascii="Segoe UI" w:hAnsi="Segoe UI" w:cs="Segoe UI"/>
                <w:sz w:val="20"/>
                <w:szCs w:val="20"/>
              </w:rPr>
            </w:pPr>
            <w:r w:rsidRPr="007C5A69">
              <w:rPr>
                <w:rFonts w:ascii="Segoe UI" w:hAnsi="Segoe UI" w:cs="Segoe UI"/>
                <w:sz w:val="20"/>
                <w:szCs w:val="20"/>
              </w:rPr>
              <w:t>Legislativní změny</w:t>
            </w:r>
          </w:p>
        </w:tc>
      </w:tr>
      <w:tr w:rsidR="00626958" w:rsidRPr="007C5A69" w14:paraId="3B030A84" w14:textId="77777777" w:rsidTr="001B0C01">
        <w:trPr>
          <w:trHeight w:val="397"/>
          <w:jc w:val="center"/>
        </w:trPr>
        <w:tc>
          <w:tcPr>
            <w:tcW w:w="1689" w:type="pct"/>
            <w:shd w:val="clear" w:color="auto" w:fill="CCECFF"/>
          </w:tcPr>
          <w:p w14:paraId="323B0934"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Předpokládaní realizátoři </w:t>
            </w:r>
            <w:r w:rsidRPr="007C5A69">
              <w:rPr>
                <w:rFonts w:ascii="Segoe UI" w:eastAsia="Arial Unicode MS" w:hAnsi="Segoe UI" w:cs="Segoe UI"/>
                <w:b/>
                <w:sz w:val="20"/>
                <w:szCs w:val="20"/>
                <w:lang w:eastAsia="cs-CZ"/>
              </w:rPr>
              <w:br/>
              <w:t>a partneři opatření</w:t>
            </w:r>
          </w:p>
        </w:tc>
        <w:tc>
          <w:tcPr>
            <w:tcW w:w="3311" w:type="pct"/>
          </w:tcPr>
          <w:p w14:paraId="1DDCCF22"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7C5A69" w14:paraId="4F8EB572" w14:textId="77777777" w:rsidTr="001B0C01">
        <w:trPr>
          <w:trHeight w:val="397"/>
          <w:jc w:val="center"/>
        </w:trPr>
        <w:tc>
          <w:tcPr>
            <w:tcW w:w="1689" w:type="pct"/>
            <w:shd w:val="clear" w:color="auto" w:fill="CCECFF"/>
          </w:tcPr>
          <w:p w14:paraId="7EB74882"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Časový harmonogram</w:t>
            </w:r>
          </w:p>
        </w:tc>
        <w:tc>
          <w:tcPr>
            <w:tcW w:w="3311" w:type="pct"/>
          </w:tcPr>
          <w:p w14:paraId="5865AC45"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2021</w:t>
            </w:r>
            <w:r>
              <w:rPr>
                <w:rFonts w:ascii="Segoe UI" w:eastAsia="Arial Unicode MS" w:hAnsi="Segoe UI" w:cs="Segoe UI"/>
                <w:sz w:val="20"/>
                <w:szCs w:val="20"/>
                <w:lang w:eastAsia="cs-CZ"/>
              </w:rPr>
              <w:t>–</w:t>
            </w:r>
            <w:r w:rsidRPr="007C5A69">
              <w:rPr>
                <w:rFonts w:ascii="Segoe UI" w:eastAsia="Arial Unicode MS" w:hAnsi="Segoe UI" w:cs="Segoe UI"/>
                <w:sz w:val="20"/>
                <w:szCs w:val="20"/>
                <w:lang w:eastAsia="cs-CZ"/>
              </w:rPr>
              <w:t>2023</w:t>
            </w:r>
          </w:p>
        </w:tc>
      </w:tr>
      <w:tr w:rsidR="00626958" w:rsidRPr="007C5A69" w14:paraId="363F933F" w14:textId="77777777" w:rsidTr="001B0C01">
        <w:trPr>
          <w:trHeight w:val="397"/>
          <w:jc w:val="center"/>
        </w:trPr>
        <w:tc>
          <w:tcPr>
            <w:tcW w:w="1689" w:type="pct"/>
            <w:shd w:val="clear" w:color="auto" w:fill="CCECFF"/>
          </w:tcPr>
          <w:p w14:paraId="30D3C336"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46F4BE91"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289 200 Kč</w:t>
            </w:r>
          </w:p>
        </w:tc>
      </w:tr>
      <w:tr w:rsidR="00626958" w:rsidRPr="007C5A69" w14:paraId="6103FC82" w14:textId="77777777" w:rsidTr="001B0C01">
        <w:trPr>
          <w:trHeight w:val="397"/>
          <w:jc w:val="center"/>
        </w:trPr>
        <w:tc>
          <w:tcPr>
            <w:tcW w:w="1689" w:type="pct"/>
            <w:shd w:val="clear" w:color="auto" w:fill="CCECFF"/>
          </w:tcPr>
          <w:p w14:paraId="4000B82B"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Předpokládané finanční zdroje</w:t>
            </w:r>
          </w:p>
        </w:tc>
        <w:tc>
          <w:tcPr>
            <w:tcW w:w="3311" w:type="pct"/>
          </w:tcPr>
          <w:p w14:paraId="76A6331E"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Veřejné zdroje, evropské zdroje a ostatní zdroje financování</w:t>
            </w:r>
          </w:p>
        </w:tc>
      </w:tr>
      <w:tr w:rsidR="00626958" w:rsidRPr="007C5A69" w14:paraId="663820A3" w14:textId="77777777" w:rsidTr="001B0C01">
        <w:trPr>
          <w:trHeight w:val="397"/>
          <w:jc w:val="center"/>
        </w:trPr>
        <w:tc>
          <w:tcPr>
            <w:tcW w:w="1689" w:type="pct"/>
            <w:shd w:val="clear" w:color="auto" w:fill="CCECFF"/>
          </w:tcPr>
          <w:p w14:paraId="70FAF5BE" w14:textId="77777777" w:rsidR="00626958" w:rsidRPr="007C5A69" w:rsidRDefault="00626958" w:rsidP="001B0C01">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Hodnotící indikátory výstupů a výsledků</w:t>
            </w:r>
          </w:p>
        </w:tc>
        <w:tc>
          <w:tcPr>
            <w:tcW w:w="3311" w:type="pct"/>
          </w:tcPr>
          <w:p w14:paraId="66B27727"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Zajištění rozvoje sociální služby v daném regionu</w:t>
            </w:r>
          </w:p>
          <w:p w14:paraId="6791FA31"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Aktualizace sítě sociálních služeb dle schválených změn</w:t>
            </w:r>
          </w:p>
        </w:tc>
      </w:tr>
    </w:tbl>
    <w:p w14:paraId="1248EA34" w14:textId="77777777" w:rsidR="00204284" w:rsidRPr="007C5A69" w:rsidRDefault="00204284" w:rsidP="00626958">
      <w:pPr>
        <w:spacing w:line="240" w:lineRule="auto"/>
        <w:rPr>
          <w:rFonts w:ascii="Segoe UI" w:hAnsi="Segoe UI" w:cs="Segoe U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626958" w:rsidRPr="007C5A69" w14:paraId="492BD764" w14:textId="77777777" w:rsidTr="00204284">
        <w:trPr>
          <w:trHeight w:val="397"/>
          <w:jc w:val="center"/>
        </w:trPr>
        <w:tc>
          <w:tcPr>
            <w:tcW w:w="1689" w:type="pct"/>
            <w:shd w:val="clear" w:color="auto" w:fill="FABF8F"/>
          </w:tcPr>
          <w:p w14:paraId="124D9054"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Cíl 2.4</w:t>
            </w:r>
          </w:p>
        </w:tc>
        <w:tc>
          <w:tcPr>
            <w:tcW w:w="3311" w:type="pct"/>
            <w:shd w:val="clear" w:color="auto" w:fill="FABF8F"/>
          </w:tcPr>
          <w:p w14:paraId="44A6AC46" w14:textId="77777777" w:rsidR="00626958" w:rsidRPr="007C5A69" w:rsidRDefault="00626958" w:rsidP="00FE1C26">
            <w:pPr>
              <w:spacing w:after="0" w:line="240" w:lineRule="auto"/>
              <w:jc w:val="both"/>
              <w:rPr>
                <w:rFonts w:ascii="Segoe UI" w:eastAsia="Arial Unicode MS" w:hAnsi="Segoe UI" w:cs="Segoe UI"/>
                <w:b/>
                <w:color w:val="FF0000"/>
                <w:sz w:val="20"/>
                <w:szCs w:val="20"/>
                <w:lang w:eastAsia="cs-CZ"/>
              </w:rPr>
            </w:pPr>
            <w:r w:rsidRPr="007C5A69">
              <w:rPr>
                <w:rFonts w:ascii="Segoe UI" w:eastAsia="Arial Unicode MS" w:hAnsi="Segoe UI" w:cs="Segoe UI"/>
                <w:b/>
                <w:sz w:val="20"/>
                <w:szCs w:val="20"/>
                <w:lang w:eastAsia="cs-CZ"/>
              </w:rPr>
              <w:t>Podpora rozvoje odlehčovací služby v OK</w:t>
            </w:r>
          </w:p>
        </w:tc>
      </w:tr>
      <w:tr w:rsidR="00626958" w:rsidRPr="007C5A69" w14:paraId="145A7F1A" w14:textId="77777777" w:rsidTr="00204284">
        <w:trPr>
          <w:trHeight w:val="397"/>
          <w:jc w:val="center"/>
        </w:trPr>
        <w:tc>
          <w:tcPr>
            <w:tcW w:w="1689" w:type="pct"/>
            <w:shd w:val="clear" w:color="auto" w:fill="E2EFD9" w:themeFill="accent6" w:themeFillTint="33"/>
          </w:tcPr>
          <w:p w14:paraId="31F2E8A0"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4ED31F09"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2.4.1</w:t>
            </w:r>
          </w:p>
        </w:tc>
      </w:tr>
      <w:tr w:rsidR="00626958" w:rsidRPr="007C5A69" w14:paraId="1D11028E" w14:textId="77777777" w:rsidTr="00204284">
        <w:trPr>
          <w:trHeight w:val="397"/>
          <w:jc w:val="center"/>
        </w:trPr>
        <w:tc>
          <w:tcPr>
            <w:tcW w:w="1689" w:type="pct"/>
            <w:shd w:val="clear" w:color="auto" w:fill="E2EFD9" w:themeFill="accent6" w:themeFillTint="33"/>
          </w:tcPr>
          <w:p w14:paraId="6ECAD252"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75F397BC" w14:textId="77777777" w:rsidR="00626958" w:rsidRPr="00B6747C" w:rsidRDefault="00626958" w:rsidP="008C1EAF">
            <w:pPr>
              <w:spacing w:after="0" w:line="240" w:lineRule="auto"/>
              <w:jc w:val="both"/>
              <w:rPr>
                <w:rFonts w:ascii="Segoe UI" w:eastAsia="Arial Unicode MS" w:hAnsi="Segoe UI" w:cs="Segoe UI"/>
                <w:b/>
                <w:sz w:val="20"/>
                <w:szCs w:val="20"/>
                <w:lang w:eastAsia="cs-CZ"/>
              </w:rPr>
            </w:pPr>
            <w:r w:rsidRPr="00B6747C">
              <w:rPr>
                <w:rFonts w:ascii="Segoe UI" w:eastAsia="Arial Unicode MS" w:hAnsi="Segoe UI" w:cs="Segoe UI"/>
                <w:b/>
                <w:sz w:val="20"/>
                <w:szCs w:val="20"/>
                <w:lang w:eastAsia="cs-CZ"/>
              </w:rPr>
              <w:t xml:space="preserve">Rozvoj </w:t>
            </w:r>
            <w:r w:rsidRPr="00255356">
              <w:rPr>
                <w:rFonts w:ascii="Segoe UI" w:eastAsia="Arial Unicode MS" w:hAnsi="Segoe UI" w:cs="Segoe UI"/>
                <w:b/>
                <w:sz w:val="20"/>
                <w:szCs w:val="20"/>
                <w:lang w:eastAsia="cs-CZ"/>
              </w:rPr>
              <w:t xml:space="preserve">stávající terénní a pobytové formy odlehčovací služby pro osoby s kombinovaným </w:t>
            </w:r>
            <w:r w:rsidRPr="00B6747C">
              <w:rPr>
                <w:rFonts w:ascii="Segoe UI" w:eastAsia="Arial Unicode MS" w:hAnsi="Segoe UI" w:cs="Segoe UI"/>
                <w:b/>
                <w:sz w:val="20"/>
                <w:szCs w:val="20"/>
                <w:lang w:eastAsia="cs-CZ"/>
              </w:rPr>
              <w:t>postižením (</w:t>
            </w:r>
            <w:r>
              <w:rPr>
                <w:rFonts w:ascii="Segoe UI" w:eastAsia="Arial Unicode MS" w:hAnsi="Segoe UI" w:cs="Segoe UI"/>
                <w:b/>
                <w:sz w:val="20"/>
                <w:szCs w:val="20"/>
                <w:lang w:eastAsia="cs-CZ"/>
              </w:rPr>
              <w:t>PAS</w:t>
            </w:r>
            <w:r w:rsidRPr="00B6747C">
              <w:rPr>
                <w:rFonts w:ascii="Segoe UI" w:eastAsia="Arial Unicode MS" w:hAnsi="Segoe UI" w:cs="Segoe UI"/>
                <w:b/>
                <w:sz w:val="20"/>
                <w:szCs w:val="20"/>
                <w:lang w:eastAsia="cs-CZ"/>
              </w:rPr>
              <w:t xml:space="preserve">) navýšením o </w:t>
            </w:r>
            <w:r w:rsidRPr="00593046">
              <w:rPr>
                <w:rFonts w:ascii="Segoe UI" w:eastAsia="Arial Unicode MS" w:hAnsi="Segoe UI" w:cs="Segoe UI"/>
                <w:b/>
                <w:sz w:val="20"/>
                <w:szCs w:val="20"/>
                <w:lang w:eastAsia="cs-CZ"/>
              </w:rPr>
              <w:t>15,0</w:t>
            </w:r>
            <w:r w:rsidR="008C1EAF">
              <w:rPr>
                <w:rFonts w:ascii="Segoe UI" w:eastAsia="Arial Unicode MS" w:hAnsi="Segoe UI" w:cs="Segoe UI"/>
                <w:b/>
                <w:sz w:val="20"/>
                <w:szCs w:val="20"/>
                <w:lang w:eastAsia="cs-CZ"/>
              </w:rPr>
              <w:t xml:space="preserve"> pracovních úvazků</w:t>
            </w:r>
            <w:r w:rsidRPr="00B6747C">
              <w:rPr>
                <w:rFonts w:ascii="Segoe UI" w:eastAsia="Arial Unicode MS" w:hAnsi="Segoe UI" w:cs="Segoe UI"/>
                <w:b/>
                <w:sz w:val="20"/>
                <w:szCs w:val="20"/>
                <w:lang w:eastAsia="cs-CZ"/>
              </w:rPr>
              <w:t xml:space="preserve"> pracovníků v přímé péči působící v ORP Šumperk</w:t>
            </w:r>
          </w:p>
        </w:tc>
      </w:tr>
      <w:tr w:rsidR="00626958" w:rsidRPr="007C5A69" w14:paraId="78781D9B" w14:textId="77777777" w:rsidTr="00204284">
        <w:trPr>
          <w:trHeight w:val="397"/>
          <w:jc w:val="center"/>
        </w:trPr>
        <w:tc>
          <w:tcPr>
            <w:tcW w:w="1689" w:type="pct"/>
            <w:shd w:val="clear" w:color="auto" w:fill="CCECFF"/>
          </w:tcPr>
          <w:p w14:paraId="309BD3C9"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Charakteristika opatření</w:t>
            </w:r>
          </w:p>
        </w:tc>
        <w:tc>
          <w:tcPr>
            <w:tcW w:w="3311" w:type="pct"/>
            <w:shd w:val="clear" w:color="auto" w:fill="auto"/>
          </w:tcPr>
          <w:p w14:paraId="65188375" w14:textId="77777777" w:rsidR="00626958" w:rsidRPr="00B6747C"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Opatření směřuje k rozvoji terénní a </w:t>
            </w:r>
            <w:r w:rsidRPr="00B6747C">
              <w:rPr>
                <w:rFonts w:ascii="Segoe UI" w:eastAsia="Arial Unicode MS" w:hAnsi="Segoe UI" w:cs="Segoe UI"/>
                <w:sz w:val="20"/>
                <w:szCs w:val="20"/>
                <w:lang w:eastAsia="cs-CZ"/>
              </w:rPr>
              <w:t xml:space="preserve">pobytové formy odlehčovací služby pro osoby s kombinovaným postižením (PAS) v ORP Šumperk navýšením počtu pracovníků v přímé péči. </w:t>
            </w:r>
          </w:p>
        </w:tc>
      </w:tr>
      <w:tr w:rsidR="00626958" w:rsidRPr="007C5A69" w14:paraId="4B273C33" w14:textId="77777777" w:rsidTr="00204284">
        <w:trPr>
          <w:trHeight w:val="397"/>
          <w:jc w:val="center"/>
        </w:trPr>
        <w:tc>
          <w:tcPr>
            <w:tcW w:w="1689" w:type="pct"/>
            <w:shd w:val="clear" w:color="auto" w:fill="CCECFF"/>
          </w:tcPr>
          <w:p w14:paraId="3314B80C"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Cílová skupina</w:t>
            </w:r>
          </w:p>
        </w:tc>
        <w:tc>
          <w:tcPr>
            <w:tcW w:w="3311" w:type="pct"/>
          </w:tcPr>
          <w:p w14:paraId="3CE57E33"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O</w:t>
            </w:r>
            <w:r w:rsidRPr="007C5A69">
              <w:rPr>
                <w:rFonts w:ascii="Segoe UI" w:eastAsia="Arial Unicode MS" w:hAnsi="Segoe UI" w:cs="Segoe UI"/>
                <w:sz w:val="20"/>
                <w:szCs w:val="20"/>
                <w:lang w:eastAsia="cs-CZ"/>
              </w:rPr>
              <w:t>soby s kombinovaným postižením</w:t>
            </w:r>
          </w:p>
        </w:tc>
      </w:tr>
      <w:tr w:rsidR="00626958" w:rsidRPr="007C5A69" w14:paraId="5556DB55" w14:textId="77777777" w:rsidTr="00204284">
        <w:trPr>
          <w:trHeight w:val="397"/>
          <w:jc w:val="center"/>
        </w:trPr>
        <w:tc>
          <w:tcPr>
            <w:tcW w:w="1689" w:type="pct"/>
            <w:shd w:val="clear" w:color="auto" w:fill="CCECFF"/>
          </w:tcPr>
          <w:p w14:paraId="3B3D49EB"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Druh služby</w:t>
            </w:r>
          </w:p>
        </w:tc>
        <w:tc>
          <w:tcPr>
            <w:tcW w:w="3311" w:type="pct"/>
          </w:tcPr>
          <w:p w14:paraId="39498A99"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Odlehčovací služby (§ 44)</w:t>
            </w:r>
          </w:p>
        </w:tc>
      </w:tr>
      <w:tr w:rsidR="00626958" w:rsidRPr="007C5A69" w14:paraId="6F354497" w14:textId="77777777" w:rsidTr="00204284">
        <w:trPr>
          <w:trHeight w:val="397"/>
          <w:jc w:val="center"/>
        </w:trPr>
        <w:tc>
          <w:tcPr>
            <w:tcW w:w="1689" w:type="pct"/>
            <w:shd w:val="clear" w:color="auto" w:fill="CCECFF"/>
          </w:tcPr>
          <w:p w14:paraId="00293E39"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Forma služby</w:t>
            </w:r>
          </w:p>
        </w:tc>
        <w:tc>
          <w:tcPr>
            <w:tcW w:w="3311" w:type="pct"/>
          </w:tcPr>
          <w:p w14:paraId="4944CB3A"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Terénní, pobytová</w:t>
            </w:r>
          </w:p>
        </w:tc>
      </w:tr>
      <w:tr w:rsidR="00626958" w:rsidRPr="007C5A69" w14:paraId="76193A8A" w14:textId="77777777" w:rsidTr="00204284">
        <w:trPr>
          <w:trHeight w:val="397"/>
          <w:jc w:val="center"/>
        </w:trPr>
        <w:tc>
          <w:tcPr>
            <w:tcW w:w="1689" w:type="pct"/>
            <w:shd w:val="clear" w:color="auto" w:fill="CCECFF"/>
          </w:tcPr>
          <w:p w14:paraId="699538E2"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Vymezení územního dopadu opatření</w:t>
            </w:r>
          </w:p>
        </w:tc>
        <w:tc>
          <w:tcPr>
            <w:tcW w:w="3311" w:type="pct"/>
          </w:tcPr>
          <w:p w14:paraId="1CB422D3" w14:textId="77777777" w:rsidR="00626958"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 xml:space="preserve">ORP Šumperk </w:t>
            </w:r>
          </w:p>
          <w:p w14:paraId="45A8C1A2"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Místo poskytování: Šumperk</w:t>
            </w:r>
          </w:p>
        </w:tc>
      </w:tr>
      <w:tr w:rsidR="00626958" w:rsidRPr="007C5A69" w14:paraId="773B8F8A" w14:textId="77777777" w:rsidTr="00204284">
        <w:trPr>
          <w:trHeight w:val="397"/>
          <w:jc w:val="center"/>
        </w:trPr>
        <w:tc>
          <w:tcPr>
            <w:tcW w:w="1689" w:type="pct"/>
            <w:shd w:val="clear" w:color="auto" w:fill="CCECFF"/>
          </w:tcPr>
          <w:p w14:paraId="40E7C668"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Předpokládaný dopad opatření</w:t>
            </w:r>
          </w:p>
        </w:tc>
        <w:tc>
          <w:tcPr>
            <w:tcW w:w="3311" w:type="pct"/>
          </w:tcPr>
          <w:p w14:paraId="16B34A71"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 xml:space="preserve">Opatření má dopad na osoby s kombinovaným postižením (PAS), kterým bude zajištěna odpovídající podpora </w:t>
            </w:r>
            <w:r>
              <w:rPr>
                <w:rFonts w:ascii="Segoe UI" w:eastAsia="Arial Unicode MS" w:hAnsi="Segoe UI" w:cs="Segoe UI"/>
                <w:sz w:val="20"/>
                <w:szCs w:val="20"/>
                <w:lang w:eastAsia="cs-CZ"/>
              </w:rPr>
              <w:t xml:space="preserve">terénní a pobytové </w:t>
            </w:r>
            <w:r w:rsidRPr="007C5A69">
              <w:rPr>
                <w:rFonts w:ascii="Segoe UI" w:eastAsia="Arial Unicode MS" w:hAnsi="Segoe UI" w:cs="Segoe UI"/>
                <w:sz w:val="20"/>
                <w:szCs w:val="20"/>
                <w:lang w:eastAsia="cs-CZ"/>
              </w:rPr>
              <w:t>for</w:t>
            </w:r>
            <w:r>
              <w:rPr>
                <w:rFonts w:ascii="Segoe UI" w:eastAsia="Arial Unicode MS" w:hAnsi="Segoe UI" w:cs="Segoe UI"/>
                <w:sz w:val="20"/>
                <w:szCs w:val="20"/>
                <w:lang w:eastAsia="cs-CZ"/>
              </w:rPr>
              <w:t>my</w:t>
            </w:r>
            <w:r w:rsidRPr="007C5A69">
              <w:rPr>
                <w:rFonts w:ascii="Segoe UI" w:eastAsia="Arial Unicode MS" w:hAnsi="Segoe UI" w:cs="Segoe UI"/>
                <w:sz w:val="20"/>
                <w:szCs w:val="20"/>
                <w:lang w:eastAsia="cs-CZ"/>
              </w:rPr>
              <w:t xml:space="preserve"> odlehčovací služby v rozsahu základních činností daných její registrací. Rozvoj služby bude vyhovovat individuálně určeným potřebám osob. Tímto opatřením bude stávající síť sociálních služeb rozšířena a doplněna o další kapacity služby v lokalitě, kde dochází ke kumulaci osob s PAS. Kapacita pobytové formy služby </w:t>
            </w:r>
            <w:r>
              <w:rPr>
                <w:rFonts w:ascii="Segoe UI" w:eastAsia="Arial Unicode MS" w:hAnsi="Segoe UI" w:cs="Segoe UI"/>
                <w:sz w:val="20"/>
                <w:szCs w:val="20"/>
                <w:lang w:eastAsia="cs-CZ"/>
              </w:rPr>
              <w:t>bude navýšena o 5 lůžek</w:t>
            </w:r>
            <w:r w:rsidRPr="007C5A69">
              <w:rPr>
                <w:rFonts w:ascii="Segoe UI" w:eastAsia="Arial Unicode MS" w:hAnsi="Segoe UI" w:cs="Segoe UI"/>
                <w:sz w:val="20"/>
                <w:szCs w:val="20"/>
                <w:lang w:eastAsia="cs-CZ"/>
              </w:rPr>
              <w:t>.</w:t>
            </w:r>
          </w:p>
        </w:tc>
      </w:tr>
      <w:tr w:rsidR="00626958" w:rsidRPr="007C5A69" w14:paraId="233FE70C" w14:textId="77777777" w:rsidTr="00204284">
        <w:trPr>
          <w:trHeight w:val="397"/>
          <w:jc w:val="center"/>
        </w:trPr>
        <w:tc>
          <w:tcPr>
            <w:tcW w:w="1689" w:type="pct"/>
            <w:shd w:val="clear" w:color="auto" w:fill="CCECFF"/>
          </w:tcPr>
          <w:p w14:paraId="42FE8DB4"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Aktivity vedoucí k naplnění opatření </w:t>
            </w:r>
          </w:p>
        </w:tc>
        <w:tc>
          <w:tcPr>
            <w:tcW w:w="3311" w:type="pct"/>
          </w:tcPr>
          <w:p w14:paraId="3A8F13DF" w14:textId="77777777" w:rsidR="00626958" w:rsidRPr="007C5A69" w:rsidRDefault="00626958" w:rsidP="00FE1C26">
            <w:pPr>
              <w:numPr>
                <w:ilvl w:val="0"/>
                <w:numId w:val="177"/>
              </w:numPr>
              <w:spacing w:after="0" w:line="240" w:lineRule="auto"/>
              <w:jc w:val="both"/>
              <w:rPr>
                <w:rFonts w:ascii="Segoe UI" w:hAnsi="Segoe UI" w:cs="Segoe UI"/>
                <w:sz w:val="20"/>
                <w:szCs w:val="20"/>
              </w:rPr>
            </w:pPr>
            <w:r w:rsidRPr="007C5A69">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1DFA37EB" w14:textId="77777777" w:rsidR="00626958" w:rsidRPr="007C5A69" w:rsidRDefault="00626958" w:rsidP="00FE1C26">
            <w:pPr>
              <w:numPr>
                <w:ilvl w:val="0"/>
                <w:numId w:val="177"/>
              </w:numPr>
              <w:spacing w:after="0" w:line="240" w:lineRule="auto"/>
              <w:jc w:val="both"/>
              <w:rPr>
                <w:rFonts w:ascii="Segoe UI" w:hAnsi="Segoe UI" w:cs="Segoe UI"/>
                <w:sz w:val="20"/>
                <w:szCs w:val="20"/>
              </w:rPr>
            </w:pPr>
            <w:r w:rsidRPr="007C5A69">
              <w:rPr>
                <w:rFonts w:ascii="Segoe UI" w:hAnsi="Segoe UI" w:cs="Segoe UI"/>
                <w:sz w:val="20"/>
                <w:szCs w:val="20"/>
              </w:rPr>
              <w:t>Při vyjádření pozitivního stanoviska OK aktualizace sítě sociálních služeb dle schválených změn</w:t>
            </w:r>
          </w:p>
        </w:tc>
      </w:tr>
      <w:tr w:rsidR="00626958" w:rsidRPr="007C5A69" w14:paraId="3868C6AA" w14:textId="77777777" w:rsidTr="00204284">
        <w:trPr>
          <w:trHeight w:val="397"/>
          <w:jc w:val="center"/>
        </w:trPr>
        <w:tc>
          <w:tcPr>
            <w:tcW w:w="1689" w:type="pct"/>
            <w:shd w:val="clear" w:color="auto" w:fill="CCECFF"/>
          </w:tcPr>
          <w:p w14:paraId="658F856F"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hAnsi="Segoe UI" w:cs="Segoe UI"/>
                <w:b/>
                <w:sz w:val="20"/>
                <w:szCs w:val="20"/>
              </w:rPr>
              <w:t>Rizika a ohrožení naplnění opatření</w:t>
            </w:r>
          </w:p>
        </w:tc>
        <w:tc>
          <w:tcPr>
            <w:tcW w:w="3311" w:type="pct"/>
          </w:tcPr>
          <w:p w14:paraId="4DFED781" w14:textId="77777777" w:rsidR="00626958" w:rsidRPr="007C5A69" w:rsidRDefault="00626958" w:rsidP="00FE1C26">
            <w:pPr>
              <w:pStyle w:val="Odstavecseseznamem"/>
              <w:numPr>
                <w:ilvl w:val="0"/>
                <w:numId w:val="178"/>
              </w:numPr>
              <w:spacing w:before="0" w:line="240" w:lineRule="auto"/>
              <w:contextualSpacing w:val="0"/>
              <w:rPr>
                <w:rFonts w:ascii="Segoe UI" w:hAnsi="Segoe UI" w:cs="Segoe UI"/>
                <w:sz w:val="20"/>
                <w:szCs w:val="20"/>
              </w:rPr>
            </w:pPr>
            <w:r w:rsidRPr="007C5A69">
              <w:rPr>
                <w:rFonts w:ascii="Segoe UI" w:hAnsi="Segoe UI" w:cs="Segoe UI"/>
                <w:sz w:val="20"/>
                <w:szCs w:val="20"/>
              </w:rPr>
              <w:t>Neprojevení zájmu poskytovatelů stávajících služeb o plnění cíle a opatření</w:t>
            </w:r>
          </w:p>
          <w:p w14:paraId="449E4415" w14:textId="77777777" w:rsidR="00626958" w:rsidRPr="007C5A69" w:rsidRDefault="00626958" w:rsidP="00FE1C26">
            <w:pPr>
              <w:pStyle w:val="Odstavecseseznamem"/>
              <w:numPr>
                <w:ilvl w:val="0"/>
                <w:numId w:val="178"/>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kritérií dle Postupu pro aktualizaci sítě sociálních služeb OK vedoucí k neschválení žádosti poskytovatele</w:t>
            </w:r>
          </w:p>
          <w:p w14:paraId="06A6B9C4" w14:textId="77777777" w:rsidR="00626958" w:rsidRPr="007C5A69" w:rsidRDefault="00626958" w:rsidP="00FE1C26">
            <w:pPr>
              <w:pStyle w:val="Odstavecseseznamem"/>
              <w:numPr>
                <w:ilvl w:val="0"/>
                <w:numId w:val="178"/>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podmínek pro registraci rozvojových kapacit poskytovaných sociálních služeb</w:t>
            </w:r>
          </w:p>
          <w:p w14:paraId="45314967" w14:textId="77777777" w:rsidR="00626958" w:rsidRPr="007C5A69" w:rsidRDefault="00626958" w:rsidP="00FE1C26">
            <w:pPr>
              <w:pStyle w:val="Odstavecseseznamem"/>
              <w:numPr>
                <w:ilvl w:val="0"/>
                <w:numId w:val="178"/>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lidských zdrojů</w:t>
            </w:r>
          </w:p>
          <w:p w14:paraId="0ED9CCE9" w14:textId="77777777" w:rsidR="00626958" w:rsidRPr="007C5A69" w:rsidRDefault="00626958" w:rsidP="00FE1C26">
            <w:pPr>
              <w:pStyle w:val="Odstavecseseznamem"/>
              <w:numPr>
                <w:ilvl w:val="0"/>
                <w:numId w:val="178"/>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finančních prostředků z veřejných zdrojů</w:t>
            </w:r>
          </w:p>
          <w:p w14:paraId="5496CDFA" w14:textId="77777777" w:rsidR="00626958" w:rsidRPr="007C5A69" w:rsidRDefault="00626958" w:rsidP="00FE1C26">
            <w:pPr>
              <w:pStyle w:val="Odstavecseseznamem"/>
              <w:numPr>
                <w:ilvl w:val="0"/>
                <w:numId w:val="178"/>
              </w:numPr>
              <w:spacing w:before="0" w:line="240" w:lineRule="auto"/>
              <w:contextualSpacing w:val="0"/>
              <w:rPr>
                <w:rFonts w:ascii="Segoe UI" w:hAnsi="Segoe UI" w:cs="Segoe UI"/>
                <w:sz w:val="20"/>
                <w:szCs w:val="20"/>
              </w:rPr>
            </w:pPr>
            <w:r w:rsidRPr="007C5A69">
              <w:rPr>
                <w:rFonts w:ascii="Segoe UI" w:hAnsi="Segoe UI" w:cs="Segoe UI"/>
                <w:sz w:val="20"/>
                <w:szCs w:val="20"/>
              </w:rPr>
              <w:t>Legislativní změny</w:t>
            </w:r>
          </w:p>
        </w:tc>
      </w:tr>
      <w:tr w:rsidR="00626958" w:rsidRPr="007C5A69" w14:paraId="6C23ABCA" w14:textId="77777777" w:rsidTr="00204284">
        <w:trPr>
          <w:trHeight w:val="397"/>
          <w:jc w:val="center"/>
        </w:trPr>
        <w:tc>
          <w:tcPr>
            <w:tcW w:w="1689" w:type="pct"/>
            <w:shd w:val="clear" w:color="auto" w:fill="CCECFF"/>
          </w:tcPr>
          <w:p w14:paraId="269A2F3E"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Předpokládaní realizátoři </w:t>
            </w:r>
            <w:r w:rsidRPr="007C5A69">
              <w:rPr>
                <w:rFonts w:ascii="Segoe UI" w:eastAsia="Arial Unicode MS" w:hAnsi="Segoe UI" w:cs="Segoe UI"/>
                <w:b/>
                <w:sz w:val="20"/>
                <w:szCs w:val="20"/>
                <w:lang w:eastAsia="cs-CZ"/>
              </w:rPr>
              <w:br/>
              <w:t>a partneři opatření</w:t>
            </w:r>
          </w:p>
        </w:tc>
        <w:tc>
          <w:tcPr>
            <w:tcW w:w="3311" w:type="pct"/>
          </w:tcPr>
          <w:p w14:paraId="04131BF1"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7C5A69" w14:paraId="0779E372" w14:textId="77777777" w:rsidTr="00204284">
        <w:trPr>
          <w:trHeight w:val="397"/>
          <w:jc w:val="center"/>
        </w:trPr>
        <w:tc>
          <w:tcPr>
            <w:tcW w:w="1689" w:type="pct"/>
            <w:shd w:val="clear" w:color="auto" w:fill="CCECFF"/>
          </w:tcPr>
          <w:p w14:paraId="2F8249E9"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Časový harmonogram</w:t>
            </w:r>
          </w:p>
        </w:tc>
        <w:tc>
          <w:tcPr>
            <w:tcW w:w="3311" w:type="pct"/>
          </w:tcPr>
          <w:p w14:paraId="345A4E48"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2021</w:t>
            </w:r>
            <w:r>
              <w:rPr>
                <w:rFonts w:ascii="Segoe UI" w:eastAsia="Arial Unicode MS" w:hAnsi="Segoe UI" w:cs="Segoe UI"/>
                <w:sz w:val="20"/>
                <w:szCs w:val="20"/>
                <w:lang w:eastAsia="cs-CZ"/>
              </w:rPr>
              <w:t>–</w:t>
            </w:r>
            <w:r w:rsidRPr="007C5A69">
              <w:rPr>
                <w:rFonts w:ascii="Segoe UI" w:eastAsia="Arial Unicode MS" w:hAnsi="Segoe UI" w:cs="Segoe UI"/>
                <w:sz w:val="20"/>
                <w:szCs w:val="20"/>
                <w:lang w:eastAsia="cs-CZ"/>
              </w:rPr>
              <w:t>2023</w:t>
            </w:r>
          </w:p>
        </w:tc>
      </w:tr>
      <w:tr w:rsidR="00626958" w:rsidRPr="007C5A69" w14:paraId="6751088C" w14:textId="77777777" w:rsidTr="00204284">
        <w:trPr>
          <w:trHeight w:val="397"/>
          <w:jc w:val="center"/>
        </w:trPr>
        <w:tc>
          <w:tcPr>
            <w:tcW w:w="1689" w:type="pct"/>
            <w:shd w:val="clear" w:color="auto" w:fill="CCECFF"/>
          </w:tcPr>
          <w:p w14:paraId="6A17443C"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19A19800"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9 963 000 Kč</w:t>
            </w:r>
          </w:p>
        </w:tc>
      </w:tr>
      <w:tr w:rsidR="00626958" w:rsidRPr="007C5A69" w14:paraId="5FF0B3A8" w14:textId="77777777" w:rsidTr="00204284">
        <w:trPr>
          <w:trHeight w:val="397"/>
          <w:jc w:val="center"/>
        </w:trPr>
        <w:tc>
          <w:tcPr>
            <w:tcW w:w="1689" w:type="pct"/>
            <w:shd w:val="clear" w:color="auto" w:fill="CCECFF"/>
          </w:tcPr>
          <w:p w14:paraId="2AC1C6D1"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Předpokládané finanční zdroje</w:t>
            </w:r>
          </w:p>
        </w:tc>
        <w:tc>
          <w:tcPr>
            <w:tcW w:w="3311" w:type="pct"/>
          </w:tcPr>
          <w:p w14:paraId="66F4FF3D"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Veřejné zdroje, evropské zdroje a ostatní zdroje financování</w:t>
            </w:r>
          </w:p>
        </w:tc>
      </w:tr>
      <w:tr w:rsidR="00626958" w:rsidRPr="007C5A69" w14:paraId="57003A94" w14:textId="77777777" w:rsidTr="00204284">
        <w:trPr>
          <w:trHeight w:val="397"/>
          <w:jc w:val="center"/>
        </w:trPr>
        <w:tc>
          <w:tcPr>
            <w:tcW w:w="1689" w:type="pct"/>
            <w:shd w:val="clear" w:color="auto" w:fill="CCECFF"/>
          </w:tcPr>
          <w:p w14:paraId="30290E79"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Hodnotící indikátory výstupů a výsledků</w:t>
            </w:r>
          </w:p>
        </w:tc>
        <w:tc>
          <w:tcPr>
            <w:tcW w:w="3311" w:type="pct"/>
          </w:tcPr>
          <w:p w14:paraId="321CF4A6"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Zajištění rozvoje sociální služby v daném regionu</w:t>
            </w:r>
          </w:p>
          <w:p w14:paraId="1BE26317"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Aktualizace sítě sociálních služeb dle schválených změn</w:t>
            </w:r>
          </w:p>
        </w:tc>
      </w:tr>
      <w:tr w:rsidR="00626958" w:rsidRPr="007C5A69" w14:paraId="7C9B9441" w14:textId="77777777" w:rsidTr="00204284">
        <w:trPr>
          <w:trHeight w:val="397"/>
          <w:jc w:val="center"/>
        </w:trPr>
        <w:tc>
          <w:tcPr>
            <w:tcW w:w="1689" w:type="pct"/>
            <w:shd w:val="clear" w:color="auto" w:fill="E2EFD9" w:themeFill="accent6" w:themeFillTint="33"/>
          </w:tcPr>
          <w:p w14:paraId="3ED415B5"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6951A7B4"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b/>
                <w:sz w:val="20"/>
                <w:szCs w:val="20"/>
                <w:lang w:eastAsia="cs-CZ"/>
              </w:rPr>
              <w:t>2.4.2</w:t>
            </w:r>
          </w:p>
        </w:tc>
      </w:tr>
      <w:tr w:rsidR="00626958" w:rsidRPr="007C5A69" w14:paraId="5819E671" w14:textId="77777777" w:rsidTr="00204284">
        <w:trPr>
          <w:trHeight w:val="397"/>
          <w:jc w:val="center"/>
        </w:trPr>
        <w:tc>
          <w:tcPr>
            <w:tcW w:w="1689" w:type="pct"/>
            <w:shd w:val="clear" w:color="auto" w:fill="E2EFD9" w:themeFill="accent6" w:themeFillTint="33"/>
          </w:tcPr>
          <w:p w14:paraId="77938915"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71FED40D"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Rozvoj stávající pobytové formy odlehčovací služby pro osoby s chronickým onemocněním, osoby s mentálním postižením, osoby s kombinovaným postižením a osoby s tělesným postižením v počtu 5,0 pracovních úvazků pracovníků v přímé péči působící v ORP Prostějov</w:t>
            </w:r>
          </w:p>
        </w:tc>
      </w:tr>
      <w:tr w:rsidR="00626958" w:rsidRPr="007C5A69" w14:paraId="11A0B3AA" w14:textId="77777777" w:rsidTr="00204284">
        <w:trPr>
          <w:trHeight w:val="397"/>
          <w:jc w:val="center"/>
        </w:trPr>
        <w:tc>
          <w:tcPr>
            <w:tcW w:w="1689" w:type="pct"/>
            <w:shd w:val="clear" w:color="auto" w:fill="CCECFF"/>
          </w:tcPr>
          <w:p w14:paraId="74AA504B"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Charakteristika opatření</w:t>
            </w:r>
          </w:p>
        </w:tc>
        <w:tc>
          <w:tcPr>
            <w:tcW w:w="3311" w:type="pct"/>
          </w:tcPr>
          <w:p w14:paraId="44D745E1"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Opatření směřuje k  rozvoji pobytové formy odlehčovací služby pro osoby s chronickým onemocněním a osoby se mentálním postižením, osoby s kombinovaným postižením a osoby s tělesným postižením v ORP Prostějov navýšením počtu pracovníků v přímé péči.</w:t>
            </w:r>
          </w:p>
        </w:tc>
      </w:tr>
      <w:tr w:rsidR="00626958" w:rsidRPr="007C5A69" w14:paraId="6DFA4BEA" w14:textId="77777777" w:rsidTr="00204284">
        <w:trPr>
          <w:trHeight w:val="397"/>
          <w:jc w:val="center"/>
        </w:trPr>
        <w:tc>
          <w:tcPr>
            <w:tcW w:w="1689" w:type="pct"/>
            <w:shd w:val="clear" w:color="auto" w:fill="CCECFF"/>
          </w:tcPr>
          <w:p w14:paraId="5D193BF3"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Cílová skupina</w:t>
            </w:r>
          </w:p>
        </w:tc>
        <w:tc>
          <w:tcPr>
            <w:tcW w:w="3311" w:type="pct"/>
          </w:tcPr>
          <w:p w14:paraId="2C1DC626"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Osoby s chronickým onemocněním</w:t>
            </w:r>
          </w:p>
          <w:p w14:paraId="0D4776BA"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Osoby s kombinovaným postižením</w:t>
            </w:r>
          </w:p>
          <w:p w14:paraId="09A265A9"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Osoby s mentálním postižením</w:t>
            </w:r>
          </w:p>
          <w:p w14:paraId="3622BEB1"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Osoby s tělesným postižením</w:t>
            </w:r>
          </w:p>
        </w:tc>
      </w:tr>
      <w:tr w:rsidR="00626958" w:rsidRPr="007C5A69" w14:paraId="7933B355" w14:textId="77777777" w:rsidTr="00204284">
        <w:trPr>
          <w:trHeight w:val="397"/>
          <w:jc w:val="center"/>
        </w:trPr>
        <w:tc>
          <w:tcPr>
            <w:tcW w:w="1689" w:type="pct"/>
            <w:shd w:val="clear" w:color="auto" w:fill="CCECFF"/>
          </w:tcPr>
          <w:p w14:paraId="363F3204"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Druh služby</w:t>
            </w:r>
          </w:p>
        </w:tc>
        <w:tc>
          <w:tcPr>
            <w:tcW w:w="3311" w:type="pct"/>
          </w:tcPr>
          <w:p w14:paraId="316E8D69"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Odlehčovací služby (§ 44)</w:t>
            </w:r>
          </w:p>
        </w:tc>
      </w:tr>
      <w:tr w:rsidR="00626958" w:rsidRPr="007C5A69" w14:paraId="569C6B92" w14:textId="77777777" w:rsidTr="00204284">
        <w:trPr>
          <w:trHeight w:val="397"/>
          <w:jc w:val="center"/>
        </w:trPr>
        <w:tc>
          <w:tcPr>
            <w:tcW w:w="1689" w:type="pct"/>
            <w:shd w:val="clear" w:color="auto" w:fill="CCECFF"/>
          </w:tcPr>
          <w:p w14:paraId="4F73BAF0"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Forma služby</w:t>
            </w:r>
          </w:p>
        </w:tc>
        <w:tc>
          <w:tcPr>
            <w:tcW w:w="3311" w:type="pct"/>
          </w:tcPr>
          <w:p w14:paraId="25D77B28"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Pobytová</w:t>
            </w:r>
          </w:p>
        </w:tc>
      </w:tr>
      <w:tr w:rsidR="00626958" w:rsidRPr="007C5A69" w14:paraId="38DDEE6F" w14:textId="77777777" w:rsidTr="00204284">
        <w:trPr>
          <w:trHeight w:val="397"/>
          <w:jc w:val="center"/>
        </w:trPr>
        <w:tc>
          <w:tcPr>
            <w:tcW w:w="1689" w:type="pct"/>
            <w:shd w:val="clear" w:color="auto" w:fill="CCECFF"/>
          </w:tcPr>
          <w:p w14:paraId="49D7A92A"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Vymezení územního dopadu opatření</w:t>
            </w:r>
          </w:p>
        </w:tc>
        <w:tc>
          <w:tcPr>
            <w:tcW w:w="3311" w:type="pct"/>
          </w:tcPr>
          <w:p w14:paraId="71818406" w14:textId="77777777" w:rsidR="00626958" w:rsidRDefault="00626958" w:rsidP="00FE1C26">
            <w:pPr>
              <w:spacing w:after="0" w:line="240" w:lineRule="auto"/>
              <w:ind w:left="357" w:hanging="357"/>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ORP </w:t>
            </w:r>
            <w:r w:rsidRPr="007C5A69">
              <w:rPr>
                <w:rFonts w:ascii="Segoe UI" w:eastAsia="Arial Unicode MS" w:hAnsi="Segoe UI" w:cs="Segoe UI"/>
                <w:sz w:val="20"/>
                <w:szCs w:val="20"/>
                <w:lang w:eastAsia="cs-CZ"/>
              </w:rPr>
              <w:t xml:space="preserve">Prostějov </w:t>
            </w:r>
          </w:p>
          <w:p w14:paraId="10B2DD3C" w14:textId="77777777" w:rsidR="00626958" w:rsidRPr="007C5A69" w:rsidRDefault="00626958" w:rsidP="00FE1C26">
            <w:pPr>
              <w:spacing w:after="0" w:line="240" w:lineRule="auto"/>
              <w:ind w:left="357" w:hanging="357"/>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Místo poskytování: Prostějov</w:t>
            </w:r>
          </w:p>
        </w:tc>
      </w:tr>
      <w:tr w:rsidR="00626958" w:rsidRPr="007C5A69" w14:paraId="64A24EEE" w14:textId="77777777" w:rsidTr="00204284">
        <w:trPr>
          <w:trHeight w:val="397"/>
          <w:jc w:val="center"/>
        </w:trPr>
        <w:tc>
          <w:tcPr>
            <w:tcW w:w="1689" w:type="pct"/>
            <w:shd w:val="clear" w:color="auto" w:fill="CCECFF"/>
          </w:tcPr>
          <w:p w14:paraId="3510F589"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Předpokládaný dopad opatření</w:t>
            </w:r>
          </w:p>
        </w:tc>
        <w:tc>
          <w:tcPr>
            <w:tcW w:w="3311" w:type="pct"/>
          </w:tcPr>
          <w:p w14:paraId="66A8611C"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 xml:space="preserve">Opatření má dopad na osoby s chronickým onemocněním, osoby se mentálním postižením, osoby s kombinovaným postižením a osoby s tělesným postižením, kterým bude zajištěna odpovídající podpora pobytové formy odlehčovací služby v rozsahu základních činností daných její registrací. Tímto opatřením bude stávající síť sociálních služeb rozšířena a doplněna o další kapacity služby (kapacita služby bude navýšena o 6 lůžek), jež pokryjí poptávku po službě od žadatelů žijících na území </w:t>
            </w:r>
            <w:r>
              <w:rPr>
                <w:rFonts w:ascii="Segoe UI" w:eastAsia="Arial Unicode MS" w:hAnsi="Segoe UI" w:cs="Segoe UI"/>
                <w:sz w:val="20"/>
                <w:szCs w:val="20"/>
                <w:lang w:eastAsia="cs-CZ"/>
              </w:rPr>
              <w:t>OK</w:t>
            </w:r>
            <w:r w:rsidRPr="007C5A69">
              <w:rPr>
                <w:rFonts w:ascii="Segoe UI" w:eastAsia="Arial Unicode MS" w:hAnsi="Segoe UI" w:cs="Segoe UI"/>
                <w:sz w:val="20"/>
                <w:szCs w:val="20"/>
                <w:lang w:eastAsia="cs-CZ"/>
              </w:rPr>
              <w:t xml:space="preserve">. </w:t>
            </w:r>
          </w:p>
        </w:tc>
      </w:tr>
      <w:tr w:rsidR="00626958" w:rsidRPr="007C5A69" w14:paraId="09B4954D" w14:textId="77777777" w:rsidTr="00204284">
        <w:trPr>
          <w:trHeight w:val="397"/>
          <w:jc w:val="center"/>
        </w:trPr>
        <w:tc>
          <w:tcPr>
            <w:tcW w:w="1689" w:type="pct"/>
            <w:shd w:val="clear" w:color="auto" w:fill="CCECFF"/>
          </w:tcPr>
          <w:p w14:paraId="41BADF8C"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Aktivity vedoucí k naplnění opatření </w:t>
            </w:r>
          </w:p>
        </w:tc>
        <w:tc>
          <w:tcPr>
            <w:tcW w:w="3311" w:type="pct"/>
          </w:tcPr>
          <w:p w14:paraId="391EC498" w14:textId="77777777" w:rsidR="00626958" w:rsidRPr="007C5A69" w:rsidRDefault="00626958" w:rsidP="00FE1C26">
            <w:pPr>
              <w:numPr>
                <w:ilvl w:val="0"/>
                <w:numId w:val="179"/>
              </w:numPr>
              <w:spacing w:after="0" w:line="240" w:lineRule="auto"/>
              <w:jc w:val="both"/>
              <w:rPr>
                <w:rFonts w:ascii="Segoe UI" w:hAnsi="Segoe UI" w:cs="Segoe UI"/>
                <w:sz w:val="20"/>
                <w:szCs w:val="20"/>
              </w:rPr>
            </w:pPr>
            <w:r w:rsidRPr="007C5A69">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6C68C0AD" w14:textId="77777777" w:rsidR="00626958" w:rsidRPr="007C5A69" w:rsidRDefault="00626958" w:rsidP="00FE1C26">
            <w:pPr>
              <w:numPr>
                <w:ilvl w:val="0"/>
                <w:numId w:val="179"/>
              </w:numPr>
              <w:spacing w:after="0" w:line="240" w:lineRule="auto"/>
              <w:jc w:val="both"/>
              <w:rPr>
                <w:rFonts w:ascii="Segoe UI" w:hAnsi="Segoe UI" w:cs="Segoe UI"/>
                <w:sz w:val="20"/>
                <w:szCs w:val="20"/>
              </w:rPr>
            </w:pPr>
            <w:r w:rsidRPr="007C5A69">
              <w:rPr>
                <w:rFonts w:ascii="Segoe UI" w:hAnsi="Segoe UI" w:cs="Segoe UI"/>
                <w:sz w:val="20"/>
                <w:szCs w:val="20"/>
              </w:rPr>
              <w:t>Při vyjádření pozitivního stanoviska OK aktualizace sítě sociálních služeb dle schválených změn</w:t>
            </w:r>
          </w:p>
        </w:tc>
      </w:tr>
      <w:tr w:rsidR="00626958" w:rsidRPr="007C5A69" w14:paraId="215D4D3E" w14:textId="77777777" w:rsidTr="00204284">
        <w:trPr>
          <w:trHeight w:val="397"/>
          <w:jc w:val="center"/>
        </w:trPr>
        <w:tc>
          <w:tcPr>
            <w:tcW w:w="1689" w:type="pct"/>
            <w:shd w:val="clear" w:color="auto" w:fill="CCECFF"/>
          </w:tcPr>
          <w:p w14:paraId="6FD0668A"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hAnsi="Segoe UI" w:cs="Segoe UI"/>
                <w:b/>
                <w:sz w:val="20"/>
                <w:szCs w:val="20"/>
              </w:rPr>
              <w:t>Rizika a ohrožení naplnění opatření</w:t>
            </w:r>
          </w:p>
        </w:tc>
        <w:tc>
          <w:tcPr>
            <w:tcW w:w="3311" w:type="pct"/>
          </w:tcPr>
          <w:p w14:paraId="28FAA57C" w14:textId="77777777" w:rsidR="00626958" w:rsidRPr="007C5A69" w:rsidRDefault="00626958" w:rsidP="00FE1C26">
            <w:pPr>
              <w:pStyle w:val="Odstavecseseznamem"/>
              <w:numPr>
                <w:ilvl w:val="0"/>
                <w:numId w:val="180"/>
              </w:numPr>
              <w:spacing w:before="0" w:line="240" w:lineRule="auto"/>
              <w:contextualSpacing w:val="0"/>
              <w:rPr>
                <w:rFonts w:ascii="Segoe UI" w:hAnsi="Segoe UI" w:cs="Segoe UI"/>
                <w:sz w:val="20"/>
                <w:szCs w:val="20"/>
              </w:rPr>
            </w:pPr>
            <w:r w:rsidRPr="007C5A69">
              <w:rPr>
                <w:rFonts w:ascii="Segoe UI" w:hAnsi="Segoe UI" w:cs="Segoe UI"/>
                <w:sz w:val="20"/>
                <w:szCs w:val="20"/>
              </w:rPr>
              <w:t>Neprojevení zájmu poskytovatelů stávajících služeb o plnění cíle a opatření</w:t>
            </w:r>
          </w:p>
          <w:p w14:paraId="32AB4882" w14:textId="77777777" w:rsidR="00626958" w:rsidRPr="007C5A69" w:rsidRDefault="00626958" w:rsidP="00FE1C26">
            <w:pPr>
              <w:pStyle w:val="Odstavecseseznamem"/>
              <w:numPr>
                <w:ilvl w:val="0"/>
                <w:numId w:val="180"/>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kritérií dle Postupu pro aktualizaci sítě sociálních služeb OK vedoucí k neschválení žádosti poskytovatele</w:t>
            </w:r>
          </w:p>
          <w:p w14:paraId="7009817C" w14:textId="77777777" w:rsidR="00626958" w:rsidRPr="007C5A69" w:rsidRDefault="00626958" w:rsidP="00FE1C26">
            <w:pPr>
              <w:pStyle w:val="Odstavecseseznamem"/>
              <w:numPr>
                <w:ilvl w:val="0"/>
                <w:numId w:val="180"/>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podmínek pro registraci rozvojových kapacit poskytovaných sociálních služeb</w:t>
            </w:r>
          </w:p>
          <w:p w14:paraId="37B95F38" w14:textId="77777777" w:rsidR="00626958" w:rsidRPr="007C5A69" w:rsidRDefault="00626958" w:rsidP="00FE1C26">
            <w:pPr>
              <w:pStyle w:val="Odstavecseseznamem"/>
              <w:numPr>
                <w:ilvl w:val="0"/>
                <w:numId w:val="180"/>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lidských zdrojů</w:t>
            </w:r>
          </w:p>
          <w:p w14:paraId="5D86B3D8" w14:textId="77777777" w:rsidR="00626958" w:rsidRPr="007C5A69" w:rsidRDefault="00626958" w:rsidP="00FE1C26">
            <w:pPr>
              <w:pStyle w:val="Odstavecseseznamem"/>
              <w:numPr>
                <w:ilvl w:val="0"/>
                <w:numId w:val="180"/>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finančních prostředků z veřejných zdrojů</w:t>
            </w:r>
          </w:p>
          <w:p w14:paraId="13AE50C5" w14:textId="77777777" w:rsidR="00626958" w:rsidRPr="007C5A69" w:rsidRDefault="00626958" w:rsidP="00FE1C26">
            <w:pPr>
              <w:pStyle w:val="Odstavecseseznamem"/>
              <w:numPr>
                <w:ilvl w:val="0"/>
                <w:numId w:val="180"/>
              </w:numPr>
              <w:spacing w:before="0" w:line="240" w:lineRule="auto"/>
              <w:contextualSpacing w:val="0"/>
              <w:rPr>
                <w:rFonts w:ascii="Segoe UI" w:hAnsi="Segoe UI" w:cs="Segoe UI"/>
                <w:sz w:val="20"/>
                <w:szCs w:val="20"/>
              </w:rPr>
            </w:pPr>
            <w:r w:rsidRPr="007C5A69">
              <w:rPr>
                <w:rFonts w:ascii="Segoe UI" w:hAnsi="Segoe UI" w:cs="Segoe UI"/>
                <w:sz w:val="20"/>
                <w:szCs w:val="20"/>
              </w:rPr>
              <w:t>Legislativní změny</w:t>
            </w:r>
          </w:p>
        </w:tc>
      </w:tr>
      <w:tr w:rsidR="00626958" w:rsidRPr="007C5A69" w14:paraId="4ED2CC2B" w14:textId="77777777" w:rsidTr="00204284">
        <w:trPr>
          <w:trHeight w:val="397"/>
          <w:jc w:val="center"/>
        </w:trPr>
        <w:tc>
          <w:tcPr>
            <w:tcW w:w="1689" w:type="pct"/>
            <w:shd w:val="clear" w:color="auto" w:fill="CCECFF"/>
          </w:tcPr>
          <w:p w14:paraId="1368F56E"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Předpokládaní realizátoři </w:t>
            </w:r>
            <w:r w:rsidRPr="007C5A69">
              <w:rPr>
                <w:rFonts w:ascii="Segoe UI" w:eastAsia="Arial Unicode MS" w:hAnsi="Segoe UI" w:cs="Segoe UI"/>
                <w:b/>
                <w:sz w:val="20"/>
                <w:szCs w:val="20"/>
                <w:lang w:eastAsia="cs-CZ"/>
              </w:rPr>
              <w:br/>
              <w:t>a partneři opatření</w:t>
            </w:r>
          </w:p>
        </w:tc>
        <w:tc>
          <w:tcPr>
            <w:tcW w:w="3311" w:type="pct"/>
          </w:tcPr>
          <w:p w14:paraId="3C9C2F63"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7C5A69" w14:paraId="5C8922F8" w14:textId="77777777" w:rsidTr="00204284">
        <w:trPr>
          <w:trHeight w:val="397"/>
          <w:jc w:val="center"/>
        </w:trPr>
        <w:tc>
          <w:tcPr>
            <w:tcW w:w="1689" w:type="pct"/>
            <w:shd w:val="clear" w:color="auto" w:fill="CCECFF"/>
          </w:tcPr>
          <w:p w14:paraId="07EF7A59"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Časový harmonogram</w:t>
            </w:r>
          </w:p>
        </w:tc>
        <w:tc>
          <w:tcPr>
            <w:tcW w:w="3311" w:type="pct"/>
          </w:tcPr>
          <w:p w14:paraId="09354AF4"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2021</w:t>
            </w:r>
            <w:r>
              <w:rPr>
                <w:rFonts w:ascii="Segoe UI" w:eastAsia="Arial Unicode MS" w:hAnsi="Segoe UI" w:cs="Segoe UI"/>
                <w:sz w:val="20"/>
                <w:szCs w:val="20"/>
                <w:lang w:eastAsia="cs-CZ"/>
              </w:rPr>
              <w:t>–</w:t>
            </w:r>
            <w:r w:rsidRPr="007C5A69">
              <w:rPr>
                <w:rFonts w:ascii="Segoe UI" w:eastAsia="Arial Unicode MS" w:hAnsi="Segoe UI" w:cs="Segoe UI"/>
                <w:sz w:val="20"/>
                <w:szCs w:val="20"/>
                <w:lang w:eastAsia="cs-CZ"/>
              </w:rPr>
              <w:t>2023</w:t>
            </w:r>
          </w:p>
        </w:tc>
      </w:tr>
      <w:tr w:rsidR="00626958" w:rsidRPr="007C5A69" w14:paraId="12D741AC" w14:textId="77777777" w:rsidTr="00204284">
        <w:trPr>
          <w:trHeight w:val="397"/>
          <w:jc w:val="center"/>
        </w:trPr>
        <w:tc>
          <w:tcPr>
            <w:tcW w:w="1689" w:type="pct"/>
            <w:shd w:val="clear" w:color="auto" w:fill="CCECFF"/>
          </w:tcPr>
          <w:p w14:paraId="140F6401"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2D7C4106"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3 321 000 Kč</w:t>
            </w:r>
          </w:p>
        </w:tc>
      </w:tr>
      <w:tr w:rsidR="00626958" w:rsidRPr="007C5A69" w14:paraId="285E9AB1" w14:textId="77777777" w:rsidTr="00204284">
        <w:trPr>
          <w:trHeight w:val="397"/>
          <w:jc w:val="center"/>
        </w:trPr>
        <w:tc>
          <w:tcPr>
            <w:tcW w:w="1689" w:type="pct"/>
            <w:shd w:val="clear" w:color="auto" w:fill="CCECFF"/>
          </w:tcPr>
          <w:p w14:paraId="66FF29B1"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Předpokládané finanční zdroje</w:t>
            </w:r>
          </w:p>
        </w:tc>
        <w:tc>
          <w:tcPr>
            <w:tcW w:w="3311" w:type="pct"/>
          </w:tcPr>
          <w:p w14:paraId="65EF4CB5"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Veřejné zdroje, evropské zdroje a ostatní zdroje financování</w:t>
            </w:r>
          </w:p>
        </w:tc>
      </w:tr>
      <w:tr w:rsidR="00626958" w:rsidRPr="007C5A69" w14:paraId="2575CCE3" w14:textId="77777777" w:rsidTr="00204284">
        <w:trPr>
          <w:trHeight w:val="397"/>
          <w:jc w:val="center"/>
        </w:trPr>
        <w:tc>
          <w:tcPr>
            <w:tcW w:w="1689" w:type="pct"/>
            <w:shd w:val="clear" w:color="auto" w:fill="CCECFF"/>
          </w:tcPr>
          <w:p w14:paraId="50613119"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Hodnotící indikátory výstupů a výsledků</w:t>
            </w:r>
          </w:p>
        </w:tc>
        <w:tc>
          <w:tcPr>
            <w:tcW w:w="3311" w:type="pct"/>
          </w:tcPr>
          <w:p w14:paraId="3BA559C9"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Zajištění rozvoje sociální služby v daném regionu</w:t>
            </w:r>
          </w:p>
          <w:p w14:paraId="5172355B"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Aktualizace sítě sociálních služeb dle schválených změn</w:t>
            </w:r>
          </w:p>
        </w:tc>
      </w:tr>
      <w:tr w:rsidR="00626958" w:rsidRPr="007C5A69" w14:paraId="6E0649A5" w14:textId="77777777" w:rsidTr="00204284">
        <w:trPr>
          <w:trHeight w:val="397"/>
          <w:jc w:val="center"/>
        </w:trPr>
        <w:tc>
          <w:tcPr>
            <w:tcW w:w="1689" w:type="pct"/>
            <w:shd w:val="clear" w:color="auto" w:fill="E2EFD9" w:themeFill="accent6" w:themeFillTint="33"/>
          </w:tcPr>
          <w:p w14:paraId="3341D85D"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00162E99" w14:textId="77777777" w:rsidR="00626958" w:rsidRPr="007C5A69" w:rsidRDefault="00626958" w:rsidP="00FE1C26">
            <w:p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b/>
                <w:sz w:val="20"/>
                <w:szCs w:val="20"/>
                <w:lang w:eastAsia="cs-CZ"/>
              </w:rPr>
              <w:t>2.4.3</w:t>
            </w:r>
          </w:p>
        </w:tc>
      </w:tr>
      <w:tr w:rsidR="00626958" w:rsidRPr="007C5A69" w14:paraId="195F9AF0" w14:textId="77777777" w:rsidTr="00204284">
        <w:trPr>
          <w:trHeight w:val="397"/>
          <w:jc w:val="center"/>
        </w:trPr>
        <w:tc>
          <w:tcPr>
            <w:tcW w:w="1689" w:type="pct"/>
            <w:shd w:val="clear" w:color="auto" w:fill="E2EFD9" w:themeFill="accent6" w:themeFillTint="33"/>
          </w:tcPr>
          <w:p w14:paraId="02442347"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0B09FDF0"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6D0E8E">
              <w:rPr>
                <w:rFonts w:ascii="Segoe UI" w:eastAsia="Arial Unicode MS" w:hAnsi="Segoe UI" w:cs="Segoe UI"/>
                <w:b/>
                <w:sz w:val="20"/>
                <w:szCs w:val="20"/>
                <w:lang w:eastAsia="cs-CZ"/>
              </w:rPr>
              <w:t>Rozvoj stávající odlehčovací služby spočívající v doplnění její pobytové formy pro osoby s chronickým onemocněním, osoby s chronickým duševním onemocněním, osoby s mentálním postižením, osoby s tělesným postižením a seniory v počtu 10,0 pracovních úvazků pracovníků v přímé péči působící v ORP Zábřeh</w:t>
            </w:r>
          </w:p>
        </w:tc>
      </w:tr>
      <w:tr w:rsidR="00626958" w:rsidRPr="007C5A69" w14:paraId="1E18DCC6" w14:textId="77777777" w:rsidTr="00204284">
        <w:trPr>
          <w:trHeight w:val="397"/>
          <w:jc w:val="center"/>
        </w:trPr>
        <w:tc>
          <w:tcPr>
            <w:tcW w:w="1689" w:type="pct"/>
            <w:shd w:val="clear" w:color="auto" w:fill="CCECFF"/>
          </w:tcPr>
          <w:p w14:paraId="03C79CE2"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Charakteristika opatření</w:t>
            </w:r>
          </w:p>
        </w:tc>
        <w:tc>
          <w:tcPr>
            <w:tcW w:w="3311" w:type="pct"/>
          </w:tcPr>
          <w:p w14:paraId="1BDA3B12"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6D0E8E">
              <w:rPr>
                <w:rFonts w:ascii="Segoe UI" w:eastAsia="Arial Unicode MS" w:hAnsi="Segoe UI" w:cs="Segoe UI"/>
                <w:sz w:val="20"/>
                <w:szCs w:val="20"/>
                <w:lang w:eastAsia="cs-CZ"/>
              </w:rPr>
              <w:t>Opatření směřuje k zajištění pobytové formy odlehčovací služby. Služba bude určena osobám s chronickým onemocněním, osobám s chronickým duševním onemocněním, osobám s mentálním postižením, osobám s tělesným postižením a seniorům s odpovídajícím zajištěním kapacity 10 lůžek s požadovaným navýšením počtu pracovníků v přímé péči o 10,0 pracovních úvazků s místem poskytování v ORP Zábřeh.</w:t>
            </w:r>
          </w:p>
        </w:tc>
      </w:tr>
      <w:tr w:rsidR="00626958" w:rsidRPr="007C5A69" w14:paraId="3DDCB7F6" w14:textId="77777777" w:rsidTr="00204284">
        <w:trPr>
          <w:trHeight w:val="397"/>
          <w:jc w:val="center"/>
        </w:trPr>
        <w:tc>
          <w:tcPr>
            <w:tcW w:w="1689" w:type="pct"/>
            <w:shd w:val="clear" w:color="auto" w:fill="CCECFF"/>
          </w:tcPr>
          <w:p w14:paraId="3ADA4EBE"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Cílová skupina</w:t>
            </w:r>
          </w:p>
        </w:tc>
        <w:tc>
          <w:tcPr>
            <w:tcW w:w="3311" w:type="pct"/>
          </w:tcPr>
          <w:p w14:paraId="640B90B2"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Osoby s chronickým duševním onemocněním</w:t>
            </w:r>
          </w:p>
          <w:p w14:paraId="2ABAF1B4"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Osoby s chronickým onemocněním</w:t>
            </w:r>
          </w:p>
          <w:p w14:paraId="60D75597"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Osoby s mentálním postižením</w:t>
            </w:r>
          </w:p>
          <w:p w14:paraId="3FFB5B78"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Osoby s tělesným postižením</w:t>
            </w:r>
          </w:p>
          <w:p w14:paraId="28F0EDBA"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Senioři</w:t>
            </w:r>
          </w:p>
        </w:tc>
      </w:tr>
      <w:tr w:rsidR="00626958" w:rsidRPr="007C5A69" w14:paraId="5C2FC813" w14:textId="77777777" w:rsidTr="00204284">
        <w:trPr>
          <w:trHeight w:val="397"/>
          <w:jc w:val="center"/>
        </w:trPr>
        <w:tc>
          <w:tcPr>
            <w:tcW w:w="1689" w:type="pct"/>
            <w:shd w:val="clear" w:color="auto" w:fill="CCECFF"/>
          </w:tcPr>
          <w:p w14:paraId="578A2578"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Druh služby</w:t>
            </w:r>
          </w:p>
        </w:tc>
        <w:tc>
          <w:tcPr>
            <w:tcW w:w="3311" w:type="pct"/>
          </w:tcPr>
          <w:p w14:paraId="69CC42E9"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Odlehčovací služby (§ 44)</w:t>
            </w:r>
          </w:p>
        </w:tc>
      </w:tr>
      <w:tr w:rsidR="00626958" w:rsidRPr="007C5A69" w14:paraId="6648EDF9" w14:textId="77777777" w:rsidTr="00204284">
        <w:trPr>
          <w:trHeight w:val="397"/>
          <w:jc w:val="center"/>
        </w:trPr>
        <w:tc>
          <w:tcPr>
            <w:tcW w:w="1689" w:type="pct"/>
            <w:shd w:val="clear" w:color="auto" w:fill="CCECFF"/>
          </w:tcPr>
          <w:p w14:paraId="301B5C2B"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Forma služby</w:t>
            </w:r>
          </w:p>
        </w:tc>
        <w:tc>
          <w:tcPr>
            <w:tcW w:w="3311" w:type="pct"/>
          </w:tcPr>
          <w:p w14:paraId="24AB9A3D"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Pobytová</w:t>
            </w:r>
          </w:p>
        </w:tc>
      </w:tr>
      <w:tr w:rsidR="00626958" w:rsidRPr="007C5A69" w14:paraId="477987CF" w14:textId="77777777" w:rsidTr="00204284">
        <w:trPr>
          <w:trHeight w:val="397"/>
          <w:jc w:val="center"/>
        </w:trPr>
        <w:tc>
          <w:tcPr>
            <w:tcW w:w="1689" w:type="pct"/>
            <w:shd w:val="clear" w:color="auto" w:fill="CCECFF"/>
          </w:tcPr>
          <w:p w14:paraId="16DE652B"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Vymezení územního dopadu opatření</w:t>
            </w:r>
          </w:p>
        </w:tc>
        <w:tc>
          <w:tcPr>
            <w:tcW w:w="3311" w:type="pct"/>
          </w:tcPr>
          <w:p w14:paraId="6CDBD1D3" w14:textId="77777777" w:rsidR="00626958" w:rsidRDefault="00626958" w:rsidP="00FE1C26">
            <w:pPr>
              <w:spacing w:after="0" w:line="240" w:lineRule="auto"/>
              <w:ind w:left="357" w:hanging="357"/>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ORP </w:t>
            </w:r>
            <w:r w:rsidRPr="007C5A69">
              <w:rPr>
                <w:rFonts w:ascii="Segoe UI" w:eastAsia="Arial Unicode MS" w:hAnsi="Segoe UI" w:cs="Segoe UI"/>
                <w:sz w:val="20"/>
                <w:szCs w:val="20"/>
                <w:lang w:eastAsia="cs-CZ"/>
              </w:rPr>
              <w:t>Zábřeh</w:t>
            </w:r>
            <w:r>
              <w:rPr>
                <w:rFonts w:ascii="Segoe UI" w:eastAsia="Arial Unicode MS" w:hAnsi="Segoe UI" w:cs="Segoe UI"/>
                <w:sz w:val="20"/>
                <w:szCs w:val="20"/>
                <w:lang w:eastAsia="cs-CZ"/>
              </w:rPr>
              <w:t>, ORP Mohelnice</w:t>
            </w:r>
          </w:p>
          <w:p w14:paraId="480D7620" w14:textId="77777777" w:rsidR="00626958" w:rsidRPr="007C5A69" w:rsidRDefault="00626958" w:rsidP="00FE1C26">
            <w:pPr>
              <w:spacing w:after="0" w:line="240" w:lineRule="auto"/>
              <w:ind w:left="357" w:hanging="357"/>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Místo poskytování: Zábřeh</w:t>
            </w:r>
          </w:p>
        </w:tc>
      </w:tr>
      <w:tr w:rsidR="00626958" w:rsidRPr="007C5A69" w14:paraId="58A0F0AF" w14:textId="77777777" w:rsidTr="00204284">
        <w:trPr>
          <w:trHeight w:val="397"/>
          <w:jc w:val="center"/>
        </w:trPr>
        <w:tc>
          <w:tcPr>
            <w:tcW w:w="1689" w:type="pct"/>
            <w:shd w:val="clear" w:color="auto" w:fill="CCECFF"/>
          </w:tcPr>
          <w:p w14:paraId="1C5BF667"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Předpokládaný dopad opatření</w:t>
            </w:r>
          </w:p>
        </w:tc>
        <w:tc>
          <w:tcPr>
            <w:tcW w:w="3311" w:type="pct"/>
          </w:tcPr>
          <w:p w14:paraId="0F089DF8"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Opatření má dopad na osoby s chronickým onemocněním, osoby s chronickým duševním onemocněním, osoby s mentálním postižením, osoby s tělesným postižením a seniory, kterým bude zajištěna odpovídající podpora pobytové formy odlehčovací služby v rozsahu základních činností daných její registrací. Tímto opatřením bude stávající síť sociálních služeb doplněna o další formu služby (s kapacitou 10 lůžek) v lokalitě, kde není dostupná a bude odpovídat zjištěné poptávce po službě od žadatelů žijících v ORP Zábřeh a ORP Mohelnice.</w:t>
            </w:r>
          </w:p>
        </w:tc>
      </w:tr>
      <w:tr w:rsidR="00626958" w:rsidRPr="007C5A69" w14:paraId="0286DCB6" w14:textId="77777777" w:rsidTr="00204284">
        <w:trPr>
          <w:trHeight w:val="397"/>
          <w:jc w:val="center"/>
        </w:trPr>
        <w:tc>
          <w:tcPr>
            <w:tcW w:w="1689" w:type="pct"/>
            <w:shd w:val="clear" w:color="auto" w:fill="CCECFF"/>
          </w:tcPr>
          <w:p w14:paraId="313E4F41"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Aktivity vedoucí k naplnění opatření </w:t>
            </w:r>
          </w:p>
        </w:tc>
        <w:tc>
          <w:tcPr>
            <w:tcW w:w="3311" w:type="pct"/>
          </w:tcPr>
          <w:p w14:paraId="3E7336BF" w14:textId="77777777" w:rsidR="00626958" w:rsidRPr="007C5A69" w:rsidRDefault="00626958" w:rsidP="00FE1C26">
            <w:pPr>
              <w:numPr>
                <w:ilvl w:val="0"/>
                <w:numId w:val="181"/>
              </w:numPr>
              <w:spacing w:after="0" w:line="240" w:lineRule="auto"/>
              <w:jc w:val="both"/>
              <w:rPr>
                <w:rFonts w:ascii="Segoe UI" w:hAnsi="Segoe UI" w:cs="Segoe UI"/>
                <w:sz w:val="20"/>
                <w:szCs w:val="20"/>
              </w:rPr>
            </w:pPr>
            <w:r w:rsidRPr="007C5A69">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650817D3" w14:textId="77777777" w:rsidR="00626958" w:rsidRPr="007C5A69" w:rsidRDefault="00626958" w:rsidP="00FE1C26">
            <w:pPr>
              <w:numPr>
                <w:ilvl w:val="0"/>
                <w:numId w:val="181"/>
              </w:numPr>
              <w:spacing w:after="0" w:line="240" w:lineRule="auto"/>
              <w:jc w:val="both"/>
              <w:rPr>
                <w:rFonts w:ascii="Segoe UI" w:hAnsi="Segoe UI" w:cs="Segoe UI"/>
                <w:sz w:val="20"/>
                <w:szCs w:val="20"/>
              </w:rPr>
            </w:pPr>
            <w:r w:rsidRPr="007C5A69">
              <w:rPr>
                <w:rFonts w:ascii="Segoe UI" w:hAnsi="Segoe UI" w:cs="Segoe UI"/>
                <w:sz w:val="20"/>
                <w:szCs w:val="20"/>
              </w:rPr>
              <w:t>Při vyjádření pozitivního stanoviska OK aktualizace sítě sociálních služeb dle schválených změn</w:t>
            </w:r>
          </w:p>
        </w:tc>
      </w:tr>
      <w:tr w:rsidR="00626958" w:rsidRPr="007C5A69" w14:paraId="4F237E92" w14:textId="77777777" w:rsidTr="00204284">
        <w:trPr>
          <w:trHeight w:val="397"/>
          <w:jc w:val="center"/>
        </w:trPr>
        <w:tc>
          <w:tcPr>
            <w:tcW w:w="1689" w:type="pct"/>
            <w:shd w:val="clear" w:color="auto" w:fill="CCECFF"/>
          </w:tcPr>
          <w:p w14:paraId="0ACDEA8B"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hAnsi="Segoe UI" w:cs="Segoe UI"/>
                <w:b/>
                <w:sz w:val="20"/>
                <w:szCs w:val="20"/>
              </w:rPr>
              <w:t>Rizika a ohrožení naplnění opatření</w:t>
            </w:r>
          </w:p>
        </w:tc>
        <w:tc>
          <w:tcPr>
            <w:tcW w:w="3311" w:type="pct"/>
          </w:tcPr>
          <w:p w14:paraId="18AB815C" w14:textId="77777777" w:rsidR="00626958" w:rsidRPr="007C5A69" w:rsidRDefault="00626958" w:rsidP="00FE1C26">
            <w:pPr>
              <w:pStyle w:val="Odstavecseseznamem"/>
              <w:numPr>
                <w:ilvl w:val="0"/>
                <w:numId w:val="182"/>
              </w:numPr>
              <w:spacing w:before="0" w:line="240" w:lineRule="auto"/>
              <w:contextualSpacing w:val="0"/>
              <w:rPr>
                <w:rFonts w:ascii="Segoe UI" w:hAnsi="Segoe UI" w:cs="Segoe UI"/>
                <w:sz w:val="20"/>
                <w:szCs w:val="20"/>
              </w:rPr>
            </w:pPr>
            <w:r w:rsidRPr="007C5A69">
              <w:rPr>
                <w:rFonts w:ascii="Segoe UI" w:hAnsi="Segoe UI" w:cs="Segoe UI"/>
                <w:sz w:val="20"/>
                <w:szCs w:val="20"/>
              </w:rPr>
              <w:t>Neprojevení zájmu poskytovatelů stávajících služeb o plnění cíle a opatření</w:t>
            </w:r>
          </w:p>
          <w:p w14:paraId="068E6D00" w14:textId="77777777" w:rsidR="00626958" w:rsidRPr="007C5A69" w:rsidRDefault="00626958" w:rsidP="00FE1C26">
            <w:pPr>
              <w:pStyle w:val="Odstavecseseznamem"/>
              <w:numPr>
                <w:ilvl w:val="0"/>
                <w:numId w:val="182"/>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kritérií dle Postupu pro aktualizaci sítě sociálních služeb OK vedoucí k neschválení žádosti poskytovatele</w:t>
            </w:r>
          </w:p>
          <w:p w14:paraId="20F84147" w14:textId="77777777" w:rsidR="00626958" w:rsidRPr="007C5A69" w:rsidRDefault="00626958" w:rsidP="00FE1C26">
            <w:pPr>
              <w:pStyle w:val="Odstavecseseznamem"/>
              <w:numPr>
                <w:ilvl w:val="0"/>
                <w:numId w:val="182"/>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podmínek pro registraci rozvojových kapacit poskytovaných sociálních služeb</w:t>
            </w:r>
          </w:p>
          <w:p w14:paraId="6EECF953" w14:textId="77777777" w:rsidR="00626958" w:rsidRPr="007C5A69" w:rsidRDefault="00626958" w:rsidP="00FE1C26">
            <w:pPr>
              <w:pStyle w:val="Odstavecseseznamem"/>
              <w:numPr>
                <w:ilvl w:val="0"/>
                <w:numId w:val="182"/>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lidských zdrojů</w:t>
            </w:r>
          </w:p>
          <w:p w14:paraId="1425D403" w14:textId="77777777" w:rsidR="00626958" w:rsidRPr="007C5A69" w:rsidRDefault="00626958" w:rsidP="00FE1C26">
            <w:pPr>
              <w:pStyle w:val="Odstavecseseznamem"/>
              <w:numPr>
                <w:ilvl w:val="0"/>
                <w:numId w:val="182"/>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finančních prostředků z veřejných zdrojů</w:t>
            </w:r>
          </w:p>
          <w:p w14:paraId="0A4333B6" w14:textId="77777777" w:rsidR="00626958" w:rsidRPr="007C5A69" w:rsidRDefault="00626958" w:rsidP="00FE1C26">
            <w:pPr>
              <w:pStyle w:val="Odstavecseseznamem"/>
              <w:numPr>
                <w:ilvl w:val="0"/>
                <w:numId w:val="182"/>
              </w:numPr>
              <w:spacing w:before="0" w:line="240" w:lineRule="auto"/>
              <w:contextualSpacing w:val="0"/>
              <w:rPr>
                <w:rFonts w:ascii="Segoe UI" w:hAnsi="Segoe UI" w:cs="Segoe UI"/>
                <w:sz w:val="20"/>
                <w:szCs w:val="20"/>
              </w:rPr>
            </w:pPr>
            <w:r w:rsidRPr="007C5A69">
              <w:rPr>
                <w:rFonts w:ascii="Segoe UI" w:hAnsi="Segoe UI" w:cs="Segoe UI"/>
                <w:sz w:val="20"/>
                <w:szCs w:val="20"/>
              </w:rPr>
              <w:t>Legislativní změny</w:t>
            </w:r>
          </w:p>
        </w:tc>
      </w:tr>
      <w:tr w:rsidR="00626958" w:rsidRPr="007C5A69" w14:paraId="62910918" w14:textId="77777777" w:rsidTr="00204284">
        <w:trPr>
          <w:trHeight w:val="397"/>
          <w:jc w:val="center"/>
        </w:trPr>
        <w:tc>
          <w:tcPr>
            <w:tcW w:w="1689" w:type="pct"/>
            <w:shd w:val="clear" w:color="auto" w:fill="CCECFF"/>
          </w:tcPr>
          <w:p w14:paraId="1FBB7C62"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Předpokládaní realizátoři </w:t>
            </w:r>
            <w:r w:rsidRPr="007C5A69">
              <w:rPr>
                <w:rFonts w:ascii="Segoe UI" w:eastAsia="Arial Unicode MS" w:hAnsi="Segoe UI" w:cs="Segoe UI"/>
                <w:b/>
                <w:sz w:val="20"/>
                <w:szCs w:val="20"/>
                <w:lang w:eastAsia="cs-CZ"/>
              </w:rPr>
              <w:br/>
              <w:t>a partneři opatření</w:t>
            </w:r>
          </w:p>
        </w:tc>
        <w:tc>
          <w:tcPr>
            <w:tcW w:w="3311" w:type="pct"/>
          </w:tcPr>
          <w:p w14:paraId="769F912B"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7C5A69" w14:paraId="20D43CD0" w14:textId="77777777" w:rsidTr="00204284">
        <w:trPr>
          <w:trHeight w:val="397"/>
          <w:jc w:val="center"/>
        </w:trPr>
        <w:tc>
          <w:tcPr>
            <w:tcW w:w="1689" w:type="pct"/>
            <w:shd w:val="clear" w:color="auto" w:fill="CCECFF"/>
          </w:tcPr>
          <w:p w14:paraId="7116BBE7"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Časový harmonogram</w:t>
            </w:r>
          </w:p>
        </w:tc>
        <w:tc>
          <w:tcPr>
            <w:tcW w:w="3311" w:type="pct"/>
          </w:tcPr>
          <w:p w14:paraId="10337320"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2021</w:t>
            </w:r>
            <w:r>
              <w:rPr>
                <w:rFonts w:ascii="Segoe UI" w:eastAsia="Arial Unicode MS" w:hAnsi="Segoe UI" w:cs="Segoe UI"/>
                <w:sz w:val="20"/>
                <w:szCs w:val="20"/>
                <w:lang w:eastAsia="cs-CZ"/>
              </w:rPr>
              <w:t>–</w:t>
            </w:r>
            <w:r w:rsidRPr="007C5A69">
              <w:rPr>
                <w:rFonts w:ascii="Segoe UI" w:eastAsia="Arial Unicode MS" w:hAnsi="Segoe UI" w:cs="Segoe UI"/>
                <w:sz w:val="20"/>
                <w:szCs w:val="20"/>
                <w:lang w:eastAsia="cs-CZ"/>
              </w:rPr>
              <w:t>2023</w:t>
            </w:r>
          </w:p>
        </w:tc>
      </w:tr>
      <w:tr w:rsidR="00626958" w:rsidRPr="007C5A69" w14:paraId="378E10F7" w14:textId="77777777" w:rsidTr="00204284">
        <w:trPr>
          <w:trHeight w:val="397"/>
          <w:jc w:val="center"/>
        </w:trPr>
        <w:tc>
          <w:tcPr>
            <w:tcW w:w="1689" w:type="pct"/>
            <w:shd w:val="clear" w:color="auto" w:fill="CCECFF"/>
          </w:tcPr>
          <w:p w14:paraId="092DB528"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398B7ED9"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6 642 000 Kč</w:t>
            </w:r>
          </w:p>
        </w:tc>
      </w:tr>
      <w:tr w:rsidR="00626958" w:rsidRPr="007C5A69" w14:paraId="5EF7EDA1" w14:textId="77777777" w:rsidTr="00204284">
        <w:trPr>
          <w:trHeight w:val="397"/>
          <w:jc w:val="center"/>
        </w:trPr>
        <w:tc>
          <w:tcPr>
            <w:tcW w:w="1689" w:type="pct"/>
            <w:shd w:val="clear" w:color="auto" w:fill="CCECFF"/>
          </w:tcPr>
          <w:p w14:paraId="602DAE2B"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Předpokládané finanční zdroje</w:t>
            </w:r>
          </w:p>
        </w:tc>
        <w:tc>
          <w:tcPr>
            <w:tcW w:w="3311" w:type="pct"/>
          </w:tcPr>
          <w:p w14:paraId="537F8AAD"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Veřejné zdroje, evropské zdroje a ostatní zdroje financování</w:t>
            </w:r>
          </w:p>
        </w:tc>
      </w:tr>
      <w:tr w:rsidR="00626958" w:rsidRPr="007C5A69" w14:paraId="0ACF9CBE" w14:textId="77777777" w:rsidTr="00204284">
        <w:trPr>
          <w:trHeight w:val="397"/>
          <w:jc w:val="center"/>
        </w:trPr>
        <w:tc>
          <w:tcPr>
            <w:tcW w:w="1689" w:type="pct"/>
            <w:shd w:val="clear" w:color="auto" w:fill="CCECFF"/>
          </w:tcPr>
          <w:p w14:paraId="68643112"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Hodnotící indikátory výstupů a výsledků</w:t>
            </w:r>
          </w:p>
        </w:tc>
        <w:tc>
          <w:tcPr>
            <w:tcW w:w="3311" w:type="pct"/>
          </w:tcPr>
          <w:p w14:paraId="66BB7BD8"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Zajištění rozvoje sociální služby v daném regionu</w:t>
            </w:r>
          </w:p>
          <w:p w14:paraId="418AF46C"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Aktualizace sítě sociálních služeb dle schválených změn</w:t>
            </w:r>
          </w:p>
        </w:tc>
      </w:tr>
      <w:tr w:rsidR="00626958" w:rsidRPr="007C5A69" w14:paraId="071F28C6" w14:textId="77777777" w:rsidTr="00204284">
        <w:trPr>
          <w:trHeight w:val="397"/>
          <w:jc w:val="center"/>
        </w:trPr>
        <w:tc>
          <w:tcPr>
            <w:tcW w:w="1689" w:type="pct"/>
            <w:shd w:val="clear" w:color="auto" w:fill="E2EFD9" w:themeFill="accent6" w:themeFillTint="33"/>
          </w:tcPr>
          <w:p w14:paraId="59BCDFC4"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3DE14BA1" w14:textId="77777777" w:rsidR="00626958" w:rsidRPr="007C5A69" w:rsidRDefault="00626958" w:rsidP="00FE1C26">
            <w:p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b/>
                <w:sz w:val="20"/>
                <w:szCs w:val="20"/>
                <w:lang w:eastAsia="cs-CZ"/>
              </w:rPr>
              <w:t>2.4.4</w:t>
            </w:r>
          </w:p>
        </w:tc>
      </w:tr>
      <w:tr w:rsidR="00626958" w:rsidRPr="007C5A69" w14:paraId="35EDBD6E" w14:textId="77777777" w:rsidTr="00204284">
        <w:trPr>
          <w:trHeight w:val="397"/>
          <w:jc w:val="center"/>
        </w:trPr>
        <w:tc>
          <w:tcPr>
            <w:tcW w:w="1689" w:type="pct"/>
            <w:shd w:val="clear" w:color="auto" w:fill="E2EFD9" w:themeFill="accent6" w:themeFillTint="33"/>
          </w:tcPr>
          <w:p w14:paraId="516BD9C5"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318E29FE" w14:textId="77777777" w:rsidR="00626958" w:rsidRPr="00C07622" w:rsidRDefault="00626958" w:rsidP="00FE1C26">
            <w:pPr>
              <w:spacing w:after="0" w:line="240" w:lineRule="auto"/>
              <w:jc w:val="both"/>
              <w:rPr>
                <w:rFonts w:ascii="Segoe UI" w:eastAsia="Arial Unicode MS" w:hAnsi="Segoe UI" w:cs="Segoe UI"/>
                <w:b/>
                <w:sz w:val="20"/>
                <w:szCs w:val="20"/>
                <w:lang w:eastAsia="cs-CZ"/>
              </w:rPr>
            </w:pPr>
            <w:r w:rsidRPr="008268F7">
              <w:rPr>
                <w:rFonts w:ascii="Segoe UI" w:eastAsia="Arial Unicode MS" w:hAnsi="Segoe UI" w:cs="Segoe UI"/>
                <w:b/>
                <w:sz w:val="20"/>
                <w:szCs w:val="20"/>
                <w:lang w:eastAsia="cs-CZ"/>
              </w:rPr>
              <w:t>Zajištění ambulantní a terénní formy odlehčovací služby pro osoby s mentálním postižením v počtu 3,5 pracovního úvazku pracovníků v přímé péči působící v ORP Olomouc</w:t>
            </w:r>
          </w:p>
        </w:tc>
      </w:tr>
      <w:tr w:rsidR="00626958" w:rsidRPr="007C5A69" w14:paraId="342DFF64" w14:textId="77777777" w:rsidTr="00204284">
        <w:trPr>
          <w:trHeight w:val="397"/>
          <w:jc w:val="center"/>
        </w:trPr>
        <w:tc>
          <w:tcPr>
            <w:tcW w:w="1689" w:type="pct"/>
            <w:shd w:val="clear" w:color="auto" w:fill="CCECFF"/>
          </w:tcPr>
          <w:p w14:paraId="7C88FBB9"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Charakteristika opatření</w:t>
            </w:r>
          </w:p>
        </w:tc>
        <w:tc>
          <w:tcPr>
            <w:tcW w:w="3311" w:type="pct"/>
            <w:shd w:val="clear" w:color="auto" w:fill="auto"/>
          </w:tcPr>
          <w:p w14:paraId="2E2DF573" w14:textId="77777777" w:rsidR="00626958" w:rsidRPr="00C07622" w:rsidRDefault="00626958" w:rsidP="00FE1C26">
            <w:pPr>
              <w:spacing w:after="0" w:line="240" w:lineRule="auto"/>
              <w:jc w:val="both"/>
              <w:rPr>
                <w:rFonts w:ascii="Segoe UI" w:eastAsia="Arial Unicode MS" w:hAnsi="Segoe UI" w:cs="Segoe UI"/>
                <w:sz w:val="20"/>
                <w:szCs w:val="20"/>
                <w:lang w:eastAsia="cs-CZ"/>
              </w:rPr>
            </w:pPr>
            <w:r w:rsidRPr="00C07622">
              <w:rPr>
                <w:rFonts w:ascii="Segoe UI" w:eastAsia="Arial Unicode MS" w:hAnsi="Segoe UI" w:cs="Segoe UI"/>
                <w:sz w:val="20"/>
                <w:szCs w:val="20"/>
                <w:lang w:eastAsia="cs-CZ"/>
              </w:rPr>
              <w:t>Opatření směřuje ke vzniku ambulantní a terénní formy odlehčovací služby pro osoby s mentálním postižením v</w:t>
            </w:r>
            <w:r>
              <w:rPr>
                <w:rFonts w:ascii="Segoe UI" w:eastAsia="Arial Unicode MS" w:hAnsi="Segoe UI" w:cs="Segoe UI"/>
                <w:sz w:val="20"/>
                <w:szCs w:val="20"/>
                <w:lang w:eastAsia="cs-CZ"/>
              </w:rPr>
              <w:t> </w:t>
            </w:r>
            <w:r w:rsidRPr="00C07622">
              <w:rPr>
                <w:rFonts w:ascii="Segoe UI" w:eastAsia="Arial Unicode MS" w:hAnsi="Segoe UI" w:cs="Segoe UI"/>
                <w:sz w:val="20"/>
                <w:szCs w:val="20"/>
                <w:lang w:eastAsia="cs-CZ"/>
              </w:rPr>
              <w:t>ORP</w:t>
            </w:r>
            <w:r>
              <w:rPr>
                <w:rFonts w:ascii="Segoe UI" w:eastAsia="Arial Unicode MS" w:hAnsi="Segoe UI" w:cs="Segoe UI"/>
                <w:sz w:val="20"/>
                <w:szCs w:val="20"/>
                <w:lang w:eastAsia="cs-CZ"/>
              </w:rPr>
              <w:t xml:space="preserve"> Olomouc</w:t>
            </w:r>
            <w:r w:rsidRPr="00C07622">
              <w:rPr>
                <w:rFonts w:ascii="Segoe UI" w:eastAsia="Arial Unicode MS" w:hAnsi="Segoe UI" w:cs="Segoe UI"/>
                <w:sz w:val="20"/>
                <w:szCs w:val="20"/>
                <w:lang w:eastAsia="cs-CZ"/>
              </w:rPr>
              <w:t xml:space="preserve"> navýšením počtu pracovníků v přímé péči.</w:t>
            </w:r>
          </w:p>
        </w:tc>
      </w:tr>
      <w:tr w:rsidR="00626958" w:rsidRPr="007C5A69" w14:paraId="6A8FFDD4" w14:textId="77777777" w:rsidTr="00204284">
        <w:trPr>
          <w:trHeight w:val="397"/>
          <w:jc w:val="center"/>
        </w:trPr>
        <w:tc>
          <w:tcPr>
            <w:tcW w:w="1689" w:type="pct"/>
            <w:shd w:val="clear" w:color="auto" w:fill="CCECFF"/>
          </w:tcPr>
          <w:p w14:paraId="63AB6529"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Cílová skupina</w:t>
            </w:r>
          </w:p>
        </w:tc>
        <w:tc>
          <w:tcPr>
            <w:tcW w:w="3311" w:type="pct"/>
          </w:tcPr>
          <w:p w14:paraId="4154BAD3"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Osoby s mentálním postižením</w:t>
            </w:r>
          </w:p>
        </w:tc>
      </w:tr>
      <w:tr w:rsidR="00626958" w:rsidRPr="007C5A69" w14:paraId="53A8EDCB" w14:textId="77777777" w:rsidTr="00204284">
        <w:trPr>
          <w:trHeight w:val="397"/>
          <w:jc w:val="center"/>
        </w:trPr>
        <w:tc>
          <w:tcPr>
            <w:tcW w:w="1689" w:type="pct"/>
            <w:shd w:val="clear" w:color="auto" w:fill="CCECFF"/>
          </w:tcPr>
          <w:p w14:paraId="31098B4D"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Druh služby</w:t>
            </w:r>
          </w:p>
        </w:tc>
        <w:tc>
          <w:tcPr>
            <w:tcW w:w="3311" w:type="pct"/>
          </w:tcPr>
          <w:p w14:paraId="5631E848"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Odlehčovací služby (§ 44)</w:t>
            </w:r>
          </w:p>
        </w:tc>
      </w:tr>
      <w:tr w:rsidR="00626958" w:rsidRPr="007C5A69" w14:paraId="372D9473" w14:textId="77777777" w:rsidTr="00204284">
        <w:trPr>
          <w:trHeight w:val="397"/>
          <w:jc w:val="center"/>
        </w:trPr>
        <w:tc>
          <w:tcPr>
            <w:tcW w:w="1689" w:type="pct"/>
            <w:shd w:val="clear" w:color="auto" w:fill="CCECFF"/>
          </w:tcPr>
          <w:p w14:paraId="12B76435"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Forma služby</w:t>
            </w:r>
          </w:p>
        </w:tc>
        <w:tc>
          <w:tcPr>
            <w:tcW w:w="3311" w:type="pct"/>
          </w:tcPr>
          <w:p w14:paraId="208C0878"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Ambulantní, t</w:t>
            </w:r>
            <w:r w:rsidRPr="007C5A69">
              <w:rPr>
                <w:rFonts w:ascii="Segoe UI" w:eastAsia="Arial Unicode MS" w:hAnsi="Segoe UI" w:cs="Segoe UI"/>
                <w:sz w:val="20"/>
                <w:szCs w:val="20"/>
                <w:lang w:eastAsia="cs-CZ"/>
              </w:rPr>
              <w:t>erénní</w:t>
            </w:r>
          </w:p>
        </w:tc>
      </w:tr>
      <w:tr w:rsidR="00626958" w:rsidRPr="007C5A69" w14:paraId="707E47DA" w14:textId="77777777" w:rsidTr="00204284">
        <w:trPr>
          <w:trHeight w:val="397"/>
          <w:jc w:val="center"/>
        </w:trPr>
        <w:tc>
          <w:tcPr>
            <w:tcW w:w="1689" w:type="pct"/>
            <w:shd w:val="clear" w:color="auto" w:fill="CCECFF"/>
          </w:tcPr>
          <w:p w14:paraId="6AA4C3BC"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Vymezení územního dopadu opatření</w:t>
            </w:r>
          </w:p>
        </w:tc>
        <w:tc>
          <w:tcPr>
            <w:tcW w:w="3311" w:type="pct"/>
          </w:tcPr>
          <w:p w14:paraId="4DF5F9D5" w14:textId="77777777" w:rsidR="00626958" w:rsidRPr="007C5A69" w:rsidRDefault="00626958" w:rsidP="00FE1C26">
            <w:p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 xml:space="preserve">ORP Olomouc </w:t>
            </w:r>
          </w:p>
        </w:tc>
      </w:tr>
      <w:tr w:rsidR="00626958" w:rsidRPr="007C5A69" w14:paraId="1A89239A" w14:textId="77777777" w:rsidTr="00204284">
        <w:trPr>
          <w:trHeight w:val="397"/>
          <w:jc w:val="center"/>
        </w:trPr>
        <w:tc>
          <w:tcPr>
            <w:tcW w:w="1689" w:type="pct"/>
            <w:shd w:val="clear" w:color="auto" w:fill="CCECFF"/>
          </w:tcPr>
          <w:p w14:paraId="3797707B"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Předpokládaný dopad opatření</w:t>
            </w:r>
          </w:p>
        </w:tc>
        <w:tc>
          <w:tcPr>
            <w:tcW w:w="3311" w:type="pct"/>
            <w:shd w:val="clear" w:color="auto" w:fill="auto"/>
          </w:tcPr>
          <w:p w14:paraId="47C2E2F1"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Opatření má dopad na osoby s  mentálním postižením, kterým bude zajištěna odpovídající podpora ambulantní a terénní formy odlehčovací služby v rozsahu základních činností daných její registrací. Tímto opatřením bud</w:t>
            </w:r>
            <w:r>
              <w:rPr>
                <w:rFonts w:ascii="Segoe UI" w:eastAsia="Arial Unicode MS" w:hAnsi="Segoe UI" w:cs="Segoe UI"/>
                <w:sz w:val="20"/>
                <w:szCs w:val="20"/>
                <w:lang w:eastAsia="cs-CZ"/>
              </w:rPr>
              <w:t>e</w:t>
            </w:r>
            <w:r w:rsidRPr="007C5A69">
              <w:rPr>
                <w:rFonts w:ascii="Segoe UI" w:eastAsia="Arial Unicode MS" w:hAnsi="Segoe UI" w:cs="Segoe UI"/>
                <w:sz w:val="20"/>
                <w:szCs w:val="20"/>
                <w:lang w:eastAsia="cs-CZ"/>
              </w:rPr>
              <w:t xml:space="preserve"> zajištěna služba v ORP Olomouc v kapacitě ambulantní formy pro 6 uživatelů denně a terénní formy pro 8 uživatelů denně tak, aby byla pokryta zjištěná poptávka po službě. </w:t>
            </w:r>
            <w:r w:rsidRPr="00852C79">
              <w:rPr>
                <w:rFonts w:ascii="Segoe UI" w:eastAsia="Arial Unicode MS" w:hAnsi="Segoe UI" w:cs="Segoe UI"/>
                <w:sz w:val="20"/>
                <w:szCs w:val="20"/>
                <w:lang w:eastAsia="cs-CZ"/>
              </w:rPr>
              <w:t xml:space="preserve">Vzniku služby bude předcházet částečná transformace stávající služby zařazené v síti sociálních služeb </w:t>
            </w:r>
            <w:r>
              <w:rPr>
                <w:rFonts w:ascii="Segoe UI" w:eastAsia="Arial Unicode MS" w:hAnsi="Segoe UI" w:cs="Segoe UI"/>
                <w:sz w:val="20"/>
                <w:szCs w:val="20"/>
                <w:lang w:eastAsia="cs-CZ"/>
              </w:rPr>
              <w:t>OK</w:t>
            </w:r>
            <w:r w:rsidRPr="00852C79">
              <w:rPr>
                <w:rFonts w:ascii="Segoe UI" w:eastAsia="Arial Unicode MS" w:hAnsi="Segoe UI" w:cs="Segoe UI"/>
                <w:sz w:val="20"/>
                <w:szCs w:val="20"/>
                <w:lang w:eastAsia="cs-CZ"/>
              </w:rPr>
              <w:t xml:space="preserve"> - SAS pro seniory a osoby se zdravotním postižením.</w:t>
            </w:r>
          </w:p>
        </w:tc>
      </w:tr>
      <w:tr w:rsidR="00626958" w:rsidRPr="007C5A69" w14:paraId="79672C13" w14:textId="77777777" w:rsidTr="00204284">
        <w:trPr>
          <w:trHeight w:val="397"/>
          <w:jc w:val="center"/>
        </w:trPr>
        <w:tc>
          <w:tcPr>
            <w:tcW w:w="1689" w:type="pct"/>
            <w:shd w:val="clear" w:color="auto" w:fill="CCECFF"/>
          </w:tcPr>
          <w:p w14:paraId="1A277B94"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Aktivity vedoucí k naplnění opatření </w:t>
            </w:r>
          </w:p>
        </w:tc>
        <w:tc>
          <w:tcPr>
            <w:tcW w:w="3311" w:type="pct"/>
          </w:tcPr>
          <w:p w14:paraId="77BC8BD1" w14:textId="77777777" w:rsidR="00626958" w:rsidRPr="007C5A69" w:rsidRDefault="00626958" w:rsidP="00FE1C26">
            <w:pPr>
              <w:numPr>
                <w:ilvl w:val="0"/>
                <w:numId w:val="183"/>
              </w:numPr>
              <w:spacing w:after="0" w:line="240" w:lineRule="auto"/>
              <w:jc w:val="both"/>
              <w:rPr>
                <w:rFonts w:ascii="Segoe UI" w:hAnsi="Segoe UI" w:cs="Segoe UI"/>
                <w:sz w:val="20"/>
                <w:szCs w:val="20"/>
              </w:rPr>
            </w:pPr>
            <w:r w:rsidRPr="007C5A69">
              <w:rPr>
                <w:rFonts w:ascii="Segoe U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14:paraId="174CD3D4" w14:textId="77777777" w:rsidR="00626958" w:rsidRPr="007C5A69" w:rsidRDefault="00626958" w:rsidP="00FE1C26">
            <w:pPr>
              <w:numPr>
                <w:ilvl w:val="0"/>
                <w:numId w:val="183"/>
              </w:numPr>
              <w:spacing w:after="0" w:line="240" w:lineRule="auto"/>
              <w:jc w:val="both"/>
              <w:rPr>
                <w:rFonts w:ascii="Segoe UI" w:hAnsi="Segoe UI" w:cs="Segoe UI"/>
                <w:sz w:val="20"/>
                <w:szCs w:val="20"/>
              </w:rPr>
            </w:pPr>
            <w:r w:rsidRPr="007C5A69">
              <w:rPr>
                <w:rFonts w:ascii="Segoe UI" w:hAnsi="Segoe UI" w:cs="Segoe UI"/>
                <w:sz w:val="20"/>
                <w:szCs w:val="20"/>
              </w:rPr>
              <w:t>Při vyjádření pozitivního stanoviska OK aktualizace sítě sociálních služeb dle schválených změn</w:t>
            </w:r>
          </w:p>
        </w:tc>
      </w:tr>
      <w:tr w:rsidR="00626958" w:rsidRPr="007C5A69" w14:paraId="726910E1" w14:textId="77777777" w:rsidTr="00204284">
        <w:trPr>
          <w:trHeight w:val="397"/>
          <w:jc w:val="center"/>
        </w:trPr>
        <w:tc>
          <w:tcPr>
            <w:tcW w:w="1689" w:type="pct"/>
            <w:shd w:val="clear" w:color="auto" w:fill="CCECFF"/>
          </w:tcPr>
          <w:p w14:paraId="0612E0B9"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hAnsi="Segoe UI" w:cs="Segoe UI"/>
                <w:b/>
                <w:sz w:val="20"/>
                <w:szCs w:val="20"/>
              </w:rPr>
              <w:t>Rizika a ohrožení naplnění opatření</w:t>
            </w:r>
          </w:p>
        </w:tc>
        <w:tc>
          <w:tcPr>
            <w:tcW w:w="3311" w:type="pct"/>
          </w:tcPr>
          <w:p w14:paraId="1D43CA96" w14:textId="77777777" w:rsidR="00D647A8" w:rsidRPr="00D647A8" w:rsidRDefault="00D647A8" w:rsidP="00D647A8">
            <w:pPr>
              <w:pStyle w:val="Odstavecseseznamem"/>
              <w:numPr>
                <w:ilvl w:val="0"/>
                <w:numId w:val="184"/>
              </w:numPr>
              <w:spacing w:before="0"/>
              <w:rPr>
                <w:rFonts w:ascii="Segoe UI" w:hAnsi="Segoe UI" w:cs="Segoe UI"/>
                <w:sz w:val="20"/>
                <w:szCs w:val="20"/>
              </w:rPr>
            </w:pPr>
            <w:r w:rsidRPr="00D647A8">
              <w:rPr>
                <w:rFonts w:ascii="Segoe UI" w:hAnsi="Segoe UI" w:cs="Segoe UI"/>
                <w:sz w:val="20"/>
                <w:szCs w:val="20"/>
              </w:rPr>
              <w:t>Neprojevení zájmu poskytovatelů sociálních služeb o plnění cíle a opatření</w:t>
            </w:r>
          </w:p>
          <w:p w14:paraId="4CBFAADE" w14:textId="77777777" w:rsidR="00626958" w:rsidRPr="007C5A69" w:rsidRDefault="00626958" w:rsidP="00FE1C26">
            <w:pPr>
              <w:pStyle w:val="Odstavecseseznamem"/>
              <w:numPr>
                <w:ilvl w:val="0"/>
                <w:numId w:val="184"/>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kritérií dle Postupu pro aktualizaci sítě sociálních služeb OK vedoucí k neschválení žádosti poskytovatele</w:t>
            </w:r>
          </w:p>
          <w:p w14:paraId="700AE056" w14:textId="77777777" w:rsidR="00626958" w:rsidRPr="007C5A69" w:rsidRDefault="00626958" w:rsidP="00FE1C26">
            <w:pPr>
              <w:pStyle w:val="Odstavecseseznamem"/>
              <w:numPr>
                <w:ilvl w:val="0"/>
                <w:numId w:val="184"/>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podmínek pro registraci rozvojových kapacit poskytovaných sociálních služeb</w:t>
            </w:r>
          </w:p>
          <w:p w14:paraId="6C4D2D57" w14:textId="77777777" w:rsidR="00626958" w:rsidRPr="007C5A69" w:rsidRDefault="00626958" w:rsidP="00FE1C26">
            <w:pPr>
              <w:pStyle w:val="Odstavecseseznamem"/>
              <w:numPr>
                <w:ilvl w:val="0"/>
                <w:numId w:val="184"/>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lidských zdrojů</w:t>
            </w:r>
          </w:p>
          <w:p w14:paraId="67D1443C" w14:textId="77777777" w:rsidR="00626958" w:rsidRPr="007C5A69" w:rsidRDefault="00626958" w:rsidP="00FE1C26">
            <w:pPr>
              <w:pStyle w:val="Odstavecseseznamem"/>
              <w:numPr>
                <w:ilvl w:val="0"/>
                <w:numId w:val="184"/>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finančních prostředků z veřejných zdrojů</w:t>
            </w:r>
          </w:p>
          <w:p w14:paraId="6233A5B6" w14:textId="77777777" w:rsidR="00626958" w:rsidRPr="007C5A69" w:rsidRDefault="00626958" w:rsidP="00FE1C26">
            <w:pPr>
              <w:pStyle w:val="Odstavecseseznamem"/>
              <w:numPr>
                <w:ilvl w:val="0"/>
                <w:numId w:val="184"/>
              </w:numPr>
              <w:spacing w:before="0" w:line="240" w:lineRule="auto"/>
              <w:contextualSpacing w:val="0"/>
              <w:rPr>
                <w:rFonts w:ascii="Segoe UI" w:hAnsi="Segoe UI" w:cs="Segoe UI"/>
                <w:sz w:val="20"/>
                <w:szCs w:val="20"/>
              </w:rPr>
            </w:pPr>
            <w:r w:rsidRPr="007C5A69">
              <w:rPr>
                <w:rFonts w:ascii="Segoe UI" w:hAnsi="Segoe UI" w:cs="Segoe UI"/>
                <w:sz w:val="20"/>
                <w:szCs w:val="20"/>
              </w:rPr>
              <w:t>Legislativní změny</w:t>
            </w:r>
          </w:p>
        </w:tc>
      </w:tr>
      <w:tr w:rsidR="00626958" w:rsidRPr="007C5A69" w14:paraId="1A1F880E" w14:textId="77777777" w:rsidTr="00204284">
        <w:trPr>
          <w:trHeight w:val="397"/>
          <w:jc w:val="center"/>
        </w:trPr>
        <w:tc>
          <w:tcPr>
            <w:tcW w:w="1689" w:type="pct"/>
            <w:shd w:val="clear" w:color="auto" w:fill="CCECFF"/>
          </w:tcPr>
          <w:p w14:paraId="43B978CE" w14:textId="77777777" w:rsidR="00626958" w:rsidRPr="007C5A69" w:rsidRDefault="00626958" w:rsidP="00204284">
            <w:pPr>
              <w:spacing w:after="0" w:line="240" w:lineRule="auto"/>
              <w:rPr>
                <w:rFonts w:ascii="Segoe UI" w:hAnsi="Segoe UI" w:cs="Segoe UI"/>
                <w:b/>
                <w:sz w:val="20"/>
                <w:szCs w:val="20"/>
              </w:rPr>
            </w:pPr>
            <w:r w:rsidRPr="007C5A69">
              <w:rPr>
                <w:rFonts w:ascii="Segoe UI" w:eastAsia="Arial Unicode MS" w:hAnsi="Segoe UI" w:cs="Segoe UI"/>
                <w:b/>
                <w:sz w:val="20"/>
                <w:szCs w:val="20"/>
                <w:lang w:eastAsia="cs-CZ"/>
              </w:rPr>
              <w:t xml:space="preserve">Předpokládaní realizátoři </w:t>
            </w:r>
            <w:r w:rsidRPr="007C5A69">
              <w:rPr>
                <w:rFonts w:ascii="Segoe UI" w:eastAsia="Arial Unicode MS" w:hAnsi="Segoe UI" w:cs="Segoe UI"/>
                <w:b/>
                <w:sz w:val="20"/>
                <w:szCs w:val="20"/>
                <w:lang w:eastAsia="cs-CZ"/>
              </w:rPr>
              <w:br/>
              <w:t>a partneři opatření</w:t>
            </w:r>
          </w:p>
        </w:tc>
        <w:tc>
          <w:tcPr>
            <w:tcW w:w="3311" w:type="pct"/>
          </w:tcPr>
          <w:p w14:paraId="3D5C546C" w14:textId="77777777" w:rsidR="00626958" w:rsidRPr="00250707" w:rsidRDefault="00626958" w:rsidP="008C1EAF">
            <w:pPr>
              <w:spacing w:after="0" w:line="240" w:lineRule="auto"/>
              <w:jc w:val="both"/>
              <w:rPr>
                <w:rFonts w:ascii="Segoe UI" w:hAnsi="Segoe UI" w:cs="Segoe UI"/>
                <w:sz w:val="20"/>
                <w:szCs w:val="20"/>
              </w:rPr>
            </w:pPr>
            <w:r w:rsidRPr="00250707">
              <w:rPr>
                <w:rFonts w:ascii="Segoe UI" w:hAnsi="Segoe UI" w:cs="Segoe UI"/>
                <w:sz w:val="20"/>
                <w:szCs w:val="20"/>
              </w:rPr>
              <w:t>Registrovaní poskyt</w:t>
            </w:r>
            <w:r w:rsidR="008C1EAF">
              <w:rPr>
                <w:rFonts w:ascii="Segoe UI" w:hAnsi="Segoe UI" w:cs="Segoe UI"/>
                <w:sz w:val="20"/>
                <w:szCs w:val="20"/>
              </w:rPr>
              <w:t>ovatelé sociálních služeb</w:t>
            </w:r>
            <w:r w:rsidRPr="00250707">
              <w:rPr>
                <w:rFonts w:ascii="Segoe UI" w:hAnsi="Segoe UI" w:cs="Segoe UI"/>
                <w:sz w:val="20"/>
                <w:szCs w:val="20"/>
              </w:rPr>
              <w:t xml:space="preserve"> pro dané cílové skupiny osob, kraj, obce</w:t>
            </w:r>
          </w:p>
        </w:tc>
      </w:tr>
      <w:tr w:rsidR="00626958" w:rsidRPr="007C5A69" w14:paraId="4CB1D763" w14:textId="77777777" w:rsidTr="00204284">
        <w:trPr>
          <w:trHeight w:val="397"/>
          <w:jc w:val="center"/>
        </w:trPr>
        <w:tc>
          <w:tcPr>
            <w:tcW w:w="1689" w:type="pct"/>
            <w:shd w:val="clear" w:color="auto" w:fill="CCECFF"/>
          </w:tcPr>
          <w:p w14:paraId="46B34C3D"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Časový harmonogram</w:t>
            </w:r>
          </w:p>
        </w:tc>
        <w:tc>
          <w:tcPr>
            <w:tcW w:w="3311" w:type="pct"/>
          </w:tcPr>
          <w:p w14:paraId="6780A11E"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2021</w:t>
            </w:r>
            <w:r>
              <w:rPr>
                <w:rFonts w:ascii="Segoe UI" w:eastAsia="Arial Unicode MS" w:hAnsi="Segoe UI" w:cs="Segoe UI"/>
                <w:sz w:val="20"/>
                <w:szCs w:val="20"/>
                <w:lang w:eastAsia="cs-CZ"/>
              </w:rPr>
              <w:t>–</w:t>
            </w:r>
            <w:r w:rsidRPr="007C5A69">
              <w:rPr>
                <w:rFonts w:ascii="Segoe UI" w:eastAsia="Arial Unicode MS" w:hAnsi="Segoe UI" w:cs="Segoe UI"/>
                <w:sz w:val="20"/>
                <w:szCs w:val="20"/>
                <w:lang w:eastAsia="cs-CZ"/>
              </w:rPr>
              <w:t>2023</w:t>
            </w:r>
          </w:p>
        </w:tc>
      </w:tr>
      <w:tr w:rsidR="00626958" w:rsidRPr="007C5A69" w14:paraId="13F7F4C1" w14:textId="77777777" w:rsidTr="00204284">
        <w:trPr>
          <w:trHeight w:val="397"/>
          <w:jc w:val="center"/>
        </w:trPr>
        <w:tc>
          <w:tcPr>
            <w:tcW w:w="1689" w:type="pct"/>
            <w:shd w:val="clear" w:color="auto" w:fill="CCECFF"/>
          </w:tcPr>
          <w:p w14:paraId="5DA0C27C"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7B5200DC"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2 324 700 Kč</w:t>
            </w:r>
          </w:p>
        </w:tc>
      </w:tr>
      <w:tr w:rsidR="00626958" w:rsidRPr="007C5A69" w14:paraId="3E60CEE2" w14:textId="77777777" w:rsidTr="00204284">
        <w:trPr>
          <w:trHeight w:val="397"/>
          <w:jc w:val="center"/>
        </w:trPr>
        <w:tc>
          <w:tcPr>
            <w:tcW w:w="1689" w:type="pct"/>
            <w:shd w:val="clear" w:color="auto" w:fill="CCECFF"/>
          </w:tcPr>
          <w:p w14:paraId="2A755B45"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Předpokládané finanční zdroje</w:t>
            </w:r>
          </w:p>
        </w:tc>
        <w:tc>
          <w:tcPr>
            <w:tcW w:w="3311" w:type="pct"/>
          </w:tcPr>
          <w:p w14:paraId="733B20A8"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Veřejné zdroje, evropské zdroje a ostatní zdroje financování</w:t>
            </w:r>
          </w:p>
        </w:tc>
      </w:tr>
      <w:tr w:rsidR="00626958" w:rsidRPr="007C5A69" w14:paraId="7A8DD300" w14:textId="77777777" w:rsidTr="00204284">
        <w:trPr>
          <w:trHeight w:val="397"/>
          <w:jc w:val="center"/>
        </w:trPr>
        <w:tc>
          <w:tcPr>
            <w:tcW w:w="1689" w:type="pct"/>
            <w:shd w:val="clear" w:color="auto" w:fill="CCECFF"/>
          </w:tcPr>
          <w:p w14:paraId="22ED85B3"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Hodnotící indikátory výstupů a výsledků</w:t>
            </w:r>
          </w:p>
        </w:tc>
        <w:tc>
          <w:tcPr>
            <w:tcW w:w="3311" w:type="pct"/>
          </w:tcPr>
          <w:p w14:paraId="0D2EF674"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Zajištění rozvoje sociální služby v daném regionu</w:t>
            </w:r>
          </w:p>
          <w:p w14:paraId="5DB16C1F"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Aktualizace sítě sociálních služeb dle schválených změn</w:t>
            </w:r>
          </w:p>
        </w:tc>
      </w:tr>
    </w:tbl>
    <w:p w14:paraId="2DE49CDD" w14:textId="77777777" w:rsidR="00626958" w:rsidRPr="007C5A69" w:rsidRDefault="00626958" w:rsidP="00626958">
      <w:pPr>
        <w:spacing w:line="240" w:lineRule="auto"/>
        <w:rPr>
          <w:rFonts w:ascii="Segoe UI" w:hAnsi="Segoe UI" w:cs="Segoe U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626958" w:rsidRPr="007C5A69" w14:paraId="45444D86" w14:textId="77777777" w:rsidTr="00204284">
        <w:trPr>
          <w:trHeight w:val="397"/>
          <w:jc w:val="center"/>
        </w:trPr>
        <w:tc>
          <w:tcPr>
            <w:tcW w:w="1689" w:type="pct"/>
            <w:shd w:val="clear" w:color="auto" w:fill="FABF8F"/>
          </w:tcPr>
          <w:p w14:paraId="3662997C"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Cíl 2.5</w:t>
            </w:r>
          </w:p>
        </w:tc>
        <w:tc>
          <w:tcPr>
            <w:tcW w:w="3311" w:type="pct"/>
            <w:shd w:val="clear" w:color="auto" w:fill="FABF8F"/>
          </w:tcPr>
          <w:p w14:paraId="7FA703A8"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Podpora rozvoje služby denní stacionáře v OK </w:t>
            </w:r>
          </w:p>
        </w:tc>
      </w:tr>
      <w:tr w:rsidR="00626958" w:rsidRPr="007C5A69" w14:paraId="1A82B3CF" w14:textId="77777777" w:rsidTr="00204284">
        <w:trPr>
          <w:trHeight w:val="397"/>
          <w:jc w:val="center"/>
        </w:trPr>
        <w:tc>
          <w:tcPr>
            <w:tcW w:w="1689" w:type="pct"/>
            <w:shd w:val="clear" w:color="auto" w:fill="E2EFD9" w:themeFill="accent6" w:themeFillTint="33"/>
          </w:tcPr>
          <w:p w14:paraId="685EF381"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1DB0964C"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2.5.1</w:t>
            </w:r>
          </w:p>
        </w:tc>
      </w:tr>
      <w:tr w:rsidR="00626958" w:rsidRPr="007C5A69" w14:paraId="108DC82B" w14:textId="77777777" w:rsidTr="00204284">
        <w:trPr>
          <w:trHeight w:val="397"/>
          <w:jc w:val="center"/>
        </w:trPr>
        <w:tc>
          <w:tcPr>
            <w:tcW w:w="1689" w:type="pct"/>
            <w:shd w:val="clear" w:color="auto" w:fill="E2EFD9" w:themeFill="accent6" w:themeFillTint="33"/>
          </w:tcPr>
          <w:p w14:paraId="2338C9A4"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549C7051"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Rozvoj stávající služby denní stacionáře pro osoby s tělesným, mentálním a kombinovaným postižením navýšením o 2,0 pracovní úvazky pracovníků v přímé péči působící v ORP Olomouc</w:t>
            </w:r>
          </w:p>
        </w:tc>
      </w:tr>
      <w:tr w:rsidR="00626958" w:rsidRPr="007C5A69" w14:paraId="775F36B8" w14:textId="77777777" w:rsidTr="00204284">
        <w:trPr>
          <w:trHeight w:val="397"/>
          <w:jc w:val="center"/>
        </w:trPr>
        <w:tc>
          <w:tcPr>
            <w:tcW w:w="1689" w:type="pct"/>
            <w:shd w:val="clear" w:color="auto" w:fill="CCECFF"/>
          </w:tcPr>
          <w:p w14:paraId="2A44CCF3"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Charakteristika opatření</w:t>
            </w:r>
          </w:p>
        </w:tc>
        <w:tc>
          <w:tcPr>
            <w:tcW w:w="3311" w:type="pct"/>
          </w:tcPr>
          <w:p w14:paraId="2C774A04"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Opatření směřuje k rozvoji služby denní stacionáře pro osoby s tělesným, mentálním a kombinovaným postižením v Olomouc</w:t>
            </w:r>
            <w:r>
              <w:rPr>
                <w:rFonts w:ascii="Segoe UI" w:eastAsia="Arial Unicode MS" w:hAnsi="Segoe UI" w:cs="Segoe UI"/>
                <w:sz w:val="20"/>
                <w:szCs w:val="20"/>
                <w:lang w:eastAsia="cs-CZ"/>
              </w:rPr>
              <w:t>i</w:t>
            </w:r>
            <w:r w:rsidRPr="007C5A69">
              <w:rPr>
                <w:rFonts w:ascii="Segoe UI" w:eastAsia="Arial Unicode MS" w:hAnsi="Segoe UI" w:cs="Segoe UI"/>
                <w:sz w:val="20"/>
                <w:szCs w:val="20"/>
                <w:lang w:eastAsia="cs-CZ"/>
              </w:rPr>
              <w:t xml:space="preserve"> navýšením počtu pracovníků v přímé péči.</w:t>
            </w:r>
          </w:p>
        </w:tc>
      </w:tr>
      <w:tr w:rsidR="00626958" w:rsidRPr="007C5A69" w14:paraId="0AD8FE05" w14:textId="77777777" w:rsidTr="00204284">
        <w:trPr>
          <w:trHeight w:val="397"/>
          <w:jc w:val="center"/>
        </w:trPr>
        <w:tc>
          <w:tcPr>
            <w:tcW w:w="1689" w:type="pct"/>
            <w:shd w:val="clear" w:color="auto" w:fill="CCECFF"/>
          </w:tcPr>
          <w:p w14:paraId="1AC324AF"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Cílová skupina</w:t>
            </w:r>
          </w:p>
        </w:tc>
        <w:tc>
          <w:tcPr>
            <w:tcW w:w="3311" w:type="pct"/>
          </w:tcPr>
          <w:p w14:paraId="4B632085"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Osoby s kombinovaným postižením</w:t>
            </w:r>
          </w:p>
          <w:p w14:paraId="34E36B14"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Osoby s mentálním postižením</w:t>
            </w:r>
          </w:p>
          <w:p w14:paraId="138FB32A"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Osoby s tělesným postižením</w:t>
            </w:r>
          </w:p>
        </w:tc>
      </w:tr>
      <w:tr w:rsidR="00626958" w:rsidRPr="007C5A69" w14:paraId="4F24F363" w14:textId="77777777" w:rsidTr="00204284">
        <w:trPr>
          <w:trHeight w:val="397"/>
          <w:jc w:val="center"/>
        </w:trPr>
        <w:tc>
          <w:tcPr>
            <w:tcW w:w="1689" w:type="pct"/>
            <w:shd w:val="clear" w:color="auto" w:fill="CCECFF"/>
          </w:tcPr>
          <w:p w14:paraId="4195BC4A"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Druh služby</w:t>
            </w:r>
          </w:p>
        </w:tc>
        <w:tc>
          <w:tcPr>
            <w:tcW w:w="3311" w:type="pct"/>
          </w:tcPr>
          <w:p w14:paraId="28653EBF"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Denní stacionáře (§ 46)</w:t>
            </w:r>
          </w:p>
        </w:tc>
      </w:tr>
      <w:tr w:rsidR="00626958" w:rsidRPr="007C5A69" w14:paraId="550007B2" w14:textId="77777777" w:rsidTr="00204284">
        <w:trPr>
          <w:trHeight w:val="397"/>
          <w:jc w:val="center"/>
        </w:trPr>
        <w:tc>
          <w:tcPr>
            <w:tcW w:w="1689" w:type="pct"/>
            <w:shd w:val="clear" w:color="auto" w:fill="CCECFF"/>
          </w:tcPr>
          <w:p w14:paraId="5799FA2D"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Forma služby</w:t>
            </w:r>
          </w:p>
        </w:tc>
        <w:tc>
          <w:tcPr>
            <w:tcW w:w="3311" w:type="pct"/>
          </w:tcPr>
          <w:p w14:paraId="491F68B0"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Ambulantní</w:t>
            </w:r>
          </w:p>
        </w:tc>
      </w:tr>
      <w:tr w:rsidR="00626958" w:rsidRPr="007C5A69" w14:paraId="560F4950" w14:textId="77777777" w:rsidTr="00204284">
        <w:trPr>
          <w:trHeight w:val="397"/>
          <w:jc w:val="center"/>
        </w:trPr>
        <w:tc>
          <w:tcPr>
            <w:tcW w:w="1689" w:type="pct"/>
            <w:shd w:val="clear" w:color="auto" w:fill="CCECFF"/>
          </w:tcPr>
          <w:p w14:paraId="7D3416BF"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Vymezení územního dopadu opatření</w:t>
            </w:r>
          </w:p>
        </w:tc>
        <w:tc>
          <w:tcPr>
            <w:tcW w:w="3311" w:type="pct"/>
          </w:tcPr>
          <w:p w14:paraId="52598A7B" w14:textId="77777777" w:rsidR="00626958"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ORP </w:t>
            </w:r>
            <w:r w:rsidRPr="007C5A69">
              <w:rPr>
                <w:rFonts w:ascii="Segoe UI" w:eastAsia="Arial Unicode MS" w:hAnsi="Segoe UI" w:cs="Segoe UI"/>
                <w:sz w:val="20"/>
                <w:szCs w:val="20"/>
                <w:lang w:eastAsia="cs-CZ"/>
              </w:rPr>
              <w:t>Olomouc</w:t>
            </w:r>
          </w:p>
          <w:p w14:paraId="50227C81"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Místo poskytování: Olomouc</w:t>
            </w:r>
          </w:p>
        </w:tc>
      </w:tr>
      <w:tr w:rsidR="00626958" w:rsidRPr="007C5A69" w14:paraId="3FD318A8" w14:textId="77777777" w:rsidTr="00204284">
        <w:trPr>
          <w:trHeight w:val="397"/>
          <w:jc w:val="center"/>
        </w:trPr>
        <w:tc>
          <w:tcPr>
            <w:tcW w:w="1689" w:type="pct"/>
            <w:shd w:val="clear" w:color="auto" w:fill="CCECFF"/>
          </w:tcPr>
          <w:p w14:paraId="237C63D9"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Předpokládaný dopad opatření</w:t>
            </w:r>
          </w:p>
        </w:tc>
        <w:tc>
          <w:tcPr>
            <w:tcW w:w="3311" w:type="pct"/>
          </w:tcPr>
          <w:p w14:paraId="760F30E1"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Opatření směřuje k rozvoji stávající služby denní stacionáře pro osoby s tělesným, mentálním a kombinovaným postižením</w:t>
            </w:r>
            <w:r w:rsidRPr="007C5A69">
              <w:rPr>
                <w:rFonts w:ascii="Segoe UI" w:eastAsia="Arial Unicode MS" w:hAnsi="Segoe UI" w:cs="Segoe UI"/>
                <w:b/>
                <w:sz w:val="20"/>
                <w:szCs w:val="20"/>
                <w:lang w:eastAsia="cs-CZ"/>
              </w:rPr>
              <w:t xml:space="preserve"> </w:t>
            </w:r>
            <w:r w:rsidRPr="007C5A69">
              <w:rPr>
                <w:rFonts w:ascii="Segoe UI" w:eastAsia="Arial Unicode MS" w:hAnsi="Segoe UI" w:cs="Segoe UI"/>
                <w:sz w:val="20"/>
                <w:szCs w:val="20"/>
                <w:lang w:eastAsia="cs-CZ"/>
              </w:rPr>
              <w:t xml:space="preserve">v Olomouci s požadovaným navýšením počtu pracovníků v přímé péči z důvodu zajištění poptávky po zvyšujícím se rozsahu poskytovaných sociálních služeb a umožnění dalšího přijímání žadatelů s kombinovaným postižením (osob s PAS) mladšího věku. </w:t>
            </w:r>
          </w:p>
        </w:tc>
      </w:tr>
      <w:tr w:rsidR="00626958" w:rsidRPr="007C5A69" w14:paraId="7A8A9273" w14:textId="77777777" w:rsidTr="00204284">
        <w:trPr>
          <w:trHeight w:val="397"/>
          <w:jc w:val="center"/>
        </w:trPr>
        <w:tc>
          <w:tcPr>
            <w:tcW w:w="1689" w:type="pct"/>
            <w:shd w:val="clear" w:color="auto" w:fill="CCECFF"/>
          </w:tcPr>
          <w:p w14:paraId="2065B4AF"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Aktivity vedoucí k naplnění opatření </w:t>
            </w:r>
          </w:p>
        </w:tc>
        <w:tc>
          <w:tcPr>
            <w:tcW w:w="3311" w:type="pct"/>
          </w:tcPr>
          <w:p w14:paraId="78D15445" w14:textId="77777777" w:rsidR="00626958" w:rsidRPr="007C5A69" w:rsidRDefault="00626958" w:rsidP="00FE1C26">
            <w:pPr>
              <w:numPr>
                <w:ilvl w:val="0"/>
                <w:numId w:val="185"/>
              </w:numPr>
              <w:spacing w:after="0" w:line="240" w:lineRule="auto"/>
              <w:jc w:val="both"/>
              <w:rPr>
                <w:rFonts w:ascii="Segoe UI" w:hAnsi="Segoe UI" w:cs="Segoe UI"/>
                <w:sz w:val="20"/>
                <w:szCs w:val="20"/>
              </w:rPr>
            </w:pPr>
            <w:r w:rsidRPr="007C5A69">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119ACBD6" w14:textId="77777777" w:rsidR="00626958" w:rsidRPr="007C5A69" w:rsidRDefault="00626958" w:rsidP="00FE1C26">
            <w:pPr>
              <w:numPr>
                <w:ilvl w:val="0"/>
                <w:numId w:val="185"/>
              </w:numPr>
              <w:spacing w:after="0" w:line="240" w:lineRule="auto"/>
              <w:jc w:val="both"/>
              <w:rPr>
                <w:rFonts w:ascii="Segoe UI" w:hAnsi="Segoe UI" w:cs="Segoe UI"/>
                <w:sz w:val="20"/>
                <w:szCs w:val="20"/>
              </w:rPr>
            </w:pPr>
            <w:r w:rsidRPr="007C5A69">
              <w:rPr>
                <w:rFonts w:ascii="Segoe UI" w:hAnsi="Segoe UI" w:cs="Segoe UI"/>
                <w:sz w:val="20"/>
                <w:szCs w:val="20"/>
              </w:rPr>
              <w:t>Při vyjádření pozitivního stanoviska OK aktualizace sítě sociálních služeb dle schválených změn</w:t>
            </w:r>
          </w:p>
        </w:tc>
      </w:tr>
      <w:tr w:rsidR="00626958" w:rsidRPr="007C5A69" w14:paraId="366E096F" w14:textId="77777777" w:rsidTr="00204284">
        <w:trPr>
          <w:trHeight w:val="397"/>
          <w:jc w:val="center"/>
        </w:trPr>
        <w:tc>
          <w:tcPr>
            <w:tcW w:w="1689" w:type="pct"/>
            <w:shd w:val="clear" w:color="auto" w:fill="CCECFF"/>
          </w:tcPr>
          <w:p w14:paraId="31215172"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hAnsi="Segoe UI" w:cs="Segoe UI"/>
                <w:b/>
                <w:sz w:val="20"/>
                <w:szCs w:val="20"/>
              </w:rPr>
              <w:t>Rizika a ohrožení naplnění opatření</w:t>
            </w:r>
          </w:p>
        </w:tc>
        <w:tc>
          <w:tcPr>
            <w:tcW w:w="3311" w:type="pct"/>
          </w:tcPr>
          <w:p w14:paraId="663E4C11" w14:textId="77777777" w:rsidR="00626958" w:rsidRPr="007C5A69" w:rsidRDefault="00626958" w:rsidP="00FE1C26">
            <w:pPr>
              <w:pStyle w:val="Odstavecseseznamem"/>
              <w:numPr>
                <w:ilvl w:val="0"/>
                <w:numId w:val="186"/>
              </w:numPr>
              <w:spacing w:before="0" w:line="240" w:lineRule="auto"/>
              <w:contextualSpacing w:val="0"/>
              <w:rPr>
                <w:rFonts w:ascii="Segoe UI" w:hAnsi="Segoe UI" w:cs="Segoe UI"/>
                <w:sz w:val="20"/>
                <w:szCs w:val="20"/>
              </w:rPr>
            </w:pPr>
            <w:r w:rsidRPr="007C5A69">
              <w:rPr>
                <w:rFonts w:ascii="Segoe UI" w:hAnsi="Segoe UI" w:cs="Segoe UI"/>
                <w:sz w:val="20"/>
                <w:szCs w:val="20"/>
              </w:rPr>
              <w:t>Neprojevení zájmu poskytovatelů stávajících služeb o plnění cíle a opatření</w:t>
            </w:r>
          </w:p>
          <w:p w14:paraId="7EF91737" w14:textId="77777777" w:rsidR="00626958" w:rsidRPr="007C5A69" w:rsidRDefault="00626958" w:rsidP="00FE1C26">
            <w:pPr>
              <w:pStyle w:val="Odstavecseseznamem"/>
              <w:numPr>
                <w:ilvl w:val="0"/>
                <w:numId w:val="186"/>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kritérií dle Postupu pro aktualizaci sítě sociálních služeb OK vedoucí k neschválení žádosti poskytovatele</w:t>
            </w:r>
          </w:p>
          <w:p w14:paraId="34FCA087" w14:textId="77777777" w:rsidR="00626958" w:rsidRPr="007C5A69" w:rsidRDefault="00626958" w:rsidP="00FE1C26">
            <w:pPr>
              <w:pStyle w:val="Odstavecseseznamem"/>
              <w:numPr>
                <w:ilvl w:val="0"/>
                <w:numId w:val="186"/>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podmínek pro registraci rozvojových kapacit poskytovaných sociálních služeb</w:t>
            </w:r>
          </w:p>
          <w:p w14:paraId="5AA72525" w14:textId="77777777" w:rsidR="00626958" w:rsidRPr="007C5A69" w:rsidRDefault="00626958" w:rsidP="00FE1C26">
            <w:pPr>
              <w:pStyle w:val="Odstavecseseznamem"/>
              <w:numPr>
                <w:ilvl w:val="0"/>
                <w:numId w:val="186"/>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lidských zdrojů</w:t>
            </w:r>
          </w:p>
          <w:p w14:paraId="5948EEEE" w14:textId="77777777" w:rsidR="00626958" w:rsidRPr="007C5A69" w:rsidRDefault="00626958" w:rsidP="00FE1C26">
            <w:pPr>
              <w:pStyle w:val="Odstavecseseznamem"/>
              <w:numPr>
                <w:ilvl w:val="0"/>
                <w:numId w:val="186"/>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finančních prostředků z veřejných zdrojů</w:t>
            </w:r>
          </w:p>
          <w:p w14:paraId="5E030F47" w14:textId="77777777" w:rsidR="00626958" w:rsidRPr="007C5A69" w:rsidRDefault="00626958" w:rsidP="00FE1C26">
            <w:pPr>
              <w:pStyle w:val="Odstavecseseznamem"/>
              <w:numPr>
                <w:ilvl w:val="0"/>
                <w:numId w:val="186"/>
              </w:numPr>
              <w:spacing w:before="0" w:line="240" w:lineRule="auto"/>
              <w:contextualSpacing w:val="0"/>
              <w:rPr>
                <w:rFonts w:ascii="Segoe UI" w:hAnsi="Segoe UI" w:cs="Segoe UI"/>
                <w:sz w:val="20"/>
                <w:szCs w:val="20"/>
              </w:rPr>
            </w:pPr>
            <w:r w:rsidRPr="007C5A69">
              <w:rPr>
                <w:rFonts w:ascii="Segoe UI" w:hAnsi="Segoe UI" w:cs="Segoe UI"/>
                <w:sz w:val="20"/>
                <w:szCs w:val="20"/>
              </w:rPr>
              <w:t>Legislativní změny</w:t>
            </w:r>
          </w:p>
        </w:tc>
      </w:tr>
      <w:tr w:rsidR="00626958" w:rsidRPr="007C5A69" w14:paraId="7B8331E0" w14:textId="77777777" w:rsidTr="00204284">
        <w:trPr>
          <w:trHeight w:val="397"/>
          <w:jc w:val="center"/>
        </w:trPr>
        <w:tc>
          <w:tcPr>
            <w:tcW w:w="1689" w:type="pct"/>
            <w:shd w:val="clear" w:color="auto" w:fill="CCECFF"/>
          </w:tcPr>
          <w:p w14:paraId="366CBDB8"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Předpokládaní realizátoři </w:t>
            </w:r>
            <w:r w:rsidRPr="007C5A69">
              <w:rPr>
                <w:rFonts w:ascii="Segoe UI" w:eastAsia="Arial Unicode MS" w:hAnsi="Segoe UI" w:cs="Segoe UI"/>
                <w:b/>
                <w:sz w:val="20"/>
                <w:szCs w:val="20"/>
                <w:lang w:eastAsia="cs-CZ"/>
              </w:rPr>
              <w:br/>
              <w:t>a partneři opatření</w:t>
            </w:r>
          </w:p>
        </w:tc>
        <w:tc>
          <w:tcPr>
            <w:tcW w:w="3311" w:type="pct"/>
          </w:tcPr>
          <w:p w14:paraId="04B6FFE2"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7C5A69" w14:paraId="10175B03" w14:textId="77777777" w:rsidTr="00204284">
        <w:trPr>
          <w:trHeight w:val="397"/>
          <w:jc w:val="center"/>
        </w:trPr>
        <w:tc>
          <w:tcPr>
            <w:tcW w:w="1689" w:type="pct"/>
            <w:shd w:val="clear" w:color="auto" w:fill="CCECFF"/>
          </w:tcPr>
          <w:p w14:paraId="731D6817"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Časový harmonogram</w:t>
            </w:r>
          </w:p>
        </w:tc>
        <w:tc>
          <w:tcPr>
            <w:tcW w:w="3311" w:type="pct"/>
          </w:tcPr>
          <w:p w14:paraId="4A2F352A"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2021</w:t>
            </w:r>
            <w:r>
              <w:rPr>
                <w:rFonts w:ascii="Segoe UI" w:eastAsia="Arial Unicode MS" w:hAnsi="Segoe UI" w:cs="Segoe UI"/>
                <w:sz w:val="20"/>
                <w:szCs w:val="20"/>
                <w:lang w:eastAsia="cs-CZ"/>
              </w:rPr>
              <w:t>–</w:t>
            </w:r>
            <w:r w:rsidRPr="007C5A69">
              <w:rPr>
                <w:rFonts w:ascii="Segoe UI" w:eastAsia="Arial Unicode MS" w:hAnsi="Segoe UI" w:cs="Segoe UI"/>
                <w:sz w:val="20"/>
                <w:szCs w:val="20"/>
                <w:lang w:eastAsia="cs-CZ"/>
              </w:rPr>
              <w:t>2023</w:t>
            </w:r>
          </w:p>
        </w:tc>
      </w:tr>
      <w:tr w:rsidR="00626958" w:rsidRPr="007C5A69" w14:paraId="58E26427" w14:textId="77777777" w:rsidTr="00204284">
        <w:trPr>
          <w:trHeight w:val="397"/>
          <w:jc w:val="center"/>
        </w:trPr>
        <w:tc>
          <w:tcPr>
            <w:tcW w:w="1689" w:type="pct"/>
            <w:shd w:val="clear" w:color="auto" w:fill="CCECFF"/>
          </w:tcPr>
          <w:p w14:paraId="6B0B31E4"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2785F3B0"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1 399 200 Kč</w:t>
            </w:r>
          </w:p>
        </w:tc>
      </w:tr>
      <w:tr w:rsidR="00626958" w:rsidRPr="007C5A69" w14:paraId="135A8A09" w14:textId="77777777" w:rsidTr="00204284">
        <w:trPr>
          <w:trHeight w:val="397"/>
          <w:jc w:val="center"/>
        </w:trPr>
        <w:tc>
          <w:tcPr>
            <w:tcW w:w="1689" w:type="pct"/>
            <w:shd w:val="clear" w:color="auto" w:fill="CCECFF"/>
          </w:tcPr>
          <w:p w14:paraId="0029155F"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Předpokládané finanční zdroje</w:t>
            </w:r>
          </w:p>
        </w:tc>
        <w:tc>
          <w:tcPr>
            <w:tcW w:w="3311" w:type="pct"/>
          </w:tcPr>
          <w:p w14:paraId="432591E3"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Veřejné zdroje, evropské zdroje a ostatní zdroje financování</w:t>
            </w:r>
          </w:p>
        </w:tc>
      </w:tr>
      <w:tr w:rsidR="00626958" w:rsidRPr="007C5A69" w14:paraId="449A4509" w14:textId="77777777" w:rsidTr="00204284">
        <w:trPr>
          <w:trHeight w:val="397"/>
          <w:jc w:val="center"/>
        </w:trPr>
        <w:tc>
          <w:tcPr>
            <w:tcW w:w="1689" w:type="pct"/>
            <w:shd w:val="clear" w:color="auto" w:fill="CCECFF"/>
          </w:tcPr>
          <w:p w14:paraId="136E3198"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Hodnotící indikátory výstupů a výsledků</w:t>
            </w:r>
          </w:p>
        </w:tc>
        <w:tc>
          <w:tcPr>
            <w:tcW w:w="3311" w:type="pct"/>
          </w:tcPr>
          <w:p w14:paraId="05716226"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Zajištění rozvoje sociální služby v daném regionu</w:t>
            </w:r>
          </w:p>
          <w:p w14:paraId="69CEFBAF"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Aktualizace sítě sociálních služeb dle schválených změn</w:t>
            </w:r>
          </w:p>
        </w:tc>
      </w:tr>
    </w:tbl>
    <w:p w14:paraId="6D5749A7" w14:textId="77777777" w:rsidR="00626958" w:rsidRPr="007C5A69" w:rsidRDefault="00626958" w:rsidP="00204284">
      <w:pPr>
        <w:spacing w:after="0" w:line="240" w:lineRule="auto"/>
        <w:rPr>
          <w:rFonts w:ascii="Segoe UI" w:hAnsi="Segoe UI" w:cs="Segoe U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626958" w:rsidRPr="007C5A69" w14:paraId="0D3A9F28" w14:textId="77777777" w:rsidTr="00204284">
        <w:trPr>
          <w:trHeight w:val="397"/>
          <w:jc w:val="center"/>
        </w:trPr>
        <w:tc>
          <w:tcPr>
            <w:tcW w:w="1689" w:type="pct"/>
            <w:tcBorders>
              <w:bottom w:val="single" w:sz="4" w:space="0" w:color="auto"/>
            </w:tcBorders>
            <w:shd w:val="clear" w:color="auto" w:fill="FABF8F"/>
          </w:tcPr>
          <w:p w14:paraId="48B16E46"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Cíl 2.6</w:t>
            </w:r>
          </w:p>
        </w:tc>
        <w:tc>
          <w:tcPr>
            <w:tcW w:w="3311" w:type="pct"/>
            <w:tcBorders>
              <w:bottom w:val="single" w:sz="4" w:space="0" w:color="auto"/>
            </w:tcBorders>
            <w:shd w:val="clear" w:color="auto" w:fill="FABF8F"/>
          </w:tcPr>
          <w:p w14:paraId="59E04EC4"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Podpora rozvoje služby domovy pro osoby se zdravotním postižením v OK</w:t>
            </w:r>
          </w:p>
        </w:tc>
      </w:tr>
      <w:tr w:rsidR="00626958" w:rsidRPr="007C5A69" w14:paraId="073AFA6A" w14:textId="77777777" w:rsidTr="00204284">
        <w:trPr>
          <w:trHeight w:val="397"/>
          <w:jc w:val="center"/>
        </w:trPr>
        <w:tc>
          <w:tcPr>
            <w:tcW w:w="1689" w:type="pct"/>
            <w:shd w:val="clear" w:color="auto" w:fill="E2EFD9" w:themeFill="accent6" w:themeFillTint="33"/>
          </w:tcPr>
          <w:p w14:paraId="1CF86EDE"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01C1EA02"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2.6.1</w:t>
            </w:r>
          </w:p>
        </w:tc>
      </w:tr>
      <w:tr w:rsidR="00626958" w:rsidRPr="007C5A69" w14:paraId="015A6DF8" w14:textId="77777777" w:rsidTr="00204284">
        <w:trPr>
          <w:trHeight w:val="397"/>
          <w:jc w:val="center"/>
        </w:trPr>
        <w:tc>
          <w:tcPr>
            <w:tcW w:w="1689" w:type="pct"/>
            <w:shd w:val="clear" w:color="auto" w:fill="E2EFD9" w:themeFill="accent6" w:themeFillTint="33"/>
          </w:tcPr>
          <w:p w14:paraId="7CA56403"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6FFABE10"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Zajištění služby domovy pro osoby se zdravotním postižením pro osoby s kombinovaným postižením (</w:t>
            </w:r>
            <w:r>
              <w:rPr>
                <w:rFonts w:ascii="Segoe UI" w:eastAsia="Arial Unicode MS" w:hAnsi="Segoe UI" w:cs="Segoe UI"/>
                <w:b/>
                <w:sz w:val="20"/>
                <w:szCs w:val="20"/>
                <w:lang w:eastAsia="cs-CZ"/>
              </w:rPr>
              <w:t>PAS</w:t>
            </w:r>
            <w:r w:rsidRPr="007C5A69">
              <w:rPr>
                <w:rFonts w:ascii="Segoe UI" w:eastAsia="Arial Unicode MS" w:hAnsi="Segoe UI" w:cs="Segoe UI"/>
                <w:b/>
                <w:sz w:val="20"/>
                <w:szCs w:val="20"/>
                <w:lang w:eastAsia="cs-CZ"/>
              </w:rPr>
              <w:t xml:space="preserve"> s přidruženým</w:t>
            </w:r>
            <w:r w:rsidR="00A71873">
              <w:rPr>
                <w:rFonts w:ascii="Segoe UI" w:eastAsia="Arial Unicode MS" w:hAnsi="Segoe UI" w:cs="Segoe UI"/>
                <w:b/>
                <w:sz w:val="20"/>
                <w:szCs w:val="20"/>
                <w:lang w:eastAsia="cs-CZ"/>
              </w:rPr>
              <w:t>i poruchami chování) navýšením v počtu</w:t>
            </w:r>
            <w:r w:rsidRPr="007C5A69">
              <w:rPr>
                <w:rFonts w:ascii="Segoe UI" w:eastAsia="Arial Unicode MS" w:hAnsi="Segoe UI" w:cs="Segoe UI"/>
                <w:b/>
                <w:sz w:val="20"/>
                <w:szCs w:val="20"/>
                <w:lang w:eastAsia="cs-CZ"/>
              </w:rPr>
              <w:t xml:space="preserve"> 11 lůžek v ORP Olomouc</w:t>
            </w:r>
          </w:p>
        </w:tc>
      </w:tr>
      <w:tr w:rsidR="00626958" w:rsidRPr="007C5A69" w14:paraId="7CA71256" w14:textId="77777777" w:rsidTr="00204284">
        <w:trPr>
          <w:trHeight w:val="397"/>
          <w:jc w:val="center"/>
        </w:trPr>
        <w:tc>
          <w:tcPr>
            <w:tcW w:w="1689" w:type="pct"/>
            <w:shd w:val="clear" w:color="auto" w:fill="CCECFF"/>
          </w:tcPr>
          <w:p w14:paraId="053963D7"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Charakteristika opatření</w:t>
            </w:r>
          </w:p>
        </w:tc>
        <w:tc>
          <w:tcPr>
            <w:tcW w:w="3311" w:type="pct"/>
          </w:tcPr>
          <w:p w14:paraId="05B7F10C"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Opatření směřuje k zajištění nové služby domovy pro osoby se zdravotním postižením pro osoby s kombinovaným postižením (</w:t>
            </w:r>
            <w:r>
              <w:rPr>
                <w:rFonts w:ascii="Segoe UI" w:eastAsia="Arial Unicode MS" w:hAnsi="Segoe UI" w:cs="Segoe UI"/>
                <w:sz w:val="20"/>
                <w:szCs w:val="20"/>
                <w:lang w:eastAsia="cs-CZ"/>
              </w:rPr>
              <w:t>PAS</w:t>
            </w:r>
            <w:r w:rsidRPr="007C5A69">
              <w:rPr>
                <w:rFonts w:ascii="Segoe UI" w:eastAsia="Arial Unicode MS" w:hAnsi="Segoe UI" w:cs="Segoe UI"/>
                <w:sz w:val="20"/>
                <w:szCs w:val="20"/>
                <w:lang w:eastAsia="cs-CZ"/>
              </w:rPr>
              <w:t xml:space="preserve"> s přidruženými poruchami chování) s požadovaným navýšením počtu 11 lůžek v Olomouc</w:t>
            </w:r>
            <w:r>
              <w:rPr>
                <w:rFonts w:ascii="Segoe UI" w:eastAsia="Arial Unicode MS" w:hAnsi="Segoe UI" w:cs="Segoe UI"/>
                <w:sz w:val="20"/>
                <w:szCs w:val="20"/>
                <w:lang w:eastAsia="cs-CZ"/>
              </w:rPr>
              <w:t>i.</w:t>
            </w:r>
          </w:p>
        </w:tc>
      </w:tr>
      <w:tr w:rsidR="00626958" w:rsidRPr="007C5A69" w14:paraId="2E10FB89" w14:textId="77777777" w:rsidTr="00204284">
        <w:trPr>
          <w:trHeight w:val="397"/>
          <w:jc w:val="center"/>
        </w:trPr>
        <w:tc>
          <w:tcPr>
            <w:tcW w:w="1689" w:type="pct"/>
            <w:shd w:val="clear" w:color="auto" w:fill="CCECFF"/>
          </w:tcPr>
          <w:p w14:paraId="307757EB"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Cílová skupina</w:t>
            </w:r>
          </w:p>
        </w:tc>
        <w:tc>
          <w:tcPr>
            <w:tcW w:w="3311" w:type="pct"/>
          </w:tcPr>
          <w:p w14:paraId="6D749F52"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Osoby s kombinovaným postižením</w:t>
            </w:r>
          </w:p>
        </w:tc>
      </w:tr>
      <w:tr w:rsidR="00626958" w:rsidRPr="007C5A69" w14:paraId="081AC11A" w14:textId="77777777" w:rsidTr="00204284">
        <w:trPr>
          <w:trHeight w:val="397"/>
          <w:jc w:val="center"/>
        </w:trPr>
        <w:tc>
          <w:tcPr>
            <w:tcW w:w="1689" w:type="pct"/>
            <w:shd w:val="clear" w:color="auto" w:fill="CCECFF"/>
          </w:tcPr>
          <w:p w14:paraId="5C8E7C3A"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Druh služby</w:t>
            </w:r>
          </w:p>
        </w:tc>
        <w:tc>
          <w:tcPr>
            <w:tcW w:w="3311" w:type="pct"/>
          </w:tcPr>
          <w:p w14:paraId="6140A585"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Domovy pro osoby se zdravotním postižením (§ 48)</w:t>
            </w:r>
          </w:p>
        </w:tc>
      </w:tr>
      <w:tr w:rsidR="00626958" w:rsidRPr="007C5A69" w14:paraId="38EB4EE0" w14:textId="77777777" w:rsidTr="00204284">
        <w:trPr>
          <w:trHeight w:val="397"/>
          <w:jc w:val="center"/>
        </w:trPr>
        <w:tc>
          <w:tcPr>
            <w:tcW w:w="1689" w:type="pct"/>
            <w:shd w:val="clear" w:color="auto" w:fill="CCECFF"/>
          </w:tcPr>
          <w:p w14:paraId="056EB780"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Forma služby</w:t>
            </w:r>
          </w:p>
        </w:tc>
        <w:tc>
          <w:tcPr>
            <w:tcW w:w="3311" w:type="pct"/>
          </w:tcPr>
          <w:p w14:paraId="03824DB2"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Pobytová</w:t>
            </w:r>
          </w:p>
        </w:tc>
      </w:tr>
      <w:tr w:rsidR="00626958" w:rsidRPr="007C5A69" w14:paraId="53C24F9C" w14:textId="77777777" w:rsidTr="00204284">
        <w:trPr>
          <w:trHeight w:val="397"/>
          <w:jc w:val="center"/>
        </w:trPr>
        <w:tc>
          <w:tcPr>
            <w:tcW w:w="1689" w:type="pct"/>
            <w:shd w:val="clear" w:color="auto" w:fill="CCECFF"/>
          </w:tcPr>
          <w:p w14:paraId="363DBD78"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Vymezení územního dopadu opatření</w:t>
            </w:r>
          </w:p>
        </w:tc>
        <w:tc>
          <w:tcPr>
            <w:tcW w:w="3311" w:type="pct"/>
          </w:tcPr>
          <w:p w14:paraId="799A731E"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ORP </w:t>
            </w:r>
            <w:r w:rsidRPr="007C5A69">
              <w:rPr>
                <w:rFonts w:ascii="Segoe UI" w:eastAsia="Arial Unicode MS" w:hAnsi="Segoe UI" w:cs="Segoe UI"/>
                <w:sz w:val="20"/>
                <w:szCs w:val="20"/>
                <w:lang w:eastAsia="cs-CZ"/>
              </w:rPr>
              <w:t>Olomouc</w:t>
            </w:r>
          </w:p>
          <w:p w14:paraId="353F2D86"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Místo poskytování: Olomouc</w:t>
            </w:r>
          </w:p>
        </w:tc>
      </w:tr>
      <w:tr w:rsidR="00626958" w:rsidRPr="007C5A69" w14:paraId="53A95F18" w14:textId="77777777" w:rsidTr="00204284">
        <w:trPr>
          <w:trHeight w:val="397"/>
          <w:jc w:val="center"/>
        </w:trPr>
        <w:tc>
          <w:tcPr>
            <w:tcW w:w="1689" w:type="pct"/>
            <w:shd w:val="clear" w:color="auto" w:fill="CCECFF"/>
          </w:tcPr>
          <w:p w14:paraId="6074FD05"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Předpokládaný dopad opatření</w:t>
            </w:r>
          </w:p>
        </w:tc>
        <w:tc>
          <w:tcPr>
            <w:tcW w:w="3311" w:type="pct"/>
          </w:tcPr>
          <w:p w14:paraId="031B917F" w14:textId="77777777" w:rsidR="00626958" w:rsidRPr="007C5A69" w:rsidRDefault="00626958" w:rsidP="00FE1C26">
            <w:pPr>
              <w:pStyle w:val="Odstavecseseznamem"/>
              <w:spacing w:before="0" w:line="240" w:lineRule="auto"/>
              <w:ind w:left="0"/>
              <w:contextualSpacing w:val="0"/>
              <w:rPr>
                <w:rFonts w:ascii="Segoe UI" w:hAnsi="Segoe UI" w:cs="Segoe UI"/>
                <w:sz w:val="20"/>
                <w:szCs w:val="20"/>
              </w:rPr>
            </w:pPr>
            <w:r w:rsidRPr="007C5A69">
              <w:rPr>
                <w:rFonts w:ascii="Segoe UI" w:hAnsi="Segoe UI" w:cs="Segoe UI"/>
                <w:sz w:val="20"/>
                <w:szCs w:val="20"/>
              </w:rPr>
              <w:t>Opatření směřuje k zajištění nové služby domovy pro osoby se zdravotním postižením pro osoby s  kombinovaným postižením (</w:t>
            </w:r>
            <w:r>
              <w:rPr>
                <w:rFonts w:ascii="Segoe UI" w:hAnsi="Segoe UI" w:cs="Segoe UI"/>
                <w:sz w:val="20"/>
                <w:szCs w:val="20"/>
              </w:rPr>
              <w:t>PAS</w:t>
            </w:r>
            <w:r w:rsidRPr="007C5A69">
              <w:rPr>
                <w:rFonts w:ascii="Segoe UI" w:hAnsi="Segoe UI" w:cs="Segoe UI"/>
                <w:sz w:val="20"/>
                <w:szCs w:val="20"/>
              </w:rPr>
              <w:t xml:space="preserve"> s přidruženými poruchami chování)</w:t>
            </w:r>
            <w:r w:rsidRPr="007C5A69">
              <w:rPr>
                <w:rFonts w:ascii="Segoe UI" w:hAnsi="Segoe UI" w:cs="Segoe UI"/>
                <w:b/>
                <w:sz w:val="20"/>
                <w:szCs w:val="20"/>
              </w:rPr>
              <w:t xml:space="preserve"> </w:t>
            </w:r>
            <w:r w:rsidRPr="007C5A69">
              <w:rPr>
                <w:rFonts w:ascii="Segoe UI" w:hAnsi="Segoe UI" w:cs="Segoe UI"/>
                <w:sz w:val="20"/>
                <w:szCs w:val="20"/>
              </w:rPr>
              <w:t>v Olomouci pro cílovou skupinu osob, pro kterou v</w:t>
            </w:r>
            <w:r>
              <w:rPr>
                <w:rFonts w:ascii="Segoe UI" w:hAnsi="Segoe UI" w:cs="Segoe UI"/>
                <w:sz w:val="20"/>
                <w:szCs w:val="20"/>
              </w:rPr>
              <w:t> OK</w:t>
            </w:r>
            <w:r w:rsidRPr="007C5A69">
              <w:rPr>
                <w:rFonts w:ascii="Segoe UI" w:hAnsi="Segoe UI" w:cs="Segoe UI"/>
                <w:sz w:val="20"/>
                <w:szCs w:val="20"/>
              </w:rPr>
              <w:t xml:space="preserve"> nejsou vytvořeny odpovídající pobytové sociální služby, které by vyhovovaly individuálně určeným potřebám těchto osob</w:t>
            </w:r>
            <w:r>
              <w:rPr>
                <w:rFonts w:ascii="Segoe UI" w:hAnsi="Segoe UI" w:cs="Segoe UI"/>
                <w:sz w:val="20"/>
                <w:szCs w:val="20"/>
              </w:rPr>
              <w:t>.</w:t>
            </w:r>
            <w:r w:rsidRPr="007C5A69">
              <w:rPr>
                <w:rFonts w:ascii="Segoe UI" w:hAnsi="Segoe UI" w:cs="Segoe UI"/>
                <w:sz w:val="20"/>
                <w:szCs w:val="20"/>
              </w:rPr>
              <w:t xml:space="preserve"> </w:t>
            </w:r>
          </w:p>
        </w:tc>
      </w:tr>
      <w:tr w:rsidR="00626958" w:rsidRPr="007C5A69" w14:paraId="25800673" w14:textId="77777777" w:rsidTr="00204284">
        <w:trPr>
          <w:trHeight w:val="397"/>
          <w:jc w:val="center"/>
        </w:trPr>
        <w:tc>
          <w:tcPr>
            <w:tcW w:w="1689" w:type="pct"/>
            <w:shd w:val="clear" w:color="auto" w:fill="CCECFF"/>
          </w:tcPr>
          <w:p w14:paraId="23B21123"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Aktivity vedoucí k naplnění opatření </w:t>
            </w:r>
          </w:p>
        </w:tc>
        <w:tc>
          <w:tcPr>
            <w:tcW w:w="3311" w:type="pct"/>
          </w:tcPr>
          <w:p w14:paraId="01482809" w14:textId="77777777" w:rsidR="00626958" w:rsidRPr="007C5A69" w:rsidRDefault="00626958" w:rsidP="00FE1C26">
            <w:pPr>
              <w:numPr>
                <w:ilvl w:val="0"/>
                <w:numId w:val="189"/>
              </w:numPr>
              <w:spacing w:after="0" w:line="240" w:lineRule="auto"/>
              <w:jc w:val="both"/>
              <w:rPr>
                <w:rFonts w:ascii="Segoe UI" w:hAnsi="Segoe UI" w:cs="Segoe UI"/>
                <w:sz w:val="20"/>
                <w:szCs w:val="20"/>
              </w:rPr>
            </w:pPr>
            <w:r w:rsidRPr="007C5A69">
              <w:rPr>
                <w:rFonts w:ascii="Segoe U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14:paraId="48349D36" w14:textId="77777777" w:rsidR="00626958" w:rsidRPr="007C5A69" w:rsidRDefault="00626958" w:rsidP="00FE1C26">
            <w:pPr>
              <w:numPr>
                <w:ilvl w:val="0"/>
                <w:numId w:val="189"/>
              </w:numPr>
              <w:spacing w:after="0" w:line="240" w:lineRule="auto"/>
              <w:jc w:val="both"/>
              <w:rPr>
                <w:rFonts w:ascii="Segoe UI" w:hAnsi="Segoe UI" w:cs="Segoe UI"/>
                <w:sz w:val="20"/>
                <w:szCs w:val="20"/>
              </w:rPr>
            </w:pPr>
            <w:r w:rsidRPr="007C5A69">
              <w:rPr>
                <w:rFonts w:ascii="Segoe UI" w:hAnsi="Segoe UI" w:cs="Segoe UI"/>
                <w:sz w:val="20"/>
                <w:szCs w:val="20"/>
              </w:rPr>
              <w:t>Při vyjádření pozitivního stanoviska OK aktualizace sítě sociálních služeb dle schválených změn</w:t>
            </w:r>
          </w:p>
        </w:tc>
      </w:tr>
      <w:tr w:rsidR="00626958" w:rsidRPr="007C5A69" w14:paraId="52F4F8E5" w14:textId="77777777" w:rsidTr="00204284">
        <w:trPr>
          <w:trHeight w:val="397"/>
          <w:jc w:val="center"/>
        </w:trPr>
        <w:tc>
          <w:tcPr>
            <w:tcW w:w="1689" w:type="pct"/>
            <w:shd w:val="clear" w:color="auto" w:fill="CCECFF"/>
          </w:tcPr>
          <w:p w14:paraId="3B8422F3"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hAnsi="Segoe UI" w:cs="Segoe UI"/>
                <w:b/>
                <w:sz w:val="20"/>
                <w:szCs w:val="20"/>
              </w:rPr>
              <w:t>Rizika a ohrožení naplnění opatření</w:t>
            </w:r>
          </w:p>
        </w:tc>
        <w:tc>
          <w:tcPr>
            <w:tcW w:w="3311" w:type="pct"/>
          </w:tcPr>
          <w:p w14:paraId="573D8E75" w14:textId="77777777" w:rsidR="00D647A8" w:rsidRPr="00D647A8" w:rsidRDefault="00D647A8" w:rsidP="00D647A8">
            <w:pPr>
              <w:pStyle w:val="Odstavecseseznamem"/>
              <w:numPr>
                <w:ilvl w:val="0"/>
                <w:numId w:val="190"/>
              </w:numPr>
              <w:spacing w:before="0"/>
              <w:rPr>
                <w:rFonts w:ascii="Segoe UI" w:hAnsi="Segoe UI" w:cs="Segoe UI"/>
                <w:sz w:val="20"/>
                <w:szCs w:val="20"/>
              </w:rPr>
            </w:pPr>
            <w:r w:rsidRPr="00D647A8">
              <w:rPr>
                <w:rFonts w:ascii="Segoe UI" w:hAnsi="Segoe UI" w:cs="Segoe UI"/>
                <w:sz w:val="20"/>
                <w:szCs w:val="20"/>
              </w:rPr>
              <w:t>Neprojevení zájmu poskytovatelů sociálních služeb o plnění cíle a opatření</w:t>
            </w:r>
          </w:p>
          <w:p w14:paraId="6F8EF199" w14:textId="77777777" w:rsidR="00626958" w:rsidRPr="007C5A69" w:rsidRDefault="00626958" w:rsidP="00FE1C26">
            <w:pPr>
              <w:pStyle w:val="Odstavecseseznamem"/>
              <w:numPr>
                <w:ilvl w:val="0"/>
                <w:numId w:val="190"/>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kritérií dle Postupu pro aktualizaci sítě sociálních služeb OK vedoucí k neschválení žádosti poskytovatele</w:t>
            </w:r>
          </w:p>
          <w:p w14:paraId="59D76547" w14:textId="77777777" w:rsidR="00626958" w:rsidRPr="007C5A69" w:rsidRDefault="00626958" w:rsidP="00FE1C26">
            <w:pPr>
              <w:pStyle w:val="Odstavecseseznamem"/>
              <w:numPr>
                <w:ilvl w:val="0"/>
                <w:numId w:val="190"/>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podmínek pro registraci rozvojových kapacit poskytovaných sociálních služeb</w:t>
            </w:r>
          </w:p>
          <w:p w14:paraId="375547CF" w14:textId="77777777" w:rsidR="00626958" w:rsidRPr="007C5A69" w:rsidRDefault="00626958" w:rsidP="00FE1C26">
            <w:pPr>
              <w:pStyle w:val="Odstavecseseznamem"/>
              <w:numPr>
                <w:ilvl w:val="0"/>
                <w:numId w:val="190"/>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lidských zdrojů</w:t>
            </w:r>
          </w:p>
          <w:p w14:paraId="5DB0A312" w14:textId="77777777" w:rsidR="00626958" w:rsidRPr="007C5A69" w:rsidRDefault="00626958" w:rsidP="00FE1C26">
            <w:pPr>
              <w:pStyle w:val="Odstavecseseznamem"/>
              <w:numPr>
                <w:ilvl w:val="0"/>
                <w:numId w:val="190"/>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finančních prostředků z veřejných zdrojů</w:t>
            </w:r>
          </w:p>
          <w:p w14:paraId="5C6CBF55" w14:textId="77777777" w:rsidR="00626958" w:rsidRPr="007C5A69" w:rsidRDefault="00626958" w:rsidP="00FE1C26">
            <w:pPr>
              <w:pStyle w:val="Odstavecseseznamem"/>
              <w:numPr>
                <w:ilvl w:val="0"/>
                <w:numId w:val="190"/>
              </w:numPr>
              <w:spacing w:before="0" w:line="240" w:lineRule="auto"/>
              <w:contextualSpacing w:val="0"/>
              <w:rPr>
                <w:rFonts w:ascii="Segoe UI" w:hAnsi="Segoe UI" w:cs="Segoe UI"/>
                <w:sz w:val="20"/>
                <w:szCs w:val="20"/>
              </w:rPr>
            </w:pPr>
            <w:r w:rsidRPr="007C5A69">
              <w:rPr>
                <w:rFonts w:ascii="Segoe UI" w:hAnsi="Segoe UI" w:cs="Segoe UI"/>
                <w:sz w:val="20"/>
                <w:szCs w:val="20"/>
              </w:rPr>
              <w:t>Legislativní změny</w:t>
            </w:r>
          </w:p>
        </w:tc>
      </w:tr>
      <w:tr w:rsidR="00626958" w:rsidRPr="007C5A69" w14:paraId="266E69F7" w14:textId="77777777" w:rsidTr="00204284">
        <w:trPr>
          <w:trHeight w:val="397"/>
          <w:jc w:val="center"/>
        </w:trPr>
        <w:tc>
          <w:tcPr>
            <w:tcW w:w="1689" w:type="pct"/>
            <w:shd w:val="clear" w:color="auto" w:fill="CCECFF"/>
          </w:tcPr>
          <w:p w14:paraId="1AFD3AF1"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Předpokládaní realizátoři </w:t>
            </w:r>
            <w:r w:rsidRPr="007C5A69">
              <w:rPr>
                <w:rFonts w:ascii="Segoe UI" w:eastAsia="Arial Unicode MS" w:hAnsi="Segoe UI" w:cs="Segoe UI"/>
                <w:b/>
                <w:sz w:val="20"/>
                <w:szCs w:val="20"/>
                <w:lang w:eastAsia="cs-CZ"/>
              </w:rPr>
              <w:br/>
              <w:t>a partneři opatření</w:t>
            </w:r>
          </w:p>
        </w:tc>
        <w:tc>
          <w:tcPr>
            <w:tcW w:w="3311" w:type="pct"/>
          </w:tcPr>
          <w:p w14:paraId="7FCAE98B"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Registrovaní poskytovatelé sociálních služeb pro dané cílové skupiny osob, kraj, obce</w:t>
            </w:r>
          </w:p>
        </w:tc>
      </w:tr>
      <w:tr w:rsidR="00626958" w:rsidRPr="007C5A69" w14:paraId="519F1368" w14:textId="77777777" w:rsidTr="00204284">
        <w:trPr>
          <w:trHeight w:val="397"/>
          <w:jc w:val="center"/>
        </w:trPr>
        <w:tc>
          <w:tcPr>
            <w:tcW w:w="1689" w:type="pct"/>
            <w:shd w:val="clear" w:color="auto" w:fill="CCECFF"/>
          </w:tcPr>
          <w:p w14:paraId="74E3F4EE"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Časový harmonogram</w:t>
            </w:r>
          </w:p>
        </w:tc>
        <w:tc>
          <w:tcPr>
            <w:tcW w:w="3311" w:type="pct"/>
          </w:tcPr>
          <w:p w14:paraId="6838443F"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2021</w:t>
            </w:r>
            <w:r>
              <w:rPr>
                <w:rFonts w:ascii="Segoe UI" w:eastAsia="Arial Unicode MS" w:hAnsi="Segoe UI" w:cs="Segoe UI"/>
                <w:sz w:val="20"/>
                <w:szCs w:val="20"/>
                <w:lang w:eastAsia="cs-CZ"/>
              </w:rPr>
              <w:t>–</w:t>
            </w:r>
            <w:r w:rsidRPr="007C5A69">
              <w:rPr>
                <w:rFonts w:ascii="Segoe UI" w:eastAsia="Arial Unicode MS" w:hAnsi="Segoe UI" w:cs="Segoe UI"/>
                <w:sz w:val="20"/>
                <w:szCs w:val="20"/>
                <w:lang w:eastAsia="cs-CZ"/>
              </w:rPr>
              <w:t>2023</w:t>
            </w:r>
          </w:p>
        </w:tc>
      </w:tr>
      <w:tr w:rsidR="00626958" w:rsidRPr="007C5A69" w14:paraId="5EDDFD32" w14:textId="77777777" w:rsidTr="00204284">
        <w:trPr>
          <w:trHeight w:val="397"/>
          <w:jc w:val="center"/>
        </w:trPr>
        <w:tc>
          <w:tcPr>
            <w:tcW w:w="1689" w:type="pct"/>
            <w:shd w:val="clear" w:color="auto" w:fill="CCECFF"/>
          </w:tcPr>
          <w:p w14:paraId="5EB8538C"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606A08BC"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3 136 320 Kč</w:t>
            </w:r>
          </w:p>
        </w:tc>
      </w:tr>
      <w:tr w:rsidR="00626958" w:rsidRPr="007C5A69" w14:paraId="1452330B" w14:textId="77777777" w:rsidTr="00204284">
        <w:trPr>
          <w:trHeight w:val="397"/>
          <w:jc w:val="center"/>
        </w:trPr>
        <w:tc>
          <w:tcPr>
            <w:tcW w:w="1689" w:type="pct"/>
            <w:shd w:val="clear" w:color="auto" w:fill="CCECFF"/>
          </w:tcPr>
          <w:p w14:paraId="05474C65"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Předpokládané finanční zdroje</w:t>
            </w:r>
          </w:p>
        </w:tc>
        <w:tc>
          <w:tcPr>
            <w:tcW w:w="3311" w:type="pct"/>
          </w:tcPr>
          <w:p w14:paraId="1B4A8161"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Veřejné zdroje, evropské zdroje a ostatní zdroje financování</w:t>
            </w:r>
          </w:p>
        </w:tc>
      </w:tr>
      <w:tr w:rsidR="00626958" w:rsidRPr="007C5A69" w14:paraId="3A7048D2" w14:textId="77777777" w:rsidTr="00204284">
        <w:trPr>
          <w:trHeight w:val="397"/>
          <w:jc w:val="center"/>
        </w:trPr>
        <w:tc>
          <w:tcPr>
            <w:tcW w:w="1689" w:type="pct"/>
            <w:shd w:val="clear" w:color="auto" w:fill="CCECFF"/>
          </w:tcPr>
          <w:p w14:paraId="307CE771"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Hodnotící indikátory výstupů a výsledků</w:t>
            </w:r>
          </w:p>
        </w:tc>
        <w:tc>
          <w:tcPr>
            <w:tcW w:w="3311" w:type="pct"/>
          </w:tcPr>
          <w:p w14:paraId="42C7A79A"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Zajištění rozvoje sociální služby v daném regionu</w:t>
            </w:r>
          </w:p>
          <w:p w14:paraId="007598B7"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Aktualizace sítě sociálních služeb dle schválených změn</w:t>
            </w:r>
          </w:p>
        </w:tc>
      </w:tr>
    </w:tbl>
    <w:p w14:paraId="00A67DCE" w14:textId="77777777" w:rsidR="00626958" w:rsidRPr="007C5A69" w:rsidRDefault="00626958" w:rsidP="00204284">
      <w:pPr>
        <w:spacing w:after="0" w:line="240" w:lineRule="auto"/>
        <w:rPr>
          <w:rFonts w:ascii="Segoe UI" w:hAnsi="Segoe UI" w:cs="Segoe U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626958" w:rsidRPr="007C5A69" w14:paraId="27BB14F4" w14:textId="77777777" w:rsidTr="00204284">
        <w:trPr>
          <w:trHeight w:val="397"/>
          <w:jc w:val="center"/>
        </w:trPr>
        <w:tc>
          <w:tcPr>
            <w:tcW w:w="1689" w:type="pct"/>
            <w:shd w:val="clear" w:color="auto" w:fill="FABF8F"/>
          </w:tcPr>
          <w:p w14:paraId="0E34FACA"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Cíl 2.7</w:t>
            </w:r>
          </w:p>
        </w:tc>
        <w:tc>
          <w:tcPr>
            <w:tcW w:w="3311" w:type="pct"/>
            <w:shd w:val="clear" w:color="auto" w:fill="FABF8F"/>
          </w:tcPr>
          <w:p w14:paraId="2185DEA5" w14:textId="77777777" w:rsidR="00626958" w:rsidRPr="007C5A69" w:rsidRDefault="00626958" w:rsidP="00FE1C26">
            <w:pPr>
              <w:spacing w:after="0" w:line="240" w:lineRule="auto"/>
              <w:jc w:val="both"/>
              <w:rPr>
                <w:rFonts w:ascii="Segoe UI" w:eastAsia="Arial Unicode MS" w:hAnsi="Segoe UI" w:cs="Segoe UI"/>
                <w:b/>
                <w:color w:val="FF0000"/>
                <w:sz w:val="20"/>
                <w:szCs w:val="20"/>
                <w:lang w:eastAsia="cs-CZ"/>
              </w:rPr>
            </w:pPr>
            <w:r w:rsidRPr="007C5A69">
              <w:rPr>
                <w:rFonts w:ascii="Segoe UI" w:eastAsia="Arial Unicode MS" w:hAnsi="Segoe UI" w:cs="Segoe UI"/>
                <w:b/>
                <w:sz w:val="20"/>
                <w:szCs w:val="20"/>
                <w:lang w:eastAsia="cs-CZ"/>
              </w:rPr>
              <w:t>Podpora rozvoje služby chráněného bydlení v OK</w:t>
            </w:r>
          </w:p>
        </w:tc>
      </w:tr>
      <w:tr w:rsidR="00626958" w:rsidRPr="007C5A69" w14:paraId="4CCDA0CF" w14:textId="77777777" w:rsidTr="00204284">
        <w:trPr>
          <w:trHeight w:val="397"/>
          <w:jc w:val="center"/>
        </w:trPr>
        <w:tc>
          <w:tcPr>
            <w:tcW w:w="1689" w:type="pct"/>
            <w:shd w:val="clear" w:color="auto" w:fill="E2EFD9" w:themeFill="accent6" w:themeFillTint="33"/>
          </w:tcPr>
          <w:p w14:paraId="4F1FAEE4"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0D8545A6"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2.7.1</w:t>
            </w:r>
          </w:p>
        </w:tc>
      </w:tr>
      <w:tr w:rsidR="00626958" w:rsidRPr="007C5A69" w14:paraId="00F918C4" w14:textId="77777777" w:rsidTr="00204284">
        <w:trPr>
          <w:trHeight w:val="397"/>
          <w:jc w:val="center"/>
        </w:trPr>
        <w:tc>
          <w:tcPr>
            <w:tcW w:w="1689" w:type="pct"/>
            <w:shd w:val="clear" w:color="auto" w:fill="E2EFD9" w:themeFill="accent6" w:themeFillTint="33"/>
          </w:tcPr>
          <w:p w14:paraId="079F0530"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7A96A9B2"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C07622">
              <w:rPr>
                <w:rFonts w:ascii="Segoe UI" w:eastAsia="Arial Unicode MS" w:hAnsi="Segoe UI" w:cs="Segoe UI"/>
                <w:b/>
                <w:sz w:val="20"/>
                <w:szCs w:val="20"/>
                <w:lang w:eastAsia="cs-CZ"/>
              </w:rPr>
              <w:t>Zajištění služby chráněného bydlení pro osoby s mentálním a kombinovaným postižením (</w:t>
            </w:r>
            <w:r>
              <w:rPr>
                <w:rFonts w:ascii="Segoe UI" w:eastAsia="Arial Unicode MS" w:hAnsi="Segoe UI" w:cs="Segoe UI"/>
                <w:b/>
                <w:sz w:val="20"/>
                <w:szCs w:val="20"/>
                <w:lang w:eastAsia="cs-CZ"/>
              </w:rPr>
              <w:t>PAS</w:t>
            </w:r>
            <w:r w:rsidRPr="00C07622">
              <w:rPr>
                <w:rFonts w:ascii="Segoe UI" w:eastAsia="Arial Unicode MS" w:hAnsi="Segoe UI" w:cs="Segoe UI"/>
                <w:b/>
                <w:sz w:val="20"/>
                <w:szCs w:val="20"/>
                <w:lang w:eastAsia="cs-CZ"/>
              </w:rPr>
              <w:t>) v počtu 6 lůžek v ORP Jeseník</w:t>
            </w:r>
          </w:p>
        </w:tc>
      </w:tr>
      <w:tr w:rsidR="00626958" w:rsidRPr="007C5A69" w14:paraId="30AD4D05" w14:textId="77777777" w:rsidTr="00204284">
        <w:trPr>
          <w:trHeight w:val="397"/>
          <w:jc w:val="center"/>
        </w:trPr>
        <w:tc>
          <w:tcPr>
            <w:tcW w:w="1689" w:type="pct"/>
            <w:shd w:val="clear" w:color="auto" w:fill="CCECFF"/>
          </w:tcPr>
          <w:p w14:paraId="6F37B77F"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Charakteristika opatření</w:t>
            </w:r>
          </w:p>
        </w:tc>
        <w:tc>
          <w:tcPr>
            <w:tcW w:w="3311" w:type="pct"/>
          </w:tcPr>
          <w:p w14:paraId="478767FE"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Opatření směřuje ke vzniku</w:t>
            </w:r>
            <w:r w:rsidRPr="007C5A69">
              <w:rPr>
                <w:rFonts w:ascii="Segoe UI" w:eastAsia="Arial Unicode MS" w:hAnsi="Segoe UI" w:cs="Segoe UI"/>
                <w:sz w:val="20"/>
                <w:szCs w:val="20"/>
                <w:lang w:eastAsia="cs-CZ"/>
              </w:rPr>
              <w:t xml:space="preserve"> služby chráněné bydlení pro osoby s mentálním a kombinovaným postižením (</w:t>
            </w:r>
            <w:r>
              <w:rPr>
                <w:rFonts w:ascii="Segoe UI" w:eastAsia="Arial Unicode MS" w:hAnsi="Segoe UI" w:cs="Segoe UI"/>
                <w:sz w:val="20"/>
                <w:szCs w:val="20"/>
                <w:lang w:eastAsia="cs-CZ"/>
              </w:rPr>
              <w:t>PAS</w:t>
            </w:r>
            <w:r w:rsidRPr="007C5A69">
              <w:rPr>
                <w:rFonts w:ascii="Segoe UI" w:eastAsia="Arial Unicode MS" w:hAnsi="Segoe UI" w:cs="Segoe UI"/>
                <w:sz w:val="20"/>
                <w:szCs w:val="20"/>
                <w:lang w:eastAsia="cs-CZ"/>
              </w:rPr>
              <w:t>) s požadovaným navýšením počtu 6 lůžek v Jeseník</w:t>
            </w:r>
            <w:r>
              <w:rPr>
                <w:rFonts w:ascii="Segoe UI" w:eastAsia="Arial Unicode MS" w:hAnsi="Segoe UI" w:cs="Segoe UI"/>
                <w:sz w:val="20"/>
                <w:szCs w:val="20"/>
                <w:lang w:eastAsia="cs-CZ"/>
              </w:rPr>
              <w:t>u.</w:t>
            </w:r>
          </w:p>
        </w:tc>
      </w:tr>
      <w:tr w:rsidR="00626958" w:rsidRPr="007C5A69" w14:paraId="395A9A86" w14:textId="77777777" w:rsidTr="00204284">
        <w:trPr>
          <w:trHeight w:val="397"/>
          <w:jc w:val="center"/>
        </w:trPr>
        <w:tc>
          <w:tcPr>
            <w:tcW w:w="1689" w:type="pct"/>
            <w:shd w:val="clear" w:color="auto" w:fill="CCECFF"/>
          </w:tcPr>
          <w:p w14:paraId="0370992E"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Cílová skupina</w:t>
            </w:r>
          </w:p>
        </w:tc>
        <w:tc>
          <w:tcPr>
            <w:tcW w:w="3311" w:type="pct"/>
          </w:tcPr>
          <w:p w14:paraId="11B11D74"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Osoby s kombinovaným postižením</w:t>
            </w:r>
          </w:p>
          <w:p w14:paraId="52C3B744"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Osoby s mentálním postižením</w:t>
            </w:r>
          </w:p>
        </w:tc>
      </w:tr>
      <w:tr w:rsidR="00626958" w:rsidRPr="007C5A69" w14:paraId="5E4F2817" w14:textId="77777777" w:rsidTr="00204284">
        <w:trPr>
          <w:trHeight w:val="397"/>
          <w:jc w:val="center"/>
        </w:trPr>
        <w:tc>
          <w:tcPr>
            <w:tcW w:w="1689" w:type="pct"/>
            <w:shd w:val="clear" w:color="auto" w:fill="CCECFF"/>
          </w:tcPr>
          <w:p w14:paraId="63E6D2F4"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Druh služby</w:t>
            </w:r>
          </w:p>
        </w:tc>
        <w:tc>
          <w:tcPr>
            <w:tcW w:w="3311" w:type="pct"/>
          </w:tcPr>
          <w:p w14:paraId="2937D766"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Chráněné bydlení (§ 51)</w:t>
            </w:r>
          </w:p>
        </w:tc>
      </w:tr>
      <w:tr w:rsidR="00626958" w:rsidRPr="007C5A69" w14:paraId="16142E12" w14:textId="77777777" w:rsidTr="00204284">
        <w:trPr>
          <w:trHeight w:val="397"/>
          <w:jc w:val="center"/>
        </w:trPr>
        <w:tc>
          <w:tcPr>
            <w:tcW w:w="1689" w:type="pct"/>
            <w:shd w:val="clear" w:color="auto" w:fill="CCECFF"/>
          </w:tcPr>
          <w:p w14:paraId="1DC1D180"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Forma služby</w:t>
            </w:r>
          </w:p>
        </w:tc>
        <w:tc>
          <w:tcPr>
            <w:tcW w:w="3311" w:type="pct"/>
          </w:tcPr>
          <w:p w14:paraId="2F8ED87E"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Pobytová</w:t>
            </w:r>
          </w:p>
        </w:tc>
      </w:tr>
      <w:tr w:rsidR="00626958" w:rsidRPr="007C5A69" w14:paraId="57385B91" w14:textId="77777777" w:rsidTr="00204284">
        <w:trPr>
          <w:trHeight w:val="397"/>
          <w:jc w:val="center"/>
        </w:trPr>
        <w:tc>
          <w:tcPr>
            <w:tcW w:w="1689" w:type="pct"/>
            <w:shd w:val="clear" w:color="auto" w:fill="CCECFF"/>
          </w:tcPr>
          <w:p w14:paraId="1F382948"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Vymezení územního dopadu opatření</w:t>
            </w:r>
          </w:p>
        </w:tc>
        <w:tc>
          <w:tcPr>
            <w:tcW w:w="3311" w:type="pct"/>
          </w:tcPr>
          <w:p w14:paraId="4894603C" w14:textId="77777777" w:rsidR="00626958" w:rsidRPr="007C5A69" w:rsidRDefault="00626958" w:rsidP="00FE1C26">
            <w:pPr>
              <w:spacing w:after="0" w:line="240" w:lineRule="auto"/>
              <w:jc w:val="both"/>
              <w:rPr>
                <w:rFonts w:ascii="Segoe UI" w:eastAsia="Arial Unicode MS" w:hAnsi="Segoe UI" w:cs="Segoe UI"/>
                <w:color w:val="FF0000"/>
                <w:sz w:val="20"/>
                <w:szCs w:val="20"/>
                <w:lang w:eastAsia="cs-CZ"/>
              </w:rPr>
            </w:pPr>
            <w:r>
              <w:rPr>
                <w:rFonts w:ascii="Segoe UI" w:eastAsia="Arial Unicode MS" w:hAnsi="Segoe UI" w:cs="Segoe UI"/>
                <w:sz w:val="20"/>
                <w:szCs w:val="20"/>
                <w:lang w:eastAsia="cs-CZ"/>
              </w:rPr>
              <w:t xml:space="preserve">ORP </w:t>
            </w:r>
            <w:r w:rsidRPr="007C5A69">
              <w:rPr>
                <w:rFonts w:ascii="Segoe UI" w:eastAsia="Arial Unicode MS" w:hAnsi="Segoe UI" w:cs="Segoe UI"/>
                <w:sz w:val="20"/>
                <w:szCs w:val="20"/>
                <w:lang w:eastAsia="cs-CZ"/>
              </w:rPr>
              <w:t xml:space="preserve">Jeseník </w:t>
            </w:r>
          </w:p>
          <w:p w14:paraId="7F3CB6A9"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Místo poskytování: Jeseník</w:t>
            </w:r>
          </w:p>
        </w:tc>
      </w:tr>
      <w:tr w:rsidR="00626958" w:rsidRPr="007C5A69" w14:paraId="14C449DE" w14:textId="77777777" w:rsidTr="00204284">
        <w:trPr>
          <w:trHeight w:val="397"/>
          <w:jc w:val="center"/>
        </w:trPr>
        <w:tc>
          <w:tcPr>
            <w:tcW w:w="1689" w:type="pct"/>
            <w:shd w:val="clear" w:color="auto" w:fill="CCECFF"/>
          </w:tcPr>
          <w:p w14:paraId="281DB25A"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Předpokládaný dopad opatření</w:t>
            </w:r>
          </w:p>
        </w:tc>
        <w:tc>
          <w:tcPr>
            <w:tcW w:w="3311" w:type="pct"/>
          </w:tcPr>
          <w:p w14:paraId="164FF705"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Opatření směřuje k zajištění nové služby chráněné bydlení pro osoby s  mentálním a kombinovaným postižením (</w:t>
            </w:r>
            <w:r>
              <w:rPr>
                <w:rFonts w:ascii="Segoe UI" w:eastAsia="Arial Unicode MS" w:hAnsi="Segoe UI" w:cs="Segoe UI"/>
                <w:sz w:val="20"/>
                <w:szCs w:val="20"/>
                <w:lang w:eastAsia="cs-CZ"/>
              </w:rPr>
              <w:t>PAS</w:t>
            </w:r>
            <w:r w:rsidRPr="007C5A69">
              <w:rPr>
                <w:rFonts w:ascii="Segoe UI" w:eastAsia="Arial Unicode MS" w:hAnsi="Segoe UI" w:cs="Segoe UI"/>
                <w:sz w:val="20"/>
                <w:szCs w:val="20"/>
                <w:lang w:eastAsia="cs-CZ"/>
              </w:rPr>
              <w:t>)</w:t>
            </w:r>
            <w:r w:rsidRPr="007C5A69">
              <w:rPr>
                <w:rFonts w:ascii="Segoe UI" w:eastAsia="Arial Unicode MS" w:hAnsi="Segoe UI" w:cs="Segoe UI"/>
                <w:b/>
                <w:sz w:val="20"/>
                <w:szCs w:val="20"/>
                <w:lang w:eastAsia="cs-CZ"/>
              </w:rPr>
              <w:t xml:space="preserve"> </w:t>
            </w:r>
            <w:r w:rsidRPr="007C5A69">
              <w:rPr>
                <w:rFonts w:ascii="Segoe UI" w:eastAsia="Arial Unicode MS" w:hAnsi="Segoe UI" w:cs="Segoe UI"/>
                <w:sz w:val="20"/>
                <w:szCs w:val="20"/>
                <w:lang w:eastAsia="cs-CZ"/>
              </w:rPr>
              <w:t>v ORP Jeseník s požadovaným navýšením počtu 6 lůžek tak, aby byla pokryta zjištěná poptávka po službě.</w:t>
            </w:r>
          </w:p>
        </w:tc>
      </w:tr>
      <w:tr w:rsidR="00626958" w:rsidRPr="007C5A69" w14:paraId="0133DEB9" w14:textId="77777777" w:rsidTr="00204284">
        <w:trPr>
          <w:trHeight w:val="397"/>
          <w:jc w:val="center"/>
        </w:trPr>
        <w:tc>
          <w:tcPr>
            <w:tcW w:w="1689" w:type="pct"/>
            <w:shd w:val="clear" w:color="auto" w:fill="CCECFF"/>
          </w:tcPr>
          <w:p w14:paraId="49529553"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Aktivity vedoucí k naplnění opatření </w:t>
            </w:r>
          </w:p>
        </w:tc>
        <w:tc>
          <w:tcPr>
            <w:tcW w:w="3311" w:type="pct"/>
          </w:tcPr>
          <w:p w14:paraId="00377C87" w14:textId="77777777" w:rsidR="00626958" w:rsidRPr="007C5A69" w:rsidRDefault="00626958" w:rsidP="00FE1C26">
            <w:pPr>
              <w:numPr>
                <w:ilvl w:val="0"/>
                <w:numId w:val="194"/>
              </w:numPr>
              <w:spacing w:after="0" w:line="240" w:lineRule="auto"/>
              <w:jc w:val="both"/>
              <w:rPr>
                <w:rFonts w:ascii="Segoe UI" w:hAnsi="Segoe UI" w:cs="Segoe UI"/>
                <w:sz w:val="20"/>
                <w:szCs w:val="20"/>
              </w:rPr>
            </w:pPr>
            <w:r w:rsidRPr="007C5A69">
              <w:rPr>
                <w:rFonts w:ascii="Segoe U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14:paraId="6BB105AE" w14:textId="77777777" w:rsidR="00626958" w:rsidRPr="007C5A69" w:rsidRDefault="00626958" w:rsidP="00FE1C26">
            <w:pPr>
              <w:numPr>
                <w:ilvl w:val="0"/>
                <w:numId w:val="194"/>
              </w:numPr>
              <w:spacing w:after="0" w:line="240" w:lineRule="auto"/>
              <w:jc w:val="both"/>
              <w:rPr>
                <w:rFonts w:ascii="Segoe UI" w:hAnsi="Segoe UI" w:cs="Segoe UI"/>
                <w:sz w:val="20"/>
                <w:szCs w:val="20"/>
              </w:rPr>
            </w:pPr>
            <w:r w:rsidRPr="007C5A69">
              <w:rPr>
                <w:rFonts w:ascii="Segoe UI" w:hAnsi="Segoe UI" w:cs="Segoe UI"/>
                <w:sz w:val="20"/>
                <w:szCs w:val="20"/>
              </w:rPr>
              <w:t>Při vyjádření pozitivního stanoviska OK aktualizace sítě sociálních služeb dle schválených změn</w:t>
            </w:r>
          </w:p>
        </w:tc>
      </w:tr>
      <w:tr w:rsidR="00626958" w:rsidRPr="007C5A69" w14:paraId="579BFD4C" w14:textId="77777777" w:rsidTr="00204284">
        <w:trPr>
          <w:trHeight w:val="397"/>
          <w:jc w:val="center"/>
        </w:trPr>
        <w:tc>
          <w:tcPr>
            <w:tcW w:w="1689" w:type="pct"/>
            <w:shd w:val="clear" w:color="auto" w:fill="CCECFF"/>
          </w:tcPr>
          <w:p w14:paraId="3DF42078"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hAnsi="Segoe UI" w:cs="Segoe UI"/>
                <w:b/>
                <w:sz w:val="20"/>
                <w:szCs w:val="20"/>
              </w:rPr>
              <w:t>Rizika a ohrožení naplnění opatření</w:t>
            </w:r>
          </w:p>
        </w:tc>
        <w:tc>
          <w:tcPr>
            <w:tcW w:w="3311" w:type="pct"/>
          </w:tcPr>
          <w:p w14:paraId="598E7D73" w14:textId="77777777" w:rsidR="00D647A8" w:rsidRPr="00D647A8" w:rsidRDefault="00D647A8" w:rsidP="00D647A8">
            <w:pPr>
              <w:pStyle w:val="Odstavecseseznamem"/>
              <w:numPr>
                <w:ilvl w:val="0"/>
                <w:numId w:val="193"/>
              </w:numPr>
              <w:spacing w:before="0"/>
              <w:rPr>
                <w:rFonts w:ascii="Segoe UI" w:hAnsi="Segoe UI" w:cs="Segoe UI"/>
                <w:sz w:val="20"/>
                <w:szCs w:val="20"/>
              </w:rPr>
            </w:pPr>
            <w:r w:rsidRPr="00D647A8">
              <w:rPr>
                <w:rFonts w:ascii="Segoe UI" w:hAnsi="Segoe UI" w:cs="Segoe UI"/>
                <w:sz w:val="20"/>
                <w:szCs w:val="20"/>
              </w:rPr>
              <w:t>Neprojevení zájmu poskytovatelů sociálních služeb o plnění cíle a opatření</w:t>
            </w:r>
          </w:p>
          <w:p w14:paraId="4A6F929F" w14:textId="77777777" w:rsidR="00626958" w:rsidRPr="007C5A69" w:rsidRDefault="00626958" w:rsidP="00FE1C26">
            <w:pPr>
              <w:pStyle w:val="Odstavecseseznamem"/>
              <w:numPr>
                <w:ilvl w:val="0"/>
                <w:numId w:val="193"/>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kritérií dle Postupu pro aktualizaci sítě sociálních služeb OK vedoucí k neschválení žádosti poskytovatele</w:t>
            </w:r>
          </w:p>
          <w:p w14:paraId="3558C28B" w14:textId="77777777" w:rsidR="00626958" w:rsidRPr="007C5A69" w:rsidRDefault="00626958" w:rsidP="00FE1C26">
            <w:pPr>
              <w:pStyle w:val="Odstavecseseznamem"/>
              <w:numPr>
                <w:ilvl w:val="0"/>
                <w:numId w:val="193"/>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podmínek pro registraci rozvojových kapacit poskytovaných sociálních služeb</w:t>
            </w:r>
          </w:p>
          <w:p w14:paraId="292C0DBD" w14:textId="77777777" w:rsidR="00626958" w:rsidRPr="007C5A69" w:rsidRDefault="00626958" w:rsidP="00FE1C26">
            <w:pPr>
              <w:pStyle w:val="Odstavecseseznamem"/>
              <w:numPr>
                <w:ilvl w:val="0"/>
                <w:numId w:val="193"/>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lidských zdrojů</w:t>
            </w:r>
          </w:p>
          <w:p w14:paraId="1A17CAD4" w14:textId="77777777" w:rsidR="00626958" w:rsidRPr="007C5A69" w:rsidRDefault="00626958" w:rsidP="00FE1C26">
            <w:pPr>
              <w:pStyle w:val="Odstavecseseznamem"/>
              <w:numPr>
                <w:ilvl w:val="0"/>
                <w:numId w:val="193"/>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finančních prostředků z veřejných zdrojů</w:t>
            </w:r>
          </w:p>
          <w:p w14:paraId="1DCCDF37" w14:textId="77777777" w:rsidR="00626958" w:rsidRPr="007C5A69" w:rsidRDefault="00626958" w:rsidP="00FE1C26">
            <w:pPr>
              <w:pStyle w:val="Odstavecseseznamem"/>
              <w:numPr>
                <w:ilvl w:val="0"/>
                <w:numId w:val="193"/>
              </w:numPr>
              <w:spacing w:before="0" w:line="240" w:lineRule="auto"/>
              <w:contextualSpacing w:val="0"/>
              <w:rPr>
                <w:rFonts w:ascii="Segoe UI" w:hAnsi="Segoe UI" w:cs="Segoe UI"/>
                <w:sz w:val="20"/>
                <w:szCs w:val="20"/>
              </w:rPr>
            </w:pPr>
            <w:r w:rsidRPr="007C5A69">
              <w:rPr>
                <w:rFonts w:ascii="Segoe UI" w:hAnsi="Segoe UI" w:cs="Segoe UI"/>
                <w:sz w:val="20"/>
                <w:szCs w:val="20"/>
              </w:rPr>
              <w:t>Legislativní změny</w:t>
            </w:r>
          </w:p>
        </w:tc>
      </w:tr>
      <w:tr w:rsidR="00626958" w:rsidRPr="007C5A69" w14:paraId="60D061CF" w14:textId="77777777" w:rsidTr="00204284">
        <w:trPr>
          <w:trHeight w:val="397"/>
          <w:jc w:val="center"/>
        </w:trPr>
        <w:tc>
          <w:tcPr>
            <w:tcW w:w="1689" w:type="pct"/>
            <w:shd w:val="clear" w:color="auto" w:fill="CCECFF"/>
          </w:tcPr>
          <w:p w14:paraId="16512EEB"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Předpokládaní realizátoři </w:t>
            </w:r>
            <w:r w:rsidRPr="007C5A69">
              <w:rPr>
                <w:rFonts w:ascii="Segoe UI" w:eastAsia="Arial Unicode MS" w:hAnsi="Segoe UI" w:cs="Segoe UI"/>
                <w:b/>
                <w:sz w:val="20"/>
                <w:szCs w:val="20"/>
                <w:lang w:eastAsia="cs-CZ"/>
              </w:rPr>
              <w:br/>
              <w:t>a partneři opatření</w:t>
            </w:r>
          </w:p>
        </w:tc>
        <w:tc>
          <w:tcPr>
            <w:tcW w:w="3311" w:type="pct"/>
          </w:tcPr>
          <w:p w14:paraId="4381ACD6"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Registrovaní poskytovatelé sociálních služeb pro dané cílové skupiny osob, kraj, obce</w:t>
            </w:r>
          </w:p>
        </w:tc>
      </w:tr>
      <w:tr w:rsidR="00626958" w:rsidRPr="007C5A69" w14:paraId="690689E5" w14:textId="77777777" w:rsidTr="00204284">
        <w:trPr>
          <w:trHeight w:val="397"/>
          <w:jc w:val="center"/>
        </w:trPr>
        <w:tc>
          <w:tcPr>
            <w:tcW w:w="1689" w:type="pct"/>
            <w:shd w:val="clear" w:color="auto" w:fill="CCECFF"/>
          </w:tcPr>
          <w:p w14:paraId="35453AC3"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Časový harmonogram</w:t>
            </w:r>
          </w:p>
        </w:tc>
        <w:tc>
          <w:tcPr>
            <w:tcW w:w="3311" w:type="pct"/>
          </w:tcPr>
          <w:p w14:paraId="3BEC0848"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2021</w:t>
            </w:r>
            <w:r>
              <w:rPr>
                <w:rFonts w:ascii="Segoe UI" w:eastAsia="Arial Unicode MS" w:hAnsi="Segoe UI" w:cs="Segoe UI"/>
                <w:sz w:val="20"/>
                <w:szCs w:val="20"/>
                <w:lang w:eastAsia="cs-CZ"/>
              </w:rPr>
              <w:t>–</w:t>
            </w:r>
            <w:r w:rsidRPr="007C5A69">
              <w:rPr>
                <w:rFonts w:ascii="Segoe UI" w:eastAsia="Arial Unicode MS" w:hAnsi="Segoe UI" w:cs="Segoe UI"/>
                <w:sz w:val="20"/>
                <w:szCs w:val="20"/>
                <w:lang w:eastAsia="cs-CZ"/>
              </w:rPr>
              <w:t>2023</w:t>
            </w:r>
          </w:p>
        </w:tc>
      </w:tr>
      <w:tr w:rsidR="00626958" w:rsidRPr="007C5A69" w14:paraId="7B8169E6" w14:textId="77777777" w:rsidTr="00204284">
        <w:trPr>
          <w:trHeight w:val="397"/>
          <w:jc w:val="center"/>
        </w:trPr>
        <w:tc>
          <w:tcPr>
            <w:tcW w:w="1689" w:type="pct"/>
            <w:shd w:val="clear" w:color="auto" w:fill="CCECFF"/>
          </w:tcPr>
          <w:p w14:paraId="3AE50AEE"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7FE12626"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1 008 000 Kč</w:t>
            </w:r>
          </w:p>
        </w:tc>
      </w:tr>
      <w:tr w:rsidR="00626958" w:rsidRPr="007C5A69" w14:paraId="386EBFB2" w14:textId="77777777" w:rsidTr="00204284">
        <w:trPr>
          <w:trHeight w:val="397"/>
          <w:jc w:val="center"/>
        </w:trPr>
        <w:tc>
          <w:tcPr>
            <w:tcW w:w="1689" w:type="pct"/>
            <w:shd w:val="clear" w:color="auto" w:fill="CCECFF"/>
          </w:tcPr>
          <w:p w14:paraId="2EC8A48D"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Předpokládané finanční zdroje</w:t>
            </w:r>
          </w:p>
        </w:tc>
        <w:tc>
          <w:tcPr>
            <w:tcW w:w="3311" w:type="pct"/>
          </w:tcPr>
          <w:p w14:paraId="625D82C6"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Veřejné zdroje, evropské zdroje a ostatní zdroje financování</w:t>
            </w:r>
          </w:p>
        </w:tc>
      </w:tr>
      <w:tr w:rsidR="00626958" w:rsidRPr="007C5A69" w14:paraId="0E664A2A" w14:textId="77777777" w:rsidTr="00204284">
        <w:trPr>
          <w:trHeight w:val="397"/>
          <w:jc w:val="center"/>
        </w:trPr>
        <w:tc>
          <w:tcPr>
            <w:tcW w:w="1689" w:type="pct"/>
            <w:shd w:val="clear" w:color="auto" w:fill="CCECFF"/>
          </w:tcPr>
          <w:p w14:paraId="0BBCDA5F"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Hodnotící indikátory výstupů a výsledků</w:t>
            </w:r>
          </w:p>
        </w:tc>
        <w:tc>
          <w:tcPr>
            <w:tcW w:w="3311" w:type="pct"/>
          </w:tcPr>
          <w:p w14:paraId="671225A8"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Zajištění rozvoje sociální služby v daném regionu</w:t>
            </w:r>
          </w:p>
          <w:p w14:paraId="3E3B923F"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Aktualizace sítě sociálních služeb dle schválených změn</w:t>
            </w:r>
          </w:p>
        </w:tc>
      </w:tr>
      <w:tr w:rsidR="00626958" w:rsidRPr="007C5A69" w14:paraId="4CA406A4" w14:textId="77777777" w:rsidTr="00204284">
        <w:trPr>
          <w:trHeight w:val="397"/>
          <w:jc w:val="center"/>
        </w:trPr>
        <w:tc>
          <w:tcPr>
            <w:tcW w:w="1689" w:type="pct"/>
            <w:shd w:val="clear" w:color="auto" w:fill="E2EFD9" w:themeFill="accent6" w:themeFillTint="33"/>
          </w:tcPr>
          <w:p w14:paraId="0537E77B"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4CB81254"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2.7.2</w:t>
            </w:r>
          </w:p>
        </w:tc>
      </w:tr>
      <w:tr w:rsidR="00626958" w:rsidRPr="007C5A69" w14:paraId="2ADC98A2" w14:textId="77777777" w:rsidTr="00204284">
        <w:trPr>
          <w:trHeight w:val="397"/>
          <w:jc w:val="center"/>
        </w:trPr>
        <w:tc>
          <w:tcPr>
            <w:tcW w:w="1689" w:type="pct"/>
            <w:shd w:val="clear" w:color="auto" w:fill="E2EFD9" w:themeFill="accent6" w:themeFillTint="33"/>
          </w:tcPr>
          <w:p w14:paraId="4B9FB185"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486A2364"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Rozvoj stávající služby chráněného bydlení pro osoby s mentálním a kombinovaným postižením (</w:t>
            </w:r>
            <w:r>
              <w:rPr>
                <w:rFonts w:ascii="Segoe UI" w:eastAsia="Arial Unicode MS" w:hAnsi="Segoe UI" w:cs="Segoe UI"/>
                <w:b/>
                <w:sz w:val="20"/>
                <w:szCs w:val="20"/>
                <w:lang w:eastAsia="cs-CZ"/>
              </w:rPr>
              <w:t>PAS</w:t>
            </w:r>
            <w:r w:rsidRPr="007C5A69">
              <w:rPr>
                <w:rFonts w:ascii="Segoe UI" w:eastAsia="Arial Unicode MS" w:hAnsi="Segoe UI" w:cs="Segoe UI"/>
                <w:b/>
                <w:sz w:val="20"/>
                <w:szCs w:val="20"/>
                <w:lang w:eastAsia="cs-CZ"/>
              </w:rPr>
              <w:t>) v počtu 1 lůžka v ORP Olomouc</w:t>
            </w:r>
          </w:p>
        </w:tc>
      </w:tr>
      <w:tr w:rsidR="00626958" w:rsidRPr="007C5A69" w14:paraId="51D2849D" w14:textId="77777777" w:rsidTr="00204284">
        <w:trPr>
          <w:trHeight w:val="397"/>
          <w:jc w:val="center"/>
        </w:trPr>
        <w:tc>
          <w:tcPr>
            <w:tcW w:w="1689" w:type="pct"/>
            <w:shd w:val="clear" w:color="auto" w:fill="CCECFF"/>
          </w:tcPr>
          <w:p w14:paraId="6BD84881"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Charakteristika opatření</w:t>
            </w:r>
          </w:p>
        </w:tc>
        <w:tc>
          <w:tcPr>
            <w:tcW w:w="3311" w:type="pct"/>
          </w:tcPr>
          <w:p w14:paraId="63626BE8"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Opatření směřuje k rozvoji stávající služby chráněné bydlení pro osoby s mentálním a kombinovaným postižením (</w:t>
            </w:r>
            <w:r>
              <w:rPr>
                <w:rFonts w:ascii="Segoe UI" w:eastAsia="Arial Unicode MS" w:hAnsi="Segoe UI" w:cs="Segoe UI"/>
                <w:sz w:val="20"/>
                <w:szCs w:val="20"/>
                <w:lang w:eastAsia="cs-CZ"/>
              </w:rPr>
              <w:t>PAS</w:t>
            </w:r>
            <w:r w:rsidRPr="007C5A69">
              <w:rPr>
                <w:rFonts w:ascii="Segoe UI" w:eastAsia="Arial Unicode MS" w:hAnsi="Segoe UI" w:cs="Segoe UI"/>
                <w:sz w:val="20"/>
                <w:szCs w:val="20"/>
                <w:lang w:eastAsia="cs-CZ"/>
              </w:rPr>
              <w:t>) v Olomouc</w:t>
            </w:r>
            <w:r>
              <w:rPr>
                <w:rFonts w:ascii="Segoe UI" w:eastAsia="Arial Unicode MS" w:hAnsi="Segoe UI" w:cs="Segoe UI"/>
                <w:sz w:val="20"/>
                <w:szCs w:val="20"/>
                <w:lang w:eastAsia="cs-CZ"/>
              </w:rPr>
              <w:t>i</w:t>
            </w:r>
            <w:r w:rsidRPr="007C5A69">
              <w:rPr>
                <w:rFonts w:ascii="Segoe UI" w:eastAsia="Arial Unicode MS" w:hAnsi="Segoe UI" w:cs="Segoe UI"/>
                <w:sz w:val="20"/>
                <w:szCs w:val="20"/>
                <w:lang w:eastAsia="cs-CZ"/>
              </w:rPr>
              <w:t xml:space="preserve"> s požadovaným navýšením počtu lůžek</w:t>
            </w:r>
            <w:r>
              <w:rPr>
                <w:rFonts w:ascii="Segoe UI" w:eastAsia="Arial Unicode MS" w:hAnsi="Segoe UI" w:cs="Segoe UI"/>
                <w:sz w:val="20"/>
                <w:szCs w:val="20"/>
                <w:lang w:eastAsia="cs-CZ"/>
              </w:rPr>
              <w:t>.</w:t>
            </w:r>
          </w:p>
        </w:tc>
      </w:tr>
      <w:tr w:rsidR="00626958" w:rsidRPr="007C5A69" w14:paraId="4FB80EE8" w14:textId="77777777" w:rsidTr="00204284">
        <w:trPr>
          <w:trHeight w:val="397"/>
          <w:jc w:val="center"/>
        </w:trPr>
        <w:tc>
          <w:tcPr>
            <w:tcW w:w="1689" w:type="pct"/>
            <w:shd w:val="clear" w:color="auto" w:fill="CCECFF"/>
          </w:tcPr>
          <w:p w14:paraId="14365301"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Cílová skupina</w:t>
            </w:r>
          </w:p>
        </w:tc>
        <w:tc>
          <w:tcPr>
            <w:tcW w:w="3311" w:type="pct"/>
          </w:tcPr>
          <w:p w14:paraId="031B0A49"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Osoby s kombinovaným postižením</w:t>
            </w:r>
          </w:p>
          <w:p w14:paraId="3F66397C"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Osoby s mentálním postižením</w:t>
            </w:r>
          </w:p>
        </w:tc>
      </w:tr>
      <w:tr w:rsidR="00626958" w:rsidRPr="007C5A69" w14:paraId="1BE18AB2" w14:textId="77777777" w:rsidTr="00204284">
        <w:trPr>
          <w:trHeight w:val="397"/>
          <w:jc w:val="center"/>
        </w:trPr>
        <w:tc>
          <w:tcPr>
            <w:tcW w:w="1689" w:type="pct"/>
            <w:shd w:val="clear" w:color="auto" w:fill="CCECFF"/>
          </w:tcPr>
          <w:p w14:paraId="6320C859"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Druh služby</w:t>
            </w:r>
          </w:p>
        </w:tc>
        <w:tc>
          <w:tcPr>
            <w:tcW w:w="3311" w:type="pct"/>
          </w:tcPr>
          <w:p w14:paraId="7BB2F803"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Chráněné bydlení (§ 51)</w:t>
            </w:r>
          </w:p>
        </w:tc>
      </w:tr>
      <w:tr w:rsidR="00626958" w:rsidRPr="007C5A69" w14:paraId="3D1C7456" w14:textId="77777777" w:rsidTr="00204284">
        <w:trPr>
          <w:trHeight w:val="397"/>
          <w:jc w:val="center"/>
        </w:trPr>
        <w:tc>
          <w:tcPr>
            <w:tcW w:w="1689" w:type="pct"/>
            <w:shd w:val="clear" w:color="auto" w:fill="CCECFF"/>
          </w:tcPr>
          <w:p w14:paraId="36928F07"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Forma služby</w:t>
            </w:r>
          </w:p>
        </w:tc>
        <w:tc>
          <w:tcPr>
            <w:tcW w:w="3311" w:type="pct"/>
          </w:tcPr>
          <w:p w14:paraId="2F85DA82"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Pobytová</w:t>
            </w:r>
          </w:p>
        </w:tc>
      </w:tr>
      <w:tr w:rsidR="00626958" w:rsidRPr="007C5A69" w14:paraId="08841855" w14:textId="77777777" w:rsidTr="00204284">
        <w:trPr>
          <w:trHeight w:val="397"/>
          <w:jc w:val="center"/>
        </w:trPr>
        <w:tc>
          <w:tcPr>
            <w:tcW w:w="1689" w:type="pct"/>
            <w:shd w:val="clear" w:color="auto" w:fill="CCECFF"/>
          </w:tcPr>
          <w:p w14:paraId="07A7C92F"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Vymezení územního dopadu opatření</w:t>
            </w:r>
          </w:p>
        </w:tc>
        <w:tc>
          <w:tcPr>
            <w:tcW w:w="3311" w:type="pct"/>
          </w:tcPr>
          <w:p w14:paraId="4ADDBD8E"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ORP </w:t>
            </w:r>
            <w:r w:rsidRPr="007C5A69">
              <w:rPr>
                <w:rFonts w:ascii="Segoe UI" w:eastAsia="Arial Unicode MS" w:hAnsi="Segoe UI" w:cs="Segoe UI"/>
                <w:sz w:val="20"/>
                <w:szCs w:val="20"/>
                <w:lang w:eastAsia="cs-CZ"/>
              </w:rPr>
              <w:t xml:space="preserve">Olomouc </w:t>
            </w:r>
          </w:p>
          <w:p w14:paraId="37BDD43E"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Místo poskytování: Olomouc</w:t>
            </w:r>
          </w:p>
        </w:tc>
      </w:tr>
      <w:tr w:rsidR="00626958" w:rsidRPr="007C5A69" w14:paraId="1F26A207" w14:textId="77777777" w:rsidTr="00204284">
        <w:trPr>
          <w:trHeight w:val="397"/>
          <w:jc w:val="center"/>
        </w:trPr>
        <w:tc>
          <w:tcPr>
            <w:tcW w:w="1689" w:type="pct"/>
            <w:shd w:val="clear" w:color="auto" w:fill="CCECFF"/>
          </w:tcPr>
          <w:p w14:paraId="4EA62522"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Předpokládaný dopad opatření</w:t>
            </w:r>
          </w:p>
        </w:tc>
        <w:tc>
          <w:tcPr>
            <w:tcW w:w="3311" w:type="pct"/>
          </w:tcPr>
          <w:p w14:paraId="56EB624A"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Opatření směřuje k rozvoji kapacity stávající služby chráněné bydlení pro osoby s  mentálním a kombinovaným postižením (</w:t>
            </w:r>
            <w:r>
              <w:rPr>
                <w:rFonts w:ascii="Segoe UI" w:eastAsia="Arial Unicode MS" w:hAnsi="Segoe UI" w:cs="Segoe UI"/>
                <w:sz w:val="20"/>
                <w:szCs w:val="20"/>
                <w:lang w:eastAsia="cs-CZ"/>
              </w:rPr>
              <w:t>PAS</w:t>
            </w:r>
            <w:r w:rsidRPr="007C5A69">
              <w:rPr>
                <w:rFonts w:ascii="Segoe UI" w:eastAsia="Arial Unicode MS" w:hAnsi="Segoe UI" w:cs="Segoe UI"/>
                <w:sz w:val="20"/>
                <w:szCs w:val="20"/>
                <w:lang w:eastAsia="cs-CZ"/>
              </w:rPr>
              <w:t>)</w:t>
            </w:r>
            <w:r w:rsidRPr="007C5A69">
              <w:rPr>
                <w:rFonts w:ascii="Segoe UI" w:eastAsia="Arial Unicode MS" w:hAnsi="Segoe UI" w:cs="Segoe UI"/>
                <w:b/>
                <w:sz w:val="20"/>
                <w:szCs w:val="20"/>
                <w:lang w:eastAsia="cs-CZ"/>
              </w:rPr>
              <w:t xml:space="preserve"> </w:t>
            </w:r>
            <w:r w:rsidRPr="007C5A69">
              <w:rPr>
                <w:rFonts w:ascii="Segoe UI" w:eastAsia="Arial Unicode MS" w:hAnsi="Segoe UI" w:cs="Segoe UI"/>
                <w:sz w:val="20"/>
                <w:szCs w:val="20"/>
                <w:lang w:eastAsia="cs-CZ"/>
              </w:rPr>
              <w:t>v Olomouci s požadovaným navýšením počtu lůžek. Tímto opatřením bude částečně pokr</w:t>
            </w:r>
            <w:r>
              <w:rPr>
                <w:rFonts w:ascii="Segoe UI" w:eastAsia="Arial Unicode MS" w:hAnsi="Segoe UI" w:cs="Segoe UI"/>
                <w:sz w:val="20"/>
                <w:szCs w:val="20"/>
                <w:lang w:eastAsia="cs-CZ"/>
              </w:rPr>
              <w:t>yta zjištěná poptávka po službě.</w:t>
            </w:r>
          </w:p>
        </w:tc>
      </w:tr>
      <w:tr w:rsidR="00626958" w:rsidRPr="007C5A69" w14:paraId="29A1A27E" w14:textId="77777777" w:rsidTr="00204284">
        <w:trPr>
          <w:trHeight w:val="397"/>
          <w:jc w:val="center"/>
        </w:trPr>
        <w:tc>
          <w:tcPr>
            <w:tcW w:w="1689" w:type="pct"/>
            <w:shd w:val="clear" w:color="auto" w:fill="CCECFF"/>
          </w:tcPr>
          <w:p w14:paraId="2822A4A9"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Aktivity vedoucí k naplnění opatření </w:t>
            </w:r>
          </w:p>
        </w:tc>
        <w:tc>
          <w:tcPr>
            <w:tcW w:w="3311" w:type="pct"/>
          </w:tcPr>
          <w:p w14:paraId="5413B120" w14:textId="77777777" w:rsidR="00626958" w:rsidRPr="007C5A69" w:rsidRDefault="00626958" w:rsidP="00FE1C26">
            <w:pPr>
              <w:numPr>
                <w:ilvl w:val="0"/>
                <w:numId w:val="195"/>
              </w:numPr>
              <w:spacing w:after="0" w:line="240" w:lineRule="auto"/>
              <w:jc w:val="both"/>
              <w:rPr>
                <w:rFonts w:ascii="Segoe UI" w:hAnsi="Segoe UI" w:cs="Segoe UI"/>
                <w:sz w:val="20"/>
                <w:szCs w:val="20"/>
              </w:rPr>
            </w:pPr>
            <w:r w:rsidRPr="007C5A69">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127EE847" w14:textId="77777777" w:rsidR="00626958" w:rsidRPr="007C5A69" w:rsidRDefault="00626958" w:rsidP="00FE1C26">
            <w:pPr>
              <w:numPr>
                <w:ilvl w:val="0"/>
                <w:numId w:val="195"/>
              </w:numPr>
              <w:spacing w:after="0" w:line="240" w:lineRule="auto"/>
              <w:jc w:val="both"/>
              <w:rPr>
                <w:rFonts w:ascii="Segoe UI" w:hAnsi="Segoe UI" w:cs="Segoe UI"/>
                <w:sz w:val="20"/>
                <w:szCs w:val="20"/>
              </w:rPr>
            </w:pPr>
            <w:r w:rsidRPr="007C5A69">
              <w:rPr>
                <w:rFonts w:ascii="Segoe UI" w:hAnsi="Segoe UI" w:cs="Segoe UI"/>
                <w:sz w:val="20"/>
                <w:szCs w:val="20"/>
              </w:rPr>
              <w:t>Při vyjádření pozitivního stanoviska OK aktualizace sítě sociálních služeb dle schválených změn</w:t>
            </w:r>
          </w:p>
        </w:tc>
      </w:tr>
      <w:tr w:rsidR="00626958" w:rsidRPr="007C5A69" w14:paraId="5342609B" w14:textId="77777777" w:rsidTr="00204284">
        <w:trPr>
          <w:trHeight w:val="397"/>
          <w:jc w:val="center"/>
        </w:trPr>
        <w:tc>
          <w:tcPr>
            <w:tcW w:w="1689" w:type="pct"/>
            <w:shd w:val="clear" w:color="auto" w:fill="CCECFF"/>
          </w:tcPr>
          <w:p w14:paraId="38E3862E"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hAnsi="Segoe UI" w:cs="Segoe UI"/>
                <w:b/>
                <w:sz w:val="20"/>
                <w:szCs w:val="20"/>
              </w:rPr>
              <w:t>Rizika a ohrožení naplnění opatření</w:t>
            </w:r>
          </w:p>
        </w:tc>
        <w:tc>
          <w:tcPr>
            <w:tcW w:w="3311" w:type="pct"/>
          </w:tcPr>
          <w:p w14:paraId="0B9F545A" w14:textId="77777777" w:rsidR="00626958" w:rsidRPr="007C5A69" w:rsidRDefault="00626958" w:rsidP="00FE1C26">
            <w:pPr>
              <w:pStyle w:val="Odstavecseseznamem"/>
              <w:numPr>
                <w:ilvl w:val="0"/>
                <w:numId w:val="196"/>
              </w:numPr>
              <w:spacing w:before="0" w:line="240" w:lineRule="auto"/>
              <w:contextualSpacing w:val="0"/>
              <w:rPr>
                <w:rFonts w:ascii="Segoe UI" w:hAnsi="Segoe UI" w:cs="Segoe UI"/>
                <w:sz w:val="20"/>
                <w:szCs w:val="20"/>
              </w:rPr>
            </w:pPr>
            <w:r w:rsidRPr="007C5A69">
              <w:rPr>
                <w:rFonts w:ascii="Segoe UI" w:hAnsi="Segoe UI" w:cs="Segoe UI"/>
                <w:sz w:val="20"/>
                <w:szCs w:val="20"/>
              </w:rPr>
              <w:t>Neprojevení zájmu poskytovatelů stávajících služeb o plnění cíle a opatření</w:t>
            </w:r>
          </w:p>
          <w:p w14:paraId="7A73B8AA" w14:textId="77777777" w:rsidR="00626958" w:rsidRPr="007C5A69" w:rsidRDefault="00626958" w:rsidP="00FE1C26">
            <w:pPr>
              <w:pStyle w:val="Odstavecseseznamem"/>
              <w:numPr>
                <w:ilvl w:val="0"/>
                <w:numId w:val="196"/>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kritérií dle Postupu pro aktualizaci sítě sociálních služeb OK vedoucí k neschválení žádosti poskytovatele</w:t>
            </w:r>
          </w:p>
          <w:p w14:paraId="448045E6" w14:textId="77777777" w:rsidR="00626958" w:rsidRPr="007C5A69" w:rsidRDefault="00626958" w:rsidP="00FE1C26">
            <w:pPr>
              <w:pStyle w:val="Odstavecseseznamem"/>
              <w:numPr>
                <w:ilvl w:val="0"/>
                <w:numId w:val="196"/>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podmínek pro registraci rozvojových kapacit poskytovaných sociálních služeb</w:t>
            </w:r>
          </w:p>
          <w:p w14:paraId="08065104" w14:textId="77777777" w:rsidR="00626958" w:rsidRPr="007C5A69" w:rsidRDefault="00626958" w:rsidP="00FE1C26">
            <w:pPr>
              <w:pStyle w:val="Odstavecseseznamem"/>
              <w:numPr>
                <w:ilvl w:val="0"/>
                <w:numId w:val="196"/>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lidských zdrojů</w:t>
            </w:r>
          </w:p>
          <w:p w14:paraId="755EAC5D" w14:textId="77777777" w:rsidR="00626958" w:rsidRPr="007C5A69" w:rsidRDefault="00626958" w:rsidP="00FE1C26">
            <w:pPr>
              <w:pStyle w:val="Odstavecseseznamem"/>
              <w:numPr>
                <w:ilvl w:val="0"/>
                <w:numId w:val="196"/>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finančních prostředků z veřejných zdrojů</w:t>
            </w:r>
          </w:p>
          <w:p w14:paraId="4C07688A" w14:textId="77777777" w:rsidR="00626958" w:rsidRPr="007C5A69" w:rsidRDefault="00626958" w:rsidP="00FE1C26">
            <w:pPr>
              <w:pStyle w:val="Odstavecseseznamem"/>
              <w:numPr>
                <w:ilvl w:val="0"/>
                <w:numId w:val="196"/>
              </w:numPr>
              <w:spacing w:before="0" w:line="240" w:lineRule="auto"/>
              <w:contextualSpacing w:val="0"/>
              <w:rPr>
                <w:rFonts w:ascii="Segoe UI" w:hAnsi="Segoe UI" w:cs="Segoe UI"/>
                <w:sz w:val="20"/>
                <w:szCs w:val="20"/>
              </w:rPr>
            </w:pPr>
            <w:r w:rsidRPr="007C5A69">
              <w:rPr>
                <w:rFonts w:ascii="Segoe UI" w:hAnsi="Segoe UI" w:cs="Segoe UI"/>
                <w:sz w:val="20"/>
                <w:szCs w:val="20"/>
              </w:rPr>
              <w:t>Legislativní změny</w:t>
            </w:r>
          </w:p>
        </w:tc>
      </w:tr>
      <w:tr w:rsidR="00626958" w:rsidRPr="007C5A69" w14:paraId="375BE07A" w14:textId="77777777" w:rsidTr="00204284">
        <w:trPr>
          <w:trHeight w:val="397"/>
          <w:jc w:val="center"/>
        </w:trPr>
        <w:tc>
          <w:tcPr>
            <w:tcW w:w="1689" w:type="pct"/>
            <w:shd w:val="clear" w:color="auto" w:fill="CCECFF"/>
          </w:tcPr>
          <w:p w14:paraId="3480F86B"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Předpokládaní realizátoři </w:t>
            </w:r>
            <w:r w:rsidRPr="007C5A69">
              <w:rPr>
                <w:rFonts w:ascii="Segoe UI" w:eastAsia="Arial Unicode MS" w:hAnsi="Segoe UI" w:cs="Segoe UI"/>
                <w:b/>
                <w:sz w:val="20"/>
                <w:szCs w:val="20"/>
                <w:lang w:eastAsia="cs-CZ"/>
              </w:rPr>
              <w:br/>
              <w:t>a partneři opatření</w:t>
            </w:r>
          </w:p>
        </w:tc>
        <w:tc>
          <w:tcPr>
            <w:tcW w:w="3311" w:type="pct"/>
          </w:tcPr>
          <w:p w14:paraId="52C7001B"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7C5A69" w14:paraId="62A2C9DA" w14:textId="77777777" w:rsidTr="00204284">
        <w:trPr>
          <w:trHeight w:val="397"/>
          <w:jc w:val="center"/>
        </w:trPr>
        <w:tc>
          <w:tcPr>
            <w:tcW w:w="1689" w:type="pct"/>
            <w:shd w:val="clear" w:color="auto" w:fill="CCECFF"/>
          </w:tcPr>
          <w:p w14:paraId="5ABF8BE6"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Časový harmonogram</w:t>
            </w:r>
          </w:p>
        </w:tc>
        <w:tc>
          <w:tcPr>
            <w:tcW w:w="3311" w:type="pct"/>
          </w:tcPr>
          <w:p w14:paraId="0166DFC2"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2021</w:t>
            </w:r>
            <w:r>
              <w:rPr>
                <w:rFonts w:ascii="Segoe UI" w:eastAsia="Arial Unicode MS" w:hAnsi="Segoe UI" w:cs="Segoe UI"/>
                <w:sz w:val="20"/>
                <w:szCs w:val="20"/>
                <w:lang w:eastAsia="cs-CZ"/>
              </w:rPr>
              <w:t>–</w:t>
            </w:r>
            <w:r w:rsidRPr="007C5A69">
              <w:rPr>
                <w:rFonts w:ascii="Segoe UI" w:eastAsia="Arial Unicode MS" w:hAnsi="Segoe UI" w:cs="Segoe UI"/>
                <w:sz w:val="20"/>
                <w:szCs w:val="20"/>
                <w:lang w:eastAsia="cs-CZ"/>
              </w:rPr>
              <w:t>2023</w:t>
            </w:r>
          </w:p>
        </w:tc>
      </w:tr>
      <w:tr w:rsidR="00626958" w:rsidRPr="007C5A69" w14:paraId="2AC15704" w14:textId="77777777" w:rsidTr="00204284">
        <w:trPr>
          <w:trHeight w:val="397"/>
          <w:jc w:val="center"/>
        </w:trPr>
        <w:tc>
          <w:tcPr>
            <w:tcW w:w="1689" w:type="pct"/>
            <w:shd w:val="clear" w:color="auto" w:fill="CCECFF"/>
          </w:tcPr>
          <w:p w14:paraId="1A2688C4"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53597A9A"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168 000 Kč</w:t>
            </w:r>
          </w:p>
        </w:tc>
      </w:tr>
      <w:tr w:rsidR="00626958" w:rsidRPr="007C5A69" w14:paraId="22DCA163" w14:textId="77777777" w:rsidTr="00204284">
        <w:trPr>
          <w:trHeight w:val="397"/>
          <w:jc w:val="center"/>
        </w:trPr>
        <w:tc>
          <w:tcPr>
            <w:tcW w:w="1689" w:type="pct"/>
            <w:shd w:val="clear" w:color="auto" w:fill="CCECFF"/>
          </w:tcPr>
          <w:p w14:paraId="5633EB99"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Předpokládané finanční zdroje</w:t>
            </w:r>
          </w:p>
        </w:tc>
        <w:tc>
          <w:tcPr>
            <w:tcW w:w="3311" w:type="pct"/>
          </w:tcPr>
          <w:p w14:paraId="20E240CC"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Veřejné zdroje, evropské zdroje a ostatní zdroje financování</w:t>
            </w:r>
          </w:p>
        </w:tc>
      </w:tr>
      <w:tr w:rsidR="00626958" w:rsidRPr="007C5A69" w14:paraId="78F4D621" w14:textId="77777777" w:rsidTr="00204284">
        <w:trPr>
          <w:trHeight w:val="397"/>
          <w:jc w:val="center"/>
        </w:trPr>
        <w:tc>
          <w:tcPr>
            <w:tcW w:w="1689" w:type="pct"/>
            <w:shd w:val="clear" w:color="auto" w:fill="CCECFF"/>
          </w:tcPr>
          <w:p w14:paraId="05280D30"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Hodnotící indikátory výstupů a výsledků</w:t>
            </w:r>
          </w:p>
        </w:tc>
        <w:tc>
          <w:tcPr>
            <w:tcW w:w="3311" w:type="pct"/>
          </w:tcPr>
          <w:p w14:paraId="6C8EA315"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Zajištění rozvoje sociální služby v daném regionu</w:t>
            </w:r>
          </w:p>
          <w:p w14:paraId="371342C2"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Aktualizace sítě sociálních služeb dle schválených změn</w:t>
            </w:r>
          </w:p>
        </w:tc>
      </w:tr>
      <w:tr w:rsidR="00626958" w:rsidRPr="007C5A69" w14:paraId="5F4A1720" w14:textId="77777777" w:rsidTr="00204284">
        <w:trPr>
          <w:trHeight w:val="397"/>
          <w:jc w:val="center"/>
        </w:trPr>
        <w:tc>
          <w:tcPr>
            <w:tcW w:w="1689" w:type="pct"/>
            <w:shd w:val="clear" w:color="auto" w:fill="E2EFD9" w:themeFill="accent6" w:themeFillTint="33"/>
          </w:tcPr>
          <w:p w14:paraId="63C79F08"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7C2CD73C"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2.7.3</w:t>
            </w:r>
          </w:p>
        </w:tc>
      </w:tr>
      <w:tr w:rsidR="00626958" w:rsidRPr="007C5A69" w14:paraId="3B40B750" w14:textId="77777777" w:rsidTr="00204284">
        <w:trPr>
          <w:trHeight w:val="397"/>
          <w:jc w:val="center"/>
        </w:trPr>
        <w:tc>
          <w:tcPr>
            <w:tcW w:w="1689" w:type="pct"/>
            <w:shd w:val="clear" w:color="auto" w:fill="E2EFD9" w:themeFill="accent6" w:themeFillTint="33"/>
          </w:tcPr>
          <w:p w14:paraId="38660A0E"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3D9C9659"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Zajištění služby chráněného bydlení pro osoby s mentálním postižením v počtu 12 lůžek v ORP Hranice</w:t>
            </w:r>
          </w:p>
        </w:tc>
      </w:tr>
      <w:tr w:rsidR="00626958" w:rsidRPr="007C5A69" w14:paraId="37253B33" w14:textId="77777777" w:rsidTr="00204284">
        <w:trPr>
          <w:trHeight w:val="397"/>
          <w:jc w:val="center"/>
        </w:trPr>
        <w:tc>
          <w:tcPr>
            <w:tcW w:w="1689" w:type="pct"/>
            <w:shd w:val="clear" w:color="auto" w:fill="CCECFF"/>
          </w:tcPr>
          <w:p w14:paraId="3CC54FE1"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Charakteristika opatření</w:t>
            </w:r>
          </w:p>
        </w:tc>
        <w:tc>
          <w:tcPr>
            <w:tcW w:w="3311" w:type="pct"/>
          </w:tcPr>
          <w:p w14:paraId="78964014" w14:textId="21F7AE66"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Opatření směřuje k</w:t>
            </w:r>
            <w:r>
              <w:rPr>
                <w:rFonts w:ascii="Segoe UI" w:eastAsia="Arial Unicode MS" w:hAnsi="Segoe UI" w:cs="Segoe UI"/>
                <w:sz w:val="20"/>
                <w:szCs w:val="20"/>
                <w:lang w:eastAsia="cs-CZ"/>
              </w:rPr>
              <w:t xml:space="preserve">e vzniku </w:t>
            </w:r>
            <w:r w:rsidRPr="007C5A69">
              <w:rPr>
                <w:rFonts w:ascii="Segoe UI" w:eastAsia="Arial Unicode MS" w:hAnsi="Segoe UI" w:cs="Segoe UI"/>
                <w:sz w:val="20"/>
                <w:szCs w:val="20"/>
                <w:lang w:eastAsia="cs-CZ"/>
              </w:rPr>
              <w:t>služby chráněné bydlení pro osoby s mentálním postižením s požadov</w:t>
            </w:r>
            <w:r>
              <w:rPr>
                <w:rFonts w:ascii="Segoe UI" w:eastAsia="Arial Unicode MS" w:hAnsi="Segoe UI" w:cs="Segoe UI"/>
                <w:sz w:val="20"/>
                <w:szCs w:val="20"/>
                <w:lang w:eastAsia="cs-CZ"/>
              </w:rPr>
              <w:t>aným navý</w:t>
            </w:r>
            <w:r w:rsidR="00C12A35">
              <w:rPr>
                <w:rFonts w:ascii="Segoe UI" w:eastAsia="Arial Unicode MS" w:hAnsi="Segoe UI" w:cs="Segoe UI"/>
                <w:sz w:val="20"/>
                <w:szCs w:val="20"/>
                <w:lang w:eastAsia="cs-CZ"/>
              </w:rPr>
              <w:t>šením počtu 12 lůžek v ORP Hranice</w:t>
            </w:r>
            <w:r>
              <w:rPr>
                <w:rFonts w:ascii="Segoe UI" w:eastAsia="Arial Unicode MS" w:hAnsi="Segoe UI" w:cs="Segoe UI"/>
                <w:sz w:val="20"/>
                <w:szCs w:val="20"/>
                <w:lang w:eastAsia="cs-CZ"/>
              </w:rPr>
              <w:t>.</w:t>
            </w:r>
          </w:p>
        </w:tc>
      </w:tr>
      <w:tr w:rsidR="00626958" w:rsidRPr="007C5A69" w14:paraId="13F4312C" w14:textId="77777777" w:rsidTr="00204284">
        <w:trPr>
          <w:trHeight w:val="397"/>
          <w:jc w:val="center"/>
        </w:trPr>
        <w:tc>
          <w:tcPr>
            <w:tcW w:w="1689" w:type="pct"/>
            <w:shd w:val="clear" w:color="auto" w:fill="CCECFF"/>
          </w:tcPr>
          <w:p w14:paraId="2A5CD7CA"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Cílová skupina</w:t>
            </w:r>
          </w:p>
        </w:tc>
        <w:tc>
          <w:tcPr>
            <w:tcW w:w="3311" w:type="pct"/>
          </w:tcPr>
          <w:p w14:paraId="46CF2611"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Osoby s mentálním postižením</w:t>
            </w:r>
          </w:p>
        </w:tc>
      </w:tr>
      <w:tr w:rsidR="00626958" w:rsidRPr="007C5A69" w14:paraId="148D77FA" w14:textId="77777777" w:rsidTr="00204284">
        <w:trPr>
          <w:trHeight w:val="397"/>
          <w:jc w:val="center"/>
        </w:trPr>
        <w:tc>
          <w:tcPr>
            <w:tcW w:w="1689" w:type="pct"/>
            <w:shd w:val="clear" w:color="auto" w:fill="CCECFF"/>
          </w:tcPr>
          <w:p w14:paraId="1A0F140B"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Druh služby</w:t>
            </w:r>
          </w:p>
        </w:tc>
        <w:tc>
          <w:tcPr>
            <w:tcW w:w="3311" w:type="pct"/>
          </w:tcPr>
          <w:p w14:paraId="4F80A02B"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Chráněné bydlení (§ 51)</w:t>
            </w:r>
          </w:p>
        </w:tc>
      </w:tr>
      <w:tr w:rsidR="00626958" w:rsidRPr="007C5A69" w14:paraId="79EED6C3" w14:textId="77777777" w:rsidTr="00204284">
        <w:trPr>
          <w:trHeight w:val="397"/>
          <w:jc w:val="center"/>
        </w:trPr>
        <w:tc>
          <w:tcPr>
            <w:tcW w:w="1689" w:type="pct"/>
            <w:shd w:val="clear" w:color="auto" w:fill="CCECFF"/>
          </w:tcPr>
          <w:p w14:paraId="124069F2"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Forma služby</w:t>
            </w:r>
          </w:p>
        </w:tc>
        <w:tc>
          <w:tcPr>
            <w:tcW w:w="3311" w:type="pct"/>
          </w:tcPr>
          <w:p w14:paraId="4C2D1E43"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Pobytová</w:t>
            </w:r>
          </w:p>
        </w:tc>
      </w:tr>
      <w:tr w:rsidR="00626958" w:rsidRPr="007C5A69" w14:paraId="227A0A2D" w14:textId="77777777" w:rsidTr="00145BDE">
        <w:trPr>
          <w:trHeight w:val="666"/>
          <w:jc w:val="center"/>
        </w:trPr>
        <w:tc>
          <w:tcPr>
            <w:tcW w:w="1689" w:type="pct"/>
            <w:shd w:val="clear" w:color="auto" w:fill="CCECFF"/>
          </w:tcPr>
          <w:p w14:paraId="5AB202A8"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Vymezení územního dopadu opatření</w:t>
            </w:r>
          </w:p>
        </w:tc>
        <w:tc>
          <w:tcPr>
            <w:tcW w:w="3311" w:type="pct"/>
          </w:tcPr>
          <w:p w14:paraId="4C645351" w14:textId="77777777" w:rsidR="00145BDE" w:rsidRDefault="00145BDE" w:rsidP="00FE1C26">
            <w:pPr>
              <w:spacing w:after="0" w:line="240" w:lineRule="auto"/>
              <w:jc w:val="both"/>
              <w:rPr>
                <w:rFonts w:ascii="Segoe UI" w:eastAsia="Arial Unicode MS" w:hAnsi="Segoe UI" w:cs="Segoe UI"/>
                <w:sz w:val="20"/>
                <w:szCs w:val="20"/>
                <w:lang w:eastAsia="cs-CZ"/>
              </w:rPr>
            </w:pPr>
          </w:p>
          <w:p w14:paraId="3BCF804E" w14:textId="04F52DB1"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ORP Hranice</w:t>
            </w:r>
          </w:p>
        </w:tc>
      </w:tr>
      <w:tr w:rsidR="00626958" w:rsidRPr="007C5A69" w14:paraId="5999967A" w14:textId="77777777" w:rsidTr="00204284">
        <w:trPr>
          <w:trHeight w:val="397"/>
          <w:jc w:val="center"/>
        </w:trPr>
        <w:tc>
          <w:tcPr>
            <w:tcW w:w="1689" w:type="pct"/>
            <w:shd w:val="clear" w:color="auto" w:fill="CCECFF"/>
          </w:tcPr>
          <w:p w14:paraId="3EE53205"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Předpokládaný dopad opatření</w:t>
            </w:r>
          </w:p>
        </w:tc>
        <w:tc>
          <w:tcPr>
            <w:tcW w:w="3311" w:type="pct"/>
          </w:tcPr>
          <w:p w14:paraId="79BCC334" w14:textId="59878108"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Opatření směřuje k zajištění nové služby chráněné bydlení pro osoby s  mentálním postižením s požadovaným navýšen</w:t>
            </w:r>
            <w:r w:rsidR="00C12A35">
              <w:rPr>
                <w:rFonts w:ascii="Segoe UI" w:eastAsia="Arial Unicode MS" w:hAnsi="Segoe UI" w:cs="Segoe UI"/>
                <w:sz w:val="20"/>
                <w:szCs w:val="20"/>
                <w:lang w:eastAsia="cs-CZ"/>
              </w:rPr>
              <w:t>ím počtu 12 lůžek v ORP Hranice</w:t>
            </w:r>
            <w:r w:rsidRPr="007C5A69">
              <w:rPr>
                <w:rFonts w:ascii="Segoe UI" w:eastAsia="Arial Unicode MS" w:hAnsi="Segoe UI" w:cs="Segoe UI"/>
                <w:sz w:val="20"/>
                <w:szCs w:val="20"/>
                <w:lang w:eastAsia="cs-CZ"/>
              </w:rPr>
              <w:t>. Tímto opatřením dojde k vytvoření návazné služby s menší mírou podpory pro osoby s mentá</w:t>
            </w:r>
            <w:r>
              <w:rPr>
                <w:rFonts w:ascii="Segoe UI" w:eastAsia="Arial Unicode MS" w:hAnsi="Segoe UI" w:cs="Segoe UI"/>
                <w:sz w:val="20"/>
                <w:szCs w:val="20"/>
                <w:lang w:eastAsia="cs-CZ"/>
              </w:rPr>
              <w:t>lním postižením v dané lokalitě.</w:t>
            </w:r>
          </w:p>
        </w:tc>
      </w:tr>
      <w:tr w:rsidR="00626958" w:rsidRPr="007C5A69" w14:paraId="229CA5D7" w14:textId="77777777" w:rsidTr="00204284">
        <w:trPr>
          <w:trHeight w:val="397"/>
          <w:jc w:val="center"/>
        </w:trPr>
        <w:tc>
          <w:tcPr>
            <w:tcW w:w="1689" w:type="pct"/>
            <w:shd w:val="clear" w:color="auto" w:fill="CCECFF"/>
          </w:tcPr>
          <w:p w14:paraId="742EB86F"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Aktivity vedoucí k naplnění opatření </w:t>
            </w:r>
          </w:p>
        </w:tc>
        <w:tc>
          <w:tcPr>
            <w:tcW w:w="3311" w:type="pct"/>
          </w:tcPr>
          <w:p w14:paraId="3F666CAA" w14:textId="77777777" w:rsidR="00626958" w:rsidRPr="007C5A69" w:rsidRDefault="00626958" w:rsidP="00FE1C26">
            <w:pPr>
              <w:numPr>
                <w:ilvl w:val="0"/>
                <w:numId w:val="197"/>
              </w:numPr>
              <w:spacing w:after="0" w:line="240" w:lineRule="auto"/>
              <w:jc w:val="both"/>
              <w:rPr>
                <w:rFonts w:ascii="Segoe UI" w:hAnsi="Segoe UI" w:cs="Segoe UI"/>
                <w:sz w:val="20"/>
                <w:szCs w:val="20"/>
              </w:rPr>
            </w:pPr>
            <w:r w:rsidRPr="007C5A69">
              <w:rPr>
                <w:rFonts w:ascii="Segoe U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14:paraId="576396CA" w14:textId="77777777" w:rsidR="00626958" w:rsidRPr="007C5A69" w:rsidRDefault="00626958" w:rsidP="00FE1C26">
            <w:pPr>
              <w:numPr>
                <w:ilvl w:val="0"/>
                <w:numId w:val="197"/>
              </w:numPr>
              <w:spacing w:after="0" w:line="240" w:lineRule="auto"/>
              <w:jc w:val="both"/>
              <w:rPr>
                <w:rFonts w:ascii="Segoe UI" w:hAnsi="Segoe UI" w:cs="Segoe UI"/>
                <w:sz w:val="20"/>
                <w:szCs w:val="20"/>
              </w:rPr>
            </w:pPr>
            <w:r w:rsidRPr="007C5A69">
              <w:rPr>
                <w:rFonts w:ascii="Segoe UI" w:hAnsi="Segoe UI" w:cs="Segoe UI"/>
                <w:sz w:val="20"/>
                <w:szCs w:val="20"/>
              </w:rPr>
              <w:t>Při vyjádření pozitivního stanoviska OK aktualizace sítě sociálních služeb dle schválených změn</w:t>
            </w:r>
          </w:p>
        </w:tc>
      </w:tr>
      <w:tr w:rsidR="00626958" w:rsidRPr="007C5A69" w14:paraId="470461EA" w14:textId="77777777" w:rsidTr="00204284">
        <w:trPr>
          <w:trHeight w:val="397"/>
          <w:jc w:val="center"/>
        </w:trPr>
        <w:tc>
          <w:tcPr>
            <w:tcW w:w="1689" w:type="pct"/>
            <w:shd w:val="clear" w:color="auto" w:fill="CCECFF"/>
          </w:tcPr>
          <w:p w14:paraId="6E92F681"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hAnsi="Segoe UI" w:cs="Segoe UI"/>
                <w:b/>
                <w:sz w:val="20"/>
                <w:szCs w:val="20"/>
              </w:rPr>
              <w:t>Rizika a ohrožení naplnění opatření</w:t>
            </w:r>
          </w:p>
        </w:tc>
        <w:tc>
          <w:tcPr>
            <w:tcW w:w="3311" w:type="pct"/>
          </w:tcPr>
          <w:p w14:paraId="1707A50F" w14:textId="77777777" w:rsidR="00D647A8" w:rsidRPr="00D647A8" w:rsidRDefault="00D647A8" w:rsidP="00D647A8">
            <w:pPr>
              <w:pStyle w:val="Odstavecseseznamem"/>
              <w:numPr>
                <w:ilvl w:val="0"/>
                <w:numId w:val="198"/>
              </w:numPr>
              <w:spacing w:before="0"/>
              <w:rPr>
                <w:rFonts w:ascii="Segoe UI" w:hAnsi="Segoe UI" w:cs="Segoe UI"/>
                <w:sz w:val="20"/>
                <w:szCs w:val="20"/>
              </w:rPr>
            </w:pPr>
            <w:r w:rsidRPr="00D647A8">
              <w:rPr>
                <w:rFonts w:ascii="Segoe UI" w:hAnsi="Segoe UI" w:cs="Segoe UI"/>
                <w:sz w:val="20"/>
                <w:szCs w:val="20"/>
              </w:rPr>
              <w:t>Neprojevení zájmu poskytovatelů sociálních služeb o plnění cíle a opatření</w:t>
            </w:r>
          </w:p>
          <w:p w14:paraId="1B53DD09" w14:textId="77777777" w:rsidR="00626958" w:rsidRPr="007C5A69" w:rsidRDefault="00626958" w:rsidP="00FE1C26">
            <w:pPr>
              <w:pStyle w:val="Odstavecseseznamem"/>
              <w:numPr>
                <w:ilvl w:val="0"/>
                <w:numId w:val="198"/>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kritérií dle Postupu pro aktualizaci sítě sociálních služeb OK vedoucí k neschválení žádosti poskytovatele</w:t>
            </w:r>
          </w:p>
          <w:p w14:paraId="7B5358AA" w14:textId="77777777" w:rsidR="00626958" w:rsidRPr="007C5A69" w:rsidRDefault="00626958" w:rsidP="00FE1C26">
            <w:pPr>
              <w:pStyle w:val="Odstavecseseznamem"/>
              <w:numPr>
                <w:ilvl w:val="0"/>
                <w:numId w:val="198"/>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podmínek pro registraci rozvojových kapacit poskytovaných sociálních služeb</w:t>
            </w:r>
          </w:p>
          <w:p w14:paraId="477D6D04" w14:textId="77777777" w:rsidR="00626958" w:rsidRPr="007C5A69" w:rsidRDefault="00626958" w:rsidP="00FE1C26">
            <w:pPr>
              <w:pStyle w:val="Odstavecseseznamem"/>
              <w:numPr>
                <w:ilvl w:val="0"/>
                <w:numId w:val="198"/>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lidských zdrojů</w:t>
            </w:r>
          </w:p>
          <w:p w14:paraId="31CC04A7" w14:textId="77777777" w:rsidR="00626958" w:rsidRPr="007C5A69" w:rsidRDefault="00626958" w:rsidP="00FE1C26">
            <w:pPr>
              <w:pStyle w:val="Odstavecseseznamem"/>
              <w:numPr>
                <w:ilvl w:val="0"/>
                <w:numId w:val="198"/>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finančních prostředků z veřejných zdrojů</w:t>
            </w:r>
          </w:p>
          <w:p w14:paraId="7ADB381B" w14:textId="77777777" w:rsidR="00626958" w:rsidRPr="007C5A69" w:rsidRDefault="00626958" w:rsidP="00FE1C26">
            <w:pPr>
              <w:pStyle w:val="Odstavecseseznamem"/>
              <w:numPr>
                <w:ilvl w:val="0"/>
                <w:numId w:val="198"/>
              </w:numPr>
              <w:spacing w:before="0" w:line="240" w:lineRule="auto"/>
              <w:contextualSpacing w:val="0"/>
              <w:rPr>
                <w:rFonts w:ascii="Segoe UI" w:hAnsi="Segoe UI" w:cs="Segoe UI"/>
                <w:sz w:val="20"/>
                <w:szCs w:val="20"/>
              </w:rPr>
            </w:pPr>
            <w:r w:rsidRPr="007C5A69">
              <w:rPr>
                <w:rFonts w:ascii="Segoe UI" w:hAnsi="Segoe UI" w:cs="Segoe UI"/>
                <w:sz w:val="20"/>
                <w:szCs w:val="20"/>
              </w:rPr>
              <w:t>Legislativní změny</w:t>
            </w:r>
          </w:p>
        </w:tc>
      </w:tr>
      <w:tr w:rsidR="00626958" w:rsidRPr="007C5A69" w14:paraId="4BCC2BDF" w14:textId="77777777" w:rsidTr="00204284">
        <w:trPr>
          <w:trHeight w:val="397"/>
          <w:jc w:val="center"/>
        </w:trPr>
        <w:tc>
          <w:tcPr>
            <w:tcW w:w="1689" w:type="pct"/>
            <w:shd w:val="clear" w:color="auto" w:fill="CCECFF"/>
          </w:tcPr>
          <w:p w14:paraId="0E2D1C76"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Předpokládaní realizátoři </w:t>
            </w:r>
            <w:r w:rsidRPr="007C5A69">
              <w:rPr>
                <w:rFonts w:ascii="Segoe UI" w:eastAsia="Arial Unicode MS" w:hAnsi="Segoe UI" w:cs="Segoe UI"/>
                <w:b/>
                <w:sz w:val="20"/>
                <w:szCs w:val="20"/>
                <w:lang w:eastAsia="cs-CZ"/>
              </w:rPr>
              <w:br/>
              <w:t>a partneři opatření</w:t>
            </w:r>
          </w:p>
        </w:tc>
        <w:tc>
          <w:tcPr>
            <w:tcW w:w="3311" w:type="pct"/>
          </w:tcPr>
          <w:p w14:paraId="73A99529"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Registrovaní poskytovatelé sociálních služeb pro dané cílové skupiny osob, kraj, obce</w:t>
            </w:r>
          </w:p>
        </w:tc>
      </w:tr>
      <w:tr w:rsidR="00626958" w:rsidRPr="007C5A69" w14:paraId="4679E503" w14:textId="77777777" w:rsidTr="00204284">
        <w:trPr>
          <w:trHeight w:val="397"/>
          <w:jc w:val="center"/>
        </w:trPr>
        <w:tc>
          <w:tcPr>
            <w:tcW w:w="1689" w:type="pct"/>
            <w:shd w:val="clear" w:color="auto" w:fill="CCECFF"/>
          </w:tcPr>
          <w:p w14:paraId="72BBEC17"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Časový harmonogram</w:t>
            </w:r>
          </w:p>
        </w:tc>
        <w:tc>
          <w:tcPr>
            <w:tcW w:w="3311" w:type="pct"/>
          </w:tcPr>
          <w:p w14:paraId="2E5D25A5"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2021</w:t>
            </w:r>
            <w:r>
              <w:rPr>
                <w:rFonts w:ascii="Segoe UI" w:eastAsia="Arial Unicode MS" w:hAnsi="Segoe UI" w:cs="Segoe UI"/>
                <w:sz w:val="20"/>
                <w:szCs w:val="20"/>
                <w:lang w:eastAsia="cs-CZ"/>
              </w:rPr>
              <w:t>–</w:t>
            </w:r>
            <w:r w:rsidRPr="007C5A69">
              <w:rPr>
                <w:rFonts w:ascii="Segoe UI" w:eastAsia="Arial Unicode MS" w:hAnsi="Segoe UI" w:cs="Segoe UI"/>
                <w:sz w:val="20"/>
                <w:szCs w:val="20"/>
                <w:lang w:eastAsia="cs-CZ"/>
              </w:rPr>
              <w:t>2023</w:t>
            </w:r>
          </w:p>
        </w:tc>
      </w:tr>
      <w:tr w:rsidR="00626958" w:rsidRPr="007C5A69" w14:paraId="64BEBD88" w14:textId="77777777" w:rsidTr="00204284">
        <w:trPr>
          <w:trHeight w:val="397"/>
          <w:jc w:val="center"/>
        </w:trPr>
        <w:tc>
          <w:tcPr>
            <w:tcW w:w="1689" w:type="pct"/>
            <w:shd w:val="clear" w:color="auto" w:fill="CCECFF"/>
          </w:tcPr>
          <w:p w14:paraId="4D537529"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15C29444"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2 016 000 Kč</w:t>
            </w:r>
          </w:p>
        </w:tc>
      </w:tr>
      <w:tr w:rsidR="00626958" w:rsidRPr="007C5A69" w14:paraId="3329BE4A" w14:textId="77777777" w:rsidTr="00204284">
        <w:trPr>
          <w:trHeight w:val="397"/>
          <w:jc w:val="center"/>
        </w:trPr>
        <w:tc>
          <w:tcPr>
            <w:tcW w:w="1689" w:type="pct"/>
            <w:shd w:val="clear" w:color="auto" w:fill="CCECFF"/>
          </w:tcPr>
          <w:p w14:paraId="0479F987"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Předpokládané finanční zdroje</w:t>
            </w:r>
          </w:p>
        </w:tc>
        <w:tc>
          <w:tcPr>
            <w:tcW w:w="3311" w:type="pct"/>
          </w:tcPr>
          <w:p w14:paraId="566671D4"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Veřejné zdroje, evropské zdroje a ostatní zdroje financování</w:t>
            </w:r>
          </w:p>
        </w:tc>
      </w:tr>
      <w:tr w:rsidR="00626958" w:rsidRPr="007C5A69" w14:paraId="78EDAE43" w14:textId="77777777" w:rsidTr="00204284">
        <w:trPr>
          <w:trHeight w:val="397"/>
          <w:jc w:val="center"/>
        </w:trPr>
        <w:tc>
          <w:tcPr>
            <w:tcW w:w="1689" w:type="pct"/>
            <w:shd w:val="clear" w:color="auto" w:fill="CCECFF"/>
          </w:tcPr>
          <w:p w14:paraId="6375E26A"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Hodnotící indikátory výstupů a výsledků</w:t>
            </w:r>
          </w:p>
        </w:tc>
        <w:tc>
          <w:tcPr>
            <w:tcW w:w="3311" w:type="pct"/>
          </w:tcPr>
          <w:p w14:paraId="3C7BEBED"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Zajištění rozvoje sociální služby v daném regionu</w:t>
            </w:r>
          </w:p>
          <w:p w14:paraId="0D5FC98A" w14:textId="77777777" w:rsidR="00626958"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Aktualizace sítě sociálních služeb dle schválených změn</w:t>
            </w:r>
          </w:p>
          <w:p w14:paraId="65641A9E" w14:textId="77777777" w:rsidR="00317DF8" w:rsidRDefault="00317DF8" w:rsidP="00317DF8">
            <w:pPr>
              <w:spacing w:after="0" w:line="240" w:lineRule="auto"/>
              <w:jc w:val="both"/>
              <w:rPr>
                <w:rFonts w:ascii="Segoe UI" w:eastAsia="Arial Unicode MS" w:hAnsi="Segoe UI" w:cs="Segoe UI"/>
                <w:sz w:val="20"/>
                <w:szCs w:val="20"/>
                <w:lang w:eastAsia="cs-CZ"/>
              </w:rPr>
            </w:pPr>
          </w:p>
          <w:p w14:paraId="34BE7FE1" w14:textId="77777777" w:rsidR="00317DF8" w:rsidRDefault="00317DF8" w:rsidP="00317DF8">
            <w:pPr>
              <w:spacing w:after="0" w:line="240" w:lineRule="auto"/>
              <w:jc w:val="both"/>
              <w:rPr>
                <w:rFonts w:ascii="Segoe UI" w:eastAsia="Arial Unicode MS" w:hAnsi="Segoe UI" w:cs="Segoe UI"/>
                <w:sz w:val="20"/>
                <w:szCs w:val="20"/>
                <w:lang w:eastAsia="cs-CZ"/>
              </w:rPr>
            </w:pPr>
          </w:p>
          <w:p w14:paraId="7916C0C1" w14:textId="775FE419" w:rsidR="00317DF8" w:rsidRPr="007C5A69" w:rsidRDefault="00317DF8" w:rsidP="00317DF8">
            <w:pPr>
              <w:spacing w:after="0" w:line="240" w:lineRule="auto"/>
              <w:jc w:val="both"/>
              <w:rPr>
                <w:rFonts w:ascii="Segoe UI" w:eastAsia="Arial Unicode MS" w:hAnsi="Segoe UI" w:cs="Segoe UI"/>
                <w:sz w:val="20"/>
                <w:szCs w:val="20"/>
                <w:lang w:eastAsia="cs-CZ"/>
              </w:rPr>
            </w:pPr>
          </w:p>
        </w:tc>
      </w:tr>
      <w:tr w:rsidR="00626958" w:rsidRPr="007C5A69" w14:paraId="783D5036" w14:textId="77777777" w:rsidTr="00204284">
        <w:trPr>
          <w:trHeight w:val="397"/>
          <w:jc w:val="center"/>
        </w:trPr>
        <w:tc>
          <w:tcPr>
            <w:tcW w:w="1689" w:type="pct"/>
            <w:shd w:val="clear" w:color="auto" w:fill="E2EFD9" w:themeFill="accent6" w:themeFillTint="33"/>
          </w:tcPr>
          <w:p w14:paraId="51432DCF"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Kód opatření</w:t>
            </w:r>
          </w:p>
        </w:tc>
        <w:tc>
          <w:tcPr>
            <w:tcW w:w="3311" w:type="pct"/>
            <w:shd w:val="clear" w:color="auto" w:fill="E2EFD9" w:themeFill="accent6" w:themeFillTint="33"/>
          </w:tcPr>
          <w:p w14:paraId="19414694"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2.7.4.</w:t>
            </w:r>
          </w:p>
        </w:tc>
      </w:tr>
      <w:tr w:rsidR="00626958" w:rsidRPr="007C5A69" w14:paraId="78452A51" w14:textId="77777777" w:rsidTr="00204284">
        <w:trPr>
          <w:trHeight w:val="397"/>
          <w:jc w:val="center"/>
        </w:trPr>
        <w:tc>
          <w:tcPr>
            <w:tcW w:w="1689" w:type="pct"/>
            <w:shd w:val="clear" w:color="auto" w:fill="E2EFD9" w:themeFill="accent6" w:themeFillTint="33"/>
          </w:tcPr>
          <w:p w14:paraId="633B2D83"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704DEB34"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Rozvoj služby chráněného bydlení pro osoby s mentálním a kombinovaným postižením (přidružené fyzické a smyslové postižení) v počtu 12 lůžek v ORP Přerov</w:t>
            </w:r>
          </w:p>
        </w:tc>
      </w:tr>
      <w:tr w:rsidR="00626958" w:rsidRPr="007C5A69" w14:paraId="70A67254" w14:textId="77777777" w:rsidTr="00204284">
        <w:trPr>
          <w:trHeight w:val="397"/>
          <w:jc w:val="center"/>
        </w:trPr>
        <w:tc>
          <w:tcPr>
            <w:tcW w:w="1689" w:type="pct"/>
            <w:shd w:val="clear" w:color="auto" w:fill="CCECFF"/>
          </w:tcPr>
          <w:p w14:paraId="10754C28"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Charakteristika opatření</w:t>
            </w:r>
          </w:p>
        </w:tc>
        <w:tc>
          <w:tcPr>
            <w:tcW w:w="3311" w:type="pct"/>
          </w:tcPr>
          <w:p w14:paraId="7EF74F34"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Opatření směřuje k dalšímu rozvoji služby chráněné bydlení pro osoby s mentálním a kombinovaným postižením (přidružené</w:t>
            </w:r>
            <w:r>
              <w:rPr>
                <w:rFonts w:ascii="Segoe UI" w:eastAsia="Arial Unicode MS" w:hAnsi="Segoe UI" w:cs="Segoe UI"/>
                <w:sz w:val="20"/>
                <w:szCs w:val="20"/>
                <w:lang w:eastAsia="cs-CZ"/>
              </w:rPr>
              <w:t xml:space="preserve"> fyzické a smyslové postižení) </w:t>
            </w:r>
            <w:r w:rsidRPr="007C5A69">
              <w:rPr>
                <w:rFonts w:ascii="Segoe UI" w:eastAsia="Arial Unicode MS" w:hAnsi="Segoe UI" w:cs="Segoe UI"/>
                <w:sz w:val="20"/>
                <w:szCs w:val="20"/>
                <w:lang w:eastAsia="cs-CZ"/>
              </w:rPr>
              <w:t>s po</w:t>
            </w:r>
            <w:r>
              <w:rPr>
                <w:rFonts w:ascii="Segoe UI" w:eastAsia="Arial Unicode MS" w:hAnsi="Segoe UI" w:cs="Segoe UI"/>
                <w:sz w:val="20"/>
                <w:szCs w:val="20"/>
                <w:lang w:eastAsia="cs-CZ"/>
              </w:rPr>
              <w:t>žadovaným navýšením počtu lůžek v ORP Přerov.</w:t>
            </w:r>
          </w:p>
        </w:tc>
      </w:tr>
      <w:tr w:rsidR="00626958" w:rsidRPr="007C5A69" w14:paraId="0837DDA9" w14:textId="77777777" w:rsidTr="00204284">
        <w:trPr>
          <w:trHeight w:val="397"/>
          <w:jc w:val="center"/>
        </w:trPr>
        <w:tc>
          <w:tcPr>
            <w:tcW w:w="1689" w:type="pct"/>
            <w:shd w:val="clear" w:color="auto" w:fill="CCECFF"/>
          </w:tcPr>
          <w:p w14:paraId="3C7CE4D8"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Vymezení územního dopadu opatření</w:t>
            </w:r>
          </w:p>
        </w:tc>
        <w:tc>
          <w:tcPr>
            <w:tcW w:w="3311" w:type="pct"/>
          </w:tcPr>
          <w:p w14:paraId="1E6414B4" w14:textId="77777777" w:rsidR="00626958"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ORP Přerov</w:t>
            </w:r>
          </w:p>
          <w:p w14:paraId="007AF5E4"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Místo poskytování: </w:t>
            </w:r>
            <w:r w:rsidRPr="007C5A69">
              <w:rPr>
                <w:rFonts w:ascii="Segoe UI" w:eastAsia="Arial Unicode MS" w:hAnsi="Segoe UI" w:cs="Segoe UI"/>
                <w:sz w:val="20"/>
                <w:szCs w:val="20"/>
                <w:lang w:eastAsia="cs-CZ"/>
              </w:rPr>
              <w:t>Kokory</w:t>
            </w:r>
          </w:p>
        </w:tc>
      </w:tr>
      <w:tr w:rsidR="00626958" w:rsidRPr="007C5A69" w14:paraId="142DDFDA" w14:textId="77777777" w:rsidTr="00204284">
        <w:trPr>
          <w:trHeight w:val="397"/>
          <w:jc w:val="center"/>
        </w:trPr>
        <w:tc>
          <w:tcPr>
            <w:tcW w:w="1689" w:type="pct"/>
            <w:shd w:val="clear" w:color="auto" w:fill="CCECFF"/>
          </w:tcPr>
          <w:p w14:paraId="623F47DA"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Předpokládaný dopad opatření</w:t>
            </w:r>
          </w:p>
        </w:tc>
        <w:tc>
          <w:tcPr>
            <w:tcW w:w="3311" w:type="pct"/>
          </w:tcPr>
          <w:p w14:paraId="30B46906"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Opatření směřuje k dalšímu rozvoji stávající služby chráněné bydlení pro osoby s  mentálním a kombinovaným postižením (přidružené fyzické a smyslové postižení) s požadovaným navýšením počtu lůžek v</w:t>
            </w:r>
            <w:r>
              <w:rPr>
                <w:rFonts w:ascii="Segoe UI" w:eastAsia="Arial Unicode MS" w:hAnsi="Segoe UI" w:cs="Segoe UI"/>
                <w:sz w:val="20"/>
                <w:szCs w:val="20"/>
                <w:lang w:eastAsia="cs-CZ"/>
              </w:rPr>
              <w:t> obci Kokory</w:t>
            </w:r>
            <w:r w:rsidRPr="007C5A69">
              <w:rPr>
                <w:rFonts w:ascii="Segoe UI" w:eastAsia="Arial Unicode MS" w:hAnsi="Segoe UI" w:cs="Segoe UI"/>
                <w:sz w:val="20"/>
                <w:szCs w:val="20"/>
                <w:lang w:eastAsia="cs-CZ"/>
              </w:rPr>
              <w:t>. Tímto opatřením dojde k vytvoření návazné služby s menší mírou podpory pro osoby s mentálním a kombinovaným postižením v dané lokalitě</w:t>
            </w:r>
            <w:r>
              <w:rPr>
                <w:rFonts w:ascii="Segoe UI" w:eastAsia="Arial Unicode MS" w:hAnsi="Segoe UI" w:cs="Segoe UI"/>
                <w:sz w:val="20"/>
                <w:szCs w:val="20"/>
                <w:lang w:eastAsia="cs-CZ"/>
              </w:rPr>
              <w:t>.</w:t>
            </w:r>
            <w:r w:rsidRPr="007C5A69">
              <w:rPr>
                <w:rFonts w:ascii="Segoe UI" w:eastAsia="Arial Unicode MS" w:hAnsi="Segoe UI" w:cs="Segoe UI"/>
                <w:sz w:val="20"/>
                <w:szCs w:val="20"/>
                <w:lang w:eastAsia="cs-CZ"/>
              </w:rPr>
              <w:t xml:space="preserve">  </w:t>
            </w:r>
          </w:p>
        </w:tc>
      </w:tr>
      <w:tr w:rsidR="00626958" w:rsidRPr="007C5A69" w14:paraId="62B73E51" w14:textId="77777777" w:rsidTr="00204284">
        <w:trPr>
          <w:trHeight w:val="397"/>
          <w:jc w:val="center"/>
        </w:trPr>
        <w:tc>
          <w:tcPr>
            <w:tcW w:w="1689" w:type="pct"/>
            <w:shd w:val="clear" w:color="auto" w:fill="CCECFF"/>
          </w:tcPr>
          <w:p w14:paraId="3EF16B6A"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Aktivity vedoucí k naplnění opatření </w:t>
            </w:r>
          </w:p>
        </w:tc>
        <w:tc>
          <w:tcPr>
            <w:tcW w:w="3311" w:type="pct"/>
          </w:tcPr>
          <w:p w14:paraId="4EB28458" w14:textId="77777777" w:rsidR="00626958" w:rsidRPr="007C5A69" w:rsidRDefault="00626958" w:rsidP="00FE1C26">
            <w:pPr>
              <w:numPr>
                <w:ilvl w:val="0"/>
                <w:numId w:val="199"/>
              </w:numPr>
              <w:spacing w:after="0" w:line="240" w:lineRule="auto"/>
              <w:jc w:val="both"/>
              <w:rPr>
                <w:rFonts w:ascii="Segoe UI" w:hAnsi="Segoe UI" w:cs="Segoe UI"/>
                <w:sz w:val="20"/>
                <w:szCs w:val="20"/>
              </w:rPr>
            </w:pPr>
            <w:r w:rsidRPr="007C5A69">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318BFEB5" w14:textId="77777777" w:rsidR="00626958" w:rsidRPr="007C5A69" w:rsidRDefault="00626958" w:rsidP="00FE1C26">
            <w:pPr>
              <w:numPr>
                <w:ilvl w:val="0"/>
                <w:numId w:val="199"/>
              </w:numPr>
              <w:spacing w:after="0" w:line="240" w:lineRule="auto"/>
              <w:jc w:val="both"/>
              <w:rPr>
                <w:rFonts w:ascii="Segoe UI" w:hAnsi="Segoe UI" w:cs="Segoe UI"/>
                <w:sz w:val="20"/>
                <w:szCs w:val="20"/>
              </w:rPr>
            </w:pPr>
            <w:r w:rsidRPr="007C5A69">
              <w:rPr>
                <w:rFonts w:ascii="Segoe UI" w:hAnsi="Segoe UI" w:cs="Segoe UI"/>
                <w:sz w:val="20"/>
                <w:szCs w:val="20"/>
              </w:rPr>
              <w:t>Při vyjádření pozitivního stanoviska OK aktualizace sítě sociálních služeb dle schválených změn</w:t>
            </w:r>
          </w:p>
        </w:tc>
      </w:tr>
      <w:tr w:rsidR="00626958" w:rsidRPr="007C5A69" w14:paraId="08568CAC" w14:textId="77777777" w:rsidTr="00204284">
        <w:trPr>
          <w:trHeight w:val="397"/>
          <w:jc w:val="center"/>
        </w:trPr>
        <w:tc>
          <w:tcPr>
            <w:tcW w:w="1689" w:type="pct"/>
            <w:shd w:val="clear" w:color="auto" w:fill="CCECFF"/>
          </w:tcPr>
          <w:p w14:paraId="2ADE9E17"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hAnsi="Segoe UI" w:cs="Segoe UI"/>
                <w:b/>
                <w:sz w:val="20"/>
                <w:szCs w:val="20"/>
              </w:rPr>
              <w:t>Rizika a ohrožení naplnění opatření</w:t>
            </w:r>
          </w:p>
        </w:tc>
        <w:tc>
          <w:tcPr>
            <w:tcW w:w="3311" w:type="pct"/>
          </w:tcPr>
          <w:p w14:paraId="3963AB14" w14:textId="77777777" w:rsidR="00626958" w:rsidRPr="007C5A69" w:rsidRDefault="00626958" w:rsidP="00FE1C26">
            <w:pPr>
              <w:pStyle w:val="Odstavecseseznamem"/>
              <w:numPr>
                <w:ilvl w:val="0"/>
                <w:numId w:val="200"/>
              </w:numPr>
              <w:spacing w:before="0" w:line="240" w:lineRule="auto"/>
              <w:contextualSpacing w:val="0"/>
              <w:rPr>
                <w:rFonts w:ascii="Segoe UI" w:hAnsi="Segoe UI" w:cs="Segoe UI"/>
                <w:sz w:val="20"/>
                <w:szCs w:val="20"/>
              </w:rPr>
            </w:pPr>
            <w:r w:rsidRPr="007C5A69">
              <w:rPr>
                <w:rFonts w:ascii="Segoe UI" w:hAnsi="Segoe UI" w:cs="Segoe UI"/>
                <w:sz w:val="20"/>
                <w:szCs w:val="20"/>
              </w:rPr>
              <w:t>Neprojevení zájmu poskytovatelů stávajících služeb o plnění cíle a opatření</w:t>
            </w:r>
          </w:p>
          <w:p w14:paraId="3FA6E61F" w14:textId="77777777" w:rsidR="00626958" w:rsidRPr="007C5A69" w:rsidRDefault="00626958" w:rsidP="00FE1C26">
            <w:pPr>
              <w:pStyle w:val="Odstavecseseznamem"/>
              <w:numPr>
                <w:ilvl w:val="0"/>
                <w:numId w:val="200"/>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kritérií dle Postupu pro aktualizaci sítě sociálních služeb OK vedoucí k neschválení žádosti poskytovatele</w:t>
            </w:r>
          </w:p>
          <w:p w14:paraId="00D71486" w14:textId="77777777" w:rsidR="00626958" w:rsidRPr="007C5A69" w:rsidRDefault="00626958" w:rsidP="00FE1C26">
            <w:pPr>
              <w:pStyle w:val="Odstavecseseznamem"/>
              <w:numPr>
                <w:ilvl w:val="0"/>
                <w:numId w:val="200"/>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podmínek pro registraci rozvojových kapacit poskytovaných sociálních služeb</w:t>
            </w:r>
          </w:p>
          <w:p w14:paraId="563B0350" w14:textId="77777777" w:rsidR="00626958" w:rsidRPr="007C5A69" w:rsidRDefault="00626958" w:rsidP="00FE1C26">
            <w:pPr>
              <w:pStyle w:val="Odstavecseseznamem"/>
              <w:numPr>
                <w:ilvl w:val="0"/>
                <w:numId w:val="200"/>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lidských zdrojů</w:t>
            </w:r>
          </w:p>
          <w:p w14:paraId="30FAFB77" w14:textId="77777777" w:rsidR="00626958" w:rsidRPr="007C5A69" w:rsidRDefault="00626958" w:rsidP="00FE1C26">
            <w:pPr>
              <w:pStyle w:val="Odstavecseseznamem"/>
              <w:numPr>
                <w:ilvl w:val="0"/>
                <w:numId w:val="200"/>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finančních prostředků z veřejných zdrojů</w:t>
            </w:r>
          </w:p>
          <w:p w14:paraId="278DDCA6" w14:textId="77777777" w:rsidR="00626958" w:rsidRPr="007C5A69" w:rsidRDefault="00626958" w:rsidP="00FE1C26">
            <w:pPr>
              <w:pStyle w:val="Odstavecseseznamem"/>
              <w:numPr>
                <w:ilvl w:val="0"/>
                <w:numId w:val="200"/>
              </w:numPr>
              <w:spacing w:before="0" w:line="240" w:lineRule="auto"/>
              <w:contextualSpacing w:val="0"/>
              <w:rPr>
                <w:rFonts w:ascii="Segoe UI" w:hAnsi="Segoe UI" w:cs="Segoe UI"/>
                <w:sz w:val="20"/>
                <w:szCs w:val="20"/>
              </w:rPr>
            </w:pPr>
            <w:r w:rsidRPr="007C5A69">
              <w:rPr>
                <w:rFonts w:ascii="Segoe UI" w:hAnsi="Segoe UI" w:cs="Segoe UI"/>
                <w:sz w:val="20"/>
                <w:szCs w:val="20"/>
              </w:rPr>
              <w:t>Legislativní změny</w:t>
            </w:r>
          </w:p>
        </w:tc>
      </w:tr>
      <w:tr w:rsidR="00626958" w:rsidRPr="007C5A69" w14:paraId="7CCFDD74" w14:textId="77777777" w:rsidTr="00204284">
        <w:trPr>
          <w:trHeight w:val="397"/>
          <w:jc w:val="center"/>
        </w:trPr>
        <w:tc>
          <w:tcPr>
            <w:tcW w:w="1689" w:type="pct"/>
            <w:shd w:val="clear" w:color="auto" w:fill="CCECFF"/>
          </w:tcPr>
          <w:p w14:paraId="7B5F5715"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Předpokládaní realizátoři </w:t>
            </w:r>
            <w:r w:rsidRPr="007C5A69">
              <w:rPr>
                <w:rFonts w:ascii="Segoe UI" w:eastAsia="Arial Unicode MS" w:hAnsi="Segoe UI" w:cs="Segoe UI"/>
                <w:b/>
                <w:sz w:val="20"/>
                <w:szCs w:val="20"/>
                <w:lang w:eastAsia="cs-CZ"/>
              </w:rPr>
              <w:br/>
              <w:t>a partneři opatření</w:t>
            </w:r>
          </w:p>
        </w:tc>
        <w:tc>
          <w:tcPr>
            <w:tcW w:w="3311" w:type="pct"/>
          </w:tcPr>
          <w:p w14:paraId="139CAE1A"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7C5A69" w14:paraId="3C3D6D8C" w14:textId="77777777" w:rsidTr="00204284">
        <w:trPr>
          <w:trHeight w:val="397"/>
          <w:jc w:val="center"/>
        </w:trPr>
        <w:tc>
          <w:tcPr>
            <w:tcW w:w="1689" w:type="pct"/>
            <w:shd w:val="clear" w:color="auto" w:fill="CCECFF"/>
          </w:tcPr>
          <w:p w14:paraId="4D6FAC51"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Časový harmonogram</w:t>
            </w:r>
          </w:p>
        </w:tc>
        <w:tc>
          <w:tcPr>
            <w:tcW w:w="3311" w:type="pct"/>
          </w:tcPr>
          <w:p w14:paraId="50327EF5"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2021</w:t>
            </w:r>
            <w:r>
              <w:rPr>
                <w:rFonts w:ascii="Segoe UI" w:eastAsia="Arial Unicode MS" w:hAnsi="Segoe UI" w:cs="Segoe UI"/>
                <w:sz w:val="20"/>
                <w:szCs w:val="20"/>
                <w:lang w:eastAsia="cs-CZ"/>
              </w:rPr>
              <w:t>–</w:t>
            </w:r>
            <w:r w:rsidRPr="007C5A69">
              <w:rPr>
                <w:rFonts w:ascii="Segoe UI" w:eastAsia="Arial Unicode MS" w:hAnsi="Segoe UI" w:cs="Segoe UI"/>
                <w:sz w:val="20"/>
                <w:szCs w:val="20"/>
                <w:lang w:eastAsia="cs-CZ"/>
              </w:rPr>
              <w:t>2023</w:t>
            </w:r>
          </w:p>
        </w:tc>
      </w:tr>
      <w:tr w:rsidR="00626958" w:rsidRPr="007C5A69" w14:paraId="0A939B43" w14:textId="77777777" w:rsidTr="00204284">
        <w:trPr>
          <w:trHeight w:val="397"/>
          <w:jc w:val="center"/>
        </w:trPr>
        <w:tc>
          <w:tcPr>
            <w:tcW w:w="1689" w:type="pct"/>
            <w:shd w:val="clear" w:color="auto" w:fill="CCECFF"/>
          </w:tcPr>
          <w:p w14:paraId="1BA066F5"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739A8956"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2 016 000 Kč</w:t>
            </w:r>
          </w:p>
        </w:tc>
      </w:tr>
      <w:tr w:rsidR="00626958" w:rsidRPr="007C5A69" w14:paraId="3E6DDC08" w14:textId="77777777" w:rsidTr="00204284">
        <w:trPr>
          <w:trHeight w:val="397"/>
          <w:jc w:val="center"/>
        </w:trPr>
        <w:tc>
          <w:tcPr>
            <w:tcW w:w="1689" w:type="pct"/>
            <w:shd w:val="clear" w:color="auto" w:fill="CCECFF"/>
          </w:tcPr>
          <w:p w14:paraId="5BB805EC"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Předpokládané finanční zdroje</w:t>
            </w:r>
          </w:p>
        </w:tc>
        <w:tc>
          <w:tcPr>
            <w:tcW w:w="3311" w:type="pct"/>
          </w:tcPr>
          <w:p w14:paraId="3DC80B7F"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Veřejné zdroje, evropské zdroje a ostatní zdroje financování</w:t>
            </w:r>
          </w:p>
        </w:tc>
      </w:tr>
      <w:tr w:rsidR="00626958" w:rsidRPr="007C5A69" w14:paraId="24560A73" w14:textId="77777777" w:rsidTr="00204284">
        <w:trPr>
          <w:trHeight w:val="397"/>
          <w:jc w:val="center"/>
        </w:trPr>
        <w:tc>
          <w:tcPr>
            <w:tcW w:w="1689" w:type="pct"/>
            <w:shd w:val="clear" w:color="auto" w:fill="CCECFF"/>
          </w:tcPr>
          <w:p w14:paraId="179EF108"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Hodnotící indikátory výstupů a výsledků</w:t>
            </w:r>
          </w:p>
        </w:tc>
        <w:tc>
          <w:tcPr>
            <w:tcW w:w="3311" w:type="pct"/>
          </w:tcPr>
          <w:p w14:paraId="47917661"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Zajištění rozvoje sociální služby v daném regionu</w:t>
            </w:r>
          </w:p>
          <w:p w14:paraId="3277431A"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Aktualizace sítě sociálních služeb dle schválených změn</w:t>
            </w:r>
          </w:p>
        </w:tc>
      </w:tr>
    </w:tbl>
    <w:p w14:paraId="13DB94A1" w14:textId="77777777" w:rsidR="00626958" w:rsidRPr="007C5A69" w:rsidRDefault="00626958" w:rsidP="00204284">
      <w:pPr>
        <w:spacing w:after="0" w:line="240" w:lineRule="auto"/>
        <w:rPr>
          <w:rFonts w:ascii="Segoe UI" w:hAnsi="Segoe UI" w:cs="Segoe U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626958" w:rsidRPr="007C5A69" w14:paraId="1BEEF2FF" w14:textId="77777777" w:rsidTr="00204284">
        <w:trPr>
          <w:trHeight w:val="397"/>
          <w:jc w:val="center"/>
        </w:trPr>
        <w:tc>
          <w:tcPr>
            <w:tcW w:w="1689" w:type="pct"/>
            <w:shd w:val="clear" w:color="auto" w:fill="FABF8F"/>
          </w:tcPr>
          <w:p w14:paraId="69E19677" w14:textId="77777777" w:rsidR="00626958" w:rsidRPr="007C5A69" w:rsidRDefault="00626958" w:rsidP="00204284">
            <w:pPr>
              <w:spacing w:after="0" w:line="240" w:lineRule="auto"/>
              <w:rPr>
                <w:rFonts w:ascii="Segoe UI" w:eastAsia="Arial Unicode MS" w:hAnsi="Segoe UI" w:cs="Segoe UI"/>
                <w:b/>
                <w:sz w:val="20"/>
                <w:szCs w:val="20"/>
                <w:highlight w:val="darkCyan"/>
                <w:lang w:eastAsia="cs-CZ"/>
              </w:rPr>
            </w:pPr>
            <w:r w:rsidRPr="007C5A69">
              <w:rPr>
                <w:rFonts w:ascii="Segoe UI" w:eastAsia="Arial Unicode MS" w:hAnsi="Segoe UI" w:cs="Segoe UI"/>
                <w:b/>
                <w:sz w:val="20"/>
                <w:szCs w:val="20"/>
                <w:lang w:eastAsia="cs-CZ"/>
              </w:rPr>
              <w:t>Cíl 2.8</w:t>
            </w:r>
          </w:p>
        </w:tc>
        <w:tc>
          <w:tcPr>
            <w:tcW w:w="3311" w:type="pct"/>
            <w:shd w:val="clear" w:color="auto" w:fill="FABF8F"/>
          </w:tcPr>
          <w:p w14:paraId="0E5632FE" w14:textId="77777777" w:rsidR="00626958" w:rsidRPr="007C5A69" w:rsidRDefault="00626958" w:rsidP="00FE1C26">
            <w:pPr>
              <w:spacing w:after="0" w:line="240" w:lineRule="auto"/>
              <w:jc w:val="both"/>
              <w:rPr>
                <w:rFonts w:ascii="Segoe UI" w:eastAsia="Arial Unicode MS" w:hAnsi="Segoe UI" w:cs="Segoe UI"/>
                <w:b/>
                <w:sz w:val="20"/>
                <w:szCs w:val="20"/>
                <w:highlight w:val="darkCyan"/>
                <w:lang w:eastAsia="cs-CZ"/>
              </w:rPr>
            </w:pPr>
            <w:r w:rsidRPr="007C5A69">
              <w:rPr>
                <w:rFonts w:ascii="Segoe UI" w:eastAsia="Arial Unicode MS" w:hAnsi="Segoe UI" w:cs="Segoe UI"/>
                <w:b/>
                <w:sz w:val="20"/>
                <w:szCs w:val="20"/>
                <w:lang w:eastAsia="cs-CZ"/>
              </w:rPr>
              <w:t xml:space="preserve">Podpora rozvoje služby rané péče zaměřené na potřeby osob se zdravotním postižením v OK </w:t>
            </w:r>
          </w:p>
        </w:tc>
      </w:tr>
      <w:tr w:rsidR="00626958" w:rsidRPr="007C5A69" w14:paraId="67B3CE8B" w14:textId="77777777" w:rsidTr="00204284">
        <w:trPr>
          <w:trHeight w:val="397"/>
          <w:jc w:val="center"/>
        </w:trPr>
        <w:tc>
          <w:tcPr>
            <w:tcW w:w="1689" w:type="pct"/>
            <w:shd w:val="clear" w:color="auto" w:fill="E2EFD9" w:themeFill="accent6" w:themeFillTint="33"/>
          </w:tcPr>
          <w:p w14:paraId="38ECE75F"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7374ECF8"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2.8.1</w:t>
            </w:r>
          </w:p>
        </w:tc>
      </w:tr>
      <w:tr w:rsidR="00626958" w:rsidRPr="007C5A69" w14:paraId="104D9EBE" w14:textId="77777777" w:rsidTr="00204284">
        <w:trPr>
          <w:trHeight w:val="397"/>
          <w:jc w:val="center"/>
        </w:trPr>
        <w:tc>
          <w:tcPr>
            <w:tcW w:w="1689" w:type="pct"/>
            <w:shd w:val="clear" w:color="auto" w:fill="E2EFD9" w:themeFill="accent6" w:themeFillTint="33"/>
          </w:tcPr>
          <w:p w14:paraId="78078C6D"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54A31AF2" w14:textId="77777777" w:rsidR="00626958" w:rsidRPr="007C5A69" w:rsidRDefault="00626958" w:rsidP="008C1EAF">
            <w:pPr>
              <w:spacing w:after="0" w:line="240" w:lineRule="auto"/>
              <w:jc w:val="both"/>
              <w:rPr>
                <w:rFonts w:ascii="Segoe UI" w:eastAsia="Arial Unicode MS" w:hAnsi="Segoe UI" w:cs="Segoe UI"/>
                <w:b/>
                <w:sz w:val="20"/>
                <w:szCs w:val="20"/>
                <w:lang w:eastAsia="cs-CZ"/>
              </w:rPr>
            </w:pPr>
            <w:r>
              <w:rPr>
                <w:rFonts w:ascii="Segoe UI" w:eastAsia="Arial Unicode MS" w:hAnsi="Segoe UI" w:cs="Segoe UI"/>
                <w:b/>
                <w:sz w:val="20"/>
                <w:szCs w:val="20"/>
                <w:lang w:eastAsia="cs-CZ"/>
              </w:rPr>
              <w:t xml:space="preserve">Rozvoj stávající </w:t>
            </w:r>
            <w:r w:rsidR="008C1EAF" w:rsidRPr="008C1EAF">
              <w:rPr>
                <w:rFonts w:ascii="Segoe UI" w:eastAsia="Arial Unicode MS" w:hAnsi="Segoe UI" w:cs="Segoe UI"/>
                <w:b/>
                <w:sz w:val="20"/>
                <w:szCs w:val="20"/>
                <w:lang w:eastAsia="cs-CZ"/>
              </w:rPr>
              <w:t xml:space="preserve">ambulantní </w:t>
            </w:r>
            <w:r w:rsidR="008C1EAF">
              <w:rPr>
                <w:rFonts w:ascii="Segoe UI" w:eastAsia="Arial Unicode MS" w:hAnsi="Segoe UI" w:cs="Segoe UI"/>
                <w:b/>
                <w:sz w:val="20"/>
                <w:szCs w:val="20"/>
                <w:lang w:eastAsia="cs-CZ"/>
              </w:rPr>
              <w:t>a terénní</w:t>
            </w:r>
            <w:r>
              <w:rPr>
                <w:rFonts w:ascii="Segoe UI" w:eastAsia="Arial Unicode MS" w:hAnsi="Segoe UI" w:cs="Segoe UI"/>
                <w:b/>
                <w:sz w:val="20"/>
                <w:szCs w:val="20"/>
                <w:lang w:eastAsia="cs-CZ"/>
              </w:rPr>
              <w:t xml:space="preserve"> </w:t>
            </w:r>
            <w:r w:rsidRPr="007C5A69">
              <w:rPr>
                <w:rFonts w:ascii="Segoe UI" w:eastAsia="Arial Unicode MS" w:hAnsi="Segoe UI" w:cs="Segoe UI"/>
                <w:b/>
                <w:sz w:val="20"/>
                <w:szCs w:val="20"/>
                <w:lang w:eastAsia="cs-CZ"/>
              </w:rPr>
              <w:t>formy služby rané péče pro osoby s kombinovaným postižením (</w:t>
            </w:r>
            <w:r>
              <w:rPr>
                <w:rFonts w:ascii="Segoe UI" w:eastAsia="Arial Unicode MS" w:hAnsi="Segoe UI" w:cs="Segoe UI"/>
                <w:b/>
                <w:sz w:val="20"/>
                <w:szCs w:val="20"/>
                <w:lang w:eastAsia="cs-CZ"/>
              </w:rPr>
              <w:t>PAS</w:t>
            </w:r>
            <w:r w:rsidRPr="007C5A69">
              <w:rPr>
                <w:rFonts w:ascii="Segoe UI" w:eastAsia="Arial Unicode MS" w:hAnsi="Segoe UI" w:cs="Segoe UI"/>
                <w:b/>
                <w:sz w:val="20"/>
                <w:szCs w:val="20"/>
                <w:lang w:eastAsia="cs-CZ"/>
              </w:rPr>
              <w:t>) navýšením o 2,0 pracovní úvazky pracovníků v přímé péči půs</w:t>
            </w:r>
            <w:r>
              <w:rPr>
                <w:rFonts w:ascii="Segoe UI" w:eastAsia="Arial Unicode MS" w:hAnsi="Segoe UI" w:cs="Segoe UI"/>
                <w:b/>
                <w:sz w:val="20"/>
                <w:szCs w:val="20"/>
                <w:lang w:eastAsia="cs-CZ"/>
              </w:rPr>
              <w:t>obící na území OK</w:t>
            </w:r>
            <w:r w:rsidRPr="007C5A69">
              <w:rPr>
                <w:rFonts w:ascii="Segoe UI" w:eastAsia="Arial Unicode MS" w:hAnsi="Segoe UI" w:cs="Segoe UI"/>
                <w:color w:val="FF0000"/>
                <w:sz w:val="20"/>
                <w:szCs w:val="20"/>
                <w:lang w:eastAsia="cs-CZ"/>
              </w:rPr>
              <w:t xml:space="preserve"> </w:t>
            </w:r>
          </w:p>
        </w:tc>
      </w:tr>
      <w:tr w:rsidR="00626958" w:rsidRPr="007C5A69" w14:paraId="5BB17AEC" w14:textId="77777777" w:rsidTr="00204284">
        <w:trPr>
          <w:trHeight w:val="397"/>
          <w:jc w:val="center"/>
        </w:trPr>
        <w:tc>
          <w:tcPr>
            <w:tcW w:w="1689" w:type="pct"/>
            <w:shd w:val="clear" w:color="auto" w:fill="CCECFF"/>
          </w:tcPr>
          <w:p w14:paraId="0CCF96EC"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Charakteristika opatření</w:t>
            </w:r>
          </w:p>
        </w:tc>
        <w:tc>
          <w:tcPr>
            <w:tcW w:w="3311" w:type="pct"/>
          </w:tcPr>
          <w:p w14:paraId="12DDA28B"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Opatření směřuje k rozvoji terénní, popřípadě ambulantní formy služby rané péče pro osoby s kombinovaným postižením (PAS) s nízko, středně i vysoce funkční formou autismu navýšením počtu pracovníků v přímé péči o 2,0 pracovní úvazky pro působnost s</w:t>
            </w:r>
            <w:r>
              <w:rPr>
                <w:rFonts w:ascii="Segoe UI" w:eastAsia="Arial Unicode MS" w:hAnsi="Segoe UI" w:cs="Segoe UI"/>
                <w:sz w:val="20"/>
                <w:szCs w:val="20"/>
                <w:lang w:eastAsia="cs-CZ"/>
              </w:rPr>
              <w:t>lužby na území OK</w:t>
            </w:r>
            <w:r w:rsidRPr="007C5A69">
              <w:rPr>
                <w:rFonts w:ascii="Segoe UI" w:eastAsia="Arial Unicode MS" w:hAnsi="Segoe UI" w:cs="Segoe UI"/>
                <w:sz w:val="20"/>
                <w:szCs w:val="20"/>
                <w:lang w:eastAsia="cs-CZ"/>
              </w:rPr>
              <w:t>.</w:t>
            </w:r>
          </w:p>
        </w:tc>
      </w:tr>
      <w:tr w:rsidR="00626958" w:rsidRPr="007C5A69" w14:paraId="6BAE00FB" w14:textId="77777777" w:rsidTr="00204284">
        <w:trPr>
          <w:trHeight w:val="397"/>
          <w:jc w:val="center"/>
        </w:trPr>
        <w:tc>
          <w:tcPr>
            <w:tcW w:w="1689" w:type="pct"/>
            <w:shd w:val="clear" w:color="auto" w:fill="CCECFF"/>
          </w:tcPr>
          <w:p w14:paraId="42C59410"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Cílová skupina</w:t>
            </w:r>
          </w:p>
        </w:tc>
        <w:tc>
          <w:tcPr>
            <w:tcW w:w="3311" w:type="pct"/>
          </w:tcPr>
          <w:p w14:paraId="30CE0BF8"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Osoby s kombinovaným postižením</w:t>
            </w:r>
          </w:p>
        </w:tc>
      </w:tr>
      <w:tr w:rsidR="00626958" w:rsidRPr="007C5A69" w14:paraId="2C1ADCFF" w14:textId="77777777" w:rsidTr="00204284">
        <w:trPr>
          <w:trHeight w:val="397"/>
          <w:jc w:val="center"/>
        </w:trPr>
        <w:tc>
          <w:tcPr>
            <w:tcW w:w="1689" w:type="pct"/>
            <w:shd w:val="clear" w:color="auto" w:fill="CCECFF"/>
          </w:tcPr>
          <w:p w14:paraId="0D689FDD"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Druh služby</w:t>
            </w:r>
          </w:p>
        </w:tc>
        <w:tc>
          <w:tcPr>
            <w:tcW w:w="3311" w:type="pct"/>
          </w:tcPr>
          <w:p w14:paraId="01C98C60"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Raná péče (§ 64)</w:t>
            </w:r>
          </w:p>
        </w:tc>
      </w:tr>
      <w:tr w:rsidR="00626958" w:rsidRPr="007C5A69" w14:paraId="0FB575DF" w14:textId="77777777" w:rsidTr="00204284">
        <w:trPr>
          <w:trHeight w:val="397"/>
          <w:jc w:val="center"/>
        </w:trPr>
        <w:tc>
          <w:tcPr>
            <w:tcW w:w="1689" w:type="pct"/>
            <w:shd w:val="clear" w:color="auto" w:fill="CCECFF"/>
          </w:tcPr>
          <w:p w14:paraId="1D9CFD3B"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Forma služby</w:t>
            </w:r>
          </w:p>
        </w:tc>
        <w:tc>
          <w:tcPr>
            <w:tcW w:w="3311" w:type="pct"/>
          </w:tcPr>
          <w:p w14:paraId="2AAB7BB4"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Ambulantní, t</w:t>
            </w:r>
            <w:r w:rsidRPr="007C5A69">
              <w:rPr>
                <w:rFonts w:ascii="Segoe UI" w:eastAsia="Arial Unicode MS" w:hAnsi="Segoe UI" w:cs="Segoe UI"/>
                <w:sz w:val="20"/>
                <w:szCs w:val="20"/>
                <w:lang w:eastAsia="cs-CZ"/>
              </w:rPr>
              <w:t>erénní</w:t>
            </w:r>
          </w:p>
        </w:tc>
      </w:tr>
      <w:tr w:rsidR="00626958" w:rsidRPr="007C5A69" w14:paraId="6CE82D4B" w14:textId="77777777" w:rsidTr="00204284">
        <w:trPr>
          <w:trHeight w:val="397"/>
          <w:jc w:val="center"/>
        </w:trPr>
        <w:tc>
          <w:tcPr>
            <w:tcW w:w="1689" w:type="pct"/>
            <w:shd w:val="clear" w:color="auto" w:fill="CCECFF"/>
          </w:tcPr>
          <w:p w14:paraId="3F779872"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Vymezení územního dopadu opatření</w:t>
            </w:r>
          </w:p>
        </w:tc>
        <w:tc>
          <w:tcPr>
            <w:tcW w:w="3311" w:type="pct"/>
          </w:tcPr>
          <w:p w14:paraId="6A201C3D"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OK</w:t>
            </w:r>
          </w:p>
        </w:tc>
      </w:tr>
      <w:tr w:rsidR="00626958" w:rsidRPr="007C5A69" w14:paraId="06A99644" w14:textId="77777777" w:rsidTr="00204284">
        <w:trPr>
          <w:trHeight w:val="397"/>
          <w:jc w:val="center"/>
        </w:trPr>
        <w:tc>
          <w:tcPr>
            <w:tcW w:w="1689" w:type="pct"/>
            <w:shd w:val="clear" w:color="auto" w:fill="CCECFF"/>
          </w:tcPr>
          <w:p w14:paraId="221E8DFC" w14:textId="77777777" w:rsidR="00626958" w:rsidRPr="00E03F6E" w:rsidRDefault="00626958" w:rsidP="00204284">
            <w:pPr>
              <w:spacing w:after="0" w:line="240" w:lineRule="auto"/>
              <w:rPr>
                <w:rFonts w:ascii="Segoe UI" w:eastAsia="Arial Unicode MS" w:hAnsi="Segoe UI" w:cs="Segoe UI"/>
                <w:b/>
                <w:sz w:val="20"/>
                <w:szCs w:val="20"/>
                <w:lang w:eastAsia="cs-CZ"/>
              </w:rPr>
            </w:pPr>
            <w:r w:rsidRPr="00E03F6E">
              <w:rPr>
                <w:rFonts w:ascii="Segoe UI" w:eastAsia="Arial Unicode MS" w:hAnsi="Segoe UI" w:cs="Segoe UI"/>
                <w:b/>
                <w:sz w:val="20"/>
                <w:szCs w:val="20"/>
                <w:lang w:eastAsia="cs-CZ"/>
              </w:rPr>
              <w:t>Předpokládaný dopad opatření</w:t>
            </w:r>
          </w:p>
        </w:tc>
        <w:tc>
          <w:tcPr>
            <w:tcW w:w="3311" w:type="pct"/>
          </w:tcPr>
          <w:p w14:paraId="0939BA37" w14:textId="77777777" w:rsidR="00626958" w:rsidRPr="00E03F6E" w:rsidRDefault="00626958" w:rsidP="00FE1C26">
            <w:pPr>
              <w:spacing w:after="0" w:line="240" w:lineRule="auto"/>
              <w:jc w:val="both"/>
              <w:rPr>
                <w:rFonts w:ascii="Segoe UI" w:eastAsia="Arial Unicode MS" w:hAnsi="Segoe UI" w:cs="Segoe UI"/>
                <w:sz w:val="20"/>
                <w:szCs w:val="20"/>
                <w:lang w:eastAsia="cs-CZ"/>
              </w:rPr>
            </w:pPr>
            <w:r w:rsidRPr="00E03F6E">
              <w:rPr>
                <w:rFonts w:ascii="Segoe UI" w:eastAsia="Arial Unicode MS" w:hAnsi="Segoe UI" w:cs="Segoe UI"/>
                <w:sz w:val="20"/>
                <w:szCs w:val="20"/>
                <w:lang w:eastAsia="cs-CZ"/>
              </w:rPr>
              <w:t>Opatření směřuje k rozvoji kapacity terénní, popřípadě ambulantní formy služby raná péče pro osoby s  kombinovaným postižením (</w:t>
            </w:r>
            <w:r>
              <w:rPr>
                <w:rFonts w:ascii="Segoe UI" w:eastAsia="Arial Unicode MS" w:hAnsi="Segoe UI" w:cs="Segoe UI"/>
                <w:sz w:val="20"/>
                <w:szCs w:val="20"/>
                <w:lang w:eastAsia="cs-CZ"/>
              </w:rPr>
              <w:t>PAS</w:t>
            </w:r>
            <w:r w:rsidRPr="00E03F6E">
              <w:rPr>
                <w:rFonts w:ascii="Segoe UI" w:eastAsia="Arial Unicode MS" w:hAnsi="Segoe UI" w:cs="Segoe UI"/>
                <w:sz w:val="20"/>
                <w:szCs w:val="20"/>
                <w:lang w:eastAsia="cs-CZ"/>
              </w:rPr>
              <w:t>)</w:t>
            </w:r>
            <w:r w:rsidRPr="00E03F6E">
              <w:rPr>
                <w:rFonts w:ascii="Segoe UI" w:eastAsia="Arial Unicode MS" w:hAnsi="Segoe UI" w:cs="Segoe UI"/>
                <w:b/>
                <w:sz w:val="20"/>
                <w:szCs w:val="20"/>
                <w:lang w:eastAsia="cs-CZ"/>
              </w:rPr>
              <w:t xml:space="preserve"> </w:t>
            </w:r>
            <w:r w:rsidRPr="00E03F6E">
              <w:rPr>
                <w:rFonts w:ascii="Segoe UI" w:eastAsia="Arial Unicode MS" w:hAnsi="Segoe UI" w:cs="Segoe UI"/>
                <w:sz w:val="20"/>
                <w:szCs w:val="20"/>
                <w:lang w:eastAsia="cs-CZ"/>
              </w:rPr>
              <w:t>s požadovaným navýšením pracovníků v přímé péči pro působnost s</w:t>
            </w:r>
            <w:r w:rsidR="008C1EAF">
              <w:rPr>
                <w:rFonts w:ascii="Segoe UI" w:eastAsia="Arial Unicode MS" w:hAnsi="Segoe UI" w:cs="Segoe UI"/>
                <w:sz w:val="20"/>
                <w:szCs w:val="20"/>
                <w:lang w:eastAsia="cs-CZ"/>
              </w:rPr>
              <w:t>lužby na území OK</w:t>
            </w:r>
            <w:r w:rsidRPr="00E03F6E">
              <w:rPr>
                <w:rFonts w:ascii="Segoe UI" w:eastAsia="Arial Unicode MS" w:hAnsi="Segoe UI" w:cs="Segoe UI"/>
                <w:sz w:val="20"/>
                <w:szCs w:val="20"/>
                <w:lang w:eastAsia="cs-CZ"/>
              </w:rPr>
              <w:t xml:space="preserve">, jež zajistí pokrytí zjištěné poptávky po službě (kapacita vedoucí k zajištění služby pro dalších 30 rodin s dítětem/dětmi s kombinovaným postižením, přičemž okamžitá kapacita ambulantní formy služby bude po navýšení nastavena na 2 uživatele a terénní formy služby na 7 uživatelů). Toto personální obsazení služby umožní službě pracovat s rodinou s dítětem/dětmi minimálně v intervalu 1x za </w:t>
            </w:r>
            <w:r>
              <w:rPr>
                <w:rFonts w:ascii="Segoe UI" w:eastAsia="Arial Unicode MS" w:hAnsi="Segoe UI" w:cs="Segoe UI"/>
                <w:sz w:val="20"/>
                <w:szCs w:val="20"/>
                <w:lang w:eastAsia="cs-CZ"/>
              </w:rPr>
              <w:t>14 dní.</w:t>
            </w:r>
          </w:p>
        </w:tc>
      </w:tr>
      <w:tr w:rsidR="00626958" w:rsidRPr="007C5A69" w14:paraId="656FDDD5" w14:textId="77777777" w:rsidTr="00204284">
        <w:trPr>
          <w:trHeight w:val="397"/>
          <w:jc w:val="center"/>
        </w:trPr>
        <w:tc>
          <w:tcPr>
            <w:tcW w:w="1689" w:type="pct"/>
            <w:shd w:val="clear" w:color="auto" w:fill="CCECFF"/>
          </w:tcPr>
          <w:p w14:paraId="32F670B7"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Aktivity vedoucí k naplnění opatření </w:t>
            </w:r>
          </w:p>
        </w:tc>
        <w:tc>
          <w:tcPr>
            <w:tcW w:w="3311" w:type="pct"/>
          </w:tcPr>
          <w:p w14:paraId="334EF74B" w14:textId="77777777" w:rsidR="00626958" w:rsidRPr="007C5A69" w:rsidRDefault="00626958" w:rsidP="00FE1C26">
            <w:pPr>
              <w:numPr>
                <w:ilvl w:val="0"/>
                <w:numId w:val="201"/>
              </w:numPr>
              <w:spacing w:after="0" w:line="240" w:lineRule="auto"/>
              <w:jc w:val="both"/>
              <w:rPr>
                <w:rFonts w:ascii="Segoe UI" w:hAnsi="Segoe UI" w:cs="Segoe UI"/>
                <w:sz w:val="20"/>
                <w:szCs w:val="20"/>
              </w:rPr>
            </w:pPr>
            <w:r w:rsidRPr="007C5A69">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7771D7C7" w14:textId="77777777" w:rsidR="00626958" w:rsidRPr="007C5A69" w:rsidRDefault="00626958" w:rsidP="00FE1C26">
            <w:pPr>
              <w:numPr>
                <w:ilvl w:val="0"/>
                <w:numId w:val="201"/>
              </w:numPr>
              <w:spacing w:after="0" w:line="240" w:lineRule="auto"/>
              <w:jc w:val="both"/>
              <w:rPr>
                <w:rFonts w:ascii="Segoe UI" w:hAnsi="Segoe UI" w:cs="Segoe UI"/>
                <w:sz w:val="20"/>
                <w:szCs w:val="20"/>
              </w:rPr>
            </w:pPr>
            <w:r w:rsidRPr="007C5A69">
              <w:rPr>
                <w:rFonts w:ascii="Segoe UI" w:hAnsi="Segoe UI" w:cs="Segoe UI"/>
                <w:sz w:val="20"/>
                <w:szCs w:val="20"/>
              </w:rPr>
              <w:t>Při vyjádření pozitivního stanoviska OK aktualizace sítě sociálních služeb dle schválených změn</w:t>
            </w:r>
          </w:p>
        </w:tc>
      </w:tr>
      <w:tr w:rsidR="00626958" w:rsidRPr="007C5A69" w14:paraId="3C877149" w14:textId="77777777" w:rsidTr="00204284">
        <w:trPr>
          <w:trHeight w:val="397"/>
          <w:jc w:val="center"/>
        </w:trPr>
        <w:tc>
          <w:tcPr>
            <w:tcW w:w="1689" w:type="pct"/>
            <w:shd w:val="clear" w:color="auto" w:fill="CCECFF"/>
          </w:tcPr>
          <w:p w14:paraId="0F9E2DFE"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hAnsi="Segoe UI" w:cs="Segoe UI"/>
                <w:b/>
                <w:sz w:val="20"/>
                <w:szCs w:val="20"/>
              </w:rPr>
              <w:t>Rizika a ohrožení naplnění opatření</w:t>
            </w:r>
          </w:p>
        </w:tc>
        <w:tc>
          <w:tcPr>
            <w:tcW w:w="3311" w:type="pct"/>
          </w:tcPr>
          <w:p w14:paraId="4257152E" w14:textId="77777777" w:rsidR="00626958" w:rsidRPr="007C5A69" w:rsidRDefault="00626958" w:rsidP="00FE1C26">
            <w:pPr>
              <w:pStyle w:val="Odstavecseseznamem"/>
              <w:numPr>
                <w:ilvl w:val="0"/>
                <w:numId w:val="202"/>
              </w:numPr>
              <w:spacing w:before="0" w:line="240" w:lineRule="auto"/>
              <w:contextualSpacing w:val="0"/>
              <w:rPr>
                <w:rFonts w:ascii="Segoe UI" w:hAnsi="Segoe UI" w:cs="Segoe UI"/>
                <w:sz w:val="20"/>
                <w:szCs w:val="20"/>
              </w:rPr>
            </w:pPr>
            <w:r w:rsidRPr="007C5A69">
              <w:rPr>
                <w:rFonts w:ascii="Segoe UI" w:hAnsi="Segoe UI" w:cs="Segoe UI"/>
                <w:sz w:val="20"/>
                <w:szCs w:val="20"/>
              </w:rPr>
              <w:t>Neprojevení zájmu poskytovatelů stávajících služeb o plnění cíle a opatření</w:t>
            </w:r>
          </w:p>
          <w:p w14:paraId="21D4707C" w14:textId="77777777" w:rsidR="00626958" w:rsidRPr="007C5A69" w:rsidRDefault="00626958" w:rsidP="00FE1C26">
            <w:pPr>
              <w:pStyle w:val="Odstavecseseznamem"/>
              <w:numPr>
                <w:ilvl w:val="0"/>
                <w:numId w:val="202"/>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kritérií dle Postupu pro aktualizaci sítě sociálních služeb OK vedoucí k neschválení žádosti poskytovatele</w:t>
            </w:r>
          </w:p>
          <w:p w14:paraId="6DEC18AA" w14:textId="77777777" w:rsidR="00626958" w:rsidRPr="007C5A69" w:rsidRDefault="00626958" w:rsidP="00FE1C26">
            <w:pPr>
              <w:pStyle w:val="Odstavecseseznamem"/>
              <w:numPr>
                <w:ilvl w:val="0"/>
                <w:numId w:val="202"/>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podmínek pro registraci rozvojových kapacit poskytovaných sociálních služeb</w:t>
            </w:r>
          </w:p>
          <w:p w14:paraId="157B26E0" w14:textId="77777777" w:rsidR="00626958" w:rsidRPr="007C5A69" w:rsidRDefault="00626958" w:rsidP="00FE1C26">
            <w:pPr>
              <w:pStyle w:val="Odstavecseseznamem"/>
              <w:numPr>
                <w:ilvl w:val="0"/>
                <w:numId w:val="202"/>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lidských zdrojů</w:t>
            </w:r>
          </w:p>
          <w:p w14:paraId="308F0F41" w14:textId="77777777" w:rsidR="00626958" w:rsidRPr="007C5A69" w:rsidRDefault="00626958" w:rsidP="00FE1C26">
            <w:pPr>
              <w:pStyle w:val="Odstavecseseznamem"/>
              <w:numPr>
                <w:ilvl w:val="0"/>
                <w:numId w:val="202"/>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finančních prostředků z veřejných zdrojů</w:t>
            </w:r>
          </w:p>
          <w:p w14:paraId="7B490D12" w14:textId="77777777" w:rsidR="00626958" w:rsidRPr="007C5A69" w:rsidRDefault="00626958" w:rsidP="00FE1C26">
            <w:pPr>
              <w:pStyle w:val="Odstavecseseznamem"/>
              <w:numPr>
                <w:ilvl w:val="0"/>
                <w:numId w:val="202"/>
              </w:numPr>
              <w:spacing w:before="0" w:line="240" w:lineRule="auto"/>
              <w:contextualSpacing w:val="0"/>
              <w:rPr>
                <w:rFonts w:ascii="Segoe UI" w:hAnsi="Segoe UI" w:cs="Segoe UI"/>
                <w:sz w:val="20"/>
                <w:szCs w:val="20"/>
              </w:rPr>
            </w:pPr>
            <w:r w:rsidRPr="007C5A69">
              <w:rPr>
                <w:rFonts w:ascii="Segoe UI" w:hAnsi="Segoe UI" w:cs="Segoe UI"/>
                <w:sz w:val="20"/>
                <w:szCs w:val="20"/>
              </w:rPr>
              <w:t>Legislativní změny</w:t>
            </w:r>
          </w:p>
        </w:tc>
      </w:tr>
      <w:tr w:rsidR="00626958" w:rsidRPr="007C5A69" w14:paraId="68EE5F34" w14:textId="77777777" w:rsidTr="00204284">
        <w:trPr>
          <w:trHeight w:val="397"/>
          <w:jc w:val="center"/>
        </w:trPr>
        <w:tc>
          <w:tcPr>
            <w:tcW w:w="1689" w:type="pct"/>
            <w:shd w:val="clear" w:color="auto" w:fill="CCECFF"/>
          </w:tcPr>
          <w:p w14:paraId="3311E034"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Předpokládaní realizátoři </w:t>
            </w:r>
            <w:r w:rsidRPr="007C5A69">
              <w:rPr>
                <w:rFonts w:ascii="Segoe UI" w:eastAsia="Arial Unicode MS" w:hAnsi="Segoe UI" w:cs="Segoe UI"/>
                <w:b/>
                <w:sz w:val="20"/>
                <w:szCs w:val="20"/>
                <w:lang w:eastAsia="cs-CZ"/>
              </w:rPr>
              <w:br/>
              <w:t>a partneři opatření</w:t>
            </w:r>
          </w:p>
        </w:tc>
        <w:tc>
          <w:tcPr>
            <w:tcW w:w="3311" w:type="pct"/>
          </w:tcPr>
          <w:p w14:paraId="4FD2E6D5"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7C5A69" w14:paraId="5AB2BC23" w14:textId="77777777" w:rsidTr="00204284">
        <w:trPr>
          <w:trHeight w:val="397"/>
          <w:jc w:val="center"/>
        </w:trPr>
        <w:tc>
          <w:tcPr>
            <w:tcW w:w="1689" w:type="pct"/>
            <w:shd w:val="clear" w:color="auto" w:fill="CCECFF"/>
          </w:tcPr>
          <w:p w14:paraId="1BC74853"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Časový harmonogram</w:t>
            </w:r>
          </w:p>
        </w:tc>
        <w:tc>
          <w:tcPr>
            <w:tcW w:w="3311" w:type="pct"/>
          </w:tcPr>
          <w:p w14:paraId="472E6A59"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2021</w:t>
            </w:r>
            <w:r>
              <w:rPr>
                <w:rFonts w:ascii="Segoe UI" w:eastAsia="Arial Unicode MS" w:hAnsi="Segoe UI" w:cs="Segoe UI"/>
                <w:sz w:val="20"/>
                <w:szCs w:val="20"/>
                <w:lang w:eastAsia="cs-CZ"/>
              </w:rPr>
              <w:t>–</w:t>
            </w:r>
            <w:r w:rsidRPr="007C5A69">
              <w:rPr>
                <w:rFonts w:ascii="Segoe UI" w:eastAsia="Arial Unicode MS" w:hAnsi="Segoe UI" w:cs="Segoe UI"/>
                <w:sz w:val="20"/>
                <w:szCs w:val="20"/>
                <w:lang w:eastAsia="cs-CZ"/>
              </w:rPr>
              <w:t>2023</w:t>
            </w:r>
          </w:p>
        </w:tc>
      </w:tr>
      <w:tr w:rsidR="00626958" w:rsidRPr="007C5A69" w14:paraId="57C6C16D" w14:textId="77777777" w:rsidTr="00204284">
        <w:trPr>
          <w:trHeight w:val="397"/>
          <w:jc w:val="center"/>
        </w:trPr>
        <w:tc>
          <w:tcPr>
            <w:tcW w:w="1689" w:type="pct"/>
            <w:shd w:val="clear" w:color="auto" w:fill="CCECFF"/>
          </w:tcPr>
          <w:p w14:paraId="15E86275"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0F15F0E2"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1 912 560 Kč</w:t>
            </w:r>
          </w:p>
        </w:tc>
      </w:tr>
      <w:tr w:rsidR="00626958" w:rsidRPr="007C5A69" w14:paraId="4AAE0329" w14:textId="77777777" w:rsidTr="00204284">
        <w:trPr>
          <w:trHeight w:val="397"/>
          <w:jc w:val="center"/>
        </w:trPr>
        <w:tc>
          <w:tcPr>
            <w:tcW w:w="1689" w:type="pct"/>
            <w:shd w:val="clear" w:color="auto" w:fill="CCECFF"/>
          </w:tcPr>
          <w:p w14:paraId="7EF75CB1"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Předpokládané finanční zdroje</w:t>
            </w:r>
          </w:p>
        </w:tc>
        <w:tc>
          <w:tcPr>
            <w:tcW w:w="3311" w:type="pct"/>
          </w:tcPr>
          <w:p w14:paraId="72ABFA4B"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Veřejné zdroje, evropské zdroje a ostatní zdroje financování</w:t>
            </w:r>
          </w:p>
        </w:tc>
      </w:tr>
      <w:tr w:rsidR="00626958" w:rsidRPr="007C5A69" w14:paraId="54C88845" w14:textId="77777777" w:rsidTr="00204284">
        <w:trPr>
          <w:trHeight w:val="397"/>
          <w:jc w:val="center"/>
        </w:trPr>
        <w:tc>
          <w:tcPr>
            <w:tcW w:w="1689" w:type="pct"/>
            <w:shd w:val="clear" w:color="auto" w:fill="CCECFF"/>
          </w:tcPr>
          <w:p w14:paraId="10BC15BD"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Hodnotící indikátory výstupů a výsledků</w:t>
            </w:r>
          </w:p>
        </w:tc>
        <w:tc>
          <w:tcPr>
            <w:tcW w:w="3311" w:type="pct"/>
          </w:tcPr>
          <w:p w14:paraId="1A9A9EF9"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Zajištění rozvoje sociální služby v daném regionu</w:t>
            </w:r>
          </w:p>
          <w:p w14:paraId="38D1697C"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Aktualizace sítě sociálních služeb dle schválených změn</w:t>
            </w:r>
          </w:p>
        </w:tc>
      </w:tr>
      <w:tr w:rsidR="00626958" w:rsidRPr="007C5A69" w14:paraId="3A85E79B" w14:textId="77777777" w:rsidTr="00204284">
        <w:trPr>
          <w:trHeight w:val="397"/>
          <w:jc w:val="center"/>
        </w:trPr>
        <w:tc>
          <w:tcPr>
            <w:tcW w:w="1689" w:type="pct"/>
            <w:shd w:val="clear" w:color="auto" w:fill="E2EFD9" w:themeFill="accent6" w:themeFillTint="33"/>
          </w:tcPr>
          <w:p w14:paraId="2C20B12F"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7D3A240C" w14:textId="77777777" w:rsidR="00626958" w:rsidRPr="007C5A69" w:rsidRDefault="00626958" w:rsidP="00FE1C26">
            <w:pPr>
              <w:spacing w:after="0" w:line="240" w:lineRule="auto"/>
              <w:ind w:left="357" w:hanging="357"/>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2.8.2</w:t>
            </w:r>
          </w:p>
        </w:tc>
      </w:tr>
      <w:tr w:rsidR="00626958" w:rsidRPr="007C5A69" w14:paraId="0D36FB5E" w14:textId="77777777" w:rsidTr="00204284">
        <w:trPr>
          <w:trHeight w:val="397"/>
          <w:jc w:val="center"/>
        </w:trPr>
        <w:tc>
          <w:tcPr>
            <w:tcW w:w="1689" w:type="pct"/>
            <w:shd w:val="clear" w:color="auto" w:fill="E2EFD9" w:themeFill="accent6" w:themeFillTint="33"/>
          </w:tcPr>
          <w:p w14:paraId="3E12F9E7"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7909EF87"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Rozvoj stávající terénní formy služby rané péče pro osoby s tělesným, mentálním a kombinovaným postižením navýšením o 2,0 pracovní úvazky pracovníků v přímé péči půs</w:t>
            </w:r>
            <w:r>
              <w:rPr>
                <w:rFonts w:ascii="Segoe UI" w:eastAsia="Arial Unicode MS" w:hAnsi="Segoe UI" w:cs="Segoe UI"/>
                <w:b/>
                <w:sz w:val="20"/>
                <w:szCs w:val="20"/>
                <w:lang w:eastAsia="cs-CZ"/>
              </w:rPr>
              <w:t>obící na území OK</w:t>
            </w:r>
          </w:p>
        </w:tc>
      </w:tr>
      <w:tr w:rsidR="00626958" w:rsidRPr="007C5A69" w14:paraId="7C76319F" w14:textId="77777777" w:rsidTr="00204284">
        <w:trPr>
          <w:trHeight w:val="397"/>
          <w:jc w:val="center"/>
        </w:trPr>
        <w:tc>
          <w:tcPr>
            <w:tcW w:w="1689" w:type="pct"/>
            <w:shd w:val="clear" w:color="auto" w:fill="CCECFF"/>
          </w:tcPr>
          <w:p w14:paraId="1155F93A"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Charakteristika opatření</w:t>
            </w:r>
          </w:p>
        </w:tc>
        <w:tc>
          <w:tcPr>
            <w:tcW w:w="3311" w:type="pct"/>
          </w:tcPr>
          <w:p w14:paraId="2A46E2C4"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Opatření směřuje k rozvoji terénní formy služby rané péče pro osoby s tělesným, mentálním a kombinovaným postižením navýšením počtu pracovníků v přímé péči o 2,0 pracovní úvazky pro působnost s</w:t>
            </w:r>
            <w:r>
              <w:rPr>
                <w:rFonts w:ascii="Segoe UI" w:eastAsia="Arial Unicode MS" w:hAnsi="Segoe UI" w:cs="Segoe UI"/>
                <w:sz w:val="20"/>
                <w:szCs w:val="20"/>
                <w:lang w:eastAsia="cs-CZ"/>
              </w:rPr>
              <w:t>lužby na území OK</w:t>
            </w:r>
            <w:r w:rsidRPr="007C5A69">
              <w:rPr>
                <w:rFonts w:ascii="Segoe UI" w:eastAsia="Arial Unicode MS" w:hAnsi="Segoe UI" w:cs="Segoe UI"/>
                <w:sz w:val="20"/>
                <w:szCs w:val="20"/>
                <w:lang w:eastAsia="cs-CZ"/>
              </w:rPr>
              <w:t>.</w:t>
            </w:r>
          </w:p>
        </w:tc>
      </w:tr>
      <w:tr w:rsidR="00626958" w:rsidRPr="007C5A69" w14:paraId="163A19BC" w14:textId="77777777" w:rsidTr="00204284">
        <w:trPr>
          <w:trHeight w:val="397"/>
          <w:jc w:val="center"/>
        </w:trPr>
        <w:tc>
          <w:tcPr>
            <w:tcW w:w="1689" w:type="pct"/>
            <w:shd w:val="clear" w:color="auto" w:fill="CCECFF"/>
          </w:tcPr>
          <w:p w14:paraId="5D5A9859"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Cílová skupina</w:t>
            </w:r>
          </w:p>
        </w:tc>
        <w:tc>
          <w:tcPr>
            <w:tcW w:w="3311" w:type="pct"/>
          </w:tcPr>
          <w:p w14:paraId="77936446" w14:textId="77777777" w:rsidR="00626958" w:rsidRPr="007C5A69" w:rsidRDefault="00626958" w:rsidP="00FE1C26">
            <w:p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Osoby s kombinovaným postižením</w:t>
            </w:r>
          </w:p>
          <w:p w14:paraId="6C7AB861" w14:textId="77777777" w:rsidR="00626958" w:rsidRPr="007C5A69" w:rsidRDefault="00626958" w:rsidP="00FE1C26">
            <w:p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Osoby s mentálním postižením</w:t>
            </w:r>
          </w:p>
          <w:p w14:paraId="3B005142" w14:textId="77777777" w:rsidR="00626958" w:rsidRPr="007C5A69" w:rsidRDefault="00626958" w:rsidP="00FE1C26">
            <w:p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Osoby s tělesným postižením</w:t>
            </w:r>
          </w:p>
        </w:tc>
      </w:tr>
      <w:tr w:rsidR="00626958" w:rsidRPr="007C5A69" w14:paraId="5D0EEB73" w14:textId="77777777" w:rsidTr="00204284">
        <w:trPr>
          <w:trHeight w:val="397"/>
          <w:jc w:val="center"/>
        </w:trPr>
        <w:tc>
          <w:tcPr>
            <w:tcW w:w="1689" w:type="pct"/>
            <w:shd w:val="clear" w:color="auto" w:fill="CCECFF"/>
          </w:tcPr>
          <w:p w14:paraId="4DFA0315"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Druh služby</w:t>
            </w:r>
          </w:p>
        </w:tc>
        <w:tc>
          <w:tcPr>
            <w:tcW w:w="3311" w:type="pct"/>
          </w:tcPr>
          <w:p w14:paraId="0B5528E7" w14:textId="77777777" w:rsidR="00626958" w:rsidRPr="007C5A69" w:rsidRDefault="00626958" w:rsidP="00FE1C26">
            <w:p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Raná péče (§ 64)</w:t>
            </w:r>
          </w:p>
        </w:tc>
      </w:tr>
      <w:tr w:rsidR="00626958" w:rsidRPr="007C5A69" w14:paraId="4664E370" w14:textId="77777777" w:rsidTr="00204284">
        <w:trPr>
          <w:trHeight w:val="397"/>
          <w:jc w:val="center"/>
        </w:trPr>
        <w:tc>
          <w:tcPr>
            <w:tcW w:w="1689" w:type="pct"/>
            <w:shd w:val="clear" w:color="auto" w:fill="CCECFF"/>
          </w:tcPr>
          <w:p w14:paraId="206B8A33"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Forma služby</w:t>
            </w:r>
          </w:p>
        </w:tc>
        <w:tc>
          <w:tcPr>
            <w:tcW w:w="3311" w:type="pct"/>
          </w:tcPr>
          <w:p w14:paraId="58A17DD3" w14:textId="77777777" w:rsidR="00626958" w:rsidRPr="007C5A69" w:rsidRDefault="00626958" w:rsidP="00FE1C26">
            <w:p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Terénní</w:t>
            </w:r>
          </w:p>
        </w:tc>
      </w:tr>
      <w:tr w:rsidR="00626958" w:rsidRPr="007C5A69" w14:paraId="1EEA3856" w14:textId="77777777" w:rsidTr="00204284">
        <w:trPr>
          <w:trHeight w:val="397"/>
          <w:jc w:val="center"/>
        </w:trPr>
        <w:tc>
          <w:tcPr>
            <w:tcW w:w="1689" w:type="pct"/>
            <w:shd w:val="clear" w:color="auto" w:fill="CCECFF"/>
          </w:tcPr>
          <w:p w14:paraId="27762D16"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Vymezení územního dopadu opatření</w:t>
            </w:r>
          </w:p>
        </w:tc>
        <w:tc>
          <w:tcPr>
            <w:tcW w:w="3311" w:type="pct"/>
          </w:tcPr>
          <w:p w14:paraId="7BAC5FF5" w14:textId="77777777" w:rsidR="00626958" w:rsidRPr="007C5A69" w:rsidRDefault="00626958" w:rsidP="00FE1C26">
            <w:pPr>
              <w:spacing w:after="0" w:line="240" w:lineRule="auto"/>
              <w:ind w:left="357" w:hanging="357"/>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OK</w:t>
            </w:r>
          </w:p>
        </w:tc>
      </w:tr>
      <w:tr w:rsidR="00626958" w:rsidRPr="007C5A69" w14:paraId="6E01C558" w14:textId="77777777" w:rsidTr="00204284">
        <w:trPr>
          <w:trHeight w:val="397"/>
          <w:jc w:val="center"/>
        </w:trPr>
        <w:tc>
          <w:tcPr>
            <w:tcW w:w="1689" w:type="pct"/>
            <w:shd w:val="clear" w:color="auto" w:fill="CCECFF"/>
          </w:tcPr>
          <w:p w14:paraId="1A7FF850"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Předpokládaný dopad opatření</w:t>
            </w:r>
          </w:p>
        </w:tc>
        <w:tc>
          <w:tcPr>
            <w:tcW w:w="3311" w:type="pct"/>
          </w:tcPr>
          <w:p w14:paraId="3A65C9F6"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 xml:space="preserve">Opatření směřuje k rozvoji kapacity terénní formy služby raná péče pro osoby s tělesným, mentálním a kombinovaným postižením s požadovaným navýšením počtu pracovníků v přímé péči vedoucích k řešení situací pokrytí zjištěné poptávky po službě (kapacita vedoucí k zajištění služby pro dalších 30 rodin s dítětem/dětmi) na území </w:t>
            </w:r>
            <w:r>
              <w:rPr>
                <w:rFonts w:ascii="Segoe UI" w:eastAsia="Arial Unicode MS" w:hAnsi="Segoe UI" w:cs="Segoe UI"/>
                <w:sz w:val="20"/>
                <w:szCs w:val="20"/>
                <w:lang w:eastAsia="cs-CZ"/>
              </w:rPr>
              <w:t>OK.</w:t>
            </w:r>
          </w:p>
        </w:tc>
      </w:tr>
      <w:tr w:rsidR="00626958" w:rsidRPr="007C5A69" w14:paraId="643EEC22" w14:textId="77777777" w:rsidTr="00204284">
        <w:trPr>
          <w:trHeight w:val="397"/>
          <w:jc w:val="center"/>
        </w:trPr>
        <w:tc>
          <w:tcPr>
            <w:tcW w:w="1689" w:type="pct"/>
            <w:shd w:val="clear" w:color="auto" w:fill="CCECFF"/>
          </w:tcPr>
          <w:p w14:paraId="54FCBF26"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Aktivity vedoucí k naplnění opatření </w:t>
            </w:r>
          </w:p>
        </w:tc>
        <w:tc>
          <w:tcPr>
            <w:tcW w:w="3311" w:type="pct"/>
          </w:tcPr>
          <w:p w14:paraId="7F3DEA25" w14:textId="77777777" w:rsidR="00626958" w:rsidRPr="007C5A69" w:rsidRDefault="00626958" w:rsidP="00FE1C26">
            <w:pPr>
              <w:numPr>
                <w:ilvl w:val="0"/>
                <w:numId w:val="203"/>
              </w:numPr>
              <w:spacing w:after="0" w:line="240" w:lineRule="auto"/>
              <w:jc w:val="both"/>
              <w:rPr>
                <w:rFonts w:ascii="Segoe UI" w:hAnsi="Segoe UI" w:cs="Segoe UI"/>
                <w:sz w:val="20"/>
                <w:szCs w:val="20"/>
              </w:rPr>
            </w:pPr>
            <w:r w:rsidRPr="007C5A69">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054C8960" w14:textId="77777777" w:rsidR="00626958" w:rsidRPr="007C5A69" w:rsidRDefault="00626958" w:rsidP="00FE1C26">
            <w:pPr>
              <w:numPr>
                <w:ilvl w:val="0"/>
                <w:numId w:val="203"/>
              </w:numPr>
              <w:spacing w:after="0" w:line="240" w:lineRule="auto"/>
              <w:jc w:val="both"/>
              <w:rPr>
                <w:rFonts w:ascii="Segoe UI" w:hAnsi="Segoe UI" w:cs="Segoe UI"/>
                <w:sz w:val="20"/>
                <w:szCs w:val="20"/>
              </w:rPr>
            </w:pPr>
            <w:r w:rsidRPr="007C5A69">
              <w:rPr>
                <w:rFonts w:ascii="Segoe UI" w:hAnsi="Segoe UI" w:cs="Segoe UI"/>
                <w:sz w:val="20"/>
                <w:szCs w:val="20"/>
              </w:rPr>
              <w:t>Při vyjádření pozitivního stanoviska OK aktualizace sítě sociálních služeb dle schválených změn</w:t>
            </w:r>
          </w:p>
        </w:tc>
      </w:tr>
      <w:tr w:rsidR="00626958" w:rsidRPr="007C5A69" w14:paraId="7C39BABC" w14:textId="77777777" w:rsidTr="00204284">
        <w:trPr>
          <w:trHeight w:val="397"/>
          <w:jc w:val="center"/>
        </w:trPr>
        <w:tc>
          <w:tcPr>
            <w:tcW w:w="1689" w:type="pct"/>
            <w:shd w:val="clear" w:color="auto" w:fill="CCECFF"/>
          </w:tcPr>
          <w:p w14:paraId="5CF5C066"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Rizika a ohrožení naplnění opatření</w:t>
            </w:r>
          </w:p>
        </w:tc>
        <w:tc>
          <w:tcPr>
            <w:tcW w:w="3311" w:type="pct"/>
          </w:tcPr>
          <w:p w14:paraId="5AE2E00C" w14:textId="77777777" w:rsidR="00626958" w:rsidRPr="007C5A69" w:rsidRDefault="00626958" w:rsidP="00FE1C26">
            <w:pPr>
              <w:pStyle w:val="Odstavecseseznamem"/>
              <w:numPr>
                <w:ilvl w:val="0"/>
                <w:numId w:val="204"/>
              </w:numPr>
              <w:spacing w:before="0" w:line="240" w:lineRule="auto"/>
              <w:contextualSpacing w:val="0"/>
              <w:rPr>
                <w:rFonts w:ascii="Segoe UI" w:hAnsi="Segoe UI" w:cs="Segoe UI"/>
                <w:sz w:val="20"/>
                <w:szCs w:val="20"/>
              </w:rPr>
            </w:pPr>
            <w:r w:rsidRPr="007C5A69">
              <w:rPr>
                <w:rFonts w:ascii="Segoe UI" w:hAnsi="Segoe UI" w:cs="Segoe UI"/>
                <w:sz w:val="20"/>
                <w:szCs w:val="20"/>
              </w:rPr>
              <w:t>Neprojevení zájmu poskytovatelů stávajících služeb o plnění cíle a opatření</w:t>
            </w:r>
          </w:p>
          <w:p w14:paraId="4CBA01C7" w14:textId="77777777" w:rsidR="00626958" w:rsidRPr="007C5A69" w:rsidRDefault="00626958" w:rsidP="00FE1C26">
            <w:pPr>
              <w:pStyle w:val="Odstavecseseznamem"/>
              <w:numPr>
                <w:ilvl w:val="0"/>
                <w:numId w:val="204"/>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kritérií dle Postupu pro aktualizaci sítě sociálních služeb OK vedoucí k neschválení žádosti poskytovatele</w:t>
            </w:r>
          </w:p>
          <w:p w14:paraId="16E30BD5" w14:textId="77777777" w:rsidR="00626958" w:rsidRPr="007C5A69" w:rsidRDefault="00626958" w:rsidP="00FE1C26">
            <w:pPr>
              <w:pStyle w:val="Odstavecseseznamem"/>
              <w:numPr>
                <w:ilvl w:val="0"/>
                <w:numId w:val="204"/>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podmínek pro registraci rozvojových kapacit poskytovaných sociálních služeb</w:t>
            </w:r>
          </w:p>
          <w:p w14:paraId="1F49AA5F" w14:textId="77777777" w:rsidR="00626958" w:rsidRPr="007C5A69" w:rsidRDefault="00626958" w:rsidP="00FE1C26">
            <w:pPr>
              <w:pStyle w:val="Odstavecseseznamem"/>
              <w:numPr>
                <w:ilvl w:val="0"/>
                <w:numId w:val="204"/>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lidských zdrojů</w:t>
            </w:r>
          </w:p>
          <w:p w14:paraId="6819B6A2" w14:textId="77777777" w:rsidR="00626958" w:rsidRPr="007C5A69" w:rsidRDefault="00626958" w:rsidP="00FE1C26">
            <w:pPr>
              <w:pStyle w:val="Odstavecseseznamem"/>
              <w:numPr>
                <w:ilvl w:val="0"/>
                <w:numId w:val="204"/>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finančních prostředků z veřejných zdrojů</w:t>
            </w:r>
          </w:p>
          <w:p w14:paraId="3D804090" w14:textId="77777777" w:rsidR="00626958" w:rsidRPr="007C5A69" w:rsidRDefault="00626958" w:rsidP="00FE1C26">
            <w:pPr>
              <w:pStyle w:val="Odstavecseseznamem"/>
              <w:numPr>
                <w:ilvl w:val="0"/>
                <w:numId w:val="204"/>
              </w:numPr>
              <w:spacing w:before="0" w:line="240" w:lineRule="auto"/>
              <w:contextualSpacing w:val="0"/>
              <w:rPr>
                <w:rFonts w:ascii="Segoe UI" w:hAnsi="Segoe UI" w:cs="Segoe UI"/>
                <w:sz w:val="20"/>
                <w:szCs w:val="20"/>
              </w:rPr>
            </w:pPr>
            <w:r w:rsidRPr="007C5A69">
              <w:rPr>
                <w:rFonts w:ascii="Segoe UI" w:hAnsi="Segoe UI" w:cs="Segoe UI"/>
                <w:sz w:val="20"/>
                <w:szCs w:val="20"/>
              </w:rPr>
              <w:t>Legislativní změny</w:t>
            </w:r>
          </w:p>
        </w:tc>
      </w:tr>
      <w:tr w:rsidR="00626958" w:rsidRPr="007C5A69" w14:paraId="5B9B7C2B" w14:textId="77777777" w:rsidTr="00204284">
        <w:trPr>
          <w:trHeight w:val="397"/>
          <w:jc w:val="center"/>
        </w:trPr>
        <w:tc>
          <w:tcPr>
            <w:tcW w:w="1689" w:type="pct"/>
            <w:shd w:val="clear" w:color="auto" w:fill="CCECFF"/>
          </w:tcPr>
          <w:p w14:paraId="4DBDCA1D"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Předpokládaní realizátoři </w:t>
            </w:r>
            <w:r w:rsidRPr="007C5A69">
              <w:rPr>
                <w:rFonts w:ascii="Segoe UI" w:eastAsia="Arial Unicode MS" w:hAnsi="Segoe UI" w:cs="Segoe UI"/>
                <w:b/>
                <w:sz w:val="20"/>
                <w:szCs w:val="20"/>
                <w:lang w:eastAsia="cs-CZ"/>
              </w:rPr>
              <w:br/>
              <w:t>a partneři opatření</w:t>
            </w:r>
          </w:p>
        </w:tc>
        <w:tc>
          <w:tcPr>
            <w:tcW w:w="3311" w:type="pct"/>
          </w:tcPr>
          <w:p w14:paraId="04FF9248"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7C5A69" w14:paraId="0C1782BF" w14:textId="77777777" w:rsidTr="00204284">
        <w:trPr>
          <w:trHeight w:val="397"/>
          <w:jc w:val="center"/>
        </w:trPr>
        <w:tc>
          <w:tcPr>
            <w:tcW w:w="1689" w:type="pct"/>
            <w:shd w:val="clear" w:color="auto" w:fill="CCECFF"/>
          </w:tcPr>
          <w:p w14:paraId="76F7574F"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Časový harmonogram</w:t>
            </w:r>
          </w:p>
        </w:tc>
        <w:tc>
          <w:tcPr>
            <w:tcW w:w="3311" w:type="pct"/>
          </w:tcPr>
          <w:p w14:paraId="09DD5BCD" w14:textId="77777777" w:rsidR="00626958" w:rsidRPr="007C5A69" w:rsidRDefault="00626958" w:rsidP="00FE1C26">
            <w:p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2021</w:t>
            </w:r>
            <w:r>
              <w:rPr>
                <w:rFonts w:ascii="Segoe UI" w:eastAsia="Arial Unicode MS" w:hAnsi="Segoe UI" w:cs="Segoe UI"/>
                <w:sz w:val="20"/>
                <w:szCs w:val="20"/>
                <w:lang w:eastAsia="cs-CZ"/>
              </w:rPr>
              <w:t>–</w:t>
            </w:r>
            <w:r w:rsidRPr="007C5A69">
              <w:rPr>
                <w:rFonts w:ascii="Segoe UI" w:eastAsia="Arial Unicode MS" w:hAnsi="Segoe UI" w:cs="Segoe UI"/>
                <w:sz w:val="20"/>
                <w:szCs w:val="20"/>
                <w:lang w:eastAsia="cs-CZ"/>
              </w:rPr>
              <w:t>2023</w:t>
            </w:r>
          </w:p>
        </w:tc>
      </w:tr>
      <w:tr w:rsidR="00626958" w:rsidRPr="007C5A69" w14:paraId="7BFA0F81" w14:textId="77777777" w:rsidTr="00204284">
        <w:trPr>
          <w:trHeight w:val="397"/>
          <w:jc w:val="center"/>
        </w:trPr>
        <w:tc>
          <w:tcPr>
            <w:tcW w:w="1689" w:type="pct"/>
            <w:shd w:val="clear" w:color="auto" w:fill="CCECFF"/>
          </w:tcPr>
          <w:p w14:paraId="7CFF807F"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70F1814B" w14:textId="77777777" w:rsidR="00626958" w:rsidRPr="007C5A69" w:rsidRDefault="00626958" w:rsidP="00FE1C26">
            <w:pPr>
              <w:spacing w:after="0" w:line="240" w:lineRule="auto"/>
              <w:ind w:left="357" w:hanging="357"/>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1 912 560 Kč</w:t>
            </w:r>
          </w:p>
        </w:tc>
      </w:tr>
      <w:tr w:rsidR="00626958" w:rsidRPr="007C5A69" w14:paraId="64462400" w14:textId="77777777" w:rsidTr="00204284">
        <w:trPr>
          <w:trHeight w:val="397"/>
          <w:jc w:val="center"/>
        </w:trPr>
        <w:tc>
          <w:tcPr>
            <w:tcW w:w="1689" w:type="pct"/>
            <w:shd w:val="clear" w:color="auto" w:fill="CCECFF"/>
          </w:tcPr>
          <w:p w14:paraId="4331D268"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Předpokládané finanční zdroje</w:t>
            </w:r>
          </w:p>
        </w:tc>
        <w:tc>
          <w:tcPr>
            <w:tcW w:w="3311" w:type="pct"/>
          </w:tcPr>
          <w:p w14:paraId="6961B413" w14:textId="77777777" w:rsidR="00626958" w:rsidRPr="007C5A69" w:rsidRDefault="00626958" w:rsidP="00FE1C26">
            <w:p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Veřejné zdroje, evropské zdroje a ostatní zdroje financování</w:t>
            </w:r>
          </w:p>
        </w:tc>
      </w:tr>
      <w:tr w:rsidR="00626958" w:rsidRPr="007C5A69" w14:paraId="4CADF9DE" w14:textId="77777777" w:rsidTr="00204284">
        <w:trPr>
          <w:trHeight w:val="397"/>
          <w:jc w:val="center"/>
        </w:trPr>
        <w:tc>
          <w:tcPr>
            <w:tcW w:w="1689" w:type="pct"/>
            <w:shd w:val="clear" w:color="auto" w:fill="CCECFF"/>
          </w:tcPr>
          <w:p w14:paraId="71E011CD"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Hodnotící indikátory výstupů a výsledků</w:t>
            </w:r>
          </w:p>
        </w:tc>
        <w:tc>
          <w:tcPr>
            <w:tcW w:w="3311" w:type="pct"/>
          </w:tcPr>
          <w:p w14:paraId="3C17E4B4"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Zajištění rozvoje sociální služby v daném regionu</w:t>
            </w:r>
          </w:p>
          <w:p w14:paraId="7BAD9159"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Aktualizace sítě sociálních služeb dle schválených změn</w:t>
            </w:r>
          </w:p>
        </w:tc>
      </w:tr>
    </w:tbl>
    <w:p w14:paraId="4957A146" w14:textId="77777777" w:rsidR="00626958" w:rsidRPr="007C5A69" w:rsidRDefault="00626958" w:rsidP="00204284">
      <w:pPr>
        <w:spacing w:after="0" w:line="240" w:lineRule="auto"/>
        <w:rPr>
          <w:rFonts w:ascii="Segoe UI" w:hAnsi="Segoe UI" w:cs="Segoe U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626958" w:rsidRPr="007C5A69" w14:paraId="7AFD6A59" w14:textId="77777777" w:rsidTr="00204284">
        <w:trPr>
          <w:trHeight w:val="397"/>
          <w:jc w:val="center"/>
        </w:trPr>
        <w:tc>
          <w:tcPr>
            <w:tcW w:w="1689" w:type="pct"/>
            <w:shd w:val="clear" w:color="auto" w:fill="FABF8F"/>
          </w:tcPr>
          <w:p w14:paraId="41D2DC49"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Cíl 2.9</w:t>
            </w:r>
          </w:p>
        </w:tc>
        <w:tc>
          <w:tcPr>
            <w:tcW w:w="3311" w:type="pct"/>
            <w:shd w:val="clear" w:color="auto" w:fill="FABF8F"/>
          </w:tcPr>
          <w:p w14:paraId="5159BEE6"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Podpora rozvoje tlumočnické služby v OK</w:t>
            </w:r>
          </w:p>
        </w:tc>
      </w:tr>
      <w:tr w:rsidR="00626958" w:rsidRPr="007C5A69" w14:paraId="3013FBBF" w14:textId="77777777" w:rsidTr="00204284">
        <w:trPr>
          <w:trHeight w:val="397"/>
          <w:jc w:val="center"/>
        </w:trPr>
        <w:tc>
          <w:tcPr>
            <w:tcW w:w="1689" w:type="pct"/>
            <w:shd w:val="clear" w:color="auto" w:fill="E2EFD9" w:themeFill="accent6" w:themeFillTint="33"/>
          </w:tcPr>
          <w:p w14:paraId="66E5CEA4"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19356297"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2.9.1</w:t>
            </w:r>
          </w:p>
        </w:tc>
      </w:tr>
      <w:tr w:rsidR="00626958" w:rsidRPr="007C5A69" w14:paraId="132E5F8F" w14:textId="77777777" w:rsidTr="00204284">
        <w:trPr>
          <w:trHeight w:val="397"/>
          <w:jc w:val="center"/>
        </w:trPr>
        <w:tc>
          <w:tcPr>
            <w:tcW w:w="1689" w:type="pct"/>
            <w:shd w:val="clear" w:color="auto" w:fill="E2EFD9" w:themeFill="accent6" w:themeFillTint="33"/>
          </w:tcPr>
          <w:p w14:paraId="09AD8D68"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6216790A"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Rozvoj stávající terénní, popřípadě ambulantní formy tlumočnické služby pro osoby se sluchovým postižením navýšením </w:t>
            </w:r>
            <w:r w:rsidRPr="00E03F6E">
              <w:rPr>
                <w:rFonts w:ascii="Segoe UI" w:eastAsia="Arial Unicode MS" w:hAnsi="Segoe UI" w:cs="Segoe UI"/>
                <w:b/>
                <w:sz w:val="20"/>
                <w:szCs w:val="20"/>
                <w:lang w:eastAsia="cs-CZ"/>
              </w:rPr>
              <w:t>o 0,5</w:t>
            </w:r>
            <w:r w:rsidRPr="007C5A69">
              <w:rPr>
                <w:rFonts w:ascii="Segoe UI" w:eastAsia="Arial Unicode MS" w:hAnsi="Segoe UI" w:cs="Segoe UI"/>
                <w:b/>
                <w:sz w:val="20"/>
                <w:szCs w:val="20"/>
                <w:lang w:eastAsia="cs-CZ"/>
              </w:rPr>
              <w:t xml:space="preserve"> pracovního úvazku pracovníků v přímé péči působ</w:t>
            </w:r>
            <w:r>
              <w:rPr>
                <w:rFonts w:ascii="Segoe UI" w:eastAsia="Arial Unicode MS" w:hAnsi="Segoe UI" w:cs="Segoe UI"/>
                <w:b/>
                <w:sz w:val="20"/>
                <w:szCs w:val="20"/>
                <w:lang w:eastAsia="cs-CZ"/>
              </w:rPr>
              <w:t>ící na území OK</w:t>
            </w:r>
          </w:p>
        </w:tc>
      </w:tr>
      <w:tr w:rsidR="00626958" w:rsidRPr="007C5A69" w14:paraId="2D15BA45" w14:textId="77777777" w:rsidTr="00204284">
        <w:trPr>
          <w:trHeight w:val="397"/>
          <w:jc w:val="center"/>
        </w:trPr>
        <w:tc>
          <w:tcPr>
            <w:tcW w:w="1689" w:type="pct"/>
            <w:shd w:val="clear" w:color="auto" w:fill="CCECFF"/>
          </w:tcPr>
          <w:p w14:paraId="7514AC24"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Charakteristika opatření</w:t>
            </w:r>
          </w:p>
        </w:tc>
        <w:tc>
          <w:tcPr>
            <w:tcW w:w="3311" w:type="pct"/>
          </w:tcPr>
          <w:p w14:paraId="351CCDF3"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Opatření směřuje k rozvoji terénní, popřípadě ambulantní formy tlumočnické služby</w:t>
            </w:r>
            <w:r w:rsidRPr="007C5A69">
              <w:rPr>
                <w:rFonts w:ascii="Segoe UI" w:eastAsia="Arial Unicode MS" w:hAnsi="Segoe UI" w:cs="Segoe UI"/>
                <w:b/>
                <w:sz w:val="20"/>
                <w:szCs w:val="20"/>
                <w:lang w:eastAsia="cs-CZ"/>
              </w:rPr>
              <w:t xml:space="preserve"> </w:t>
            </w:r>
            <w:r w:rsidRPr="007C5A69">
              <w:rPr>
                <w:rFonts w:ascii="Segoe UI" w:eastAsia="Arial Unicode MS" w:hAnsi="Segoe UI" w:cs="Segoe UI"/>
                <w:sz w:val="20"/>
                <w:szCs w:val="20"/>
                <w:lang w:eastAsia="cs-CZ"/>
              </w:rPr>
              <w:t>pro osoby se sluchovým postižením navýšením počtu o 0,5 pracovního úvazku pracovníků v přímé péči působící na území O</w:t>
            </w:r>
            <w:r>
              <w:rPr>
                <w:rFonts w:ascii="Segoe UI" w:eastAsia="Arial Unicode MS" w:hAnsi="Segoe UI" w:cs="Segoe UI"/>
                <w:sz w:val="20"/>
                <w:szCs w:val="20"/>
                <w:lang w:eastAsia="cs-CZ"/>
              </w:rPr>
              <w:t>K</w:t>
            </w:r>
            <w:r w:rsidRPr="007C5A69">
              <w:rPr>
                <w:rFonts w:ascii="Segoe UI" w:eastAsia="Arial Unicode MS" w:hAnsi="Segoe UI" w:cs="Segoe UI"/>
                <w:sz w:val="20"/>
                <w:szCs w:val="20"/>
                <w:lang w:eastAsia="cs-CZ"/>
              </w:rPr>
              <w:t>.</w:t>
            </w:r>
          </w:p>
        </w:tc>
      </w:tr>
      <w:tr w:rsidR="00626958" w:rsidRPr="007C5A69" w14:paraId="7DBF757A" w14:textId="77777777" w:rsidTr="00204284">
        <w:trPr>
          <w:trHeight w:val="397"/>
          <w:jc w:val="center"/>
        </w:trPr>
        <w:tc>
          <w:tcPr>
            <w:tcW w:w="1689" w:type="pct"/>
            <w:shd w:val="clear" w:color="auto" w:fill="CCECFF"/>
          </w:tcPr>
          <w:p w14:paraId="3597BE7C"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Cílová skupina</w:t>
            </w:r>
          </w:p>
        </w:tc>
        <w:tc>
          <w:tcPr>
            <w:tcW w:w="3311" w:type="pct"/>
          </w:tcPr>
          <w:p w14:paraId="19737796"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Osoby se sluchovým postižením</w:t>
            </w:r>
          </w:p>
        </w:tc>
      </w:tr>
      <w:tr w:rsidR="00626958" w:rsidRPr="007C5A69" w14:paraId="201F3A2E" w14:textId="77777777" w:rsidTr="00204284">
        <w:trPr>
          <w:trHeight w:val="397"/>
          <w:jc w:val="center"/>
        </w:trPr>
        <w:tc>
          <w:tcPr>
            <w:tcW w:w="1689" w:type="pct"/>
            <w:shd w:val="clear" w:color="auto" w:fill="CCECFF"/>
          </w:tcPr>
          <w:p w14:paraId="350ACE2B"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Druh služby</w:t>
            </w:r>
          </w:p>
        </w:tc>
        <w:tc>
          <w:tcPr>
            <w:tcW w:w="3311" w:type="pct"/>
          </w:tcPr>
          <w:p w14:paraId="7A942368"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Tlumočnické služby (§ 56)</w:t>
            </w:r>
          </w:p>
        </w:tc>
      </w:tr>
      <w:tr w:rsidR="00626958" w:rsidRPr="007C5A69" w14:paraId="72CFF9A0" w14:textId="77777777" w:rsidTr="00204284">
        <w:trPr>
          <w:trHeight w:val="397"/>
          <w:jc w:val="center"/>
        </w:trPr>
        <w:tc>
          <w:tcPr>
            <w:tcW w:w="1689" w:type="pct"/>
            <w:shd w:val="clear" w:color="auto" w:fill="CCECFF"/>
          </w:tcPr>
          <w:p w14:paraId="6907B1AD"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Forma služby</w:t>
            </w:r>
          </w:p>
        </w:tc>
        <w:tc>
          <w:tcPr>
            <w:tcW w:w="3311" w:type="pct"/>
          </w:tcPr>
          <w:p w14:paraId="6738382D"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Ambulantní, t</w:t>
            </w:r>
            <w:r w:rsidRPr="007C5A69">
              <w:rPr>
                <w:rFonts w:ascii="Segoe UI" w:eastAsia="Arial Unicode MS" w:hAnsi="Segoe UI" w:cs="Segoe UI"/>
                <w:sz w:val="20"/>
                <w:szCs w:val="20"/>
                <w:lang w:eastAsia="cs-CZ"/>
              </w:rPr>
              <w:t>erénní</w:t>
            </w:r>
          </w:p>
        </w:tc>
      </w:tr>
      <w:tr w:rsidR="00626958" w:rsidRPr="007C5A69" w14:paraId="5F01E616" w14:textId="77777777" w:rsidTr="00204284">
        <w:trPr>
          <w:trHeight w:val="397"/>
          <w:jc w:val="center"/>
        </w:trPr>
        <w:tc>
          <w:tcPr>
            <w:tcW w:w="1689" w:type="pct"/>
            <w:shd w:val="clear" w:color="auto" w:fill="CCECFF"/>
          </w:tcPr>
          <w:p w14:paraId="2FA862D1"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Vymezení územního dopadu opatření</w:t>
            </w:r>
          </w:p>
        </w:tc>
        <w:tc>
          <w:tcPr>
            <w:tcW w:w="3311" w:type="pct"/>
          </w:tcPr>
          <w:p w14:paraId="69E3B0C8"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OK</w:t>
            </w:r>
          </w:p>
        </w:tc>
      </w:tr>
      <w:tr w:rsidR="00626958" w:rsidRPr="007C5A69" w14:paraId="726F1064" w14:textId="77777777" w:rsidTr="00204284">
        <w:trPr>
          <w:trHeight w:val="397"/>
          <w:jc w:val="center"/>
        </w:trPr>
        <w:tc>
          <w:tcPr>
            <w:tcW w:w="1689" w:type="pct"/>
            <w:shd w:val="clear" w:color="auto" w:fill="CCECFF"/>
          </w:tcPr>
          <w:p w14:paraId="66E4B660"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Předpokládaný dopad opatření</w:t>
            </w:r>
          </w:p>
        </w:tc>
        <w:tc>
          <w:tcPr>
            <w:tcW w:w="3311" w:type="pct"/>
          </w:tcPr>
          <w:p w14:paraId="6F357FA7"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 xml:space="preserve">Opatření směřuje k rozvoji kapacity terénní, popřípadě ambulantní formy tlumočnické služby pro osoby se sluchovým postižením na území </w:t>
            </w:r>
            <w:r>
              <w:rPr>
                <w:rFonts w:ascii="Segoe UI" w:eastAsia="Arial Unicode MS" w:hAnsi="Segoe UI" w:cs="Segoe UI"/>
                <w:sz w:val="20"/>
                <w:szCs w:val="20"/>
                <w:lang w:eastAsia="cs-CZ"/>
              </w:rPr>
              <w:t>OK</w:t>
            </w:r>
            <w:r w:rsidRPr="007C5A69">
              <w:rPr>
                <w:rFonts w:ascii="Segoe UI" w:eastAsia="Arial Unicode MS" w:hAnsi="Segoe UI" w:cs="Segoe UI"/>
                <w:sz w:val="20"/>
                <w:szCs w:val="20"/>
                <w:lang w:eastAsia="cs-CZ"/>
              </w:rPr>
              <w:t>, především v ORP Šumperk a ORP Jeseník s požadovaným navýšením počtu pracovníků v přímé péči vedoucím k řešení situací pokrytí zjištěné poptávky po službě. Denní kapacita služby bude po navýšení stanovena na 2 uživatele</w:t>
            </w:r>
          </w:p>
        </w:tc>
      </w:tr>
      <w:tr w:rsidR="00626958" w:rsidRPr="007C5A69" w14:paraId="7E42E763" w14:textId="77777777" w:rsidTr="00204284">
        <w:trPr>
          <w:trHeight w:val="397"/>
          <w:jc w:val="center"/>
        </w:trPr>
        <w:tc>
          <w:tcPr>
            <w:tcW w:w="1689" w:type="pct"/>
            <w:shd w:val="clear" w:color="auto" w:fill="CCECFF"/>
          </w:tcPr>
          <w:p w14:paraId="29D4CDBB"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Aktivity vedoucí k naplnění opatření </w:t>
            </w:r>
          </w:p>
        </w:tc>
        <w:tc>
          <w:tcPr>
            <w:tcW w:w="3311" w:type="pct"/>
          </w:tcPr>
          <w:p w14:paraId="63E54D15" w14:textId="77777777" w:rsidR="00626958" w:rsidRPr="007C5A69" w:rsidRDefault="00626958" w:rsidP="00FE1C26">
            <w:pPr>
              <w:numPr>
                <w:ilvl w:val="0"/>
                <w:numId w:val="205"/>
              </w:numPr>
              <w:spacing w:after="0" w:line="240" w:lineRule="auto"/>
              <w:jc w:val="both"/>
              <w:rPr>
                <w:rFonts w:ascii="Segoe UI" w:hAnsi="Segoe UI" w:cs="Segoe UI"/>
                <w:sz w:val="20"/>
                <w:szCs w:val="20"/>
              </w:rPr>
            </w:pPr>
            <w:r w:rsidRPr="007C5A69">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6ECB09C6" w14:textId="77777777" w:rsidR="00626958" w:rsidRPr="007C5A69" w:rsidRDefault="00626958" w:rsidP="00FE1C26">
            <w:pPr>
              <w:numPr>
                <w:ilvl w:val="0"/>
                <w:numId w:val="205"/>
              </w:numPr>
              <w:spacing w:after="0" w:line="240" w:lineRule="auto"/>
              <w:jc w:val="both"/>
              <w:rPr>
                <w:rFonts w:ascii="Segoe UI" w:hAnsi="Segoe UI" w:cs="Segoe UI"/>
                <w:sz w:val="20"/>
                <w:szCs w:val="20"/>
              </w:rPr>
            </w:pPr>
            <w:r w:rsidRPr="007C5A69">
              <w:rPr>
                <w:rFonts w:ascii="Segoe UI" w:hAnsi="Segoe UI" w:cs="Segoe UI"/>
                <w:sz w:val="20"/>
                <w:szCs w:val="20"/>
              </w:rPr>
              <w:t>Při vyjádření pozitivního stanoviska OK aktualizace sítě sociálních služeb dle schválených změn</w:t>
            </w:r>
          </w:p>
        </w:tc>
      </w:tr>
      <w:tr w:rsidR="00626958" w:rsidRPr="007C5A69" w14:paraId="2B62D62B" w14:textId="77777777" w:rsidTr="00204284">
        <w:trPr>
          <w:trHeight w:val="397"/>
          <w:jc w:val="center"/>
        </w:trPr>
        <w:tc>
          <w:tcPr>
            <w:tcW w:w="1689" w:type="pct"/>
            <w:shd w:val="clear" w:color="auto" w:fill="CCECFF"/>
          </w:tcPr>
          <w:p w14:paraId="67B3C7E9"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Rizika a ohrožení naplnění opatření</w:t>
            </w:r>
          </w:p>
        </w:tc>
        <w:tc>
          <w:tcPr>
            <w:tcW w:w="3311" w:type="pct"/>
          </w:tcPr>
          <w:p w14:paraId="770914BA" w14:textId="77777777" w:rsidR="00626958" w:rsidRPr="007C5A69" w:rsidRDefault="00626958" w:rsidP="00FE1C26">
            <w:pPr>
              <w:pStyle w:val="Odstavecseseznamem"/>
              <w:numPr>
                <w:ilvl w:val="0"/>
                <w:numId w:val="206"/>
              </w:numPr>
              <w:spacing w:before="0" w:line="240" w:lineRule="auto"/>
              <w:contextualSpacing w:val="0"/>
              <w:rPr>
                <w:rFonts w:ascii="Segoe UI" w:hAnsi="Segoe UI" w:cs="Segoe UI"/>
                <w:sz w:val="20"/>
                <w:szCs w:val="20"/>
              </w:rPr>
            </w:pPr>
            <w:r w:rsidRPr="007C5A69">
              <w:rPr>
                <w:rFonts w:ascii="Segoe UI" w:hAnsi="Segoe UI" w:cs="Segoe UI"/>
                <w:sz w:val="20"/>
                <w:szCs w:val="20"/>
              </w:rPr>
              <w:t>Neprojevení zájmu poskytovatelů stávajících služeb o plnění cíle a opatření</w:t>
            </w:r>
          </w:p>
          <w:p w14:paraId="326D10AB" w14:textId="77777777" w:rsidR="00626958" w:rsidRPr="007C5A69" w:rsidRDefault="00626958" w:rsidP="00FE1C26">
            <w:pPr>
              <w:pStyle w:val="Odstavecseseznamem"/>
              <w:numPr>
                <w:ilvl w:val="0"/>
                <w:numId w:val="206"/>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kritérií dle Postupu pro aktualizaci sítě sociálních služeb OK vedoucí k neschválení žádosti poskytovatele</w:t>
            </w:r>
          </w:p>
          <w:p w14:paraId="1D253595" w14:textId="77777777" w:rsidR="00626958" w:rsidRPr="007C5A69" w:rsidRDefault="00626958" w:rsidP="00FE1C26">
            <w:pPr>
              <w:pStyle w:val="Odstavecseseznamem"/>
              <w:numPr>
                <w:ilvl w:val="0"/>
                <w:numId w:val="206"/>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podmínek pro registraci rozvojových kapacit poskytovaných sociálních služeb</w:t>
            </w:r>
          </w:p>
          <w:p w14:paraId="37855737" w14:textId="77777777" w:rsidR="00626958" w:rsidRPr="007C5A69" w:rsidRDefault="00626958" w:rsidP="00FE1C26">
            <w:pPr>
              <w:pStyle w:val="Odstavecseseznamem"/>
              <w:numPr>
                <w:ilvl w:val="0"/>
                <w:numId w:val="206"/>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lidských zdrojů</w:t>
            </w:r>
          </w:p>
          <w:p w14:paraId="116FBAC4" w14:textId="77777777" w:rsidR="00626958" w:rsidRPr="007C5A69" w:rsidRDefault="00626958" w:rsidP="00FE1C26">
            <w:pPr>
              <w:pStyle w:val="Odstavecseseznamem"/>
              <w:numPr>
                <w:ilvl w:val="0"/>
                <w:numId w:val="206"/>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finančních prostředků z veřejných zdrojů</w:t>
            </w:r>
          </w:p>
          <w:p w14:paraId="065CA642" w14:textId="77777777" w:rsidR="00626958" w:rsidRPr="007C5A69" w:rsidRDefault="00626958" w:rsidP="00FE1C26">
            <w:pPr>
              <w:pStyle w:val="Odstavecseseznamem"/>
              <w:numPr>
                <w:ilvl w:val="0"/>
                <w:numId w:val="206"/>
              </w:numPr>
              <w:spacing w:before="0" w:line="240" w:lineRule="auto"/>
              <w:contextualSpacing w:val="0"/>
              <w:rPr>
                <w:rFonts w:ascii="Segoe UI" w:hAnsi="Segoe UI" w:cs="Segoe UI"/>
                <w:sz w:val="20"/>
                <w:szCs w:val="20"/>
              </w:rPr>
            </w:pPr>
            <w:r w:rsidRPr="007C5A69">
              <w:rPr>
                <w:rFonts w:ascii="Segoe UI" w:hAnsi="Segoe UI" w:cs="Segoe UI"/>
                <w:sz w:val="20"/>
                <w:szCs w:val="20"/>
              </w:rPr>
              <w:t>Legislativní změny</w:t>
            </w:r>
          </w:p>
        </w:tc>
      </w:tr>
      <w:tr w:rsidR="00626958" w:rsidRPr="007C5A69" w14:paraId="602A6D80" w14:textId="77777777" w:rsidTr="00204284">
        <w:trPr>
          <w:trHeight w:val="397"/>
          <w:jc w:val="center"/>
        </w:trPr>
        <w:tc>
          <w:tcPr>
            <w:tcW w:w="1689" w:type="pct"/>
            <w:shd w:val="clear" w:color="auto" w:fill="CCECFF"/>
          </w:tcPr>
          <w:p w14:paraId="09BEFF33"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Předpokládaní realizátoři </w:t>
            </w:r>
            <w:r w:rsidRPr="007C5A69">
              <w:rPr>
                <w:rFonts w:ascii="Segoe UI" w:eastAsia="Arial Unicode MS" w:hAnsi="Segoe UI" w:cs="Segoe UI"/>
                <w:b/>
                <w:sz w:val="20"/>
                <w:szCs w:val="20"/>
                <w:lang w:eastAsia="cs-CZ"/>
              </w:rPr>
              <w:br/>
              <w:t>a partneři opatření</w:t>
            </w:r>
          </w:p>
        </w:tc>
        <w:tc>
          <w:tcPr>
            <w:tcW w:w="3311" w:type="pct"/>
          </w:tcPr>
          <w:p w14:paraId="7F50F741"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7C5A69" w14:paraId="53A49110" w14:textId="77777777" w:rsidTr="00204284">
        <w:trPr>
          <w:trHeight w:val="397"/>
          <w:jc w:val="center"/>
        </w:trPr>
        <w:tc>
          <w:tcPr>
            <w:tcW w:w="1689" w:type="pct"/>
            <w:shd w:val="clear" w:color="auto" w:fill="CCECFF"/>
          </w:tcPr>
          <w:p w14:paraId="56B7AF20"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Časový harmonogram</w:t>
            </w:r>
          </w:p>
        </w:tc>
        <w:tc>
          <w:tcPr>
            <w:tcW w:w="3311" w:type="pct"/>
          </w:tcPr>
          <w:p w14:paraId="5FC6407B" w14:textId="77777777" w:rsidR="00626958" w:rsidRPr="007C5A69" w:rsidRDefault="00626958" w:rsidP="00FE1C26">
            <w:p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2021</w:t>
            </w:r>
            <w:r>
              <w:rPr>
                <w:rFonts w:ascii="Segoe UI" w:eastAsia="Arial Unicode MS" w:hAnsi="Segoe UI" w:cs="Segoe UI"/>
                <w:sz w:val="20"/>
                <w:szCs w:val="20"/>
                <w:lang w:eastAsia="cs-CZ"/>
              </w:rPr>
              <w:t>–</w:t>
            </w:r>
            <w:r w:rsidRPr="007C5A69">
              <w:rPr>
                <w:rFonts w:ascii="Segoe UI" w:eastAsia="Arial Unicode MS" w:hAnsi="Segoe UI" w:cs="Segoe UI"/>
                <w:sz w:val="20"/>
                <w:szCs w:val="20"/>
                <w:lang w:eastAsia="cs-CZ"/>
              </w:rPr>
              <w:t>2023</w:t>
            </w:r>
          </w:p>
        </w:tc>
      </w:tr>
      <w:tr w:rsidR="00626958" w:rsidRPr="007C5A69" w14:paraId="497A4D68" w14:textId="77777777" w:rsidTr="00204284">
        <w:trPr>
          <w:trHeight w:val="397"/>
          <w:jc w:val="center"/>
        </w:trPr>
        <w:tc>
          <w:tcPr>
            <w:tcW w:w="1689" w:type="pct"/>
            <w:shd w:val="clear" w:color="auto" w:fill="CCECFF"/>
          </w:tcPr>
          <w:p w14:paraId="6B5DFF9B"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1023D3A0" w14:textId="77777777" w:rsidR="00626958" w:rsidRPr="007C5A69" w:rsidRDefault="00626958" w:rsidP="00FE1C26">
            <w:pPr>
              <w:spacing w:after="0" w:line="240" w:lineRule="auto"/>
              <w:ind w:left="357" w:hanging="357"/>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343 200 Kč</w:t>
            </w:r>
          </w:p>
        </w:tc>
      </w:tr>
      <w:tr w:rsidR="00626958" w:rsidRPr="007C5A69" w14:paraId="0DF91F38" w14:textId="77777777" w:rsidTr="00204284">
        <w:trPr>
          <w:trHeight w:val="397"/>
          <w:jc w:val="center"/>
        </w:trPr>
        <w:tc>
          <w:tcPr>
            <w:tcW w:w="1689" w:type="pct"/>
            <w:shd w:val="clear" w:color="auto" w:fill="CCECFF"/>
          </w:tcPr>
          <w:p w14:paraId="73F87608"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Předpokládané finanční zdroje</w:t>
            </w:r>
          </w:p>
        </w:tc>
        <w:tc>
          <w:tcPr>
            <w:tcW w:w="3311" w:type="pct"/>
          </w:tcPr>
          <w:p w14:paraId="1DD4F649" w14:textId="77777777" w:rsidR="00626958" w:rsidRPr="007C5A69" w:rsidRDefault="00626958" w:rsidP="00FE1C26">
            <w:p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Veřejné zdroje, evropské zdroje a ostatní zdroje financování</w:t>
            </w:r>
          </w:p>
        </w:tc>
      </w:tr>
      <w:tr w:rsidR="00626958" w:rsidRPr="007C5A69" w14:paraId="78D4A2C9" w14:textId="77777777" w:rsidTr="00204284">
        <w:trPr>
          <w:trHeight w:val="397"/>
          <w:jc w:val="center"/>
        </w:trPr>
        <w:tc>
          <w:tcPr>
            <w:tcW w:w="1689" w:type="pct"/>
            <w:shd w:val="clear" w:color="auto" w:fill="CCECFF"/>
          </w:tcPr>
          <w:p w14:paraId="292F72E0"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Hodnotící indikátory výstupů a výsledků</w:t>
            </w:r>
          </w:p>
        </w:tc>
        <w:tc>
          <w:tcPr>
            <w:tcW w:w="3311" w:type="pct"/>
          </w:tcPr>
          <w:p w14:paraId="1C56B273"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Zajištění rozvoje sociální služby v daném regionu</w:t>
            </w:r>
          </w:p>
          <w:p w14:paraId="4508ACA9"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Aktualizace sítě sociálních služeb dle schválených změn</w:t>
            </w:r>
          </w:p>
        </w:tc>
      </w:tr>
    </w:tbl>
    <w:p w14:paraId="1075FF98" w14:textId="77777777" w:rsidR="00626958" w:rsidRPr="007C5A69" w:rsidRDefault="00626958" w:rsidP="00204284">
      <w:pPr>
        <w:spacing w:after="0" w:line="240" w:lineRule="auto"/>
        <w:rPr>
          <w:rFonts w:ascii="Segoe UI" w:hAnsi="Segoe UI" w:cs="Segoe U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626958" w:rsidRPr="007C5A69" w14:paraId="018142F4" w14:textId="77777777" w:rsidTr="00204284">
        <w:trPr>
          <w:trHeight w:val="397"/>
          <w:jc w:val="center"/>
        </w:trPr>
        <w:tc>
          <w:tcPr>
            <w:tcW w:w="1689" w:type="pct"/>
            <w:shd w:val="clear" w:color="auto" w:fill="FABF8F"/>
          </w:tcPr>
          <w:p w14:paraId="19DB2664"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Cíl 2.10</w:t>
            </w:r>
          </w:p>
        </w:tc>
        <w:tc>
          <w:tcPr>
            <w:tcW w:w="3311" w:type="pct"/>
            <w:shd w:val="clear" w:color="auto" w:fill="FABF8F"/>
          </w:tcPr>
          <w:p w14:paraId="075C7856" w14:textId="77777777" w:rsidR="00626958" w:rsidRPr="00526528" w:rsidRDefault="00626958" w:rsidP="00FE1C26">
            <w:pPr>
              <w:spacing w:after="0" w:line="240" w:lineRule="auto"/>
              <w:jc w:val="both"/>
              <w:rPr>
                <w:rFonts w:ascii="Segoe UI" w:eastAsia="Arial Unicode MS" w:hAnsi="Segoe UI" w:cs="Segoe UI"/>
                <w:b/>
                <w:color w:val="FF0000"/>
                <w:sz w:val="20"/>
                <w:szCs w:val="20"/>
                <w:lang w:eastAsia="cs-CZ"/>
              </w:rPr>
            </w:pPr>
            <w:r w:rsidRPr="00526528">
              <w:rPr>
                <w:rFonts w:ascii="Segoe UI" w:eastAsia="Arial Unicode MS" w:hAnsi="Segoe UI" w:cs="Segoe UI"/>
                <w:b/>
                <w:sz w:val="20"/>
                <w:szCs w:val="20"/>
                <w:lang w:eastAsia="cs-CZ"/>
              </w:rPr>
              <w:t>Podpora rozvoje služby sociálně terapeutické dílny v OK</w:t>
            </w:r>
          </w:p>
        </w:tc>
      </w:tr>
      <w:tr w:rsidR="00626958" w:rsidRPr="007C5A69" w14:paraId="66578767" w14:textId="77777777" w:rsidTr="00204284">
        <w:trPr>
          <w:trHeight w:val="397"/>
          <w:jc w:val="center"/>
        </w:trPr>
        <w:tc>
          <w:tcPr>
            <w:tcW w:w="1689" w:type="pct"/>
            <w:shd w:val="clear" w:color="auto" w:fill="E2EFD9" w:themeFill="accent6" w:themeFillTint="33"/>
          </w:tcPr>
          <w:p w14:paraId="56F23799"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254BC1D3"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2.10.1</w:t>
            </w:r>
          </w:p>
        </w:tc>
      </w:tr>
      <w:tr w:rsidR="00626958" w:rsidRPr="007C5A69" w14:paraId="757CB0F0" w14:textId="77777777" w:rsidTr="00204284">
        <w:trPr>
          <w:trHeight w:val="397"/>
          <w:jc w:val="center"/>
        </w:trPr>
        <w:tc>
          <w:tcPr>
            <w:tcW w:w="1689" w:type="pct"/>
            <w:shd w:val="clear" w:color="auto" w:fill="E2EFD9" w:themeFill="accent6" w:themeFillTint="33"/>
          </w:tcPr>
          <w:p w14:paraId="46F26CC2"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5D432F5B"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Zajištění služby sociálně terapeutické dílny pro osoby s tělesným a mentálním postižením (</w:t>
            </w:r>
            <w:r>
              <w:rPr>
                <w:rFonts w:ascii="Segoe UI" w:eastAsia="Arial Unicode MS" w:hAnsi="Segoe UI" w:cs="Segoe UI"/>
                <w:b/>
                <w:sz w:val="20"/>
                <w:szCs w:val="20"/>
                <w:lang w:eastAsia="cs-CZ"/>
              </w:rPr>
              <w:t>PAS</w:t>
            </w:r>
            <w:r w:rsidRPr="007C5A69">
              <w:rPr>
                <w:rFonts w:ascii="Segoe UI" w:eastAsia="Arial Unicode MS" w:hAnsi="Segoe UI" w:cs="Segoe UI"/>
                <w:b/>
                <w:sz w:val="20"/>
                <w:szCs w:val="20"/>
                <w:lang w:eastAsia="cs-CZ"/>
              </w:rPr>
              <w:t>) v počtu 3,0 pracovních úvazků pracovníků v přímé péči v ORP Olomouc</w:t>
            </w:r>
          </w:p>
        </w:tc>
      </w:tr>
      <w:tr w:rsidR="00626958" w:rsidRPr="007C5A69" w14:paraId="0312C463" w14:textId="77777777" w:rsidTr="00204284">
        <w:trPr>
          <w:trHeight w:val="397"/>
          <w:jc w:val="center"/>
        </w:trPr>
        <w:tc>
          <w:tcPr>
            <w:tcW w:w="1689" w:type="pct"/>
            <w:shd w:val="clear" w:color="auto" w:fill="CCECFF"/>
          </w:tcPr>
          <w:p w14:paraId="4B9CE332"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Charakteristika opatření</w:t>
            </w:r>
          </w:p>
        </w:tc>
        <w:tc>
          <w:tcPr>
            <w:tcW w:w="3311" w:type="pct"/>
          </w:tcPr>
          <w:p w14:paraId="5CC4C051"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 xml:space="preserve">Opatření směřuje ke vzniku nové služby sociálně terapeutické dílny pro osoby s mentálním a </w:t>
            </w:r>
            <w:r>
              <w:rPr>
                <w:rFonts w:ascii="Segoe UI" w:eastAsia="Arial Unicode MS" w:hAnsi="Segoe UI" w:cs="Segoe UI"/>
                <w:sz w:val="20"/>
                <w:szCs w:val="20"/>
                <w:lang w:eastAsia="cs-CZ"/>
              </w:rPr>
              <w:t xml:space="preserve">tělesným </w:t>
            </w:r>
            <w:r w:rsidRPr="007C5A69">
              <w:rPr>
                <w:rFonts w:ascii="Segoe UI" w:eastAsia="Arial Unicode MS" w:hAnsi="Segoe UI" w:cs="Segoe UI"/>
                <w:sz w:val="20"/>
                <w:szCs w:val="20"/>
                <w:lang w:eastAsia="cs-CZ"/>
              </w:rPr>
              <w:t>postižením v Olomouc</w:t>
            </w:r>
            <w:r>
              <w:rPr>
                <w:rFonts w:ascii="Segoe UI" w:eastAsia="Arial Unicode MS" w:hAnsi="Segoe UI" w:cs="Segoe UI"/>
                <w:sz w:val="20"/>
                <w:szCs w:val="20"/>
                <w:lang w:eastAsia="cs-CZ"/>
              </w:rPr>
              <w:t>i</w:t>
            </w:r>
            <w:r w:rsidRPr="007C5A69">
              <w:rPr>
                <w:rFonts w:ascii="Segoe UI" w:eastAsia="Arial Unicode MS" w:hAnsi="Segoe UI" w:cs="Segoe UI"/>
                <w:sz w:val="20"/>
                <w:szCs w:val="20"/>
                <w:lang w:eastAsia="cs-CZ"/>
              </w:rPr>
              <w:t xml:space="preserve"> zajištěním počtu pracovníků v přímé péči</w:t>
            </w:r>
            <w:r>
              <w:rPr>
                <w:rFonts w:ascii="Segoe UI" w:eastAsia="Arial Unicode MS" w:hAnsi="Segoe UI" w:cs="Segoe UI"/>
                <w:sz w:val="20"/>
                <w:szCs w:val="20"/>
                <w:lang w:eastAsia="cs-CZ"/>
              </w:rPr>
              <w:t>.</w:t>
            </w:r>
          </w:p>
        </w:tc>
      </w:tr>
      <w:tr w:rsidR="00626958" w:rsidRPr="007C5A69" w14:paraId="50696594" w14:textId="77777777" w:rsidTr="00204284">
        <w:trPr>
          <w:trHeight w:val="397"/>
          <w:jc w:val="center"/>
        </w:trPr>
        <w:tc>
          <w:tcPr>
            <w:tcW w:w="1689" w:type="pct"/>
            <w:shd w:val="clear" w:color="auto" w:fill="CCECFF"/>
          </w:tcPr>
          <w:p w14:paraId="0204BF18"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Cílová skupina</w:t>
            </w:r>
          </w:p>
        </w:tc>
        <w:tc>
          <w:tcPr>
            <w:tcW w:w="3311" w:type="pct"/>
          </w:tcPr>
          <w:p w14:paraId="0B23A6E2"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Osoby s mentálním postižením</w:t>
            </w:r>
          </w:p>
          <w:p w14:paraId="71C5E830"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Osoby s tělesným postižením</w:t>
            </w:r>
          </w:p>
        </w:tc>
      </w:tr>
      <w:tr w:rsidR="00626958" w:rsidRPr="007C5A69" w14:paraId="2F5B12F9" w14:textId="77777777" w:rsidTr="00204284">
        <w:trPr>
          <w:trHeight w:val="397"/>
          <w:jc w:val="center"/>
        </w:trPr>
        <w:tc>
          <w:tcPr>
            <w:tcW w:w="1689" w:type="pct"/>
            <w:shd w:val="clear" w:color="auto" w:fill="CCECFF"/>
          </w:tcPr>
          <w:p w14:paraId="766AB501"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Druh služby</w:t>
            </w:r>
          </w:p>
        </w:tc>
        <w:tc>
          <w:tcPr>
            <w:tcW w:w="3311" w:type="pct"/>
          </w:tcPr>
          <w:p w14:paraId="76AEEA2F"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Sociálně terapeutické dílny (§ 56)</w:t>
            </w:r>
          </w:p>
        </w:tc>
      </w:tr>
      <w:tr w:rsidR="00626958" w:rsidRPr="007C5A69" w14:paraId="13C72F4A" w14:textId="77777777" w:rsidTr="00204284">
        <w:trPr>
          <w:trHeight w:val="397"/>
          <w:jc w:val="center"/>
        </w:trPr>
        <w:tc>
          <w:tcPr>
            <w:tcW w:w="1689" w:type="pct"/>
            <w:shd w:val="clear" w:color="auto" w:fill="CCECFF"/>
          </w:tcPr>
          <w:p w14:paraId="53F3A4B6"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Forma služby</w:t>
            </w:r>
          </w:p>
        </w:tc>
        <w:tc>
          <w:tcPr>
            <w:tcW w:w="3311" w:type="pct"/>
          </w:tcPr>
          <w:p w14:paraId="4502B42E"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Ambulantní</w:t>
            </w:r>
          </w:p>
        </w:tc>
      </w:tr>
      <w:tr w:rsidR="00626958" w:rsidRPr="007C5A69" w14:paraId="12F352D4" w14:textId="77777777" w:rsidTr="00204284">
        <w:trPr>
          <w:trHeight w:val="397"/>
          <w:jc w:val="center"/>
        </w:trPr>
        <w:tc>
          <w:tcPr>
            <w:tcW w:w="1689" w:type="pct"/>
            <w:shd w:val="clear" w:color="auto" w:fill="CCECFF"/>
          </w:tcPr>
          <w:p w14:paraId="5B6DF6E8"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Vymezení územního dopadu opatření</w:t>
            </w:r>
          </w:p>
        </w:tc>
        <w:tc>
          <w:tcPr>
            <w:tcW w:w="3311" w:type="pct"/>
          </w:tcPr>
          <w:p w14:paraId="24A617FF"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ORP </w:t>
            </w:r>
            <w:r w:rsidRPr="007C5A69">
              <w:rPr>
                <w:rFonts w:ascii="Segoe UI" w:eastAsia="Arial Unicode MS" w:hAnsi="Segoe UI" w:cs="Segoe UI"/>
                <w:sz w:val="20"/>
                <w:szCs w:val="20"/>
                <w:lang w:eastAsia="cs-CZ"/>
              </w:rPr>
              <w:t>Olomouc</w:t>
            </w:r>
          </w:p>
        </w:tc>
      </w:tr>
      <w:tr w:rsidR="00626958" w:rsidRPr="007C5A69" w14:paraId="71609245" w14:textId="77777777" w:rsidTr="00204284">
        <w:trPr>
          <w:trHeight w:val="397"/>
          <w:jc w:val="center"/>
        </w:trPr>
        <w:tc>
          <w:tcPr>
            <w:tcW w:w="1689" w:type="pct"/>
            <w:shd w:val="clear" w:color="auto" w:fill="CCECFF"/>
          </w:tcPr>
          <w:p w14:paraId="1BBD438B"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Předpokládaný dopad opatření</w:t>
            </w:r>
          </w:p>
        </w:tc>
        <w:tc>
          <w:tcPr>
            <w:tcW w:w="3311" w:type="pct"/>
          </w:tcPr>
          <w:p w14:paraId="46D4EBA2"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Opatření má dopad na osoby s mentálním a tělesným postižením, kterým bude zajištěna odpovídající podpora služby sociálně terapeutické dílny v rozsahu základních činností daných registrací služby. Tímto opatřením bude vytvořena kapacita služby pro 10 uživatelů denně v Olomouc</w:t>
            </w:r>
            <w:r>
              <w:rPr>
                <w:rFonts w:ascii="Segoe UI" w:eastAsia="Arial Unicode MS" w:hAnsi="Segoe UI" w:cs="Segoe UI"/>
                <w:sz w:val="20"/>
                <w:szCs w:val="20"/>
                <w:lang w:eastAsia="cs-CZ"/>
              </w:rPr>
              <w:t>i</w:t>
            </w:r>
            <w:r w:rsidRPr="007C5A69">
              <w:rPr>
                <w:rFonts w:ascii="Segoe UI" w:eastAsia="Arial Unicode MS" w:hAnsi="Segoe UI" w:cs="Segoe UI"/>
                <w:sz w:val="20"/>
                <w:szCs w:val="20"/>
                <w:lang w:eastAsia="cs-CZ"/>
              </w:rPr>
              <w:t>, čím</w:t>
            </w:r>
            <w:r>
              <w:rPr>
                <w:rFonts w:ascii="Segoe UI" w:eastAsia="Arial Unicode MS" w:hAnsi="Segoe UI" w:cs="Segoe UI"/>
                <w:sz w:val="20"/>
                <w:szCs w:val="20"/>
                <w:lang w:eastAsia="cs-CZ"/>
              </w:rPr>
              <w:t>ž</w:t>
            </w:r>
            <w:r w:rsidRPr="007C5A69">
              <w:rPr>
                <w:rFonts w:ascii="Segoe UI" w:eastAsia="Arial Unicode MS" w:hAnsi="Segoe UI" w:cs="Segoe UI"/>
                <w:sz w:val="20"/>
                <w:szCs w:val="20"/>
                <w:lang w:eastAsia="cs-CZ"/>
              </w:rPr>
              <w:t xml:space="preserve"> dojde k pokrytí zjištěné poptávky po službě</w:t>
            </w:r>
            <w:r>
              <w:rPr>
                <w:rFonts w:ascii="Segoe UI" w:eastAsia="Arial Unicode MS" w:hAnsi="Segoe UI" w:cs="Segoe UI"/>
                <w:sz w:val="20"/>
                <w:szCs w:val="20"/>
                <w:lang w:eastAsia="cs-CZ"/>
              </w:rPr>
              <w:t>.</w:t>
            </w:r>
          </w:p>
        </w:tc>
      </w:tr>
      <w:tr w:rsidR="00626958" w:rsidRPr="007C5A69" w14:paraId="327A3C7F" w14:textId="77777777" w:rsidTr="00204284">
        <w:trPr>
          <w:trHeight w:val="397"/>
          <w:jc w:val="center"/>
        </w:trPr>
        <w:tc>
          <w:tcPr>
            <w:tcW w:w="1689" w:type="pct"/>
            <w:shd w:val="clear" w:color="auto" w:fill="CCECFF"/>
          </w:tcPr>
          <w:p w14:paraId="20D85AE7"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Aktivity vedoucí k naplnění opatření </w:t>
            </w:r>
          </w:p>
        </w:tc>
        <w:tc>
          <w:tcPr>
            <w:tcW w:w="3311" w:type="pct"/>
          </w:tcPr>
          <w:p w14:paraId="272410E2" w14:textId="77777777" w:rsidR="00626958" w:rsidRPr="007C5A69" w:rsidRDefault="00626958" w:rsidP="00FE1C26">
            <w:pPr>
              <w:numPr>
                <w:ilvl w:val="0"/>
                <w:numId w:val="208"/>
              </w:numPr>
              <w:spacing w:after="0" w:line="240" w:lineRule="auto"/>
              <w:jc w:val="both"/>
              <w:rPr>
                <w:rFonts w:ascii="Segoe UI" w:hAnsi="Segoe UI" w:cs="Segoe UI"/>
                <w:sz w:val="20"/>
                <w:szCs w:val="20"/>
              </w:rPr>
            </w:pPr>
            <w:r w:rsidRPr="007C5A69">
              <w:rPr>
                <w:rFonts w:ascii="Segoe U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14:paraId="2DA87416" w14:textId="77777777" w:rsidR="00626958" w:rsidRPr="007C5A69" w:rsidRDefault="00626958" w:rsidP="00FE1C26">
            <w:pPr>
              <w:numPr>
                <w:ilvl w:val="0"/>
                <w:numId w:val="208"/>
              </w:numPr>
              <w:spacing w:after="0" w:line="240" w:lineRule="auto"/>
              <w:jc w:val="both"/>
              <w:rPr>
                <w:rFonts w:ascii="Segoe UI" w:hAnsi="Segoe UI" w:cs="Segoe UI"/>
                <w:sz w:val="20"/>
                <w:szCs w:val="20"/>
              </w:rPr>
            </w:pPr>
            <w:r w:rsidRPr="007C5A69">
              <w:rPr>
                <w:rFonts w:ascii="Segoe UI" w:hAnsi="Segoe UI" w:cs="Segoe UI"/>
                <w:sz w:val="20"/>
                <w:szCs w:val="20"/>
              </w:rPr>
              <w:t>Při vyjádření pozitivního stanoviska OK aktualizace sítě sociálních služeb dle schválených změn</w:t>
            </w:r>
          </w:p>
        </w:tc>
      </w:tr>
      <w:tr w:rsidR="00626958" w:rsidRPr="007C5A69" w14:paraId="60B42384" w14:textId="77777777" w:rsidTr="00204284">
        <w:trPr>
          <w:trHeight w:val="397"/>
          <w:jc w:val="center"/>
        </w:trPr>
        <w:tc>
          <w:tcPr>
            <w:tcW w:w="1689" w:type="pct"/>
            <w:shd w:val="clear" w:color="auto" w:fill="CCECFF"/>
          </w:tcPr>
          <w:p w14:paraId="166F9913"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hAnsi="Segoe UI" w:cs="Segoe UI"/>
                <w:b/>
                <w:sz w:val="20"/>
                <w:szCs w:val="20"/>
              </w:rPr>
              <w:t>Rizika a ohrožení naplnění opatření</w:t>
            </w:r>
          </w:p>
        </w:tc>
        <w:tc>
          <w:tcPr>
            <w:tcW w:w="3311" w:type="pct"/>
          </w:tcPr>
          <w:p w14:paraId="52502593" w14:textId="77777777" w:rsidR="00D647A8" w:rsidRPr="00D647A8" w:rsidRDefault="00D647A8" w:rsidP="00D647A8">
            <w:pPr>
              <w:pStyle w:val="Odstavecseseznamem"/>
              <w:numPr>
                <w:ilvl w:val="0"/>
                <w:numId w:val="207"/>
              </w:numPr>
              <w:spacing w:before="0"/>
              <w:rPr>
                <w:rFonts w:ascii="Segoe UI" w:hAnsi="Segoe UI" w:cs="Segoe UI"/>
                <w:sz w:val="20"/>
                <w:szCs w:val="20"/>
              </w:rPr>
            </w:pPr>
            <w:r w:rsidRPr="00D647A8">
              <w:rPr>
                <w:rFonts w:ascii="Segoe UI" w:hAnsi="Segoe UI" w:cs="Segoe UI"/>
                <w:sz w:val="20"/>
                <w:szCs w:val="20"/>
              </w:rPr>
              <w:t>Neprojevení zájmu poskytovatelů sociálních služeb o plnění cíle a opatření</w:t>
            </w:r>
          </w:p>
          <w:p w14:paraId="67BE50AA" w14:textId="77777777" w:rsidR="00626958" w:rsidRPr="007C5A69" w:rsidRDefault="00626958" w:rsidP="00FE1C26">
            <w:pPr>
              <w:pStyle w:val="Odstavecseseznamem"/>
              <w:numPr>
                <w:ilvl w:val="0"/>
                <w:numId w:val="207"/>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kritérií dle Postupu pro aktualizaci sítě sociálních služeb OK vedoucí k neschválení žádosti poskytovatele</w:t>
            </w:r>
          </w:p>
          <w:p w14:paraId="0B2988EA" w14:textId="77777777" w:rsidR="00626958" w:rsidRPr="007C5A69" w:rsidRDefault="00626958" w:rsidP="00FE1C26">
            <w:pPr>
              <w:pStyle w:val="Odstavecseseznamem"/>
              <w:numPr>
                <w:ilvl w:val="0"/>
                <w:numId w:val="207"/>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podmínek pro registraci rozvojových kapacit poskytovaných sociálních služeb</w:t>
            </w:r>
          </w:p>
          <w:p w14:paraId="537635D9" w14:textId="77777777" w:rsidR="00626958" w:rsidRPr="007C5A69" w:rsidRDefault="00626958" w:rsidP="00FE1C26">
            <w:pPr>
              <w:pStyle w:val="Odstavecseseznamem"/>
              <w:numPr>
                <w:ilvl w:val="0"/>
                <w:numId w:val="207"/>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lidských zdrojů</w:t>
            </w:r>
          </w:p>
          <w:p w14:paraId="78FCB28D" w14:textId="77777777" w:rsidR="00626958" w:rsidRPr="007C5A69" w:rsidRDefault="00626958" w:rsidP="00FE1C26">
            <w:pPr>
              <w:pStyle w:val="Odstavecseseznamem"/>
              <w:numPr>
                <w:ilvl w:val="0"/>
                <w:numId w:val="207"/>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finančních prostředků z veřejných zdrojů</w:t>
            </w:r>
          </w:p>
          <w:p w14:paraId="115ABA92" w14:textId="77777777" w:rsidR="00626958" w:rsidRPr="007C5A69" w:rsidRDefault="00626958" w:rsidP="00FE1C26">
            <w:pPr>
              <w:pStyle w:val="Odstavecseseznamem"/>
              <w:numPr>
                <w:ilvl w:val="0"/>
                <w:numId w:val="207"/>
              </w:numPr>
              <w:spacing w:before="0" w:line="240" w:lineRule="auto"/>
              <w:contextualSpacing w:val="0"/>
              <w:rPr>
                <w:rFonts w:ascii="Segoe UI" w:hAnsi="Segoe UI" w:cs="Segoe UI"/>
                <w:sz w:val="20"/>
                <w:szCs w:val="20"/>
              </w:rPr>
            </w:pPr>
            <w:r w:rsidRPr="007C5A69">
              <w:rPr>
                <w:rFonts w:ascii="Segoe UI" w:hAnsi="Segoe UI" w:cs="Segoe UI"/>
                <w:sz w:val="20"/>
                <w:szCs w:val="20"/>
              </w:rPr>
              <w:t>Legislativní změny</w:t>
            </w:r>
          </w:p>
        </w:tc>
      </w:tr>
      <w:tr w:rsidR="00626958" w:rsidRPr="007C5A69" w14:paraId="62A89424" w14:textId="77777777" w:rsidTr="00204284">
        <w:trPr>
          <w:trHeight w:val="397"/>
          <w:jc w:val="center"/>
        </w:trPr>
        <w:tc>
          <w:tcPr>
            <w:tcW w:w="1689" w:type="pct"/>
            <w:shd w:val="clear" w:color="auto" w:fill="CCECFF"/>
          </w:tcPr>
          <w:p w14:paraId="79C36CCB"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Předpokládaní realizátoři </w:t>
            </w:r>
            <w:r w:rsidRPr="007C5A69">
              <w:rPr>
                <w:rFonts w:ascii="Segoe UI" w:eastAsia="Arial Unicode MS" w:hAnsi="Segoe UI" w:cs="Segoe UI"/>
                <w:b/>
                <w:sz w:val="20"/>
                <w:szCs w:val="20"/>
                <w:lang w:eastAsia="cs-CZ"/>
              </w:rPr>
              <w:br/>
              <w:t>a partneři opatření</w:t>
            </w:r>
          </w:p>
        </w:tc>
        <w:tc>
          <w:tcPr>
            <w:tcW w:w="3311" w:type="pct"/>
          </w:tcPr>
          <w:p w14:paraId="5931B2E3"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Registrovaní poskytovatelé sociálních služeb pro dané cílové skupiny osob, kraj, obce</w:t>
            </w:r>
          </w:p>
        </w:tc>
      </w:tr>
      <w:tr w:rsidR="00626958" w:rsidRPr="007C5A69" w14:paraId="7758553C" w14:textId="77777777" w:rsidTr="00204284">
        <w:trPr>
          <w:trHeight w:val="397"/>
          <w:jc w:val="center"/>
        </w:trPr>
        <w:tc>
          <w:tcPr>
            <w:tcW w:w="1689" w:type="pct"/>
            <w:shd w:val="clear" w:color="auto" w:fill="CCECFF"/>
          </w:tcPr>
          <w:p w14:paraId="78481592"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Časový harmonogram</w:t>
            </w:r>
          </w:p>
        </w:tc>
        <w:tc>
          <w:tcPr>
            <w:tcW w:w="3311" w:type="pct"/>
          </w:tcPr>
          <w:p w14:paraId="007082D8"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2021</w:t>
            </w:r>
            <w:r>
              <w:rPr>
                <w:rFonts w:ascii="Segoe UI" w:eastAsia="Arial Unicode MS" w:hAnsi="Segoe UI" w:cs="Segoe UI"/>
                <w:sz w:val="20"/>
                <w:szCs w:val="20"/>
                <w:lang w:eastAsia="cs-CZ"/>
              </w:rPr>
              <w:t>–</w:t>
            </w:r>
            <w:r w:rsidRPr="007C5A69">
              <w:rPr>
                <w:rFonts w:ascii="Segoe UI" w:eastAsia="Arial Unicode MS" w:hAnsi="Segoe UI" w:cs="Segoe UI"/>
                <w:sz w:val="20"/>
                <w:szCs w:val="20"/>
                <w:lang w:eastAsia="cs-CZ"/>
              </w:rPr>
              <w:t>2023</w:t>
            </w:r>
          </w:p>
        </w:tc>
      </w:tr>
      <w:tr w:rsidR="00626958" w:rsidRPr="007C5A69" w14:paraId="31634C8E" w14:textId="77777777" w:rsidTr="00204284">
        <w:trPr>
          <w:trHeight w:val="397"/>
          <w:jc w:val="center"/>
        </w:trPr>
        <w:tc>
          <w:tcPr>
            <w:tcW w:w="1689" w:type="pct"/>
            <w:shd w:val="clear" w:color="auto" w:fill="CCECFF"/>
          </w:tcPr>
          <w:p w14:paraId="12CAC48E"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07E32DDE"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2 386 800 Kč</w:t>
            </w:r>
          </w:p>
        </w:tc>
      </w:tr>
      <w:tr w:rsidR="00626958" w:rsidRPr="007C5A69" w14:paraId="78AFB4DA" w14:textId="77777777" w:rsidTr="00204284">
        <w:trPr>
          <w:trHeight w:val="397"/>
          <w:jc w:val="center"/>
        </w:trPr>
        <w:tc>
          <w:tcPr>
            <w:tcW w:w="1689" w:type="pct"/>
            <w:shd w:val="clear" w:color="auto" w:fill="CCECFF"/>
          </w:tcPr>
          <w:p w14:paraId="497CB22F"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Předpokládané finanční zdroje</w:t>
            </w:r>
          </w:p>
        </w:tc>
        <w:tc>
          <w:tcPr>
            <w:tcW w:w="3311" w:type="pct"/>
          </w:tcPr>
          <w:p w14:paraId="4FCCA3AB"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Veřejné zdroje, evropské zdroje a ostatní zdroje financování</w:t>
            </w:r>
          </w:p>
        </w:tc>
      </w:tr>
      <w:tr w:rsidR="00626958" w:rsidRPr="007C5A69" w14:paraId="36EF5481" w14:textId="77777777" w:rsidTr="00204284">
        <w:trPr>
          <w:trHeight w:val="397"/>
          <w:jc w:val="center"/>
        </w:trPr>
        <w:tc>
          <w:tcPr>
            <w:tcW w:w="1689" w:type="pct"/>
            <w:shd w:val="clear" w:color="auto" w:fill="CCECFF"/>
          </w:tcPr>
          <w:p w14:paraId="07BA1851"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Hodnotící indikátory výstupů a výsledků</w:t>
            </w:r>
          </w:p>
        </w:tc>
        <w:tc>
          <w:tcPr>
            <w:tcW w:w="3311" w:type="pct"/>
          </w:tcPr>
          <w:p w14:paraId="09439E7E"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Zajištění rozvoje sociální služby v daném regionu</w:t>
            </w:r>
          </w:p>
          <w:p w14:paraId="0223EAB2"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Aktualizace sítě sociálních služeb dle schválených změn</w:t>
            </w:r>
          </w:p>
        </w:tc>
      </w:tr>
    </w:tbl>
    <w:p w14:paraId="1689A84B" w14:textId="77777777" w:rsidR="00626958" w:rsidRPr="007C5A69" w:rsidRDefault="00626958" w:rsidP="00204284">
      <w:pPr>
        <w:spacing w:after="0" w:line="240" w:lineRule="auto"/>
        <w:rPr>
          <w:rFonts w:ascii="Segoe UI" w:hAnsi="Segoe UI" w:cs="Segoe U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626958" w:rsidRPr="007C5A69" w14:paraId="08D7C95E" w14:textId="77777777" w:rsidTr="00204284">
        <w:trPr>
          <w:trHeight w:val="397"/>
          <w:jc w:val="center"/>
        </w:trPr>
        <w:tc>
          <w:tcPr>
            <w:tcW w:w="1689" w:type="pct"/>
            <w:shd w:val="clear" w:color="auto" w:fill="FABF8F"/>
          </w:tcPr>
          <w:p w14:paraId="3A09FE0B"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Cíl 2.11</w:t>
            </w:r>
          </w:p>
        </w:tc>
        <w:tc>
          <w:tcPr>
            <w:tcW w:w="3311" w:type="pct"/>
            <w:shd w:val="clear" w:color="auto" w:fill="FABF8F"/>
          </w:tcPr>
          <w:p w14:paraId="2C63B9B3"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Podpora rozvoje služby sociální rehabilitace v OK</w:t>
            </w:r>
          </w:p>
        </w:tc>
      </w:tr>
      <w:tr w:rsidR="00626958" w:rsidRPr="007C5A69" w14:paraId="0659A2A3" w14:textId="77777777" w:rsidTr="00204284">
        <w:trPr>
          <w:trHeight w:val="397"/>
          <w:jc w:val="center"/>
        </w:trPr>
        <w:tc>
          <w:tcPr>
            <w:tcW w:w="1689" w:type="pct"/>
            <w:shd w:val="clear" w:color="auto" w:fill="E2EFD9" w:themeFill="accent6" w:themeFillTint="33"/>
          </w:tcPr>
          <w:p w14:paraId="5954DD9C"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27C687EF"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2.11.1</w:t>
            </w:r>
          </w:p>
        </w:tc>
      </w:tr>
      <w:tr w:rsidR="00626958" w:rsidRPr="007C5A69" w14:paraId="7941046A" w14:textId="77777777" w:rsidTr="00204284">
        <w:trPr>
          <w:trHeight w:val="397"/>
          <w:jc w:val="center"/>
        </w:trPr>
        <w:tc>
          <w:tcPr>
            <w:tcW w:w="1689" w:type="pct"/>
            <w:shd w:val="clear" w:color="auto" w:fill="E2EFD9" w:themeFill="accent6" w:themeFillTint="33"/>
          </w:tcPr>
          <w:p w14:paraId="37C0ED47"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7F5BA11E"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Rozvoj stávající ambulantní a terénní formy služby sociální rehabilitace pro osoby s kombinovaným postižením (</w:t>
            </w:r>
            <w:r>
              <w:rPr>
                <w:rFonts w:ascii="Segoe UI" w:eastAsia="Arial Unicode MS" w:hAnsi="Segoe UI" w:cs="Segoe UI"/>
                <w:b/>
                <w:sz w:val="20"/>
                <w:szCs w:val="20"/>
                <w:lang w:eastAsia="cs-CZ"/>
              </w:rPr>
              <w:t>PAS</w:t>
            </w:r>
            <w:r w:rsidRPr="007C5A69">
              <w:rPr>
                <w:rFonts w:ascii="Segoe UI" w:eastAsia="Arial Unicode MS" w:hAnsi="Segoe UI" w:cs="Segoe UI"/>
                <w:b/>
                <w:sz w:val="20"/>
                <w:szCs w:val="20"/>
                <w:lang w:eastAsia="cs-CZ"/>
              </w:rPr>
              <w:t>) navýšením o 1,0 pracov</w:t>
            </w:r>
            <w:r w:rsidR="008C1EAF">
              <w:rPr>
                <w:rFonts w:ascii="Segoe UI" w:eastAsia="Arial Unicode MS" w:hAnsi="Segoe UI" w:cs="Segoe UI"/>
                <w:b/>
                <w:sz w:val="20"/>
                <w:szCs w:val="20"/>
                <w:lang w:eastAsia="cs-CZ"/>
              </w:rPr>
              <w:t>ní</w:t>
            </w:r>
            <w:r w:rsidRPr="007C5A69">
              <w:rPr>
                <w:rFonts w:ascii="Segoe UI" w:eastAsia="Arial Unicode MS" w:hAnsi="Segoe UI" w:cs="Segoe UI"/>
                <w:b/>
                <w:sz w:val="20"/>
                <w:szCs w:val="20"/>
                <w:lang w:eastAsia="cs-CZ"/>
              </w:rPr>
              <w:t xml:space="preserve"> úvaz</w:t>
            </w:r>
            <w:r w:rsidR="008C1EAF">
              <w:rPr>
                <w:rFonts w:ascii="Segoe UI" w:eastAsia="Arial Unicode MS" w:hAnsi="Segoe UI" w:cs="Segoe UI"/>
                <w:b/>
                <w:sz w:val="20"/>
                <w:szCs w:val="20"/>
                <w:lang w:eastAsia="cs-CZ"/>
              </w:rPr>
              <w:t>ek</w:t>
            </w:r>
            <w:r w:rsidRPr="007C5A69">
              <w:rPr>
                <w:rFonts w:ascii="Segoe UI" w:eastAsia="Arial Unicode MS" w:hAnsi="Segoe UI" w:cs="Segoe UI"/>
                <w:b/>
                <w:sz w:val="20"/>
                <w:szCs w:val="20"/>
                <w:lang w:eastAsia="cs-CZ"/>
              </w:rPr>
              <w:t xml:space="preserve"> pracovníků v přímé péči působící v ORP Šumperk</w:t>
            </w:r>
          </w:p>
        </w:tc>
      </w:tr>
      <w:tr w:rsidR="00626958" w:rsidRPr="007C5A69" w14:paraId="457AF244" w14:textId="77777777" w:rsidTr="00204284">
        <w:trPr>
          <w:trHeight w:val="397"/>
          <w:jc w:val="center"/>
        </w:trPr>
        <w:tc>
          <w:tcPr>
            <w:tcW w:w="1689" w:type="pct"/>
            <w:shd w:val="clear" w:color="auto" w:fill="CCECFF"/>
          </w:tcPr>
          <w:p w14:paraId="4E5354E9"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Charakteristika opatření</w:t>
            </w:r>
          </w:p>
        </w:tc>
        <w:tc>
          <w:tcPr>
            <w:tcW w:w="3311" w:type="pct"/>
          </w:tcPr>
          <w:p w14:paraId="6DED58F7"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Opatření směřuje k rozvoji ambulantní a terénní formy služby sociální rehabilitace pro osoby s kombinovaným postižením (</w:t>
            </w:r>
            <w:r>
              <w:rPr>
                <w:rFonts w:ascii="Segoe UI" w:eastAsia="Arial Unicode MS" w:hAnsi="Segoe UI" w:cs="Segoe UI"/>
                <w:sz w:val="20"/>
                <w:szCs w:val="20"/>
                <w:lang w:eastAsia="cs-CZ"/>
              </w:rPr>
              <w:t>PAS</w:t>
            </w:r>
            <w:r w:rsidRPr="007C5A69">
              <w:rPr>
                <w:rFonts w:ascii="Segoe UI" w:eastAsia="Arial Unicode MS" w:hAnsi="Segoe UI" w:cs="Segoe UI"/>
                <w:sz w:val="20"/>
                <w:szCs w:val="20"/>
                <w:lang w:eastAsia="cs-CZ"/>
              </w:rPr>
              <w:t>) v ORP Šumperk zajištěním počtu pracovníků v přímé péči.</w:t>
            </w:r>
          </w:p>
        </w:tc>
      </w:tr>
      <w:tr w:rsidR="00626958" w:rsidRPr="007C5A69" w14:paraId="537C48E4" w14:textId="77777777" w:rsidTr="00204284">
        <w:trPr>
          <w:trHeight w:val="397"/>
          <w:jc w:val="center"/>
        </w:trPr>
        <w:tc>
          <w:tcPr>
            <w:tcW w:w="1689" w:type="pct"/>
            <w:shd w:val="clear" w:color="auto" w:fill="CCECFF"/>
          </w:tcPr>
          <w:p w14:paraId="18AD0255"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Cílová skupina</w:t>
            </w:r>
          </w:p>
        </w:tc>
        <w:tc>
          <w:tcPr>
            <w:tcW w:w="3311" w:type="pct"/>
          </w:tcPr>
          <w:p w14:paraId="403F325F"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Osoby s kombinovaným postižením</w:t>
            </w:r>
          </w:p>
        </w:tc>
      </w:tr>
      <w:tr w:rsidR="00626958" w:rsidRPr="007C5A69" w14:paraId="440A8479" w14:textId="77777777" w:rsidTr="00204284">
        <w:trPr>
          <w:trHeight w:val="397"/>
          <w:jc w:val="center"/>
        </w:trPr>
        <w:tc>
          <w:tcPr>
            <w:tcW w:w="1689" w:type="pct"/>
            <w:shd w:val="clear" w:color="auto" w:fill="CCECFF"/>
          </w:tcPr>
          <w:p w14:paraId="62053F9F"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Druh služby</w:t>
            </w:r>
          </w:p>
        </w:tc>
        <w:tc>
          <w:tcPr>
            <w:tcW w:w="3311" w:type="pct"/>
          </w:tcPr>
          <w:p w14:paraId="7E66AD12"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Sociální rehabilitace (§ 70)</w:t>
            </w:r>
          </w:p>
        </w:tc>
      </w:tr>
      <w:tr w:rsidR="00626958" w:rsidRPr="007C5A69" w14:paraId="19CAD66D" w14:textId="77777777" w:rsidTr="00204284">
        <w:trPr>
          <w:trHeight w:val="397"/>
          <w:jc w:val="center"/>
        </w:trPr>
        <w:tc>
          <w:tcPr>
            <w:tcW w:w="1689" w:type="pct"/>
            <w:shd w:val="clear" w:color="auto" w:fill="CCECFF"/>
          </w:tcPr>
          <w:p w14:paraId="6288F663"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Forma služby</w:t>
            </w:r>
          </w:p>
        </w:tc>
        <w:tc>
          <w:tcPr>
            <w:tcW w:w="3311" w:type="pct"/>
          </w:tcPr>
          <w:p w14:paraId="3B612B67"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Ambulantní, t</w:t>
            </w:r>
            <w:r w:rsidRPr="007C5A69">
              <w:rPr>
                <w:rFonts w:ascii="Segoe UI" w:eastAsia="Arial Unicode MS" w:hAnsi="Segoe UI" w:cs="Segoe UI"/>
                <w:sz w:val="20"/>
                <w:szCs w:val="20"/>
                <w:lang w:eastAsia="cs-CZ"/>
              </w:rPr>
              <w:t>erénní</w:t>
            </w:r>
          </w:p>
        </w:tc>
      </w:tr>
      <w:tr w:rsidR="00626958" w:rsidRPr="007C5A69" w14:paraId="520AC4A1" w14:textId="77777777" w:rsidTr="00204284">
        <w:trPr>
          <w:trHeight w:val="397"/>
          <w:jc w:val="center"/>
        </w:trPr>
        <w:tc>
          <w:tcPr>
            <w:tcW w:w="1689" w:type="pct"/>
            <w:shd w:val="clear" w:color="auto" w:fill="CCECFF"/>
          </w:tcPr>
          <w:p w14:paraId="1590DC6E"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Vymezení územního dopadu opatření</w:t>
            </w:r>
          </w:p>
        </w:tc>
        <w:tc>
          <w:tcPr>
            <w:tcW w:w="3311" w:type="pct"/>
          </w:tcPr>
          <w:p w14:paraId="716530B7"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 xml:space="preserve">ORP Šumperk </w:t>
            </w:r>
          </w:p>
        </w:tc>
      </w:tr>
      <w:tr w:rsidR="00626958" w:rsidRPr="007C5A69" w14:paraId="3EE585B7" w14:textId="77777777" w:rsidTr="00204284">
        <w:trPr>
          <w:trHeight w:val="397"/>
          <w:jc w:val="center"/>
        </w:trPr>
        <w:tc>
          <w:tcPr>
            <w:tcW w:w="1689" w:type="pct"/>
            <w:shd w:val="clear" w:color="auto" w:fill="CCECFF"/>
          </w:tcPr>
          <w:p w14:paraId="022640EA"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Předpokládaný dopad opatření</w:t>
            </w:r>
          </w:p>
        </w:tc>
        <w:tc>
          <w:tcPr>
            <w:tcW w:w="3311" w:type="pct"/>
          </w:tcPr>
          <w:p w14:paraId="1094FE1E"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Opatření má dopad na osoby s kombinovaným postižením (PAS – nízko a středně funkční formou autismu), kterým bude zajištěna odpovídající podpora ambulantní a terénní formy služby sociální rehabilitace v rozsahu základních činností daných její registrací. Rozvoj služby bude zaměřen na individuální sociální práci s osobou. Tímto opatřením bude stávající síť sociálních služeb zajištěna v kapacitě ambulantní formy služby na 8 uživatelů denně a terénní formy služby na 4 uživatelé denně</w:t>
            </w:r>
            <w:r>
              <w:rPr>
                <w:rFonts w:ascii="Segoe UI" w:eastAsia="Arial Unicode MS" w:hAnsi="Segoe UI" w:cs="Segoe UI"/>
                <w:sz w:val="20"/>
                <w:szCs w:val="20"/>
                <w:lang w:eastAsia="cs-CZ"/>
              </w:rPr>
              <w:t>.</w:t>
            </w:r>
          </w:p>
        </w:tc>
      </w:tr>
      <w:tr w:rsidR="00626958" w:rsidRPr="007C5A69" w14:paraId="19742302" w14:textId="77777777" w:rsidTr="00204284">
        <w:trPr>
          <w:trHeight w:val="397"/>
          <w:jc w:val="center"/>
        </w:trPr>
        <w:tc>
          <w:tcPr>
            <w:tcW w:w="1689" w:type="pct"/>
            <w:shd w:val="clear" w:color="auto" w:fill="CCECFF"/>
          </w:tcPr>
          <w:p w14:paraId="06478C89"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Aktivity vedoucí k naplnění opatření </w:t>
            </w:r>
          </w:p>
        </w:tc>
        <w:tc>
          <w:tcPr>
            <w:tcW w:w="3311" w:type="pct"/>
          </w:tcPr>
          <w:p w14:paraId="01E70917" w14:textId="77777777" w:rsidR="00626958" w:rsidRPr="007C5A69" w:rsidRDefault="00626958" w:rsidP="00FE1C26">
            <w:pPr>
              <w:numPr>
                <w:ilvl w:val="0"/>
                <w:numId w:val="219"/>
              </w:numPr>
              <w:spacing w:after="0" w:line="240" w:lineRule="auto"/>
              <w:jc w:val="both"/>
              <w:rPr>
                <w:rFonts w:ascii="Segoe UI" w:hAnsi="Segoe UI" w:cs="Segoe UI"/>
                <w:sz w:val="20"/>
                <w:szCs w:val="20"/>
              </w:rPr>
            </w:pPr>
            <w:r w:rsidRPr="007C5A69">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17545601" w14:textId="77777777" w:rsidR="00626958" w:rsidRPr="007C5A69" w:rsidRDefault="00626958" w:rsidP="00FE1C26">
            <w:pPr>
              <w:numPr>
                <w:ilvl w:val="0"/>
                <w:numId w:val="219"/>
              </w:numPr>
              <w:spacing w:after="0" w:line="240" w:lineRule="auto"/>
              <w:jc w:val="both"/>
              <w:rPr>
                <w:rFonts w:ascii="Segoe UI" w:hAnsi="Segoe UI" w:cs="Segoe UI"/>
                <w:sz w:val="20"/>
                <w:szCs w:val="20"/>
              </w:rPr>
            </w:pPr>
            <w:r w:rsidRPr="007C5A69">
              <w:rPr>
                <w:rFonts w:ascii="Segoe UI" w:hAnsi="Segoe UI" w:cs="Segoe UI"/>
                <w:sz w:val="20"/>
                <w:szCs w:val="20"/>
              </w:rPr>
              <w:t>Při vyjádření pozitivního stanoviska OK aktualizace sítě sociálních služeb dle schválených změn</w:t>
            </w:r>
          </w:p>
        </w:tc>
      </w:tr>
      <w:tr w:rsidR="00626958" w:rsidRPr="007C5A69" w14:paraId="5A5B0400" w14:textId="77777777" w:rsidTr="00204284">
        <w:trPr>
          <w:trHeight w:val="397"/>
          <w:jc w:val="center"/>
        </w:trPr>
        <w:tc>
          <w:tcPr>
            <w:tcW w:w="1689" w:type="pct"/>
            <w:shd w:val="clear" w:color="auto" w:fill="CCECFF"/>
          </w:tcPr>
          <w:p w14:paraId="176FC883"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hAnsi="Segoe UI" w:cs="Segoe UI"/>
                <w:b/>
                <w:sz w:val="20"/>
                <w:szCs w:val="20"/>
              </w:rPr>
              <w:t>Rizika a ohrožení naplnění opatření</w:t>
            </w:r>
          </w:p>
        </w:tc>
        <w:tc>
          <w:tcPr>
            <w:tcW w:w="3311" w:type="pct"/>
          </w:tcPr>
          <w:p w14:paraId="366C19B0" w14:textId="77777777" w:rsidR="00626958" w:rsidRPr="007C5A69" w:rsidRDefault="00626958" w:rsidP="00FE1C26">
            <w:pPr>
              <w:pStyle w:val="Odstavecseseznamem"/>
              <w:numPr>
                <w:ilvl w:val="0"/>
                <w:numId w:val="220"/>
              </w:numPr>
              <w:spacing w:before="0" w:line="240" w:lineRule="auto"/>
              <w:contextualSpacing w:val="0"/>
              <w:rPr>
                <w:rFonts w:ascii="Segoe UI" w:hAnsi="Segoe UI" w:cs="Segoe UI"/>
                <w:sz w:val="20"/>
                <w:szCs w:val="20"/>
              </w:rPr>
            </w:pPr>
            <w:r w:rsidRPr="007C5A69">
              <w:rPr>
                <w:rFonts w:ascii="Segoe UI" w:hAnsi="Segoe UI" w:cs="Segoe UI"/>
                <w:sz w:val="20"/>
                <w:szCs w:val="20"/>
              </w:rPr>
              <w:t>Neprojevení zájmu poskytovatelů stávajících služeb o plnění cíle a opatření</w:t>
            </w:r>
          </w:p>
          <w:p w14:paraId="6C225571" w14:textId="77777777" w:rsidR="00626958" w:rsidRPr="007C5A69" w:rsidRDefault="00626958" w:rsidP="00FE1C26">
            <w:pPr>
              <w:pStyle w:val="Odstavecseseznamem"/>
              <w:numPr>
                <w:ilvl w:val="0"/>
                <w:numId w:val="220"/>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kritérií dle Postupu pro aktualizaci sítě sociálních služeb OK vedoucí k neschválení žádosti poskytovatele</w:t>
            </w:r>
          </w:p>
          <w:p w14:paraId="7C34CE74" w14:textId="77777777" w:rsidR="00626958" w:rsidRPr="007C5A69" w:rsidRDefault="00626958" w:rsidP="00FE1C26">
            <w:pPr>
              <w:pStyle w:val="Odstavecseseznamem"/>
              <w:numPr>
                <w:ilvl w:val="0"/>
                <w:numId w:val="220"/>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podmínek pro registraci rozvojových kapacit poskytovaných sociálních služeb</w:t>
            </w:r>
          </w:p>
          <w:p w14:paraId="10E12278" w14:textId="77777777" w:rsidR="00626958" w:rsidRPr="007C5A69" w:rsidRDefault="00626958" w:rsidP="00FE1C26">
            <w:pPr>
              <w:pStyle w:val="Odstavecseseznamem"/>
              <w:numPr>
                <w:ilvl w:val="0"/>
                <w:numId w:val="220"/>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lidských zdrojů</w:t>
            </w:r>
          </w:p>
          <w:p w14:paraId="27F3FF7B" w14:textId="77777777" w:rsidR="00626958" w:rsidRPr="007C5A69" w:rsidRDefault="00626958" w:rsidP="00FE1C26">
            <w:pPr>
              <w:pStyle w:val="Odstavecseseznamem"/>
              <w:numPr>
                <w:ilvl w:val="0"/>
                <w:numId w:val="220"/>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finančních prostředků z veřejných zdrojů</w:t>
            </w:r>
          </w:p>
          <w:p w14:paraId="569CD9C3" w14:textId="77777777" w:rsidR="00626958" w:rsidRPr="007C5A69" w:rsidRDefault="00626958" w:rsidP="00FE1C26">
            <w:pPr>
              <w:pStyle w:val="Odstavecseseznamem"/>
              <w:numPr>
                <w:ilvl w:val="0"/>
                <w:numId w:val="220"/>
              </w:numPr>
              <w:spacing w:before="0" w:line="240" w:lineRule="auto"/>
              <w:contextualSpacing w:val="0"/>
              <w:rPr>
                <w:rFonts w:ascii="Segoe UI" w:hAnsi="Segoe UI" w:cs="Segoe UI"/>
                <w:sz w:val="20"/>
                <w:szCs w:val="20"/>
              </w:rPr>
            </w:pPr>
            <w:r w:rsidRPr="007C5A69">
              <w:rPr>
                <w:rFonts w:ascii="Segoe UI" w:hAnsi="Segoe UI" w:cs="Segoe UI"/>
                <w:sz w:val="20"/>
                <w:szCs w:val="20"/>
              </w:rPr>
              <w:t>Legislativní změny</w:t>
            </w:r>
          </w:p>
        </w:tc>
      </w:tr>
      <w:tr w:rsidR="00626958" w:rsidRPr="007C5A69" w14:paraId="1A0C1EB9" w14:textId="77777777" w:rsidTr="00204284">
        <w:trPr>
          <w:trHeight w:val="397"/>
          <w:jc w:val="center"/>
        </w:trPr>
        <w:tc>
          <w:tcPr>
            <w:tcW w:w="1689" w:type="pct"/>
            <w:shd w:val="clear" w:color="auto" w:fill="CCECFF"/>
          </w:tcPr>
          <w:p w14:paraId="70B55EFF"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Předpokládaní realizátoři </w:t>
            </w:r>
            <w:r w:rsidRPr="007C5A69">
              <w:rPr>
                <w:rFonts w:ascii="Segoe UI" w:eastAsia="Arial Unicode MS" w:hAnsi="Segoe UI" w:cs="Segoe UI"/>
                <w:b/>
                <w:sz w:val="20"/>
                <w:szCs w:val="20"/>
                <w:lang w:eastAsia="cs-CZ"/>
              </w:rPr>
              <w:br/>
              <w:t>a partneři opatření</w:t>
            </w:r>
          </w:p>
        </w:tc>
        <w:tc>
          <w:tcPr>
            <w:tcW w:w="3311" w:type="pct"/>
          </w:tcPr>
          <w:p w14:paraId="790A4529"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Registrovaní poskytovatelé sociálních služeb zařazeni v síti sociálních služeb OK pro dané cílové skupiny osob, obce, kraj</w:t>
            </w:r>
          </w:p>
        </w:tc>
      </w:tr>
      <w:tr w:rsidR="00626958" w:rsidRPr="007C5A69" w14:paraId="0E8D7CB8" w14:textId="77777777" w:rsidTr="00204284">
        <w:trPr>
          <w:trHeight w:val="397"/>
          <w:jc w:val="center"/>
        </w:trPr>
        <w:tc>
          <w:tcPr>
            <w:tcW w:w="1689" w:type="pct"/>
            <w:shd w:val="clear" w:color="auto" w:fill="CCECFF"/>
          </w:tcPr>
          <w:p w14:paraId="5E03572D"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Časový harmonogram</w:t>
            </w:r>
          </w:p>
        </w:tc>
        <w:tc>
          <w:tcPr>
            <w:tcW w:w="3311" w:type="pct"/>
          </w:tcPr>
          <w:p w14:paraId="41344D7D"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2021</w:t>
            </w:r>
            <w:r>
              <w:rPr>
                <w:rFonts w:ascii="Segoe UI" w:eastAsia="Arial Unicode MS" w:hAnsi="Segoe UI" w:cs="Segoe UI"/>
                <w:sz w:val="20"/>
                <w:szCs w:val="20"/>
                <w:lang w:eastAsia="cs-CZ"/>
              </w:rPr>
              <w:t>–</w:t>
            </w:r>
            <w:r w:rsidRPr="007C5A69">
              <w:rPr>
                <w:rFonts w:ascii="Segoe UI" w:eastAsia="Arial Unicode MS" w:hAnsi="Segoe UI" w:cs="Segoe UI"/>
                <w:sz w:val="20"/>
                <w:szCs w:val="20"/>
                <w:lang w:eastAsia="cs-CZ"/>
              </w:rPr>
              <w:t>2023</w:t>
            </w:r>
          </w:p>
        </w:tc>
      </w:tr>
      <w:tr w:rsidR="00626958" w:rsidRPr="007C5A69" w14:paraId="7111B366" w14:textId="77777777" w:rsidTr="00204284">
        <w:trPr>
          <w:trHeight w:val="397"/>
          <w:jc w:val="center"/>
        </w:trPr>
        <w:tc>
          <w:tcPr>
            <w:tcW w:w="1689" w:type="pct"/>
            <w:shd w:val="clear" w:color="auto" w:fill="CCECFF"/>
          </w:tcPr>
          <w:p w14:paraId="64F65D2F"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5A61B2B5"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772 200 Kč</w:t>
            </w:r>
          </w:p>
        </w:tc>
      </w:tr>
      <w:tr w:rsidR="00626958" w:rsidRPr="007C5A69" w14:paraId="0185283A" w14:textId="77777777" w:rsidTr="00204284">
        <w:trPr>
          <w:trHeight w:val="397"/>
          <w:jc w:val="center"/>
        </w:trPr>
        <w:tc>
          <w:tcPr>
            <w:tcW w:w="1689" w:type="pct"/>
            <w:shd w:val="clear" w:color="auto" w:fill="CCECFF"/>
          </w:tcPr>
          <w:p w14:paraId="4F1C549A"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Předpokládané finanční zdroje</w:t>
            </w:r>
          </w:p>
        </w:tc>
        <w:tc>
          <w:tcPr>
            <w:tcW w:w="3311" w:type="pct"/>
          </w:tcPr>
          <w:p w14:paraId="0CE67E3A"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Veřejné zdroje, evropské zdroje a ostatní zdroje financování</w:t>
            </w:r>
          </w:p>
        </w:tc>
      </w:tr>
      <w:tr w:rsidR="00626958" w:rsidRPr="007C5A69" w14:paraId="5DEAF6B7" w14:textId="77777777" w:rsidTr="00204284">
        <w:trPr>
          <w:trHeight w:val="397"/>
          <w:jc w:val="center"/>
        </w:trPr>
        <w:tc>
          <w:tcPr>
            <w:tcW w:w="1689" w:type="pct"/>
            <w:shd w:val="clear" w:color="auto" w:fill="CCECFF"/>
          </w:tcPr>
          <w:p w14:paraId="6C64F28A"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Hodnotící indikátory výstupů a výsledků</w:t>
            </w:r>
          </w:p>
        </w:tc>
        <w:tc>
          <w:tcPr>
            <w:tcW w:w="3311" w:type="pct"/>
          </w:tcPr>
          <w:p w14:paraId="77B97E2F"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Zajištění rozvoje sociální služby v daném regionu</w:t>
            </w:r>
          </w:p>
          <w:p w14:paraId="222AC597"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Aktualizace sítě sociálních služeb dle schválených změn</w:t>
            </w:r>
          </w:p>
        </w:tc>
      </w:tr>
      <w:tr w:rsidR="00626958" w:rsidRPr="007C5A69" w14:paraId="2D25CD4E" w14:textId="77777777" w:rsidTr="00204284">
        <w:trPr>
          <w:trHeight w:val="397"/>
          <w:jc w:val="center"/>
        </w:trPr>
        <w:tc>
          <w:tcPr>
            <w:tcW w:w="1689" w:type="pct"/>
            <w:shd w:val="clear" w:color="auto" w:fill="E2EFD9" w:themeFill="accent6" w:themeFillTint="33"/>
          </w:tcPr>
          <w:p w14:paraId="1A07A18D"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31CD543F"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2.11.2.</w:t>
            </w:r>
          </w:p>
        </w:tc>
      </w:tr>
      <w:tr w:rsidR="00626958" w:rsidRPr="007C5A69" w14:paraId="1E0FA162" w14:textId="77777777" w:rsidTr="00204284">
        <w:trPr>
          <w:trHeight w:val="397"/>
          <w:jc w:val="center"/>
        </w:trPr>
        <w:tc>
          <w:tcPr>
            <w:tcW w:w="1689" w:type="pct"/>
            <w:shd w:val="clear" w:color="auto" w:fill="E2EFD9" w:themeFill="accent6" w:themeFillTint="33"/>
          </w:tcPr>
          <w:p w14:paraId="1E41E9B4"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61AF52FD"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Rozvoj stávající ambulantní a terénní formy služby sociální rehabilitace pro osoby s chronickým duševním onemocněním navýšením o 1,0 pracovní úvazek pracovníků v přímé péči působící v ORP Zábřeh a v ORP Mohelnice</w:t>
            </w:r>
          </w:p>
        </w:tc>
      </w:tr>
      <w:tr w:rsidR="00626958" w:rsidRPr="007C5A69" w14:paraId="4893157A" w14:textId="77777777" w:rsidTr="00204284">
        <w:trPr>
          <w:trHeight w:val="397"/>
          <w:jc w:val="center"/>
        </w:trPr>
        <w:tc>
          <w:tcPr>
            <w:tcW w:w="1689" w:type="pct"/>
            <w:shd w:val="clear" w:color="auto" w:fill="CCECFF"/>
          </w:tcPr>
          <w:p w14:paraId="58AEEE8A"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Charakteristika opatření</w:t>
            </w:r>
          </w:p>
        </w:tc>
        <w:tc>
          <w:tcPr>
            <w:tcW w:w="3311" w:type="pct"/>
          </w:tcPr>
          <w:p w14:paraId="4A01F7FA"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Opatření směřuje k udržení síťové kapacity ambulantní a terénní formy služby sociální rehabilitace pro osoby s chronickým duševním onemocněním v ORP Zábřeh a ORP Mohelnice zajištěním počtu pracovníků v přímé péči, které do</w:t>
            </w:r>
            <w:r w:rsidR="006304F0">
              <w:rPr>
                <w:rFonts w:ascii="Segoe UI" w:eastAsia="Arial Unicode MS" w:hAnsi="Segoe UI" w:cs="Segoe UI"/>
                <w:sz w:val="20"/>
                <w:szCs w:val="20"/>
                <w:lang w:eastAsia="cs-CZ"/>
              </w:rPr>
              <w:t xml:space="preserve"> 31. 12. 2020 jsou financovány z</w:t>
            </w:r>
            <w:r w:rsidRPr="007C5A69">
              <w:rPr>
                <w:rFonts w:ascii="Segoe UI" w:eastAsia="Arial Unicode MS" w:hAnsi="Segoe UI" w:cs="Segoe UI"/>
                <w:sz w:val="20"/>
                <w:szCs w:val="20"/>
                <w:lang w:eastAsia="cs-CZ"/>
              </w:rPr>
              <w:t> projektu MAS</w:t>
            </w:r>
            <w:r>
              <w:rPr>
                <w:rFonts w:ascii="Segoe UI" w:eastAsia="Arial Unicode MS" w:hAnsi="Segoe UI" w:cs="Segoe UI"/>
                <w:sz w:val="20"/>
                <w:szCs w:val="20"/>
                <w:lang w:eastAsia="cs-CZ"/>
              </w:rPr>
              <w:t>.</w:t>
            </w:r>
          </w:p>
        </w:tc>
      </w:tr>
      <w:tr w:rsidR="00626958" w:rsidRPr="007C5A69" w14:paraId="5A808876" w14:textId="77777777" w:rsidTr="00204284">
        <w:trPr>
          <w:trHeight w:val="397"/>
          <w:jc w:val="center"/>
        </w:trPr>
        <w:tc>
          <w:tcPr>
            <w:tcW w:w="1689" w:type="pct"/>
            <w:shd w:val="clear" w:color="auto" w:fill="CCECFF"/>
          </w:tcPr>
          <w:p w14:paraId="4DABB320"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Cílová skupina</w:t>
            </w:r>
          </w:p>
        </w:tc>
        <w:tc>
          <w:tcPr>
            <w:tcW w:w="3311" w:type="pct"/>
          </w:tcPr>
          <w:p w14:paraId="4F03A93E"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Osoby s chronickým duševním onemocněním</w:t>
            </w:r>
          </w:p>
        </w:tc>
      </w:tr>
      <w:tr w:rsidR="00626958" w:rsidRPr="007C5A69" w14:paraId="7213CFFB" w14:textId="77777777" w:rsidTr="00204284">
        <w:trPr>
          <w:trHeight w:val="397"/>
          <w:jc w:val="center"/>
        </w:trPr>
        <w:tc>
          <w:tcPr>
            <w:tcW w:w="1689" w:type="pct"/>
            <w:shd w:val="clear" w:color="auto" w:fill="CCECFF"/>
          </w:tcPr>
          <w:p w14:paraId="10000803"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Druh služby</w:t>
            </w:r>
          </w:p>
        </w:tc>
        <w:tc>
          <w:tcPr>
            <w:tcW w:w="3311" w:type="pct"/>
          </w:tcPr>
          <w:p w14:paraId="6C401934"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Sociální rehabilitace (§ 70)</w:t>
            </w:r>
          </w:p>
        </w:tc>
      </w:tr>
      <w:tr w:rsidR="00626958" w:rsidRPr="007C5A69" w14:paraId="2656E06C" w14:textId="77777777" w:rsidTr="00204284">
        <w:trPr>
          <w:trHeight w:val="397"/>
          <w:jc w:val="center"/>
        </w:trPr>
        <w:tc>
          <w:tcPr>
            <w:tcW w:w="1689" w:type="pct"/>
            <w:shd w:val="clear" w:color="auto" w:fill="CCECFF"/>
          </w:tcPr>
          <w:p w14:paraId="7D1EC631"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Forma služby</w:t>
            </w:r>
          </w:p>
        </w:tc>
        <w:tc>
          <w:tcPr>
            <w:tcW w:w="3311" w:type="pct"/>
          </w:tcPr>
          <w:p w14:paraId="20A6494D"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Ambulantní, t</w:t>
            </w:r>
            <w:r w:rsidRPr="007C5A69">
              <w:rPr>
                <w:rFonts w:ascii="Segoe UI" w:eastAsia="Arial Unicode MS" w:hAnsi="Segoe UI" w:cs="Segoe UI"/>
                <w:sz w:val="20"/>
                <w:szCs w:val="20"/>
                <w:lang w:eastAsia="cs-CZ"/>
              </w:rPr>
              <w:t>erénní</w:t>
            </w:r>
          </w:p>
        </w:tc>
      </w:tr>
      <w:tr w:rsidR="00626958" w:rsidRPr="007C5A69" w14:paraId="2DCF3107" w14:textId="77777777" w:rsidTr="00204284">
        <w:trPr>
          <w:trHeight w:val="397"/>
          <w:jc w:val="center"/>
        </w:trPr>
        <w:tc>
          <w:tcPr>
            <w:tcW w:w="1689" w:type="pct"/>
            <w:shd w:val="clear" w:color="auto" w:fill="CCECFF"/>
          </w:tcPr>
          <w:p w14:paraId="6DEC53B7"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Vymezení územního dopadu opatření</w:t>
            </w:r>
          </w:p>
        </w:tc>
        <w:tc>
          <w:tcPr>
            <w:tcW w:w="3311" w:type="pct"/>
          </w:tcPr>
          <w:p w14:paraId="1E54946F"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ORP Zábřeh, </w:t>
            </w:r>
            <w:r w:rsidRPr="007C5A69">
              <w:rPr>
                <w:rFonts w:ascii="Segoe UI" w:eastAsia="Arial Unicode MS" w:hAnsi="Segoe UI" w:cs="Segoe UI"/>
                <w:sz w:val="20"/>
                <w:szCs w:val="20"/>
                <w:lang w:eastAsia="cs-CZ"/>
              </w:rPr>
              <w:t>ORP Mohelnice</w:t>
            </w:r>
          </w:p>
        </w:tc>
      </w:tr>
      <w:tr w:rsidR="00626958" w:rsidRPr="007C5A69" w14:paraId="65C10376" w14:textId="77777777" w:rsidTr="00204284">
        <w:trPr>
          <w:trHeight w:val="397"/>
          <w:jc w:val="center"/>
        </w:trPr>
        <w:tc>
          <w:tcPr>
            <w:tcW w:w="1689" w:type="pct"/>
            <w:shd w:val="clear" w:color="auto" w:fill="CCECFF"/>
          </w:tcPr>
          <w:p w14:paraId="0098B70F"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Předpokládaný dopad opatření</w:t>
            </w:r>
          </w:p>
        </w:tc>
        <w:tc>
          <w:tcPr>
            <w:tcW w:w="3311" w:type="pct"/>
          </w:tcPr>
          <w:p w14:paraId="7DB361EF"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Opatření má dopad na osoby s chronickým duševním onemocněním, kterým bude zajištěna odpovídající podpora ambulantní a terénní formy služby sociální rehabilitace v rozsahu základních činností daných její registrací. Tímto opatřením bude stávající síť sociálních služeb doplněna o kapacity služby, které do roku 2021 byly financovány z projektu přes MAS v ORP Zábřeh a ORP Mohelnice.</w:t>
            </w:r>
          </w:p>
        </w:tc>
      </w:tr>
      <w:tr w:rsidR="00626958" w:rsidRPr="007C5A69" w14:paraId="2147339D" w14:textId="77777777" w:rsidTr="00204284">
        <w:trPr>
          <w:trHeight w:val="397"/>
          <w:jc w:val="center"/>
        </w:trPr>
        <w:tc>
          <w:tcPr>
            <w:tcW w:w="1689" w:type="pct"/>
            <w:shd w:val="clear" w:color="auto" w:fill="CCECFF"/>
          </w:tcPr>
          <w:p w14:paraId="38AEB1FD"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Aktivity vedoucí k naplnění opatření </w:t>
            </w:r>
          </w:p>
        </w:tc>
        <w:tc>
          <w:tcPr>
            <w:tcW w:w="3311" w:type="pct"/>
          </w:tcPr>
          <w:p w14:paraId="20EF14DF" w14:textId="77777777" w:rsidR="00626958" w:rsidRPr="007C5A69" w:rsidRDefault="00626958" w:rsidP="00FE1C26">
            <w:pPr>
              <w:numPr>
                <w:ilvl w:val="0"/>
                <w:numId w:val="224"/>
              </w:numPr>
              <w:spacing w:after="0" w:line="240" w:lineRule="auto"/>
              <w:jc w:val="both"/>
              <w:rPr>
                <w:rFonts w:ascii="Segoe UI" w:hAnsi="Segoe UI" w:cs="Segoe UI"/>
                <w:sz w:val="20"/>
                <w:szCs w:val="20"/>
              </w:rPr>
            </w:pPr>
            <w:r w:rsidRPr="007C5A69">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0F008050" w14:textId="77777777" w:rsidR="00626958" w:rsidRPr="007C5A69" w:rsidRDefault="00626958" w:rsidP="00FE1C26">
            <w:pPr>
              <w:numPr>
                <w:ilvl w:val="0"/>
                <w:numId w:val="224"/>
              </w:numPr>
              <w:spacing w:after="0" w:line="240" w:lineRule="auto"/>
              <w:jc w:val="both"/>
              <w:rPr>
                <w:rFonts w:ascii="Segoe UI" w:hAnsi="Segoe UI" w:cs="Segoe UI"/>
                <w:sz w:val="20"/>
                <w:szCs w:val="20"/>
              </w:rPr>
            </w:pPr>
            <w:r w:rsidRPr="007C5A69">
              <w:rPr>
                <w:rFonts w:ascii="Segoe UI" w:hAnsi="Segoe UI" w:cs="Segoe UI"/>
                <w:sz w:val="20"/>
                <w:szCs w:val="20"/>
              </w:rPr>
              <w:t>Při vyjádření pozitivního stanoviska OK aktualizace sítě sociálních služeb dle schválených změn</w:t>
            </w:r>
          </w:p>
        </w:tc>
      </w:tr>
      <w:tr w:rsidR="00626958" w:rsidRPr="007C5A69" w14:paraId="699F88EC" w14:textId="77777777" w:rsidTr="00204284">
        <w:trPr>
          <w:trHeight w:val="397"/>
          <w:jc w:val="center"/>
        </w:trPr>
        <w:tc>
          <w:tcPr>
            <w:tcW w:w="1689" w:type="pct"/>
            <w:shd w:val="clear" w:color="auto" w:fill="CCECFF"/>
          </w:tcPr>
          <w:p w14:paraId="4393CA81"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hAnsi="Segoe UI" w:cs="Segoe UI"/>
                <w:b/>
                <w:sz w:val="20"/>
                <w:szCs w:val="20"/>
              </w:rPr>
              <w:t>Rizika a ohrožení naplnění opatření</w:t>
            </w:r>
          </w:p>
        </w:tc>
        <w:tc>
          <w:tcPr>
            <w:tcW w:w="3311" w:type="pct"/>
          </w:tcPr>
          <w:p w14:paraId="17CC80BF" w14:textId="77777777" w:rsidR="00626958" w:rsidRPr="007C5A69" w:rsidRDefault="00626958" w:rsidP="00FE1C26">
            <w:pPr>
              <w:pStyle w:val="Odstavecseseznamem"/>
              <w:numPr>
                <w:ilvl w:val="0"/>
                <w:numId w:val="223"/>
              </w:numPr>
              <w:spacing w:before="0" w:line="240" w:lineRule="auto"/>
              <w:contextualSpacing w:val="0"/>
              <w:rPr>
                <w:rFonts w:ascii="Segoe UI" w:hAnsi="Segoe UI" w:cs="Segoe UI"/>
                <w:sz w:val="20"/>
                <w:szCs w:val="20"/>
              </w:rPr>
            </w:pPr>
            <w:r w:rsidRPr="007C5A69">
              <w:rPr>
                <w:rFonts w:ascii="Segoe UI" w:hAnsi="Segoe UI" w:cs="Segoe UI"/>
                <w:sz w:val="20"/>
                <w:szCs w:val="20"/>
              </w:rPr>
              <w:t>Neprojevení zájmu poskytovatelů stávajících služeb o plnění cíle a opatření</w:t>
            </w:r>
          </w:p>
          <w:p w14:paraId="1B73D69D" w14:textId="77777777" w:rsidR="00626958" w:rsidRPr="007C5A69" w:rsidRDefault="00626958" w:rsidP="00FE1C26">
            <w:pPr>
              <w:pStyle w:val="Odstavecseseznamem"/>
              <w:numPr>
                <w:ilvl w:val="0"/>
                <w:numId w:val="223"/>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kritérií dle Postupu pro aktualizaci sítě sociálních služeb OK vedoucí k neschválení žádosti poskytovatele</w:t>
            </w:r>
          </w:p>
          <w:p w14:paraId="45FCF37E" w14:textId="77777777" w:rsidR="00626958" w:rsidRPr="007C5A69" w:rsidRDefault="00626958" w:rsidP="00FE1C26">
            <w:pPr>
              <w:pStyle w:val="Odstavecseseznamem"/>
              <w:numPr>
                <w:ilvl w:val="0"/>
                <w:numId w:val="223"/>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podmínek pro registraci rozvojových kapacit poskytovaných sociálních služeb</w:t>
            </w:r>
          </w:p>
          <w:p w14:paraId="1415F3EE" w14:textId="77777777" w:rsidR="00626958" w:rsidRPr="007C5A69" w:rsidRDefault="00626958" w:rsidP="00FE1C26">
            <w:pPr>
              <w:pStyle w:val="Odstavecseseznamem"/>
              <w:numPr>
                <w:ilvl w:val="0"/>
                <w:numId w:val="223"/>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lidských zdrojů</w:t>
            </w:r>
          </w:p>
          <w:p w14:paraId="293BAC0E" w14:textId="77777777" w:rsidR="00626958" w:rsidRPr="007C5A69" w:rsidRDefault="00626958" w:rsidP="00FE1C26">
            <w:pPr>
              <w:pStyle w:val="Odstavecseseznamem"/>
              <w:numPr>
                <w:ilvl w:val="0"/>
                <w:numId w:val="223"/>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finančních prostředků z veřejných zdrojů</w:t>
            </w:r>
          </w:p>
          <w:p w14:paraId="71447092" w14:textId="77777777" w:rsidR="00626958" w:rsidRPr="007C5A69" w:rsidRDefault="00626958" w:rsidP="00FE1C26">
            <w:pPr>
              <w:pStyle w:val="Odstavecseseznamem"/>
              <w:numPr>
                <w:ilvl w:val="0"/>
                <w:numId w:val="223"/>
              </w:numPr>
              <w:spacing w:before="0" w:line="240" w:lineRule="auto"/>
              <w:contextualSpacing w:val="0"/>
              <w:rPr>
                <w:rFonts w:ascii="Segoe UI" w:hAnsi="Segoe UI" w:cs="Segoe UI"/>
                <w:sz w:val="20"/>
                <w:szCs w:val="20"/>
              </w:rPr>
            </w:pPr>
            <w:r w:rsidRPr="007C5A69">
              <w:rPr>
                <w:rFonts w:ascii="Segoe UI" w:hAnsi="Segoe UI" w:cs="Segoe UI"/>
                <w:sz w:val="20"/>
                <w:szCs w:val="20"/>
              </w:rPr>
              <w:t>Legislativní změny</w:t>
            </w:r>
          </w:p>
        </w:tc>
      </w:tr>
      <w:tr w:rsidR="00626958" w:rsidRPr="007C5A69" w14:paraId="3FC6BB4E" w14:textId="77777777" w:rsidTr="00204284">
        <w:trPr>
          <w:trHeight w:val="397"/>
          <w:jc w:val="center"/>
        </w:trPr>
        <w:tc>
          <w:tcPr>
            <w:tcW w:w="1689" w:type="pct"/>
            <w:shd w:val="clear" w:color="auto" w:fill="CCECFF"/>
          </w:tcPr>
          <w:p w14:paraId="2854B78D"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Předpokládaní realizátoři </w:t>
            </w:r>
            <w:r w:rsidRPr="007C5A69">
              <w:rPr>
                <w:rFonts w:ascii="Segoe UI" w:eastAsia="Arial Unicode MS" w:hAnsi="Segoe UI" w:cs="Segoe UI"/>
                <w:b/>
                <w:sz w:val="20"/>
                <w:szCs w:val="20"/>
                <w:lang w:eastAsia="cs-CZ"/>
              </w:rPr>
              <w:br/>
              <w:t>a partneři opatření</w:t>
            </w:r>
          </w:p>
        </w:tc>
        <w:tc>
          <w:tcPr>
            <w:tcW w:w="3311" w:type="pct"/>
          </w:tcPr>
          <w:p w14:paraId="551272B0"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Registrovaní poskytovatelé sociálních služeb zařazeni v síti sociálních služeb OK pro dané cílové skupiny osob, obce, kraj</w:t>
            </w:r>
          </w:p>
        </w:tc>
      </w:tr>
      <w:tr w:rsidR="00626958" w:rsidRPr="007C5A69" w14:paraId="21A14628" w14:textId="77777777" w:rsidTr="00204284">
        <w:trPr>
          <w:trHeight w:val="397"/>
          <w:jc w:val="center"/>
        </w:trPr>
        <w:tc>
          <w:tcPr>
            <w:tcW w:w="1689" w:type="pct"/>
            <w:shd w:val="clear" w:color="auto" w:fill="CCECFF"/>
          </w:tcPr>
          <w:p w14:paraId="460C725B"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Časový harmonogram</w:t>
            </w:r>
          </w:p>
        </w:tc>
        <w:tc>
          <w:tcPr>
            <w:tcW w:w="3311" w:type="pct"/>
          </w:tcPr>
          <w:p w14:paraId="668BF0C9"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2021</w:t>
            </w:r>
          </w:p>
        </w:tc>
      </w:tr>
      <w:tr w:rsidR="00626958" w:rsidRPr="007C5A69" w14:paraId="6D21672D" w14:textId="77777777" w:rsidTr="00204284">
        <w:trPr>
          <w:trHeight w:val="397"/>
          <w:jc w:val="center"/>
        </w:trPr>
        <w:tc>
          <w:tcPr>
            <w:tcW w:w="1689" w:type="pct"/>
            <w:shd w:val="clear" w:color="auto" w:fill="CCECFF"/>
          </w:tcPr>
          <w:p w14:paraId="430D3F07"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6E37C8DB"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772 200 Kč</w:t>
            </w:r>
          </w:p>
        </w:tc>
      </w:tr>
      <w:tr w:rsidR="00626958" w:rsidRPr="007C5A69" w14:paraId="5B098BE2" w14:textId="77777777" w:rsidTr="00204284">
        <w:trPr>
          <w:trHeight w:val="397"/>
          <w:jc w:val="center"/>
        </w:trPr>
        <w:tc>
          <w:tcPr>
            <w:tcW w:w="1689" w:type="pct"/>
            <w:shd w:val="clear" w:color="auto" w:fill="CCECFF"/>
          </w:tcPr>
          <w:p w14:paraId="35801FA9"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Předpokládané finanční zdroje</w:t>
            </w:r>
          </w:p>
        </w:tc>
        <w:tc>
          <w:tcPr>
            <w:tcW w:w="3311" w:type="pct"/>
          </w:tcPr>
          <w:p w14:paraId="0F4B690B"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Veřejné zdroje, evropské zdroje a ostatní zdroje financování</w:t>
            </w:r>
          </w:p>
        </w:tc>
      </w:tr>
      <w:tr w:rsidR="00626958" w:rsidRPr="007C5A69" w14:paraId="4B0DD588" w14:textId="77777777" w:rsidTr="00204284">
        <w:trPr>
          <w:trHeight w:val="397"/>
          <w:jc w:val="center"/>
        </w:trPr>
        <w:tc>
          <w:tcPr>
            <w:tcW w:w="1689" w:type="pct"/>
            <w:shd w:val="clear" w:color="auto" w:fill="CCECFF"/>
          </w:tcPr>
          <w:p w14:paraId="1848427B"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Hodnotící indikátory výstupů a výsledků</w:t>
            </w:r>
          </w:p>
        </w:tc>
        <w:tc>
          <w:tcPr>
            <w:tcW w:w="3311" w:type="pct"/>
          </w:tcPr>
          <w:p w14:paraId="272B394F"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Zajištění rozvoje sociální služby v daném regionu</w:t>
            </w:r>
          </w:p>
          <w:p w14:paraId="40425042"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Aktualizace sítě sociálních služeb dle schválených změn</w:t>
            </w:r>
          </w:p>
        </w:tc>
      </w:tr>
      <w:tr w:rsidR="00626958" w:rsidRPr="007C5A69" w14:paraId="5934CD91" w14:textId="77777777" w:rsidTr="00204284">
        <w:trPr>
          <w:trHeight w:val="397"/>
          <w:jc w:val="center"/>
        </w:trPr>
        <w:tc>
          <w:tcPr>
            <w:tcW w:w="1689" w:type="pct"/>
            <w:shd w:val="clear" w:color="auto" w:fill="E2EFD9" w:themeFill="accent6" w:themeFillTint="33"/>
          </w:tcPr>
          <w:p w14:paraId="6CC5AF46"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76E20DB5"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b/>
                <w:sz w:val="20"/>
                <w:szCs w:val="20"/>
                <w:lang w:eastAsia="cs-CZ"/>
              </w:rPr>
              <w:t>2.11.3.</w:t>
            </w:r>
          </w:p>
        </w:tc>
      </w:tr>
      <w:tr w:rsidR="00626958" w:rsidRPr="007C5A69" w14:paraId="249AAB75" w14:textId="77777777" w:rsidTr="00204284">
        <w:trPr>
          <w:trHeight w:val="397"/>
          <w:jc w:val="center"/>
        </w:trPr>
        <w:tc>
          <w:tcPr>
            <w:tcW w:w="1689" w:type="pct"/>
            <w:shd w:val="clear" w:color="auto" w:fill="E2EFD9" w:themeFill="accent6" w:themeFillTint="33"/>
          </w:tcPr>
          <w:p w14:paraId="59BF1468"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127EC6BB"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Zajištění ambulantní a terénní formy služby sociální rehabilitace pro osoby s chronickým duševním onemocněním </w:t>
            </w:r>
            <w:r w:rsidRPr="00944B0D">
              <w:rPr>
                <w:rFonts w:ascii="Segoe UI" w:eastAsia="Arial Unicode MS" w:hAnsi="Segoe UI" w:cs="Segoe UI"/>
                <w:b/>
                <w:sz w:val="20"/>
                <w:szCs w:val="20"/>
                <w:lang w:eastAsia="cs-CZ"/>
              </w:rPr>
              <w:t>v počtu 7,0 pracovních úvazků pracovníků</w:t>
            </w:r>
            <w:r w:rsidRPr="007C5A69">
              <w:rPr>
                <w:rFonts w:ascii="Segoe UI" w:eastAsia="Arial Unicode MS" w:hAnsi="Segoe UI" w:cs="Segoe UI"/>
                <w:b/>
                <w:sz w:val="20"/>
                <w:szCs w:val="20"/>
                <w:lang w:eastAsia="cs-CZ"/>
              </w:rPr>
              <w:t xml:space="preserve"> v přímé péči působící v ORP Olomouc, ORP Litovel, ORP Šternberk, ORP Prostějov</w:t>
            </w:r>
            <w:r>
              <w:rPr>
                <w:rFonts w:ascii="Segoe UI" w:eastAsia="Arial Unicode MS" w:hAnsi="Segoe UI" w:cs="Segoe UI"/>
                <w:b/>
                <w:sz w:val="20"/>
                <w:szCs w:val="20"/>
                <w:lang w:eastAsia="cs-CZ"/>
              </w:rPr>
              <w:t xml:space="preserve"> </w:t>
            </w:r>
          </w:p>
        </w:tc>
      </w:tr>
      <w:tr w:rsidR="00626958" w:rsidRPr="007C5A69" w14:paraId="79A07399" w14:textId="77777777" w:rsidTr="00204284">
        <w:trPr>
          <w:trHeight w:val="397"/>
          <w:jc w:val="center"/>
        </w:trPr>
        <w:tc>
          <w:tcPr>
            <w:tcW w:w="1689" w:type="pct"/>
            <w:shd w:val="clear" w:color="auto" w:fill="CCECFF"/>
          </w:tcPr>
          <w:p w14:paraId="5CB071D5"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Charakteristika opatření</w:t>
            </w:r>
          </w:p>
        </w:tc>
        <w:tc>
          <w:tcPr>
            <w:tcW w:w="3311" w:type="pct"/>
          </w:tcPr>
          <w:p w14:paraId="780BD968"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Opatření směřuje k zajištění nové ambulantní a terénní formy služby sociální rehabilitace pro osoby s chronickým duševním onemocněním v ORP Olomouc, ORP Litovel, ORP Šternberk, ORP Prostějov navýšen</w:t>
            </w:r>
            <w:r>
              <w:rPr>
                <w:rFonts w:ascii="Segoe UI" w:eastAsia="Arial Unicode MS" w:hAnsi="Segoe UI" w:cs="Segoe UI"/>
                <w:sz w:val="20"/>
                <w:szCs w:val="20"/>
                <w:lang w:eastAsia="cs-CZ"/>
              </w:rPr>
              <w:t>ím počtu pracovníků v přímé péči</w:t>
            </w:r>
            <w:r w:rsidRPr="00852C79">
              <w:rPr>
                <w:rFonts w:ascii="Segoe UI" w:eastAsia="Arial Unicode MS" w:hAnsi="Segoe UI" w:cs="Segoe UI"/>
                <w:sz w:val="20"/>
                <w:szCs w:val="20"/>
                <w:lang w:eastAsia="cs-CZ"/>
              </w:rPr>
              <w:t>. Opatření je definováno v souvislosti s probíhající Reformou psychiatrické péče.</w:t>
            </w:r>
          </w:p>
        </w:tc>
      </w:tr>
      <w:tr w:rsidR="00626958" w:rsidRPr="007C5A69" w14:paraId="5F6FED7E" w14:textId="77777777" w:rsidTr="00204284">
        <w:trPr>
          <w:trHeight w:val="397"/>
          <w:jc w:val="center"/>
        </w:trPr>
        <w:tc>
          <w:tcPr>
            <w:tcW w:w="1689" w:type="pct"/>
            <w:shd w:val="clear" w:color="auto" w:fill="CCECFF"/>
          </w:tcPr>
          <w:p w14:paraId="1B7FA880"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Cílová skupina</w:t>
            </w:r>
          </w:p>
        </w:tc>
        <w:tc>
          <w:tcPr>
            <w:tcW w:w="3311" w:type="pct"/>
          </w:tcPr>
          <w:p w14:paraId="0B6FE9FB"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Osoby s chronickým duševním onemocněním</w:t>
            </w:r>
          </w:p>
        </w:tc>
      </w:tr>
      <w:tr w:rsidR="00626958" w:rsidRPr="007C5A69" w14:paraId="2A15E9CD" w14:textId="77777777" w:rsidTr="00204284">
        <w:trPr>
          <w:trHeight w:val="397"/>
          <w:jc w:val="center"/>
        </w:trPr>
        <w:tc>
          <w:tcPr>
            <w:tcW w:w="1689" w:type="pct"/>
            <w:shd w:val="clear" w:color="auto" w:fill="CCECFF"/>
          </w:tcPr>
          <w:p w14:paraId="63F6D429"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Druh služby</w:t>
            </w:r>
          </w:p>
        </w:tc>
        <w:tc>
          <w:tcPr>
            <w:tcW w:w="3311" w:type="pct"/>
          </w:tcPr>
          <w:p w14:paraId="0F361D7C"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Sociální rehabilitace (§ 70)</w:t>
            </w:r>
          </w:p>
        </w:tc>
      </w:tr>
      <w:tr w:rsidR="00626958" w:rsidRPr="007C5A69" w14:paraId="5A5284EA" w14:textId="77777777" w:rsidTr="00204284">
        <w:trPr>
          <w:trHeight w:val="397"/>
          <w:jc w:val="center"/>
        </w:trPr>
        <w:tc>
          <w:tcPr>
            <w:tcW w:w="1689" w:type="pct"/>
            <w:shd w:val="clear" w:color="auto" w:fill="CCECFF"/>
          </w:tcPr>
          <w:p w14:paraId="25B72974"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Forma služby</w:t>
            </w:r>
          </w:p>
        </w:tc>
        <w:tc>
          <w:tcPr>
            <w:tcW w:w="3311" w:type="pct"/>
          </w:tcPr>
          <w:p w14:paraId="7EBE01A8"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Ambulantní, t</w:t>
            </w:r>
            <w:r w:rsidRPr="007C5A69">
              <w:rPr>
                <w:rFonts w:ascii="Segoe UI" w:eastAsia="Arial Unicode MS" w:hAnsi="Segoe UI" w:cs="Segoe UI"/>
                <w:sz w:val="20"/>
                <w:szCs w:val="20"/>
                <w:lang w:eastAsia="cs-CZ"/>
              </w:rPr>
              <w:t>erénní</w:t>
            </w:r>
          </w:p>
        </w:tc>
      </w:tr>
      <w:tr w:rsidR="00626958" w:rsidRPr="007C5A69" w14:paraId="6B129060" w14:textId="77777777" w:rsidTr="00204284">
        <w:trPr>
          <w:trHeight w:val="397"/>
          <w:jc w:val="center"/>
        </w:trPr>
        <w:tc>
          <w:tcPr>
            <w:tcW w:w="1689" w:type="pct"/>
            <w:shd w:val="clear" w:color="auto" w:fill="CCECFF"/>
          </w:tcPr>
          <w:p w14:paraId="2AC1DAA7"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Vymezení územního dopadu opatření</w:t>
            </w:r>
          </w:p>
        </w:tc>
        <w:tc>
          <w:tcPr>
            <w:tcW w:w="3311" w:type="pct"/>
          </w:tcPr>
          <w:p w14:paraId="69EE03BE"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ORP</w:t>
            </w:r>
            <w:r>
              <w:rPr>
                <w:rFonts w:ascii="Segoe UI" w:eastAsia="Arial Unicode MS" w:hAnsi="Segoe UI" w:cs="Segoe UI"/>
                <w:sz w:val="20"/>
                <w:szCs w:val="20"/>
                <w:lang w:eastAsia="cs-CZ"/>
              </w:rPr>
              <w:t xml:space="preserve"> Olomouc, ORP Litovel, ORP Šternberk, </w:t>
            </w:r>
            <w:r w:rsidRPr="007C5A69">
              <w:rPr>
                <w:rFonts w:ascii="Segoe UI" w:eastAsia="Arial Unicode MS" w:hAnsi="Segoe UI" w:cs="Segoe UI"/>
                <w:sz w:val="20"/>
                <w:szCs w:val="20"/>
                <w:lang w:eastAsia="cs-CZ"/>
              </w:rPr>
              <w:t>ORP Prostějov</w:t>
            </w:r>
          </w:p>
        </w:tc>
      </w:tr>
      <w:tr w:rsidR="00626958" w:rsidRPr="007C5A69" w14:paraId="240512CA" w14:textId="77777777" w:rsidTr="00204284">
        <w:trPr>
          <w:trHeight w:val="397"/>
          <w:jc w:val="center"/>
        </w:trPr>
        <w:tc>
          <w:tcPr>
            <w:tcW w:w="1689" w:type="pct"/>
            <w:shd w:val="clear" w:color="auto" w:fill="CCECFF"/>
          </w:tcPr>
          <w:p w14:paraId="4239927C"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Předpokládaný dopad opatření</w:t>
            </w:r>
          </w:p>
        </w:tc>
        <w:tc>
          <w:tcPr>
            <w:tcW w:w="3311" w:type="pct"/>
          </w:tcPr>
          <w:p w14:paraId="35B57032"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Opatření má dopad na osoby s chronickým duševním onemocněním, kterým bude zajištěna odpovídající podpora ambulantní a terénní formy služby sociální rehabilitace v rozsahu základních činností daných její registrací. Jedná se o zařazení síťové kapacity služby a její na</w:t>
            </w:r>
            <w:r>
              <w:rPr>
                <w:rFonts w:ascii="Segoe UI" w:eastAsia="Arial Unicode MS" w:hAnsi="Segoe UI" w:cs="Segoe UI"/>
                <w:sz w:val="20"/>
                <w:szCs w:val="20"/>
                <w:lang w:eastAsia="cs-CZ"/>
              </w:rPr>
              <w:t>výšení na požadovaný stav, který</w:t>
            </w:r>
            <w:r w:rsidRPr="007C5A69">
              <w:rPr>
                <w:rFonts w:ascii="Segoe UI" w:eastAsia="Arial Unicode MS" w:hAnsi="Segoe UI" w:cs="Segoe UI"/>
                <w:sz w:val="20"/>
                <w:szCs w:val="20"/>
                <w:lang w:eastAsia="cs-CZ"/>
              </w:rPr>
              <w:t xml:space="preserve"> </w:t>
            </w:r>
            <w:r>
              <w:rPr>
                <w:rFonts w:ascii="Segoe UI" w:eastAsia="Arial Unicode MS" w:hAnsi="Segoe UI" w:cs="Segoe UI"/>
                <w:sz w:val="20"/>
                <w:szCs w:val="20"/>
                <w:lang w:eastAsia="cs-CZ"/>
              </w:rPr>
              <w:t>byl financován</w:t>
            </w:r>
            <w:r w:rsidRPr="007C5A69">
              <w:rPr>
                <w:rFonts w:ascii="Segoe UI" w:eastAsia="Arial Unicode MS" w:hAnsi="Segoe UI" w:cs="Segoe UI"/>
                <w:sz w:val="20"/>
                <w:szCs w:val="20"/>
                <w:lang w:eastAsia="cs-CZ"/>
              </w:rPr>
              <w:t xml:space="preserve"> z projektu ESF. </w:t>
            </w:r>
          </w:p>
          <w:p w14:paraId="0C9DFD24"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Tímto opatřením bude stávající síť sociálních služeb nastavena na kapacity ambulantní formy služby na 10 uživatelů denně a terénní formy na 6 uživatelů denně.  Opatření odpovídá poptávce po službě v ORP Olomouc, ORP Litovel, ORP Šternberk, ORP Prostějov, která vzniká v souvislosti s procesy probíhající reformy psychiatrické péče</w:t>
            </w:r>
            <w:r>
              <w:rPr>
                <w:rFonts w:ascii="Segoe UI" w:eastAsia="Arial Unicode MS" w:hAnsi="Segoe UI" w:cs="Segoe UI"/>
                <w:sz w:val="20"/>
                <w:szCs w:val="20"/>
                <w:lang w:eastAsia="cs-CZ"/>
              </w:rPr>
              <w:t>.</w:t>
            </w:r>
          </w:p>
        </w:tc>
      </w:tr>
      <w:tr w:rsidR="00626958" w:rsidRPr="007C5A69" w14:paraId="494F145E" w14:textId="77777777" w:rsidTr="00204284">
        <w:trPr>
          <w:trHeight w:val="397"/>
          <w:jc w:val="center"/>
        </w:trPr>
        <w:tc>
          <w:tcPr>
            <w:tcW w:w="1689" w:type="pct"/>
            <w:shd w:val="clear" w:color="auto" w:fill="CCECFF"/>
          </w:tcPr>
          <w:p w14:paraId="71AE9883"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Aktivity vedoucí k naplnění opatření </w:t>
            </w:r>
          </w:p>
        </w:tc>
        <w:tc>
          <w:tcPr>
            <w:tcW w:w="3311" w:type="pct"/>
          </w:tcPr>
          <w:p w14:paraId="521DBE38" w14:textId="77777777" w:rsidR="00626958" w:rsidRPr="007C5A69" w:rsidRDefault="00626958" w:rsidP="00FE1C26">
            <w:pPr>
              <w:numPr>
                <w:ilvl w:val="0"/>
                <w:numId w:val="221"/>
              </w:numPr>
              <w:spacing w:after="0" w:line="240" w:lineRule="auto"/>
              <w:jc w:val="both"/>
              <w:rPr>
                <w:rFonts w:ascii="Segoe UI" w:hAnsi="Segoe UI" w:cs="Segoe UI"/>
                <w:sz w:val="20"/>
                <w:szCs w:val="20"/>
              </w:rPr>
            </w:pPr>
            <w:r w:rsidRPr="007C5A69">
              <w:rPr>
                <w:rFonts w:ascii="Segoe U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14:paraId="5A174215" w14:textId="77777777" w:rsidR="00626958" w:rsidRPr="007C5A69" w:rsidRDefault="00626958" w:rsidP="00FE1C26">
            <w:pPr>
              <w:numPr>
                <w:ilvl w:val="0"/>
                <w:numId w:val="221"/>
              </w:numPr>
              <w:spacing w:after="0" w:line="240" w:lineRule="auto"/>
              <w:jc w:val="both"/>
              <w:rPr>
                <w:rFonts w:ascii="Segoe UI" w:hAnsi="Segoe UI" w:cs="Segoe UI"/>
                <w:sz w:val="20"/>
                <w:szCs w:val="20"/>
              </w:rPr>
            </w:pPr>
            <w:r w:rsidRPr="007C5A69">
              <w:rPr>
                <w:rFonts w:ascii="Segoe UI" w:hAnsi="Segoe UI" w:cs="Segoe UI"/>
                <w:sz w:val="20"/>
                <w:szCs w:val="20"/>
              </w:rPr>
              <w:t>Při vyjádření pozitivního stanoviska OK aktualizace sítě sociálních služeb dle schválených změn</w:t>
            </w:r>
          </w:p>
        </w:tc>
      </w:tr>
      <w:tr w:rsidR="00626958" w:rsidRPr="007C5A69" w14:paraId="18312A51" w14:textId="77777777" w:rsidTr="00204284">
        <w:trPr>
          <w:trHeight w:val="397"/>
          <w:jc w:val="center"/>
        </w:trPr>
        <w:tc>
          <w:tcPr>
            <w:tcW w:w="1689" w:type="pct"/>
            <w:shd w:val="clear" w:color="auto" w:fill="CCECFF"/>
          </w:tcPr>
          <w:p w14:paraId="79CD33D6"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hAnsi="Segoe UI" w:cs="Segoe UI"/>
                <w:b/>
                <w:sz w:val="20"/>
                <w:szCs w:val="20"/>
              </w:rPr>
              <w:t>Rizika a ohrožení naplnění opatření</w:t>
            </w:r>
          </w:p>
        </w:tc>
        <w:tc>
          <w:tcPr>
            <w:tcW w:w="3311" w:type="pct"/>
          </w:tcPr>
          <w:p w14:paraId="504A82D7" w14:textId="77777777" w:rsidR="00626958" w:rsidRPr="007C5A69" w:rsidRDefault="00626958" w:rsidP="00FE1C26">
            <w:pPr>
              <w:pStyle w:val="Odstavecseseznamem"/>
              <w:numPr>
                <w:ilvl w:val="0"/>
                <w:numId w:val="222"/>
              </w:numPr>
              <w:spacing w:before="0" w:line="240" w:lineRule="auto"/>
              <w:contextualSpacing w:val="0"/>
              <w:rPr>
                <w:rFonts w:ascii="Segoe UI" w:hAnsi="Segoe UI" w:cs="Segoe UI"/>
                <w:sz w:val="20"/>
                <w:szCs w:val="20"/>
              </w:rPr>
            </w:pPr>
            <w:r w:rsidRPr="007C5A69">
              <w:rPr>
                <w:rFonts w:ascii="Segoe UI" w:hAnsi="Segoe UI" w:cs="Segoe UI"/>
                <w:sz w:val="20"/>
                <w:szCs w:val="20"/>
              </w:rPr>
              <w:t xml:space="preserve">Neprojevení zájmu poskytovatelů </w:t>
            </w:r>
            <w:r w:rsidR="00EE07C0">
              <w:rPr>
                <w:rFonts w:ascii="Segoe UI" w:hAnsi="Segoe UI" w:cs="Segoe UI"/>
                <w:sz w:val="20"/>
                <w:szCs w:val="20"/>
              </w:rPr>
              <w:t xml:space="preserve">sociálních </w:t>
            </w:r>
            <w:r w:rsidRPr="007C5A69">
              <w:rPr>
                <w:rFonts w:ascii="Segoe UI" w:hAnsi="Segoe UI" w:cs="Segoe UI"/>
                <w:sz w:val="20"/>
                <w:szCs w:val="20"/>
              </w:rPr>
              <w:t>služeb o plnění cíle a opatření</w:t>
            </w:r>
          </w:p>
          <w:p w14:paraId="558A53BC" w14:textId="77777777" w:rsidR="00626958" w:rsidRPr="007C5A69" w:rsidRDefault="00626958" w:rsidP="00FE1C26">
            <w:pPr>
              <w:pStyle w:val="Odstavecseseznamem"/>
              <w:numPr>
                <w:ilvl w:val="0"/>
                <w:numId w:val="222"/>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kritérií dle Postupu pro aktualizaci sítě sociálních služeb OK vedoucí k neschválení žádosti poskytovatele</w:t>
            </w:r>
          </w:p>
          <w:p w14:paraId="36BB4723" w14:textId="77777777" w:rsidR="00626958" w:rsidRPr="007C5A69" w:rsidRDefault="00626958" w:rsidP="00FE1C26">
            <w:pPr>
              <w:pStyle w:val="Odstavecseseznamem"/>
              <w:numPr>
                <w:ilvl w:val="0"/>
                <w:numId w:val="222"/>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podmínek pro registraci rozvojových kapacit poskytovaných sociálních služeb</w:t>
            </w:r>
          </w:p>
          <w:p w14:paraId="49A4DC83" w14:textId="77777777" w:rsidR="00626958" w:rsidRPr="007C5A69" w:rsidRDefault="00626958" w:rsidP="00FE1C26">
            <w:pPr>
              <w:pStyle w:val="Odstavecseseznamem"/>
              <w:numPr>
                <w:ilvl w:val="0"/>
                <w:numId w:val="222"/>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lidských zdrojů</w:t>
            </w:r>
          </w:p>
          <w:p w14:paraId="54AC5C6A" w14:textId="77777777" w:rsidR="00626958" w:rsidRPr="007C5A69" w:rsidRDefault="00626958" w:rsidP="00FE1C26">
            <w:pPr>
              <w:pStyle w:val="Odstavecseseznamem"/>
              <w:numPr>
                <w:ilvl w:val="0"/>
                <w:numId w:val="222"/>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finančních prostředků z veřejných zdrojů</w:t>
            </w:r>
          </w:p>
          <w:p w14:paraId="73622BA4" w14:textId="77777777" w:rsidR="00626958" w:rsidRPr="007C5A69" w:rsidRDefault="00626958" w:rsidP="00FE1C26">
            <w:pPr>
              <w:pStyle w:val="Odstavecseseznamem"/>
              <w:numPr>
                <w:ilvl w:val="0"/>
                <w:numId w:val="222"/>
              </w:numPr>
              <w:spacing w:before="0" w:line="240" w:lineRule="auto"/>
              <w:contextualSpacing w:val="0"/>
              <w:rPr>
                <w:rFonts w:ascii="Segoe UI" w:hAnsi="Segoe UI" w:cs="Segoe UI"/>
                <w:sz w:val="20"/>
                <w:szCs w:val="20"/>
              </w:rPr>
            </w:pPr>
            <w:r w:rsidRPr="007C5A69">
              <w:rPr>
                <w:rFonts w:ascii="Segoe UI" w:hAnsi="Segoe UI" w:cs="Segoe UI"/>
                <w:sz w:val="20"/>
                <w:szCs w:val="20"/>
              </w:rPr>
              <w:t>Legislativní změny</w:t>
            </w:r>
          </w:p>
        </w:tc>
      </w:tr>
      <w:tr w:rsidR="00626958" w:rsidRPr="007C5A69" w14:paraId="6184E660" w14:textId="77777777" w:rsidTr="00204284">
        <w:trPr>
          <w:trHeight w:val="397"/>
          <w:jc w:val="center"/>
        </w:trPr>
        <w:tc>
          <w:tcPr>
            <w:tcW w:w="1689" w:type="pct"/>
            <w:shd w:val="clear" w:color="auto" w:fill="CCECFF"/>
          </w:tcPr>
          <w:p w14:paraId="31312318"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Předpokládaní realizátoři </w:t>
            </w:r>
            <w:r w:rsidRPr="007C5A69">
              <w:rPr>
                <w:rFonts w:ascii="Segoe UI" w:eastAsia="Arial Unicode MS" w:hAnsi="Segoe UI" w:cs="Segoe UI"/>
                <w:b/>
                <w:sz w:val="20"/>
                <w:szCs w:val="20"/>
                <w:lang w:eastAsia="cs-CZ"/>
              </w:rPr>
              <w:br/>
              <w:t>a partneři opatření</w:t>
            </w:r>
          </w:p>
        </w:tc>
        <w:tc>
          <w:tcPr>
            <w:tcW w:w="3311" w:type="pct"/>
          </w:tcPr>
          <w:p w14:paraId="451C1600" w14:textId="77777777" w:rsidR="00626958" w:rsidRPr="007C5A69" w:rsidRDefault="00626958" w:rsidP="008C1EAF">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Registrovaní poskytovatelé sociálních služeb pro dané cílové skupiny osob, obce, kraj</w:t>
            </w:r>
          </w:p>
        </w:tc>
      </w:tr>
      <w:tr w:rsidR="00626958" w:rsidRPr="007C5A69" w14:paraId="006F3224" w14:textId="77777777" w:rsidTr="00204284">
        <w:trPr>
          <w:trHeight w:val="397"/>
          <w:jc w:val="center"/>
        </w:trPr>
        <w:tc>
          <w:tcPr>
            <w:tcW w:w="1689" w:type="pct"/>
            <w:shd w:val="clear" w:color="auto" w:fill="CCECFF"/>
          </w:tcPr>
          <w:p w14:paraId="4286CBB0"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Časový harmonogram</w:t>
            </w:r>
          </w:p>
        </w:tc>
        <w:tc>
          <w:tcPr>
            <w:tcW w:w="3311" w:type="pct"/>
          </w:tcPr>
          <w:p w14:paraId="4840FE79"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2021</w:t>
            </w:r>
            <w:r>
              <w:rPr>
                <w:rFonts w:ascii="Segoe UI" w:eastAsia="Arial Unicode MS" w:hAnsi="Segoe UI" w:cs="Segoe UI"/>
                <w:sz w:val="20"/>
                <w:szCs w:val="20"/>
                <w:lang w:eastAsia="cs-CZ"/>
              </w:rPr>
              <w:t>–</w:t>
            </w:r>
            <w:r w:rsidRPr="007C5A69">
              <w:rPr>
                <w:rFonts w:ascii="Segoe UI" w:eastAsia="Arial Unicode MS" w:hAnsi="Segoe UI" w:cs="Segoe UI"/>
                <w:sz w:val="20"/>
                <w:szCs w:val="20"/>
                <w:lang w:eastAsia="cs-CZ"/>
              </w:rPr>
              <w:t>2023</w:t>
            </w:r>
          </w:p>
        </w:tc>
      </w:tr>
      <w:tr w:rsidR="00626958" w:rsidRPr="007C5A69" w14:paraId="5D9775AB" w14:textId="77777777" w:rsidTr="00204284">
        <w:trPr>
          <w:trHeight w:val="397"/>
          <w:jc w:val="center"/>
        </w:trPr>
        <w:tc>
          <w:tcPr>
            <w:tcW w:w="1689" w:type="pct"/>
            <w:shd w:val="clear" w:color="auto" w:fill="CCECFF"/>
          </w:tcPr>
          <w:p w14:paraId="44E33BCF"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5C7A5EE6"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5 405 400 Kč</w:t>
            </w:r>
          </w:p>
        </w:tc>
      </w:tr>
      <w:tr w:rsidR="00626958" w:rsidRPr="007C5A69" w14:paraId="57CD43E8" w14:textId="77777777" w:rsidTr="00204284">
        <w:trPr>
          <w:trHeight w:val="397"/>
          <w:jc w:val="center"/>
        </w:trPr>
        <w:tc>
          <w:tcPr>
            <w:tcW w:w="1689" w:type="pct"/>
            <w:shd w:val="clear" w:color="auto" w:fill="CCECFF"/>
          </w:tcPr>
          <w:p w14:paraId="168A1257"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Předpokládané finanční zdroje</w:t>
            </w:r>
          </w:p>
        </w:tc>
        <w:tc>
          <w:tcPr>
            <w:tcW w:w="3311" w:type="pct"/>
          </w:tcPr>
          <w:p w14:paraId="49EE58B0"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Veřejné zdroje, evropské zdroje a ostatní zdroje financování</w:t>
            </w:r>
          </w:p>
        </w:tc>
      </w:tr>
      <w:tr w:rsidR="00626958" w:rsidRPr="007C5A69" w14:paraId="664F7A54" w14:textId="77777777" w:rsidTr="00204284">
        <w:trPr>
          <w:trHeight w:val="397"/>
          <w:jc w:val="center"/>
        </w:trPr>
        <w:tc>
          <w:tcPr>
            <w:tcW w:w="1689" w:type="pct"/>
            <w:shd w:val="clear" w:color="auto" w:fill="CCECFF"/>
          </w:tcPr>
          <w:p w14:paraId="78B311AA"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Hodnotící indikátory výstupů a výsledků</w:t>
            </w:r>
          </w:p>
        </w:tc>
        <w:tc>
          <w:tcPr>
            <w:tcW w:w="3311" w:type="pct"/>
          </w:tcPr>
          <w:p w14:paraId="08B9A6AA"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Zajištění rozvoje sociální služby v daném regionu</w:t>
            </w:r>
          </w:p>
          <w:p w14:paraId="553B7DA1"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Aktualizace sítě sociálních služeb dle schválených změn</w:t>
            </w:r>
          </w:p>
        </w:tc>
      </w:tr>
      <w:tr w:rsidR="00626958" w:rsidRPr="007C5A69" w14:paraId="1E13FA7E" w14:textId="77777777" w:rsidTr="00204284">
        <w:trPr>
          <w:trHeight w:val="397"/>
          <w:jc w:val="center"/>
        </w:trPr>
        <w:tc>
          <w:tcPr>
            <w:tcW w:w="1689" w:type="pct"/>
            <w:shd w:val="clear" w:color="auto" w:fill="E2EFD9" w:themeFill="accent6" w:themeFillTint="33"/>
          </w:tcPr>
          <w:p w14:paraId="1214D77D"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449B8A43"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b/>
                <w:sz w:val="20"/>
                <w:szCs w:val="20"/>
                <w:lang w:eastAsia="cs-CZ"/>
              </w:rPr>
              <w:t>2.11.4.</w:t>
            </w:r>
          </w:p>
        </w:tc>
      </w:tr>
      <w:tr w:rsidR="00626958" w:rsidRPr="007C5A69" w14:paraId="4ECE6AF1" w14:textId="77777777" w:rsidTr="00204284">
        <w:trPr>
          <w:trHeight w:val="397"/>
          <w:jc w:val="center"/>
        </w:trPr>
        <w:tc>
          <w:tcPr>
            <w:tcW w:w="1689" w:type="pct"/>
            <w:shd w:val="clear" w:color="auto" w:fill="E2EFD9" w:themeFill="accent6" w:themeFillTint="33"/>
          </w:tcPr>
          <w:p w14:paraId="7F7D788E"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0B86D60D"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Rozvoj stávající ambulantní a terénní formy služby sociální rehabilitace pro osoby s kombinovaným postižením (</w:t>
            </w:r>
            <w:r>
              <w:rPr>
                <w:rFonts w:ascii="Segoe UI" w:eastAsia="Arial Unicode MS" w:hAnsi="Segoe UI" w:cs="Segoe UI"/>
                <w:b/>
                <w:sz w:val="20"/>
                <w:szCs w:val="20"/>
                <w:lang w:eastAsia="cs-CZ"/>
              </w:rPr>
              <w:t>PAS) navýšením o 6</w:t>
            </w:r>
            <w:r w:rsidRPr="007C5A69">
              <w:rPr>
                <w:rFonts w:ascii="Segoe UI" w:eastAsia="Arial Unicode MS" w:hAnsi="Segoe UI" w:cs="Segoe UI"/>
                <w:b/>
                <w:sz w:val="20"/>
                <w:szCs w:val="20"/>
                <w:lang w:eastAsia="cs-CZ"/>
              </w:rPr>
              <w:t>,0 pracovních úvazků pracovníků v přímé péči působící v ORP Olomouc</w:t>
            </w:r>
          </w:p>
        </w:tc>
      </w:tr>
      <w:tr w:rsidR="00626958" w:rsidRPr="007C5A69" w14:paraId="415A3AD8" w14:textId="77777777" w:rsidTr="00204284">
        <w:trPr>
          <w:trHeight w:val="397"/>
          <w:jc w:val="center"/>
        </w:trPr>
        <w:tc>
          <w:tcPr>
            <w:tcW w:w="1689" w:type="pct"/>
            <w:shd w:val="clear" w:color="auto" w:fill="CCECFF"/>
          </w:tcPr>
          <w:p w14:paraId="5FE97E8F"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Charakteristika opatření</w:t>
            </w:r>
          </w:p>
        </w:tc>
        <w:tc>
          <w:tcPr>
            <w:tcW w:w="3311" w:type="pct"/>
          </w:tcPr>
          <w:p w14:paraId="1BA91A14"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Opatření směřuje k rozvoji ambulantní a terénní formy služby sociální rehabilitace pro osoby s kombinovaným postižením (</w:t>
            </w:r>
            <w:r>
              <w:rPr>
                <w:rFonts w:ascii="Segoe UI" w:eastAsia="Arial Unicode MS" w:hAnsi="Segoe UI" w:cs="Segoe UI"/>
                <w:sz w:val="20"/>
                <w:szCs w:val="20"/>
                <w:lang w:eastAsia="cs-CZ"/>
              </w:rPr>
              <w:t>PAS</w:t>
            </w:r>
            <w:r w:rsidRPr="007C5A69">
              <w:rPr>
                <w:rFonts w:ascii="Segoe UI" w:eastAsia="Arial Unicode MS" w:hAnsi="Segoe UI" w:cs="Segoe UI"/>
                <w:sz w:val="20"/>
                <w:szCs w:val="20"/>
                <w:lang w:eastAsia="cs-CZ"/>
              </w:rPr>
              <w:t xml:space="preserve"> s nízko, středně i vysoce funkční formou autismu) v ORP Olomouc s požadovaným navýšením počtu pracovníků v přímé péči</w:t>
            </w:r>
            <w:r>
              <w:rPr>
                <w:rFonts w:ascii="Segoe UI" w:eastAsia="Arial Unicode MS" w:hAnsi="Segoe UI" w:cs="Segoe UI"/>
                <w:sz w:val="20"/>
                <w:szCs w:val="20"/>
                <w:lang w:eastAsia="cs-CZ"/>
              </w:rPr>
              <w:t>.</w:t>
            </w:r>
          </w:p>
        </w:tc>
      </w:tr>
      <w:tr w:rsidR="00626958" w:rsidRPr="007C5A69" w14:paraId="072ECF22" w14:textId="77777777" w:rsidTr="00204284">
        <w:trPr>
          <w:trHeight w:val="397"/>
          <w:jc w:val="center"/>
        </w:trPr>
        <w:tc>
          <w:tcPr>
            <w:tcW w:w="1689" w:type="pct"/>
            <w:shd w:val="clear" w:color="auto" w:fill="CCECFF"/>
          </w:tcPr>
          <w:p w14:paraId="3D90588B"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Cílová skupina</w:t>
            </w:r>
          </w:p>
        </w:tc>
        <w:tc>
          <w:tcPr>
            <w:tcW w:w="3311" w:type="pct"/>
          </w:tcPr>
          <w:p w14:paraId="65A1B1CC"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Osoby s kombinovaným postižením</w:t>
            </w:r>
          </w:p>
        </w:tc>
      </w:tr>
      <w:tr w:rsidR="00626958" w:rsidRPr="007C5A69" w14:paraId="1F1A6C5E" w14:textId="77777777" w:rsidTr="00204284">
        <w:trPr>
          <w:trHeight w:val="397"/>
          <w:jc w:val="center"/>
        </w:trPr>
        <w:tc>
          <w:tcPr>
            <w:tcW w:w="1689" w:type="pct"/>
            <w:shd w:val="clear" w:color="auto" w:fill="CCECFF"/>
          </w:tcPr>
          <w:p w14:paraId="29CCEDAC"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Druh služby</w:t>
            </w:r>
          </w:p>
        </w:tc>
        <w:tc>
          <w:tcPr>
            <w:tcW w:w="3311" w:type="pct"/>
          </w:tcPr>
          <w:p w14:paraId="35C69A4E"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Sociální rehabilitace (§ 70)</w:t>
            </w:r>
          </w:p>
        </w:tc>
      </w:tr>
      <w:tr w:rsidR="00626958" w:rsidRPr="007C5A69" w14:paraId="5FE5B5B2" w14:textId="77777777" w:rsidTr="00204284">
        <w:trPr>
          <w:trHeight w:val="397"/>
          <w:jc w:val="center"/>
        </w:trPr>
        <w:tc>
          <w:tcPr>
            <w:tcW w:w="1689" w:type="pct"/>
            <w:shd w:val="clear" w:color="auto" w:fill="CCECFF"/>
          </w:tcPr>
          <w:p w14:paraId="53BC174E"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Forma služby</w:t>
            </w:r>
          </w:p>
        </w:tc>
        <w:tc>
          <w:tcPr>
            <w:tcW w:w="3311" w:type="pct"/>
          </w:tcPr>
          <w:p w14:paraId="71D6FE46"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Ambulantní, t</w:t>
            </w:r>
            <w:r w:rsidRPr="007C5A69">
              <w:rPr>
                <w:rFonts w:ascii="Segoe UI" w:eastAsia="Arial Unicode MS" w:hAnsi="Segoe UI" w:cs="Segoe UI"/>
                <w:sz w:val="20"/>
                <w:szCs w:val="20"/>
                <w:lang w:eastAsia="cs-CZ"/>
              </w:rPr>
              <w:t>erénní</w:t>
            </w:r>
          </w:p>
        </w:tc>
      </w:tr>
      <w:tr w:rsidR="00626958" w:rsidRPr="007C5A69" w14:paraId="15DAC1F1" w14:textId="77777777" w:rsidTr="00204284">
        <w:trPr>
          <w:trHeight w:val="397"/>
          <w:jc w:val="center"/>
        </w:trPr>
        <w:tc>
          <w:tcPr>
            <w:tcW w:w="1689" w:type="pct"/>
            <w:shd w:val="clear" w:color="auto" w:fill="CCECFF"/>
          </w:tcPr>
          <w:p w14:paraId="0A7847A8"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Vymezení územního dopadu opatření</w:t>
            </w:r>
          </w:p>
        </w:tc>
        <w:tc>
          <w:tcPr>
            <w:tcW w:w="3311" w:type="pct"/>
          </w:tcPr>
          <w:p w14:paraId="4361B147"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ORP Olomouc</w:t>
            </w:r>
          </w:p>
        </w:tc>
      </w:tr>
      <w:tr w:rsidR="00626958" w:rsidRPr="007C5A69" w14:paraId="4EB3693E" w14:textId="77777777" w:rsidTr="00204284">
        <w:trPr>
          <w:trHeight w:val="397"/>
          <w:jc w:val="center"/>
        </w:trPr>
        <w:tc>
          <w:tcPr>
            <w:tcW w:w="1689" w:type="pct"/>
            <w:shd w:val="clear" w:color="auto" w:fill="CCECFF"/>
          </w:tcPr>
          <w:p w14:paraId="044F0987"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Předpokládaný dopad opatření</w:t>
            </w:r>
          </w:p>
        </w:tc>
        <w:tc>
          <w:tcPr>
            <w:tcW w:w="3311" w:type="pct"/>
          </w:tcPr>
          <w:p w14:paraId="672D44C0"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Opatření má dopad na osoby s kombinovaným postižením (PAS), kterým bude zajištěna odpovídající podpora ambulantní a terénní formy služby sociální rehabilitace v rozsahu základních činností daných její registrací. Rozvoj služby bude určen klientům s nízko, středně i vysoce funkční formou autismu. Tímto opatřením bude stávající síť sociálních služeb rozšířena a doplněna o další kapacity služby v lokalitě, kde dochází ke kumulaci osob s PAS. Kapacita ambulantní formy b</w:t>
            </w:r>
            <w:r w:rsidR="008C1EAF">
              <w:rPr>
                <w:rFonts w:ascii="Segoe UI" w:eastAsia="Arial Unicode MS" w:hAnsi="Segoe UI" w:cs="Segoe UI"/>
                <w:sz w:val="20"/>
                <w:szCs w:val="20"/>
                <w:lang w:eastAsia="cs-CZ"/>
              </w:rPr>
              <w:t xml:space="preserve">ude stanovena na 25 uživatelů </w:t>
            </w:r>
            <w:r w:rsidRPr="007C5A69">
              <w:rPr>
                <w:rFonts w:ascii="Segoe UI" w:eastAsia="Arial Unicode MS" w:hAnsi="Segoe UI" w:cs="Segoe UI"/>
                <w:sz w:val="20"/>
                <w:szCs w:val="20"/>
                <w:lang w:eastAsia="cs-CZ"/>
              </w:rPr>
              <w:t>denně (10 uživatelů v individuální formě a 15 uživatelů ve skupinové formě) a terénní formy bude nastavena na 6 uživatelů denně (okamžitá kapacita 3 uživatelé)</w:t>
            </w:r>
            <w:r>
              <w:rPr>
                <w:rFonts w:ascii="Segoe UI" w:eastAsia="Arial Unicode MS" w:hAnsi="Segoe UI" w:cs="Segoe UI"/>
                <w:sz w:val="20"/>
                <w:szCs w:val="20"/>
                <w:lang w:eastAsia="cs-CZ"/>
              </w:rPr>
              <w:t>.</w:t>
            </w:r>
          </w:p>
        </w:tc>
      </w:tr>
      <w:tr w:rsidR="00626958" w:rsidRPr="007C5A69" w14:paraId="69506F9D" w14:textId="77777777" w:rsidTr="00204284">
        <w:trPr>
          <w:trHeight w:val="397"/>
          <w:jc w:val="center"/>
        </w:trPr>
        <w:tc>
          <w:tcPr>
            <w:tcW w:w="1689" w:type="pct"/>
            <w:shd w:val="clear" w:color="auto" w:fill="CCECFF"/>
          </w:tcPr>
          <w:p w14:paraId="53D95427"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Aktivity vedoucí k naplnění opatření </w:t>
            </w:r>
          </w:p>
        </w:tc>
        <w:tc>
          <w:tcPr>
            <w:tcW w:w="3311" w:type="pct"/>
          </w:tcPr>
          <w:p w14:paraId="537E33D5" w14:textId="77777777" w:rsidR="00626958" w:rsidRPr="007C5A69" w:rsidRDefault="00626958" w:rsidP="00FE1C26">
            <w:pPr>
              <w:numPr>
                <w:ilvl w:val="0"/>
                <w:numId w:val="209"/>
              </w:numPr>
              <w:spacing w:after="0" w:line="240" w:lineRule="auto"/>
              <w:jc w:val="both"/>
              <w:rPr>
                <w:rFonts w:ascii="Segoe UI" w:hAnsi="Segoe UI" w:cs="Segoe UI"/>
                <w:sz w:val="20"/>
                <w:szCs w:val="20"/>
              </w:rPr>
            </w:pPr>
            <w:r w:rsidRPr="007C5A69">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2B976027" w14:textId="77777777" w:rsidR="00626958" w:rsidRPr="007C5A69" w:rsidRDefault="00626958" w:rsidP="00FE1C26">
            <w:pPr>
              <w:numPr>
                <w:ilvl w:val="0"/>
                <w:numId w:val="209"/>
              </w:numPr>
              <w:spacing w:after="0" w:line="240" w:lineRule="auto"/>
              <w:jc w:val="both"/>
              <w:rPr>
                <w:rFonts w:ascii="Segoe UI" w:hAnsi="Segoe UI" w:cs="Segoe UI"/>
                <w:sz w:val="20"/>
                <w:szCs w:val="20"/>
              </w:rPr>
            </w:pPr>
            <w:r w:rsidRPr="007C5A69">
              <w:rPr>
                <w:rFonts w:ascii="Segoe UI" w:hAnsi="Segoe UI" w:cs="Segoe UI"/>
                <w:sz w:val="20"/>
                <w:szCs w:val="20"/>
              </w:rPr>
              <w:t>Při vyjádření pozitivního stanoviska OK aktualizace sítě sociálních služeb dle schválených změn</w:t>
            </w:r>
          </w:p>
        </w:tc>
      </w:tr>
      <w:tr w:rsidR="00626958" w:rsidRPr="007C5A69" w14:paraId="77100238" w14:textId="77777777" w:rsidTr="00204284">
        <w:trPr>
          <w:trHeight w:val="397"/>
          <w:jc w:val="center"/>
        </w:trPr>
        <w:tc>
          <w:tcPr>
            <w:tcW w:w="1689" w:type="pct"/>
            <w:shd w:val="clear" w:color="auto" w:fill="CCECFF"/>
          </w:tcPr>
          <w:p w14:paraId="4DD6C3C2"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hAnsi="Segoe UI" w:cs="Segoe UI"/>
                <w:b/>
                <w:sz w:val="20"/>
                <w:szCs w:val="20"/>
              </w:rPr>
              <w:t>Rizika a ohrožení naplnění opatření</w:t>
            </w:r>
          </w:p>
        </w:tc>
        <w:tc>
          <w:tcPr>
            <w:tcW w:w="3311" w:type="pct"/>
          </w:tcPr>
          <w:p w14:paraId="4320CEA1" w14:textId="77777777" w:rsidR="00626958" w:rsidRPr="007C5A69" w:rsidRDefault="00626958" w:rsidP="00FE1C26">
            <w:pPr>
              <w:pStyle w:val="Odstavecseseznamem"/>
              <w:numPr>
                <w:ilvl w:val="0"/>
                <w:numId w:val="210"/>
              </w:numPr>
              <w:spacing w:before="0" w:line="240" w:lineRule="auto"/>
              <w:contextualSpacing w:val="0"/>
              <w:rPr>
                <w:rFonts w:ascii="Segoe UI" w:hAnsi="Segoe UI" w:cs="Segoe UI"/>
                <w:sz w:val="20"/>
                <w:szCs w:val="20"/>
              </w:rPr>
            </w:pPr>
            <w:r w:rsidRPr="007C5A69">
              <w:rPr>
                <w:rFonts w:ascii="Segoe UI" w:hAnsi="Segoe UI" w:cs="Segoe UI"/>
                <w:sz w:val="20"/>
                <w:szCs w:val="20"/>
              </w:rPr>
              <w:t>Neprojevení zájmu poskytovatelů stávajících služeb o plnění cíle a opatření</w:t>
            </w:r>
          </w:p>
          <w:p w14:paraId="5CA3D891" w14:textId="77777777" w:rsidR="00626958" w:rsidRPr="007C5A69" w:rsidRDefault="00626958" w:rsidP="00FE1C26">
            <w:pPr>
              <w:pStyle w:val="Odstavecseseznamem"/>
              <w:numPr>
                <w:ilvl w:val="0"/>
                <w:numId w:val="210"/>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kritérií dle Postupu pro aktualizaci sítě sociálních služeb OK vedoucí k neschválení žádosti poskytovatele</w:t>
            </w:r>
          </w:p>
          <w:p w14:paraId="14B829F7" w14:textId="77777777" w:rsidR="00626958" w:rsidRPr="007C5A69" w:rsidRDefault="00626958" w:rsidP="00FE1C26">
            <w:pPr>
              <w:pStyle w:val="Odstavecseseznamem"/>
              <w:numPr>
                <w:ilvl w:val="0"/>
                <w:numId w:val="210"/>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podmínek pro registraci rozvojových kapacit poskytovaných sociálních služeb</w:t>
            </w:r>
          </w:p>
          <w:p w14:paraId="782EA2CC" w14:textId="77777777" w:rsidR="00626958" w:rsidRPr="007C5A69" w:rsidRDefault="00626958" w:rsidP="00FE1C26">
            <w:pPr>
              <w:pStyle w:val="Odstavecseseznamem"/>
              <w:numPr>
                <w:ilvl w:val="0"/>
                <w:numId w:val="210"/>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lidských zdrojů</w:t>
            </w:r>
          </w:p>
          <w:p w14:paraId="3028638C" w14:textId="77777777" w:rsidR="00626958" w:rsidRPr="007C5A69" w:rsidRDefault="00626958" w:rsidP="00FE1C26">
            <w:pPr>
              <w:pStyle w:val="Odstavecseseznamem"/>
              <w:numPr>
                <w:ilvl w:val="0"/>
                <w:numId w:val="210"/>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finančních prostředků z veřejných zdrojů</w:t>
            </w:r>
          </w:p>
          <w:p w14:paraId="187FBA05" w14:textId="77777777" w:rsidR="00626958" w:rsidRPr="007C5A69" w:rsidRDefault="00626958" w:rsidP="00FE1C26">
            <w:pPr>
              <w:pStyle w:val="Odstavecseseznamem"/>
              <w:numPr>
                <w:ilvl w:val="0"/>
                <w:numId w:val="210"/>
              </w:numPr>
              <w:spacing w:before="0" w:line="240" w:lineRule="auto"/>
              <w:contextualSpacing w:val="0"/>
              <w:rPr>
                <w:rFonts w:ascii="Segoe UI" w:hAnsi="Segoe UI" w:cs="Segoe UI"/>
                <w:sz w:val="20"/>
                <w:szCs w:val="20"/>
              </w:rPr>
            </w:pPr>
            <w:r w:rsidRPr="007C5A69">
              <w:rPr>
                <w:rFonts w:ascii="Segoe UI" w:hAnsi="Segoe UI" w:cs="Segoe UI"/>
                <w:sz w:val="20"/>
                <w:szCs w:val="20"/>
              </w:rPr>
              <w:t>Legislativní změny</w:t>
            </w:r>
          </w:p>
        </w:tc>
      </w:tr>
      <w:tr w:rsidR="00626958" w:rsidRPr="007C5A69" w14:paraId="073AF5A0" w14:textId="77777777" w:rsidTr="00204284">
        <w:trPr>
          <w:trHeight w:val="397"/>
          <w:jc w:val="center"/>
        </w:trPr>
        <w:tc>
          <w:tcPr>
            <w:tcW w:w="1689" w:type="pct"/>
            <w:shd w:val="clear" w:color="auto" w:fill="CCECFF"/>
          </w:tcPr>
          <w:p w14:paraId="3C320539"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Předpokládaní realizátoři </w:t>
            </w:r>
            <w:r w:rsidRPr="007C5A69">
              <w:rPr>
                <w:rFonts w:ascii="Segoe UI" w:eastAsia="Arial Unicode MS" w:hAnsi="Segoe UI" w:cs="Segoe UI"/>
                <w:b/>
                <w:sz w:val="20"/>
                <w:szCs w:val="20"/>
                <w:lang w:eastAsia="cs-CZ"/>
              </w:rPr>
              <w:br/>
              <w:t>a partneři opatření</w:t>
            </w:r>
          </w:p>
        </w:tc>
        <w:tc>
          <w:tcPr>
            <w:tcW w:w="3311" w:type="pct"/>
          </w:tcPr>
          <w:p w14:paraId="65FF1E51"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7C5A69" w14:paraId="24F58DC2" w14:textId="77777777" w:rsidTr="00204284">
        <w:trPr>
          <w:trHeight w:val="397"/>
          <w:jc w:val="center"/>
        </w:trPr>
        <w:tc>
          <w:tcPr>
            <w:tcW w:w="1689" w:type="pct"/>
            <w:shd w:val="clear" w:color="auto" w:fill="CCECFF"/>
          </w:tcPr>
          <w:p w14:paraId="7BEDB9B0"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Časový harmonogram</w:t>
            </w:r>
          </w:p>
        </w:tc>
        <w:tc>
          <w:tcPr>
            <w:tcW w:w="3311" w:type="pct"/>
          </w:tcPr>
          <w:p w14:paraId="69F9887A"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2021</w:t>
            </w:r>
            <w:r>
              <w:rPr>
                <w:rFonts w:ascii="Segoe UI" w:eastAsia="Arial Unicode MS" w:hAnsi="Segoe UI" w:cs="Segoe UI"/>
                <w:sz w:val="20"/>
                <w:szCs w:val="20"/>
                <w:lang w:eastAsia="cs-CZ"/>
              </w:rPr>
              <w:t>–</w:t>
            </w:r>
            <w:r w:rsidRPr="007C5A69">
              <w:rPr>
                <w:rFonts w:ascii="Segoe UI" w:eastAsia="Arial Unicode MS" w:hAnsi="Segoe UI" w:cs="Segoe UI"/>
                <w:sz w:val="20"/>
                <w:szCs w:val="20"/>
                <w:lang w:eastAsia="cs-CZ"/>
              </w:rPr>
              <w:t>2023</w:t>
            </w:r>
          </w:p>
        </w:tc>
      </w:tr>
      <w:tr w:rsidR="00626958" w:rsidRPr="007C5A69" w14:paraId="4D030035" w14:textId="77777777" w:rsidTr="00204284">
        <w:trPr>
          <w:trHeight w:val="397"/>
          <w:jc w:val="center"/>
        </w:trPr>
        <w:tc>
          <w:tcPr>
            <w:tcW w:w="1689" w:type="pct"/>
            <w:shd w:val="clear" w:color="auto" w:fill="CCECFF"/>
          </w:tcPr>
          <w:p w14:paraId="7B4C125B"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306926D1"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4 633 200 Kč</w:t>
            </w:r>
          </w:p>
        </w:tc>
      </w:tr>
      <w:tr w:rsidR="00626958" w:rsidRPr="007C5A69" w14:paraId="528C2DDE" w14:textId="77777777" w:rsidTr="00204284">
        <w:trPr>
          <w:trHeight w:val="397"/>
          <w:jc w:val="center"/>
        </w:trPr>
        <w:tc>
          <w:tcPr>
            <w:tcW w:w="1689" w:type="pct"/>
            <w:shd w:val="clear" w:color="auto" w:fill="CCECFF"/>
          </w:tcPr>
          <w:p w14:paraId="072BDAC2"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Předpokládané finanční zdroje</w:t>
            </w:r>
          </w:p>
        </w:tc>
        <w:tc>
          <w:tcPr>
            <w:tcW w:w="3311" w:type="pct"/>
          </w:tcPr>
          <w:p w14:paraId="3873EE5D"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Veřejné zdroje, evropské zdroje a ostatní zdroje financování</w:t>
            </w:r>
          </w:p>
        </w:tc>
      </w:tr>
      <w:tr w:rsidR="00626958" w:rsidRPr="007C5A69" w14:paraId="13863DE0" w14:textId="77777777" w:rsidTr="00204284">
        <w:trPr>
          <w:trHeight w:val="397"/>
          <w:jc w:val="center"/>
        </w:trPr>
        <w:tc>
          <w:tcPr>
            <w:tcW w:w="1689" w:type="pct"/>
            <w:shd w:val="clear" w:color="auto" w:fill="CCECFF"/>
          </w:tcPr>
          <w:p w14:paraId="66C86D72"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Hodnotící indikátory výstupů a výsledků</w:t>
            </w:r>
          </w:p>
        </w:tc>
        <w:tc>
          <w:tcPr>
            <w:tcW w:w="3311" w:type="pct"/>
          </w:tcPr>
          <w:p w14:paraId="321B996A"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Zajištění rozvoje sociální služby v daném regionu</w:t>
            </w:r>
          </w:p>
          <w:p w14:paraId="67D939AB"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Aktualizace sítě sociálních služeb dle schválených změn</w:t>
            </w:r>
          </w:p>
        </w:tc>
      </w:tr>
      <w:tr w:rsidR="00626958" w:rsidRPr="007C5A69" w14:paraId="5990AEC1" w14:textId="77777777" w:rsidTr="00204284">
        <w:trPr>
          <w:trHeight w:val="397"/>
          <w:jc w:val="center"/>
        </w:trPr>
        <w:tc>
          <w:tcPr>
            <w:tcW w:w="1689" w:type="pct"/>
            <w:shd w:val="clear" w:color="auto" w:fill="E2EFD9" w:themeFill="accent6" w:themeFillTint="33"/>
          </w:tcPr>
          <w:p w14:paraId="20006B4E"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4B215A44"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b/>
                <w:sz w:val="20"/>
                <w:szCs w:val="20"/>
                <w:lang w:eastAsia="cs-CZ"/>
              </w:rPr>
              <w:t>2.11.5.</w:t>
            </w:r>
          </w:p>
        </w:tc>
      </w:tr>
      <w:tr w:rsidR="00626958" w:rsidRPr="007C5A69" w14:paraId="3504DD02" w14:textId="77777777" w:rsidTr="00204284">
        <w:trPr>
          <w:trHeight w:val="397"/>
          <w:jc w:val="center"/>
        </w:trPr>
        <w:tc>
          <w:tcPr>
            <w:tcW w:w="1689" w:type="pct"/>
            <w:shd w:val="clear" w:color="auto" w:fill="E2EFD9" w:themeFill="accent6" w:themeFillTint="33"/>
          </w:tcPr>
          <w:p w14:paraId="1E8D09F7"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23C41921"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Rozvoj stávající ambulantní a terénní formy služby sociální rehabilitace pro osoby s chronickým duševním onemocněním navýšením o 4,0 pracovní úvazky pracovníků v přímé péči působící v ORP Jeseník</w:t>
            </w:r>
            <w:r>
              <w:rPr>
                <w:rFonts w:ascii="Segoe UI" w:eastAsia="Arial Unicode MS" w:hAnsi="Segoe UI" w:cs="Segoe UI"/>
                <w:b/>
                <w:sz w:val="20"/>
                <w:szCs w:val="20"/>
                <w:lang w:eastAsia="cs-CZ"/>
              </w:rPr>
              <w:t xml:space="preserve"> a ORP Šumperk</w:t>
            </w:r>
          </w:p>
        </w:tc>
      </w:tr>
      <w:tr w:rsidR="00626958" w:rsidRPr="007C5A69" w14:paraId="45734566" w14:textId="77777777" w:rsidTr="00204284">
        <w:trPr>
          <w:trHeight w:val="397"/>
          <w:jc w:val="center"/>
        </w:trPr>
        <w:tc>
          <w:tcPr>
            <w:tcW w:w="1689" w:type="pct"/>
            <w:shd w:val="clear" w:color="auto" w:fill="CCECFF"/>
          </w:tcPr>
          <w:p w14:paraId="169F5D49"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Charakteristika opatření</w:t>
            </w:r>
          </w:p>
        </w:tc>
        <w:tc>
          <w:tcPr>
            <w:tcW w:w="3311" w:type="pct"/>
          </w:tcPr>
          <w:p w14:paraId="7ACA7EE6"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 xml:space="preserve">Opatření směřuje k rozvoji především terénní, popřípadě ambulantní formy služby sociální rehabilitace pro osoby s chronickým duševním onemocněním v ORP Jeseník </w:t>
            </w:r>
            <w:r>
              <w:rPr>
                <w:rFonts w:ascii="Segoe UI" w:eastAsia="Arial Unicode MS" w:hAnsi="Segoe UI" w:cs="Segoe UI"/>
                <w:sz w:val="20"/>
                <w:szCs w:val="20"/>
                <w:lang w:eastAsia="cs-CZ"/>
              </w:rPr>
              <w:t xml:space="preserve">a ORP Šumperk </w:t>
            </w:r>
            <w:r w:rsidRPr="007C5A69">
              <w:rPr>
                <w:rFonts w:ascii="Segoe UI" w:eastAsia="Arial Unicode MS" w:hAnsi="Segoe UI" w:cs="Segoe UI"/>
                <w:sz w:val="20"/>
                <w:szCs w:val="20"/>
                <w:lang w:eastAsia="cs-CZ"/>
              </w:rPr>
              <w:t>zajištěním odpovídajícího počtu pracovníků v přímé péči</w:t>
            </w:r>
            <w:r>
              <w:rPr>
                <w:rFonts w:ascii="Segoe UI" w:eastAsia="Arial Unicode MS" w:hAnsi="Segoe UI" w:cs="Segoe UI"/>
                <w:sz w:val="20"/>
                <w:szCs w:val="20"/>
                <w:lang w:eastAsia="cs-CZ"/>
              </w:rPr>
              <w:t>.</w:t>
            </w:r>
          </w:p>
        </w:tc>
      </w:tr>
      <w:tr w:rsidR="00626958" w:rsidRPr="007C5A69" w14:paraId="77415EF6" w14:textId="77777777" w:rsidTr="00204284">
        <w:trPr>
          <w:trHeight w:val="397"/>
          <w:jc w:val="center"/>
        </w:trPr>
        <w:tc>
          <w:tcPr>
            <w:tcW w:w="1689" w:type="pct"/>
            <w:shd w:val="clear" w:color="auto" w:fill="CCECFF"/>
          </w:tcPr>
          <w:p w14:paraId="723A4008"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Cílová skupina</w:t>
            </w:r>
          </w:p>
        </w:tc>
        <w:tc>
          <w:tcPr>
            <w:tcW w:w="3311" w:type="pct"/>
          </w:tcPr>
          <w:p w14:paraId="3FB754EA"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Osoby s chronickým duševním onemocněním</w:t>
            </w:r>
          </w:p>
        </w:tc>
      </w:tr>
      <w:tr w:rsidR="00626958" w:rsidRPr="007C5A69" w14:paraId="16BC4299" w14:textId="77777777" w:rsidTr="00204284">
        <w:trPr>
          <w:trHeight w:val="397"/>
          <w:jc w:val="center"/>
        </w:trPr>
        <w:tc>
          <w:tcPr>
            <w:tcW w:w="1689" w:type="pct"/>
            <w:shd w:val="clear" w:color="auto" w:fill="CCECFF"/>
          </w:tcPr>
          <w:p w14:paraId="21E4E7EC"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Druh služby</w:t>
            </w:r>
          </w:p>
        </w:tc>
        <w:tc>
          <w:tcPr>
            <w:tcW w:w="3311" w:type="pct"/>
          </w:tcPr>
          <w:p w14:paraId="65A21994"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Sociální rehabilitace (§ 70)</w:t>
            </w:r>
          </w:p>
        </w:tc>
      </w:tr>
      <w:tr w:rsidR="00626958" w:rsidRPr="007C5A69" w14:paraId="1E16B96F" w14:textId="77777777" w:rsidTr="00204284">
        <w:trPr>
          <w:trHeight w:val="397"/>
          <w:jc w:val="center"/>
        </w:trPr>
        <w:tc>
          <w:tcPr>
            <w:tcW w:w="1689" w:type="pct"/>
            <w:shd w:val="clear" w:color="auto" w:fill="CCECFF"/>
          </w:tcPr>
          <w:p w14:paraId="4F539669"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Forma služby</w:t>
            </w:r>
          </w:p>
        </w:tc>
        <w:tc>
          <w:tcPr>
            <w:tcW w:w="3311" w:type="pct"/>
          </w:tcPr>
          <w:p w14:paraId="54BE2823"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Ambulantní, t</w:t>
            </w:r>
            <w:r w:rsidRPr="007C5A69">
              <w:rPr>
                <w:rFonts w:ascii="Segoe UI" w:eastAsia="Arial Unicode MS" w:hAnsi="Segoe UI" w:cs="Segoe UI"/>
                <w:sz w:val="20"/>
                <w:szCs w:val="20"/>
                <w:lang w:eastAsia="cs-CZ"/>
              </w:rPr>
              <w:t>erénní</w:t>
            </w:r>
          </w:p>
        </w:tc>
      </w:tr>
      <w:tr w:rsidR="00626958" w:rsidRPr="007C5A69" w14:paraId="5E0F51B1" w14:textId="77777777" w:rsidTr="00204284">
        <w:trPr>
          <w:trHeight w:val="397"/>
          <w:jc w:val="center"/>
        </w:trPr>
        <w:tc>
          <w:tcPr>
            <w:tcW w:w="1689" w:type="pct"/>
            <w:shd w:val="clear" w:color="auto" w:fill="CCECFF"/>
          </w:tcPr>
          <w:p w14:paraId="68D48E52"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Vymezení územního dopadu opatření</w:t>
            </w:r>
          </w:p>
        </w:tc>
        <w:tc>
          <w:tcPr>
            <w:tcW w:w="3311" w:type="pct"/>
          </w:tcPr>
          <w:p w14:paraId="3D64C611"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ORP Jeseník</w:t>
            </w:r>
            <w:r>
              <w:rPr>
                <w:rFonts w:ascii="Segoe UI" w:eastAsia="Arial Unicode MS" w:hAnsi="Segoe UI" w:cs="Segoe UI"/>
                <w:sz w:val="20"/>
                <w:szCs w:val="20"/>
                <w:lang w:eastAsia="cs-CZ"/>
              </w:rPr>
              <w:t>, ORP Šumperk</w:t>
            </w:r>
          </w:p>
        </w:tc>
      </w:tr>
      <w:tr w:rsidR="00626958" w:rsidRPr="007C5A69" w14:paraId="2F2B4965" w14:textId="77777777" w:rsidTr="00204284">
        <w:trPr>
          <w:trHeight w:val="397"/>
          <w:jc w:val="center"/>
        </w:trPr>
        <w:tc>
          <w:tcPr>
            <w:tcW w:w="1689" w:type="pct"/>
            <w:shd w:val="clear" w:color="auto" w:fill="CCECFF"/>
          </w:tcPr>
          <w:p w14:paraId="0CBDD323"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Předpokládaný dopad opatření</w:t>
            </w:r>
          </w:p>
        </w:tc>
        <w:tc>
          <w:tcPr>
            <w:tcW w:w="3311" w:type="pct"/>
            <w:shd w:val="clear" w:color="auto" w:fill="auto"/>
          </w:tcPr>
          <w:p w14:paraId="6959A567" w14:textId="77777777" w:rsidR="00626958" w:rsidRPr="007C5A69" w:rsidRDefault="00626958" w:rsidP="00FE1C26">
            <w:pPr>
              <w:pStyle w:val="xmsonormal"/>
              <w:jc w:val="both"/>
              <w:rPr>
                <w:rFonts w:ascii="Segoe UI" w:hAnsi="Segoe UI" w:cs="Segoe UI"/>
                <w:sz w:val="20"/>
                <w:szCs w:val="20"/>
              </w:rPr>
            </w:pPr>
            <w:r w:rsidRPr="007C5A69">
              <w:rPr>
                <w:rFonts w:ascii="Segoe UI" w:hAnsi="Segoe UI" w:cs="Segoe UI"/>
                <w:sz w:val="20"/>
                <w:szCs w:val="20"/>
              </w:rPr>
              <w:t>Opatření má dopad na osoby s chronickým duševním onemocněním, kterým bude zajištěna odpovídající podpora terénní, popřípadě ambulantní formy služby sociální rehabilitace v rozsahu základních činností daných její registrací. Rozvoj služby souvisí s procesy probíhající reformy psychiatrické péče</w:t>
            </w:r>
            <w:r>
              <w:rPr>
                <w:rFonts w:ascii="Segoe UI" w:hAnsi="Segoe UI" w:cs="Segoe UI"/>
                <w:sz w:val="20"/>
                <w:szCs w:val="20"/>
              </w:rPr>
              <w:t xml:space="preserve"> a bude odpovídat zjištěné potřebnosti po službách v ORP Jeseník a ORP Šumperk. Současně budou rozvojem služby řešeny i krizové stavy osob s chronickým duševním onemocněním.</w:t>
            </w:r>
          </w:p>
        </w:tc>
      </w:tr>
      <w:tr w:rsidR="00626958" w:rsidRPr="007C5A69" w14:paraId="5B395D1E" w14:textId="77777777" w:rsidTr="00204284">
        <w:trPr>
          <w:trHeight w:val="397"/>
          <w:jc w:val="center"/>
        </w:trPr>
        <w:tc>
          <w:tcPr>
            <w:tcW w:w="1689" w:type="pct"/>
            <w:shd w:val="clear" w:color="auto" w:fill="CCECFF"/>
          </w:tcPr>
          <w:p w14:paraId="2AAB6D87"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Aktivity vedoucí k naplnění opatření </w:t>
            </w:r>
          </w:p>
        </w:tc>
        <w:tc>
          <w:tcPr>
            <w:tcW w:w="3311" w:type="pct"/>
          </w:tcPr>
          <w:p w14:paraId="0D95929D" w14:textId="77777777" w:rsidR="00626958" w:rsidRPr="007C5A69" w:rsidRDefault="00626958" w:rsidP="00FE1C26">
            <w:pPr>
              <w:numPr>
                <w:ilvl w:val="0"/>
                <w:numId w:val="211"/>
              </w:numPr>
              <w:spacing w:after="0" w:line="240" w:lineRule="auto"/>
              <w:jc w:val="both"/>
              <w:rPr>
                <w:rFonts w:ascii="Segoe UI" w:hAnsi="Segoe UI" w:cs="Segoe UI"/>
                <w:sz w:val="20"/>
                <w:szCs w:val="20"/>
              </w:rPr>
            </w:pPr>
            <w:r w:rsidRPr="007C5A69">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3E2637D9" w14:textId="77777777" w:rsidR="00626958" w:rsidRPr="007C5A69" w:rsidRDefault="00626958" w:rsidP="00FE1C26">
            <w:pPr>
              <w:numPr>
                <w:ilvl w:val="0"/>
                <w:numId w:val="211"/>
              </w:numPr>
              <w:spacing w:after="0" w:line="240" w:lineRule="auto"/>
              <w:jc w:val="both"/>
              <w:rPr>
                <w:rFonts w:ascii="Segoe UI" w:hAnsi="Segoe UI" w:cs="Segoe UI"/>
                <w:sz w:val="20"/>
                <w:szCs w:val="20"/>
              </w:rPr>
            </w:pPr>
            <w:r w:rsidRPr="007C5A69">
              <w:rPr>
                <w:rFonts w:ascii="Segoe UI" w:hAnsi="Segoe UI" w:cs="Segoe UI"/>
                <w:sz w:val="20"/>
                <w:szCs w:val="20"/>
              </w:rPr>
              <w:t>Při vyjádření pozitivního stanoviska OK aktualizace sítě sociálních služeb dle schválených změn</w:t>
            </w:r>
          </w:p>
        </w:tc>
      </w:tr>
      <w:tr w:rsidR="00626958" w:rsidRPr="007C5A69" w14:paraId="158EE494" w14:textId="77777777" w:rsidTr="00204284">
        <w:trPr>
          <w:trHeight w:val="397"/>
          <w:jc w:val="center"/>
        </w:trPr>
        <w:tc>
          <w:tcPr>
            <w:tcW w:w="1689" w:type="pct"/>
            <w:shd w:val="clear" w:color="auto" w:fill="CCECFF"/>
          </w:tcPr>
          <w:p w14:paraId="42B62735"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hAnsi="Segoe UI" w:cs="Segoe UI"/>
                <w:b/>
                <w:sz w:val="20"/>
                <w:szCs w:val="20"/>
              </w:rPr>
              <w:t>Rizika a ohrožení naplnění opatření</w:t>
            </w:r>
          </w:p>
        </w:tc>
        <w:tc>
          <w:tcPr>
            <w:tcW w:w="3311" w:type="pct"/>
          </w:tcPr>
          <w:p w14:paraId="610AF7E4" w14:textId="77777777" w:rsidR="00626958" w:rsidRPr="007C5A69" w:rsidRDefault="00626958" w:rsidP="00FE1C26">
            <w:pPr>
              <w:pStyle w:val="Odstavecseseznamem"/>
              <w:numPr>
                <w:ilvl w:val="0"/>
                <w:numId w:val="212"/>
              </w:numPr>
              <w:spacing w:before="0" w:line="240" w:lineRule="auto"/>
              <w:contextualSpacing w:val="0"/>
              <w:rPr>
                <w:rFonts w:ascii="Segoe UI" w:hAnsi="Segoe UI" w:cs="Segoe UI"/>
                <w:sz w:val="20"/>
                <w:szCs w:val="20"/>
              </w:rPr>
            </w:pPr>
            <w:r w:rsidRPr="007C5A69">
              <w:rPr>
                <w:rFonts w:ascii="Segoe UI" w:hAnsi="Segoe UI" w:cs="Segoe UI"/>
                <w:sz w:val="20"/>
                <w:szCs w:val="20"/>
              </w:rPr>
              <w:t>Neprojevení zájmu poskytovatelů stávajících služeb o plnění cíle a opatření</w:t>
            </w:r>
          </w:p>
          <w:p w14:paraId="7CD4C549" w14:textId="77777777" w:rsidR="00626958" w:rsidRPr="007C5A69" w:rsidRDefault="00626958" w:rsidP="00FE1C26">
            <w:pPr>
              <w:pStyle w:val="Odstavecseseznamem"/>
              <w:numPr>
                <w:ilvl w:val="0"/>
                <w:numId w:val="212"/>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kritérií dle Postupu pro aktualizaci sítě sociálních služeb OK vedoucí k neschválení žádosti poskytovatele</w:t>
            </w:r>
          </w:p>
          <w:p w14:paraId="09A16B19" w14:textId="77777777" w:rsidR="00626958" w:rsidRPr="007C5A69" w:rsidRDefault="00626958" w:rsidP="00FE1C26">
            <w:pPr>
              <w:pStyle w:val="Odstavecseseznamem"/>
              <w:numPr>
                <w:ilvl w:val="0"/>
                <w:numId w:val="212"/>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podmínek pro registraci rozvojových kapacit poskytovaných sociálních služeb</w:t>
            </w:r>
          </w:p>
          <w:p w14:paraId="10964F03" w14:textId="77777777" w:rsidR="00626958" w:rsidRPr="007C5A69" w:rsidRDefault="00626958" w:rsidP="00FE1C26">
            <w:pPr>
              <w:pStyle w:val="Odstavecseseznamem"/>
              <w:numPr>
                <w:ilvl w:val="0"/>
                <w:numId w:val="212"/>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lidských zdrojů</w:t>
            </w:r>
          </w:p>
          <w:p w14:paraId="7161F104" w14:textId="77777777" w:rsidR="00626958" w:rsidRPr="007C5A69" w:rsidRDefault="00626958" w:rsidP="00FE1C26">
            <w:pPr>
              <w:pStyle w:val="Odstavecseseznamem"/>
              <w:numPr>
                <w:ilvl w:val="0"/>
                <w:numId w:val="212"/>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finančních prostředků z veřejných zdrojů</w:t>
            </w:r>
          </w:p>
          <w:p w14:paraId="556818DE" w14:textId="77777777" w:rsidR="00626958" w:rsidRPr="007C5A69" w:rsidRDefault="00626958" w:rsidP="00FE1C26">
            <w:pPr>
              <w:pStyle w:val="Odstavecseseznamem"/>
              <w:numPr>
                <w:ilvl w:val="0"/>
                <w:numId w:val="212"/>
              </w:numPr>
              <w:spacing w:before="0" w:line="240" w:lineRule="auto"/>
              <w:contextualSpacing w:val="0"/>
              <w:rPr>
                <w:rFonts w:ascii="Segoe UI" w:hAnsi="Segoe UI" w:cs="Segoe UI"/>
                <w:sz w:val="20"/>
                <w:szCs w:val="20"/>
              </w:rPr>
            </w:pPr>
            <w:r w:rsidRPr="007C5A69">
              <w:rPr>
                <w:rFonts w:ascii="Segoe UI" w:hAnsi="Segoe UI" w:cs="Segoe UI"/>
                <w:sz w:val="20"/>
                <w:szCs w:val="20"/>
              </w:rPr>
              <w:t>Legislativní změny</w:t>
            </w:r>
          </w:p>
        </w:tc>
      </w:tr>
      <w:tr w:rsidR="00626958" w:rsidRPr="007C5A69" w14:paraId="6A9AFA29" w14:textId="77777777" w:rsidTr="00204284">
        <w:trPr>
          <w:trHeight w:val="397"/>
          <w:jc w:val="center"/>
        </w:trPr>
        <w:tc>
          <w:tcPr>
            <w:tcW w:w="1689" w:type="pct"/>
            <w:shd w:val="clear" w:color="auto" w:fill="CCECFF"/>
          </w:tcPr>
          <w:p w14:paraId="25E3B2C5"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Předpokládaní realizátoři </w:t>
            </w:r>
            <w:r w:rsidRPr="007C5A69">
              <w:rPr>
                <w:rFonts w:ascii="Segoe UI" w:eastAsia="Arial Unicode MS" w:hAnsi="Segoe UI" w:cs="Segoe UI"/>
                <w:b/>
                <w:sz w:val="20"/>
                <w:szCs w:val="20"/>
                <w:lang w:eastAsia="cs-CZ"/>
              </w:rPr>
              <w:br/>
              <w:t>a partneři opatření</w:t>
            </w:r>
          </w:p>
        </w:tc>
        <w:tc>
          <w:tcPr>
            <w:tcW w:w="3311" w:type="pct"/>
          </w:tcPr>
          <w:p w14:paraId="2B4E0177"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7C5A69" w14:paraId="4339A77E" w14:textId="77777777" w:rsidTr="00204284">
        <w:trPr>
          <w:trHeight w:val="397"/>
          <w:jc w:val="center"/>
        </w:trPr>
        <w:tc>
          <w:tcPr>
            <w:tcW w:w="1689" w:type="pct"/>
            <w:shd w:val="clear" w:color="auto" w:fill="CCECFF"/>
          </w:tcPr>
          <w:p w14:paraId="567BDF1E"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Časový harmonogram</w:t>
            </w:r>
          </w:p>
        </w:tc>
        <w:tc>
          <w:tcPr>
            <w:tcW w:w="3311" w:type="pct"/>
          </w:tcPr>
          <w:p w14:paraId="692B7523"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2021</w:t>
            </w:r>
            <w:r>
              <w:rPr>
                <w:rFonts w:ascii="Segoe UI" w:eastAsia="Arial Unicode MS" w:hAnsi="Segoe UI" w:cs="Segoe UI"/>
                <w:sz w:val="20"/>
                <w:szCs w:val="20"/>
                <w:lang w:eastAsia="cs-CZ"/>
              </w:rPr>
              <w:t>–</w:t>
            </w:r>
            <w:r w:rsidRPr="007C5A69">
              <w:rPr>
                <w:rFonts w:ascii="Segoe UI" w:eastAsia="Arial Unicode MS" w:hAnsi="Segoe UI" w:cs="Segoe UI"/>
                <w:sz w:val="20"/>
                <w:szCs w:val="20"/>
                <w:lang w:eastAsia="cs-CZ"/>
              </w:rPr>
              <w:t>2023</w:t>
            </w:r>
          </w:p>
        </w:tc>
      </w:tr>
      <w:tr w:rsidR="00626958" w:rsidRPr="007C5A69" w14:paraId="43C07117" w14:textId="77777777" w:rsidTr="00204284">
        <w:trPr>
          <w:trHeight w:val="397"/>
          <w:jc w:val="center"/>
        </w:trPr>
        <w:tc>
          <w:tcPr>
            <w:tcW w:w="1689" w:type="pct"/>
            <w:shd w:val="clear" w:color="auto" w:fill="CCECFF"/>
          </w:tcPr>
          <w:p w14:paraId="15DB5635"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1A86E308"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3 088 800 Kč</w:t>
            </w:r>
          </w:p>
        </w:tc>
      </w:tr>
      <w:tr w:rsidR="00626958" w:rsidRPr="007C5A69" w14:paraId="651003D7" w14:textId="77777777" w:rsidTr="00204284">
        <w:trPr>
          <w:trHeight w:val="397"/>
          <w:jc w:val="center"/>
        </w:trPr>
        <w:tc>
          <w:tcPr>
            <w:tcW w:w="1689" w:type="pct"/>
            <w:shd w:val="clear" w:color="auto" w:fill="CCECFF"/>
          </w:tcPr>
          <w:p w14:paraId="48BF4843"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Předpokládané finanční zdroje</w:t>
            </w:r>
          </w:p>
        </w:tc>
        <w:tc>
          <w:tcPr>
            <w:tcW w:w="3311" w:type="pct"/>
          </w:tcPr>
          <w:p w14:paraId="6D440210"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Veřejné zdroje, evropské zdroje a ostatní zdroje financování</w:t>
            </w:r>
          </w:p>
        </w:tc>
      </w:tr>
      <w:tr w:rsidR="00626958" w:rsidRPr="007C5A69" w14:paraId="48F00B6C" w14:textId="77777777" w:rsidTr="00204284">
        <w:trPr>
          <w:trHeight w:val="397"/>
          <w:jc w:val="center"/>
        </w:trPr>
        <w:tc>
          <w:tcPr>
            <w:tcW w:w="1689" w:type="pct"/>
            <w:shd w:val="clear" w:color="auto" w:fill="CCECFF"/>
          </w:tcPr>
          <w:p w14:paraId="32703BD4"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Hodnotící indikátory výstupů a výsledků</w:t>
            </w:r>
          </w:p>
        </w:tc>
        <w:tc>
          <w:tcPr>
            <w:tcW w:w="3311" w:type="pct"/>
          </w:tcPr>
          <w:p w14:paraId="16B3FD00"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Zajištění rozvoje sociální služby v daném regionu</w:t>
            </w:r>
          </w:p>
          <w:p w14:paraId="11FD9955"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Aktualizace sítě sociálních služeb dle schválených změn</w:t>
            </w:r>
          </w:p>
        </w:tc>
      </w:tr>
    </w:tbl>
    <w:p w14:paraId="3BF31B41" w14:textId="77777777" w:rsidR="00626958" w:rsidRPr="007C5A69" w:rsidRDefault="00626958" w:rsidP="00204284">
      <w:pPr>
        <w:spacing w:after="0" w:line="240" w:lineRule="auto"/>
        <w:rPr>
          <w:rFonts w:ascii="Segoe UI" w:hAnsi="Segoe UI" w:cs="Segoe U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626958" w:rsidRPr="007C5A69" w14:paraId="38346FF5" w14:textId="77777777" w:rsidTr="00204284">
        <w:trPr>
          <w:trHeight w:val="397"/>
          <w:jc w:val="center"/>
        </w:trPr>
        <w:tc>
          <w:tcPr>
            <w:tcW w:w="1689" w:type="pct"/>
            <w:shd w:val="clear" w:color="auto" w:fill="FABF8F"/>
          </w:tcPr>
          <w:p w14:paraId="78697177"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Cíl 2.12</w:t>
            </w:r>
          </w:p>
        </w:tc>
        <w:tc>
          <w:tcPr>
            <w:tcW w:w="3311" w:type="pct"/>
            <w:shd w:val="clear" w:color="auto" w:fill="FABF8F"/>
          </w:tcPr>
          <w:p w14:paraId="0032CECE"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Reprofilizace stávajících lůžek zařaze</w:t>
            </w:r>
            <w:r>
              <w:rPr>
                <w:rFonts w:ascii="Segoe UI" w:eastAsia="Arial Unicode MS" w:hAnsi="Segoe UI" w:cs="Segoe UI"/>
                <w:b/>
                <w:sz w:val="20"/>
                <w:szCs w:val="20"/>
                <w:lang w:eastAsia="cs-CZ"/>
              </w:rPr>
              <w:t>ných v síti sociálních služeb u služeb domovy</w:t>
            </w:r>
            <w:r w:rsidRPr="00B96372">
              <w:rPr>
                <w:rFonts w:ascii="Segoe UI" w:eastAsia="Arial Unicode MS" w:hAnsi="Segoe UI" w:cs="Segoe UI"/>
                <w:b/>
                <w:sz w:val="20"/>
                <w:szCs w:val="20"/>
                <w:lang w:eastAsia="cs-CZ"/>
              </w:rPr>
              <w:t xml:space="preserve"> pro osoby se zdravotním postižením </w:t>
            </w:r>
          </w:p>
        </w:tc>
      </w:tr>
      <w:tr w:rsidR="00626958" w:rsidRPr="007C5A69" w14:paraId="6D31A103" w14:textId="77777777" w:rsidTr="00204284">
        <w:trPr>
          <w:trHeight w:val="397"/>
          <w:jc w:val="center"/>
        </w:trPr>
        <w:tc>
          <w:tcPr>
            <w:tcW w:w="1689" w:type="pct"/>
            <w:shd w:val="clear" w:color="auto" w:fill="E2EFD9" w:themeFill="accent6" w:themeFillTint="33"/>
          </w:tcPr>
          <w:p w14:paraId="4EB7C98B"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7BBBC2EB" w14:textId="77777777" w:rsidR="00626958" w:rsidRPr="00B96372" w:rsidRDefault="00626958" w:rsidP="00FE1C26">
            <w:pPr>
              <w:spacing w:after="0" w:line="240" w:lineRule="auto"/>
              <w:jc w:val="both"/>
              <w:rPr>
                <w:rFonts w:ascii="Segoe UI" w:eastAsia="Arial Unicode MS" w:hAnsi="Segoe UI" w:cs="Segoe UI"/>
                <w:b/>
                <w:sz w:val="20"/>
                <w:szCs w:val="20"/>
                <w:lang w:eastAsia="cs-CZ"/>
              </w:rPr>
            </w:pPr>
            <w:r>
              <w:rPr>
                <w:rFonts w:ascii="Segoe UI" w:eastAsia="Arial Unicode MS" w:hAnsi="Segoe UI" w:cs="Segoe UI"/>
                <w:b/>
                <w:sz w:val="20"/>
                <w:szCs w:val="20"/>
                <w:lang w:eastAsia="cs-CZ"/>
              </w:rPr>
              <w:t xml:space="preserve">2.12.1  </w:t>
            </w:r>
          </w:p>
        </w:tc>
      </w:tr>
      <w:tr w:rsidR="00626958" w:rsidRPr="007C5A69" w14:paraId="0EB80251" w14:textId="77777777" w:rsidTr="00204284">
        <w:trPr>
          <w:trHeight w:val="397"/>
          <w:jc w:val="center"/>
        </w:trPr>
        <w:tc>
          <w:tcPr>
            <w:tcW w:w="1689" w:type="pct"/>
            <w:shd w:val="clear" w:color="auto" w:fill="E2EFD9" w:themeFill="accent6" w:themeFillTint="33"/>
          </w:tcPr>
          <w:p w14:paraId="23FAE2CF"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6ADBD645"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Částečná reprofilizace stávajících domovů pro osoby se zdravotním postižením určených osobám s mentálním a kombinovaným postižením související s vnitřním oddělením odpovídající části kapacit těchto služeb tak, aby nastavení služby v této kapacitě odpovídalo specifickým potřebám osob z vymezených cílových skupin, které vyžadují specifickou úpravu prostředí či nastavení služeb</w:t>
            </w:r>
          </w:p>
        </w:tc>
      </w:tr>
      <w:tr w:rsidR="00626958" w:rsidRPr="007C5A69" w14:paraId="4E641E6E" w14:textId="77777777" w:rsidTr="00204284">
        <w:trPr>
          <w:trHeight w:val="397"/>
          <w:jc w:val="center"/>
        </w:trPr>
        <w:tc>
          <w:tcPr>
            <w:tcW w:w="1689" w:type="pct"/>
            <w:shd w:val="clear" w:color="auto" w:fill="CCECFF"/>
          </w:tcPr>
          <w:p w14:paraId="443D8A9C"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Charakteristika opatření</w:t>
            </w:r>
          </w:p>
        </w:tc>
        <w:tc>
          <w:tcPr>
            <w:tcW w:w="3311" w:type="pct"/>
          </w:tcPr>
          <w:p w14:paraId="07FB4A75"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Opatření směřuje k částečné reprofilizaci domovů pro osoby se zdravotním postižením určených osobám s mentálním a kombinovaným postižením v </w:t>
            </w:r>
            <w:r>
              <w:rPr>
                <w:rFonts w:ascii="Segoe UI" w:eastAsia="Arial Unicode MS" w:hAnsi="Segoe UI" w:cs="Segoe UI"/>
                <w:sz w:val="20"/>
                <w:szCs w:val="20"/>
                <w:lang w:eastAsia="cs-CZ"/>
              </w:rPr>
              <w:t>OK</w:t>
            </w:r>
            <w:r w:rsidRPr="007C5A69">
              <w:rPr>
                <w:rFonts w:ascii="Segoe UI" w:eastAsia="Arial Unicode MS" w:hAnsi="Segoe UI" w:cs="Segoe UI"/>
                <w:sz w:val="20"/>
                <w:szCs w:val="20"/>
                <w:lang w:eastAsia="cs-CZ"/>
              </w:rPr>
              <w:t>, v nichž dojde k oddělení odpovídající části kapacit služeb tak, aby nastavení služby v dané kapacitě odpovídalo specifickým potřebám stávajících, popřípadě nových uživatelů služeb se specifickými potřebami vyplývajícími s různých druhů přidružených zdravotních stavů</w:t>
            </w:r>
            <w:r>
              <w:rPr>
                <w:rFonts w:ascii="Segoe UI" w:eastAsia="Arial Unicode MS" w:hAnsi="Segoe UI" w:cs="Segoe UI"/>
                <w:sz w:val="20"/>
                <w:szCs w:val="20"/>
                <w:lang w:eastAsia="cs-CZ"/>
              </w:rPr>
              <w:t>.</w:t>
            </w:r>
          </w:p>
        </w:tc>
      </w:tr>
      <w:tr w:rsidR="00626958" w:rsidRPr="007C5A69" w14:paraId="54C8B1B3" w14:textId="77777777" w:rsidTr="00204284">
        <w:trPr>
          <w:trHeight w:val="397"/>
          <w:jc w:val="center"/>
        </w:trPr>
        <w:tc>
          <w:tcPr>
            <w:tcW w:w="1689" w:type="pct"/>
            <w:shd w:val="clear" w:color="auto" w:fill="CCECFF"/>
          </w:tcPr>
          <w:p w14:paraId="71F03714"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Cílová skupina</w:t>
            </w:r>
          </w:p>
        </w:tc>
        <w:tc>
          <w:tcPr>
            <w:tcW w:w="3311" w:type="pct"/>
          </w:tcPr>
          <w:p w14:paraId="277DE14B"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Osoby s kombinovaným postižením</w:t>
            </w:r>
          </w:p>
          <w:p w14:paraId="2338CACC"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Osoby s mentálním postižením</w:t>
            </w:r>
          </w:p>
        </w:tc>
      </w:tr>
      <w:tr w:rsidR="00626958" w:rsidRPr="007C5A69" w14:paraId="26E5FCE8" w14:textId="77777777" w:rsidTr="00204284">
        <w:trPr>
          <w:trHeight w:val="397"/>
          <w:jc w:val="center"/>
        </w:trPr>
        <w:tc>
          <w:tcPr>
            <w:tcW w:w="1689" w:type="pct"/>
            <w:shd w:val="clear" w:color="auto" w:fill="CCECFF"/>
          </w:tcPr>
          <w:p w14:paraId="325605B5"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Druh služby</w:t>
            </w:r>
          </w:p>
        </w:tc>
        <w:tc>
          <w:tcPr>
            <w:tcW w:w="3311" w:type="pct"/>
          </w:tcPr>
          <w:p w14:paraId="2925B6E3"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Domovy pro osoby se zdravotním postižením (§ 48)</w:t>
            </w:r>
          </w:p>
        </w:tc>
      </w:tr>
      <w:tr w:rsidR="00626958" w:rsidRPr="007C5A69" w14:paraId="7C749ABE" w14:textId="77777777" w:rsidTr="00204284">
        <w:trPr>
          <w:trHeight w:val="397"/>
          <w:jc w:val="center"/>
        </w:trPr>
        <w:tc>
          <w:tcPr>
            <w:tcW w:w="1689" w:type="pct"/>
            <w:shd w:val="clear" w:color="auto" w:fill="CCECFF"/>
          </w:tcPr>
          <w:p w14:paraId="60240CF9"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Forma služby</w:t>
            </w:r>
          </w:p>
        </w:tc>
        <w:tc>
          <w:tcPr>
            <w:tcW w:w="3311" w:type="pct"/>
          </w:tcPr>
          <w:p w14:paraId="62128B3D"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Pobytová</w:t>
            </w:r>
          </w:p>
        </w:tc>
      </w:tr>
      <w:tr w:rsidR="00626958" w:rsidRPr="007C5A69" w14:paraId="6A76ECF8" w14:textId="77777777" w:rsidTr="00204284">
        <w:trPr>
          <w:trHeight w:val="397"/>
          <w:jc w:val="center"/>
        </w:trPr>
        <w:tc>
          <w:tcPr>
            <w:tcW w:w="1689" w:type="pct"/>
            <w:shd w:val="clear" w:color="auto" w:fill="CCECFF"/>
          </w:tcPr>
          <w:p w14:paraId="20616755"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Vymezení územního dopadu opatření</w:t>
            </w:r>
          </w:p>
        </w:tc>
        <w:tc>
          <w:tcPr>
            <w:tcW w:w="3311" w:type="pct"/>
          </w:tcPr>
          <w:p w14:paraId="53C5E88B"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OK</w:t>
            </w:r>
          </w:p>
        </w:tc>
      </w:tr>
      <w:tr w:rsidR="00626958" w:rsidRPr="007C5A69" w14:paraId="4F9211EF" w14:textId="77777777" w:rsidTr="00204284">
        <w:trPr>
          <w:trHeight w:val="397"/>
          <w:jc w:val="center"/>
        </w:trPr>
        <w:tc>
          <w:tcPr>
            <w:tcW w:w="1689" w:type="pct"/>
            <w:shd w:val="clear" w:color="auto" w:fill="CCECFF"/>
          </w:tcPr>
          <w:p w14:paraId="6F6DC314"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Předpokládaný dopad opatření</w:t>
            </w:r>
          </w:p>
        </w:tc>
        <w:tc>
          <w:tcPr>
            <w:tcW w:w="3311" w:type="pct"/>
          </w:tcPr>
          <w:p w14:paraId="60E1C010"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Opatření má dopad na přesun a vnitřní úpravu kapacit stávajících domovů pro osoby se zdravotním postižením v</w:t>
            </w:r>
            <w:r>
              <w:rPr>
                <w:rFonts w:ascii="Segoe UI" w:eastAsia="Arial Unicode MS" w:hAnsi="Segoe UI" w:cs="Segoe UI"/>
                <w:sz w:val="20"/>
                <w:szCs w:val="20"/>
                <w:lang w:eastAsia="cs-CZ"/>
              </w:rPr>
              <w:t xml:space="preserve"> OK </w:t>
            </w:r>
            <w:r w:rsidRPr="007C5A69">
              <w:rPr>
                <w:rFonts w:ascii="Segoe UI" w:eastAsia="Arial Unicode MS" w:hAnsi="Segoe UI" w:cs="Segoe UI"/>
                <w:sz w:val="20"/>
                <w:szCs w:val="20"/>
                <w:lang w:eastAsia="cs-CZ"/>
              </w:rPr>
              <w:t>tak, aby v rámci těchto služeb vznikaly oddělené kapacity služeb pro osoby s určitými specifiky vyplývajícími z přidružených zdravotních stavů</w:t>
            </w:r>
            <w:r>
              <w:rPr>
                <w:rFonts w:ascii="Segoe UI" w:eastAsia="Arial Unicode MS" w:hAnsi="Segoe UI" w:cs="Segoe UI"/>
                <w:sz w:val="20"/>
                <w:szCs w:val="20"/>
                <w:lang w:eastAsia="cs-CZ"/>
              </w:rPr>
              <w:t>.</w:t>
            </w:r>
          </w:p>
        </w:tc>
      </w:tr>
      <w:tr w:rsidR="00626958" w:rsidRPr="007C5A69" w14:paraId="160F7D13" w14:textId="77777777" w:rsidTr="00204284">
        <w:trPr>
          <w:trHeight w:val="397"/>
          <w:jc w:val="center"/>
        </w:trPr>
        <w:tc>
          <w:tcPr>
            <w:tcW w:w="1689" w:type="pct"/>
            <w:shd w:val="clear" w:color="auto" w:fill="CCECFF"/>
          </w:tcPr>
          <w:p w14:paraId="31C6DBC9"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Aktivity vedoucí k naplnění opatření </w:t>
            </w:r>
          </w:p>
        </w:tc>
        <w:tc>
          <w:tcPr>
            <w:tcW w:w="3311" w:type="pct"/>
          </w:tcPr>
          <w:p w14:paraId="34EA7F51" w14:textId="77777777" w:rsidR="00626958" w:rsidRPr="007C5A69" w:rsidRDefault="00626958" w:rsidP="00FE1C26">
            <w:pPr>
              <w:numPr>
                <w:ilvl w:val="0"/>
                <w:numId w:val="213"/>
              </w:numPr>
              <w:spacing w:after="0" w:line="240" w:lineRule="auto"/>
              <w:jc w:val="both"/>
              <w:rPr>
                <w:rFonts w:ascii="Segoe UI" w:hAnsi="Segoe UI" w:cs="Segoe UI"/>
                <w:sz w:val="20"/>
                <w:szCs w:val="20"/>
              </w:rPr>
            </w:pPr>
            <w:r w:rsidRPr="007C5A69">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23232357" w14:textId="77777777" w:rsidR="00626958" w:rsidRPr="007C5A69" w:rsidRDefault="00626958" w:rsidP="00FE1C26">
            <w:pPr>
              <w:numPr>
                <w:ilvl w:val="0"/>
                <w:numId w:val="213"/>
              </w:numPr>
              <w:spacing w:after="0" w:line="240" w:lineRule="auto"/>
              <w:jc w:val="both"/>
              <w:rPr>
                <w:rFonts w:ascii="Segoe UI" w:hAnsi="Segoe UI" w:cs="Segoe UI"/>
                <w:sz w:val="20"/>
                <w:szCs w:val="20"/>
              </w:rPr>
            </w:pPr>
            <w:r w:rsidRPr="007C5A69">
              <w:rPr>
                <w:rFonts w:ascii="Segoe UI" w:hAnsi="Segoe UI" w:cs="Segoe UI"/>
                <w:sz w:val="20"/>
                <w:szCs w:val="20"/>
              </w:rPr>
              <w:t>Při vyjádření pozitivního stanoviska OK aktualizace sítě sociálních služeb dle schválených změn</w:t>
            </w:r>
          </w:p>
        </w:tc>
      </w:tr>
      <w:tr w:rsidR="00626958" w:rsidRPr="007C5A69" w14:paraId="6039E22B" w14:textId="77777777" w:rsidTr="00204284">
        <w:trPr>
          <w:trHeight w:val="397"/>
          <w:jc w:val="center"/>
        </w:trPr>
        <w:tc>
          <w:tcPr>
            <w:tcW w:w="1689" w:type="pct"/>
            <w:shd w:val="clear" w:color="auto" w:fill="CCECFF"/>
          </w:tcPr>
          <w:p w14:paraId="6B3E0BC8"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hAnsi="Segoe UI" w:cs="Segoe UI"/>
                <w:b/>
                <w:sz w:val="20"/>
                <w:szCs w:val="20"/>
              </w:rPr>
              <w:t>Rizika a ohrožení naplnění opatření</w:t>
            </w:r>
          </w:p>
        </w:tc>
        <w:tc>
          <w:tcPr>
            <w:tcW w:w="3311" w:type="pct"/>
          </w:tcPr>
          <w:p w14:paraId="4656D53E" w14:textId="77777777" w:rsidR="00626958" w:rsidRPr="007C5A69" w:rsidRDefault="00626958" w:rsidP="00FE1C26">
            <w:pPr>
              <w:pStyle w:val="Odstavecseseznamem"/>
              <w:numPr>
                <w:ilvl w:val="0"/>
                <w:numId w:val="214"/>
              </w:numPr>
              <w:spacing w:before="0" w:line="240" w:lineRule="auto"/>
              <w:contextualSpacing w:val="0"/>
              <w:rPr>
                <w:rFonts w:ascii="Segoe UI" w:hAnsi="Segoe UI" w:cs="Segoe UI"/>
                <w:sz w:val="20"/>
                <w:szCs w:val="20"/>
              </w:rPr>
            </w:pPr>
            <w:r w:rsidRPr="007C5A69">
              <w:rPr>
                <w:rFonts w:ascii="Segoe UI" w:hAnsi="Segoe UI" w:cs="Segoe UI"/>
                <w:sz w:val="20"/>
                <w:szCs w:val="20"/>
              </w:rPr>
              <w:t>Neprojevení zájmu poskytovatelů stávajících služeb o plnění cíle a opatření</w:t>
            </w:r>
          </w:p>
          <w:p w14:paraId="0C3F806C" w14:textId="77777777" w:rsidR="00626958" w:rsidRPr="007C5A69" w:rsidRDefault="00626958" w:rsidP="00FE1C26">
            <w:pPr>
              <w:pStyle w:val="Odstavecseseznamem"/>
              <w:numPr>
                <w:ilvl w:val="0"/>
                <w:numId w:val="214"/>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kritérií dle Postupu pro aktualizaci sítě sociálních služeb OK vedoucí k neschválení žádosti poskytovatele</w:t>
            </w:r>
          </w:p>
          <w:p w14:paraId="7B2E5AFD" w14:textId="77777777" w:rsidR="00626958" w:rsidRPr="007C5A69" w:rsidRDefault="00626958" w:rsidP="00FE1C26">
            <w:pPr>
              <w:pStyle w:val="Odstavecseseznamem"/>
              <w:numPr>
                <w:ilvl w:val="0"/>
                <w:numId w:val="214"/>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podmínek pro registraci rozvojových kapacit poskytovaných sociálních služeb</w:t>
            </w:r>
          </w:p>
          <w:p w14:paraId="3C659F1C" w14:textId="77777777" w:rsidR="00626958" w:rsidRPr="007C5A69" w:rsidRDefault="00626958" w:rsidP="00FE1C26">
            <w:pPr>
              <w:pStyle w:val="Odstavecseseznamem"/>
              <w:numPr>
                <w:ilvl w:val="0"/>
                <w:numId w:val="214"/>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lidských zdrojů</w:t>
            </w:r>
          </w:p>
          <w:p w14:paraId="2195D11C" w14:textId="77777777" w:rsidR="00626958" w:rsidRPr="007C5A69" w:rsidRDefault="00626958" w:rsidP="00FE1C26">
            <w:pPr>
              <w:pStyle w:val="Odstavecseseznamem"/>
              <w:numPr>
                <w:ilvl w:val="0"/>
                <w:numId w:val="214"/>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finančních prostředků z veřejných zdrojů</w:t>
            </w:r>
          </w:p>
          <w:p w14:paraId="0B83F425" w14:textId="77777777" w:rsidR="00626958" w:rsidRPr="007C5A69" w:rsidRDefault="00626958" w:rsidP="00FE1C26">
            <w:pPr>
              <w:pStyle w:val="Odstavecseseznamem"/>
              <w:numPr>
                <w:ilvl w:val="0"/>
                <w:numId w:val="214"/>
              </w:numPr>
              <w:spacing w:before="0" w:line="240" w:lineRule="auto"/>
              <w:contextualSpacing w:val="0"/>
              <w:rPr>
                <w:rFonts w:ascii="Segoe UI" w:hAnsi="Segoe UI" w:cs="Segoe UI"/>
                <w:sz w:val="20"/>
                <w:szCs w:val="20"/>
              </w:rPr>
            </w:pPr>
            <w:r w:rsidRPr="007C5A69">
              <w:rPr>
                <w:rFonts w:ascii="Segoe UI" w:hAnsi="Segoe UI" w:cs="Segoe UI"/>
                <w:sz w:val="20"/>
                <w:szCs w:val="20"/>
              </w:rPr>
              <w:t>Legislativní změny</w:t>
            </w:r>
          </w:p>
        </w:tc>
      </w:tr>
      <w:tr w:rsidR="00626958" w:rsidRPr="007C5A69" w14:paraId="5B4C2029" w14:textId="77777777" w:rsidTr="00204284">
        <w:trPr>
          <w:trHeight w:val="397"/>
          <w:jc w:val="center"/>
        </w:trPr>
        <w:tc>
          <w:tcPr>
            <w:tcW w:w="1689" w:type="pct"/>
            <w:shd w:val="clear" w:color="auto" w:fill="CCECFF"/>
          </w:tcPr>
          <w:p w14:paraId="27A66457"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Předpokládaní realizátoři </w:t>
            </w:r>
            <w:r w:rsidRPr="007C5A69">
              <w:rPr>
                <w:rFonts w:ascii="Segoe UI" w:eastAsia="Arial Unicode MS" w:hAnsi="Segoe UI" w:cs="Segoe UI"/>
                <w:b/>
                <w:sz w:val="20"/>
                <w:szCs w:val="20"/>
                <w:lang w:eastAsia="cs-CZ"/>
              </w:rPr>
              <w:br/>
              <w:t>a partneři opatření</w:t>
            </w:r>
          </w:p>
        </w:tc>
        <w:tc>
          <w:tcPr>
            <w:tcW w:w="3311" w:type="pct"/>
          </w:tcPr>
          <w:p w14:paraId="3564137B"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7C5A69" w14:paraId="73209FA6" w14:textId="77777777" w:rsidTr="00204284">
        <w:trPr>
          <w:trHeight w:val="397"/>
          <w:jc w:val="center"/>
        </w:trPr>
        <w:tc>
          <w:tcPr>
            <w:tcW w:w="1689" w:type="pct"/>
            <w:shd w:val="clear" w:color="auto" w:fill="CCECFF"/>
          </w:tcPr>
          <w:p w14:paraId="127AB3DE"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Časový harmonogram</w:t>
            </w:r>
          </w:p>
        </w:tc>
        <w:tc>
          <w:tcPr>
            <w:tcW w:w="3311" w:type="pct"/>
          </w:tcPr>
          <w:p w14:paraId="0852FF81"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2021</w:t>
            </w:r>
            <w:r>
              <w:rPr>
                <w:rFonts w:ascii="Segoe UI" w:eastAsia="Arial Unicode MS" w:hAnsi="Segoe UI" w:cs="Segoe UI"/>
                <w:sz w:val="20"/>
                <w:szCs w:val="20"/>
                <w:lang w:eastAsia="cs-CZ"/>
              </w:rPr>
              <w:t>–</w:t>
            </w:r>
            <w:r w:rsidRPr="007C5A69">
              <w:rPr>
                <w:rFonts w:ascii="Segoe UI" w:eastAsia="Arial Unicode MS" w:hAnsi="Segoe UI" w:cs="Segoe UI"/>
                <w:sz w:val="20"/>
                <w:szCs w:val="20"/>
                <w:lang w:eastAsia="cs-CZ"/>
              </w:rPr>
              <w:t>2023</w:t>
            </w:r>
          </w:p>
        </w:tc>
      </w:tr>
      <w:tr w:rsidR="00626958" w:rsidRPr="007C5A69" w14:paraId="65E66C68" w14:textId="77777777" w:rsidTr="00204284">
        <w:trPr>
          <w:trHeight w:val="397"/>
          <w:jc w:val="center"/>
        </w:trPr>
        <w:tc>
          <w:tcPr>
            <w:tcW w:w="1689" w:type="pct"/>
            <w:shd w:val="clear" w:color="auto" w:fill="CCECFF"/>
          </w:tcPr>
          <w:p w14:paraId="45998E74"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2EFAC864"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Náklady na realizaci opatření nelze vyčíslit.</w:t>
            </w:r>
          </w:p>
        </w:tc>
      </w:tr>
      <w:tr w:rsidR="00626958" w:rsidRPr="007C5A69" w14:paraId="5A0A0A62" w14:textId="77777777" w:rsidTr="00204284">
        <w:trPr>
          <w:trHeight w:val="397"/>
          <w:jc w:val="center"/>
        </w:trPr>
        <w:tc>
          <w:tcPr>
            <w:tcW w:w="1689" w:type="pct"/>
            <w:shd w:val="clear" w:color="auto" w:fill="CCECFF"/>
          </w:tcPr>
          <w:p w14:paraId="53D9C7F1"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Předpokládané finanční zdroje</w:t>
            </w:r>
          </w:p>
        </w:tc>
        <w:tc>
          <w:tcPr>
            <w:tcW w:w="3311" w:type="pct"/>
          </w:tcPr>
          <w:p w14:paraId="64D8538C"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Veřejné zdroje, evropské zdroje a ostatní zdroje financování</w:t>
            </w:r>
          </w:p>
        </w:tc>
      </w:tr>
      <w:tr w:rsidR="00626958" w:rsidRPr="007C5A69" w14:paraId="51C4B528" w14:textId="77777777" w:rsidTr="00204284">
        <w:trPr>
          <w:trHeight w:val="397"/>
          <w:jc w:val="center"/>
        </w:trPr>
        <w:tc>
          <w:tcPr>
            <w:tcW w:w="1689" w:type="pct"/>
            <w:shd w:val="clear" w:color="auto" w:fill="CCECFF"/>
          </w:tcPr>
          <w:p w14:paraId="4E3D3A5A"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Hodnotící indikátory výstupů a výsledků</w:t>
            </w:r>
          </w:p>
        </w:tc>
        <w:tc>
          <w:tcPr>
            <w:tcW w:w="3311" w:type="pct"/>
          </w:tcPr>
          <w:p w14:paraId="1DF465FD"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Zajištění rozvoje sociální služby v daném regionu</w:t>
            </w:r>
          </w:p>
          <w:p w14:paraId="43F965D7"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Aktualizace sítě sociálních služeb dle schválených změn</w:t>
            </w:r>
          </w:p>
        </w:tc>
      </w:tr>
    </w:tbl>
    <w:p w14:paraId="0266A763" w14:textId="77777777" w:rsidR="00626958" w:rsidRPr="007C5A69" w:rsidRDefault="00626958" w:rsidP="00204284">
      <w:pPr>
        <w:spacing w:after="0" w:line="240" w:lineRule="auto"/>
        <w:rPr>
          <w:rFonts w:ascii="Segoe UI" w:hAnsi="Segoe UI" w:cs="Segoe U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626958" w:rsidRPr="007C5A69" w14:paraId="500C1F60" w14:textId="77777777" w:rsidTr="00204284">
        <w:trPr>
          <w:trHeight w:val="397"/>
          <w:jc w:val="center"/>
        </w:trPr>
        <w:tc>
          <w:tcPr>
            <w:tcW w:w="1689" w:type="pct"/>
            <w:shd w:val="clear" w:color="auto" w:fill="FABF8F"/>
          </w:tcPr>
          <w:p w14:paraId="37302B00"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Cíl 2.13</w:t>
            </w:r>
          </w:p>
        </w:tc>
        <w:tc>
          <w:tcPr>
            <w:tcW w:w="3311" w:type="pct"/>
            <w:shd w:val="clear" w:color="auto" w:fill="FABF8F"/>
          </w:tcPr>
          <w:p w14:paraId="4DEE7505"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Transformace, deinstitucionalizace a humanizace služeb sociální péče pro osoby se zdravotním postižením</w:t>
            </w:r>
          </w:p>
        </w:tc>
      </w:tr>
      <w:tr w:rsidR="00626958" w:rsidRPr="007C5A69" w14:paraId="037CBDA9" w14:textId="77777777" w:rsidTr="00204284">
        <w:trPr>
          <w:trHeight w:val="397"/>
          <w:jc w:val="center"/>
        </w:trPr>
        <w:tc>
          <w:tcPr>
            <w:tcW w:w="1689" w:type="pct"/>
            <w:shd w:val="clear" w:color="auto" w:fill="E2EFD9" w:themeFill="accent6" w:themeFillTint="33"/>
          </w:tcPr>
          <w:p w14:paraId="7C1C888D"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6DAF91E4"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2.13.1</w:t>
            </w:r>
          </w:p>
        </w:tc>
      </w:tr>
      <w:tr w:rsidR="00626958" w:rsidRPr="007C5A69" w14:paraId="4453D646" w14:textId="77777777" w:rsidTr="00204284">
        <w:trPr>
          <w:trHeight w:val="397"/>
          <w:jc w:val="center"/>
        </w:trPr>
        <w:tc>
          <w:tcPr>
            <w:tcW w:w="1689" w:type="pct"/>
            <w:shd w:val="clear" w:color="auto" w:fill="E2EFD9" w:themeFill="accent6" w:themeFillTint="33"/>
          </w:tcPr>
          <w:p w14:paraId="6384AA2D"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73815982" w14:textId="77777777" w:rsidR="00626958" w:rsidRPr="007C5A69" w:rsidRDefault="00626958" w:rsidP="00FE1C26">
            <w:pPr>
              <w:spacing w:after="0" w:line="240" w:lineRule="auto"/>
              <w:jc w:val="both"/>
              <w:rPr>
                <w:rFonts w:ascii="Segoe UI" w:eastAsia="Arial Unicode MS" w:hAnsi="Segoe UI" w:cs="Segoe UI"/>
                <w:b/>
                <w:color w:val="FF0000"/>
                <w:sz w:val="20"/>
                <w:szCs w:val="20"/>
                <w:lang w:eastAsia="cs-CZ"/>
              </w:rPr>
            </w:pPr>
            <w:r w:rsidRPr="007C5A69">
              <w:rPr>
                <w:rFonts w:ascii="Segoe UI" w:eastAsia="Arial Unicode MS" w:hAnsi="Segoe UI" w:cs="Segoe UI"/>
                <w:b/>
                <w:sz w:val="20"/>
                <w:szCs w:val="20"/>
                <w:lang w:eastAsia="cs-CZ"/>
              </w:rPr>
              <w:t>Transformace a deinstitucionalizace sociálních služeb u poskytovatele Nové Zámky – poskytovatel sociálních služeb, p.o., kdy se stávající kapacity služby domovy pro osoby se zdravotním postižením v počtu 60 lůžek transformují do služby domovy pro osoby se zdravotním postižením komunitního typu</w:t>
            </w:r>
          </w:p>
        </w:tc>
      </w:tr>
      <w:tr w:rsidR="00626958" w:rsidRPr="007C5A69" w14:paraId="08D71775" w14:textId="77777777" w:rsidTr="00204284">
        <w:trPr>
          <w:trHeight w:val="397"/>
          <w:jc w:val="center"/>
        </w:trPr>
        <w:tc>
          <w:tcPr>
            <w:tcW w:w="1689" w:type="pct"/>
            <w:shd w:val="clear" w:color="auto" w:fill="CCECFF"/>
          </w:tcPr>
          <w:p w14:paraId="5F50139E"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Charakteristika opatření</w:t>
            </w:r>
          </w:p>
        </w:tc>
        <w:tc>
          <w:tcPr>
            <w:tcW w:w="3311" w:type="pct"/>
          </w:tcPr>
          <w:p w14:paraId="1E0D8C96"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Opatření směřuje k transformaci a deinstitucionalizaci služby domovy pro osoby se zdravotním postižením poskytovatele Nové Zámky - poskytovatel sociálních služeb, p.o., které jsou určeny osobám s mentálním postižením</w:t>
            </w:r>
            <w:r>
              <w:rPr>
                <w:rFonts w:ascii="Segoe UI" w:eastAsia="Arial Unicode MS" w:hAnsi="Segoe UI" w:cs="Segoe UI"/>
                <w:sz w:val="20"/>
                <w:szCs w:val="20"/>
                <w:lang w:eastAsia="cs-CZ"/>
              </w:rPr>
              <w:t>.</w:t>
            </w:r>
            <w:r w:rsidRPr="007C5A69">
              <w:rPr>
                <w:rFonts w:ascii="Segoe UI" w:eastAsia="Arial Unicode MS" w:hAnsi="Segoe UI" w:cs="Segoe UI"/>
                <w:sz w:val="20"/>
                <w:szCs w:val="20"/>
                <w:lang w:eastAsia="cs-CZ"/>
              </w:rPr>
              <w:t xml:space="preserve"> </w:t>
            </w:r>
          </w:p>
        </w:tc>
      </w:tr>
      <w:tr w:rsidR="00626958" w:rsidRPr="007C5A69" w14:paraId="2B3A91F2" w14:textId="77777777" w:rsidTr="00204284">
        <w:trPr>
          <w:trHeight w:val="397"/>
          <w:jc w:val="center"/>
        </w:trPr>
        <w:tc>
          <w:tcPr>
            <w:tcW w:w="1689" w:type="pct"/>
            <w:shd w:val="clear" w:color="auto" w:fill="CCECFF"/>
          </w:tcPr>
          <w:p w14:paraId="3EABA97D"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Cílová skupina</w:t>
            </w:r>
          </w:p>
        </w:tc>
        <w:tc>
          <w:tcPr>
            <w:tcW w:w="3311" w:type="pct"/>
          </w:tcPr>
          <w:p w14:paraId="5A91ECE9"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Osoby s mentálním postižením</w:t>
            </w:r>
          </w:p>
        </w:tc>
      </w:tr>
      <w:tr w:rsidR="00626958" w:rsidRPr="007C5A69" w14:paraId="195B9D45" w14:textId="77777777" w:rsidTr="00204284">
        <w:trPr>
          <w:trHeight w:val="397"/>
          <w:jc w:val="center"/>
        </w:trPr>
        <w:tc>
          <w:tcPr>
            <w:tcW w:w="1689" w:type="pct"/>
            <w:shd w:val="clear" w:color="auto" w:fill="CCECFF"/>
          </w:tcPr>
          <w:p w14:paraId="00FDA897"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Druh služby</w:t>
            </w:r>
          </w:p>
        </w:tc>
        <w:tc>
          <w:tcPr>
            <w:tcW w:w="3311" w:type="pct"/>
          </w:tcPr>
          <w:p w14:paraId="1E395AC3"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Domovy pro osoby se zdravotním postižením (§ 48)</w:t>
            </w:r>
          </w:p>
        </w:tc>
      </w:tr>
      <w:tr w:rsidR="00626958" w:rsidRPr="007C5A69" w14:paraId="2275B69A" w14:textId="77777777" w:rsidTr="00204284">
        <w:trPr>
          <w:trHeight w:val="397"/>
          <w:jc w:val="center"/>
        </w:trPr>
        <w:tc>
          <w:tcPr>
            <w:tcW w:w="1689" w:type="pct"/>
            <w:shd w:val="clear" w:color="auto" w:fill="CCECFF"/>
          </w:tcPr>
          <w:p w14:paraId="6AAD2868"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Forma služby</w:t>
            </w:r>
          </w:p>
        </w:tc>
        <w:tc>
          <w:tcPr>
            <w:tcW w:w="3311" w:type="pct"/>
          </w:tcPr>
          <w:p w14:paraId="0FF41927"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Pobytová</w:t>
            </w:r>
          </w:p>
        </w:tc>
      </w:tr>
      <w:tr w:rsidR="00626958" w:rsidRPr="007C5A69" w14:paraId="6C4EB59D" w14:textId="77777777" w:rsidTr="00204284">
        <w:trPr>
          <w:trHeight w:val="397"/>
          <w:jc w:val="center"/>
        </w:trPr>
        <w:tc>
          <w:tcPr>
            <w:tcW w:w="1689" w:type="pct"/>
            <w:shd w:val="clear" w:color="auto" w:fill="CCECFF"/>
          </w:tcPr>
          <w:p w14:paraId="18EAE5B9"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Vymezení územního dopadu opatření</w:t>
            </w:r>
          </w:p>
        </w:tc>
        <w:tc>
          <w:tcPr>
            <w:tcW w:w="3311" w:type="pct"/>
          </w:tcPr>
          <w:p w14:paraId="067BB165" w14:textId="77777777" w:rsidR="00626958"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ORP Olomouc, ORP Litovel, ORP Zábřeh</w:t>
            </w:r>
          </w:p>
          <w:p w14:paraId="5251123C"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Místo poskytování: </w:t>
            </w:r>
            <w:r w:rsidRPr="007C5A69">
              <w:rPr>
                <w:rFonts w:ascii="Segoe UI" w:eastAsia="Arial Unicode MS" w:hAnsi="Segoe UI" w:cs="Segoe UI"/>
                <w:sz w:val="20"/>
                <w:szCs w:val="20"/>
                <w:lang w:eastAsia="cs-CZ"/>
              </w:rPr>
              <w:t xml:space="preserve">Náměšť na Hané </w:t>
            </w:r>
          </w:p>
          <w:p w14:paraId="0B355786"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Místo poskytování: </w:t>
            </w:r>
            <w:r w:rsidRPr="007C5A69">
              <w:rPr>
                <w:rFonts w:ascii="Segoe UI" w:eastAsia="Arial Unicode MS" w:hAnsi="Segoe UI" w:cs="Segoe UI"/>
                <w:sz w:val="20"/>
                <w:szCs w:val="20"/>
                <w:lang w:eastAsia="cs-CZ"/>
              </w:rPr>
              <w:t xml:space="preserve">Litovel </w:t>
            </w:r>
          </w:p>
          <w:p w14:paraId="186B6D59"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Místo poskytování: </w:t>
            </w:r>
            <w:r w:rsidRPr="007C5A69">
              <w:rPr>
                <w:rFonts w:ascii="Segoe UI" w:eastAsia="Arial Unicode MS" w:hAnsi="Segoe UI" w:cs="Segoe UI"/>
                <w:sz w:val="20"/>
                <w:szCs w:val="20"/>
                <w:lang w:eastAsia="cs-CZ"/>
              </w:rPr>
              <w:t xml:space="preserve">Zábřeh </w:t>
            </w:r>
          </w:p>
        </w:tc>
      </w:tr>
      <w:tr w:rsidR="00626958" w:rsidRPr="007C5A69" w14:paraId="035AA46A" w14:textId="77777777" w:rsidTr="00204284">
        <w:trPr>
          <w:trHeight w:val="397"/>
          <w:jc w:val="center"/>
        </w:trPr>
        <w:tc>
          <w:tcPr>
            <w:tcW w:w="1689" w:type="pct"/>
            <w:shd w:val="clear" w:color="auto" w:fill="CCECFF"/>
          </w:tcPr>
          <w:p w14:paraId="229A306A"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Předpokládaný dopad opatření</w:t>
            </w:r>
          </w:p>
        </w:tc>
        <w:tc>
          <w:tcPr>
            <w:tcW w:w="3311" w:type="pct"/>
          </w:tcPr>
          <w:p w14:paraId="10400709" w14:textId="77777777" w:rsidR="00626958" w:rsidRPr="007C5A69" w:rsidRDefault="00626958" w:rsidP="00FE1C26">
            <w:pPr>
              <w:spacing w:after="0" w:line="240" w:lineRule="auto"/>
              <w:jc w:val="both"/>
              <w:rPr>
                <w:rFonts w:ascii="Segoe UI" w:eastAsia="Arial Unicode MS" w:hAnsi="Segoe UI" w:cs="Segoe UI"/>
                <w:color w:val="FF0000"/>
                <w:sz w:val="20"/>
                <w:szCs w:val="20"/>
                <w:lang w:eastAsia="cs-CZ"/>
              </w:rPr>
            </w:pPr>
            <w:r w:rsidRPr="007C5A69">
              <w:rPr>
                <w:rFonts w:ascii="Segoe UI" w:eastAsia="Arial Unicode MS" w:hAnsi="Segoe UI" w:cs="Segoe UI"/>
                <w:sz w:val="20"/>
                <w:szCs w:val="20"/>
                <w:lang w:eastAsia="cs-CZ"/>
              </w:rPr>
              <w:t>Opatření má dopad na osoby s mentálním postižením, které jsou uživateli služeb organizace Nové Zámky – poskytovatel sociálních služeb, p.o., jež vlivem transformace těchto služeb postupně přechází do pobytových služeb komunitního typu v rámci druhu služby domovy pro osoby se zdravotním postižením v počtu 60 lůžek Náměšť na Hané – 12 lůžek, Litovel (Rybníček) – 18 lůžek, Zábřeh – 30 lůžek).</w:t>
            </w:r>
          </w:p>
        </w:tc>
      </w:tr>
      <w:tr w:rsidR="00626958" w:rsidRPr="007C5A69" w14:paraId="6FE637FD" w14:textId="77777777" w:rsidTr="00204284">
        <w:trPr>
          <w:trHeight w:val="397"/>
          <w:jc w:val="center"/>
        </w:trPr>
        <w:tc>
          <w:tcPr>
            <w:tcW w:w="1689" w:type="pct"/>
            <w:shd w:val="clear" w:color="auto" w:fill="CCECFF"/>
          </w:tcPr>
          <w:p w14:paraId="47621634"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Aktivity vedoucí k naplnění opatření</w:t>
            </w:r>
          </w:p>
        </w:tc>
        <w:tc>
          <w:tcPr>
            <w:tcW w:w="3311" w:type="pct"/>
          </w:tcPr>
          <w:p w14:paraId="18FA9C5D" w14:textId="77777777" w:rsidR="00626958" w:rsidRPr="007C5A69" w:rsidRDefault="00626958" w:rsidP="00FE1C26">
            <w:pPr>
              <w:numPr>
                <w:ilvl w:val="0"/>
                <w:numId w:val="215"/>
              </w:numPr>
              <w:spacing w:after="0" w:line="240" w:lineRule="auto"/>
              <w:jc w:val="both"/>
              <w:rPr>
                <w:rFonts w:ascii="Segoe UI" w:hAnsi="Segoe UI" w:cs="Segoe UI"/>
                <w:sz w:val="20"/>
                <w:szCs w:val="20"/>
              </w:rPr>
            </w:pPr>
            <w:r w:rsidRPr="007C5A69">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614D5C99" w14:textId="77777777" w:rsidR="00626958" w:rsidRPr="007C5A69" w:rsidRDefault="00626958" w:rsidP="00FE1C26">
            <w:pPr>
              <w:numPr>
                <w:ilvl w:val="0"/>
                <w:numId w:val="215"/>
              </w:numPr>
              <w:spacing w:after="0" w:line="240" w:lineRule="auto"/>
              <w:jc w:val="both"/>
              <w:rPr>
                <w:rFonts w:ascii="Segoe UI" w:hAnsi="Segoe UI" w:cs="Segoe UI"/>
                <w:sz w:val="20"/>
                <w:szCs w:val="20"/>
              </w:rPr>
            </w:pPr>
            <w:r w:rsidRPr="007C5A69">
              <w:rPr>
                <w:rFonts w:ascii="Segoe UI" w:hAnsi="Segoe UI" w:cs="Segoe UI"/>
                <w:sz w:val="20"/>
                <w:szCs w:val="20"/>
              </w:rPr>
              <w:t>Při vyjádření pozitivního stanoviska OK aktualizace sítě sociálních služeb dle schválených změn</w:t>
            </w:r>
          </w:p>
        </w:tc>
      </w:tr>
      <w:tr w:rsidR="00626958" w:rsidRPr="007C5A69" w14:paraId="0F5E0014" w14:textId="77777777" w:rsidTr="00204284">
        <w:trPr>
          <w:trHeight w:val="397"/>
          <w:jc w:val="center"/>
        </w:trPr>
        <w:tc>
          <w:tcPr>
            <w:tcW w:w="1689" w:type="pct"/>
            <w:shd w:val="clear" w:color="auto" w:fill="CCECFF"/>
          </w:tcPr>
          <w:p w14:paraId="6DFEE004"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hAnsi="Segoe UI" w:cs="Segoe UI"/>
                <w:b/>
                <w:sz w:val="20"/>
                <w:szCs w:val="20"/>
              </w:rPr>
              <w:t>Rizika a ohrožení naplnění opatření</w:t>
            </w:r>
          </w:p>
        </w:tc>
        <w:tc>
          <w:tcPr>
            <w:tcW w:w="3311" w:type="pct"/>
          </w:tcPr>
          <w:p w14:paraId="65E4E413" w14:textId="77777777" w:rsidR="00626958" w:rsidRPr="007C5A69" w:rsidRDefault="00626958" w:rsidP="00FE1C26">
            <w:pPr>
              <w:pStyle w:val="Odstavecseseznamem"/>
              <w:numPr>
                <w:ilvl w:val="0"/>
                <w:numId w:val="216"/>
              </w:numPr>
              <w:spacing w:before="0" w:line="240" w:lineRule="auto"/>
              <w:contextualSpacing w:val="0"/>
              <w:rPr>
                <w:rFonts w:ascii="Segoe UI" w:hAnsi="Segoe UI" w:cs="Segoe UI"/>
                <w:sz w:val="20"/>
                <w:szCs w:val="20"/>
              </w:rPr>
            </w:pPr>
            <w:r w:rsidRPr="007C5A69">
              <w:rPr>
                <w:rFonts w:ascii="Segoe UI" w:hAnsi="Segoe UI" w:cs="Segoe UI"/>
                <w:sz w:val="20"/>
                <w:szCs w:val="20"/>
              </w:rPr>
              <w:t>Neprojevení zájmu poskytovatelů stávajících služeb o plnění cíle a opatření</w:t>
            </w:r>
          </w:p>
          <w:p w14:paraId="190E9907" w14:textId="77777777" w:rsidR="00626958" w:rsidRPr="007C5A69" w:rsidRDefault="00626958" w:rsidP="00FE1C26">
            <w:pPr>
              <w:pStyle w:val="Odstavecseseznamem"/>
              <w:numPr>
                <w:ilvl w:val="0"/>
                <w:numId w:val="216"/>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kritérií dle Postupu pro aktualizaci sítě sociálních služeb OK vedoucí k neschválení žádosti poskytovatele</w:t>
            </w:r>
          </w:p>
          <w:p w14:paraId="60115923" w14:textId="77777777" w:rsidR="00626958" w:rsidRPr="007C5A69" w:rsidRDefault="00626958" w:rsidP="00FE1C26">
            <w:pPr>
              <w:pStyle w:val="Odstavecseseznamem"/>
              <w:numPr>
                <w:ilvl w:val="0"/>
                <w:numId w:val="216"/>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podmínek pro registraci rozvojových kapacit poskytovaných sociálních služeb</w:t>
            </w:r>
          </w:p>
          <w:p w14:paraId="14958B61" w14:textId="77777777" w:rsidR="00626958" w:rsidRPr="007C5A69" w:rsidRDefault="00626958" w:rsidP="00FE1C26">
            <w:pPr>
              <w:pStyle w:val="Odstavecseseznamem"/>
              <w:numPr>
                <w:ilvl w:val="0"/>
                <w:numId w:val="216"/>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lidských zdrojů</w:t>
            </w:r>
          </w:p>
          <w:p w14:paraId="4810BEC9" w14:textId="77777777" w:rsidR="00626958" w:rsidRPr="007C5A69" w:rsidRDefault="00626958" w:rsidP="00FE1C26">
            <w:pPr>
              <w:pStyle w:val="Odstavecseseznamem"/>
              <w:numPr>
                <w:ilvl w:val="0"/>
                <w:numId w:val="216"/>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finančních prostředků z veřejných zdrojů</w:t>
            </w:r>
          </w:p>
          <w:p w14:paraId="457407DA" w14:textId="77777777" w:rsidR="00626958" w:rsidRPr="007C5A69" w:rsidRDefault="00626958" w:rsidP="00FE1C26">
            <w:pPr>
              <w:pStyle w:val="Odstavecseseznamem"/>
              <w:numPr>
                <w:ilvl w:val="0"/>
                <w:numId w:val="216"/>
              </w:numPr>
              <w:spacing w:before="0" w:line="240" w:lineRule="auto"/>
              <w:contextualSpacing w:val="0"/>
              <w:rPr>
                <w:rFonts w:ascii="Segoe UI" w:hAnsi="Segoe UI" w:cs="Segoe UI"/>
                <w:sz w:val="20"/>
                <w:szCs w:val="20"/>
              </w:rPr>
            </w:pPr>
            <w:r w:rsidRPr="007C5A69">
              <w:rPr>
                <w:rFonts w:ascii="Segoe UI" w:hAnsi="Segoe UI" w:cs="Segoe UI"/>
                <w:sz w:val="20"/>
                <w:szCs w:val="20"/>
              </w:rPr>
              <w:t>Legislativní změny</w:t>
            </w:r>
          </w:p>
        </w:tc>
      </w:tr>
      <w:tr w:rsidR="00626958" w:rsidRPr="007C5A69" w14:paraId="0476D897" w14:textId="77777777" w:rsidTr="00204284">
        <w:trPr>
          <w:trHeight w:val="397"/>
          <w:jc w:val="center"/>
        </w:trPr>
        <w:tc>
          <w:tcPr>
            <w:tcW w:w="1689" w:type="pct"/>
            <w:shd w:val="clear" w:color="auto" w:fill="CCECFF"/>
          </w:tcPr>
          <w:p w14:paraId="2435B67D"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Předpokládaní realizátoři </w:t>
            </w:r>
            <w:r w:rsidRPr="007C5A69">
              <w:rPr>
                <w:rFonts w:ascii="Segoe UI" w:eastAsia="Arial Unicode MS" w:hAnsi="Segoe UI" w:cs="Segoe UI"/>
                <w:b/>
                <w:sz w:val="20"/>
                <w:szCs w:val="20"/>
                <w:lang w:eastAsia="cs-CZ"/>
              </w:rPr>
              <w:br/>
              <w:t>a partneři opatření</w:t>
            </w:r>
          </w:p>
        </w:tc>
        <w:tc>
          <w:tcPr>
            <w:tcW w:w="3311" w:type="pct"/>
          </w:tcPr>
          <w:p w14:paraId="3BA6AE3B"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Nové Zámky – poskytovatel sociálních služeb, p.o., kraj, obce</w:t>
            </w:r>
          </w:p>
        </w:tc>
      </w:tr>
      <w:tr w:rsidR="00626958" w:rsidRPr="007C5A69" w14:paraId="3173083A" w14:textId="77777777" w:rsidTr="00204284">
        <w:trPr>
          <w:trHeight w:val="397"/>
          <w:jc w:val="center"/>
        </w:trPr>
        <w:tc>
          <w:tcPr>
            <w:tcW w:w="1689" w:type="pct"/>
            <w:shd w:val="clear" w:color="auto" w:fill="CCECFF"/>
          </w:tcPr>
          <w:p w14:paraId="5E5FD373"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Časový harmonogram</w:t>
            </w:r>
          </w:p>
        </w:tc>
        <w:tc>
          <w:tcPr>
            <w:tcW w:w="3311" w:type="pct"/>
          </w:tcPr>
          <w:p w14:paraId="1D3FBE44"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2021</w:t>
            </w:r>
            <w:r>
              <w:rPr>
                <w:rFonts w:ascii="Segoe UI" w:eastAsia="Arial Unicode MS" w:hAnsi="Segoe UI" w:cs="Segoe UI"/>
                <w:sz w:val="20"/>
                <w:szCs w:val="20"/>
                <w:lang w:eastAsia="cs-CZ"/>
              </w:rPr>
              <w:t>–</w:t>
            </w:r>
            <w:r w:rsidRPr="007C5A69">
              <w:rPr>
                <w:rFonts w:ascii="Segoe UI" w:eastAsia="Arial Unicode MS" w:hAnsi="Segoe UI" w:cs="Segoe UI"/>
                <w:sz w:val="20"/>
                <w:szCs w:val="20"/>
                <w:lang w:eastAsia="cs-CZ"/>
              </w:rPr>
              <w:t>2023</w:t>
            </w:r>
          </w:p>
        </w:tc>
      </w:tr>
      <w:tr w:rsidR="00626958" w:rsidRPr="007C5A69" w14:paraId="6AD35FCE" w14:textId="77777777" w:rsidTr="00204284">
        <w:trPr>
          <w:trHeight w:val="397"/>
          <w:jc w:val="center"/>
        </w:trPr>
        <w:tc>
          <w:tcPr>
            <w:tcW w:w="1689" w:type="pct"/>
            <w:shd w:val="clear" w:color="auto" w:fill="CCECFF"/>
          </w:tcPr>
          <w:p w14:paraId="250F6486"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5A903F25"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Náklady na realizaci opatření nelze vyčíslit.</w:t>
            </w:r>
          </w:p>
        </w:tc>
      </w:tr>
      <w:tr w:rsidR="00626958" w:rsidRPr="007C5A69" w14:paraId="7BB844AC" w14:textId="77777777" w:rsidTr="00204284">
        <w:trPr>
          <w:trHeight w:val="397"/>
          <w:jc w:val="center"/>
        </w:trPr>
        <w:tc>
          <w:tcPr>
            <w:tcW w:w="1689" w:type="pct"/>
            <w:shd w:val="clear" w:color="auto" w:fill="CCECFF"/>
          </w:tcPr>
          <w:p w14:paraId="4A0F5B38"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Předpokládané finanční zdroje</w:t>
            </w:r>
          </w:p>
        </w:tc>
        <w:tc>
          <w:tcPr>
            <w:tcW w:w="3311" w:type="pct"/>
          </w:tcPr>
          <w:p w14:paraId="4A2B5713"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Veřejné zdroje, evropské zdroje a ostatní zdroje financování</w:t>
            </w:r>
          </w:p>
        </w:tc>
      </w:tr>
      <w:tr w:rsidR="00626958" w:rsidRPr="007C5A69" w14:paraId="7C13D70E" w14:textId="77777777" w:rsidTr="00204284">
        <w:trPr>
          <w:trHeight w:val="397"/>
          <w:jc w:val="center"/>
        </w:trPr>
        <w:tc>
          <w:tcPr>
            <w:tcW w:w="1689" w:type="pct"/>
            <w:shd w:val="clear" w:color="auto" w:fill="CCECFF"/>
          </w:tcPr>
          <w:p w14:paraId="672F7357"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Hodnotící indikátory výstupů a výsledků</w:t>
            </w:r>
          </w:p>
        </w:tc>
        <w:tc>
          <w:tcPr>
            <w:tcW w:w="3311" w:type="pct"/>
          </w:tcPr>
          <w:p w14:paraId="2268D05C"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Zajištění rozvoje sociální služby v daném regionu</w:t>
            </w:r>
          </w:p>
          <w:p w14:paraId="2A0E27A6"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Aktualizace sítě sociálních služeb dle schválených změn</w:t>
            </w:r>
          </w:p>
        </w:tc>
      </w:tr>
      <w:tr w:rsidR="00626958" w:rsidRPr="007C5A69" w14:paraId="7B0F76F1" w14:textId="77777777" w:rsidTr="00204284">
        <w:trPr>
          <w:trHeight w:val="397"/>
          <w:jc w:val="center"/>
        </w:trPr>
        <w:tc>
          <w:tcPr>
            <w:tcW w:w="1689" w:type="pct"/>
            <w:shd w:val="clear" w:color="auto" w:fill="E2EFD9" w:themeFill="accent6" w:themeFillTint="33"/>
          </w:tcPr>
          <w:p w14:paraId="202E266E"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258504A2"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2.13.2</w:t>
            </w:r>
          </w:p>
        </w:tc>
      </w:tr>
      <w:tr w:rsidR="00626958" w:rsidRPr="007C5A69" w14:paraId="2632EA6E" w14:textId="77777777" w:rsidTr="00204284">
        <w:trPr>
          <w:trHeight w:val="397"/>
          <w:jc w:val="center"/>
        </w:trPr>
        <w:tc>
          <w:tcPr>
            <w:tcW w:w="1689" w:type="pct"/>
            <w:shd w:val="clear" w:color="auto" w:fill="E2EFD9" w:themeFill="accent6" w:themeFillTint="33"/>
          </w:tcPr>
          <w:p w14:paraId="1B52EF51"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57B3C254" w14:textId="77777777" w:rsidR="00626958" w:rsidRPr="007C5A69" w:rsidRDefault="00626958" w:rsidP="00FE1C26">
            <w:pPr>
              <w:spacing w:after="0" w:line="240" w:lineRule="auto"/>
              <w:jc w:val="both"/>
              <w:rPr>
                <w:rFonts w:ascii="Segoe UI" w:eastAsia="Arial Unicode MS" w:hAnsi="Segoe UI" w:cs="Segoe UI"/>
                <w:b/>
                <w:color w:val="FF0000"/>
                <w:sz w:val="20"/>
                <w:szCs w:val="20"/>
                <w:lang w:eastAsia="cs-CZ"/>
              </w:rPr>
            </w:pPr>
            <w:r w:rsidRPr="007C5A69">
              <w:rPr>
                <w:rFonts w:ascii="Segoe UI" w:eastAsia="Arial Unicode MS" w:hAnsi="Segoe UI" w:cs="Segoe UI"/>
                <w:b/>
                <w:sz w:val="20"/>
                <w:szCs w:val="20"/>
                <w:lang w:eastAsia="cs-CZ"/>
              </w:rPr>
              <w:t>Transformace a deinstitucionalizace sociálních služeb u poskytovatele Nové Zámky – poskytovatel sociálních služeb, p.o., kdy se stávající kapacity služby domovy se zvláštním režimem v počtu 10 lůžek transformují do služby domovy se zvláštním režimem komunitního typu</w:t>
            </w:r>
            <w:r w:rsidRPr="007C5A69">
              <w:rPr>
                <w:rFonts w:ascii="Segoe UI" w:eastAsia="Arial Unicode MS" w:hAnsi="Segoe UI" w:cs="Segoe UI"/>
                <w:color w:val="FF0000"/>
                <w:sz w:val="20"/>
                <w:szCs w:val="20"/>
                <w:lang w:eastAsia="cs-CZ"/>
              </w:rPr>
              <w:t xml:space="preserve"> </w:t>
            </w:r>
          </w:p>
        </w:tc>
      </w:tr>
      <w:tr w:rsidR="00626958" w:rsidRPr="007C5A69" w14:paraId="4C903794" w14:textId="77777777" w:rsidTr="00204284">
        <w:trPr>
          <w:trHeight w:val="397"/>
          <w:jc w:val="center"/>
        </w:trPr>
        <w:tc>
          <w:tcPr>
            <w:tcW w:w="1689" w:type="pct"/>
            <w:shd w:val="clear" w:color="auto" w:fill="CCECFF"/>
          </w:tcPr>
          <w:p w14:paraId="0A58569B"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Charakteristika opatření</w:t>
            </w:r>
          </w:p>
        </w:tc>
        <w:tc>
          <w:tcPr>
            <w:tcW w:w="3311" w:type="pct"/>
          </w:tcPr>
          <w:p w14:paraId="79FF2736"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Opatření směřuje k transformaci a deinstitucionalizaci služby domovy se zvláštním režimem u poskytovatele Nové Zámky - poskytovatel sociálních služeb, p.o., které jsou určeny osobám s mentálním postižením</w:t>
            </w:r>
            <w:r>
              <w:rPr>
                <w:rFonts w:ascii="Segoe UI" w:eastAsia="Arial Unicode MS" w:hAnsi="Segoe UI" w:cs="Segoe UI"/>
                <w:sz w:val="20"/>
                <w:szCs w:val="20"/>
                <w:lang w:eastAsia="cs-CZ"/>
              </w:rPr>
              <w:t>.</w:t>
            </w:r>
            <w:r w:rsidRPr="007C5A69">
              <w:rPr>
                <w:rFonts w:ascii="Segoe UI" w:eastAsia="Arial Unicode MS" w:hAnsi="Segoe UI" w:cs="Segoe UI"/>
                <w:sz w:val="20"/>
                <w:szCs w:val="20"/>
                <w:lang w:eastAsia="cs-CZ"/>
              </w:rPr>
              <w:t xml:space="preserve"> </w:t>
            </w:r>
          </w:p>
        </w:tc>
      </w:tr>
      <w:tr w:rsidR="00626958" w:rsidRPr="007C5A69" w14:paraId="73D8052D" w14:textId="77777777" w:rsidTr="00204284">
        <w:trPr>
          <w:trHeight w:val="397"/>
          <w:jc w:val="center"/>
        </w:trPr>
        <w:tc>
          <w:tcPr>
            <w:tcW w:w="1689" w:type="pct"/>
            <w:shd w:val="clear" w:color="auto" w:fill="CCECFF"/>
          </w:tcPr>
          <w:p w14:paraId="53B1176F"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Cílová skupina</w:t>
            </w:r>
          </w:p>
        </w:tc>
        <w:tc>
          <w:tcPr>
            <w:tcW w:w="3311" w:type="pct"/>
          </w:tcPr>
          <w:p w14:paraId="4BDCE207"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Osoby s mentálním postižením</w:t>
            </w:r>
          </w:p>
        </w:tc>
      </w:tr>
      <w:tr w:rsidR="00626958" w:rsidRPr="007C5A69" w14:paraId="15919A3C" w14:textId="77777777" w:rsidTr="00204284">
        <w:trPr>
          <w:trHeight w:val="397"/>
          <w:jc w:val="center"/>
        </w:trPr>
        <w:tc>
          <w:tcPr>
            <w:tcW w:w="1689" w:type="pct"/>
            <w:shd w:val="clear" w:color="auto" w:fill="CCECFF"/>
          </w:tcPr>
          <w:p w14:paraId="414B78FF"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Druh služby</w:t>
            </w:r>
          </w:p>
        </w:tc>
        <w:tc>
          <w:tcPr>
            <w:tcW w:w="3311" w:type="pct"/>
          </w:tcPr>
          <w:p w14:paraId="076DACFA"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Domovy se zvláštním režimem (§ 50)</w:t>
            </w:r>
          </w:p>
        </w:tc>
      </w:tr>
      <w:tr w:rsidR="00626958" w:rsidRPr="007C5A69" w14:paraId="19966A71" w14:textId="77777777" w:rsidTr="00204284">
        <w:trPr>
          <w:trHeight w:val="397"/>
          <w:jc w:val="center"/>
        </w:trPr>
        <w:tc>
          <w:tcPr>
            <w:tcW w:w="1689" w:type="pct"/>
            <w:shd w:val="clear" w:color="auto" w:fill="CCECFF"/>
          </w:tcPr>
          <w:p w14:paraId="0DD6B81B"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Forma služby</w:t>
            </w:r>
          </w:p>
        </w:tc>
        <w:tc>
          <w:tcPr>
            <w:tcW w:w="3311" w:type="pct"/>
          </w:tcPr>
          <w:p w14:paraId="0161A227"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Pobytová</w:t>
            </w:r>
          </w:p>
        </w:tc>
      </w:tr>
      <w:tr w:rsidR="00626958" w:rsidRPr="007C5A69" w14:paraId="4D92732C" w14:textId="77777777" w:rsidTr="00204284">
        <w:trPr>
          <w:trHeight w:val="397"/>
          <w:jc w:val="center"/>
        </w:trPr>
        <w:tc>
          <w:tcPr>
            <w:tcW w:w="1689" w:type="pct"/>
            <w:shd w:val="clear" w:color="auto" w:fill="CCECFF"/>
          </w:tcPr>
          <w:p w14:paraId="3A7E3457"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Vymezení územního dopadu opatření</w:t>
            </w:r>
          </w:p>
        </w:tc>
        <w:tc>
          <w:tcPr>
            <w:tcW w:w="3311" w:type="pct"/>
          </w:tcPr>
          <w:p w14:paraId="16AAB0EE" w14:textId="77777777" w:rsidR="00626958"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ORP Uničov</w:t>
            </w:r>
          </w:p>
          <w:p w14:paraId="2D5268FD"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Místo poskytování: Medlov (Králová)</w:t>
            </w:r>
          </w:p>
        </w:tc>
      </w:tr>
      <w:tr w:rsidR="00626958" w:rsidRPr="007C5A69" w14:paraId="4CB133D8" w14:textId="77777777" w:rsidTr="00204284">
        <w:trPr>
          <w:trHeight w:val="397"/>
          <w:jc w:val="center"/>
        </w:trPr>
        <w:tc>
          <w:tcPr>
            <w:tcW w:w="1689" w:type="pct"/>
            <w:shd w:val="clear" w:color="auto" w:fill="CCECFF"/>
          </w:tcPr>
          <w:p w14:paraId="065940D8"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Předpokládaný dopad opatření</w:t>
            </w:r>
          </w:p>
        </w:tc>
        <w:tc>
          <w:tcPr>
            <w:tcW w:w="3311" w:type="pct"/>
          </w:tcPr>
          <w:p w14:paraId="29195A7D" w14:textId="77777777" w:rsidR="00626958" w:rsidRPr="007C5A69" w:rsidRDefault="00626958" w:rsidP="00FE1C26">
            <w:pPr>
              <w:spacing w:after="0" w:line="240" w:lineRule="auto"/>
              <w:jc w:val="both"/>
              <w:rPr>
                <w:rFonts w:ascii="Segoe UI" w:eastAsia="Arial Unicode MS" w:hAnsi="Segoe UI" w:cs="Segoe UI"/>
                <w:color w:val="FF0000"/>
                <w:sz w:val="20"/>
                <w:szCs w:val="20"/>
                <w:lang w:eastAsia="cs-CZ"/>
              </w:rPr>
            </w:pPr>
            <w:r w:rsidRPr="007C5A69">
              <w:rPr>
                <w:rFonts w:ascii="Segoe UI" w:eastAsia="Arial Unicode MS" w:hAnsi="Segoe UI" w:cs="Segoe UI"/>
                <w:sz w:val="20"/>
                <w:szCs w:val="20"/>
                <w:lang w:eastAsia="cs-CZ"/>
              </w:rPr>
              <w:t xml:space="preserve">Opatření má dopad na osoby s mentálním postižením, které jsou uživateli služeb organizace Nové Zámky – poskytovatel sociálních služeb, p.o., jež vlivem transformace těchto služeb přechází do pobytových služeb komunitního typu v rámci druhu služby domovy se zvláštním režimem v počtu 10 lůžek v obci </w:t>
            </w:r>
            <w:r>
              <w:rPr>
                <w:rFonts w:ascii="Segoe UI" w:eastAsia="Arial Unicode MS" w:hAnsi="Segoe UI" w:cs="Segoe UI"/>
                <w:sz w:val="20"/>
                <w:szCs w:val="20"/>
                <w:lang w:eastAsia="cs-CZ"/>
              </w:rPr>
              <w:t>Medlov (Králová)</w:t>
            </w:r>
            <w:r w:rsidRPr="007C5A69">
              <w:rPr>
                <w:rFonts w:ascii="Segoe UI" w:eastAsia="Arial Unicode MS" w:hAnsi="Segoe UI" w:cs="Segoe UI"/>
                <w:sz w:val="20"/>
                <w:szCs w:val="20"/>
                <w:lang w:eastAsia="cs-CZ"/>
              </w:rPr>
              <w:t>.</w:t>
            </w:r>
          </w:p>
        </w:tc>
      </w:tr>
      <w:tr w:rsidR="00626958" w:rsidRPr="007C5A69" w14:paraId="64005560" w14:textId="77777777" w:rsidTr="00204284">
        <w:trPr>
          <w:trHeight w:val="397"/>
          <w:jc w:val="center"/>
        </w:trPr>
        <w:tc>
          <w:tcPr>
            <w:tcW w:w="1689" w:type="pct"/>
            <w:shd w:val="clear" w:color="auto" w:fill="CCECFF"/>
          </w:tcPr>
          <w:p w14:paraId="451EB56B"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Aktivity vedoucí k naplnění opatření</w:t>
            </w:r>
          </w:p>
        </w:tc>
        <w:tc>
          <w:tcPr>
            <w:tcW w:w="3311" w:type="pct"/>
          </w:tcPr>
          <w:p w14:paraId="46229C71" w14:textId="77777777" w:rsidR="00626958" w:rsidRPr="007C5A69" w:rsidRDefault="00626958" w:rsidP="00FE1C26">
            <w:pPr>
              <w:numPr>
                <w:ilvl w:val="0"/>
                <w:numId w:val="225"/>
              </w:numPr>
              <w:spacing w:after="0" w:line="240" w:lineRule="auto"/>
              <w:jc w:val="both"/>
              <w:rPr>
                <w:rFonts w:ascii="Segoe UI" w:hAnsi="Segoe UI" w:cs="Segoe UI"/>
                <w:sz w:val="20"/>
                <w:szCs w:val="20"/>
              </w:rPr>
            </w:pPr>
            <w:r w:rsidRPr="007C5A69">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38D87B56" w14:textId="77777777" w:rsidR="00626958" w:rsidRPr="007C5A69" w:rsidRDefault="00626958" w:rsidP="00FE1C26">
            <w:pPr>
              <w:numPr>
                <w:ilvl w:val="0"/>
                <w:numId w:val="225"/>
              </w:numPr>
              <w:spacing w:after="0" w:line="240" w:lineRule="auto"/>
              <w:jc w:val="both"/>
              <w:rPr>
                <w:rFonts w:ascii="Segoe UI" w:hAnsi="Segoe UI" w:cs="Segoe UI"/>
                <w:sz w:val="20"/>
                <w:szCs w:val="20"/>
              </w:rPr>
            </w:pPr>
            <w:r w:rsidRPr="007C5A69">
              <w:rPr>
                <w:rFonts w:ascii="Segoe UI" w:hAnsi="Segoe UI" w:cs="Segoe UI"/>
                <w:sz w:val="20"/>
                <w:szCs w:val="20"/>
              </w:rPr>
              <w:t>Při vyjádření pozitivního stanoviska OK aktualizace sítě sociálních služeb dle schválených změn</w:t>
            </w:r>
          </w:p>
        </w:tc>
      </w:tr>
      <w:tr w:rsidR="00626958" w:rsidRPr="007C5A69" w14:paraId="06A5FEB5" w14:textId="77777777" w:rsidTr="00204284">
        <w:trPr>
          <w:trHeight w:val="397"/>
          <w:jc w:val="center"/>
        </w:trPr>
        <w:tc>
          <w:tcPr>
            <w:tcW w:w="1689" w:type="pct"/>
            <w:shd w:val="clear" w:color="auto" w:fill="CCECFF"/>
          </w:tcPr>
          <w:p w14:paraId="7BD83A7C"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hAnsi="Segoe UI" w:cs="Segoe UI"/>
                <w:b/>
                <w:sz w:val="20"/>
                <w:szCs w:val="20"/>
              </w:rPr>
              <w:t>Rizika a ohrožení naplnění opatření</w:t>
            </w:r>
          </w:p>
        </w:tc>
        <w:tc>
          <w:tcPr>
            <w:tcW w:w="3311" w:type="pct"/>
          </w:tcPr>
          <w:p w14:paraId="3148957E" w14:textId="77777777" w:rsidR="00626958" w:rsidRPr="007C5A69" w:rsidRDefault="00626958" w:rsidP="00FE1C26">
            <w:pPr>
              <w:pStyle w:val="Odstavecseseznamem"/>
              <w:numPr>
                <w:ilvl w:val="0"/>
                <w:numId w:val="226"/>
              </w:numPr>
              <w:spacing w:before="0" w:line="240" w:lineRule="auto"/>
              <w:contextualSpacing w:val="0"/>
              <w:rPr>
                <w:rFonts w:ascii="Segoe UI" w:hAnsi="Segoe UI" w:cs="Segoe UI"/>
                <w:sz w:val="20"/>
                <w:szCs w:val="20"/>
              </w:rPr>
            </w:pPr>
            <w:r w:rsidRPr="007C5A69">
              <w:rPr>
                <w:rFonts w:ascii="Segoe UI" w:hAnsi="Segoe UI" w:cs="Segoe UI"/>
                <w:sz w:val="20"/>
                <w:szCs w:val="20"/>
              </w:rPr>
              <w:t>Neprojevení zájmu poskytovatelů stávajících služeb o plnění cíle a opatření</w:t>
            </w:r>
          </w:p>
          <w:p w14:paraId="489BD2B9" w14:textId="77777777" w:rsidR="00626958" w:rsidRPr="007C5A69" w:rsidRDefault="00626958" w:rsidP="00FE1C26">
            <w:pPr>
              <w:pStyle w:val="Odstavecseseznamem"/>
              <w:numPr>
                <w:ilvl w:val="0"/>
                <w:numId w:val="226"/>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kritérií dle Postupu pro aktualizaci sítě sociálních služeb OK vedoucí k neschválení žádosti poskytovatele</w:t>
            </w:r>
          </w:p>
          <w:p w14:paraId="1CEFD5C8" w14:textId="77777777" w:rsidR="00626958" w:rsidRPr="007C5A69" w:rsidRDefault="00626958" w:rsidP="00FE1C26">
            <w:pPr>
              <w:pStyle w:val="Odstavecseseznamem"/>
              <w:numPr>
                <w:ilvl w:val="0"/>
                <w:numId w:val="226"/>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podmínek pro registraci rozvojových kapacit poskytovaných sociálních služeb</w:t>
            </w:r>
          </w:p>
          <w:p w14:paraId="37E91394" w14:textId="77777777" w:rsidR="00626958" w:rsidRPr="007C5A69" w:rsidRDefault="00626958" w:rsidP="00FE1C26">
            <w:pPr>
              <w:pStyle w:val="Odstavecseseznamem"/>
              <w:numPr>
                <w:ilvl w:val="0"/>
                <w:numId w:val="226"/>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lidských zdrojů</w:t>
            </w:r>
          </w:p>
          <w:p w14:paraId="03A0D7E8" w14:textId="77777777" w:rsidR="00626958" w:rsidRPr="007C5A69" w:rsidRDefault="00626958" w:rsidP="00FE1C26">
            <w:pPr>
              <w:pStyle w:val="Odstavecseseznamem"/>
              <w:numPr>
                <w:ilvl w:val="0"/>
                <w:numId w:val="226"/>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finančních prostředků z veřejných zdrojů</w:t>
            </w:r>
          </w:p>
          <w:p w14:paraId="4C87892A" w14:textId="77777777" w:rsidR="00626958" w:rsidRPr="007C5A69" w:rsidRDefault="00626958" w:rsidP="00FE1C26">
            <w:pPr>
              <w:pStyle w:val="Odstavecseseznamem"/>
              <w:numPr>
                <w:ilvl w:val="0"/>
                <w:numId w:val="226"/>
              </w:numPr>
              <w:spacing w:before="0" w:line="240" w:lineRule="auto"/>
              <w:contextualSpacing w:val="0"/>
              <w:rPr>
                <w:rFonts w:ascii="Segoe UI" w:hAnsi="Segoe UI" w:cs="Segoe UI"/>
                <w:sz w:val="20"/>
                <w:szCs w:val="20"/>
              </w:rPr>
            </w:pPr>
            <w:r w:rsidRPr="007C5A69">
              <w:rPr>
                <w:rFonts w:ascii="Segoe UI" w:hAnsi="Segoe UI" w:cs="Segoe UI"/>
                <w:sz w:val="20"/>
                <w:szCs w:val="20"/>
              </w:rPr>
              <w:t>Legislativní změny</w:t>
            </w:r>
          </w:p>
        </w:tc>
      </w:tr>
      <w:tr w:rsidR="00626958" w:rsidRPr="007C5A69" w14:paraId="3FE37DD9" w14:textId="77777777" w:rsidTr="00204284">
        <w:trPr>
          <w:trHeight w:val="397"/>
          <w:jc w:val="center"/>
        </w:trPr>
        <w:tc>
          <w:tcPr>
            <w:tcW w:w="1689" w:type="pct"/>
            <w:shd w:val="clear" w:color="auto" w:fill="CCECFF"/>
          </w:tcPr>
          <w:p w14:paraId="29290F31"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Předpokládaní realizátoři </w:t>
            </w:r>
            <w:r w:rsidRPr="007C5A69">
              <w:rPr>
                <w:rFonts w:ascii="Segoe UI" w:eastAsia="Arial Unicode MS" w:hAnsi="Segoe UI" w:cs="Segoe UI"/>
                <w:b/>
                <w:sz w:val="20"/>
                <w:szCs w:val="20"/>
                <w:lang w:eastAsia="cs-CZ"/>
              </w:rPr>
              <w:br/>
              <w:t>a partneři opatření</w:t>
            </w:r>
          </w:p>
        </w:tc>
        <w:tc>
          <w:tcPr>
            <w:tcW w:w="3311" w:type="pct"/>
          </w:tcPr>
          <w:p w14:paraId="27388F70"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Nové Zámky – poskytovatel sociálních služeb, p.o., kraj, obce</w:t>
            </w:r>
          </w:p>
        </w:tc>
      </w:tr>
      <w:tr w:rsidR="00626958" w:rsidRPr="007C5A69" w14:paraId="62829F29" w14:textId="77777777" w:rsidTr="00204284">
        <w:trPr>
          <w:trHeight w:val="397"/>
          <w:jc w:val="center"/>
        </w:trPr>
        <w:tc>
          <w:tcPr>
            <w:tcW w:w="1689" w:type="pct"/>
            <w:shd w:val="clear" w:color="auto" w:fill="CCECFF"/>
          </w:tcPr>
          <w:p w14:paraId="155FD696"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Časový harmonogram</w:t>
            </w:r>
          </w:p>
        </w:tc>
        <w:tc>
          <w:tcPr>
            <w:tcW w:w="3311" w:type="pct"/>
          </w:tcPr>
          <w:p w14:paraId="18B7E96C"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2021</w:t>
            </w:r>
            <w:r>
              <w:rPr>
                <w:rFonts w:ascii="Segoe UI" w:eastAsia="Arial Unicode MS" w:hAnsi="Segoe UI" w:cs="Segoe UI"/>
                <w:sz w:val="20"/>
                <w:szCs w:val="20"/>
                <w:lang w:eastAsia="cs-CZ"/>
              </w:rPr>
              <w:t>–</w:t>
            </w:r>
            <w:r w:rsidRPr="007C5A69">
              <w:rPr>
                <w:rFonts w:ascii="Segoe UI" w:eastAsia="Arial Unicode MS" w:hAnsi="Segoe UI" w:cs="Segoe UI"/>
                <w:sz w:val="20"/>
                <w:szCs w:val="20"/>
                <w:lang w:eastAsia="cs-CZ"/>
              </w:rPr>
              <w:t>2023</w:t>
            </w:r>
          </w:p>
        </w:tc>
      </w:tr>
      <w:tr w:rsidR="00626958" w:rsidRPr="007C5A69" w14:paraId="2810219F" w14:textId="77777777" w:rsidTr="00204284">
        <w:trPr>
          <w:trHeight w:val="397"/>
          <w:jc w:val="center"/>
        </w:trPr>
        <w:tc>
          <w:tcPr>
            <w:tcW w:w="1689" w:type="pct"/>
            <w:shd w:val="clear" w:color="auto" w:fill="CCECFF"/>
          </w:tcPr>
          <w:p w14:paraId="4820DA4F"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2F63F08D"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Náklady na realizaci opatření nelze vyčíslit.</w:t>
            </w:r>
          </w:p>
        </w:tc>
      </w:tr>
      <w:tr w:rsidR="00626958" w:rsidRPr="007C5A69" w14:paraId="5EC3195D" w14:textId="77777777" w:rsidTr="00204284">
        <w:trPr>
          <w:trHeight w:val="397"/>
          <w:jc w:val="center"/>
        </w:trPr>
        <w:tc>
          <w:tcPr>
            <w:tcW w:w="1689" w:type="pct"/>
            <w:shd w:val="clear" w:color="auto" w:fill="CCECFF"/>
          </w:tcPr>
          <w:p w14:paraId="0DE6A6C8"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Předpokládané finanční zdroje</w:t>
            </w:r>
          </w:p>
        </w:tc>
        <w:tc>
          <w:tcPr>
            <w:tcW w:w="3311" w:type="pct"/>
          </w:tcPr>
          <w:p w14:paraId="64990E36"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Veřejné zdroje, evropské zdroje a ostatní zdroje financování</w:t>
            </w:r>
          </w:p>
        </w:tc>
      </w:tr>
      <w:tr w:rsidR="00626958" w:rsidRPr="007C5A69" w14:paraId="46D68968" w14:textId="77777777" w:rsidTr="00204284">
        <w:trPr>
          <w:trHeight w:val="397"/>
          <w:jc w:val="center"/>
        </w:trPr>
        <w:tc>
          <w:tcPr>
            <w:tcW w:w="1689" w:type="pct"/>
            <w:shd w:val="clear" w:color="auto" w:fill="CCECFF"/>
          </w:tcPr>
          <w:p w14:paraId="7DB0E643"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Hodnotící indikátory výstupů a výsledků</w:t>
            </w:r>
          </w:p>
        </w:tc>
        <w:tc>
          <w:tcPr>
            <w:tcW w:w="3311" w:type="pct"/>
          </w:tcPr>
          <w:p w14:paraId="067EA49C"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Zajištění rozvoje sociální služby v daném regionu</w:t>
            </w:r>
          </w:p>
          <w:p w14:paraId="437DA959"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Aktualizace sítě sociálních služeb dle schválených změn</w:t>
            </w:r>
          </w:p>
        </w:tc>
      </w:tr>
      <w:tr w:rsidR="00626958" w:rsidRPr="007C5A69" w14:paraId="5A5F55A0" w14:textId="77777777" w:rsidTr="00204284">
        <w:trPr>
          <w:trHeight w:val="397"/>
          <w:jc w:val="center"/>
        </w:trPr>
        <w:tc>
          <w:tcPr>
            <w:tcW w:w="1689" w:type="pct"/>
            <w:shd w:val="clear" w:color="auto" w:fill="E2EFD9" w:themeFill="accent6" w:themeFillTint="33"/>
          </w:tcPr>
          <w:p w14:paraId="2F623EF6"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67163796" w14:textId="77777777" w:rsidR="00626958" w:rsidRPr="007C5A69" w:rsidRDefault="00626958" w:rsidP="00FE1C26">
            <w:pPr>
              <w:pStyle w:val="Odstavecseseznamem"/>
              <w:spacing w:before="0" w:line="240" w:lineRule="auto"/>
              <w:ind w:left="0"/>
              <w:contextualSpacing w:val="0"/>
              <w:rPr>
                <w:rFonts w:ascii="Segoe UI" w:hAnsi="Segoe UI" w:cs="Segoe UI"/>
                <w:b/>
                <w:sz w:val="20"/>
                <w:szCs w:val="20"/>
              </w:rPr>
            </w:pPr>
            <w:r w:rsidRPr="007C5A69">
              <w:rPr>
                <w:rFonts w:ascii="Segoe UI" w:hAnsi="Segoe UI" w:cs="Segoe UI"/>
                <w:b/>
                <w:sz w:val="20"/>
                <w:szCs w:val="20"/>
              </w:rPr>
              <w:t>2.13.3</w:t>
            </w:r>
          </w:p>
        </w:tc>
      </w:tr>
      <w:tr w:rsidR="00626958" w:rsidRPr="007C5A69" w14:paraId="041D814C" w14:textId="77777777" w:rsidTr="00204284">
        <w:trPr>
          <w:trHeight w:val="397"/>
          <w:jc w:val="center"/>
        </w:trPr>
        <w:tc>
          <w:tcPr>
            <w:tcW w:w="1689" w:type="pct"/>
            <w:shd w:val="clear" w:color="auto" w:fill="E2EFD9" w:themeFill="accent6" w:themeFillTint="33"/>
          </w:tcPr>
          <w:p w14:paraId="1664B6B1"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30C1566E" w14:textId="77777777" w:rsidR="00626958" w:rsidRPr="007C5A69" w:rsidRDefault="00626958" w:rsidP="00FE1C26">
            <w:pPr>
              <w:spacing w:after="0" w:line="240" w:lineRule="auto"/>
              <w:jc w:val="both"/>
              <w:rPr>
                <w:rFonts w:ascii="Segoe UI" w:eastAsia="Arial Unicode MS" w:hAnsi="Segoe UI" w:cs="Segoe UI"/>
                <w:b/>
                <w:color w:val="FF0000"/>
                <w:sz w:val="20"/>
                <w:szCs w:val="20"/>
                <w:lang w:eastAsia="cs-CZ"/>
              </w:rPr>
            </w:pPr>
            <w:r w:rsidRPr="007C5A69">
              <w:rPr>
                <w:rFonts w:ascii="Segoe UI" w:eastAsia="Arial Unicode MS" w:hAnsi="Segoe UI" w:cs="Segoe UI"/>
                <w:b/>
                <w:sz w:val="20"/>
                <w:szCs w:val="20"/>
                <w:lang w:eastAsia="cs-CZ"/>
              </w:rPr>
              <w:t>Transformace a deinstitucionalizace sociálních služeb u poskytovatele Vincentinum – poskytovatel sociálních služeb Šternberk, p.o., kdy se stávající kapacity služby domovy pro osoby se zdravotním postižením v počtu 18 lůžek transformují do služby domovy pro osoby se zdravotním postižením komunitního typu</w:t>
            </w:r>
          </w:p>
        </w:tc>
      </w:tr>
      <w:tr w:rsidR="00626958" w:rsidRPr="007C5A69" w14:paraId="458EE4AC" w14:textId="77777777" w:rsidTr="00204284">
        <w:trPr>
          <w:trHeight w:val="397"/>
          <w:jc w:val="center"/>
        </w:trPr>
        <w:tc>
          <w:tcPr>
            <w:tcW w:w="1689" w:type="pct"/>
            <w:shd w:val="clear" w:color="auto" w:fill="CCECFF"/>
          </w:tcPr>
          <w:p w14:paraId="7AF5F116"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Charakteristika opatření</w:t>
            </w:r>
          </w:p>
        </w:tc>
        <w:tc>
          <w:tcPr>
            <w:tcW w:w="3311" w:type="pct"/>
          </w:tcPr>
          <w:p w14:paraId="482EC6D6"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Opatření směřuje k transformaci a deinstitucionalizace služby domovy pro osoby se zdravotním postižením poskytovatele Vincentinum – poskytovatel sociálních služeb Šternberk, p.o., které jsou určeny osobám s mentálním a kombinovaným postižením (PAS)</w:t>
            </w:r>
            <w:r>
              <w:rPr>
                <w:rFonts w:ascii="Segoe UI" w:eastAsia="Arial Unicode MS" w:hAnsi="Segoe UI" w:cs="Segoe UI"/>
                <w:sz w:val="20"/>
                <w:szCs w:val="20"/>
                <w:lang w:eastAsia="cs-CZ"/>
              </w:rPr>
              <w:t>.</w:t>
            </w:r>
          </w:p>
        </w:tc>
      </w:tr>
      <w:tr w:rsidR="00626958" w:rsidRPr="007C5A69" w14:paraId="2D9B66F5" w14:textId="77777777" w:rsidTr="00204284">
        <w:trPr>
          <w:trHeight w:val="397"/>
          <w:jc w:val="center"/>
        </w:trPr>
        <w:tc>
          <w:tcPr>
            <w:tcW w:w="1689" w:type="pct"/>
            <w:shd w:val="clear" w:color="auto" w:fill="CCECFF"/>
          </w:tcPr>
          <w:p w14:paraId="15E767AA"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Cílová skupina</w:t>
            </w:r>
          </w:p>
        </w:tc>
        <w:tc>
          <w:tcPr>
            <w:tcW w:w="3311" w:type="pct"/>
          </w:tcPr>
          <w:p w14:paraId="69809BAE"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Osoby s kombinovaným postižením</w:t>
            </w:r>
          </w:p>
          <w:p w14:paraId="05E14186"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Osoby s mentálním postižením</w:t>
            </w:r>
          </w:p>
        </w:tc>
      </w:tr>
      <w:tr w:rsidR="00626958" w:rsidRPr="007C5A69" w14:paraId="305CFA40" w14:textId="77777777" w:rsidTr="00204284">
        <w:trPr>
          <w:trHeight w:val="397"/>
          <w:jc w:val="center"/>
        </w:trPr>
        <w:tc>
          <w:tcPr>
            <w:tcW w:w="1689" w:type="pct"/>
            <w:shd w:val="clear" w:color="auto" w:fill="CCECFF"/>
          </w:tcPr>
          <w:p w14:paraId="3DC97E1A"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Druh služby</w:t>
            </w:r>
          </w:p>
        </w:tc>
        <w:tc>
          <w:tcPr>
            <w:tcW w:w="3311" w:type="pct"/>
          </w:tcPr>
          <w:p w14:paraId="75F76EA7"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Domovy pro osoby se zdravotním postižením (§ 48)</w:t>
            </w:r>
          </w:p>
        </w:tc>
      </w:tr>
      <w:tr w:rsidR="00626958" w:rsidRPr="007C5A69" w14:paraId="59EA6D02" w14:textId="77777777" w:rsidTr="00204284">
        <w:trPr>
          <w:trHeight w:val="397"/>
          <w:jc w:val="center"/>
        </w:trPr>
        <w:tc>
          <w:tcPr>
            <w:tcW w:w="1689" w:type="pct"/>
            <w:shd w:val="clear" w:color="auto" w:fill="CCECFF"/>
          </w:tcPr>
          <w:p w14:paraId="79F92D35"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Forma služby</w:t>
            </w:r>
          </w:p>
        </w:tc>
        <w:tc>
          <w:tcPr>
            <w:tcW w:w="3311" w:type="pct"/>
          </w:tcPr>
          <w:p w14:paraId="674840CA"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Pobytová</w:t>
            </w:r>
          </w:p>
        </w:tc>
      </w:tr>
      <w:tr w:rsidR="00626958" w:rsidRPr="007C5A69" w14:paraId="7436C720" w14:textId="77777777" w:rsidTr="00204284">
        <w:trPr>
          <w:trHeight w:val="397"/>
          <w:jc w:val="center"/>
        </w:trPr>
        <w:tc>
          <w:tcPr>
            <w:tcW w:w="1689" w:type="pct"/>
            <w:shd w:val="clear" w:color="auto" w:fill="CCECFF"/>
          </w:tcPr>
          <w:p w14:paraId="1164C796"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Vymezení územního dopadu opatření</w:t>
            </w:r>
          </w:p>
        </w:tc>
        <w:tc>
          <w:tcPr>
            <w:tcW w:w="3311" w:type="pct"/>
          </w:tcPr>
          <w:p w14:paraId="62498182" w14:textId="77777777" w:rsidR="00626958"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ORP Šumperk</w:t>
            </w:r>
          </w:p>
          <w:p w14:paraId="38FA4506"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Místo poskytování: </w:t>
            </w:r>
            <w:r w:rsidRPr="007C5A69">
              <w:rPr>
                <w:rFonts w:ascii="Segoe UI" w:eastAsia="Arial Unicode MS" w:hAnsi="Segoe UI" w:cs="Segoe UI"/>
                <w:sz w:val="20"/>
                <w:szCs w:val="20"/>
                <w:lang w:eastAsia="cs-CZ"/>
              </w:rPr>
              <w:t>Vikýřovice</w:t>
            </w:r>
          </w:p>
        </w:tc>
      </w:tr>
      <w:tr w:rsidR="00626958" w:rsidRPr="007C5A69" w14:paraId="3E569DC0" w14:textId="77777777" w:rsidTr="00204284">
        <w:trPr>
          <w:trHeight w:val="397"/>
          <w:jc w:val="center"/>
        </w:trPr>
        <w:tc>
          <w:tcPr>
            <w:tcW w:w="1689" w:type="pct"/>
            <w:shd w:val="clear" w:color="auto" w:fill="CCECFF"/>
          </w:tcPr>
          <w:p w14:paraId="74820F8E"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Předpokládaný dopad opatření</w:t>
            </w:r>
          </w:p>
        </w:tc>
        <w:tc>
          <w:tcPr>
            <w:tcW w:w="3311" w:type="pct"/>
          </w:tcPr>
          <w:p w14:paraId="3C9BC162" w14:textId="77777777" w:rsidR="00626958" w:rsidRPr="007C5A69" w:rsidRDefault="00626958" w:rsidP="00FE1C26">
            <w:pPr>
              <w:pStyle w:val="Odstavecseseznamem"/>
              <w:spacing w:before="0" w:line="240" w:lineRule="auto"/>
              <w:ind w:left="0"/>
              <w:contextualSpacing w:val="0"/>
              <w:rPr>
                <w:rFonts w:ascii="Segoe UI" w:hAnsi="Segoe UI" w:cs="Segoe UI"/>
                <w:sz w:val="20"/>
                <w:szCs w:val="20"/>
              </w:rPr>
            </w:pPr>
            <w:r w:rsidRPr="007C5A69">
              <w:rPr>
                <w:rFonts w:ascii="Segoe UI" w:hAnsi="Segoe UI" w:cs="Segoe UI"/>
                <w:sz w:val="20"/>
                <w:szCs w:val="20"/>
              </w:rPr>
              <w:t>Opatření má dopad na osoby s mentálním a kombinovaným postižením (PAS), které jsou uživateli služeb organizace Vincentinum – poskytovatel sociálních služeb Šternberk, p.o., jež vlivem transformace těchto služeb postupně přechází do pobytových služeb komunitního typu v rámci druhu služby domovy pro osoby se zdravotním postižením v počtu 18 lůžek v obci Vikýřovice.</w:t>
            </w:r>
          </w:p>
        </w:tc>
      </w:tr>
      <w:tr w:rsidR="00626958" w:rsidRPr="007C5A69" w14:paraId="7FC81125" w14:textId="77777777" w:rsidTr="00204284">
        <w:trPr>
          <w:trHeight w:val="397"/>
          <w:jc w:val="center"/>
        </w:trPr>
        <w:tc>
          <w:tcPr>
            <w:tcW w:w="1689" w:type="pct"/>
            <w:shd w:val="clear" w:color="auto" w:fill="CCECFF"/>
          </w:tcPr>
          <w:p w14:paraId="1BEE9DBA"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Aktivity vedoucí k naplnění opatření </w:t>
            </w:r>
          </w:p>
        </w:tc>
        <w:tc>
          <w:tcPr>
            <w:tcW w:w="3311" w:type="pct"/>
          </w:tcPr>
          <w:p w14:paraId="2C25AD48" w14:textId="77777777" w:rsidR="00626958" w:rsidRPr="007C5A69" w:rsidRDefault="00626958" w:rsidP="00FE1C26">
            <w:pPr>
              <w:numPr>
                <w:ilvl w:val="0"/>
                <w:numId w:val="187"/>
              </w:numPr>
              <w:spacing w:after="0" w:line="240" w:lineRule="auto"/>
              <w:jc w:val="both"/>
              <w:rPr>
                <w:rFonts w:ascii="Segoe UI" w:hAnsi="Segoe UI" w:cs="Segoe UI"/>
                <w:sz w:val="20"/>
                <w:szCs w:val="20"/>
              </w:rPr>
            </w:pPr>
            <w:r w:rsidRPr="007C5A69">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3C756C49" w14:textId="77777777" w:rsidR="00626958" w:rsidRPr="007C5A69" w:rsidRDefault="00626958" w:rsidP="00FE1C26">
            <w:pPr>
              <w:numPr>
                <w:ilvl w:val="0"/>
                <w:numId w:val="187"/>
              </w:numPr>
              <w:spacing w:after="0" w:line="240" w:lineRule="auto"/>
              <w:jc w:val="both"/>
              <w:rPr>
                <w:rFonts w:ascii="Segoe UI" w:hAnsi="Segoe UI" w:cs="Segoe UI"/>
                <w:sz w:val="20"/>
                <w:szCs w:val="20"/>
              </w:rPr>
            </w:pPr>
            <w:r w:rsidRPr="007C5A69">
              <w:rPr>
                <w:rFonts w:ascii="Segoe UI" w:hAnsi="Segoe UI" w:cs="Segoe UI"/>
                <w:sz w:val="20"/>
                <w:szCs w:val="20"/>
              </w:rPr>
              <w:t>Při vyjádření pozitivního stanoviska OK aktualizace sítě sociálních služeb dle schválených změn</w:t>
            </w:r>
          </w:p>
        </w:tc>
      </w:tr>
      <w:tr w:rsidR="00626958" w:rsidRPr="007C5A69" w14:paraId="5311E3A7" w14:textId="77777777" w:rsidTr="00204284">
        <w:trPr>
          <w:trHeight w:val="397"/>
          <w:jc w:val="center"/>
        </w:trPr>
        <w:tc>
          <w:tcPr>
            <w:tcW w:w="1689" w:type="pct"/>
            <w:shd w:val="clear" w:color="auto" w:fill="CCECFF"/>
          </w:tcPr>
          <w:p w14:paraId="3946B679"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hAnsi="Segoe UI" w:cs="Segoe UI"/>
                <w:b/>
                <w:sz w:val="20"/>
                <w:szCs w:val="20"/>
              </w:rPr>
              <w:t>Rizika a ohrožení naplnění opatření</w:t>
            </w:r>
          </w:p>
        </w:tc>
        <w:tc>
          <w:tcPr>
            <w:tcW w:w="3311" w:type="pct"/>
          </w:tcPr>
          <w:p w14:paraId="68D30783" w14:textId="77777777" w:rsidR="00626958" w:rsidRPr="007C5A69" w:rsidRDefault="00626958" w:rsidP="00FE1C26">
            <w:pPr>
              <w:pStyle w:val="Odstavecseseznamem"/>
              <w:numPr>
                <w:ilvl w:val="0"/>
                <w:numId w:val="188"/>
              </w:numPr>
              <w:spacing w:before="0" w:line="240" w:lineRule="auto"/>
              <w:contextualSpacing w:val="0"/>
              <w:rPr>
                <w:rFonts w:ascii="Segoe UI" w:hAnsi="Segoe UI" w:cs="Segoe UI"/>
                <w:sz w:val="20"/>
                <w:szCs w:val="20"/>
              </w:rPr>
            </w:pPr>
            <w:r w:rsidRPr="007C5A69">
              <w:rPr>
                <w:rFonts w:ascii="Segoe UI" w:hAnsi="Segoe UI" w:cs="Segoe UI"/>
                <w:sz w:val="20"/>
                <w:szCs w:val="20"/>
              </w:rPr>
              <w:t>Neprojevení zájmu poskytovatelů stávajících služeb o plnění cíle a opatření</w:t>
            </w:r>
          </w:p>
          <w:p w14:paraId="02D41857" w14:textId="77777777" w:rsidR="00626958" w:rsidRPr="007C5A69" w:rsidRDefault="00626958" w:rsidP="00FE1C26">
            <w:pPr>
              <w:pStyle w:val="Odstavecseseznamem"/>
              <w:numPr>
                <w:ilvl w:val="0"/>
                <w:numId w:val="188"/>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kritérií dle Postupu pro aktualizaci sítě sociálních služeb OK vedoucí k neschválení žádosti poskytovatele</w:t>
            </w:r>
          </w:p>
          <w:p w14:paraId="1DB67CBA" w14:textId="77777777" w:rsidR="00626958" w:rsidRPr="007C5A69" w:rsidRDefault="00626958" w:rsidP="00FE1C26">
            <w:pPr>
              <w:pStyle w:val="Odstavecseseznamem"/>
              <w:numPr>
                <w:ilvl w:val="0"/>
                <w:numId w:val="188"/>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podmínek pro registraci rozvojových kapacit poskytovaných sociálních služeb</w:t>
            </w:r>
          </w:p>
          <w:p w14:paraId="7CDBAB1C" w14:textId="77777777" w:rsidR="00626958" w:rsidRPr="007C5A69" w:rsidRDefault="00626958" w:rsidP="00FE1C26">
            <w:pPr>
              <w:pStyle w:val="Odstavecseseznamem"/>
              <w:numPr>
                <w:ilvl w:val="0"/>
                <w:numId w:val="188"/>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lidských zdrojů</w:t>
            </w:r>
          </w:p>
          <w:p w14:paraId="12404337" w14:textId="77777777" w:rsidR="00626958" w:rsidRPr="007C5A69" w:rsidRDefault="00626958" w:rsidP="00FE1C26">
            <w:pPr>
              <w:pStyle w:val="Odstavecseseznamem"/>
              <w:numPr>
                <w:ilvl w:val="0"/>
                <w:numId w:val="188"/>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finančních prostředků z veřejných zdrojů</w:t>
            </w:r>
          </w:p>
          <w:p w14:paraId="465F5A24" w14:textId="77777777" w:rsidR="00626958" w:rsidRPr="007C5A69" w:rsidRDefault="00626958" w:rsidP="00FE1C26">
            <w:pPr>
              <w:pStyle w:val="Odstavecseseznamem"/>
              <w:numPr>
                <w:ilvl w:val="0"/>
                <w:numId w:val="188"/>
              </w:numPr>
              <w:spacing w:before="0" w:line="240" w:lineRule="auto"/>
              <w:contextualSpacing w:val="0"/>
              <w:rPr>
                <w:rFonts w:ascii="Segoe UI" w:hAnsi="Segoe UI" w:cs="Segoe UI"/>
                <w:sz w:val="20"/>
                <w:szCs w:val="20"/>
              </w:rPr>
            </w:pPr>
            <w:r w:rsidRPr="007C5A69">
              <w:rPr>
                <w:rFonts w:ascii="Segoe UI" w:hAnsi="Segoe UI" w:cs="Segoe UI"/>
                <w:sz w:val="20"/>
                <w:szCs w:val="20"/>
              </w:rPr>
              <w:t>Legislativní změny</w:t>
            </w:r>
          </w:p>
        </w:tc>
      </w:tr>
      <w:tr w:rsidR="00626958" w:rsidRPr="007C5A69" w14:paraId="47AC144D" w14:textId="77777777" w:rsidTr="00204284">
        <w:trPr>
          <w:trHeight w:val="397"/>
          <w:jc w:val="center"/>
        </w:trPr>
        <w:tc>
          <w:tcPr>
            <w:tcW w:w="1689" w:type="pct"/>
            <w:shd w:val="clear" w:color="auto" w:fill="CCECFF"/>
          </w:tcPr>
          <w:p w14:paraId="70576FEE"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Předpokládaní realizátoři </w:t>
            </w:r>
            <w:r w:rsidRPr="007C5A69">
              <w:rPr>
                <w:rFonts w:ascii="Segoe UI" w:eastAsia="Arial Unicode MS" w:hAnsi="Segoe UI" w:cs="Segoe UI"/>
                <w:b/>
                <w:sz w:val="20"/>
                <w:szCs w:val="20"/>
                <w:lang w:eastAsia="cs-CZ"/>
              </w:rPr>
              <w:br/>
              <w:t>a partneři opatření</w:t>
            </w:r>
          </w:p>
        </w:tc>
        <w:tc>
          <w:tcPr>
            <w:tcW w:w="3311" w:type="pct"/>
          </w:tcPr>
          <w:p w14:paraId="656DFDBC"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Vincentinum – poskytovatel sociálních služeb Šternberk, p.o., kraj, obce</w:t>
            </w:r>
          </w:p>
        </w:tc>
      </w:tr>
      <w:tr w:rsidR="00626958" w:rsidRPr="007C5A69" w14:paraId="3110A3DB" w14:textId="77777777" w:rsidTr="00204284">
        <w:trPr>
          <w:trHeight w:val="397"/>
          <w:jc w:val="center"/>
        </w:trPr>
        <w:tc>
          <w:tcPr>
            <w:tcW w:w="1689" w:type="pct"/>
            <w:shd w:val="clear" w:color="auto" w:fill="CCECFF"/>
          </w:tcPr>
          <w:p w14:paraId="2F93A33E"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Časový harmonogram</w:t>
            </w:r>
          </w:p>
        </w:tc>
        <w:tc>
          <w:tcPr>
            <w:tcW w:w="3311" w:type="pct"/>
          </w:tcPr>
          <w:p w14:paraId="4DEA501F"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2021</w:t>
            </w:r>
            <w:r>
              <w:rPr>
                <w:rFonts w:ascii="Segoe UI" w:eastAsia="Arial Unicode MS" w:hAnsi="Segoe UI" w:cs="Segoe UI"/>
                <w:sz w:val="20"/>
                <w:szCs w:val="20"/>
                <w:lang w:eastAsia="cs-CZ"/>
              </w:rPr>
              <w:t>–</w:t>
            </w:r>
            <w:r w:rsidRPr="007C5A69">
              <w:rPr>
                <w:rFonts w:ascii="Segoe UI" w:eastAsia="Arial Unicode MS" w:hAnsi="Segoe UI" w:cs="Segoe UI"/>
                <w:sz w:val="20"/>
                <w:szCs w:val="20"/>
                <w:lang w:eastAsia="cs-CZ"/>
              </w:rPr>
              <w:t>2023</w:t>
            </w:r>
          </w:p>
        </w:tc>
      </w:tr>
      <w:tr w:rsidR="00626958" w:rsidRPr="007C5A69" w14:paraId="774D1F45" w14:textId="77777777" w:rsidTr="00204284">
        <w:trPr>
          <w:trHeight w:val="397"/>
          <w:jc w:val="center"/>
        </w:trPr>
        <w:tc>
          <w:tcPr>
            <w:tcW w:w="1689" w:type="pct"/>
            <w:shd w:val="clear" w:color="auto" w:fill="CCECFF"/>
          </w:tcPr>
          <w:p w14:paraId="666AE64B"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2E11AE01"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Náklady na realizaci opatření nelze vyčíslit.</w:t>
            </w:r>
          </w:p>
        </w:tc>
      </w:tr>
      <w:tr w:rsidR="00626958" w:rsidRPr="007C5A69" w14:paraId="28AC0C92" w14:textId="77777777" w:rsidTr="00204284">
        <w:trPr>
          <w:trHeight w:val="397"/>
          <w:jc w:val="center"/>
        </w:trPr>
        <w:tc>
          <w:tcPr>
            <w:tcW w:w="1689" w:type="pct"/>
            <w:shd w:val="clear" w:color="auto" w:fill="CCECFF"/>
          </w:tcPr>
          <w:p w14:paraId="64B5A222"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Předpokládané finanční zdroje</w:t>
            </w:r>
          </w:p>
        </w:tc>
        <w:tc>
          <w:tcPr>
            <w:tcW w:w="3311" w:type="pct"/>
          </w:tcPr>
          <w:p w14:paraId="2719ED29"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Veřejné zdroje, evropské zdroje a ostatní zdroje financování</w:t>
            </w:r>
          </w:p>
        </w:tc>
      </w:tr>
      <w:tr w:rsidR="00626958" w:rsidRPr="007C5A69" w14:paraId="2C42F934" w14:textId="77777777" w:rsidTr="00204284">
        <w:trPr>
          <w:trHeight w:val="397"/>
          <w:jc w:val="center"/>
        </w:trPr>
        <w:tc>
          <w:tcPr>
            <w:tcW w:w="1689" w:type="pct"/>
            <w:shd w:val="clear" w:color="auto" w:fill="CCECFF"/>
          </w:tcPr>
          <w:p w14:paraId="6B6B0C3C"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Hodnotící indikátory výstupů a výsledků</w:t>
            </w:r>
          </w:p>
        </w:tc>
        <w:tc>
          <w:tcPr>
            <w:tcW w:w="3311" w:type="pct"/>
          </w:tcPr>
          <w:p w14:paraId="04C159C7"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Zajištění rozvoje sociální služby v daném regionu</w:t>
            </w:r>
          </w:p>
          <w:p w14:paraId="089DE410"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Aktualizace sítě sociálních služeb dle schválených změn</w:t>
            </w:r>
          </w:p>
        </w:tc>
      </w:tr>
      <w:tr w:rsidR="00626958" w:rsidRPr="007C5A69" w14:paraId="15417E4A" w14:textId="77777777" w:rsidTr="00204284">
        <w:trPr>
          <w:trHeight w:val="397"/>
          <w:jc w:val="center"/>
        </w:trPr>
        <w:tc>
          <w:tcPr>
            <w:tcW w:w="1689" w:type="pct"/>
            <w:shd w:val="clear" w:color="auto" w:fill="E2EFD9" w:themeFill="accent6" w:themeFillTint="33"/>
          </w:tcPr>
          <w:p w14:paraId="205F0CFE"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79824296"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2.13.4</w:t>
            </w:r>
          </w:p>
        </w:tc>
      </w:tr>
      <w:tr w:rsidR="00626958" w:rsidRPr="007C5A69" w14:paraId="7EC416EB" w14:textId="77777777" w:rsidTr="00204284">
        <w:trPr>
          <w:trHeight w:val="397"/>
          <w:jc w:val="center"/>
        </w:trPr>
        <w:tc>
          <w:tcPr>
            <w:tcW w:w="1689" w:type="pct"/>
            <w:shd w:val="clear" w:color="auto" w:fill="E2EFD9" w:themeFill="accent6" w:themeFillTint="33"/>
          </w:tcPr>
          <w:p w14:paraId="0C9691DC"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07666883" w14:textId="77777777" w:rsidR="00626958" w:rsidRPr="007C5A69" w:rsidRDefault="00626958" w:rsidP="00FE1C26">
            <w:pPr>
              <w:spacing w:after="0" w:line="240" w:lineRule="auto"/>
              <w:jc w:val="both"/>
              <w:rPr>
                <w:rFonts w:ascii="Segoe UI" w:eastAsia="Arial Unicode MS" w:hAnsi="Segoe UI" w:cs="Segoe UI"/>
                <w:b/>
                <w:color w:val="FF0000"/>
                <w:sz w:val="20"/>
                <w:szCs w:val="20"/>
                <w:lang w:eastAsia="cs-CZ"/>
              </w:rPr>
            </w:pPr>
            <w:r w:rsidRPr="007C5A69">
              <w:rPr>
                <w:rFonts w:ascii="Segoe UI" w:eastAsia="Arial Unicode MS" w:hAnsi="Segoe UI" w:cs="Segoe UI"/>
                <w:b/>
                <w:sz w:val="20"/>
                <w:szCs w:val="20"/>
                <w:lang w:eastAsia="cs-CZ"/>
              </w:rPr>
              <w:t>Transformace a deinstitucionalizace sociálních služeb u poskytovatele Vincentinum – poskytovatel sociálních služeb Šternberk, p.o., kdy se stávající kapacity služby domovy pro osoby se zdravotním postižením v počtu 6 lůžek transformují do služby domovy se zvláštním režimem komunitního typu</w:t>
            </w:r>
          </w:p>
        </w:tc>
      </w:tr>
      <w:tr w:rsidR="00626958" w:rsidRPr="007C5A69" w14:paraId="3948644E" w14:textId="77777777" w:rsidTr="00204284">
        <w:trPr>
          <w:trHeight w:val="397"/>
          <w:jc w:val="center"/>
        </w:trPr>
        <w:tc>
          <w:tcPr>
            <w:tcW w:w="1689" w:type="pct"/>
            <w:shd w:val="clear" w:color="auto" w:fill="CCECFF"/>
          </w:tcPr>
          <w:p w14:paraId="43B03174"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Charakteristika opatření</w:t>
            </w:r>
          </w:p>
        </w:tc>
        <w:tc>
          <w:tcPr>
            <w:tcW w:w="3311" w:type="pct"/>
          </w:tcPr>
          <w:p w14:paraId="59660130"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Opatření směřuje k transformaci a deinstitucionalizaci stávajících kapacit služby domovy pro osoby se zdravotním postižením do služby domovy se zvláštním režimem u poskytovatele Vincentinum – poskytovatel sociálních služeb Šternberk, p.o., které jsou určeny osobám s mentálním a kombinovaným postižením (PAS), které mají přidružené chronické duševní onemocnění</w:t>
            </w:r>
            <w:r>
              <w:rPr>
                <w:rFonts w:ascii="Segoe UI" w:eastAsia="Arial Unicode MS" w:hAnsi="Segoe UI" w:cs="Segoe UI"/>
                <w:sz w:val="20"/>
                <w:szCs w:val="20"/>
                <w:lang w:eastAsia="cs-CZ"/>
              </w:rPr>
              <w:t>.</w:t>
            </w:r>
          </w:p>
        </w:tc>
      </w:tr>
      <w:tr w:rsidR="00626958" w:rsidRPr="007C5A69" w14:paraId="7B796B1A" w14:textId="77777777" w:rsidTr="00204284">
        <w:trPr>
          <w:trHeight w:val="397"/>
          <w:jc w:val="center"/>
        </w:trPr>
        <w:tc>
          <w:tcPr>
            <w:tcW w:w="1689" w:type="pct"/>
            <w:shd w:val="clear" w:color="auto" w:fill="CCECFF"/>
          </w:tcPr>
          <w:p w14:paraId="293CE452"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Cílová skupina</w:t>
            </w:r>
          </w:p>
        </w:tc>
        <w:tc>
          <w:tcPr>
            <w:tcW w:w="3311" w:type="pct"/>
          </w:tcPr>
          <w:p w14:paraId="200FEB6B"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Osoby s kombinovaným postižením</w:t>
            </w:r>
          </w:p>
          <w:p w14:paraId="1DC7223E"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Osoby s mentálním postižením</w:t>
            </w:r>
          </w:p>
        </w:tc>
      </w:tr>
      <w:tr w:rsidR="00626958" w:rsidRPr="007C5A69" w14:paraId="5D52B740" w14:textId="77777777" w:rsidTr="00204284">
        <w:trPr>
          <w:trHeight w:val="397"/>
          <w:jc w:val="center"/>
        </w:trPr>
        <w:tc>
          <w:tcPr>
            <w:tcW w:w="1689" w:type="pct"/>
            <w:shd w:val="clear" w:color="auto" w:fill="CCECFF"/>
          </w:tcPr>
          <w:p w14:paraId="7C0EC8B1"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Druh služby</w:t>
            </w:r>
          </w:p>
        </w:tc>
        <w:tc>
          <w:tcPr>
            <w:tcW w:w="3311" w:type="pct"/>
          </w:tcPr>
          <w:p w14:paraId="5E361F11"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Domovy se zvláštním režimem (§ 40)</w:t>
            </w:r>
          </w:p>
        </w:tc>
      </w:tr>
      <w:tr w:rsidR="00626958" w:rsidRPr="007C5A69" w14:paraId="2DC52F35" w14:textId="77777777" w:rsidTr="00204284">
        <w:trPr>
          <w:trHeight w:val="397"/>
          <w:jc w:val="center"/>
        </w:trPr>
        <w:tc>
          <w:tcPr>
            <w:tcW w:w="1689" w:type="pct"/>
            <w:shd w:val="clear" w:color="auto" w:fill="CCECFF"/>
          </w:tcPr>
          <w:p w14:paraId="494CF78E"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Forma služby</w:t>
            </w:r>
          </w:p>
        </w:tc>
        <w:tc>
          <w:tcPr>
            <w:tcW w:w="3311" w:type="pct"/>
          </w:tcPr>
          <w:p w14:paraId="28C1CC3E"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Pobytová</w:t>
            </w:r>
          </w:p>
        </w:tc>
      </w:tr>
      <w:tr w:rsidR="00626958" w:rsidRPr="007C5A69" w14:paraId="5F82A9A0" w14:textId="77777777" w:rsidTr="00204284">
        <w:trPr>
          <w:trHeight w:val="397"/>
          <w:jc w:val="center"/>
        </w:trPr>
        <w:tc>
          <w:tcPr>
            <w:tcW w:w="1689" w:type="pct"/>
            <w:shd w:val="clear" w:color="auto" w:fill="CCECFF"/>
          </w:tcPr>
          <w:p w14:paraId="00B0BF14"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Vymezení územního dopadu opatření</w:t>
            </w:r>
          </w:p>
        </w:tc>
        <w:tc>
          <w:tcPr>
            <w:tcW w:w="3311" w:type="pct"/>
          </w:tcPr>
          <w:p w14:paraId="179F05EF"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OK</w:t>
            </w:r>
            <w:r w:rsidRPr="007C5A69">
              <w:rPr>
                <w:rFonts w:ascii="Segoe UI" w:eastAsia="Arial Unicode MS" w:hAnsi="Segoe UI" w:cs="Segoe UI"/>
                <w:sz w:val="20"/>
                <w:szCs w:val="20"/>
                <w:lang w:eastAsia="cs-CZ"/>
              </w:rPr>
              <w:t xml:space="preserve"> </w:t>
            </w:r>
          </w:p>
          <w:p w14:paraId="4AB366FC" w14:textId="77777777" w:rsidR="00626958" w:rsidRPr="007C5A69" w:rsidRDefault="00626958" w:rsidP="00FE1C26">
            <w:pPr>
              <w:spacing w:after="0" w:line="240" w:lineRule="auto"/>
              <w:jc w:val="both"/>
              <w:rPr>
                <w:rFonts w:ascii="Segoe UI" w:eastAsia="Arial Unicode MS" w:hAnsi="Segoe UI" w:cs="Segoe UI"/>
                <w:color w:val="FF0000"/>
                <w:sz w:val="20"/>
                <w:szCs w:val="20"/>
                <w:lang w:eastAsia="cs-CZ"/>
              </w:rPr>
            </w:pPr>
          </w:p>
        </w:tc>
      </w:tr>
      <w:tr w:rsidR="00626958" w:rsidRPr="007C5A69" w14:paraId="6B945AD2" w14:textId="77777777" w:rsidTr="00204284">
        <w:trPr>
          <w:trHeight w:val="397"/>
          <w:jc w:val="center"/>
        </w:trPr>
        <w:tc>
          <w:tcPr>
            <w:tcW w:w="1689" w:type="pct"/>
            <w:shd w:val="clear" w:color="auto" w:fill="CCECFF"/>
          </w:tcPr>
          <w:p w14:paraId="32B239A4"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Předpokládaný dopad opatření</w:t>
            </w:r>
          </w:p>
        </w:tc>
        <w:tc>
          <w:tcPr>
            <w:tcW w:w="3311" w:type="pct"/>
          </w:tcPr>
          <w:p w14:paraId="7A5A0C3C" w14:textId="77777777" w:rsidR="00626958" w:rsidRPr="007C5A69" w:rsidRDefault="00626958" w:rsidP="00FE1C26">
            <w:pPr>
              <w:pStyle w:val="Odstavecseseznamem"/>
              <w:spacing w:before="0" w:line="240" w:lineRule="auto"/>
              <w:ind w:left="0"/>
              <w:contextualSpacing w:val="0"/>
              <w:rPr>
                <w:rFonts w:ascii="Segoe UI" w:hAnsi="Segoe UI" w:cs="Segoe UI"/>
                <w:sz w:val="20"/>
                <w:szCs w:val="20"/>
              </w:rPr>
            </w:pPr>
            <w:r w:rsidRPr="007C5A69">
              <w:rPr>
                <w:rFonts w:ascii="Segoe UI" w:hAnsi="Segoe UI" w:cs="Segoe UI"/>
                <w:sz w:val="20"/>
                <w:szCs w:val="20"/>
              </w:rPr>
              <w:t>Opatření má dopad na osoby s mentálním a kombinovaným postižením (PAS), které mají přidružené chronické duševní onemocnění a jsou uživateli služeb organizace Vincentinum – poskytovatel sociálních služeb Šternberk, p.o., jež vlivem transformace těchto služeb postupně přechází do pobytových služeb komunitního typu v rámci druhu služby domovy se zvláštním režimem v počtu 6 lůžek</w:t>
            </w:r>
            <w:r>
              <w:rPr>
                <w:rFonts w:ascii="Segoe UI" w:hAnsi="Segoe UI" w:cs="Segoe UI"/>
                <w:sz w:val="20"/>
                <w:szCs w:val="20"/>
              </w:rPr>
              <w:t>.</w:t>
            </w:r>
          </w:p>
        </w:tc>
      </w:tr>
      <w:tr w:rsidR="00626958" w:rsidRPr="007C5A69" w14:paraId="2270140E" w14:textId="77777777" w:rsidTr="00204284">
        <w:trPr>
          <w:trHeight w:val="397"/>
          <w:jc w:val="center"/>
        </w:trPr>
        <w:tc>
          <w:tcPr>
            <w:tcW w:w="1689" w:type="pct"/>
            <w:shd w:val="clear" w:color="auto" w:fill="CCECFF"/>
          </w:tcPr>
          <w:p w14:paraId="356D2266"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Aktivity vedoucí k naplnění opatření </w:t>
            </w:r>
          </w:p>
        </w:tc>
        <w:tc>
          <w:tcPr>
            <w:tcW w:w="3311" w:type="pct"/>
          </w:tcPr>
          <w:p w14:paraId="36CD837D" w14:textId="77777777" w:rsidR="00626958" w:rsidRPr="007C5A69" w:rsidRDefault="00626958" w:rsidP="00FE1C26">
            <w:pPr>
              <w:numPr>
                <w:ilvl w:val="0"/>
                <w:numId w:val="192"/>
              </w:numPr>
              <w:spacing w:after="0" w:line="240" w:lineRule="auto"/>
              <w:jc w:val="both"/>
              <w:rPr>
                <w:rFonts w:ascii="Segoe UI" w:hAnsi="Segoe UI" w:cs="Segoe UI"/>
                <w:sz w:val="20"/>
                <w:szCs w:val="20"/>
              </w:rPr>
            </w:pPr>
            <w:r w:rsidRPr="007C5A69">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053A237D" w14:textId="77777777" w:rsidR="00626958" w:rsidRPr="007C5A69" w:rsidRDefault="00626958" w:rsidP="00FE1C26">
            <w:pPr>
              <w:numPr>
                <w:ilvl w:val="0"/>
                <w:numId w:val="192"/>
              </w:numPr>
              <w:spacing w:after="0" w:line="240" w:lineRule="auto"/>
              <w:jc w:val="both"/>
              <w:rPr>
                <w:rFonts w:ascii="Segoe UI" w:hAnsi="Segoe UI" w:cs="Segoe UI"/>
                <w:sz w:val="20"/>
                <w:szCs w:val="20"/>
              </w:rPr>
            </w:pPr>
            <w:r w:rsidRPr="007C5A69">
              <w:rPr>
                <w:rFonts w:ascii="Segoe UI" w:hAnsi="Segoe UI" w:cs="Segoe UI"/>
                <w:sz w:val="20"/>
                <w:szCs w:val="20"/>
              </w:rPr>
              <w:t>Při vyjádření pozitivního stanoviska OK aktualizace sítě sociálních služeb dle schválených změn</w:t>
            </w:r>
          </w:p>
        </w:tc>
      </w:tr>
      <w:tr w:rsidR="00626958" w:rsidRPr="007C5A69" w14:paraId="3C63CC82" w14:textId="77777777" w:rsidTr="00204284">
        <w:trPr>
          <w:trHeight w:val="397"/>
          <w:jc w:val="center"/>
        </w:trPr>
        <w:tc>
          <w:tcPr>
            <w:tcW w:w="1689" w:type="pct"/>
            <w:shd w:val="clear" w:color="auto" w:fill="CCECFF"/>
          </w:tcPr>
          <w:p w14:paraId="40BE25EB"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hAnsi="Segoe UI" w:cs="Segoe UI"/>
                <w:b/>
                <w:sz w:val="20"/>
                <w:szCs w:val="20"/>
              </w:rPr>
              <w:t>Rizika a ohrožení naplnění opatření</w:t>
            </w:r>
          </w:p>
        </w:tc>
        <w:tc>
          <w:tcPr>
            <w:tcW w:w="3311" w:type="pct"/>
          </w:tcPr>
          <w:p w14:paraId="59C17120" w14:textId="77777777" w:rsidR="00626958" w:rsidRPr="007C5A69" w:rsidRDefault="00626958" w:rsidP="00FE1C26">
            <w:pPr>
              <w:pStyle w:val="Odstavecseseznamem"/>
              <w:numPr>
                <w:ilvl w:val="0"/>
                <w:numId w:val="191"/>
              </w:numPr>
              <w:spacing w:before="0" w:line="240" w:lineRule="auto"/>
              <w:contextualSpacing w:val="0"/>
              <w:rPr>
                <w:rFonts w:ascii="Segoe UI" w:hAnsi="Segoe UI" w:cs="Segoe UI"/>
                <w:sz w:val="20"/>
                <w:szCs w:val="20"/>
              </w:rPr>
            </w:pPr>
            <w:r w:rsidRPr="007C5A69">
              <w:rPr>
                <w:rFonts w:ascii="Segoe UI" w:hAnsi="Segoe UI" w:cs="Segoe UI"/>
                <w:sz w:val="20"/>
                <w:szCs w:val="20"/>
              </w:rPr>
              <w:t>Neprojevení zájmu poskytovatelů stávajících služeb o plnění cíle a opatření</w:t>
            </w:r>
          </w:p>
          <w:p w14:paraId="6D1DC0C6" w14:textId="77777777" w:rsidR="00626958" w:rsidRPr="007C5A69" w:rsidRDefault="00626958" w:rsidP="00FE1C26">
            <w:pPr>
              <w:pStyle w:val="Odstavecseseznamem"/>
              <w:numPr>
                <w:ilvl w:val="0"/>
                <w:numId w:val="191"/>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kritérií dle Postupu pro aktualizaci sítě sociálních služeb OK vedoucí k neschválení žádosti poskytovatele</w:t>
            </w:r>
          </w:p>
          <w:p w14:paraId="29795834" w14:textId="77777777" w:rsidR="00626958" w:rsidRPr="007C5A69" w:rsidRDefault="00626958" w:rsidP="00FE1C26">
            <w:pPr>
              <w:pStyle w:val="Odstavecseseznamem"/>
              <w:numPr>
                <w:ilvl w:val="0"/>
                <w:numId w:val="191"/>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podmínek pro registraci rozvojových kapacit poskytovaných sociálních služeb</w:t>
            </w:r>
          </w:p>
          <w:p w14:paraId="2F398880" w14:textId="77777777" w:rsidR="00626958" w:rsidRPr="007C5A69" w:rsidRDefault="00626958" w:rsidP="00FE1C26">
            <w:pPr>
              <w:pStyle w:val="Odstavecseseznamem"/>
              <w:numPr>
                <w:ilvl w:val="0"/>
                <w:numId w:val="191"/>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lidských zdrojů</w:t>
            </w:r>
          </w:p>
          <w:p w14:paraId="4D366686" w14:textId="77777777" w:rsidR="00626958" w:rsidRPr="007C5A69" w:rsidRDefault="00626958" w:rsidP="00FE1C26">
            <w:pPr>
              <w:pStyle w:val="Odstavecseseznamem"/>
              <w:numPr>
                <w:ilvl w:val="0"/>
                <w:numId w:val="191"/>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finančních prostředků z veřejných zdrojů</w:t>
            </w:r>
          </w:p>
          <w:p w14:paraId="3B07FC38" w14:textId="77777777" w:rsidR="00626958" w:rsidRPr="007C5A69" w:rsidRDefault="00626958" w:rsidP="00FE1C26">
            <w:pPr>
              <w:pStyle w:val="Odstavecseseznamem"/>
              <w:numPr>
                <w:ilvl w:val="0"/>
                <w:numId w:val="191"/>
              </w:numPr>
              <w:spacing w:before="0" w:line="240" w:lineRule="auto"/>
              <w:contextualSpacing w:val="0"/>
              <w:rPr>
                <w:rFonts w:ascii="Segoe UI" w:hAnsi="Segoe UI" w:cs="Segoe UI"/>
                <w:sz w:val="20"/>
                <w:szCs w:val="20"/>
              </w:rPr>
            </w:pPr>
            <w:r w:rsidRPr="007C5A69">
              <w:rPr>
                <w:rFonts w:ascii="Segoe UI" w:hAnsi="Segoe UI" w:cs="Segoe UI"/>
                <w:sz w:val="20"/>
                <w:szCs w:val="20"/>
              </w:rPr>
              <w:t>Legislativní změny</w:t>
            </w:r>
          </w:p>
        </w:tc>
      </w:tr>
      <w:tr w:rsidR="00626958" w:rsidRPr="007C5A69" w14:paraId="390F9CCE" w14:textId="77777777" w:rsidTr="00204284">
        <w:trPr>
          <w:trHeight w:val="397"/>
          <w:jc w:val="center"/>
        </w:trPr>
        <w:tc>
          <w:tcPr>
            <w:tcW w:w="1689" w:type="pct"/>
            <w:shd w:val="clear" w:color="auto" w:fill="CCECFF"/>
          </w:tcPr>
          <w:p w14:paraId="5BA95ABC"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Předpokládaní realizátoři </w:t>
            </w:r>
            <w:r w:rsidRPr="007C5A69">
              <w:rPr>
                <w:rFonts w:ascii="Segoe UI" w:eastAsia="Arial Unicode MS" w:hAnsi="Segoe UI" w:cs="Segoe UI"/>
                <w:b/>
                <w:sz w:val="20"/>
                <w:szCs w:val="20"/>
                <w:lang w:eastAsia="cs-CZ"/>
              </w:rPr>
              <w:br/>
              <w:t>a partneři opatření</w:t>
            </w:r>
          </w:p>
        </w:tc>
        <w:tc>
          <w:tcPr>
            <w:tcW w:w="3311" w:type="pct"/>
          </w:tcPr>
          <w:p w14:paraId="0B0AD164"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Vincentinum – poskytovatel sociálních služeb Šternberk, p.o., kraj, obce</w:t>
            </w:r>
          </w:p>
        </w:tc>
      </w:tr>
      <w:tr w:rsidR="00626958" w:rsidRPr="007C5A69" w14:paraId="0BC63BA1" w14:textId="77777777" w:rsidTr="00204284">
        <w:trPr>
          <w:trHeight w:val="397"/>
          <w:jc w:val="center"/>
        </w:trPr>
        <w:tc>
          <w:tcPr>
            <w:tcW w:w="1689" w:type="pct"/>
            <w:shd w:val="clear" w:color="auto" w:fill="CCECFF"/>
          </w:tcPr>
          <w:p w14:paraId="26FF5C82"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Časový harmonogram</w:t>
            </w:r>
          </w:p>
        </w:tc>
        <w:tc>
          <w:tcPr>
            <w:tcW w:w="3311" w:type="pct"/>
          </w:tcPr>
          <w:p w14:paraId="2D8CC09E"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2021</w:t>
            </w:r>
            <w:r>
              <w:rPr>
                <w:rFonts w:ascii="Segoe UI" w:eastAsia="Arial Unicode MS" w:hAnsi="Segoe UI" w:cs="Segoe UI"/>
                <w:sz w:val="20"/>
                <w:szCs w:val="20"/>
                <w:lang w:eastAsia="cs-CZ"/>
              </w:rPr>
              <w:t>–</w:t>
            </w:r>
            <w:r w:rsidRPr="007C5A69">
              <w:rPr>
                <w:rFonts w:ascii="Segoe UI" w:eastAsia="Arial Unicode MS" w:hAnsi="Segoe UI" w:cs="Segoe UI"/>
                <w:sz w:val="20"/>
                <w:szCs w:val="20"/>
                <w:lang w:eastAsia="cs-CZ"/>
              </w:rPr>
              <w:t>2023</w:t>
            </w:r>
          </w:p>
        </w:tc>
      </w:tr>
      <w:tr w:rsidR="00626958" w:rsidRPr="007C5A69" w14:paraId="0CC6B85E" w14:textId="77777777" w:rsidTr="00204284">
        <w:trPr>
          <w:trHeight w:val="397"/>
          <w:jc w:val="center"/>
        </w:trPr>
        <w:tc>
          <w:tcPr>
            <w:tcW w:w="1689" w:type="pct"/>
            <w:shd w:val="clear" w:color="auto" w:fill="CCECFF"/>
          </w:tcPr>
          <w:p w14:paraId="4EEA34E0"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09FB67B8"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Náklady na realizaci opatření nelze vyčíslit.</w:t>
            </w:r>
          </w:p>
        </w:tc>
      </w:tr>
      <w:tr w:rsidR="00626958" w:rsidRPr="007C5A69" w14:paraId="05323544" w14:textId="77777777" w:rsidTr="00204284">
        <w:trPr>
          <w:trHeight w:val="397"/>
          <w:jc w:val="center"/>
        </w:trPr>
        <w:tc>
          <w:tcPr>
            <w:tcW w:w="1689" w:type="pct"/>
            <w:shd w:val="clear" w:color="auto" w:fill="CCECFF"/>
          </w:tcPr>
          <w:p w14:paraId="3E9B9C4E"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Předpokládané finanční zdroje</w:t>
            </w:r>
          </w:p>
        </w:tc>
        <w:tc>
          <w:tcPr>
            <w:tcW w:w="3311" w:type="pct"/>
          </w:tcPr>
          <w:p w14:paraId="72C831FA"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Veřejné zdroje, evropské zdroje a ostatní zdroje financování</w:t>
            </w:r>
          </w:p>
        </w:tc>
      </w:tr>
      <w:tr w:rsidR="00626958" w:rsidRPr="007C5A69" w14:paraId="1854E60E" w14:textId="77777777" w:rsidTr="00204284">
        <w:trPr>
          <w:trHeight w:val="397"/>
          <w:jc w:val="center"/>
        </w:trPr>
        <w:tc>
          <w:tcPr>
            <w:tcW w:w="1689" w:type="pct"/>
            <w:shd w:val="clear" w:color="auto" w:fill="CCECFF"/>
          </w:tcPr>
          <w:p w14:paraId="7232257A"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Hodnotící indikátory výstupů a výsledků</w:t>
            </w:r>
          </w:p>
        </w:tc>
        <w:tc>
          <w:tcPr>
            <w:tcW w:w="3311" w:type="pct"/>
          </w:tcPr>
          <w:p w14:paraId="08D4A6DF"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Zajištění rozvoje sociální služby v daném regionu</w:t>
            </w:r>
          </w:p>
          <w:p w14:paraId="61125BB4"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Aktualizace sítě sociálních služeb dle schválených změn</w:t>
            </w:r>
          </w:p>
        </w:tc>
      </w:tr>
      <w:tr w:rsidR="00626958" w:rsidRPr="007C5A69" w14:paraId="0368B919" w14:textId="77777777" w:rsidTr="00204284">
        <w:trPr>
          <w:trHeight w:val="397"/>
          <w:jc w:val="center"/>
        </w:trPr>
        <w:tc>
          <w:tcPr>
            <w:tcW w:w="1689" w:type="pct"/>
            <w:shd w:val="clear" w:color="auto" w:fill="E2EFD9" w:themeFill="accent6" w:themeFillTint="33"/>
          </w:tcPr>
          <w:p w14:paraId="0C0A5C83"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048BD4A0" w14:textId="77777777" w:rsidR="00626958" w:rsidRPr="007C5A6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2.13.5</w:t>
            </w:r>
          </w:p>
        </w:tc>
      </w:tr>
      <w:tr w:rsidR="00626958" w:rsidRPr="007C5A69" w14:paraId="15B657E3" w14:textId="77777777" w:rsidTr="00204284">
        <w:trPr>
          <w:trHeight w:val="397"/>
          <w:jc w:val="center"/>
        </w:trPr>
        <w:tc>
          <w:tcPr>
            <w:tcW w:w="1689" w:type="pct"/>
            <w:shd w:val="clear" w:color="auto" w:fill="E2EFD9" w:themeFill="accent6" w:themeFillTint="33"/>
          </w:tcPr>
          <w:p w14:paraId="6391A5AF"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658E0DDA" w14:textId="77777777" w:rsidR="00626958" w:rsidRPr="009A06B9" w:rsidRDefault="00626958" w:rsidP="00FE1C26">
            <w:pPr>
              <w:spacing w:after="0" w:line="240" w:lineRule="auto"/>
              <w:jc w:val="both"/>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Transformace a deinstitucionalizace sociálních služeb u poskytovatele Vincentinum – poskytovatel sociálních služeb Šternberk, p.o., kdy se stávající kapacity služby domovy pro osoby se zdravotním postižením v počtu 12 lůžek transformují do služby chrá</w:t>
            </w:r>
            <w:r>
              <w:rPr>
                <w:rFonts w:ascii="Segoe UI" w:eastAsia="Arial Unicode MS" w:hAnsi="Segoe UI" w:cs="Segoe UI"/>
                <w:b/>
                <w:sz w:val="20"/>
                <w:szCs w:val="20"/>
                <w:lang w:eastAsia="cs-CZ"/>
              </w:rPr>
              <w:t>něného bydlení komunitního typu</w:t>
            </w:r>
          </w:p>
        </w:tc>
      </w:tr>
      <w:tr w:rsidR="00626958" w:rsidRPr="007C5A69" w14:paraId="22768FBC" w14:textId="77777777" w:rsidTr="00204284">
        <w:trPr>
          <w:trHeight w:val="397"/>
          <w:jc w:val="center"/>
        </w:trPr>
        <w:tc>
          <w:tcPr>
            <w:tcW w:w="1689" w:type="pct"/>
            <w:shd w:val="clear" w:color="auto" w:fill="CCECFF"/>
          </w:tcPr>
          <w:p w14:paraId="0F566454"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Charakteristika opatření</w:t>
            </w:r>
          </w:p>
        </w:tc>
        <w:tc>
          <w:tcPr>
            <w:tcW w:w="3311" w:type="pct"/>
          </w:tcPr>
          <w:p w14:paraId="00539B39"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Opatření směřuje k transformaci a deinstitucionalizaci stávajících kapacit služby domovy pro osoby se zdravotním postižením do služby chráněného bydlení u poskytovatele Vincentinum – poskytovatel sociálních služeb Šternberk, p.o., které jsou určeny osobám s mentálním a kombinovaným postižením (PAS)</w:t>
            </w:r>
            <w:r>
              <w:rPr>
                <w:rFonts w:ascii="Segoe UI" w:eastAsia="Arial Unicode MS" w:hAnsi="Segoe UI" w:cs="Segoe UI"/>
                <w:sz w:val="20"/>
                <w:szCs w:val="20"/>
                <w:lang w:eastAsia="cs-CZ"/>
              </w:rPr>
              <w:t>.</w:t>
            </w:r>
          </w:p>
        </w:tc>
      </w:tr>
      <w:tr w:rsidR="00626958" w:rsidRPr="007C5A69" w14:paraId="317780A0" w14:textId="77777777" w:rsidTr="00204284">
        <w:trPr>
          <w:trHeight w:val="397"/>
          <w:jc w:val="center"/>
        </w:trPr>
        <w:tc>
          <w:tcPr>
            <w:tcW w:w="1689" w:type="pct"/>
            <w:shd w:val="clear" w:color="auto" w:fill="CCECFF"/>
          </w:tcPr>
          <w:p w14:paraId="3974D15A"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Cílová skupina</w:t>
            </w:r>
          </w:p>
        </w:tc>
        <w:tc>
          <w:tcPr>
            <w:tcW w:w="3311" w:type="pct"/>
          </w:tcPr>
          <w:p w14:paraId="51903872"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Osoby s kombinovaným postižením</w:t>
            </w:r>
          </w:p>
          <w:p w14:paraId="24D24395"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Osoby s mentálním postižením</w:t>
            </w:r>
          </w:p>
        </w:tc>
      </w:tr>
      <w:tr w:rsidR="00626958" w:rsidRPr="007C5A69" w14:paraId="268268AF" w14:textId="77777777" w:rsidTr="00204284">
        <w:trPr>
          <w:trHeight w:val="397"/>
          <w:jc w:val="center"/>
        </w:trPr>
        <w:tc>
          <w:tcPr>
            <w:tcW w:w="1689" w:type="pct"/>
            <w:shd w:val="clear" w:color="auto" w:fill="CCECFF"/>
          </w:tcPr>
          <w:p w14:paraId="508E3744"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Druh služby</w:t>
            </w:r>
          </w:p>
        </w:tc>
        <w:tc>
          <w:tcPr>
            <w:tcW w:w="3311" w:type="pct"/>
          </w:tcPr>
          <w:p w14:paraId="7AEB0DEE"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Chráněné bydlení (§ 51)</w:t>
            </w:r>
          </w:p>
        </w:tc>
      </w:tr>
      <w:tr w:rsidR="00626958" w:rsidRPr="007C5A69" w14:paraId="4B39CF70" w14:textId="77777777" w:rsidTr="00204284">
        <w:trPr>
          <w:trHeight w:val="397"/>
          <w:jc w:val="center"/>
        </w:trPr>
        <w:tc>
          <w:tcPr>
            <w:tcW w:w="1689" w:type="pct"/>
            <w:shd w:val="clear" w:color="auto" w:fill="CCECFF"/>
          </w:tcPr>
          <w:p w14:paraId="73F6D9E9"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Forma služby</w:t>
            </w:r>
          </w:p>
        </w:tc>
        <w:tc>
          <w:tcPr>
            <w:tcW w:w="3311" w:type="pct"/>
          </w:tcPr>
          <w:p w14:paraId="6012C5C4"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Pobytová</w:t>
            </w:r>
          </w:p>
        </w:tc>
      </w:tr>
      <w:tr w:rsidR="00626958" w:rsidRPr="007C5A69" w14:paraId="6CAE5469" w14:textId="77777777" w:rsidTr="00204284">
        <w:trPr>
          <w:trHeight w:val="397"/>
          <w:jc w:val="center"/>
        </w:trPr>
        <w:tc>
          <w:tcPr>
            <w:tcW w:w="1689" w:type="pct"/>
            <w:shd w:val="clear" w:color="auto" w:fill="CCECFF"/>
          </w:tcPr>
          <w:p w14:paraId="03D7D05C"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Vymezení územního dopadu opatření</w:t>
            </w:r>
          </w:p>
        </w:tc>
        <w:tc>
          <w:tcPr>
            <w:tcW w:w="3311" w:type="pct"/>
          </w:tcPr>
          <w:p w14:paraId="096116A4"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OK</w:t>
            </w:r>
          </w:p>
        </w:tc>
      </w:tr>
      <w:tr w:rsidR="00626958" w:rsidRPr="007C5A69" w14:paraId="52309E63" w14:textId="77777777" w:rsidTr="00204284">
        <w:trPr>
          <w:trHeight w:val="397"/>
          <w:jc w:val="center"/>
        </w:trPr>
        <w:tc>
          <w:tcPr>
            <w:tcW w:w="1689" w:type="pct"/>
            <w:shd w:val="clear" w:color="auto" w:fill="CCECFF"/>
          </w:tcPr>
          <w:p w14:paraId="76E9413E"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Předpokládaný dopad opatření</w:t>
            </w:r>
          </w:p>
        </w:tc>
        <w:tc>
          <w:tcPr>
            <w:tcW w:w="3311" w:type="pct"/>
          </w:tcPr>
          <w:p w14:paraId="6D78E686"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Opatření směřuje k transformaci a deinstitucionalizaci stávajících kapacit služby domovy pro osoby se zdravotním postižením do služby chráněné bydlení u poskytovatele Vincentinum – poskytovatel sociálních služeb Šternberk, p.o., které jsou určeny osobám s mentálním a kombinovaným postižením (PAS) v počtu 12 lůžek</w:t>
            </w:r>
            <w:r>
              <w:rPr>
                <w:rFonts w:ascii="Segoe UI" w:eastAsia="Arial Unicode MS" w:hAnsi="Segoe UI" w:cs="Segoe UI"/>
                <w:sz w:val="20"/>
                <w:szCs w:val="20"/>
                <w:lang w:eastAsia="cs-CZ"/>
              </w:rPr>
              <w:t>.</w:t>
            </w:r>
          </w:p>
        </w:tc>
      </w:tr>
      <w:tr w:rsidR="00626958" w:rsidRPr="007C5A69" w14:paraId="3E6C0D45" w14:textId="77777777" w:rsidTr="00204284">
        <w:trPr>
          <w:trHeight w:val="397"/>
          <w:jc w:val="center"/>
        </w:trPr>
        <w:tc>
          <w:tcPr>
            <w:tcW w:w="1689" w:type="pct"/>
            <w:shd w:val="clear" w:color="auto" w:fill="CCECFF"/>
          </w:tcPr>
          <w:p w14:paraId="2E39119C"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Aktivity vedoucí k naplnění opatření </w:t>
            </w:r>
          </w:p>
        </w:tc>
        <w:tc>
          <w:tcPr>
            <w:tcW w:w="3311" w:type="pct"/>
          </w:tcPr>
          <w:p w14:paraId="5E6558C0" w14:textId="77777777" w:rsidR="00626958" w:rsidRPr="007C5A69" w:rsidRDefault="00626958" w:rsidP="00FE1C26">
            <w:pPr>
              <w:numPr>
                <w:ilvl w:val="0"/>
                <w:numId w:val="227"/>
              </w:numPr>
              <w:spacing w:after="0" w:line="240" w:lineRule="auto"/>
              <w:jc w:val="both"/>
              <w:rPr>
                <w:rFonts w:ascii="Segoe UI" w:hAnsi="Segoe UI" w:cs="Segoe UI"/>
                <w:sz w:val="20"/>
                <w:szCs w:val="20"/>
              </w:rPr>
            </w:pPr>
            <w:r w:rsidRPr="007C5A69">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710A97BC" w14:textId="77777777" w:rsidR="00626958" w:rsidRPr="007C5A69" w:rsidRDefault="00626958" w:rsidP="00FE1C26">
            <w:pPr>
              <w:numPr>
                <w:ilvl w:val="0"/>
                <w:numId w:val="227"/>
              </w:numPr>
              <w:spacing w:after="0" w:line="240" w:lineRule="auto"/>
              <w:jc w:val="both"/>
              <w:rPr>
                <w:rFonts w:ascii="Segoe UI" w:hAnsi="Segoe UI" w:cs="Segoe UI"/>
                <w:sz w:val="20"/>
                <w:szCs w:val="20"/>
              </w:rPr>
            </w:pPr>
            <w:r w:rsidRPr="007C5A69">
              <w:rPr>
                <w:rFonts w:ascii="Segoe UI" w:hAnsi="Segoe UI" w:cs="Segoe UI"/>
                <w:sz w:val="20"/>
                <w:szCs w:val="20"/>
              </w:rPr>
              <w:t>Při vyjádření pozitivního stanoviska OK aktualizace sítě sociálních služeb dle schválených změn</w:t>
            </w:r>
          </w:p>
        </w:tc>
      </w:tr>
      <w:tr w:rsidR="00626958" w:rsidRPr="007C5A69" w14:paraId="45C09A6F" w14:textId="77777777" w:rsidTr="00204284">
        <w:trPr>
          <w:trHeight w:val="397"/>
          <w:jc w:val="center"/>
        </w:trPr>
        <w:tc>
          <w:tcPr>
            <w:tcW w:w="1689" w:type="pct"/>
            <w:shd w:val="clear" w:color="auto" w:fill="CCECFF"/>
          </w:tcPr>
          <w:p w14:paraId="5245E137"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hAnsi="Segoe UI" w:cs="Segoe UI"/>
                <w:b/>
                <w:sz w:val="20"/>
                <w:szCs w:val="20"/>
              </w:rPr>
              <w:t>Rizika a ohrožení naplnění opatření</w:t>
            </w:r>
          </w:p>
        </w:tc>
        <w:tc>
          <w:tcPr>
            <w:tcW w:w="3311" w:type="pct"/>
          </w:tcPr>
          <w:p w14:paraId="5DDDC9F4" w14:textId="77777777" w:rsidR="00626958" w:rsidRPr="007C5A69" w:rsidRDefault="00626958" w:rsidP="00FE1C26">
            <w:pPr>
              <w:pStyle w:val="Odstavecseseznamem"/>
              <w:numPr>
                <w:ilvl w:val="0"/>
                <w:numId w:val="228"/>
              </w:numPr>
              <w:spacing w:before="0" w:line="240" w:lineRule="auto"/>
              <w:contextualSpacing w:val="0"/>
              <w:rPr>
                <w:rFonts w:ascii="Segoe UI" w:hAnsi="Segoe UI" w:cs="Segoe UI"/>
                <w:sz w:val="20"/>
                <w:szCs w:val="20"/>
              </w:rPr>
            </w:pPr>
            <w:r w:rsidRPr="007C5A69">
              <w:rPr>
                <w:rFonts w:ascii="Segoe UI" w:hAnsi="Segoe UI" w:cs="Segoe UI"/>
                <w:sz w:val="20"/>
                <w:szCs w:val="20"/>
              </w:rPr>
              <w:t>Neprojevení zájmu poskytovatelů stávajících služeb o plnění cíle a opatření</w:t>
            </w:r>
          </w:p>
          <w:p w14:paraId="209980B7" w14:textId="77777777" w:rsidR="00626958" w:rsidRPr="007C5A69" w:rsidRDefault="00626958" w:rsidP="00FE1C26">
            <w:pPr>
              <w:pStyle w:val="Odstavecseseznamem"/>
              <w:numPr>
                <w:ilvl w:val="0"/>
                <w:numId w:val="228"/>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kritérií dle Postupu pro aktualizaci sítě sociálních služeb OK vedoucí k neschválení žádosti poskytovatele</w:t>
            </w:r>
          </w:p>
          <w:p w14:paraId="3BEBB59C" w14:textId="77777777" w:rsidR="00626958" w:rsidRPr="007C5A69" w:rsidRDefault="00626958" w:rsidP="00FE1C26">
            <w:pPr>
              <w:pStyle w:val="Odstavecseseznamem"/>
              <w:numPr>
                <w:ilvl w:val="0"/>
                <w:numId w:val="228"/>
              </w:numPr>
              <w:spacing w:before="0" w:line="240" w:lineRule="auto"/>
              <w:contextualSpacing w:val="0"/>
              <w:rPr>
                <w:rFonts w:ascii="Segoe UI" w:hAnsi="Segoe UI" w:cs="Segoe UI"/>
                <w:sz w:val="20"/>
                <w:szCs w:val="20"/>
              </w:rPr>
            </w:pPr>
            <w:r w:rsidRPr="007C5A69">
              <w:rPr>
                <w:rFonts w:ascii="Segoe UI" w:hAnsi="Segoe UI" w:cs="Segoe UI"/>
                <w:sz w:val="20"/>
                <w:szCs w:val="20"/>
              </w:rPr>
              <w:t>Nesplnění podmínek pro registraci rozvojových kapacit poskytovaných sociálních služeb</w:t>
            </w:r>
          </w:p>
          <w:p w14:paraId="5CA3064D" w14:textId="77777777" w:rsidR="00626958" w:rsidRPr="007C5A69" w:rsidRDefault="00626958" w:rsidP="00FE1C26">
            <w:pPr>
              <w:pStyle w:val="Odstavecseseznamem"/>
              <w:numPr>
                <w:ilvl w:val="0"/>
                <w:numId w:val="228"/>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lidských zdrojů</w:t>
            </w:r>
          </w:p>
          <w:p w14:paraId="75358FA3" w14:textId="77777777" w:rsidR="00626958" w:rsidRPr="007C5A69" w:rsidRDefault="00626958" w:rsidP="00FE1C26">
            <w:pPr>
              <w:pStyle w:val="Odstavecseseznamem"/>
              <w:numPr>
                <w:ilvl w:val="0"/>
                <w:numId w:val="228"/>
              </w:numPr>
              <w:spacing w:before="0" w:line="240" w:lineRule="auto"/>
              <w:contextualSpacing w:val="0"/>
              <w:rPr>
                <w:rFonts w:ascii="Segoe UI" w:hAnsi="Segoe UI" w:cs="Segoe UI"/>
                <w:sz w:val="20"/>
                <w:szCs w:val="20"/>
              </w:rPr>
            </w:pPr>
            <w:r w:rsidRPr="007C5A69">
              <w:rPr>
                <w:rFonts w:ascii="Segoe UI" w:hAnsi="Segoe UI" w:cs="Segoe UI"/>
                <w:sz w:val="20"/>
                <w:szCs w:val="20"/>
              </w:rPr>
              <w:t>Nedostatek finančních prostředků z veřejných zdrojů</w:t>
            </w:r>
          </w:p>
          <w:p w14:paraId="22D44DFD" w14:textId="77777777" w:rsidR="00626958" w:rsidRPr="007C5A69" w:rsidRDefault="00626958" w:rsidP="00FE1C26">
            <w:pPr>
              <w:pStyle w:val="Odstavecseseznamem"/>
              <w:numPr>
                <w:ilvl w:val="0"/>
                <w:numId w:val="228"/>
              </w:numPr>
              <w:spacing w:before="0" w:line="240" w:lineRule="auto"/>
              <w:contextualSpacing w:val="0"/>
              <w:rPr>
                <w:rFonts w:ascii="Segoe UI" w:hAnsi="Segoe UI" w:cs="Segoe UI"/>
                <w:sz w:val="20"/>
                <w:szCs w:val="20"/>
              </w:rPr>
            </w:pPr>
            <w:r w:rsidRPr="007C5A69">
              <w:rPr>
                <w:rFonts w:ascii="Segoe UI" w:hAnsi="Segoe UI" w:cs="Segoe UI"/>
                <w:sz w:val="20"/>
                <w:szCs w:val="20"/>
              </w:rPr>
              <w:t>Legislativní změny</w:t>
            </w:r>
          </w:p>
        </w:tc>
      </w:tr>
      <w:tr w:rsidR="00626958" w:rsidRPr="007C5A69" w14:paraId="721F6E7B" w14:textId="77777777" w:rsidTr="00204284">
        <w:trPr>
          <w:trHeight w:val="397"/>
          <w:jc w:val="center"/>
        </w:trPr>
        <w:tc>
          <w:tcPr>
            <w:tcW w:w="1689" w:type="pct"/>
            <w:shd w:val="clear" w:color="auto" w:fill="CCECFF"/>
          </w:tcPr>
          <w:p w14:paraId="08F15EA8"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Předpokládaní realizátoři </w:t>
            </w:r>
            <w:r w:rsidRPr="007C5A69">
              <w:rPr>
                <w:rFonts w:ascii="Segoe UI" w:eastAsia="Arial Unicode MS" w:hAnsi="Segoe UI" w:cs="Segoe UI"/>
                <w:b/>
                <w:sz w:val="20"/>
                <w:szCs w:val="20"/>
                <w:lang w:eastAsia="cs-CZ"/>
              </w:rPr>
              <w:br/>
              <w:t>a partneři opatření</w:t>
            </w:r>
          </w:p>
        </w:tc>
        <w:tc>
          <w:tcPr>
            <w:tcW w:w="3311" w:type="pct"/>
          </w:tcPr>
          <w:p w14:paraId="2EC90DB4"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Vincentinum – poskytovatel sociálních služeb Šternberk, p.o., kraj, obce</w:t>
            </w:r>
          </w:p>
        </w:tc>
      </w:tr>
      <w:tr w:rsidR="00626958" w:rsidRPr="007C5A69" w14:paraId="71A4901F" w14:textId="77777777" w:rsidTr="00204284">
        <w:trPr>
          <w:trHeight w:val="397"/>
          <w:jc w:val="center"/>
        </w:trPr>
        <w:tc>
          <w:tcPr>
            <w:tcW w:w="1689" w:type="pct"/>
            <w:shd w:val="clear" w:color="auto" w:fill="CCECFF"/>
          </w:tcPr>
          <w:p w14:paraId="3ADE5873"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Časový harmonogram</w:t>
            </w:r>
          </w:p>
        </w:tc>
        <w:tc>
          <w:tcPr>
            <w:tcW w:w="3311" w:type="pct"/>
          </w:tcPr>
          <w:p w14:paraId="7EF3FFAD"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2021</w:t>
            </w:r>
            <w:r>
              <w:rPr>
                <w:rFonts w:ascii="Segoe UI" w:eastAsia="Arial Unicode MS" w:hAnsi="Segoe UI" w:cs="Segoe UI"/>
                <w:sz w:val="20"/>
                <w:szCs w:val="20"/>
                <w:lang w:eastAsia="cs-CZ"/>
              </w:rPr>
              <w:t>–</w:t>
            </w:r>
            <w:r w:rsidRPr="007C5A69">
              <w:rPr>
                <w:rFonts w:ascii="Segoe UI" w:eastAsia="Arial Unicode MS" w:hAnsi="Segoe UI" w:cs="Segoe UI"/>
                <w:sz w:val="20"/>
                <w:szCs w:val="20"/>
                <w:lang w:eastAsia="cs-CZ"/>
              </w:rPr>
              <w:t>2023</w:t>
            </w:r>
          </w:p>
        </w:tc>
      </w:tr>
      <w:tr w:rsidR="00626958" w:rsidRPr="007C5A69" w14:paraId="78F463ED" w14:textId="77777777" w:rsidTr="00204284">
        <w:trPr>
          <w:trHeight w:val="397"/>
          <w:jc w:val="center"/>
        </w:trPr>
        <w:tc>
          <w:tcPr>
            <w:tcW w:w="1689" w:type="pct"/>
            <w:shd w:val="clear" w:color="auto" w:fill="CCECFF"/>
          </w:tcPr>
          <w:p w14:paraId="5139F444"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375CAA0C"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Náklady na realizaci opatření nelze vyčíslit.</w:t>
            </w:r>
          </w:p>
        </w:tc>
      </w:tr>
      <w:tr w:rsidR="00626958" w:rsidRPr="007C5A69" w14:paraId="2E6920E9" w14:textId="77777777" w:rsidTr="00204284">
        <w:trPr>
          <w:trHeight w:val="397"/>
          <w:jc w:val="center"/>
        </w:trPr>
        <w:tc>
          <w:tcPr>
            <w:tcW w:w="1689" w:type="pct"/>
            <w:shd w:val="clear" w:color="auto" w:fill="CCECFF"/>
          </w:tcPr>
          <w:p w14:paraId="52AA6592"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Předpokládané finanční zdroje</w:t>
            </w:r>
          </w:p>
        </w:tc>
        <w:tc>
          <w:tcPr>
            <w:tcW w:w="3311" w:type="pct"/>
          </w:tcPr>
          <w:p w14:paraId="6E077039" w14:textId="77777777" w:rsidR="00626958" w:rsidRPr="007C5A69" w:rsidRDefault="00626958" w:rsidP="00FE1C26">
            <w:pPr>
              <w:spacing w:after="0" w:line="240" w:lineRule="auto"/>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Veřejné zdroje, evropské zdroje a ostatní zdroje financování</w:t>
            </w:r>
          </w:p>
        </w:tc>
      </w:tr>
      <w:tr w:rsidR="00626958" w:rsidRPr="007C5A69" w14:paraId="088D38F5" w14:textId="77777777" w:rsidTr="00204284">
        <w:trPr>
          <w:trHeight w:val="397"/>
          <w:jc w:val="center"/>
        </w:trPr>
        <w:tc>
          <w:tcPr>
            <w:tcW w:w="1689" w:type="pct"/>
            <w:shd w:val="clear" w:color="auto" w:fill="CCECFF"/>
          </w:tcPr>
          <w:p w14:paraId="12205B32" w14:textId="77777777" w:rsidR="00626958" w:rsidRPr="007C5A69" w:rsidRDefault="00626958" w:rsidP="00204284">
            <w:pPr>
              <w:spacing w:after="0" w:line="240" w:lineRule="auto"/>
              <w:rPr>
                <w:rFonts w:ascii="Segoe UI" w:eastAsia="Arial Unicode MS" w:hAnsi="Segoe UI" w:cs="Segoe UI"/>
                <w:b/>
                <w:sz w:val="20"/>
                <w:szCs w:val="20"/>
                <w:lang w:eastAsia="cs-CZ"/>
              </w:rPr>
            </w:pPr>
            <w:r w:rsidRPr="007C5A69">
              <w:rPr>
                <w:rFonts w:ascii="Segoe UI" w:eastAsia="Arial Unicode MS" w:hAnsi="Segoe UI" w:cs="Segoe UI"/>
                <w:b/>
                <w:sz w:val="20"/>
                <w:szCs w:val="20"/>
                <w:lang w:eastAsia="cs-CZ"/>
              </w:rPr>
              <w:t>Hodnotící indikátory výstupů a výsledků</w:t>
            </w:r>
          </w:p>
        </w:tc>
        <w:tc>
          <w:tcPr>
            <w:tcW w:w="3311" w:type="pct"/>
          </w:tcPr>
          <w:p w14:paraId="7E574AC0"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Zajištění rozvoje sociální služby v daném regionu</w:t>
            </w:r>
          </w:p>
          <w:p w14:paraId="75DBB3CA" w14:textId="77777777" w:rsidR="00626958" w:rsidRPr="007C5A69"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7C5A69">
              <w:rPr>
                <w:rFonts w:ascii="Segoe UI" w:eastAsia="Arial Unicode MS" w:hAnsi="Segoe UI" w:cs="Segoe UI"/>
                <w:sz w:val="20"/>
                <w:szCs w:val="20"/>
                <w:lang w:eastAsia="cs-CZ"/>
              </w:rPr>
              <w:t>Aktualizace sítě sociálních služeb dle schválených změn</w:t>
            </w:r>
          </w:p>
        </w:tc>
      </w:tr>
    </w:tbl>
    <w:p w14:paraId="22338604" w14:textId="77777777" w:rsidR="00626958" w:rsidRPr="00087947" w:rsidRDefault="00BC260B" w:rsidP="00BC260B">
      <w:pPr>
        <w:pStyle w:val="Nadpis2"/>
      </w:pPr>
      <w:bookmarkStart w:id="249" w:name="_Toc22896389"/>
      <w:bookmarkStart w:id="250" w:name="_Toc22913779"/>
      <w:r>
        <w:t>P</w:t>
      </w:r>
      <w:r w:rsidR="00626958" w:rsidRPr="00087947">
        <w:t>racovní skupina č. 3: SENIOŘI</w:t>
      </w:r>
      <w:bookmarkEnd w:id="249"/>
      <w:bookmarkEnd w:id="250"/>
    </w:p>
    <w:p w14:paraId="2DA8FCBB" w14:textId="77777777" w:rsidR="00626958" w:rsidRPr="00087947" w:rsidRDefault="00626958" w:rsidP="00626958">
      <w:pPr>
        <w:spacing w:after="0" w:line="240" w:lineRule="auto"/>
        <w:jc w:val="both"/>
        <w:rPr>
          <w:rFonts w:ascii="Segoe UI" w:eastAsia="Arial Unicode MS" w:hAnsi="Segoe UI" w:cs="Segoe UI"/>
          <w:b/>
          <w:sz w:val="20"/>
          <w:szCs w:val="20"/>
          <w:u w:val="single"/>
          <w:lang w:eastAsia="cs-CZ"/>
        </w:rPr>
      </w:pPr>
      <w:r w:rsidRPr="00087947">
        <w:rPr>
          <w:rFonts w:ascii="Segoe UI" w:eastAsia="Arial Unicode MS" w:hAnsi="Segoe UI" w:cs="Segoe UI"/>
          <w:b/>
          <w:sz w:val="20"/>
          <w:szCs w:val="20"/>
          <w:u w:val="single"/>
          <w:lang w:eastAsia="cs-CZ"/>
        </w:rPr>
        <w:t>Popis cílové skupiny, vymezení okruhu osob</w:t>
      </w:r>
    </w:p>
    <w:p w14:paraId="46F44B07" w14:textId="77777777" w:rsidR="00626958" w:rsidRPr="00087947" w:rsidRDefault="00626958" w:rsidP="00626958">
      <w:pPr>
        <w:spacing w:before="120" w:after="0" w:line="240" w:lineRule="auto"/>
        <w:jc w:val="both"/>
        <w:rPr>
          <w:rFonts w:ascii="Segoe UI" w:eastAsia="Arial Unicode MS" w:hAnsi="Segoe UI" w:cs="Segoe UI"/>
          <w:sz w:val="20"/>
          <w:szCs w:val="20"/>
          <w:lang w:eastAsia="cs-CZ"/>
        </w:rPr>
      </w:pPr>
      <w:r w:rsidRPr="00087947">
        <w:rPr>
          <w:rFonts w:ascii="Segoe UI" w:eastAsia="Arial Unicode MS" w:hAnsi="Segoe UI" w:cs="Segoe UI"/>
          <w:sz w:val="20"/>
          <w:szCs w:val="20"/>
          <w:lang w:eastAsia="cs-CZ"/>
        </w:rPr>
        <w:t>Cílovou skupinu senioři lze v kontextu poskytování sociálních služeb vymezit jako skupinu osob od určitého věku (od 55 let a výše)</w:t>
      </w:r>
      <w:r>
        <w:rPr>
          <w:rFonts w:ascii="Segoe UI" w:eastAsia="Arial Unicode MS" w:hAnsi="Segoe UI" w:cs="Segoe UI"/>
          <w:sz w:val="20"/>
          <w:szCs w:val="20"/>
          <w:lang w:eastAsia="cs-CZ"/>
        </w:rPr>
        <w:t>,</w:t>
      </w:r>
      <w:r w:rsidRPr="00087947">
        <w:rPr>
          <w:rFonts w:ascii="Segoe UI" w:eastAsia="Arial Unicode MS" w:hAnsi="Segoe UI" w:cs="Segoe UI"/>
          <w:sz w:val="20"/>
          <w:szCs w:val="20"/>
          <w:lang w:eastAsia="cs-CZ"/>
        </w:rPr>
        <w:t xml:space="preserve"> jež mají sníženou soběstačnost z důvodu věku a případně přidružené chronické onemocnění nebo zdravotní postižení. Zpravidla mají sníženou soběstačnost v úkonech péče o vlastní osobu, úkonech péče o domácnost nebo úkonech, kterými mohou uplatňovat své zájmy a</w:t>
      </w:r>
      <w:r>
        <w:rPr>
          <w:rFonts w:ascii="Segoe UI" w:eastAsia="Arial Unicode MS" w:hAnsi="Segoe UI" w:cs="Segoe UI"/>
          <w:sz w:val="20"/>
          <w:szCs w:val="20"/>
          <w:lang w:eastAsia="cs-CZ"/>
        </w:rPr>
        <w:t> </w:t>
      </w:r>
      <w:r w:rsidRPr="00087947">
        <w:rPr>
          <w:rFonts w:ascii="Segoe UI" w:eastAsia="Arial Unicode MS" w:hAnsi="Segoe UI" w:cs="Segoe UI"/>
          <w:sz w:val="20"/>
          <w:szCs w:val="20"/>
          <w:lang w:eastAsia="cs-CZ"/>
        </w:rPr>
        <w:t>uspokojovat své</w:t>
      </w:r>
      <w:r>
        <w:rPr>
          <w:rFonts w:ascii="Segoe UI" w:eastAsia="Arial Unicode MS" w:hAnsi="Segoe UI" w:cs="Segoe UI"/>
          <w:sz w:val="20"/>
          <w:szCs w:val="20"/>
          <w:lang w:eastAsia="cs-CZ"/>
        </w:rPr>
        <w:t xml:space="preserve"> další</w:t>
      </w:r>
      <w:r w:rsidRPr="00087947">
        <w:rPr>
          <w:rFonts w:ascii="Segoe UI" w:eastAsia="Arial Unicode MS" w:hAnsi="Segoe UI" w:cs="Segoe UI"/>
          <w:sz w:val="20"/>
          <w:szCs w:val="20"/>
          <w:lang w:eastAsia="cs-CZ"/>
        </w:rPr>
        <w:t xml:space="preserve"> potřeby. </w:t>
      </w:r>
    </w:p>
    <w:p w14:paraId="24EF351E" w14:textId="77777777" w:rsidR="00626958" w:rsidRPr="00087947" w:rsidRDefault="00626958" w:rsidP="00626958">
      <w:pPr>
        <w:spacing w:before="120" w:after="0" w:line="240" w:lineRule="auto"/>
        <w:jc w:val="both"/>
        <w:rPr>
          <w:rFonts w:ascii="Segoe UI" w:eastAsia="Arial Unicode MS" w:hAnsi="Segoe UI" w:cs="Segoe UI"/>
          <w:sz w:val="20"/>
          <w:szCs w:val="20"/>
          <w:lang w:eastAsia="cs-CZ"/>
        </w:rPr>
      </w:pPr>
      <w:r w:rsidRPr="00087947">
        <w:rPr>
          <w:rFonts w:ascii="Segoe UI" w:eastAsia="Arial Unicode MS" w:hAnsi="Segoe UI" w:cs="Segoe UI"/>
          <w:sz w:val="20"/>
          <w:szCs w:val="20"/>
          <w:lang w:eastAsia="cs-CZ"/>
        </w:rPr>
        <w:t xml:space="preserve">S postupujícím demografickým stárnutím se senioři stávají stále více heterogenní skupinou, především s ohledem na funkční zdatnost a soběstačnost. Zajištění důstojné a odpovídající péče proto patří k povinnostem každé společnosti, která reprezentuje úroveň vyspělosti dané země a společenské odpovědnosti. Z postupujícího demografického stárnutí lze vyvodit předpoklad nárůstu počtu osob s tzv. geriatrickou křehkostí, které v důsledku chronického onemocnění nebo tělesného či duševního onemocnění budou při uspokojování základních životních potřeb dlouhodobě závislé na pomoci jiné osoby. </w:t>
      </w:r>
    </w:p>
    <w:p w14:paraId="07D5971E" w14:textId="77777777" w:rsidR="00626958" w:rsidRPr="00087947" w:rsidRDefault="00626958" w:rsidP="00626958">
      <w:pPr>
        <w:spacing w:before="120" w:after="0" w:line="240" w:lineRule="auto"/>
        <w:jc w:val="both"/>
        <w:rPr>
          <w:rFonts w:ascii="Segoe UI" w:eastAsia="Arial Unicode MS" w:hAnsi="Segoe UI" w:cs="Segoe UI"/>
          <w:sz w:val="20"/>
          <w:szCs w:val="20"/>
          <w:lang w:eastAsia="cs-CZ"/>
        </w:rPr>
      </w:pPr>
      <w:r w:rsidRPr="00087947">
        <w:rPr>
          <w:rFonts w:ascii="Segoe UI" w:eastAsia="Arial Unicode MS" w:hAnsi="Segoe UI" w:cs="Segoe UI"/>
          <w:sz w:val="20"/>
          <w:szCs w:val="20"/>
          <w:lang w:eastAsia="cs-CZ"/>
        </w:rPr>
        <w:t xml:space="preserve">V oblasti zajištění sociálních služeb určených seniorům bude kladen důraz na ambulantní a terénní formy služeb, prostřednictvím jejichž pomoci budou senioři moci setrvat co nejdéle ve svém přirozeném prostředí. Dalším krokem je podpora pobytových sociálních služeb </w:t>
      </w:r>
      <w:r>
        <w:rPr>
          <w:rFonts w:ascii="Segoe UI" w:eastAsia="Arial Unicode MS" w:hAnsi="Segoe UI" w:cs="Segoe UI"/>
          <w:sz w:val="20"/>
          <w:szCs w:val="20"/>
          <w:lang w:eastAsia="cs-CZ"/>
        </w:rPr>
        <w:t xml:space="preserve">převážně </w:t>
      </w:r>
      <w:r w:rsidRPr="00087947">
        <w:rPr>
          <w:rFonts w:ascii="Segoe UI" w:eastAsia="Arial Unicode MS" w:hAnsi="Segoe UI" w:cs="Segoe UI"/>
          <w:sz w:val="20"/>
          <w:szCs w:val="20"/>
          <w:lang w:eastAsia="cs-CZ"/>
        </w:rPr>
        <w:t>komunitního typu určených seniorům se sníženou soběstačností respektující individuální potřeby a přibližující život jejich přirozenému sociálnímu prostředí. V oblasti rozvoje kvality pobytových sociálních služeb pro seniory se OK chce zaměřit na postupnou přeměnu stávajících služeb podle doporučeného materiálně technického standardu MPSV (maximálně dvoulůžkové pokoje s vlastním sociálním zařízením, respektování individuálních potřeb uživatelů, zachování jejich důstojnosti a práva na soukromí).</w:t>
      </w:r>
    </w:p>
    <w:p w14:paraId="28131DDC" w14:textId="77777777" w:rsidR="00626958" w:rsidRPr="00087947" w:rsidRDefault="00626958" w:rsidP="00626958">
      <w:pPr>
        <w:spacing w:before="120" w:after="0" w:line="240" w:lineRule="auto"/>
        <w:jc w:val="both"/>
        <w:rPr>
          <w:rFonts w:ascii="Segoe UI" w:eastAsia="Arial Unicode MS" w:hAnsi="Segoe UI" w:cs="Segoe UI"/>
          <w:b/>
          <w:sz w:val="20"/>
          <w:szCs w:val="20"/>
          <w:u w:val="single"/>
          <w:lang w:eastAsia="cs-CZ"/>
        </w:rPr>
      </w:pPr>
      <w:r>
        <w:rPr>
          <w:rFonts w:ascii="Segoe UI" w:eastAsia="Arial Unicode MS" w:hAnsi="Segoe UI" w:cs="Segoe UI"/>
          <w:b/>
          <w:sz w:val="20"/>
          <w:szCs w:val="20"/>
          <w:u w:val="single"/>
          <w:lang w:eastAsia="cs-CZ"/>
        </w:rPr>
        <w:t>Pracovní skupina senioři</w:t>
      </w:r>
      <w:r w:rsidRPr="00087947">
        <w:rPr>
          <w:rFonts w:ascii="Segoe UI" w:eastAsia="Arial Unicode MS" w:hAnsi="Segoe UI" w:cs="Segoe UI"/>
          <w:b/>
          <w:sz w:val="20"/>
          <w:szCs w:val="20"/>
          <w:u w:val="single"/>
          <w:lang w:eastAsia="cs-CZ"/>
        </w:rPr>
        <w:t xml:space="preserve"> se s ohledem na cílovou skupinu zabývá sociálními službami, </w:t>
      </w:r>
      <w:r>
        <w:rPr>
          <w:rFonts w:ascii="Segoe UI" w:eastAsia="Arial Unicode MS" w:hAnsi="Segoe UI" w:cs="Segoe UI"/>
          <w:b/>
          <w:sz w:val="20"/>
          <w:szCs w:val="20"/>
          <w:u w:val="single"/>
          <w:lang w:eastAsia="cs-CZ"/>
        </w:rPr>
        <w:br/>
      </w:r>
      <w:r w:rsidRPr="00087947">
        <w:rPr>
          <w:rFonts w:ascii="Segoe UI" w:eastAsia="Arial Unicode MS" w:hAnsi="Segoe UI" w:cs="Segoe UI"/>
          <w:b/>
          <w:sz w:val="20"/>
          <w:szCs w:val="20"/>
          <w:u w:val="single"/>
          <w:lang w:eastAsia="cs-CZ"/>
        </w:rPr>
        <w:t>které pomáhají řešit nepříznivou sociální situaci</w:t>
      </w:r>
      <w:r>
        <w:rPr>
          <w:rFonts w:ascii="Segoe UI" w:eastAsia="Arial Unicode MS" w:hAnsi="Segoe UI" w:cs="Segoe UI"/>
          <w:b/>
          <w:sz w:val="20"/>
          <w:szCs w:val="20"/>
          <w:u w:val="single"/>
          <w:lang w:eastAsia="cs-CZ"/>
        </w:rPr>
        <w:t xml:space="preserve"> a pomáhají s uspokojováním základních životních potřeb</w:t>
      </w:r>
      <w:r w:rsidRPr="00087947">
        <w:rPr>
          <w:rFonts w:ascii="Segoe UI" w:eastAsia="Arial Unicode MS" w:hAnsi="Segoe UI" w:cs="Segoe UI"/>
          <w:b/>
          <w:sz w:val="20"/>
          <w:szCs w:val="20"/>
          <w:u w:val="single"/>
          <w:lang w:eastAsia="cs-CZ"/>
        </w:rPr>
        <w:t xml:space="preserve"> seniorů a případně osob s c</w:t>
      </w:r>
      <w:r>
        <w:rPr>
          <w:rFonts w:ascii="Segoe UI" w:eastAsia="Arial Unicode MS" w:hAnsi="Segoe UI" w:cs="Segoe UI"/>
          <w:b/>
          <w:sz w:val="20"/>
          <w:szCs w:val="20"/>
          <w:u w:val="single"/>
          <w:lang w:eastAsia="cs-CZ"/>
        </w:rPr>
        <w:t xml:space="preserve">hronickým duševním onemocněním v seniorském věku. </w:t>
      </w:r>
    </w:p>
    <w:p w14:paraId="006D5119" w14:textId="77777777" w:rsidR="00626958" w:rsidRPr="00087947" w:rsidRDefault="00626958" w:rsidP="00626958">
      <w:pPr>
        <w:spacing w:before="120" w:after="0" w:line="240" w:lineRule="auto"/>
        <w:jc w:val="both"/>
        <w:rPr>
          <w:rFonts w:ascii="Segoe UI" w:eastAsia="Arial Unicode MS" w:hAnsi="Segoe UI" w:cs="Segoe UI"/>
          <w:sz w:val="20"/>
          <w:szCs w:val="20"/>
          <w:lang w:eastAsia="cs-CZ"/>
        </w:rPr>
      </w:pPr>
      <w:r w:rsidRPr="00087947">
        <w:rPr>
          <w:rFonts w:ascii="Segoe UI" w:eastAsia="Arial Unicode MS" w:hAnsi="Segoe UI" w:cs="Segoe UI"/>
          <w:sz w:val="20"/>
          <w:szCs w:val="20"/>
          <w:lang w:eastAsia="cs-CZ"/>
        </w:rPr>
        <w:t>Mezi tyto služby dle zákona o sociálních službách patří:</w:t>
      </w:r>
    </w:p>
    <w:p w14:paraId="7CCCED31" w14:textId="77777777" w:rsidR="00626958" w:rsidRPr="00087947" w:rsidRDefault="00626958" w:rsidP="00626958">
      <w:pPr>
        <w:pStyle w:val="SPRSodrky"/>
        <w:spacing w:line="240" w:lineRule="auto"/>
        <w:rPr>
          <w:rFonts w:ascii="Segoe UI" w:hAnsi="Segoe UI" w:cs="Segoe UI"/>
          <w:sz w:val="20"/>
          <w:szCs w:val="20"/>
        </w:rPr>
      </w:pPr>
      <w:r w:rsidRPr="00087947">
        <w:rPr>
          <w:rFonts w:ascii="Segoe UI" w:hAnsi="Segoe UI" w:cs="Segoe UI"/>
          <w:sz w:val="20"/>
          <w:szCs w:val="20"/>
        </w:rPr>
        <w:t>domovy pro seniory (jsou zajištěny osobám, které mají sníženou soběstačnost zejména z důvodu věku – senioři nebo z důvodu chronického onemocnění – osoby s chronickým onemocněním, jejichž situace vyžaduje pravidelnou pomoc jiné fyzické osoby)</w:t>
      </w:r>
    </w:p>
    <w:p w14:paraId="5CB46B15" w14:textId="77777777" w:rsidR="00626958" w:rsidRPr="00087947" w:rsidRDefault="00626958" w:rsidP="00626958">
      <w:pPr>
        <w:pStyle w:val="SPRSodrky"/>
        <w:spacing w:line="240" w:lineRule="auto"/>
        <w:rPr>
          <w:rFonts w:ascii="Segoe UI" w:hAnsi="Segoe UI" w:cs="Segoe UI"/>
          <w:sz w:val="20"/>
          <w:szCs w:val="20"/>
        </w:rPr>
      </w:pPr>
      <w:r w:rsidRPr="00087947">
        <w:rPr>
          <w:rFonts w:ascii="Segoe UI" w:hAnsi="Segoe UI" w:cs="Segoe UI"/>
          <w:sz w:val="20"/>
          <w:szCs w:val="20"/>
        </w:rPr>
        <w:t>domovy se zvláštním režimem (jsou zajištěny osobám, které mají sníženou soběstačnost z důvodu chronického duševního onemocnění – osoby s chronickým duševním onemocněním způsobeném závislostí na návykových látkách, stařeckou demencí, Alzheimerovou demencí nebo ostatními typy demencí, které mají sníženou soběstačnost z důvodu těchto onemocnění, osobám, které mají sníženou soběstačnost z důvodu patologických ne</w:t>
      </w:r>
      <w:r>
        <w:rPr>
          <w:rFonts w:ascii="Segoe UI" w:hAnsi="Segoe UI" w:cs="Segoe UI"/>
          <w:sz w:val="20"/>
          <w:szCs w:val="20"/>
        </w:rPr>
        <w:t>u</w:t>
      </w:r>
      <w:r w:rsidRPr="00087947">
        <w:rPr>
          <w:rFonts w:ascii="Segoe UI" w:hAnsi="Segoe UI" w:cs="Segoe UI"/>
          <w:sz w:val="20"/>
          <w:szCs w:val="20"/>
        </w:rPr>
        <w:t>rodegenerativních procesů - osoby s</w:t>
      </w:r>
      <w:r>
        <w:rPr>
          <w:rFonts w:ascii="Segoe UI" w:hAnsi="Segoe UI" w:cs="Segoe UI"/>
          <w:sz w:val="20"/>
          <w:szCs w:val="20"/>
        </w:rPr>
        <w:t> </w:t>
      </w:r>
      <w:r w:rsidRPr="00087947">
        <w:rPr>
          <w:rFonts w:ascii="Segoe UI" w:hAnsi="Segoe UI" w:cs="Segoe UI"/>
          <w:sz w:val="20"/>
          <w:szCs w:val="20"/>
        </w:rPr>
        <w:t>chronickým onemocněním, např. osoby s Parkinsonovou chorobou, Huntingtonovou chorobou, osoby s roztroušenou sklerózou, jejichž situace vyžaduje pravidelnou pomoc jiné fyzické osoby)</w:t>
      </w:r>
    </w:p>
    <w:p w14:paraId="107CFACB" w14:textId="77777777" w:rsidR="00626958" w:rsidRPr="00087947" w:rsidRDefault="00626958" w:rsidP="00626958">
      <w:pPr>
        <w:pStyle w:val="SPRSodrky"/>
        <w:spacing w:line="240" w:lineRule="auto"/>
        <w:rPr>
          <w:rFonts w:ascii="Segoe UI" w:hAnsi="Segoe UI" w:cs="Segoe UI"/>
          <w:sz w:val="20"/>
          <w:szCs w:val="20"/>
        </w:rPr>
      </w:pPr>
      <w:r w:rsidRPr="00087947">
        <w:rPr>
          <w:rFonts w:ascii="Segoe UI" w:hAnsi="Segoe UI" w:cs="Segoe UI"/>
          <w:sz w:val="20"/>
          <w:szCs w:val="20"/>
        </w:rPr>
        <w:t>odlehčovací služby</w:t>
      </w:r>
    </w:p>
    <w:p w14:paraId="25AE0262" w14:textId="77777777" w:rsidR="00626958" w:rsidRPr="00087947" w:rsidRDefault="00626958" w:rsidP="00626958">
      <w:pPr>
        <w:pStyle w:val="SPRSodrky"/>
        <w:spacing w:line="240" w:lineRule="auto"/>
        <w:rPr>
          <w:rFonts w:ascii="Segoe UI" w:hAnsi="Segoe UI" w:cs="Segoe UI"/>
          <w:sz w:val="20"/>
          <w:szCs w:val="20"/>
        </w:rPr>
      </w:pPr>
      <w:r w:rsidRPr="00087947">
        <w:rPr>
          <w:rFonts w:ascii="Segoe UI" w:hAnsi="Segoe UI" w:cs="Segoe UI"/>
          <w:sz w:val="20"/>
          <w:szCs w:val="20"/>
        </w:rPr>
        <w:t>denní stacionáře</w:t>
      </w:r>
    </w:p>
    <w:p w14:paraId="1F9E2BC4" w14:textId="77777777" w:rsidR="00626958" w:rsidRPr="00087947" w:rsidRDefault="00626958" w:rsidP="00626958">
      <w:pPr>
        <w:pStyle w:val="SPRSodrky"/>
        <w:spacing w:line="240" w:lineRule="auto"/>
        <w:rPr>
          <w:rFonts w:ascii="Segoe UI" w:hAnsi="Segoe UI" w:cs="Segoe UI"/>
          <w:sz w:val="20"/>
          <w:szCs w:val="20"/>
        </w:rPr>
      </w:pPr>
      <w:r w:rsidRPr="00087947">
        <w:rPr>
          <w:rFonts w:ascii="Segoe UI" w:hAnsi="Segoe UI" w:cs="Segoe UI"/>
          <w:sz w:val="20"/>
          <w:szCs w:val="20"/>
        </w:rPr>
        <w:t>centra denních služeb</w:t>
      </w:r>
    </w:p>
    <w:p w14:paraId="1201C098" w14:textId="77777777" w:rsidR="00626958" w:rsidRPr="00087947" w:rsidRDefault="00626958" w:rsidP="00626958">
      <w:pPr>
        <w:pStyle w:val="SPRSodrky"/>
        <w:spacing w:line="240" w:lineRule="auto"/>
        <w:rPr>
          <w:rFonts w:ascii="Segoe UI" w:hAnsi="Segoe UI" w:cs="Segoe UI"/>
          <w:sz w:val="20"/>
          <w:szCs w:val="20"/>
        </w:rPr>
      </w:pPr>
      <w:r w:rsidRPr="00087947">
        <w:rPr>
          <w:rFonts w:ascii="Segoe UI" w:hAnsi="Segoe UI" w:cs="Segoe UI"/>
          <w:sz w:val="20"/>
          <w:szCs w:val="20"/>
        </w:rPr>
        <w:t>pečovatelská služba</w:t>
      </w:r>
    </w:p>
    <w:p w14:paraId="68463825" w14:textId="77777777" w:rsidR="00626958" w:rsidRPr="00087947" w:rsidRDefault="00626958" w:rsidP="00626958">
      <w:pPr>
        <w:pStyle w:val="SPRSodrky"/>
        <w:spacing w:line="240" w:lineRule="auto"/>
        <w:rPr>
          <w:rFonts w:ascii="Segoe UI" w:hAnsi="Segoe UI" w:cs="Segoe UI"/>
          <w:sz w:val="20"/>
          <w:szCs w:val="20"/>
        </w:rPr>
      </w:pPr>
      <w:r w:rsidRPr="00087947">
        <w:rPr>
          <w:rFonts w:ascii="Segoe UI" w:hAnsi="Segoe UI" w:cs="Segoe UI"/>
          <w:sz w:val="20"/>
          <w:szCs w:val="20"/>
        </w:rPr>
        <w:t>osobní asistence</w:t>
      </w:r>
    </w:p>
    <w:p w14:paraId="68E4D4BB" w14:textId="77777777" w:rsidR="00626958" w:rsidRPr="00087947" w:rsidRDefault="00626958" w:rsidP="00626958">
      <w:pPr>
        <w:pStyle w:val="SPRSodrky"/>
        <w:spacing w:line="240" w:lineRule="auto"/>
        <w:rPr>
          <w:rFonts w:ascii="Segoe UI" w:hAnsi="Segoe UI" w:cs="Segoe UI"/>
          <w:sz w:val="20"/>
          <w:szCs w:val="20"/>
        </w:rPr>
      </w:pPr>
      <w:r w:rsidRPr="00087947">
        <w:rPr>
          <w:rFonts w:ascii="Segoe UI" w:hAnsi="Segoe UI" w:cs="Segoe UI"/>
          <w:sz w:val="20"/>
          <w:szCs w:val="20"/>
        </w:rPr>
        <w:t>sociálně aktivizační služby pro seniory a osoby se zdravotním postižením</w:t>
      </w:r>
    </w:p>
    <w:p w14:paraId="2DC1FC5A" w14:textId="77777777" w:rsidR="00626958" w:rsidRPr="00087947" w:rsidRDefault="00626958" w:rsidP="00626958">
      <w:pPr>
        <w:pStyle w:val="SPRSodrky"/>
        <w:spacing w:line="240" w:lineRule="auto"/>
        <w:rPr>
          <w:rFonts w:ascii="Segoe UI" w:hAnsi="Segoe UI" w:cs="Segoe UI"/>
          <w:sz w:val="20"/>
          <w:szCs w:val="20"/>
        </w:rPr>
      </w:pPr>
      <w:r w:rsidRPr="00087947">
        <w:rPr>
          <w:rFonts w:ascii="Segoe UI" w:hAnsi="Segoe UI" w:cs="Segoe UI"/>
          <w:sz w:val="20"/>
          <w:szCs w:val="20"/>
        </w:rPr>
        <w:t>tísňová péče</w:t>
      </w:r>
    </w:p>
    <w:p w14:paraId="05FACA30" w14:textId="77777777" w:rsidR="00626958" w:rsidRPr="00087947" w:rsidRDefault="00626958" w:rsidP="00626958">
      <w:pPr>
        <w:pStyle w:val="SPRSodrky"/>
        <w:spacing w:line="240" w:lineRule="auto"/>
        <w:rPr>
          <w:rFonts w:ascii="Segoe UI" w:hAnsi="Segoe UI" w:cs="Segoe UI"/>
          <w:sz w:val="20"/>
          <w:szCs w:val="20"/>
        </w:rPr>
      </w:pPr>
      <w:r w:rsidRPr="00087947">
        <w:rPr>
          <w:rFonts w:ascii="Segoe UI" w:hAnsi="Segoe UI" w:cs="Segoe UI"/>
          <w:sz w:val="20"/>
          <w:szCs w:val="20"/>
        </w:rPr>
        <w:t>chráněné bydlení</w:t>
      </w:r>
    </w:p>
    <w:p w14:paraId="012B3D7A" w14:textId="77777777" w:rsidR="00626958" w:rsidRDefault="00626958" w:rsidP="00626958">
      <w:pPr>
        <w:pStyle w:val="SPRSodrky"/>
        <w:spacing w:line="240" w:lineRule="auto"/>
        <w:rPr>
          <w:rFonts w:ascii="Segoe UI" w:hAnsi="Segoe UI" w:cs="Segoe UI"/>
          <w:sz w:val="20"/>
          <w:szCs w:val="20"/>
        </w:rPr>
      </w:pPr>
      <w:r>
        <w:rPr>
          <w:rFonts w:ascii="Segoe UI" w:hAnsi="Segoe UI" w:cs="Segoe UI"/>
          <w:sz w:val="20"/>
          <w:szCs w:val="20"/>
        </w:rPr>
        <w:t>s</w:t>
      </w:r>
      <w:r w:rsidRPr="00087947">
        <w:rPr>
          <w:rFonts w:ascii="Segoe UI" w:hAnsi="Segoe UI" w:cs="Segoe UI"/>
          <w:sz w:val="20"/>
          <w:szCs w:val="20"/>
        </w:rPr>
        <w:t>ociální služby poskytované ve zdravotnických zařízeních lůžkové péče</w:t>
      </w:r>
    </w:p>
    <w:p w14:paraId="72E220F9" w14:textId="417D9EA2" w:rsidR="00626958" w:rsidRPr="00087947" w:rsidRDefault="00626958" w:rsidP="00626958">
      <w:pPr>
        <w:pStyle w:val="SPRSodrky"/>
        <w:spacing w:line="240" w:lineRule="auto"/>
        <w:rPr>
          <w:rFonts w:ascii="Segoe UI" w:hAnsi="Segoe UI" w:cs="Segoe UI"/>
          <w:sz w:val="20"/>
          <w:szCs w:val="20"/>
        </w:rPr>
      </w:pPr>
      <w:r>
        <w:rPr>
          <w:rFonts w:ascii="Segoe UI" w:hAnsi="Segoe UI" w:cs="Segoe UI"/>
          <w:sz w:val="20"/>
          <w:szCs w:val="20"/>
        </w:rPr>
        <w:t>telefonická krizová pomoc</w:t>
      </w:r>
      <w:r w:rsidR="00C12A35">
        <w:rPr>
          <w:rFonts w:ascii="Segoe UI" w:hAnsi="Segoe UI" w:cs="Segoe UI"/>
          <w:sz w:val="20"/>
          <w:szCs w:val="20"/>
        </w:rPr>
        <w:t>.</w:t>
      </w:r>
    </w:p>
    <w:p w14:paraId="6817DE60" w14:textId="77777777" w:rsidR="00626958" w:rsidRPr="00E06DCD" w:rsidRDefault="00626958" w:rsidP="00626958">
      <w:pPr>
        <w:spacing w:before="120" w:after="0" w:line="240" w:lineRule="auto"/>
        <w:jc w:val="both"/>
        <w:rPr>
          <w:rFonts w:ascii="Segoe UI" w:eastAsia="Arial Unicode MS" w:hAnsi="Segoe UI" w:cs="Segoe UI"/>
          <w:sz w:val="20"/>
          <w:szCs w:val="20"/>
          <w:lang w:eastAsia="cs-CZ"/>
        </w:rPr>
      </w:pPr>
      <w:r w:rsidRPr="00E06DCD">
        <w:rPr>
          <w:rFonts w:ascii="Segoe UI" w:eastAsia="Arial Unicode MS" w:hAnsi="Segoe UI" w:cs="Segoe UI"/>
          <w:sz w:val="20"/>
          <w:szCs w:val="20"/>
          <w:lang w:eastAsia="cs-CZ"/>
        </w:rPr>
        <w:t>OK průběžně realizuje aktivity a projekty zaměřené na cílovou skupinu seniorů. Již několik let spolupracuje s Krajskou Radou seniorů, která navrhuje opatření ve prospěch seniorů, analyzuje data o sociálním postavení a životní úrovni seniorů nebo realizuje projekty pro seniory. Mezi nejvýznamnější patří příprava každoroční akce s názvem „Svátek seniorů“ jehož součástí je i akce “ Babička roku“. Tento svátek nabízí nejen oficiální rámec pro zdůraznění mezigeneračních vztahů, ale zároveň také představuje příležitost pro naplňování myšlenky aktivního znovuzapojování seniorů do společenského dění. Mezi další aktivity patří Krajské sportovní hry seniorů, Krajská táborová škola pro seniory, Virtuální univerz</w:t>
      </w:r>
      <w:r w:rsidR="00B63C2C">
        <w:rPr>
          <w:rFonts w:ascii="Segoe UI" w:eastAsia="Arial Unicode MS" w:hAnsi="Segoe UI" w:cs="Segoe UI"/>
          <w:sz w:val="20"/>
          <w:szCs w:val="20"/>
          <w:lang w:eastAsia="cs-CZ"/>
        </w:rPr>
        <w:t>ita 3. věku, úspěšné projekty „</w:t>
      </w:r>
      <w:r w:rsidRPr="00E06DCD">
        <w:rPr>
          <w:rFonts w:ascii="Segoe UI" w:eastAsia="Arial Unicode MS" w:hAnsi="Segoe UI" w:cs="Segoe UI"/>
          <w:sz w:val="20"/>
          <w:szCs w:val="20"/>
          <w:lang w:eastAsia="cs-CZ"/>
        </w:rPr>
        <w:t>Jdeme celá rodina“ a „Zazpívej slavíčku“.</w:t>
      </w:r>
    </w:p>
    <w:p w14:paraId="76BB003C" w14:textId="77777777" w:rsidR="00626958" w:rsidRPr="00087947" w:rsidRDefault="00626958" w:rsidP="00626958">
      <w:pPr>
        <w:spacing w:before="120" w:after="0" w:line="240" w:lineRule="auto"/>
        <w:jc w:val="both"/>
        <w:rPr>
          <w:rFonts w:ascii="Segoe UI" w:eastAsia="Arial Unicode MS" w:hAnsi="Segoe UI" w:cs="Segoe UI"/>
          <w:sz w:val="20"/>
          <w:szCs w:val="20"/>
          <w:lang w:eastAsia="cs-CZ"/>
        </w:rPr>
      </w:pPr>
      <w:r w:rsidRPr="00087947">
        <w:rPr>
          <w:rFonts w:ascii="Segoe UI" w:eastAsia="Arial Unicode MS" w:hAnsi="Segoe UI" w:cs="Segoe UI"/>
          <w:sz w:val="20"/>
          <w:szCs w:val="20"/>
          <w:lang w:eastAsia="cs-CZ"/>
        </w:rPr>
        <w:t>Unikátním projektem je zejména projekt „Senior pasy“, který OK organizuje již od roku 2012. Jedná se o</w:t>
      </w:r>
      <w:r>
        <w:rPr>
          <w:rFonts w:ascii="Segoe UI" w:eastAsia="Arial Unicode MS" w:hAnsi="Segoe UI" w:cs="Segoe UI"/>
          <w:sz w:val="20"/>
          <w:szCs w:val="20"/>
          <w:lang w:eastAsia="cs-CZ"/>
        </w:rPr>
        <w:t> </w:t>
      </w:r>
      <w:r w:rsidRPr="00087947">
        <w:rPr>
          <w:rFonts w:ascii="Segoe UI" w:eastAsia="Arial Unicode MS" w:hAnsi="Segoe UI" w:cs="Segoe UI"/>
          <w:sz w:val="20"/>
          <w:szCs w:val="20"/>
          <w:lang w:eastAsia="cs-CZ"/>
        </w:rPr>
        <w:t xml:space="preserve">slevový systém určený pro držitele karet Senior pas. Cílem projektu je podpora seniorů a jejich aktivního života. Jeho držitelé uplatní slevy v lázeňství, wellness, zdravotnictví, cestování, vzdělávání třetího věku nebo při návštěvě muzeí a galerií, nechybějí ani zvýhodněné spotřební nákupy. Podmínkou je věk od 55 let a bydliště na území OK. </w:t>
      </w:r>
    </w:p>
    <w:p w14:paraId="7F04E532" w14:textId="77777777" w:rsidR="00626958" w:rsidRPr="00087947" w:rsidRDefault="00626958" w:rsidP="00626958">
      <w:pPr>
        <w:spacing w:before="120" w:after="0" w:line="240" w:lineRule="auto"/>
        <w:jc w:val="both"/>
        <w:rPr>
          <w:rFonts w:ascii="Segoe UI" w:eastAsia="Arial Unicode MS" w:hAnsi="Segoe UI" w:cs="Segoe UI"/>
          <w:sz w:val="20"/>
          <w:szCs w:val="20"/>
          <w:lang w:eastAsia="cs-CZ"/>
        </w:rPr>
      </w:pPr>
      <w:r w:rsidRPr="00087947">
        <w:rPr>
          <w:rFonts w:ascii="Segoe UI" w:eastAsia="Arial Unicode MS" w:hAnsi="Segoe UI" w:cs="Segoe UI"/>
          <w:sz w:val="20"/>
          <w:szCs w:val="20"/>
          <w:lang w:eastAsia="cs-CZ"/>
        </w:rPr>
        <w:t>Od roku 2008 organizuje OK tzv. seniorské cestování. Projekt nabízí výlety osobám starším 60 let s</w:t>
      </w:r>
      <w:r>
        <w:rPr>
          <w:rFonts w:ascii="Segoe UI" w:eastAsia="Arial Unicode MS" w:hAnsi="Segoe UI" w:cs="Segoe UI"/>
          <w:sz w:val="20"/>
          <w:szCs w:val="20"/>
          <w:lang w:eastAsia="cs-CZ"/>
        </w:rPr>
        <w:t> </w:t>
      </w:r>
      <w:r w:rsidRPr="00087947">
        <w:rPr>
          <w:rFonts w:ascii="Segoe UI" w:eastAsia="Arial Unicode MS" w:hAnsi="Segoe UI" w:cs="Segoe UI"/>
          <w:sz w:val="20"/>
          <w:szCs w:val="20"/>
          <w:lang w:eastAsia="cs-CZ"/>
        </w:rPr>
        <w:t xml:space="preserve">trvalým bydlištěm na území OK. Hlavním cílem je poskytnout účastníkům možnost poznat lákavá místa turistického regionu Střední Morava a Jeseníky a přispět tak k podpoře lokálního cestovního ruchu. </w:t>
      </w:r>
    </w:p>
    <w:p w14:paraId="79D9A27A" w14:textId="77777777" w:rsidR="00626958" w:rsidRPr="00087947" w:rsidRDefault="00626958" w:rsidP="00626958">
      <w:pPr>
        <w:spacing w:before="120" w:after="0" w:line="240" w:lineRule="auto"/>
        <w:jc w:val="both"/>
        <w:rPr>
          <w:rFonts w:ascii="Segoe UI" w:eastAsia="Arial Unicode MS" w:hAnsi="Segoe UI" w:cs="Segoe UI"/>
          <w:sz w:val="20"/>
          <w:szCs w:val="20"/>
          <w:lang w:eastAsia="cs-CZ"/>
        </w:rPr>
      </w:pPr>
      <w:r w:rsidRPr="00087947">
        <w:rPr>
          <w:rFonts w:ascii="Segoe UI" w:eastAsia="Arial Unicode MS" w:hAnsi="Segoe UI" w:cs="Segoe UI"/>
          <w:sz w:val="20"/>
          <w:szCs w:val="20"/>
          <w:lang w:eastAsia="cs-CZ"/>
        </w:rPr>
        <w:t xml:space="preserve">OK se finančně podílí rovněž na vydávání a distribuci periodického časopisu tematicky zaměřeného na kulturní osvětu a regionální politiku pro cílovou skupinu senioři s názvem „Moravský senior“. </w:t>
      </w:r>
    </w:p>
    <w:p w14:paraId="2D3B1124" w14:textId="77777777" w:rsidR="00626958" w:rsidRPr="00087947" w:rsidRDefault="00626958" w:rsidP="00626958">
      <w:pPr>
        <w:spacing w:before="120"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Již čtvrtým</w:t>
      </w:r>
      <w:r w:rsidRPr="00087947">
        <w:rPr>
          <w:rFonts w:ascii="Segoe UI" w:eastAsia="Arial Unicode MS" w:hAnsi="Segoe UI" w:cs="Segoe UI"/>
          <w:sz w:val="20"/>
          <w:szCs w:val="20"/>
          <w:lang w:eastAsia="cs-CZ"/>
        </w:rPr>
        <w:t xml:space="preserve"> rokem realizuje OK neinvestiční projekt s názvem „Podpora aktivního života seniorů v</w:t>
      </w:r>
      <w:r>
        <w:rPr>
          <w:rFonts w:ascii="Segoe UI" w:eastAsia="Arial Unicode MS" w:hAnsi="Segoe UI" w:cs="Segoe UI"/>
          <w:sz w:val="20"/>
          <w:szCs w:val="20"/>
          <w:lang w:eastAsia="cs-CZ"/>
        </w:rPr>
        <w:t> </w:t>
      </w:r>
      <w:r w:rsidRPr="00087947">
        <w:rPr>
          <w:rFonts w:ascii="Segoe UI" w:eastAsia="Arial Unicode MS" w:hAnsi="Segoe UI" w:cs="Segoe UI"/>
          <w:sz w:val="20"/>
          <w:szCs w:val="20"/>
          <w:lang w:eastAsia="cs-CZ"/>
        </w:rPr>
        <w:t>Olomouckém kraji</w:t>
      </w:r>
      <w:r w:rsidR="00B63C2C">
        <w:rPr>
          <w:rFonts w:ascii="Segoe UI" w:eastAsia="Arial Unicode MS" w:hAnsi="Segoe UI" w:cs="Segoe UI"/>
          <w:sz w:val="20"/>
          <w:szCs w:val="20"/>
          <w:lang w:eastAsia="cs-CZ"/>
        </w:rPr>
        <w:t>“</w:t>
      </w:r>
      <w:r w:rsidRPr="00087947">
        <w:rPr>
          <w:rFonts w:ascii="Segoe UI" w:eastAsia="Arial Unicode MS" w:hAnsi="Segoe UI" w:cs="Segoe UI"/>
          <w:sz w:val="20"/>
          <w:szCs w:val="20"/>
          <w:lang w:eastAsia="cs-CZ"/>
        </w:rPr>
        <w:t xml:space="preserve"> v rámci dotačního řízení „Dotačního řízení na podporu krajské samosprávy v oblasti stárnutí“, který vyhlašuje MPSV. Podpořeny jsou projekty neinvestičního charakteru na podporu samosprávy v oblasti stárnutí.</w:t>
      </w:r>
    </w:p>
    <w:p w14:paraId="4E0D5E6E" w14:textId="77777777" w:rsidR="00626958" w:rsidRPr="00087947" w:rsidRDefault="00626958" w:rsidP="00626958">
      <w:pPr>
        <w:spacing w:before="120" w:after="0" w:line="240" w:lineRule="auto"/>
        <w:jc w:val="both"/>
        <w:rPr>
          <w:rFonts w:ascii="Segoe UI" w:eastAsia="Arial Unicode MS" w:hAnsi="Segoe UI" w:cs="Segoe UI"/>
          <w:sz w:val="20"/>
          <w:szCs w:val="20"/>
          <w:lang w:eastAsia="cs-CZ"/>
        </w:rPr>
      </w:pPr>
      <w:r w:rsidRPr="00087947">
        <w:rPr>
          <w:rFonts w:ascii="Segoe UI" w:eastAsia="Arial Unicode MS" w:hAnsi="Segoe UI" w:cs="Segoe UI"/>
          <w:sz w:val="20"/>
          <w:szCs w:val="20"/>
          <w:lang w:eastAsia="cs-CZ"/>
        </w:rPr>
        <w:t>OK se zapojil do projektu „Seniorská obálka“. Seniorská obálka vznikla ve spolupráci MPSV a krajských samospráv v rámci projektu Implementace politiky stárnutí na krajskou úroveň. Jedná se o formulář – tiskopis I.C.E. karta  (In Case of Emergency - znamená v případě ohrožení), do kterého senior vyplní aktuální informace o svém zdravotním stavu tzn. aktuálně užívané léky, alergie, poslední hospitalizace (doporučujeme vždy přiložit poslední propouštěcí zprávu), dále kontakt na osobu blízkou či na svého praktického lékaře. Je velmi důležité, aby tyto dokumenty byly pravidelně aktualizovány, protože slouží pro složky IZS k prvotnímu vyhodnocení zdravotního stavu a zvolení dalších kroků ke stabilizaci zdraví a</w:t>
      </w:r>
      <w:r>
        <w:rPr>
          <w:rFonts w:ascii="Segoe UI" w:eastAsia="Arial Unicode MS" w:hAnsi="Segoe UI" w:cs="Segoe UI"/>
          <w:sz w:val="20"/>
          <w:szCs w:val="20"/>
          <w:lang w:eastAsia="cs-CZ"/>
        </w:rPr>
        <w:t> </w:t>
      </w:r>
      <w:r w:rsidRPr="00087947">
        <w:rPr>
          <w:rFonts w:ascii="Segoe UI" w:eastAsia="Arial Unicode MS" w:hAnsi="Segoe UI" w:cs="Segoe UI"/>
          <w:sz w:val="20"/>
          <w:szCs w:val="20"/>
          <w:lang w:eastAsia="cs-CZ"/>
        </w:rPr>
        <w:t xml:space="preserve">života. Formuláře, v nichž senioři, nejlépe ve spolupráci s praktickým lékařem a rodinnými příslušníky, vyplní podstatné informace, jsou zveřejněny na webových stránkách OK </w:t>
      </w:r>
      <w:hyperlink r:id="rId59" w:history="1">
        <w:r w:rsidRPr="00087947">
          <w:rPr>
            <w:rFonts w:ascii="Segoe UI" w:eastAsia="Arial Unicode MS" w:hAnsi="Segoe UI" w:cs="Segoe UI"/>
            <w:sz w:val="20"/>
            <w:szCs w:val="20"/>
            <w:u w:val="single"/>
            <w:lang w:eastAsia="cs-CZ"/>
          </w:rPr>
          <w:t>www.olkraj.cz/seniorska-obalka-cl-4555.html</w:t>
        </w:r>
      </w:hyperlink>
      <w:r w:rsidRPr="00087947">
        <w:rPr>
          <w:rFonts w:ascii="Segoe UI" w:eastAsia="Arial Unicode MS" w:hAnsi="Segoe UI" w:cs="Segoe UI"/>
          <w:sz w:val="20"/>
          <w:szCs w:val="20"/>
          <w:lang w:eastAsia="cs-CZ"/>
        </w:rPr>
        <w:t>.</w:t>
      </w:r>
    </w:p>
    <w:p w14:paraId="71EC7F52" w14:textId="77777777" w:rsidR="00626958" w:rsidRPr="00FB7DCA" w:rsidRDefault="00626958" w:rsidP="00626958">
      <w:pPr>
        <w:spacing w:after="0" w:line="240" w:lineRule="auto"/>
        <w:jc w:val="both"/>
        <w:rPr>
          <w:rFonts w:ascii="Arial" w:eastAsia="Arial Unicode MS" w:hAnsi="Arial" w:cs="Arial"/>
          <w:sz w:val="24"/>
          <w:szCs w:val="24"/>
          <w:lang w:eastAsia="cs-CZ"/>
        </w:rPr>
      </w:pPr>
    </w:p>
    <w:p w14:paraId="18DD5312" w14:textId="77777777" w:rsidR="00626958" w:rsidRPr="006142C5" w:rsidRDefault="00626958" w:rsidP="001B0C01">
      <w:pPr>
        <w:pStyle w:val="Zvraznn"/>
      </w:pPr>
      <w:r w:rsidRPr="006142C5">
        <w:t>SWOT analýza PS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634"/>
      </w:tblGrid>
      <w:tr w:rsidR="00626958" w:rsidRPr="001D02A1" w14:paraId="0622D04C" w14:textId="77777777" w:rsidTr="00626958">
        <w:trPr>
          <w:jc w:val="center"/>
        </w:trPr>
        <w:tc>
          <w:tcPr>
            <w:tcW w:w="4428" w:type="dxa"/>
            <w:tcBorders>
              <w:top w:val="single" w:sz="4" w:space="0" w:color="auto"/>
              <w:left w:val="single" w:sz="4" w:space="0" w:color="auto"/>
              <w:bottom w:val="single" w:sz="4" w:space="0" w:color="auto"/>
              <w:right w:val="single" w:sz="4" w:space="0" w:color="auto"/>
            </w:tcBorders>
            <w:shd w:val="clear" w:color="auto" w:fill="auto"/>
            <w:hideMark/>
          </w:tcPr>
          <w:p w14:paraId="7DC88AC3" w14:textId="77777777" w:rsidR="00626958" w:rsidRPr="001D02A1" w:rsidRDefault="00626958" w:rsidP="00626958">
            <w:pPr>
              <w:tabs>
                <w:tab w:val="left" w:pos="2520"/>
              </w:tabs>
              <w:spacing w:after="0" w:line="240" w:lineRule="auto"/>
              <w:jc w:val="center"/>
              <w:rPr>
                <w:rFonts w:ascii="Segoe UI" w:eastAsia="Times New Roman" w:hAnsi="Segoe UI" w:cs="Segoe UI"/>
                <w:sz w:val="18"/>
                <w:szCs w:val="18"/>
              </w:rPr>
            </w:pPr>
            <w:r w:rsidRPr="001D02A1">
              <w:rPr>
                <w:rFonts w:ascii="Segoe UI" w:eastAsia="Times New Roman" w:hAnsi="Segoe UI" w:cs="Segoe UI"/>
                <w:b/>
                <w:sz w:val="18"/>
                <w:szCs w:val="18"/>
              </w:rPr>
              <w:t>Silné stránky</w:t>
            </w:r>
            <w:r w:rsidRPr="001D02A1">
              <w:rPr>
                <w:rFonts w:ascii="Segoe UI" w:eastAsia="Times New Roman" w:hAnsi="Segoe UI" w:cs="Segoe UI"/>
                <w:sz w:val="18"/>
                <w:szCs w:val="18"/>
              </w:rPr>
              <w:t xml:space="preserve"> </w:t>
            </w:r>
          </w:p>
        </w:tc>
        <w:tc>
          <w:tcPr>
            <w:tcW w:w="4634" w:type="dxa"/>
            <w:tcBorders>
              <w:top w:val="single" w:sz="4" w:space="0" w:color="auto"/>
              <w:left w:val="single" w:sz="4" w:space="0" w:color="auto"/>
              <w:bottom w:val="single" w:sz="4" w:space="0" w:color="auto"/>
              <w:right w:val="single" w:sz="4" w:space="0" w:color="auto"/>
            </w:tcBorders>
            <w:shd w:val="clear" w:color="auto" w:fill="auto"/>
            <w:hideMark/>
          </w:tcPr>
          <w:p w14:paraId="11806802" w14:textId="77777777" w:rsidR="00626958" w:rsidRPr="001D02A1" w:rsidRDefault="00626958" w:rsidP="00626958">
            <w:pPr>
              <w:tabs>
                <w:tab w:val="left" w:pos="2520"/>
              </w:tabs>
              <w:spacing w:after="0" w:line="240" w:lineRule="auto"/>
              <w:jc w:val="center"/>
              <w:rPr>
                <w:rFonts w:ascii="Segoe UI" w:eastAsia="Times New Roman" w:hAnsi="Segoe UI" w:cs="Segoe UI"/>
                <w:sz w:val="18"/>
                <w:szCs w:val="18"/>
              </w:rPr>
            </w:pPr>
            <w:r w:rsidRPr="001D02A1">
              <w:rPr>
                <w:rFonts w:ascii="Segoe UI" w:eastAsia="Times New Roman" w:hAnsi="Segoe UI" w:cs="Segoe UI"/>
                <w:b/>
                <w:sz w:val="18"/>
                <w:szCs w:val="18"/>
              </w:rPr>
              <w:t>Slabé stránky</w:t>
            </w:r>
          </w:p>
        </w:tc>
      </w:tr>
      <w:tr w:rsidR="00626958" w:rsidRPr="001D02A1" w14:paraId="7B9714BA" w14:textId="77777777" w:rsidTr="00626958">
        <w:trPr>
          <w:jc w:val="center"/>
        </w:trPr>
        <w:tc>
          <w:tcPr>
            <w:tcW w:w="4428" w:type="dxa"/>
            <w:tcBorders>
              <w:top w:val="single" w:sz="4" w:space="0" w:color="auto"/>
              <w:left w:val="single" w:sz="4" w:space="0" w:color="auto"/>
              <w:bottom w:val="single" w:sz="4" w:space="0" w:color="auto"/>
              <w:right w:val="single" w:sz="4" w:space="0" w:color="auto"/>
            </w:tcBorders>
            <w:shd w:val="clear" w:color="auto" w:fill="auto"/>
          </w:tcPr>
          <w:p w14:paraId="009DB699" w14:textId="77777777" w:rsidR="00626958" w:rsidRPr="001D02A1" w:rsidRDefault="00626958" w:rsidP="00BC260B">
            <w:pPr>
              <w:numPr>
                <w:ilvl w:val="0"/>
                <w:numId w:val="46"/>
              </w:numPr>
              <w:spacing w:before="120" w:after="0" w:line="240" w:lineRule="auto"/>
              <w:contextualSpacing/>
              <w:jc w:val="both"/>
              <w:rPr>
                <w:rFonts w:ascii="Segoe UI" w:eastAsia="Times New Roman" w:hAnsi="Segoe UI" w:cs="Segoe UI"/>
                <w:sz w:val="18"/>
                <w:szCs w:val="18"/>
              </w:rPr>
            </w:pPr>
            <w:r w:rsidRPr="001D02A1">
              <w:rPr>
                <w:rFonts w:ascii="Segoe UI" w:eastAsia="Times New Roman" w:hAnsi="Segoe UI" w:cs="Segoe UI"/>
                <w:sz w:val="18"/>
                <w:szCs w:val="18"/>
              </w:rPr>
              <w:t>Existence stabilní sítě sociálních služeb pro seniory</w:t>
            </w:r>
          </w:p>
          <w:p w14:paraId="3D72CDE5" w14:textId="77777777" w:rsidR="00626958" w:rsidRPr="001D02A1" w:rsidRDefault="00626958" w:rsidP="00BC260B">
            <w:pPr>
              <w:numPr>
                <w:ilvl w:val="0"/>
                <w:numId w:val="46"/>
              </w:numPr>
              <w:spacing w:before="120" w:after="0" w:line="240" w:lineRule="auto"/>
              <w:contextualSpacing/>
              <w:jc w:val="both"/>
              <w:rPr>
                <w:rFonts w:ascii="Segoe UI" w:eastAsia="Times New Roman" w:hAnsi="Segoe UI" w:cs="Segoe UI"/>
                <w:sz w:val="18"/>
                <w:szCs w:val="18"/>
              </w:rPr>
            </w:pPr>
            <w:r w:rsidRPr="001D02A1">
              <w:rPr>
                <w:rFonts w:ascii="Segoe UI" w:eastAsia="Times New Roman" w:hAnsi="Segoe UI" w:cs="Segoe UI"/>
                <w:sz w:val="18"/>
                <w:szCs w:val="18"/>
              </w:rPr>
              <w:t>Zlepšující se kvalita sociálních služeb pro seniory</w:t>
            </w:r>
          </w:p>
          <w:p w14:paraId="78519A83" w14:textId="77777777" w:rsidR="00626958" w:rsidRPr="001D02A1" w:rsidRDefault="00626958" w:rsidP="00BC260B">
            <w:pPr>
              <w:numPr>
                <w:ilvl w:val="0"/>
                <w:numId w:val="46"/>
              </w:numPr>
              <w:spacing w:before="120" w:after="0" w:line="240" w:lineRule="auto"/>
              <w:contextualSpacing/>
              <w:jc w:val="both"/>
              <w:rPr>
                <w:rFonts w:ascii="Segoe UI" w:eastAsia="Times New Roman" w:hAnsi="Segoe UI" w:cs="Segoe UI"/>
                <w:sz w:val="18"/>
                <w:szCs w:val="18"/>
              </w:rPr>
            </w:pPr>
            <w:r w:rsidRPr="001D02A1">
              <w:rPr>
                <w:rFonts w:ascii="Segoe UI" w:eastAsia="Times New Roman" w:hAnsi="Segoe UI" w:cs="Segoe UI"/>
                <w:sz w:val="18"/>
                <w:szCs w:val="18"/>
              </w:rPr>
              <w:t>Fungující systém spolupráce OK s poskytovateli sociálních služeb</w:t>
            </w:r>
          </w:p>
          <w:p w14:paraId="6DA19477" w14:textId="77777777" w:rsidR="00626958" w:rsidRPr="001D02A1" w:rsidRDefault="00626958" w:rsidP="00BC260B">
            <w:pPr>
              <w:numPr>
                <w:ilvl w:val="0"/>
                <w:numId w:val="46"/>
              </w:numPr>
              <w:spacing w:before="120" w:after="0" w:line="240" w:lineRule="auto"/>
              <w:contextualSpacing/>
              <w:jc w:val="both"/>
              <w:rPr>
                <w:rFonts w:ascii="Segoe UI" w:eastAsia="Times New Roman" w:hAnsi="Segoe UI" w:cs="Segoe UI"/>
                <w:sz w:val="18"/>
                <w:szCs w:val="18"/>
              </w:rPr>
            </w:pPr>
            <w:r w:rsidRPr="001D02A1">
              <w:rPr>
                <w:rFonts w:ascii="Segoe UI" w:eastAsia="Times New Roman" w:hAnsi="Segoe UI" w:cs="Segoe UI"/>
                <w:sz w:val="18"/>
                <w:szCs w:val="18"/>
              </w:rPr>
              <w:t>Existence KISSoS</w:t>
            </w:r>
          </w:p>
          <w:p w14:paraId="6AC98340" w14:textId="77777777" w:rsidR="00626958" w:rsidRPr="001D02A1" w:rsidRDefault="00626958" w:rsidP="00BC260B">
            <w:pPr>
              <w:numPr>
                <w:ilvl w:val="0"/>
                <w:numId w:val="46"/>
              </w:numPr>
              <w:spacing w:before="120" w:after="0" w:line="240" w:lineRule="auto"/>
              <w:contextualSpacing/>
              <w:jc w:val="both"/>
              <w:rPr>
                <w:rFonts w:ascii="Segoe UI" w:eastAsia="Times New Roman" w:hAnsi="Segoe UI" w:cs="Segoe UI"/>
                <w:sz w:val="18"/>
                <w:szCs w:val="18"/>
              </w:rPr>
            </w:pPr>
            <w:r w:rsidRPr="001D02A1">
              <w:rPr>
                <w:rFonts w:ascii="Segoe UI" w:eastAsia="Times New Roman" w:hAnsi="Segoe UI" w:cs="Segoe UI"/>
                <w:sz w:val="18"/>
                <w:szCs w:val="18"/>
              </w:rPr>
              <w:t>Vzájemná spolupráce mezi poskytovateli sociálních služeb</w:t>
            </w:r>
          </w:p>
          <w:p w14:paraId="4FBD2F5A" w14:textId="77777777" w:rsidR="00626958" w:rsidRPr="001D02A1" w:rsidRDefault="00626958" w:rsidP="00BC260B">
            <w:pPr>
              <w:numPr>
                <w:ilvl w:val="0"/>
                <w:numId w:val="46"/>
              </w:numPr>
              <w:spacing w:before="120" w:after="0" w:line="240" w:lineRule="auto"/>
              <w:contextualSpacing/>
              <w:jc w:val="both"/>
              <w:rPr>
                <w:rFonts w:ascii="Segoe UI" w:eastAsia="Times New Roman" w:hAnsi="Segoe UI" w:cs="Segoe UI"/>
                <w:sz w:val="18"/>
                <w:szCs w:val="18"/>
              </w:rPr>
            </w:pPr>
            <w:r w:rsidRPr="001D02A1">
              <w:rPr>
                <w:rFonts w:ascii="Segoe UI" w:eastAsia="Times New Roman" w:hAnsi="Segoe UI" w:cs="Segoe UI"/>
                <w:sz w:val="18"/>
                <w:szCs w:val="18"/>
              </w:rPr>
              <w:t>Členství poskytovatelů sociálních služeb v profesních asociacích</w:t>
            </w:r>
          </w:p>
          <w:p w14:paraId="27CE6856" w14:textId="77777777" w:rsidR="00626958" w:rsidRPr="001D02A1" w:rsidRDefault="00626958" w:rsidP="00BC260B">
            <w:pPr>
              <w:numPr>
                <w:ilvl w:val="0"/>
                <w:numId w:val="46"/>
              </w:numPr>
              <w:spacing w:before="120" w:after="0" w:line="240" w:lineRule="auto"/>
              <w:contextualSpacing/>
              <w:jc w:val="both"/>
              <w:rPr>
                <w:rFonts w:ascii="Segoe UI" w:eastAsia="Times New Roman" w:hAnsi="Segoe UI" w:cs="Segoe UI"/>
                <w:sz w:val="18"/>
                <w:szCs w:val="18"/>
              </w:rPr>
            </w:pPr>
            <w:r w:rsidRPr="001D02A1">
              <w:rPr>
                <w:rFonts w:ascii="Segoe UI" w:eastAsia="Times New Roman" w:hAnsi="Segoe UI" w:cs="Segoe UI"/>
                <w:sz w:val="18"/>
                <w:szCs w:val="18"/>
              </w:rPr>
              <w:t>Průběžné plnění strategických cílů a opatření ze Střednědobého plánu 2018 -2020</w:t>
            </w:r>
          </w:p>
          <w:p w14:paraId="34858083" w14:textId="77777777" w:rsidR="00626958" w:rsidRPr="001D02A1" w:rsidRDefault="00626958" w:rsidP="00BC260B">
            <w:pPr>
              <w:numPr>
                <w:ilvl w:val="0"/>
                <w:numId w:val="46"/>
              </w:numPr>
              <w:spacing w:before="120" w:after="0" w:line="240" w:lineRule="auto"/>
              <w:contextualSpacing/>
              <w:jc w:val="both"/>
              <w:rPr>
                <w:rFonts w:ascii="Segoe UI" w:eastAsia="Times New Roman" w:hAnsi="Segoe UI" w:cs="Segoe UI"/>
                <w:sz w:val="18"/>
                <w:szCs w:val="18"/>
              </w:rPr>
            </w:pPr>
            <w:r w:rsidRPr="001D02A1">
              <w:rPr>
                <w:rFonts w:ascii="Segoe UI" w:eastAsia="Times New Roman" w:hAnsi="Segoe UI" w:cs="Segoe UI"/>
                <w:sz w:val="18"/>
                <w:szCs w:val="18"/>
              </w:rPr>
              <w:t>Široká nabídka vzdělávacích programů určených pro sociální služby.</w:t>
            </w:r>
          </w:p>
          <w:p w14:paraId="009FF032" w14:textId="77777777" w:rsidR="00626958" w:rsidRPr="001D02A1" w:rsidRDefault="00626958" w:rsidP="00BC260B">
            <w:pPr>
              <w:numPr>
                <w:ilvl w:val="0"/>
                <w:numId w:val="46"/>
              </w:numPr>
              <w:spacing w:before="120" w:after="0" w:line="240" w:lineRule="auto"/>
              <w:contextualSpacing/>
              <w:jc w:val="both"/>
              <w:rPr>
                <w:rFonts w:ascii="Segoe UI" w:eastAsia="Times New Roman" w:hAnsi="Segoe UI" w:cs="Segoe UI"/>
                <w:sz w:val="18"/>
                <w:szCs w:val="18"/>
              </w:rPr>
            </w:pPr>
            <w:r w:rsidRPr="001D02A1">
              <w:rPr>
                <w:rFonts w:ascii="Segoe UI" w:eastAsia="Times New Roman" w:hAnsi="Segoe UI" w:cs="Segoe UI"/>
                <w:sz w:val="18"/>
                <w:szCs w:val="18"/>
              </w:rPr>
              <w:t>Podpora OK zaměřená na vzdělávání pracovníků</w:t>
            </w:r>
          </w:p>
          <w:p w14:paraId="12CE5009" w14:textId="77777777" w:rsidR="00626958" w:rsidRPr="001D02A1" w:rsidRDefault="00626958" w:rsidP="00BC260B">
            <w:pPr>
              <w:numPr>
                <w:ilvl w:val="0"/>
                <w:numId w:val="46"/>
              </w:numPr>
              <w:spacing w:before="120" w:after="0" w:line="240" w:lineRule="auto"/>
              <w:contextualSpacing/>
              <w:jc w:val="both"/>
              <w:rPr>
                <w:rFonts w:ascii="Segoe UI" w:eastAsia="Times New Roman" w:hAnsi="Segoe UI" w:cs="Segoe UI"/>
                <w:sz w:val="18"/>
                <w:szCs w:val="18"/>
              </w:rPr>
            </w:pPr>
            <w:r w:rsidRPr="001D02A1">
              <w:rPr>
                <w:rFonts w:ascii="Segoe UI" w:eastAsia="Times New Roman" w:hAnsi="Segoe UI" w:cs="Segoe UI"/>
                <w:sz w:val="18"/>
                <w:szCs w:val="18"/>
              </w:rPr>
              <w:t xml:space="preserve">Podpora aktivních seniorů v OK </w:t>
            </w:r>
          </w:p>
          <w:p w14:paraId="0FE120A5" w14:textId="77777777" w:rsidR="00626958" w:rsidRPr="001D02A1" w:rsidRDefault="00626958" w:rsidP="00626958">
            <w:pPr>
              <w:spacing w:line="240" w:lineRule="auto"/>
              <w:ind w:left="148"/>
              <w:contextualSpacing/>
              <w:jc w:val="both"/>
              <w:rPr>
                <w:rFonts w:ascii="Segoe UI" w:eastAsia="Times New Roman" w:hAnsi="Segoe UI" w:cs="Segoe UI"/>
                <w:sz w:val="18"/>
                <w:szCs w:val="18"/>
              </w:rPr>
            </w:pPr>
          </w:p>
        </w:tc>
        <w:tc>
          <w:tcPr>
            <w:tcW w:w="4634" w:type="dxa"/>
            <w:tcBorders>
              <w:top w:val="single" w:sz="4" w:space="0" w:color="auto"/>
              <w:left w:val="single" w:sz="4" w:space="0" w:color="auto"/>
              <w:bottom w:val="single" w:sz="4" w:space="0" w:color="auto"/>
              <w:right w:val="single" w:sz="4" w:space="0" w:color="auto"/>
            </w:tcBorders>
            <w:shd w:val="clear" w:color="auto" w:fill="auto"/>
          </w:tcPr>
          <w:p w14:paraId="4AAE21D6" w14:textId="77777777" w:rsidR="00626958" w:rsidRPr="001D02A1" w:rsidRDefault="00626958" w:rsidP="00BC260B">
            <w:pPr>
              <w:numPr>
                <w:ilvl w:val="0"/>
                <w:numId w:val="47"/>
              </w:numPr>
              <w:spacing w:before="120" w:after="0" w:line="240" w:lineRule="auto"/>
              <w:contextualSpacing/>
              <w:jc w:val="both"/>
              <w:rPr>
                <w:rFonts w:ascii="Segoe UI" w:eastAsia="Times New Roman" w:hAnsi="Segoe UI" w:cs="Segoe UI"/>
                <w:sz w:val="18"/>
                <w:szCs w:val="18"/>
              </w:rPr>
            </w:pPr>
            <w:r w:rsidRPr="001D02A1">
              <w:rPr>
                <w:rFonts w:ascii="Segoe UI" w:eastAsia="Times New Roman" w:hAnsi="Segoe UI" w:cs="Segoe UI"/>
                <w:sz w:val="18"/>
                <w:szCs w:val="18"/>
              </w:rPr>
              <w:t>Výrazný nedostatek personálu v sociálních službách včetně kvalifikovaných osob</w:t>
            </w:r>
          </w:p>
          <w:p w14:paraId="1554E04E" w14:textId="77777777" w:rsidR="00626958" w:rsidRPr="001D02A1" w:rsidRDefault="00626958" w:rsidP="00BC260B">
            <w:pPr>
              <w:numPr>
                <w:ilvl w:val="0"/>
                <w:numId w:val="47"/>
              </w:numPr>
              <w:spacing w:before="120" w:after="0" w:line="240" w:lineRule="auto"/>
              <w:contextualSpacing/>
              <w:jc w:val="both"/>
              <w:rPr>
                <w:rFonts w:ascii="Segoe UI" w:eastAsia="Times New Roman" w:hAnsi="Segoe UI" w:cs="Segoe UI"/>
                <w:sz w:val="18"/>
                <w:szCs w:val="18"/>
              </w:rPr>
            </w:pPr>
            <w:r w:rsidRPr="001D02A1">
              <w:rPr>
                <w:rFonts w:ascii="Segoe UI" w:eastAsia="Times New Roman" w:hAnsi="Segoe UI" w:cs="Segoe UI"/>
                <w:sz w:val="18"/>
                <w:szCs w:val="18"/>
              </w:rPr>
              <w:t>Nedostatečná kapacita sociálních služeb pro specifické skupiny seniorů (pro osoby s demencí, neurogenerativní onemocnění, osoby bez přístřeší, závislé na alkoholu a jiných návykových látkách, osoby nepřizpůsobivé, psychiatrické diagnózy)</w:t>
            </w:r>
          </w:p>
          <w:p w14:paraId="742DCC20" w14:textId="77777777" w:rsidR="00626958" w:rsidRPr="001D02A1" w:rsidRDefault="00626958" w:rsidP="00BC260B">
            <w:pPr>
              <w:numPr>
                <w:ilvl w:val="0"/>
                <w:numId w:val="47"/>
              </w:numPr>
              <w:spacing w:before="120" w:after="0" w:line="240" w:lineRule="auto"/>
              <w:contextualSpacing/>
              <w:jc w:val="both"/>
              <w:rPr>
                <w:rFonts w:ascii="Segoe UI" w:eastAsia="Times New Roman" w:hAnsi="Segoe UI" w:cs="Segoe UI"/>
                <w:sz w:val="18"/>
                <w:szCs w:val="18"/>
              </w:rPr>
            </w:pPr>
            <w:r w:rsidRPr="001D02A1">
              <w:rPr>
                <w:rFonts w:ascii="Segoe UI" w:eastAsia="Times New Roman" w:hAnsi="Segoe UI" w:cs="Segoe UI"/>
                <w:sz w:val="18"/>
                <w:szCs w:val="18"/>
              </w:rPr>
              <w:t>Velmi vysoká administrativní zátěž poskytovatelů sociálních služeb</w:t>
            </w:r>
          </w:p>
          <w:p w14:paraId="1BFCE5E2" w14:textId="77777777" w:rsidR="00626958" w:rsidRPr="001D02A1" w:rsidRDefault="00626958" w:rsidP="00BC260B">
            <w:pPr>
              <w:numPr>
                <w:ilvl w:val="0"/>
                <w:numId w:val="47"/>
              </w:numPr>
              <w:spacing w:before="120" w:after="0" w:line="240" w:lineRule="auto"/>
              <w:contextualSpacing/>
              <w:jc w:val="both"/>
              <w:rPr>
                <w:rFonts w:ascii="Segoe UI" w:eastAsia="Times New Roman" w:hAnsi="Segoe UI" w:cs="Segoe UI"/>
                <w:sz w:val="18"/>
                <w:szCs w:val="18"/>
              </w:rPr>
            </w:pPr>
            <w:r w:rsidRPr="001D02A1">
              <w:rPr>
                <w:rFonts w:ascii="Segoe UI" w:eastAsia="Times New Roman" w:hAnsi="Segoe UI" w:cs="Segoe UI"/>
                <w:sz w:val="18"/>
                <w:szCs w:val="18"/>
              </w:rPr>
              <w:t>Nedostatečně fungující systém meziresortní spolupráce, zejména systém zdravotní, sociální péče a školství</w:t>
            </w:r>
          </w:p>
          <w:p w14:paraId="500BC520" w14:textId="77777777" w:rsidR="00626958" w:rsidRPr="001D02A1" w:rsidRDefault="00626958" w:rsidP="00BC260B">
            <w:pPr>
              <w:numPr>
                <w:ilvl w:val="0"/>
                <w:numId w:val="47"/>
              </w:numPr>
              <w:spacing w:before="120" w:after="0" w:line="240" w:lineRule="auto"/>
              <w:contextualSpacing/>
              <w:jc w:val="both"/>
              <w:rPr>
                <w:rFonts w:ascii="Segoe UI" w:eastAsia="Times New Roman" w:hAnsi="Segoe UI" w:cs="Segoe UI"/>
                <w:sz w:val="18"/>
                <w:szCs w:val="18"/>
              </w:rPr>
            </w:pPr>
            <w:r w:rsidRPr="001D02A1">
              <w:rPr>
                <w:rFonts w:ascii="Segoe UI" w:eastAsia="Times New Roman" w:hAnsi="Segoe UI" w:cs="Segoe UI"/>
                <w:sz w:val="18"/>
                <w:szCs w:val="18"/>
              </w:rPr>
              <w:t>Nedostatečné spolufinancování sociálních služeb z rozpočtu obcí</w:t>
            </w:r>
          </w:p>
          <w:p w14:paraId="6E96350A" w14:textId="77777777" w:rsidR="00626958" w:rsidRPr="001D02A1" w:rsidRDefault="00626958" w:rsidP="00BC260B">
            <w:pPr>
              <w:numPr>
                <w:ilvl w:val="0"/>
                <w:numId w:val="47"/>
              </w:numPr>
              <w:spacing w:before="120" w:after="0" w:line="240" w:lineRule="auto"/>
              <w:contextualSpacing/>
              <w:jc w:val="both"/>
              <w:rPr>
                <w:rFonts w:ascii="Segoe UI" w:eastAsia="Times New Roman" w:hAnsi="Segoe UI" w:cs="Segoe UI"/>
                <w:sz w:val="18"/>
                <w:szCs w:val="18"/>
              </w:rPr>
            </w:pPr>
            <w:r w:rsidRPr="001D02A1">
              <w:rPr>
                <w:rFonts w:ascii="Segoe UI" w:eastAsia="Times New Roman" w:hAnsi="Segoe UI" w:cs="Segoe UI"/>
                <w:sz w:val="18"/>
                <w:szCs w:val="18"/>
              </w:rPr>
              <w:t>Zdlouhavý a administrativně náročný systém akceptace změn v poskytování sociálních služeb, který nereaguje na aktuální potřeby</w:t>
            </w:r>
          </w:p>
          <w:p w14:paraId="137DA75D" w14:textId="77777777" w:rsidR="00626958" w:rsidRPr="001D02A1" w:rsidRDefault="00626958" w:rsidP="00BC260B">
            <w:pPr>
              <w:numPr>
                <w:ilvl w:val="0"/>
                <w:numId w:val="47"/>
              </w:numPr>
              <w:spacing w:before="120" w:after="0" w:line="240" w:lineRule="auto"/>
              <w:contextualSpacing/>
              <w:jc w:val="both"/>
              <w:rPr>
                <w:rFonts w:ascii="Segoe UI" w:eastAsia="Times New Roman" w:hAnsi="Segoe UI" w:cs="Segoe UI"/>
                <w:sz w:val="18"/>
                <w:szCs w:val="18"/>
              </w:rPr>
            </w:pPr>
            <w:r w:rsidRPr="001D02A1">
              <w:rPr>
                <w:rFonts w:ascii="Segoe UI" w:eastAsia="Times New Roman" w:hAnsi="Segoe UI" w:cs="Segoe UI"/>
                <w:sz w:val="18"/>
                <w:szCs w:val="18"/>
              </w:rPr>
              <w:t>Nedostatek, nezájem a neinformovanost lékařů ve vztahu k seniorům a poskytovaným službám pro seniory</w:t>
            </w:r>
          </w:p>
          <w:p w14:paraId="568A4F75" w14:textId="77777777" w:rsidR="00626958" w:rsidRPr="001D02A1" w:rsidRDefault="00626958" w:rsidP="00BC260B">
            <w:pPr>
              <w:numPr>
                <w:ilvl w:val="0"/>
                <w:numId w:val="47"/>
              </w:numPr>
              <w:spacing w:before="120" w:after="0" w:line="240" w:lineRule="auto"/>
              <w:contextualSpacing/>
              <w:jc w:val="both"/>
              <w:rPr>
                <w:rFonts w:ascii="Segoe UI" w:eastAsia="Times New Roman" w:hAnsi="Segoe UI" w:cs="Segoe UI"/>
                <w:sz w:val="18"/>
                <w:szCs w:val="18"/>
              </w:rPr>
            </w:pPr>
            <w:r w:rsidRPr="001D02A1">
              <w:rPr>
                <w:rFonts w:ascii="Segoe UI" w:eastAsia="Times New Roman" w:hAnsi="Segoe UI" w:cs="Segoe UI"/>
                <w:sz w:val="18"/>
                <w:szCs w:val="18"/>
              </w:rPr>
              <w:t>Neexistující legislativní rámec pro spolufinancování sociálních služeb ze strany rodiny, příp. nezkoumání majetkových poměrů</w:t>
            </w:r>
          </w:p>
          <w:p w14:paraId="13172FF2" w14:textId="77777777" w:rsidR="00626958" w:rsidRPr="001D02A1" w:rsidRDefault="00626958" w:rsidP="00BC260B">
            <w:pPr>
              <w:numPr>
                <w:ilvl w:val="0"/>
                <w:numId w:val="47"/>
              </w:numPr>
              <w:spacing w:before="120" w:after="0" w:line="240" w:lineRule="auto"/>
              <w:contextualSpacing/>
              <w:jc w:val="both"/>
              <w:rPr>
                <w:rFonts w:ascii="Segoe UI" w:eastAsia="Times New Roman" w:hAnsi="Segoe UI" w:cs="Segoe UI"/>
                <w:sz w:val="18"/>
                <w:szCs w:val="18"/>
              </w:rPr>
            </w:pPr>
            <w:r w:rsidRPr="001D02A1">
              <w:rPr>
                <w:rFonts w:ascii="Segoe UI" w:eastAsia="Times New Roman" w:hAnsi="Segoe UI" w:cs="Segoe UI"/>
                <w:sz w:val="18"/>
                <w:szCs w:val="18"/>
              </w:rPr>
              <w:t>Legislativní nas</w:t>
            </w:r>
            <w:r w:rsidR="00B63C2C">
              <w:rPr>
                <w:rFonts w:ascii="Segoe UI" w:eastAsia="Times New Roman" w:hAnsi="Segoe UI" w:cs="Segoe UI"/>
                <w:sz w:val="18"/>
                <w:szCs w:val="18"/>
              </w:rPr>
              <w:t>tavení - kontrola využívání PnP</w:t>
            </w:r>
          </w:p>
        </w:tc>
      </w:tr>
      <w:tr w:rsidR="00626958" w:rsidRPr="001D02A1" w14:paraId="47CDCB9C" w14:textId="77777777" w:rsidTr="00626958">
        <w:trPr>
          <w:tblHeader/>
          <w:jc w:val="center"/>
        </w:trPr>
        <w:tc>
          <w:tcPr>
            <w:tcW w:w="4428" w:type="dxa"/>
            <w:tcBorders>
              <w:top w:val="single" w:sz="4" w:space="0" w:color="auto"/>
              <w:left w:val="single" w:sz="4" w:space="0" w:color="auto"/>
              <w:bottom w:val="single" w:sz="4" w:space="0" w:color="auto"/>
              <w:right w:val="single" w:sz="4" w:space="0" w:color="auto"/>
            </w:tcBorders>
            <w:shd w:val="clear" w:color="auto" w:fill="auto"/>
            <w:hideMark/>
          </w:tcPr>
          <w:p w14:paraId="6E031E27" w14:textId="77777777" w:rsidR="00626958" w:rsidRPr="001D02A1" w:rsidRDefault="00626958" w:rsidP="00626958">
            <w:pPr>
              <w:tabs>
                <w:tab w:val="left" w:pos="2520"/>
              </w:tabs>
              <w:spacing w:after="0" w:line="240" w:lineRule="auto"/>
              <w:jc w:val="center"/>
              <w:rPr>
                <w:rFonts w:ascii="Segoe UI" w:eastAsia="Times New Roman" w:hAnsi="Segoe UI" w:cs="Segoe UI"/>
                <w:b/>
                <w:sz w:val="18"/>
                <w:szCs w:val="18"/>
              </w:rPr>
            </w:pPr>
            <w:r w:rsidRPr="001D02A1">
              <w:rPr>
                <w:rFonts w:ascii="Segoe UI" w:eastAsia="Times New Roman" w:hAnsi="Segoe UI" w:cs="Segoe UI"/>
                <w:b/>
                <w:sz w:val="18"/>
                <w:szCs w:val="18"/>
              </w:rPr>
              <w:t xml:space="preserve">Příležitosti </w:t>
            </w:r>
          </w:p>
        </w:tc>
        <w:tc>
          <w:tcPr>
            <w:tcW w:w="4634" w:type="dxa"/>
            <w:tcBorders>
              <w:top w:val="single" w:sz="4" w:space="0" w:color="auto"/>
              <w:left w:val="single" w:sz="4" w:space="0" w:color="auto"/>
              <w:bottom w:val="single" w:sz="4" w:space="0" w:color="auto"/>
              <w:right w:val="single" w:sz="4" w:space="0" w:color="auto"/>
            </w:tcBorders>
            <w:shd w:val="clear" w:color="auto" w:fill="auto"/>
            <w:hideMark/>
          </w:tcPr>
          <w:p w14:paraId="08A89E4E" w14:textId="77777777" w:rsidR="00626958" w:rsidRPr="001D02A1" w:rsidRDefault="00626958" w:rsidP="00626958">
            <w:pPr>
              <w:tabs>
                <w:tab w:val="left" w:pos="2520"/>
              </w:tabs>
              <w:spacing w:after="0" w:line="240" w:lineRule="auto"/>
              <w:jc w:val="center"/>
              <w:rPr>
                <w:rFonts w:ascii="Segoe UI" w:eastAsia="Times New Roman" w:hAnsi="Segoe UI" w:cs="Segoe UI"/>
                <w:b/>
                <w:sz w:val="18"/>
                <w:szCs w:val="18"/>
              </w:rPr>
            </w:pPr>
            <w:r w:rsidRPr="001D02A1">
              <w:rPr>
                <w:rFonts w:ascii="Segoe UI" w:eastAsia="Times New Roman" w:hAnsi="Segoe UI" w:cs="Segoe UI"/>
                <w:b/>
                <w:sz w:val="18"/>
                <w:szCs w:val="18"/>
              </w:rPr>
              <w:t>Hrozby</w:t>
            </w:r>
          </w:p>
        </w:tc>
      </w:tr>
      <w:tr w:rsidR="00626958" w:rsidRPr="001D02A1" w14:paraId="3E199F98" w14:textId="77777777" w:rsidTr="00626958">
        <w:trPr>
          <w:jc w:val="center"/>
        </w:trPr>
        <w:tc>
          <w:tcPr>
            <w:tcW w:w="4428" w:type="dxa"/>
            <w:tcBorders>
              <w:top w:val="single" w:sz="4" w:space="0" w:color="auto"/>
              <w:left w:val="single" w:sz="4" w:space="0" w:color="auto"/>
              <w:bottom w:val="single" w:sz="4" w:space="0" w:color="auto"/>
              <w:right w:val="single" w:sz="4" w:space="0" w:color="auto"/>
            </w:tcBorders>
            <w:shd w:val="clear" w:color="auto" w:fill="auto"/>
          </w:tcPr>
          <w:p w14:paraId="3D08FF22" w14:textId="77777777" w:rsidR="00626958" w:rsidRPr="001D02A1" w:rsidRDefault="00626958" w:rsidP="00BC260B">
            <w:pPr>
              <w:numPr>
                <w:ilvl w:val="0"/>
                <w:numId w:val="48"/>
              </w:numPr>
              <w:spacing w:before="120" w:after="0" w:line="240" w:lineRule="auto"/>
              <w:ind w:left="508"/>
              <w:contextualSpacing/>
              <w:jc w:val="both"/>
              <w:rPr>
                <w:rFonts w:ascii="Segoe UI" w:eastAsia="Times New Roman" w:hAnsi="Segoe UI" w:cs="Segoe UI"/>
                <w:sz w:val="18"/>
                <w:szCs w:val="18"/>
              </w:rPr>
            </w:pPr>
            <w:r w:rsidRPr="001D02A1">
              <w:rPr>
                <w:rFonts w:ascii="Segoe UI" w:eastAsia="Times New Roman" w:hAnsi="Segoe UI" w:cs="Segoe UI"/>
                <w:sz w:val="18"/>
                <w:szCs w:val="18"/>
              </w:rPr>
              <w:t xml:space="preserve">Zjednodušení systému sociálních služeb a tím zlepšit poskytování soc. služeb v praxi </w:t>
            </w:r>
          </w:p>
          <w:p w14:paraId="1D307E91" w14:textId="77777777" w:rsidR="00626958" w:rsidRPr="001D02A1" w:rsidRDefault="00626958" w:rsidP="00BC260B">
            <w:pPr>
              <w:numPr>
                <w:ilvl w:val="0"/>
                <w:numId w:val="48"/>
              </w:numPr>
              <w:spacing w:before="120" w:after="0" w:line="240" w:lineRule="auto"/>
              <w:ind w:left="508"/>
              <w:contextualSpacing/>
              <w:jc w:val="both"/>
              <w:rPr>
                <w:rFonts w:ascii="Segoe UI" w:eastAsia="Times New Roman" w:hAnsi="Segoe UI" w:cs="Segoe UI"/>
                <w:sz w:val="18"/>
                <w:szCs w:val="18"/>
              </w:rPr>
            </w:pPr>
            <w:r w:rsidRPr="001D02A1">
              <w:rPr>
                <w:rFonts w:ascii="Segoe UI" w:eastAsia="Times New Roman" w:hAnsi="Segoe UI" w:cs="Segoe UI"/>
                <w:sz w:val="18"/>
                <w:szCs w:val="18"/>
              </w:rPr>
              <w:t>Zvýšení zájmu obcí o aktivní zapojení do plánování sociálních služeb včetně jejich financování</w:t>
            </w:r>
          </w:p>
          <w:p w14:paraId="68743187" w14:textId="77777777" w:rsidR="00626958" w:rsidRPr="001D02A1" w:rsidRDefault="00626958" w:rsidP="00BC260B">
            <w:pPr>
              <w:numPr>
                <w:ilvl w:val="0"/>
                <w:numId w:val="48"/>
              </w:numPr>
              <w:spacing w:before="120" w:after="0" w:line="240" w:lineRule="auto"/>
              <w:ind w:left="508"/>
              <w:contextualSpacing/>
              <w:jc w:val="both"/>
              <w:rPr>
                <w:rFonts w:ascii="Segoe UI" w:eastAsia="Times New Roman" w:hAnsi="Segoe UI" w:cs="Segoe UI"/>
                <w:sz w:val="18"/>
                <w:szCs w:val="18"/>
              </w:rPr>
            </w:pPr>
            <w:r w:rsidRPr="001D02A1">
              <w:rPr>
                <w:rFonts w:ascii="Segoe UI" w:eastAsia="Times New Roman" w:hAnsi="Segoe UI" w:cs="Segoe UI"/>
                <w:sz w:val="18"/>
                <w:szCs w:val="18"/>
              </w:rPr>
              <w:t>Zvýšení atraktivity a prestiže sociálních služeb pro veřejnost</w:t>
            </w:r>
          </w:p>
          <w:p w14:paraId="4C9CF25E" w14:textId="77777777" w:rsidR="00626958" w:rsidRPr="001D02A1" w:rsidRDefault="00626958" w:rsidP="00BC260B">
            <w:pPr>
              <w:numPr>
                <w:ilvl w:val="0"/>
                <w:numId w:val="48"/>
              </w:numPr>
              <w:spacing w:before="120" w:after="0" w:line="240" w:lineRule="auto"/>
              <w:ind w:left="508"/>
              <w:contextualSpacing/>
              <w:jc w:val="both"/>
              <w:rPr>
                <w:rFonts w:ascii="Segoe UI" w:eastAsia="Times New Roman" w:hAnsi="Segoe UI" w:cs="Segoe UI"/>
                <w:sz w:val="18"/>
                <w:szCs w:val="18"/>
              </w:rPr>
            </w:pPr>
            <w:r w:rsidRPr="001D02A1">
              <w:rPr>
                <w:rFonts w:ascii="Segoe UI" w:eastAsia="Times New Roman" w:hAnsi="Segoe UI" w:cs="Segoe UI"/>
                <w:sz w:val="18"/>
                <w:szCs w:val="18"/>
              </w:rPr>
              <w:t>Motivace pro práci v sociálních službách</w:t>
            </w:r>
          </w:p>
          <w:p w14:paraId="3C0AD053" w14:textId="77777777" w:rsidR="00626958" w:rsidRPr="001D02A1" w:rsidRDefault="00626958" w:rsidP="00BC260B">
            <w:pPr>
              <w:numPr>
                <w:ilvl w:val="0"/>
                <w:numId w:val="48"/>
              </w:numPr>
              <w:spacing w:before="120" w:after="0" w:line="240" w:lineRule="auto"/>
              <w:ind w:left="508"/>
              <w:contextualSpacing/>
              <w:jc w:val="both"/>
              <w:rPr>
                <w:rFonts w:ascii="Segoe UI" w:eastAsia="Times New Roman" w:hAnsi="Segoe UI" w:cs="Segoe UI"/>
                <w:sz w:val="18"/>
                <w:szCs w:val="18"/>
              </w:rPr>
            </w:pPr>
            <w:r w:rsidRPr="001D02A1">
              <w:rPr>
                <w:rFonts w:ascii="Segoe UI" w:eastAsia="Times New Roman" w:hAnsi="Segoe UI" w:cs="Segoe UI"/>
                <w:sz w:val="18"/>
                <w:szCs w:val="18"/>
              </w:rPr>
              <w:t>Rozvoj dobrovolnické činnosti, vytvoření podmínek pro dobrovolnictví</w:t>
            </w:r>
          </w:p>
          <w:p w14:paraId="05E6C145" w14:textId="77777777" w:rsidR="00626958" w:rsidRPr="001D02A1" w:rsidRDefault="00626958" w:rsidP="00BC260B">
            <w:pPr>
              <w:numPr>
                <w:ilvl w:val="0"/>
                <w:numId w:val="48"/>
              </w:numPr>
              <w:spacing w:before="120" w:after="0" w:line="240" w:lineRule="auto"/>
              <w:ind w:left="508"/>
              <w:contextualSpacing/>
              <w:jc w:val="both"/>
              <w:rPr>
                <w:rFonts w:ascii="Segoe UI" w:eastAsia="Times New Roman" w:hAnsi="Segoe UI" w:cs="Segoe UI"/>
                <w:sz w:val="18"/>
                <w:szCs w:val="18"/>
              </w:rPr>
            </w:pPr>
            <w:r w:rsidRPr="001D02A1">
              <w:rPr>
                <w:rFonts w:ascii="Segoe UI" w:eastAsia="Times New Roman" w:hAnsi="Segoe UI" w:cs="Segoe UI"/>
                <w:sz w:val="18"/>
                <w:szCs w:val="18"/>
              </w:rPr>
              <w:t>Podpora neformálních pečujících</w:t>
            </w:r>
          </w:p>
          <w:p w14:paraId="009121A1" w14:textId="77777777" w:rsidR="00626958" w:rsidRPr="001D02A1" w:rsidRDefault="00626958" w:rsidP="00BC260B">
            <w:pPr>
              <w:numPr>
                <w:ilvl w:val="0"/>
                <w:numId w:val="48"/>
              </w:numPr>
              <w:spacing w:before="120" w:after="0" w:line="240" w:lineRule="auto"/>
              <w:ind w:left="508"/>
              <w:contextualSpacing/>
              <w:jc w:val="both"/>
              <w:rPr>
                <w:rFonts w:ascii="Segoe UI" w:eastAsia="Times New Roman" w:hAnsi="Segoe UI" w:cs="Segoe UI"/>
                <w:sz w:val="18"/>
                <w:szCs w:val="18"/>
              </w:rPr>
            </w:pPr>
            <w:r w:rsidRPr="001D02A1">
              <w:rPr>
                <w:rFonts w:ascii="Segoe UI" w:eastAsia="Times New Roman" w:hAnsi="Segoe UI" w:cs="Segoe UI"/>
                <w:sz w:val="18"/>
                <w:szCs w:val="18"/>
              </w:rPr>
              <w:t>Podpora dostupného bydlení ze strany obcí</w:t>
            </w:r>
          </w:p>
          <w:p w14:paraId="5AC3BB62" w14:textId="77777777" w:rsidR="00626958" w:rsidRPr="001D02A1" w:rsidRDefault="00626958" w:rsidP="00BC260B">
            <w:pPr>
              <w:numPr>
                <w:ilvl w:val="0"/>
                <w:numId w:val="48"/>
              </w:numPr>
              <w:spacing w:before="120" w:after="0" w:line="240" w:lineRule="auto"/>
              <w:ind w:left="508"/>
              <w:contextualSpacing/>
              <w:jc w:val="both"/>
              <w:rPr>
                <w:rFonts w:ascii="Segoe UI" w:eastAsia="Times New Roman" w:hAnsi="Segoe UI" w:cs="Segoe UI"/>
                <w:sz w:val="18"/>
                <w:szCs w:val="18"/>
              </w:rPr>
            </w:pPr>
            <w:r w:rsidRPr="001D02A1">
              <w:rPr>
                <w:rFonts w:ascii="Segoe UI" w:eastAsia="Times New Roman" w:hAnsi="Segoe UI" w:cs="Segoe UI"/>
                <w:sz w:val="18"/>
                <w:szCs w:val="18"/>
              </w:rPr>
              <w:t>Podpora Fundraisingu v organizacích zaměřená na získávání zdrojů od dárců (individuálních, firemních)</w:t>
            </w:r>
          </w:p>
          <w:p w14:paraId="21F88AA7" w14:textId="77777777" w:rsidR="00626958" w:rsidRPr="001D02A1" w:rsidRDefault="00626958" w:rsidP="00BC260B">
            <w:pPr>
              <w:numPr>
                <w:ilvl w:val="0"/>
                <w:numId w:val="48"/>
              </w:numPr>
              <w:spacing w:before="120" w:after="0" w:line="240" w:lineRule="auto"/>
              <w:ind w:left="508"/>
              <w:contextualSpacing/>
              <w:jc w:val="both"/>
              <w:rPr>
                <w:rFonts w:ascii="Segoe UI" w:eastAsia="Times New Roman" w:hAnsi="Segoe UI" w:cs="Segoe UI"/>
                <w:sz w:val="18"/>
                <w:szCs w:val="18"/>
              </w:rPr>
            </w:pPr>
            <w:r w:rsidRPr="001D02A1">
              <w:rPr>
                <w:rFonts w:ascii="Segoe UI" w:eastAsia="Times New Roman" w:hAnsi="Segoe UI" w:cs="Segoe UI"/>
                <w:sz w:val="18"/>
                <w:szCs w:val="18"/>
              </w:rPr>
              <w:t>Nastavení stabilního, dlouhodobého a udržitelného systému financování sociálních služeb</w:t>
            </w:r>
          </w:p>
          <w:p w14:paraId="56EBE4C2" w14:textId="77777777" w:rsidR="00626958" w:rsidRPr="001D02A1" w:rsidRDefault="00626958" w:rsidP="00BC260B">
            <w:pPr>
              <w:numPr>
                <w:ilvl w:val="0"/>
                <w:numId w:val="48"/>
              </w:numPr>
              <w:spacing w:before="120" w:after="0" w:line="240" w:lineRule="auto"/>
              <w:ind w:left="508"/>
              <w:contextualSpacing/>
              <w:jc w:val="both"/>
              <w:rPr>
                <w:rFonts w:ascii="Segoe UI" w:eastAsia="Times New Roman" w:hAnsi="Segoe UI" w:cs="Segoe UI"/>
                <w:sz w:val="18"/>
                <w:szCs w:val="18"/>
              </w:rPr>
            </w:pPr>
            <w:r w:rsidRPr="001D02A1">
              <w:rPr>
                <w:rFonts w:ascii="Segoe UI" w:eastAsia="Times New Roman" w:hAnsi="Segoe UI" w:cs="Segoe UI"/>
                <w:sz w:val="18"/>
                <w:szCs w:val="18"/>
              </w:rPr>
              <w:t>Spolupráce s resortem zdravotnictví</w:t>
            </w:r>
          </w:p>
          <w:p w14:paraId="32B3DA3E" w14:textId="77777777" w:rsidR="00626958" w:rsidRPr="001D02A1" w:rsidRDefault="00626958" w:rsidP="00BC260B">
            <w:pPr>
              <w:numPr>
                <w:ilvl w:val="0"/>
                <w:numId w:val="48"/>
              </w:numPr>
              <w:spacing w:before="120" w:after="0" w:line="240" w:lineRule="auto"/>
              <w:ind w:left="508"/>
              <w:contextualSpacing/>
              <w:jc w:val="both"/>
              <w:rPr>
                <w:rFonts w:ascii="Segoe UI" w:eastAsia="Times New Roman" w:hAnsi="Segoe UI" w:cs="Segoe UI"/>
                <w:sz w:val="18"/>
                <w:szCs w:val="18"/>
              </w:rPr>
            </w:pPr>
            <w:r w:rsidRPr="001D02A1">
              <w:rPr>
                <w:rFonts w:ascii="Segoe UI" w:eastAsia="Times New Roman" w:hAnsi="Segoe UI" w:cs="Segoe UI"/>
                <w:sz w:val="18"/>
                <w:szCs w:val="18"/>
              </w:rPr>
              <w:t xml:space="preserve">Efektivní informovanost veřejnosti i navazujících oborů o dostupnosti a nabídce soc. služeb </w:t>
            </w:r>
          </w:p>
          <w:p w14:paraId="38C8485A" w14:textId="77777777" w:rsidR="00626958" w:rsidRPr="001D02A1" w:rsidRDefault="00626958" w:rsidP="00BC260B">
            <w:pPr>
              <w:numPr>
                <w:ilvl w:val="0"/>
                <w:numId w:val="48"/>
              </w:numPr>
              <w:spacing w:before="120" w:after="0" w:line="240" w:lineRule="auto"/>
              <w:ind w:left="508"/>
              <w:contextualSpacing/>
              <w:jc w:val="both"/>
              <w:rPr>
                <w:rFonts w:ascii="Segoe UI" w:eastAsia="Times New Roman" w:hAnsi="Segoe UI" w:cs="Segoe UI"/>
                <w:sz w:val="18"/>
                <w:szCs w:val="18"/>
              </w:rPr>
            </w:pPr>
            <w:r w:rsidRPr="001D02A1">
              <w:rPr>
                <w:rFonts w:ascii="Segoe UI" w:eastAsia="Times New Roman" w:hAnsi="Segoe UI" w:cs="Segoe UI"/>
                <w:sz w:val="18"/>
                <w:szCs w:val="18"/>
              </w:rPr>
              <w:t>Aplikace asistivních a jiných technologií do poskytování soc. služeb</w:t>
            </w:r>
          </w:p>
          <w:p w14:paraId="768C77A3" w14:textId="77777777" w:rsidR="00626958" w:rsidRPr="001D02A1" w:rsidRDefault="00626958" w:rsidP="00626958">
            <w:pPr>
              <w:spacing w:line="240" w:lineRule="auto"/>
              <w:ind w:left="508"/>
              <w:contextualSpacing/>
              <w:rPr>
                <w:rFonts w:ascii="Segoe UI" w:eastAsia="Times New Roman" w:hAnsi="Segoe UI" w:cs="Segoe UI"/>
                <w:sz w:val="18"/>
                <w:szCs w:val="18"/>
              </w:rPr>
            </w:pPr>
          </w:p>
        </w:tc>
        <w:tc>
          <w:tcPr>
            <w:tcW w:w="4634" w:type="dxa"/>
            <w:tcBorders>
              <w:top w:val="single" w:sz="4" w:space="0" w:color="auto"/>
              <w:left w:val="single" w:sz="4" w:space="0" w:color="auto"/>
              <w:bottom w:val="single" w:sz="4" w:space="0" w:color="auto"/>
              <w:right w:val="single" w:sz="4" w:space="0" w:color="auto"/>
            </w:tcBorders>
            <w:shd w:val="clear" w:color="auto" w:fill="auto"/>
            <w:hideMark/>
          </w:tcPr>
          <w:p w14:paraId="05D6AB58" w14:textId="77777777" w:rsidR="00626958" w:rsidRPr="001D02A1" w:rsidRDefault="00626958" w:rsidP="00BC260B">
            <w:pPr>
              <w:numPr>
                <w:ilvl w:val="0"/>
                <w:numId w:val="49"/>
              </w:numPr>
              <w:spacing w:before="120" w:after="0" w:line="240" w:lineRule="auto"/>
              <w:contextualSpacing/>
              <w:jc w:val="both"/>
              <w:rPr>
                <w:rFonts w:ascii="Segoe UI" w:eastAsia="Times New Roman" w:hAnsi="Segoe UI" w:cs="Segoe UI"/>
                <w:sz w:val="18"/>
                <w:szCs w:val="18"/>
              </w:rPr>
            </w:pPr>
            <w:r w:rsidRPr="001D02A1">
              <w:rPr>
                <w:rFonts w:ascii="Segoe UI" w:eastAsia="Times New Roman" w:hAnsi="Segoe UI" w:cs="Segoe UI"/>
                <w:sz w:val="18"/>
                <w:szCs w:val="18"/>
              </w:rPr>
              <w:t>Financování sociálních služeb nereflektuje na vývoj nákladů</w:t>
            </w:r>
          </w:p>
          <w:p w14:paraId="1777FDA7" w14:textId="77777777" w:rsidR="00626958" w:rsidRPr="001D02A1" w:rsidRDefault="00626958" w:rsidP="00BC260B">
            <w:pPr>
              <w:numPr>
                <w:ilvl w:val="0"/>
                <w:numId w:val="49"/>
              </w:numPr>
              <w:spacing w:before="120" w:after="0" w:line="240" w:lineRule="auto"/>
              <w:contextualSpacing/>
              <w:jc w:val="both"/>
              <w:rPr>
                <w:rFonts w:ascii="Segoe UI" w:eastAsia="Times New Roman" w:hAnsi="Segoe UI" w:cs="Segoe UI"/>
                <w:sz w:val="18"/>
                <w:szCs w:val="18"/>
              </w:rPr>
            </w:pPr>
            <w:r w:rsidRPr="001D02A1">
              <w:rPr>
                <w:rFonts w:ascii="Segoe UI" w:eastAsia="Times New Roman" w:hAnsi="Segoe UI" w:cs="Segoe UI"/>
                <w:sz w:val="18"/>
                <w:szCs w:val="18"/>
              </w:rPr>
              <w:t>Neustále se měnící a nekoncepční legislativa</w:t>
            </w:r>
          </w:p>
          <w:p w14:paraId="714AA95C" w14:textId="77777777" w:rsidR="00626958" w:rsidRPr="001D02A1" w:rsidRDefault="00626958" w:rsidP="00BC260B">
            <w:pPr>
              <w:numPr>
                <w:ilvl w:val="0"/>
                <w:numId w:val="49"/>
              </w:numPr>
              <w:spacing w:before="120" w:after="0" w:line="240" w:lineRule="auto"/>
              <w:contextualSpacing/>
              <w:jc w:val="both"/>
              <w:rPr>
                <w:rFonts w:ascii="Segoe UI" w:eastAsia="Times New Roman" w:hAnsi="Segoe UI" w:cs="Segoe UI"/>
                <w:sz w:val="18"/>
                <w:szCs w:val="18"/>
              </w:rPr>
            </w:pPr>
            <w:r w:rsidRPr="001D02A1">
              <w:rPr>
                <w:rFonts w:ascii="Segoe UI" w:eastAsia="Times New Roman" w:hAnsi="Segoe UI" w:cs="Segoe UI"/>
                <w:sz w:val="18"/>
                <w:szCs w:val="18"/>
              </w:rPr>
              <w:t>Demografický vývoj - stárnutí populace</w:t>
            </w:r>
          </w:p>
          <w:p w14:paraId="58502961" w14:textId="77777777" w:rsidR="00626958" w:rsidRPr="001D02A1" w:rsidRDefault="00626958" w:rsidP="00BC260B">
            <w:pPr>
              <w:numPr>
                <w:ilvl w:val="0"/>
                <w:numId w:val="49"/>
              </w:numPr>
              <w:spacing w:before="120" w:after="0" w:line="240" w:lineRule="auto"/>
              <w:contextualSpacing/>
              <w:jc w:val="both"/>
              <w:rPr>
                <w:rFonts w:ascii="Segoe UI" w:eastAsia="Times New Roman" w:hAnsi="Segoe UI" w:cs="Segoe UI"/>
                <w:sz w:val="18"/>
                <w:szCs w:val="18"/>
              </w:rPr>
            </w:pPr>
            <w:r w:rsidRPr="001D02A1">
              <w:rPr>
                <w:rFonts w:ascii="Segoe UI" w:eastAsia="Times New Roman" w:hAnsi="Segoe UI" w:cs="Segoe UI"/>
                <w:sz w:val="18"/>
                <w:szCs w:val="18"/>
              </w:rPr>
              <w:t>Nevyužívání PnP na nákup terénních a ambulantních služeb</w:t>
            </w:r>
          </w:p>
          <w:p w14:paraId="16504AED" w14:textId="77777777" w:rsidR="00626958" w:rsidRPr="001D02A1" w:rsidRDefault="00626958" w:rsidP="00BC260B">
            <w:pPr>
              <w:numPr>
                <w:ilvl w:val="0"/>
                <w:numId w:val="49"/>
              </w:numPr>
              <w:spacing w:before="120" w:after="0" w:line="240" w:lineRule="auto"/>
              <w:contextualSpacing/>
              <w:jc w:val="both"/>
              <w:rPr>
                <w:rFonts w:ascii="Segoe UI" w:eastAsia="Times New Roman" w:hAnsi="Segoe UI" w:cs="Segoe UI"/>
                <w:sz w:val="18"/>
                <w:szCs w:val="18"/>
              </w:rPr>
            </w:pPr>
            <w:r w:rsidRPr="001D02A1">
              <w:rPr>
                <w:rFonts w:ascii="Segoe UI" w:eastAsia="Times New Roman" w:hAnsi="Segoe UI" w:cs="Segoe UI"/>
                <w:sz w:val="18"/>
                <w:szCs w:val="18"/>
              </w:rPr>
              <w:t>Neexistence dotačních titulů (jak investičních tak provozních) pro cílovou skupinu seniorů</w:t>
            </w:r>
          </w:p>
          <w:p w14:paraId="21573406" w14:textId="77777777" w:rsidR="00626958" w:rsidRPr="001D02A1" w:rsidRDefault="00626958" w:rsidP="00BC260B">
            <w:pPr>
              <w:numPr>
                <w:ilvl w:val="0"/>
                <w:numId w:val="49"/>
              </w:numPr>
              <w:spacing w:before="120" w:after="0" w:line="240" w:lineRule="auto"/>
              <w:contextualSpacing/>
              <w:jc w:val="both"/>
              <w:rPr>
                <w:rFonts w:ascii="Segoe UI" w:eastAsia="Times New Roman" w:hAnsi="Segoe UI" w:cs="Segoe UI"/>
                <w:sz w:val="18"/>
                <w:szCs w:val="18"/>
              </w:rPr>
            </w:pPr>
            <w:r w:rsidRPr="001D02A1">
              <w:rPr>
                <w:rFonts w:ascii="Segoe UI" w:eastAsia="Times New Roman" w:hAnsi="Segoe UI" w:cs="Segoe UI"/>
                <w:sz w:val="18"/>
                <w:szCs w:val="18"/>
              </w:rPr>
              <w:t>Nekontrolovatelná neformální péče</w:t>
            </w:r>
          </w:p>
          <w:p w14:paraId="2973A06D" w14:textId="77777777" w:rsidR="00626958" w:rsidRPr="001D02A1" w:rsidRDefault="00626958" w:rsidP="00BC260B">
            <w:pPr>
              <w:numPr>
                <w:ilvl w:val="0"/>
                <w:numId w:val="49"/>
              </w:numPr>
              <w:spacing w:before="120" w:after="0" w:line="240" w:lineRule="auto"/>
              <w:contextualSpacing/>
              <w:jc w:val="both"/>
              <w:rPr>
                <w:rFonts w:ascii="Segoe UI" w:eastAsia="Times New Roman" w:hAnsi="Segoe UI" w:cs="Segoe UI"/>
                <w:sz w:val="18"/>
                <w:szCs w:val="18"/>
              </w:rPr>
            </w:pPr>
            <w:r w:rsidRPr="001D02A1">
              <w:rPr>
                <w:rFonts w:ascii="Segoe UI" w:eastAsia="Times New Roman" w:hAnsi="Segoe UI" w:cs="Segoe UI"/>
                <w:sz w:val="18"/>
                <w:szCs w:val="18"/>
              </w:rPr>
              <w:t>Nízké kvalifikační požadavky pro výkon pracovníků v přímé péči</w:t>
            </w:r>
          </w:p>
          <w:p w14:paraId="53DE2BB2" w14:textId="77777777" w:rsidR="00626958" w:rsidRPr="001D02A1" w:rsidRDefault="00626958" w:rsidP="00BC260B">
            <w:pPr>
              <w:numPr>
                <w:ilvl w:val="0"/>
                <w:numId w:val="49"/>
              </w:numPr>
              <w:spacing w:before="120" w:after="0" w:line="240" w:lineRule="auto"/>
              <w:contextualSpacing/>
              <w:jc w:val="both"/>
              <w:rPr>
                <w:rFonts w:ascii="Segoe UI" w:eastAsia="Times New Roman" w:hAnsi="Segoe UI" w:cs="Segoe UI"/>
                <w:sz w:val="18"/>
                <w:szCs w:val="18"/>
              </w:rPr>
            </w:pPr>
            <w:r w:rsidRPr="001D02A1">
              <w:rPr>
                <w:rFonts w:ascii="Segoe UI" w:eastAsia="Times New Roman" w:hAnsi="Segoe UI" w:cs="Segoe UI"/>
                <w:sz w:val="18"/>
                <w:szCs w:val="18"/>
              </w:rPr>
              <w:t>Změna politické reprezentace</w:t>
            </w:r>
          </w:p>
          <w:p w14:paraId="0D3F2B0D" w14:textId="77777777" w:rsidR="00626958" w:rsidRPr="001D02A1" w:rsidRDefault="00626958" w:rsidP="00BC260B">
            <w:pPr>
              <w:numPr>
                <w:ilvl w:val="0"/>
                <w:numId w:val="49"/>
              </w:numPr>
              <w:spacing w:before="120" w:after="0" w:line="240" w:lineRule="auto"/>
              <w:contextualSpacing/>
              <w:jc w:val="both"/>
              <w:rPr>
                <w:rFonts w:ascii="Segoe UI" w:eastAsia="Times New Roman" w:hAnsi="Segoe UI" w:cs="Segoe UI"/>
                <w:sz w:val="18"/>
                <w:szCs w:val="18"/>
              </w:rPr>
            </w:pPr>
            <w:r w:rsidRPr="001D02A1">
              <w:rPr>
                <w:rFonts w:ascii="Segoe UI" w:eastAsia="Times New Roman" w:hAnsi="Segoe UI" w:cs="Segoe UI"/>
                <w:sz w:val="18"/>
                <w:szCs w:val="18"/>
              </w:rPr>
              <w:t>Nedostatečná úhrada zdravotních pojišťoven za poskytnutou péči, omezené spektrum ošetřovatelských úkonů</w:t>
            </w:r>
          </w:p>
          <w:p w14:paraId="4B634DF7" w14:textId="77777777" w:rsidR="00626958" w:rsidRPr="001D02A1" w:rsidRDefault="00626958" w:rsidP="00BC260B">
            <w:pPr>
              <w:numPr>
                <w:ilvl w:val="0"/>
                <w:numId w:val="49"/>
              </w:numPr>
              <w:spacing w:before="120" w:after="0" w:line="240" w:lineRule="auto"/>
              <w:contextualSpacing/>
              <w:jc w:val="both"/>
              <w:rPr>
                <w:rFonts w:ascii="Segoe UI" w:eastAsia="Times New Roman" w:hAnsi="Segoe UI" w:cs="Segoe UI"/>
                <w:sz w:val="18"/>
                <w:szCs w:val="18"/>
              </w:rPr>
            </w:pPr>
            <w:r w:rsidRPr="001D02A1">
              <w:rPr>
                <w:rFonts w:ascii="Segoe UI" w:eastAsia="Times New Roman" w:hAnsi="Segoe UI" w:cs="Segoe UI"/>
                <w:sz w:val="18"/>
                <w:szCs w:val="18"/>
              </w:rPr>
              <w:t>Nesrozumitelná terminologie v sociálních službách pro veřejnost</w:t>
            </w:r>
          </w:p>
          <w:p w14:paraId="3BB2D812" w14:textId="77777777" w:rsidR="00626958" w:rsidRPr="001D02A1" w:rsidRDefault="00626958" w:rsidP="00BC260B">
            <w:pPr>
              <w:numPr>
                <w:ilvl w:val="0"/>
                <w:numId w:val="49"/>
              </w:numPr>
              <w:spacing w:before="120" w:after="0" w:line="240" w:lineRule="auto"/>
              <w:contextualSpacing/>
              <w:jc w:val="both"/>
              <w:rPr>
                <w:rFonts w:ascii="Segoe UI" w:eastAsia="Times New Roman" w:hAnsi="Segoe UI" w:cs="Segoe UI"/>
                <w:sz w:val="18"/>
                <w:szCs w:val="18"/>
              </w:rPr>
            </w:pPr>
            <w:r w:rsidRPr="001D02A1">
              <w:rPr>
                <w:rFonts w:ascii="Segoe UI" w:eastAsia="Times New Roman" w:hAnsi="Segoe UI" w:cs="Segoe UI"/>
                <w:sz w:val="18"/>
                <w:szCs w:val="18"/>
              </w:rPr>
              <w:t>Senioři jako předmět podnikání (neregistrované služby)</w:t>
            </w:r>
          </w:p>
          <w:p w14:paraId="5717EE20" w14:textId="77777777" w:rsidR="00626958" w:rsidRPr="001D02A1" w:rsidRDefault="00626958" w:rsidP="00BC260B">
            <w:pPr>
              <w:numPr>
                <w:ilvl w:val="0"/>
                <w:numId w:val="49"/>
              </w:numPr>
              <w:spacing w:before="120" w:after="0" w:line="240" w:lineRule="auto"/>
              <w:contextualSpacing/>
              <w:jc w:val="both"/>
              <w:rPr>
                <w:rFonts w:ascii="Segoe UI" w:eastAsia="Times New Roman" w:hAnsi="Segoe UI" w:cs="Segoe UI"/>
                <w:sz w:val="18"/>
                <w:szCs w:val="18"/>
              </w:rPr>
            </w:pPr>
            <w:r w:rsidRPr="001D02A1">
              <w:rPr>
                <w:rFonts w:ascii="Segoe UI" w:eastAsia="Times New Roman" w:hAnsi="Segoe UI" w:cs="Segoe UI"/>
                <w:sz w:val="18"/>
                <w:szCs w:val="18"/>
              </w:rPr>
              <w:t>Omezené možnosti blízkých osob pečovat o své blízké v domácím prostředí</w:t>
            </w:r>
          </w:p>
          <w:p w14:paraId="4C171552" w14:textId="77777777" w:rsidR="00626958" w:rsidRPr="001D02A1" w:rsidRDefault="00626958" w:rsidP="00BC260B">
            <w:pPr>
              <w:numPr>
                <w:ilvl w:val="0"/>
                <w:numId w:val="49"/>
              </w:numPr>
              <w:spacing w:before="120" w:after="0" w:line="240" w:lineRule="auto"/>
              <w:contextualSpacing/>
              <w:jc w:val="both"/>
              <w:rPr>
                <w:rFonts w:ascii="Segoe UI" w:eastAsia="Times New Roman" w:hAnsi="Segoe UI" w:cs="Segoe UI"/>
                <w:sz w:val="18"/>
                <w:szCs w:val="18"/>
              </w:rPr>
            </w:pPr>
            <w:r w:rsidRPr="001D02A1">
              <w:rPr>
                <w:rFonts w:ascii="Segoe UI" w:eastAsia="Times New Roman" w:hAnsi="Segoe UI" w:cs="Segoe UI"/>
                <w:sz w:val="18"/>
                <w:szCs w:val="18"/>
              </w:rPr>
              <w:t>Zkreslení vykazovaných dat organizací v benchmarkingu</w:t>
            </w:r>
          </w:p>
          <w:p w14:paraId="2C99C082" w14:textId="77777777" w:rsidR="00626958" w:rsidRPr="001D02A1" w:rsidRDefault="00626958" w:rsidP="00BC260B">
            <w:pPr>
              <w:numPr>
                <w:ilvl w:val="0"/>
                <w:numId w:val="49"/>
              </w:numPr>
              <w:spacing w:before="120" w:after="0" w:line="240" w:lineRule="auto"/>
              <w:contextualSpacing/>
              <w:jc w:val="both"/>
              <w:rPr>
                <w:rFonts w:ascii="Segoe UI" w:eastAsia="Times New Roman" w:hAnsi="Segoe UI" w:cs="Segoe UI"/>
                <w:sz w:val="18"/>
                <w:szCs w:val="18"/>
              </w:rPr>
            </w:pPr>
            <w:r w:rsidRPr="001D02A1">
              <w:rPr>
                <w:rFonts w:ascii="Segoe UI" w:eastAsia="Times New Roman" w:hAnsi="Segoe UI" w:cs="Segoe UI"/>
                <w:sz w:val="18"/>
                <w:szCs w:val="18"/>
              </w:rPr>
              <w:t>Růst nových pobytových služeb nepřizpůsobených potřebám cílové skupiny (poloha, kapacita, dispozice)</w:t>
            </w:r>
          </w:p>
          <w:p w14:paraId="217B0D46" w14:textId="77777777" w:rsidR="00626958" w:rsidRPr="001D02A1" w:rsidRDefault="00626958" w:rsidP="00BC260B">
            <w:pPr>
              <w:numPr>
                <w:ilvl w:val="0"/>
                <w:numId w:val="49"/>
              </w:numPr>
              <w:spacing w:before="120" w:after="0" w:line="240" w:lineRule="auto"/>
              <w:contextualSpacing/>
              <w:jc w:val="both"/>
              <w:rPr>
                <w:rFonts w:ascii="Segoe UI" w:eastAsia="Times New Roman" w:hAnsi="Segoe UI" w:cs="Segoe UI"/>
                <w:sz w:val="18"/>
                <w:szCs w:val="18"/>
              </w:rPr>
            </w:pPr>
            <w:r w:rsidRPr="001D02A1">
              <w:rPr>
                <w:rFonts w:ascii="Segoe UI" w:eastAsia="Times New Roman" w:hAnsi="Segoe UI" w:cs="Segoe UI"/>
                <w:sz w:val="18"/>
                <w:szCs w:val="18"/>
              </w:rPr>
              <w:t>Neudržitelnost financování sítě sociálních služeb a jejich nízká efektivnost</w:t>
            </w:r>
          </w:p>
          <w:p w14:paraId="08B90C4D" w14:textId="77777777" w:rsidR="00626958" w:rsidRPr="001D02A1" w:rsidRDefault="00626958" w:rsidP="00BC260B">
            <w:pPr>
              <w:numPr>
                <w:ilvl w:val="0"/>
                <w:numId w:val="49"/>
              </w:numPr>
              <w:spacing w:before="120" w:after="0" w:line="240" w:lineRule="auto"/>
              <w:contextualSpacing/>
              <w:jc w:val="both"/>
              <w:rPr>
                <w:rFonts w:ascii="Segoe UI" w:eastAsia="Times New Roman" w:hAnsi="Segoe UI" w:cs="Segoe UI"/>
                <w:sz w:val="18"/>
                <w:szCs w:val="18"/>
              </w:rPr>
            </w:pPr>
            <w:r w:rsidRPr="001D02A1">
              <w:rPr>
                <w:rFonts w:ascii="Segoe UI" w:eastAsia="Times New Roman" w:hAnsi="Segoe UI" w:cs="Segoe UI"/>
                <w:sz w:val="18"/>
                <w:szCs w:val="18"/>
              </w:rPr>
              <w:t>Nedostatek bezbariérového bydlení ze strany obcí</w:t>
            </w:r>
          </w:p>
        </w:tc>
      </w:tr>
    </w:tbl>
    <w:p w14:paraId="780C57D7" w14:textId="77777777" w:rsidR="00626958" w:rsidRPr="00FB7DCA" w:rsidRDefault="00626958" w:rsidP="00626958">
      <w:pPr>
        <w:spacing w:after="0" w:line="240" w:lineRule="auto"/>
        <w:jc w:val="both"/>
        <w:rPr>
          <w:rFonts w:ascii="Arial" w:eastAsia="Arial Unicode MS" w:hAnsi="Arial" w:cs="Arial"/>
          <w:b/>
          <w:sz w:val="24"/>
          <w:szCs w:val="24"/>
          <w:u w:val="single"/>
          <w:lang w:eastAsia="cs-CZ"/>
        </w:rPr>
      </w:pPr>
    </w:p>
    <w:p w14:paraId="0C92DA34" w14:textId="77777777" w:rsidR="00626958" w:rsidRDefault="00626958" w:rsidP="00BC260B">
      <w:pPr>
        <w:pStyle w:val="Nadpis3"/>
      </w:pPr>
      <w:bookmarkStart w:id="251" w:name="_Toc22896390"/>
      <w:bookmarkStart w:id="252" w:name="_Toc22913780"/>
      <w:r w:rsidRPr="00FB7DCA">
        <w:t>Seznam cílů a opatření</w:t>
      </w:r>
      <w:bookmarkEnd w:id="251"/>
      <w:bookmarkEnd w:id="2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626958" w:rsidRPr="00D57778" w14:paraId="45F150D7" w14:textId="77777777" w:rsidTr="00B802E0">
        <w:trPr>
          <w:trHeight w:val="397"/>
        </w:trPr>
        <w:tc>
          <w:tcPr>
            <w:tcW w:w="1689" w:type="pct"/>
            <w:shd w:val="clear" w:color="auto" w:fill="FABF8F"/>
            <w:vAlign w:val="center"/>
          </w:tcPr>
          <w:p w14:paraId="78C9C38B" w14:textId="77777777" w:rsidR="00626958" w:rsidRPr="00A41138" w:rsidRDefault="00626958" w:rsidP="00B802E0">
            <w:pPr>
              <w:spacing w:after="0" w:line="240" w:lineRule="auto"/>
              <w:rPr>
                <w:rFonts w:ascii="Segoe UI" w:hAnsi="Segoe UI" w:cs="Segoe UI"/>
                <w:b/>
                <w:sz w:val="20"/>
                <w:szCs w:val="20"/>
              </w:rPr>
            </w:pPr>
            <w:r w:rsidRPr="00A41138">
              <w:rPr>
                <w:rFonts w:ascii="Segoe UI" w:hAnsi="Segoe UI" w:cs="Segoe UI"/>
                <w:b/>
                <w:sz w:val="20"/>
                <w:szCs w:val="20"/>
              </w:rPr>
              <w:t>Cíl 3.1</w:t>
            </w:r>
          </w:p>
        </w:tc>
        <w:tc>
          <w:tcPr>
            <w:tcW w:w="3311" w:type="pct"/>
            <w:shd w:val="clear" w:color="auto" w:fill="FABF8F"/>
            <w:vAlign w:val="center"/>
          </w:tcPr>
          <w:p w14:paraId="6F5FB6B6" w14:textId="77777777" w:rsidR="00626958" w:rsidRPr="00A41138" w:rsidRDefault="00626958" w:rsidP="00B802E0">
            <w:pPr>
              <w:spacing w:after="0" w:line="240" w:lineRule="auto"/>
              <w:rPr>
                <w:rFonts w:ascii="Segoe UI" w:hAnsi="Segoe UI" w:cs="Segoe UI"/>
                <w:b/>
                <w:sz w:val="20"/>
                <w:szCs w:val="20"/>
              </w:rPr>
            </w:pPr>
            <w:r w:rsidRPr="00A41138">
              <w:rPr>
                <w:rFonts w:ascii="Segoe UI" w:hAnsi="Segoe UI" w:cs="Segoe UI"/>
                <w:b/>
                <w:sz w:val="20"/>
                <w:szCs w:val="20"/>
              </w:rPr>
              <w:t>Podpora rozvoje pečovatelské služby v OK</w:t>
            </w:r>
          </w:p>
        </w:tc>
      </w:tr>
      <w:tr w:rsidR="00626958" w:rsidRPr="00D57778" w14:paraId="669F365F" w14:textId="77777777" w:rsidTr="00204284">
        <w:trPr>
          <w:trHeight w:val="397"/>
        </w:trPr>
        <w:tc>
          <w:tcPr>
            <w:tcW w:w="1689" w:type="pct"/>
            <w:shd w:val="clear" w:color="auto" w:fill="E2EFD9" w:themeFill="accent6" w:themeFillTint="33"/>
            <w:vAlign w:val="center"/>
          </w:tcPr>
          <w:p w14:paraId="55B71129" w14:textId="77777777" w:rsidR="00626958" w:rsidRPr="00A41138" w:rsidRDefault="00626958" w:rsidP="00B802E0">
            <w:pPr>
              <w:spacing w:after="0" w:line="240" w:lineRule="auto"/>
              <w:rPr>
                <w:rFonts w:ascii="Segoe UI" w:hAnsi="Segoe UI" w:cs="Segoe UI"/>
                <w:sz w:val="20"/>
                <w:szCs w:val="20"/>
              </w:rPr>
            </w:pPr>
            <w:r w:rsidRPr="00A41138">
              <w:rPr>
                <w:rFonts w:ascii="Segoe UI" w:hAnsi="Segoe UI" w:cs="Segoe UI"/>
                <w:sz w:val="20"/>
                <w:szCs w:val="20"/>
              </w:rPr>
              <w:t>Opatření 3.1.1</w:t>
            </w:r>
          </w:p>
        </w:tc>
        <w:tc>
          <w:tcPr>
            <w:tcW w:w="3311" w:type="pct"/>
            <w:shd w:val="clear" w:color="auto" w:fill="E2EFD9" w:themeFill="accent6" w:themeFillTint="33"/>
          </w:tcPr>
          <w:p w14:paraId="6B1A2F8D" w14:textId="77777777" w:rsidR="00626958" w:rsidRPr="00A41138" w:rsidRDefault="00626958" w:rsidP="00B802E0">
            <w:pPr>
              <w:spacing w:after="0" w:line="240" w:lineRule="auto"/>
              <w:jc w:val="both"/>
              <w:rPr>
                <w:rFonts w:ascii="Segoe UI" w:hAnsi="Segoe UI" w:cs="Segoe UI"/>
                <w:sz w:val="20"/>
                <w:szCs w:val="20"/>
              </w:rPr>
            </w:pPr>
            <w:r w:rsidRPr="00A41138">
              <w:rPr>
                <w:rFonts w:ascii="Segoe UI" w:hAnsi="Segoe UI" w:cs="Segoe UI"/>
                <w:sz w:val="20"/>
                <w:szCs w:val="20"/>
              </w:rPr>
              <w:t>Rozvoj stávající pečovatelské služby pro seniory a osoby s chronickým onemocněním navýšením o 0,5 pracovního úvazku pracovníka v přímé péči v ORP Hranice</w:t>
            </w:r>
          </w:p>
        </w:tc>
      </w:tr>
      <w:tr w:rsidR="00626958" w:rsidRPr="00D57778" w14:paraId="4E1BF8E4" w14:textId="77777777" w:rsidTr="00204284">
        <w:trPr>
          <w:trHeight w:val="397"/>
        </w:trPr>
        <w:tc>
          <w:tcPr>
            <w:tcW w:w="1689" w:type="pct"/>
            <w:shd w:val="clear" w:color="auto" w:fill="E2EFD9" w:themeFill="accent6" w:themeFillTint="33"/>
            <w:vAlign w:val="center"/>
          </w:tcPr>
          <w:p w14:paraId="04F5C7FC" w14:textId="77777777" w:rsidR="00626958" w:rsidRPr="00A41138" w:rsidRDefault="00626958" w:rsidP="00B802E0">
            <w:pPr>
              <w:spacing w:after="0" w:line="240" w:lineRule="auto"/>
              <w:rPr>
                <w:rFonts w:ascii="Segoe UI" w:hAnsi="Segoe UI" w:cs="Segoe UI"/>
                <w:sz w:val="20"/>
                <w:szCs w:val="20"/>
              </w:rPr>
            </w:pPr>
            <w:r w:rsidRPr="00A41138">
              <w:rPr>
                <w:rFonts w:ascii="Segoe UI" w:hAnsi="Segoe UI" w:cs="Segoe UI"/>
                <w:sz w:val="20"/>
                <w:szCs w:val="20"/>
              </w:rPr>
              <w:t>Opatření 3.1.2</w:t>
            </w:r>
          </w:p>
        </w:tc>
        <w:tc>
          <w:tcPr>
            <w:tcW w:w="3311" w:type="pct"/>
            <w:shd w:val="clear" w:color="auto" w:fill="E2EFD9" w:themeFill="accent6" w:themeFillTint="33"/>
          </w:tcPr>
          <w:p w14:paraId="6405D07B" w14:textId="77777777" w:rsidR="00626958" w:rsidRPr="00A41138" w:rsidRDefault="00626958" w:rsidP="00B802E0">
            <w:pPr>
              <w:spacing w:after="0" w:line="240" w:lineRule="auto"/>
              <w:jc w:val="both"/>
              <w:rPr>
                <w:rFonts w:ascii="Segoe UI" w:hAnsi="Segoe UI" w:cs="Segoe UI"/>
                <w:sz w:val="20"/>
                <w:szCs w:val="20"/>
              </w:rPr>
            </w:pPr>
            <w:r w:rsidRPr="00A41138">
              <w:rPr>
                <w:rFonts w:ascii="Segoe UI" w:hAnsi="Segoe UI" w:cs="Segoe UI"/>
                <w:sz w:val="20"/>
                <w:szCs w:val="20"/>
              </w:rPr>
              <w:t>Rozvoj stávající pečovatelské služby pro seniory a osoby s chronickým onemocněním navýšením o 1,5 pracovního úvazku pracovníků v přímé péči v ORP Jeseník</w:t>
            </w:r>
          </w:p>
        </w:tc>
      </w:tr>
      <w:tr w:rsidR="00626958" w:rsidRPr="00D57778" w14:paraId="6D1A7DCF" w14:textId="77777777" w:rsidTr="00204284">
        <w:trPr>
          <w:trHeight w:val="397"/>
        </w:trPr>
        <w:tc>
          <w:tcPr>
            <w:tcW w:w="1689" w:type="pct"/>
            <w:shd w:val="clear" w:color="auto" w:fill="E2EFD9" w:themeFill="accent6" w:themeFillTint="33"/>
            <w:vAlign w:val="center"/>
          </w:tcPr>
          <w:p w14:paraId="2228267C" w14:textId="77777777" w:rsidR="00626958" w:rsidRPr="00A41138" w:rsidRDefault="00626958" w:rsidP="00B802E0">
            <w:pPr>
              <w:spacing w:after="0" w:line="240" w:lineRule="auto"/>
              <w:rPr>
                <w:rFonts w:ascii="Segoe UI" w:hAnsi="Segoe UI" w:cs="Segoe UI"/>
                <w:sz w:val="20"/>
                <w:szCs w:val="20"/>
              </w:rPr>
            </w:pPr>
            <w:r w:rsidRPr="00A41138">
              <w:rPr>
                <w:rFonts w:ascii="Segoe UI" w:hAnsi="Segoe UI" w:cs="Segoe UI"/>
                <w:sz w:val="20"/>
                <w:szCs w:val="20"/>
              </w:rPr>
              <w:t>Opatření 3.1.3</w:t>
            </w:r>
          </w:p>
        </w:tc>
        <w:tc>
          <w:tcPr>
            <w:tcW w:w="3311" w:type="pct"/>
            <w:shd w:val="clear" w:color="auto" w:fill="E2EFD9" w:themeFill="accent6" w:themeFillTint="33"/>
          </w:tcPr>
          <w:p w14:paraId="79592CD9" w14:textId="77777777" w:rsidR="00626958" w:rsidRPr="00A41138" w:rsidRDefault="00626958" w:rsidP="00B802E0">
            <w:pPr>
              <w:spacing w:after="0" w:line="240" w:lineRule="auto"/>
              <w:jc w:val="both"/>
              <w:rPr>
                <w:rFonts w:ascii="Segoe UI" w:hAnsi="Segoe UI" w:cs="Segoe UI"/>
                <w:sz w:val="20"/>
                <w:szCs w:val="20"/>
              </w:rPr>
            </w:pPr>
            <w:r w:rsidRPr="00A41138">
              <w:rPr>
                <w:rFonts w:ascii="Segoe UI" w:hAnsi="Segoe UI" w:cs="Segoe UI"/>
                <w:sz w:val="20"/>
                <w:szCs w:val="20"/>
              </w:rPr>
              <w:t>Rozvoj stávající pečovatelské služby pro seniory, osoby s chronickým duševním onemocněním a osoby s chronickým onemocněním navýšením o 0,9 pracovního úvazku pracovníků v přímé péči v ORP Konice</w:t>
            </w:r>
          </w:p>
        </w:tc>
      </w:tr>
      <w:tr w:rsidR="00626958" w:rsidRPr="00D57778" w14:paraId="651D2FED" w14:textId="77777777" w:rsidTr="00204284">
        <w:trPr>
          <w:trHeight w:val="397"/>
        </w:trPr>
        <w:tc>
          <w:tcPr>
            <w:tcW w:w="1689" w:type="pct"/>
            <w:shd w:val="clear" w:color="auto" w:fill="E2EFD9" w:themeFill="accent6" w:themeFillTint="33"/>
            <w:vAlign w:val="center"/>
          </w:tcPr>
          <w:p w14:paraId="2C596D81" w14:textId="77777777" w:rsidR="00626958" w:rsidRPr="00A41138" w:rsidRDefault="00626958" w:rsidP="00B802E0">
            <w:pPr>
              <w:spacing w:after="0" w:line="240" w:lineRule="auto"/>
              <w:rPr>
                <w:rFonts w:ascii="Segoe UI" w:hAnsi="Segoe UI" w:cs="Segoe UI"/>
                <w:sz w:val="20"/>
                <w:szCs w:val="20"/>
              </w:rPr>
            </w:pPr>
            <w:r w:rsidRPr="00A41138">
              <w:rPr>
                <w:rFonts w:ascii="Segoe UI" w:hAnsi="Segoe UI" w:cs="Segoe UI"/>
                <w:sz w:val="20"/>
                <w:szCs w:val="20"/>
              </w:rPr>
              <w:t>Opatření 3.1.4</w:t>
            </w:r>
          </w:p>
        </w:tc>
        <w:tc>
          <w:tcPr>
            <w:tcW w:w="3311" w:type="pct"/>
            <w:shd w:val="clear" w:color="auto" w:fill="E2EFD9" w:themeFill="accent6" w:themeFillTint="33"/>
          </w:tcPr>
          <w:p w14:paraId="7DCAB8B7" w14:textId="77777777" w:rsidR="00626958" w:rsidRPr="00A41138" w:rsidRDefault="00626958" w:rsidP="00B802E0">
            <w:pPr>
              <w:spacing w:after="0" w:line="240" w:lineRule="auto"/>
              <w:jc w:val="both"/>
              <w:rPr>
                <w:rFonts w:ascii="Segoe UI" w:hAnsi="Segoe UI" w:cs="Segoe UI"/>
                <w:sz w:val="20"/>
                <w:szCs w:val="20"/>
              </w:rPr>
            </w:pPr>
            <w:r w:rsidRPr="00A41138">
              <w:rPr>
                <w:rFonts w:ascii="Segoe UI" w:hAnsi="Segoe UI" w:cs="Segoe UI"/>
                <w:sz w:val="20"/>
                <w:szCs w:val="20"/>
              </w:rPr>
              <w:t>Rozvoj stávající pečovatelské služby pro seniory a osoby s chronickým onemocněním navýšením o 0,5 pracovního úvazku pracovníků v přímé péči v ORP Litovel</w:t>
            </w:r>
          </w:p>
        </w:tc>
      </w:tr>
      <w:tr w:rsidR="00626958" w:rsidRPr="00D57778" w14:paraId="489F56A2" w14:textId="77777777" w:rsidTr="00204284">
        <w:trPr>
          <w:trHeight w:val="397"/>
        </w:trPr>
        <w:tc>
          <w:tcPr>
            <w:tcW w:w="1689" w:type="pct"/>
            <w:shd w:val="clear" w:color="auto" w:fill="E2EFD9" w:themeFill="accent6" w:themeFillTint="33"/>
            <w:vAlign w:val="center"/>
          </w:tcPr>
          <w:p w14:paraId="2BC48339" w14:textId="77777777" w:rsidR="00626958" w:rsidRPr="00A41138" w:rsidRDefault="00626958" w:rsidP="00B802E0">
            <w:pPr>
              <w:spacing w:after="0" w:line="240" w:lineRule="auto"/>
              <w:rPr>
                <w:rFonts w:ascii="Segoe UI" w:hAnsi="Segoe UI" w:cs="Segoe UI"/>
                <w:sz w:val="20"/>
                <w:szCs w:val="20"/>
              </w:rPr>
            </w:pPr>
            <w:r w:rsidRPr="00A41138">
              <w:rPr>
                <w:rFonts w:ascii="Segoe UI" w:hAnsi="Segoe UI" w:cs="Segoe UI"/>
                <w:sz w:val="20"/>
                <w:szCs w:val="20"/>
              </w:rPr>
              <w:t>Opatření 3.1.5</w:t>
            </w:r>
          </w:p>
        </w:tc>
        <w:tc>
          <w:tcPr>
            <w:tcW w:w="3311" w:type="pct"/>
            <w:shd w:val="clear" w:color="auto" w:fill="E2EFD9" w:themeFill="accent6" w:themeFillTint="33"/>
          </w:tcPr>
          <w:p w14:paraId="2CEAD94E" w14:textId="77777777" w:rsidR="00626958" w:rsidRPr="00A41138" w:rsidRDefault="00626958" w:rsidP="00B802E0">
            <w:pPr>
              <w:spacing w:after="0" w:line="240" w:lineRule="auto"/>
              <w:jc w:val="both"/>
              <w:rPr>
                <w:rFonts w:ascii="Segoe UI" w:hAnsi="Segoe UI" w:cs="Segoe UI"/>
                <w:sz w:val="20"/>
                <w:szCs w:val="20"/>
              </w:rPr>
            </w:pPr>
            <w:r w:rsidRPr="00A41138">
              <w:rPr>
                <w:rFonts w:ascii="Segoe UI" w:hAnsi="Segoe UI" w:cs="Segoe UI"/>
                <w:sz w:val="20"/>
                <w:szCs w:val="20"/>
              </w:rPr>
              <w:t>Rozvoj stávající pečovatelské služby pro seniory, osoby s chronickým duševním onemocněním a osoby s chronickým onemocněním navýšením o 0,5 pracovního úvazku pracovníků v přímé péči v ORP Mohelnice</w:t>
            </w:r>
          </w:p>
        </w:tc>
      </w:tr>
      <w:tr w:rsidR="00626958" w:rsidRPr="00D57778" w14:paraId="59C0885D" w14:textId="77777777" w:rsidTr="00204284">
        <w:trPr>
          <w:trHeight w:val="397"/>
        </w:trPr>
        <w:tc>
          <w:tcPr>
            <w:tcW w:w="1689" w:type="pct"/>
            <w:shd w:val="clear" w:color="auto" w:fill="E2EFD9" w:themeFill="accent6" w:themeFillTint="33"/>
            <w:vAlign w:val="center"/>
          </w:tcPr>
          <w:p w14:paraId="23CB61C4" w14:textId="77777777" w:rsidR="00626958" w:rsidRPr="00A41138" w:rsidRDefault="00626958" w:rsidP="00B802E0">
            <w:pPr>
              <w:spacing w:after="0" w:line="240" w:lineRule="auto"/>
              <w:rPr>
                <w:rFonts w:ascii="Segoe UI" w:hAnsi="Segoe UI" w:cs="Segoe UI"/>
                <w:sz w:val="20"/>
                <w:szCs w:val="20"/>
              </w:rPr>
            </w:pPr>
            <w:r w:rsidRPr="00A41138">
              <w:rPr>
                <w:rFonts w:ascii="Segoe UI" w:hAnsi="Segoe UI" w:cs="Segoe UI"/>
                <w:sz w:val="20"/>
                <w:szCs w:val="20"/>
              </w:rPr>
              <w:t>Opatření 3.1.6</w:t>
            </w:r>
          </w:p>
        </w:tc>
        <w:tc>
          <w:tcPr>
            <w:tcW w:w="3311" w:type="pct"/>
            <w:shd w:val="clear" w:color="auto" w:fill="E2EFD9" w:themeFill="accent6" w:themeFillTint="33"/>
          </w:tcPr>
          <w:p w14:paraId="4C7258AB" w14:textId="77777777" w:rsidR="00626958" w:rsidRPr="00A41138" w:rsidRDefault="00626958" w:rsidP="00B802E0">
            <w:pPr>
              <w:spacing w:after="0" w:line="240" w:lineRule="auto"/>
              <w:jc w:val="both"/>
              <w:rPr>
                <w:rFonts w:ascii="Segoe UI" w:hAnsi="Segoe UI" w:cs="Segoe UI"/>
                <w:sz w:val="20"/>
                <w:szCs w:val="20"/>
              </w:rPr>
            </w:pPr>
            <w:r w:rsidRPr="00A41138">
              <w:rPr>
                <w:rFonts w:ascii="Segoe UI" w:hAnsi="Segoe UI" w:cs="Segoe UI"/>
                <w:sz w:val="20"/>
                <w:szCs w:val="20"/>
              </w:rPr>
              <w:t>Rozvoj stávající pečovatelské služby pro seniory a osoby s chronickým onemocněním navýšením o 1,5 pracovního úvazku pracovníků v přímé péči v ORP Přerov</w:t>
            </w:r>
          </w:p>
        </w:tc>
      </w:tr>
      <w:tr w:rsidR="00626958" w:rsidRPr="00D57778" w14:paraId="3FDB5208" w14:textId="77777777" w:rsidTr="00204284">
        <w:trPr>
          <w:trHeight w:val="397"/>
        </w:trPr>
        <w:tc>
          <w:tcPr>
            <w:tcW w:w="1689" w:type="pct"/>
            <w:shd w:val="clear" w:color="auto" w:fill="E2EFD9" w:themeFill="accent6" w:themeFillTint="33"/>
            <w:vAlign w:val="center"/>
          </w:tcPr>
          <w:p w14:paraId="4A3C355F" w14:textId="77777777" w:rsidR="00626958" w:rsidRPr="00A41138" w:rsidRDefault="00626958" w:rsidP="00B802E0">
            <w:pPr>
              <w:spacing w:after="0" w:line="240" w:lineRule="auto"/>
              <w:rPr>
                <w:rFonts w:ascii="Segoe UI" w:hAnsi="Segoe UI" w:cs="Segoe UI"/>
                <w:sz w:val="20"/>
                <w:szCs w:val="20"/>
              </w:rPr>
            </w:pPr>
            <w:r w:rsidRPr="00A41138">
              <w:rPr>
                <w:rFonts w:ascii="Segoe UI" w:hAnsi="Segoe UI" w:cs="Segoe UI"/>
                <w:sz w:val="20"/>
                <w:szCs w:val="20"/>
              </w:rPr>
              <w:t>Opatření 3.1.7</w:t>
            </w:r>
          </w:p>
        </w:tc>
        <w:tc>
          <w:tcPr>
            <w:tcW w:w="3311" w:type="pct"/>
            <w:shd w:val="clear" w:color="auto" w:fill="E2EFD9" w:themeFill="accent6" w:themeFillTint="33"/>
          </w:tcPr>
          <w:p w14:paraId="02D85256" w14:textId="77777777" w:rsidR="00626958" w:rsidRPr="00A41138" w:rsidRDefault="00626958" w:rsidP="00B802E0">
            <w:pPr>
              <w:spacing w:after="0" w:line="240" w:lineRule="auto"/>
              <w:jc w:val="both"/>
              <w:rPr>
                <w:rFonts w:ascii="Segoe UI" w:hAnsi="Segoe UI" w:cs="Segoe UI"/>
                <w:sz w:val="20"/>
                <w:szCs w:val="20"/>
              </w:rPr>
            </w:pPr>
            <w:r w:rsidRPr="00A41138">
              <w:rPr>
                <w:rFonts w:ascii="Segoe UI" w:hAnsi="Segoe UI" w:cs="Segoe UI"/>
                <w:sz w:val="20"/>
                <w:szCs w:val="20"/>
              </w:rPr>
              <w:t>Rozvoj stávající p</w:t>
            </w:r>
            <w:r w:rsidR="00E212EC">
              <w:rPr>
                <w:rFonts w:ascii="Segoe UI" w:hAnsi="Segoe UI" w:cs="Segoe UI"/>
                <w:sz w:val="20"/>
                <w:szCs w:val="20"/>
              </w:rPr>
              <w:t>ečovatelské služby pro seniory,</w:t>
            </w:r>
            <w:r w:rsidRPr="00A41138">
              <w:rPr>
                <w:rFonts w:ascii="Segoe UI" w:hAnsi="Segoe UI" w:cs="Segoe UI"/>
                <w:sz w:val="20"/>
                <w:szCs w:val="20"/>
              </w:rPr>
              <w:t xml:space="preserve"> osoby s chronickým onemocněním a osoby s chronickým duševním onemocněním navýšením o 1 pracovní úvazek pracovníků v přímé péči v ORP Šumperk</w:t>
            </w:r>
          </w:p>
        </w:tc>
      </w:tr>
      <w:tr w:rsidR="00626958" w:rsidRPr="00D57778" w14:paraId="4DB2EFC0" w14:textId="77777777" w:rsidTr="00204284">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BE6DDDD" w14:textId="77777777" w:rsidR="00626958" w:rsidRPr="00A41138" w:rsidRDefault="00626958" w:rsidP="00B802E0">
            <w:pPr>
              <w:spacing w:after="0" w:line="240" w:lineRule="auto"/>
              <w:rPr>
                <w:rFonts w:ascii="Segoe UI" w:hAnsi="Segoe UI" w:cs="Segoe UI"/>
                <w:sz w:val="20"/>
                <w:szCs w:val="20"/>
              </w:rPr>
            </w:pPr>
            <w:r w:rsidRPr="00A41138">
              <w:rPr>
                <w:rFonts w:ascii="Segoe UI" w:hAnsi="Segoe UI" w:cs="Segoe UI"/>
                <w:sz w:val="20"/>
                <w:szCs w:val="20"/>
              </w:rPr>
              <w:t>Opatření 3.1.8</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2DA59C7" w14:textId="77777777" w:rsidR="00626958" w:rsidRPr="00A41138" w:rsidRDefault="00626958" w:rsidP="00B802E0">
            <w:pPr>
              <w:spacing w:after="0" w:line="240" w:lineRule="auto"/>
              <w:jc w:val="both"/>
              <w:rPr>
                <w:rFonts w:ascii="Segoe UI" w:hAnsi="Segoe UI" w:cs="Segoe UI"/>
                <w:sz w:val="20"/>
                <w:szCs w:val="20"/>
              </w:rPr>
            </w:pPr>
            <w:r w:rsidRPr="00A41138">
              <w:rPr>
                <w:rFonts w:ascii="Segoe UI" w:hAnsi="Segoe UI" w:cs="Segoe UI"/>
                <w:sz w:val="20"/>
                <w:szCs w:val="20"/>
              </w:rPr>
              <w:t>Rozvoj stávající pečovatelské služby pro seniory, osoby s chronickým duševním onemocněním a osoby s chronickým onemocněním navýšením o 0,5 pracovního úvazku pracovníků v přímé péči v ORP Uničov</w:t>
            </w:r>
          </w:p>
        </w:tc>
      </w:tr>
      <w:tr w:rsidR="00626958" w:rsidRPr="00D57778" w14:paraId="3D6C2239" w14:textId="77777777" w:rsidTr="00204284">
        <w:trPr>
          <w:trHeight w:val="397"/>
        </w:trPr>
        <w:tc>
          <w:tcPr>
            <w:tcW w:w="1689" w:type="pct"/>
            <w:shd w:val="clear" w:color="auto" w:fill="E2EFD9" w:themeFill="accent6" w:themeFillTint="33"/>
            <w:vAlign w:val="center"/>
          </w:tcPr>
          <w:p w14:paraId="64A46506" w14:textId="77777777" w:rsidR="00626958" w:rsidRPr="00A41138" w:rsidRDefault="00626958" w:rsidP="00B802E0">
            <w:pPr>
              <w:spacing w:after="0" w:line="240" w:lineRule="auto"/>
              <w:rPr>
                <w:rFonts w:ascii="Segoe UI" w:hAnsi="Segoe UI" w:cs="Segoe UI"/>
                <w:sz w:val="20"/>
                <w:szCs w:val="20"/>
              </w:rPr>
            </w:pPr>
            <w:r w:rsidRPr="00A41138">
              <w:rPr>
                <w:rFonts w:ascii="Segoe UI" w:hAnsi="Segoe UI" w:cs="Segoe UI"/>
                <w:sz w:val="20"/>
                <w:szCs w:val="20"/>
              </w:rPr>
              <w:t>Opatření 3.1.9</w:t>
            </w:r>
          </w:p>
        </w:tc>
        <w:tc>
          <w:tcPr>
            <w:tcW w:w="3311" w:type="pct"/>
            <w:shd w:val="clear" w:color="auto" w:fill="E2EFD9" w:themeFill="accent6" w:themeFillTint="33"/>
          </w:tcPr>
          <w:p w14:paraId="11C493F0" w14:textId="77777777" w:rsidR="00626958" w:rsidRPr="00A41138" w:rsidRDefault="00626958" w:rsidP="00B802E0">
            <w:pPr>
              <w:spacing w:after="0" w:line="240" w:lineRule="auto"/>
              <w:jc w:val="both"/>
              <w:rPr>
                <w:rFonts w:ascii="Segoe UI" w:hAnsi="Segoe UI" w:cs="Segoe UI"/>
                <w:sz w:val="20"/>
                <w:szCs w:val="20"/>
              </w:rPr>
            </w:pPr>
            <w:r w:rsidRPr="00A41138">
              <w:rPr>
                <w:rFonts w:ascii="Segoe UI" w:hAnsi="Segoe UI" w:cs="Segoe UI"/>
                <w:sz w:val="20"/>
                <w:szCs w:val="20"/>
              </w:rPr>
              <w:t>Rozvoj stávající pečovatelské služby pro seniory, osoby s chronickým onemocněním a osoby s </w:t>
            </w:r>
            <w:r w:rsidR="00B63C2C">
              <w:rPr>
                <w:rFonts w:ascii="Segoe UI" w:hAnsi="Segoe UI" w:cs="Segoe UI"/>
                <w:sz w:val="20"/>
                <w:szCs w:val="20"/>
              </w:rPr>
              <w:t>chronickým duševním onemocněním</w:t>
            </w:r>
            <w:r w:rsidRPr="00A41138">
              <w:rPr>
                <w:rFonts w:ascii="Segoe UI" w:hAnsi="Segoe UI" w:cs="Segoe UI"/>
                <w:sz w:val="20"/>
                <w:szCs w:val="20"/>
              </w:rPr>
              <w:t xml:space="preserve"> navýšením o 1 pracovní úvazek pracovníků v přímé péči v ORP Zábřeh</w:t>
            </w:r>
          </w:p>
        </w:tc>
      </w:tr>
      <w:tr w:rsidR="00626958" w:rsidRPr="00D57778" w14:paraId="5715A0E1" w14:textId="77777777" w:rsidTr="00204284">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869BBD8" w14:textId="77777777" w:rsidR="00626958" w:rsidRPr="00A41138" w:rsidRDefault="00626958" w:rsidP="00B802E0">
            <w:pPr>
              <w:spacing w:after="0" w:line="240" w:lineRule="auto"/>
              <w:rPr>
                <w:rFonts w:ascii="Segoe UI" w:hAnsi="Segoe UI" w:cs="Segoe UI"/>
                <w:sz w:val="20"/>
                <w:szCs w:val="20"/>
              </w:rPr>
            </w:pPr>
            <w:r w:rsidRPr="00A41138">
              <w:rPr>
                <w:rFonts w:ascii="Segoe UI" w:hAnsi="Segoe UI" w:cs="Segoe UI"/>
                <w:sz w:val="20"/>
                <w:szCs w:val="20"/>
              </w:rPr>
              <w:t>Opatření 3.1.10</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B585731" w14:textId="77777777" w:rsidR="00626958" w:rsidRPr="00A41138" w:rsidRDefault="00626958" w:rsidP="00B802E0">
            <w:pPr>
              <w:spacing w:after="0" w:line="240" w:lineRule="auto"/>
              <w:jc w:val="both"/>
              <w:rPr>
                <w:rFonts w:ascii="Segoe UI" w:hAnsi="Segoe UI" w:cs="Segoe UI"/>
                <w:sz w:val="20"/>
                <w:szCs w:val="20"/>
              </w:rPr>
            </w:pPr>
            <w:r w:rsidRPr="00A41138">
              <w:rPr>
                <w:rFonts w:ascii="Segoe UI" w:hAnsi="Segoe UI" w:cs="Segoe UI"/>
                <w:sz w:val="20"/>
                <w:szCs w:val="20"/>
              </w:rPr>
              <w:t>Rozvoj stávající pečovatelské služby pro seniory, osoby s chronickým duševním onemocněním a osoby s chronickým onemocněním navýšením o 1 pracovní úvazek pracovníků v přímé péči v ORP Šternberk</w:t>
            </w:r>
          </w:p>
        </w:tc>
      </w:tr>
      <w:tr w:rsidR="00626958" w:rsidRPr="00D57778" w14:paraId="668F6476" w14:textId="77777777" w:rsidTr="00204284">
        <w:trPr>
          <w:trHeight w:val="397"/>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3C9CCC6" w14:textId="77777777" w:rsidR="00626958" w:rsidRPr="00A41138" w:rsidRDefault="00626958" w:rsidP="00B802E0">
            <w:pPr>
              <w:spacing w:after="0" w:line="240" w:lineRule="auto"/>
              <w:rPr>
                <w:rFonts w:ascii="Segoe UI" w:hAnsi="Segoe UI" w:cs="Segoe UI"/>
                <w:sz w:val="20"/>
                <w:szCs w:val="20"/>
              </w:rPr>
            </w:pPr>
            <w:r w:rsidRPr="00A41138">
              <w:rPr>
                <w:rFonts w:ascii="Segoe UI" w:hAnsi="Segoe UI" w:cs="Segoe UI"/>
                <w:sz w:val="20"/>
                <w:szCs w:val="20"/>
              </w:rPr>
              <w:t>Opatření 3.1.11</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FC1BD7F" w14:textId="77777777" w:rsidR="00626958" w:rsidRPr="00A41138" w:rsidRDefault="00626958" w:rsidP="00B802E0">
            <w:pPr>
              <w:spacing w:after="0" w:line="240" w:lineRule="auto"/>
              <w:jc w:val="both"/>
              <w:rPr>
                <w:rFonts w:ascii="Segoe UI" w:hAnsi="Segoe UI" w:cs="Segoe UI"/>
                <w:sz w:val="20"/>
                <w:szCs w:val="20"/>
              </w:rPr>
            </w:pPr>
            <w:r w:rsidRPr="00A41138">
              <w:rPr>
                <w:rFonts w:ascii="Segoe UI" w:hAnsi="Segoe UI" w:cs="Segoe UI"/>
                <w:sz w:val="20"/>
                <w:szCs w:val="20"/>
              </w:rPr>
              <w:t>Rozvoj stávající pečovatelské služby pro seniory a osoby s chronickým onemocněním navýšením o 1,5 pracovního úvazku pracovníka v přímé péči v ORP Olomouc</w:t>
            </w:r>
          </w:p>
        </w:tc>
      </w:tr>
      <w:tr w:rsidR="00626958" w:rsidRPr="00D57778" w14:paraId="20633A43" w14:textId="77777777" w:rsidTr="00204284">
        <w:trPr>
          <w:trHeight w:val="397"/>
        </w:trPr>
        <w:tc>
          <w:tcPr>
            <w:tcW w:w="1689" w:type="pct"/>
            <w:shd w:val="clear" w:color="auto" w:fill="E2EFD9" w:themeFill="accent6" w:themeFillTint="33"/>
            <w:vAlign w:val="center"/>
          </w:tcPr>
          <w:p w14:paraId="260DECF8" w14:textId="77777777" w:rsidR="00626958" w:rsidRPr="00A41138" w:rsidRDefault="00626958" w:rsidP="00B802E0">
            <w:pPr>
              <w:spacing w:after="0" w:line="240" w:lineRule="auto"/>
              <w:rPr>
                <w:rFonts w:ascii="Segoe UI" w:hAnsi="Segoe UI" w:cs="Segoe UI"/>
                <w:sz w:val="20"/>
                <w:szCs w:val="20"/>
              </w:rPr>
            </w:pPr>
            <w:r w:rsidRPr="00A41138">
              <w:rPr>
                <w:rFonts w:ascii="Segoe UI" w:hAnsi="Segoe UI" w:cs="Segoe UI"/>
                <w:sz w:val="20"/>
                <w:szCs w:val="20"/>
              </w:rPr>
              <w:t>Opatření 3.1.12</w:t>
            </w:r>
          </w:p>
        </w:tc>
        <w:tc>
          <w:tcPr>
            <w:tcW w:w="3311" w:type="pct"/>
            <w:shd w:val="clear" w:color="auto" w:fill="E2EFD9" w:themeFill="accent6" w:themeFillTint="33"/>
          </w:tcPr>
          <w:p w14:paraId="7F48A15C" w14:textId="77777777" w:rsidR="00626958" w:rsidRPr="00A41138" w:rsidRDefault="00626958" w:rsidP="00B802E0">
            <w:pPr>
              <w:spacing w:after="0" w:line="240" w:lineRule="auto"/>
              <w:jc w:val="both"/>
              <w:rPr>
                <w:rFonts w:ascii="Segoe UI" w:hAnsi="Segoe UI" w:cs="Segoe UI"/>
                <w:sz w:val="20"/>
                <w:szCs w:val="20"/>
              </w:rPr>
            </w:pPr>
            <w:r w:rsidRPr="00A41138">
              <w:rPr>
                <w:rFonts w:ascii="Segoe UI" w:hAnsi="Segoe UI" w:cs="Segoe UI"/>
                <w:sz w:val="20"/>
                <w:szCs w:val="20"/>
              </w:rPr>
              <w:t>Rozvoj stávající pečovatelské služby pro seniory a osoby s chronickým onemocněním navýšením o 2 pracovní úvazky pracovníků v přímé péči v ORP Prostějov</w:t>
            </w:r>
          </w:p>
        </w:tc>
      </w:tr>
      <w:tr w:rsidR="00626958" w:rsidRPr="006843BA" w14:paraId="7987BF0C" w14:textId="77777777" w:rsidTr="00B802E0">
        <w:tblPrEx>
          <w:jc w:val="center"/>
        </w:tblPrEx>
        <w:trPr>
          <w:trHeight w:val="397"/>
          <w:jc w:val="center"/>
        </w:trPr>
        <w:tc>
          <w:tcPr>
            <w:tcW w:w="1689" w:type="pct"/>
            <w:shd w:val="clear" w:color="auto" w:fill="FABF8F"/>
            <w:vAlign w:val="center"/>
          </w:tcPr>
          <w:p w14:paraId="19BEEF4A" w14:textId="77777777" w:rsidR="00626958" w:rsidRPr="00A41138" w:rsidRDefault="00626958" w:rsidP="00B802E0">
            <w:pPr>
              <w:spacing w:after="0" w:line="240" w:lineRule="auto"/>
              <w:rPr>
                <w:rFonts w:ascii="Segoe UI" w:hAnsi="Segoe UI" w:cs="Segoe UI"/>
                <w:b/>
                <w:sz w:val="20"/>
                <w:szCs w:val="20"/>
              </w:rPr>
            </w:pPr>
            <w:r w:rsidRPr="00A41138">
              <w:rPr>
                <w:rFonts w:ascii="Segoe UI" w:hAnsi="Segoe UI" w:cs="Segoe UI"/>
                <w:b/>
                <w:sz w:val="20"/>
                <w:szCs w:val="20"/>
              </w:rPr>
              <w:t>Cíl 3.2</w:t>
            </w:r>
          </w:p>
        </w:tc>
        <w:tc>
          <w:tcPr>
            <w:tcW w:w="3311" w:type="pct"/>
            <w:shd w:val="clear" w:color="auto" w:fill="FABF8F"/>
            <w:vAlign w:val="center"/>
          </w:tcPr>
          <w:p w14:paraId="4CEEA048" w14:textId="77777777" w:rsidR="00626958" w:rsidRPr="00A41138" w:rsidRDefault="00626958" w:rsidP="00B802E0">
            <w:pPr>
              <w:spacing w:after="0" w:line="240" w:lineRule="auto"/>
              <w:rPr>
                <w:rFonts w:ascii="Segoe UI" w:hAnsi="Segoe UI" w:cs="Segoe UI"/>
                <w:b/>
                <w:sz w:val="20"/>
                <w:szCs w:val="20"/>
              </w:rPr>
            </w:pPr>
            <w:r w:rsidRPr="00A41138">
              <w:rPr>
                <w:rFonts w:ascii="Segoe UI" w:hAnsi="Segoe UI" w:cs="Segoe UI"/>
                <w:b/>
                <w:sz w:val="20"/>
                <w:szCs w:val="20"/>
              </w:rPr>
              <w:t>Podpora rozvoje osobní asistence v OK</w:t>
            </w:r>
          </w:p>
        </w:tc>
      </w:tr>
      <w:tr w:rsidR="00626958" w:rsidRPr="006843BA" w14:paraId="6C739A32" w14:textId="77777777" w:rsidTr="00204284">
        <w:tblPrEx>
          <w:jc w:val="center"/>
        </w:tblPrEx>
        <w:trPr>
          <w:trHeight w:val="397"/>
          <w:jc w:val="center"/>
        </w:trPr>
        <w:tc>
          <w:tcPr>
            <w:tcW w:w="1689" w:type="pct"/>
            <w:shd w:val="clear" w:color="auto" w:fill="E2EFD9" w:themeFill="accent6" w:themeFillTint="33"/>
            <w:vAlign w:val="center"/>
          </w:tcPr>
          <w:p w14:paraId="67B927D8" w14:textId="77777777" w:rsidR="00626958" w:rsidRPr="00A41138" w:rsidRDefault="00626958" w:rsidP="00B802E0">
            <w:pPr>
              <w:spacing w:after="0" w:line="240" w:lineRule="auto"/>
              <w:rPr>
                <w:rFonts w:ascii="Segoe UI" w:hAnsi="Segoe UI" w:cs="Segoe UI"/>
                <w:sz w:val="20"/>
                <w:szCs w:val="20"/>
              </w:rPr>
            </w:pPr>
            <w:r w:rsidRPr="00A41138">
              <w:rPr>
                <w:rFonts w:ascii="Segoe UI" w:hAnsi="Segoe UI" w:cs="Segoe UI"/>
                <w:sz w:val="20"/>
                <w:szCs w:val="20"/>
              </w:rPr>
              <w:t>Opatření 3.2.1</w:t>
            </w:r>
          </w:p>
        </w:tc>
        <w:tc>
          <w:tcPr>
            <w:tcW w:w="3311" w:type="pct"/>
            <w:shd w:val="clear" w:color="auto" w:fill="E2EFD9" w:themeFill="accent6" w:themeFillTint="33"/>
          </w:tcPr>
          <w:p w14:paraId="453A664E" w14:textId="77777777" w:rsidR="00626958" w:rsidRPr="00A41138" w:rsidRDefault="00626958" w:rsidP="00B802E0">
            <w:pPr>
              <w:spacing w:after="0" w:line="240" w:lineRule="auto"/>
              <w:jc w:val="both"/>
              <w:rPr>
                <w:rFonts w:ascii="Segoe UI" w:hAnsi="Segoe UI" w:cs="Segoe UI"/>
                <w:sz w:val="20"/>
                <w:szCs w:val="20"/>
              </w:rPr>
            </w:pPr>
            <w:r w:rsidRPr="00A41138">
              <w:rPr>
                <w:rFonts w:ascii="Segoe UI" w:hAnsi="Segoe UI" w:cs="Segoe UI"/>
                <w:sz w:val="20"/>
                <w:szCs w:val="20"/>
              </w:rPr>
              <w:t>Rozvoj stávající služby osobní asistence pro seniory a osoby s chronickým onemocněním navýšením o 1 pracovní úvazek pracovníků v přímé péči v ORP Jeseník</w:t>
            </w:r>
          </w:p>
        </w:tc>
      </w:tr>
      <w:tr w:rsidR="00626958" w:rsidRPr="006843BA" w14:paraId="2578B1D4" w14:textId="77777777" w:rsidTr="00204284">
        <w:tblPrEx>
          <w:jc w:val="center"/>
        </w:tblPrEx>
        <w:trPr>
          <w:trHeight w:val="397"/>
          <w:jc w:val="center"/>
        </w:trPr>
        <w:tc>
          <w:tcPr>
            <w:tcW w:w="1689" w:type="pct"/>
            <w:shd w:val="clear" w:color="auto" w:fill="E2EFD9" w:themeFill="accent6" w:themeFillTint="33"/>
            <w:vAlign w:val="center"/>
          </w:tcPr>
          <w:p w14:paraId="29EF6488" w14:textId="77777777" w:rsidR="00626958" w:rsidRPr="00A41138" w:rsidRDefault="00626958" w:rsidP="00B802E0">
            <w:pPr>
              <w:spacing w:after="0" w:line="240" w:lineRule="auto"/>
              <w:rPr>
                <w:rFonts w:ascii="Segoe UI" w:hAnsi="Segoe UI" w:cs="Segoe UI"/>
                <w:sz w:val="20"/>
                <w:szCs w:val="20"/>
              </w:rPr>
            </w:pPr>
            <w:r w:rsidRPr="00A41138">
              <w:rPr>
                <w:rFonts w:ascii="Segoe UI" w:hAnsi="Segoe UI" w:cs="Segoe UI"/>
                <w:sz w:val="20"/>
                <w:szCs w:val="20"/>
              </w:rPr>
              <w:t>Opatření 3.2.2</w:t>
            </w:r>
          </w:p>
        </w:tc>
        <w:tc>
          <w:tcPr>
            <w:tcW w:w="3311" w:type="pct"/>
            <w:shd w:val="clear" w:color="auto" w:fill="E2EFD9" w:themeFill="accent6" w:themeFillTint="33"/>
          </w:tcPr>
          <w:p w14:paraId="5FF06C54" w14:textId="77777777" w:rsidR="00626958" w:rsidRPr="00A41138" w:rsidRDefault="00626958" w:rsidP="00B802E0">
            <w:pPr>
              <w:spacing w:after="0" w:line="240" w:lineRule="auto"/>
              <w:jc w:val="both"/>
              <w:rPr>
                <w:rFonts w:ascii="Segoe UI" w:hAnsi="Segoe UI" w:cs="Segoe UI"/>
                <w:sz w:val="20"/>
                <w:szCs w:val="20"/>
              </w:rPr>
            </w:pPr>
            <w:r w:rsidRPr="00A41138">
              <w:rPr>
                <w:rFonts w:ascii="Segoe UI" w:hAnsi="Segoe UI" w:cs="Segoe UI"/>
                <w:sz w:val="20"/>
                <w:szCs w:val="20"/>
              </w:rPr>
              <w:t>Rozvoj stávající služby osobní asistence pro seniory navýšením o 0,6 pracovního úvazku pracovníků v přímé péči v ORP Litovel</w:t>
            </w:r>
          </w:p>
        </w:tc>
      </w:tr>
      <w:tr w:rsidR="00626958" w:rsidRPr="006843BA" w14:paraId="1BF3902F" w14:textId="77777777" w:rsidTr="00204284">
        <w:tblPrEx>
          <w:jc w:val="center"/>
        </w:tblPrEx>
        <w:trPr>
          <w:trHeight w:val="397"/>
          <w:jc w:val="center"/>
        </w:trPr>
        <w:tc>
          <w:tcPr>
            <w:tcW w:w="1689" w:type="pct"/>
            <w:shd w:val="clear" w:color="auto" w:fill="E2EFD9" w:themeFill="accent6" w:themeFillTint="33"/>
            <w:vAlign w:val="center"/>
          </w:tcPr>
          <w:p w14:paraId="224AC74B" w14:textId="77777777" w:rsidR="00626958" w:rsidRPr="00A41138" w:rsidRDefault="00626958" w:rsidP="00B802E0">
            <w:pPr>
              <w:spacing w:after="0" w:line="240" w:lineRule="auto"/>
              <w:rPr>
                <w:rFonts w:ascii="Segoe UI" w:hAnsi="Segoe UI" w:cs="Segoe UI"/>
                <w:sz w:val="20"/>
                <w:szCs w:val="20"/>
              </w:rPr>
            </w:pPr>
            <w:r w:rsidRPr="00A41138">
              <w:rPr>
                <w:rFonts w:ascii="Segoe UI" w:hAnsi="Segoe UI" w:cs="Segoe UI"/>
                <w:sz w:val="20"/>
                <w:szCs w:val="20"/>
              </w:rPr>
              <w:t>Opatření 3.2.3</w:t>
            </w:r>
          </w:p>
        </w:tc>
        <w:tc>
          <w:tcPr>
            <w:tcW w:w="3311" w:type="pct"/>
            <w:shd w:val="clear" w:color="auto" w:fill="E2EFD9" w:themeFill="accent6" w:themeFillTint="33"/>
          </w:tcPr>
          <w:p w14:paraId="29CC4158" w14:textId="77777777" w:rsidR="00626958" w:rsidRPr="00A41138" w:rsidRDefault="00626958" w:rsidP="00B802E0">
            <w:pPr>
              <w:spacing w:after="0" w:line="240" w:lineRule="auto"/>
              <w:jc w:val="both"/>
              <w:rPr>
                <w:rFonts w:ascii="Segoe UI" w:hAnsi="Segoe UI" w:cs="Segoe UI"/>
                <w:sz w:val="20"/>
                <w:szCs w:val="20"/>
              </w:rPr>
            </w:pPr>
            <w:r w:rsidRPr="00A41138">
              <w:rPr>
                <w:rFonts w:ascii="Segoe UI" w:hAnsi="Segoe UI" w:cs="Segoe UI"/>
                <w:sz w:val="20"/>
                <w:szCs w:val="20"/>
              </w:rPr>
              <w:t>Rozvoj stávající služby osobní asistence pro seniory a osoby s chronickým onemocněním navýšením o 1 pracovní úvazek pracovníků v přímé péči v ORP Olomouc</w:t>
            </w:r>
          </w:p>
        </w:tc>
      </w:tr>
      <w:tr w:rsidR="00626958" w:rsidRPr="006843BA" w14:paraId="08D79869" w14:textId="77777777" w:rsidTr="00204284">
        <w:tblPrEx>
          <w:jc w:val="center"/>
        </w:tblPrEx>
        <w:trPr>
          <w:trHeight w:val="397"/>
          <w:jc w:val="center"/>
        </w:trPr>
        <w:tc>
          <w:tcPr>
            <w:tcW w:w="1689" w:type="pct"/>
            <w:shd w:val="clear" w:color="auto" w:fill="E2EFD9" w:themeFill="accent6" w:themeFillTint="33"/>
            <w:vAlign w:val="center"/>
          </w:tcPr>
          <w:p w14:paraId="69EF0BED" w14:textId="77777777" w:rsidR="00626958" w:rsidRPr="00A41138" w:rsidRDefault="00626958" w:rsidP="00B802E0">
            <w:pPr>
              <w:spacing w:after="0" w:line="240" w:lineRule="auto"/>
              <w:rPr>
                <w:rFonts w:ascii="Segoe UI" w:hAnsi="Segoe UI" w:cs="Segoe UI"/>
                <w:sz w:val="20"/>
                <w:szCs w:val="20"/>
              </w:rPr>
            </w:pPr>
            <w:r w:rsidRPr="00A41138">
              <w:rPr>
                <w:rFonts w:ascii="Segoe UI" w:hAnsi="Segoe UI" w:cs="Segoe UI"/>
                <w:sz w:val="20"/>
                <w:szCs w:val="20"/>
              </w:rPr>
              <w:t>Opatření 3.2.4</w:t>
            </w:r>
          </w:p>
        </w:tc>
        <w:tc>
          <w:tcPr>
            <w:tcW w:w="3311" w:type="pct"/>
            <w:shd w:val="clear" w:color="auto" w:fill="E2EFD9" w:themeFill="accent6" w:themeFillTint="33"/>
          </w:tcPr>
          <w:p w14:paraId="12A96D6D" w14:textId="77777777" w:rsidR="00626958" w:rsidRPr="00A41138" w:rsidRDefault="00626958" w:rsidP="00B802E0">
            <w:pPr>
              <w:spacing w:after="0" w:line="240" w:lineRule="auto"/>
              <w:jc w:val="both"/>
              <w:rPr>
                <w:rFonts w:ascii="Segoe UI" w:hAnsi="Segoe UI" w:cs="Segoe UI"/>
                <w:sz w:val="20"/>
                <w:szCs w:val="20"/>
              </w:rPr>
            </w:pPr>
            <w:r w:rsidRPr="00A41138">
              <w:rPr>
                <w:rFonts w:ascii="Segoe UI" w:hAnsi="Segoe UI" w:cs="Segoe UI"/>
                <w:sz w:val="20"/>
                <w:szCs w:val="20"/>
              </w:rPr>
              <w:t>Rozvoj stávající služby osobní asistence pro seniory a osoby s chronickým onemocněním navýšením o 1 pracovní úvazek pracovníků v přímé péči v ORP Šumperk</w:t>
            </w:r>
          </w:p>
        </w:tc>
      </w:tr>
      <w:tr w:rsidR="00626958" w:rsidRPr="006843BA" w14:paraId="4936D3D0" w14:textId="77777777" w:rsidTr="00B802E0">
        <w:tblPrEx>
          <w:jc w:val="center"/>
        </w:tblPrEx>
        <w:trPr>
          <w:trHeight w:val="397"/>
          <w:jc w:val="center"/>
        </w:trPr>
        <w:tc>
          <w:tcPr>
            <w:tcW w:w="1689" w:type="pct"/>
            <w:shd w:val="clear" w:color="auto" w:fill="FABF8F"/>
            <w:vAlign w:val="center"/>
          </w:tcPr>
          <w:p w14:paraId="51FEB542" w14:textId="77777777" w:rsidR="00626958" w:rsidRPr="00B802E0" w:rsidRDefault="00626958" w:rsidP="00B802E0">
            <w:pPr>
              <w:spacing w:after="0" w:line="240" w:lineRule="auto"/>
              <w:rPr>
                <w:rFonts w:ascii="Segoe UI" w:hAnsi="Segoe UI" w:cs="Segoe UI"/>
                <w:b/>
                <w:sz w:val="20"/>
                <w:szCs w:val="20"/>
              </w:rPr>
            </w:pPr>
            <w:r w:rsidRPr="00B802E0">
              <w:rPr>
                <w:rFonts w:ascii="Segoe UI" w:hAnsi="Segoe UI" w:cs="Segoe UI"/>
                <w:b/>
                <w:sz w:val="20"/>
                <w:szCs w:val="20"/>
              </w:rPr>
              <w:t>Cíl 3.3</w:t>
            </w:r>
          </w:p>
        </w:tc>
        <w:tc>
          <w:tcPr>
            <w:tcW w:w="3311" w:type="pct"/>
            <w:shd w:val="clear" w:color="auto" w:fill="FABF8F"/>
            <w:vAlign w:val="center"/>
          </w:tcPr>
          <w:p w14:paraId="337C78E6" w14:textId="77777777" w:rsidR="00626958" w:rsidRPr="00B802E0" w:rsidRDefault="00626958" w:rsidP="00B802E0">
            <w:pPr>
              <w:spacing w:after="0" w:line="240" w:lineRule="auto"/>
              <w:rPr>
                <w:rFonts w:ascii="Segoe UI" w:hAnsi="Segoe UI" w:cs="Segoe UI"/>
                <w:b/>
                <w:sz w:val="20"/>
                <w:szCs w:val="20"/>
              </w:rPr>
            </w:pPr>
            <w:r w:rsidRPr="00B802E0">
              <w:rPr>
                <w:rFonts w:ascii="Segoe UI" w:hAnsi="Segoe UI" w:cs="Segoe UI"/>
                <w:b/>
                <w:sz w:val="20"/>
                <w:szCs w:val="20"/>
              </w:rPr>
              <w:t>Podpora rozvoje odlehčovací služby v OK</w:t>
            </w:r>
          </w:p>
        </w:tc>
      </w:tr>
      <w:tr w:rsidR="00626958" w:rsidRPr="006843BA" w14:paraId="0EFB782E" w14:textId="77777777" w:rsidTr="00204284">
        <w:tblPrEx>
          <w:jc w:val="center"/>
        </w:tblPrEx>
        <w:trPr>
          <w:trHeight w:val="397"/>
          <w:jc w:val="center"/>
        </w:trPr>
        <w:tc>
          <w:tcPr>
            <w:tcW w:w="1689" w:type="pct"/>
            <w:shd w:val="clear" w:color="auto" w:fill="E2EFD9" w:themeFill="accent6" w:themeFillTint="33"/>
            <w:vAlign w:val="center"/>
          </w:tcPr>
          <w:p w14:paraId="5768BE9C" w14:textId="77777777" w:rsidR="00626958" w:rsidRPr="00A41138" w:rsidRDefault="00626958" w:rsidP="00B802E0">
            <w:pPr>
              <w:spacing w:after="0" w:line="240" w:lineRule="auto"/>
              <w:rPr>
                <w:rFonts w:ascii="Segoe UI" w:hAnsi="Segoe UI" w:cs="Segoe UI"/>
                <w:sz w:val="20"/>
                <w:szCs w:val="20"/>
              </w:rPr>
            </w:pPr>
            <w:r w:rsidRPr="00A41138">
              <w:rPr>
                <w:rFonts w:ascii="Segoe UI" w:hAnsi="Segoe UI" w:cs="Segoe UI"/>
                <w:sz w:val="20"/>
                <w:szCs w:val="20"/>
              </w:rPr>
              <w:t>Opatření 3.3.1</w:t>
            </w:r>
          </w:p>
        </w:tc>
        <w:tc>
          <w:tcPr>
            <w:tcW w:w="3311" w:type="pct"/>
            <w:shd w:val="clear" w:color="auto" w:fill="E2EFD9" w:themeFill="accent6" w:themeFillTint="33"/>
          </w:tcPr>
          <w:p w14:paraId="68653DA9" w14:textId="77777777" w:rsidR="00626958" w:rsidRPr="00A41138" w:rsidRDefault="00626958" w:rsidP="00B802E0">
            <w:pPr>
              <w:spacing w:after="0" w:line="240" w:lineRule="auto"/>
              <w:jc w:val="both"/>
              <w:rPr>
                <w:rFonts w:ascii="Segoe UI" w:hAnsi="Segoe UI" w:cs="Segoe UI"/>
                <w:sz w:val="20"/>
                <w:szCs w:val="20"/>
              </w:rPr>
            </w:pPr>
            <w:r w:rsidRPr="00A41138">
              <w:rPr>
                <w:rFonts w:ascii="Segoe UI" w:hAnsi="Segoe UI" w:cs="Segoe UI"/>
                <w:sz w:val="20"/>
                <w:szCs w:val="20"/>
              </w:rPr>
              <w:t>Zajištění pobytové odlehčovací služby pro seniory a osoby s </w:t>
            </w:r>
            <w:r w:rsidR="00B63C2C">
              <w:rPr>
                <w:rFonts w:ascii="Segoe UI" w:hAnsi="Segoe UI" w:cs="Segoe UI"/>
                <w:sz w:val="20"/>
                <w:szCs w:val="20"/>
              </w:rPr>
              <w:t>chronickým duševním onemocněním</w:t>
            </w:r>
            <w:r w:rsidR="00540957">
              <w:rPr>
                <w:rFonts w:ascii="Segoe UI" w:hAnsi="Segoe UI" w:cs="Segoe UI"/>
                <w:sz w:val="20"/>
                <w:szCs w:val="20"/>
              </w:rPr>
              <w:t xml:space="preserve"> v počtu 5</w:t>
            </w:r>
            <w:r w:rsidR="00490681">
              <w:rPr>
                <w:rFonts w:ascii="Segoe UI" w:hAnsi="Segoe UI" w:cs="Segoe UI"/>
                <w:sz w:val="20"/>
                <w:szCs w:val="20"/>
              </w:rPr>
              <w:t>,5 pracovního úvazku</w:t>
            </w:r>
            <w:r w:rsidRPr="00A41138">
              <w:rPr>
                <w:rFonts w:ascii="Segoe UI" w:hAnsi="Segoe UI" w:cs="Segoe UI"/>
                <w:sz w:val="20"/>
                <w:szCs w:val="20"/>
              </w:rPr>
              <w:t xml:space="preserve"> pracovníků v přímé péči v ORP Jeseník</w:t>
            </w:r>
          </w:p>
        </w:tc>
      </w:tr>
      <w:tr w:rsidR="00626958" w:rsidRPr="006843BA" w14:paraId="35F2B6A0" w14:textId="77777777" w:rsidTr="00204284">
        <w:tblPrEx>
          <w:jc w:val="center"/>
        </w:tblPrEx>
        <w:trPr>
          <w:trHeight w:val="397"/>
          <w:jc w:val="center"/>
        </w:trPr>
        <w:tc>
          <w:tcPr>
            <w:tcW w:w="1689" w:type="pct"/>
            <w:shd w:val="clear" w:color="auto" w:fill="E2EFD9" w:themeFill="accent6" w:themeFillTint="33"/>
            <w:vAlign w:val="center"/>
          </w:tcPr>
          <w:p w14:paraId="603E32E2" w14:textId="77777777" w:rsidR="00626958" w:rsidRPr="00A41138" w:rsidRDefault="00626958" w:rsidP="00B802E0">
            <w:pPr>
              <w:spacing w:after="0" w:line="240" w:lineRule="auto"/>
              <w:rPr>
                <w:rFonts w:ascii="Segoe UI" w:hAnsi="Segoe UI" w:cs="Segoe UI"/>
                <w:sz w:val="20"/>
                <w:szCs w:val="20"/>
              </w:rPr>
            </w:pPr>
            <w:r w:rsidRPr="00A41138">
              <w:rPr>
                <w:rFonts w:ascii="Segoe UI" w:hAnsi="Segoe UI" w:cs="Segoe UI"/>
                <w:sz w:val="20"/>
                <w:szCs w:val="20"/>
              </w:rPr>
              <w:t>Opatření 3.3.2</w:t>
            </w:r>
          </w:p>
        </w:tc>
        <w:tc>
          <w:tcPr>
            <w:tcW w:w="3311" w:type="pct"/>
            <w:shd w:val="clear" w:color="auto" w:fill="E2EFD9" w:themeFill="accent6" w:themeFillTint="33"/>
          </w:tcPr>
          <w:p w14:paraId="4D32EE74" w14:textId="77777777" w:rsidR="00626958" w:rsidRPr="00A41138" w:rsidRDefault="00626958" w:rsidP="00B802E0">
            <w:pPr>
              <w:spacing w:after="0" w:line="240" w:lineRule="auto"/>
              <w:jc w:val="both"/>
              <w:rPr>
                <w:rFonts w:ascii="Segoe UI" w:hAnsi="Segoe UI" w:cs="Segoe UI"/>
                <w:sz w:val="20"/>
                <w:szCs w:val="20"/>
              </w:rPr>
            </w:pPr>
            <w:r w:rsidRPr="00A41138">
              <w:rPr>
                <w:rFonts w:ascii="Segoe UI" w:hAnsi="Segoe UI" w:cs="Segoe UI"/>
                <w:sz w:val="20"/>
                <w:szCs w:val="20"/>
              </w:rPr>
              <w:t>Zajištění terénní odlehčovací služby pro seniory</w:t>
            </w:r>
            <w:r w:rsidR="00B63C2C">
              <w:rPr>
                <w:rFonts w:ascii="Segoe UI" w:hAnsi="Segoe UI" w:cs="Segoe UI"/>
                <w:sz w:val="20"/>
                <w:szCs w:val="20"/>
              </w:rPr>
              <w:t>,</w:t>
            </w:r>
            <w:r w:rsidRPr="00A41138">
              <w:rPr>
                <w:rFonts w:ascii="Segoe UI" w:hAnsi="Segoe UI" w:cs="Segoe UI"/>
                <w:sz w:val="20"/>
                <w:szCs w:val="20"/>
              </w:rPr>
              <w:t xml:space="preserve"> osoby s </w:t>
            </w:r>
            <w:r w:rsidR="00B63C2C">
              <w:rPr>
                <w:rFonts w:ascii="Segoe UI" w:hAnsi="Segoe UI" w:cs="Segoe UI"/>
                <w:sz w:val="20"/>
                <w:szCs w:val="20"/>
              </w:rPr>
              <w:t>chronickým duševním onemocněním a osoby s chronickým onemocněním</w:t>
            </w:r>
            <w:r w:rsidRPr="00A41138">
              <w:rPr>
                <w:rFonts w:ascii="Segoe UI" w:hAnsi="Segoe UI" w:cs="Segoe UI"/>
                <w:sz w:val="20"/>
                <w:szCs w:val="20"/>
              </w:rPr>
              <w:t xml:space="preserve"> v počtu 2 pracovních úvazků pracovníků v přímé péči v ORP Konice</w:t>
            </w:r>
          </w:p>
        </w:tc>
      </w:tr>
      <w:tr w:rsidR="00626958" w:rsidRPr="006843BA" w14:paraId="41533A13" w14:textId="77777777" w:rsidTr="00204284">
        <w:tblPrEx>
          <w:jc w:val="center"/>
        </w:tblPrEx>
        <w:trPr>
          <w:trHeight w:val="397"/>
          <w:jc w:val="center"/>
        </w:trPr>
        <w:tc>
          <w:tcPr>
            <w:tcW w:w="1689" w:type="pct"/>
            <w:shd w:val="clear" w:color="auto" w:fill="E2EFD9" w:themeFill="accent6" w:themeFillTint="33"/>
            <w:vAlign w:val="center"/>
          </w:tcPr>
          <w:p w14:paraId="3B54F3D6" w14:textId="77777777" w:rsidR="00626958" w:rsidRPr="00A41138" w:rsidRDefault="00626958" w:rsidP="00B802E0">
            <w:pPr>
              <w:spacing w:after="0" w:line="240" w:lineRule="auto"/>
              <w:rPr>
                <w:rFonts w:ascii="Segoe UI" w:hAnsi="Segoe UI" w:cs="Segoe UI"/>
                <w:sz w:val="20"/>
                <w:szCs w:val="20"/>
              </w:rPr>
            </w:pPr>
            <w:r w:rsidRPr="00A41138">
              <w:rPr>
                <w:rFonts w:ascii="Segoe UI" w:hAnsi="Segoe UI" w:cs="Segoe UI"/>
                <w:sz w:val="20"/>
                <w:szCs w:val="20"/>
              </w:rPr>
              <w:t>Opatření 3.3.3</w:t>
            </w:r>
          </w:p>
        </w:tc>
        <w:tc>
          <w:tcPr>
            <w:tcW w:w="3311" w:type="pct"/>
            <w:shd w:val="clear" w:color="auto" w:fill="E2EFD9" w:themeFill="accent6" w:themeFillTint="33"/>
          </w:tcPr>
          <w:p w14:paraId="451B3F2B" w14:textId="77777777" w:rsidR="00626958" w:rsidRPr="00A41138" w:rsidRDefault="00626958" w:rsidP="00B802E0">
            <w:pPr>
              <w:spacing w:after="0" w:line="240" w:lineRule="auto"/>
              <w:jc w:val="both"/>
              <w:rPr>
                <w:rFonts w:ascii="Segoe UI" w:hAnsi="Segoe UI" w:cs="Segoe UI"/>
                <w:sz w:val="20"/>
                <w:szCs w:val="20"/>
              </w:rPr>
            </w:pPr>
            <w:r w:rsidRPr="00A41138">
              <w:rPr>
                <w:rFonts w:ascii="Segoe UI" w:hAnsi="Segoe UI" w:cs="Segoe UI"/>
                <w:sz w:val="20"/>
                <w:szCs w:val="20"/>
              </w:rPr>
              <w:t xml:space="preserve">Rozvoj stávající </w:t>
            </w:r>
            <w:r w:rsidR="00E212EC">
              <w:rPr>
                <w:rFonts w:ascii="Segoe UI" w:hAnsi="Segoe UI" w:cs="Segoe UI"/>
                <w:sz w:val="20"/>
                <w:szCs w:val="20"/>
              </w:rPr>
              <w:t xml:space="preserve">pobytové </w:t>
            </w:r>
            <w:r w:rsidRPr="00A41138">
              <w:rPr>
                <w:rFonts w:ascii="Segoe UI" w:hAnsi="Segoe UI" w:cs="Segoe UI"/>
                <w:sz w:val="20"/>
                <w:szCs w:val="20"/>
              </w:rPr>
              <w:t>odlehčovací služby pro osoby s </w:t>
            </w:r>
            <w:r w:rsidR="00B63C2C">
              <w:rPr>
                <w:rFonts w:ascii="Segoe UI" w:hAnsi="Segoe UI" w:cs="Segoe UI"/>
                <w:sz w:val="20"/>
                <w:szCs w:val="20"/>
              </w:rPr>
              <w:t>chronickým duševním onemocněním</w:t>
            </w:r>
            <w:r w:rsidR="00540957">
              <w:rPr>
                <w:rFonts w:ascii="Segoe UI" w:hAnsi="Segoe UI" w:cs="Segoe UI"/>
                <w:sz w:val="20"/>
                <w:szCs w:val="20"/>
              </w:rPr>
              <w:t xml:space="preserve"> navýšením o 5</w:t>
            </w:r>
            <w:r w:rsidRPr="00A41138">
              <w:rPr>
                <w:rFonts w:ascii="Segoe UI" w:hAnsi="Segoe UI" w:cs="Segoe UI"/>
                <w:sz w:val="20"/>
                <w:szCs w:val="20"/>
              </w:rPr>
              <w:t>,5 praco</w:t>
            </w:r>
            <w:r w:rsidR="00B63C2C">
              <w:rPr>
                <w:rFonts w:ascii="Segoe UI" w:hAnsi="Segoe UI" w:cs="Segoe UI"/>
                <w:sz w:val="20"/>
                <w:szCs w:val="20"/>
              </w:rPr>
              <w:t>vního úvazku</w:t>
            </w:r>
            <w:r w:rsidRPr="00A41138">
              <w:rPr>
                <w:rFonts w:ascii="Segoe UI" w:hAnsi="Segoe UI" w:cs="Segoe UI"/>
                <w:sz w:val="20"/>
                <w:szCs w:val="20"/>
              </w:rPr>
              <w:t xml:space="preserve"> pracovníků v přímé péči v ORP Prostějov</w:t>
            </w:r>
          </w:p>
        </w:tc>
      </w:tr>
      <w:tr w:rsidR="00626958" w:rsidRPr="006843BA" w14:paraId="6B8FE355" w14:textId="77777777" w:rsidTr="00204284">
        <w:tblPrEx>
          <w:jc w:val="center"/>
        </w:tblPrEx>
        <w:trPr>
          <w:trHeight w:val="397"/>
          <w:jc w:val="center"/>
        </w:trPr>
        <w:tc>
          <w:tcPr>
            <w:tcW w:w="1689" w:type="pct"/>
            <w:shd w:val="clear" w:color="auto" w:fill="E2EFD9" w:themeFill="accent6" w:themeFillTint="33"/>
            <w:vAlign w:val="center"/>
          </w:tcPr>
          <w:p w14:paraId="30E7C27F" w14:textId="77777777" w:rsidR="00626958" w:rsidRPr="00A41138" w:rsidRDefault="00626958" w:rsidP="00B802E0">
            <w:pPr>
              <w:spacing w:after="0" w:line="240" w:lineRule="auto"/>
              <w:rPr>
                <w:rFonts w:ascii="Segoe UI" w:hAnsi="Segoe UI" w:cs="Segoe UI"/>
                <w:sz w:val="20"/>
                <w:szCs w:val="20"/>
              </w:rPr>
            </w:pPr>
            <w:r w:rsidRPr="00A41138">
              <w:rPr>
                <w:rFonts w:ascii="Segoe UI" w:hAnsi="Segoe UI" w:cs="Segoe UI"/>
                <w:sz w:val="20"/>
                <w:szCs w:val="20"/>
              </w:rPr>
              <w:t>Opatření 3.3.4</w:t>
            </w:r>
          </w:p>
        </w:tc>
        <w:tc>
          <w:tcPr>
            <w:tcW w:w="3311" w:type="pct"/>
            <w:shd w:val="clear" w:color="auto" w:fill="E2EFD9" w:themeFill="accent6" w:themeFillTint="33"/>
          </w:tcPr>
          <w:p w14:paraId="461D4293" w14:textId="77777777" w:rsidR="00626958" w:rsidRPr="00A41138" w:rsidRDefault="00626958" w:rsidP="00B802E0">
            <w:pPr>
              <w:spacing w:after="0" w:line="240" w:lineRule="auto"/>
              <w:jc w:val="both"/>
              <w:rPr>
                <w:rFonts w:ascii="Segoe UI" w:hAnsi="Segoe UI" w:cs="Segoe UI"/>
                <w:sz w:val="20"/>
                <w:szCs w:val="20"/>
              </w:rPr>
            </w:pPr>
            <w:r w:rsidRPr="00A41138">
              <w:rPr>
                <w:rFonts w:ascii="Segoe UI" w:hAnsi="Segoe UI" w:cs="Segoe UI"/>
                <w:sz w:val="20"/>
                <w:szCs w:val="20"/>
              </w:rPr>
              <w:t>Zajištění pobytové odlehčovací služby</w:t>
            </w:r>
            <w:r w:rsidR="00ED2516">
              <w:rPr>
                <w:rFonts w:ascii="Segoe UI" w:hAnsi="Segoe UI" w:cs="Segoe UI"/>
                <w:sz w:val="20"/>
                <w:szCs w:val="20"/>
              </w:rPr>
              <w:t xml:space="preserve"> pro seniory, osoby s chronickým onemocněním a </w:t>
            </w:r>
            <w:r w:rsidRPr="00A41138">
              <w:rPr>
                <w:rFonts w:ascii="Segoe UI" w:hAnsi="Segoe UI" w:cs="Segoe UI"/>
                <w:sz w:val="20"/>
                <w:szCs w:val="20"/>
              </w:rPr>
              <w:t xml:space="preserve"> pro osoby s </w:t>
            </w:r>
            <w:r w:rsidR="00B63C2C">
              <w:rPr>
                <w:rFonts w:ascii="Segoe UI" w:hAnsi="Segoe UI" w:cs="Segoe UI"/>
                <w:sz w:val="20"/>
                <w:szCs w:val="20"/>
              </w:rPr>
              <w:t>chronickým duševním o</w:t>
            </w:r>
            <w:r w:rsidR="00540957">
              <w:rPr>
                <w:rFonts w:ascii="Segoe UI" w:hAnsi="Segoe UI" w:cs="Segoe UI"/>
                <w:sz w:val="20"/>
                <w:szCs w:val="20"/>
              </w:rPr>
              <w:t>nemocněním v počtu 5</w:t>
            </w:r>
            <w:r w:rsidR="00B63C2C">
              <w:rPr>
                <w:rFonts w:ascii="Segoe UI" w:hAnsi="Segoe UI" w:cs="Segoe UI"/>
                <w:sz w:val="20"/>
                <w:szCs w:val="20"/>
              </w:rPr>
              <w:t>,5 pracovního úvazku</w:t>
            </w:r>
            <w:r w:rsidRPr="00A41138">
              <w:rPr>
                <w:rFonts w:ascii="Segoe UI" w:hAnsi="Segoe UI" w:cs="Segoe UI"/>
                <w:sz w:val="20"/>
                <w:szCs w:val="20"/>
              </w:rPr>
              <w:t xml:space="preserve"> pracovníků v přímé péči v ORP Přerov</w:t>
            </w:r>
          </w:p>
        </w:tc>
      </w:tr>
      <w:tr w:rsidR="00626958" w:rsidRPr="006843BA" w14:paraId="53968973" w14:textId="77777777" w:rsidTr="00204284">
        <w:tblPrEx>
          <w:jc w:val="center"/>
        </w:tblPrEx>
        <w:trPr>
          <w:trHeight w:val="397"/>
          <w:jc w:val="center"/>
        </w:trPr>
        <w:tc>
          <w:tcPr>
            <w:tcW w:w="1689" w:type="pct"/>
            <w:shd w:val="clear" w:color="auto" w:fill="E2EFD9" w:themeFill="accent6" w:themeFillTint="33"/>
            <w:vAlign w:val="center"/>
          </w:tcPr>
          <w:p w14:paraId="0A111D3B" w14:textId="77777777" w:rsidR="00626958" w:rsidRPr="00A41138" w:rsidRDefault="00626958" w:rsidP="00B802E0">
            <w:pPr>
              <w:spacing w:after="0" w:line="240" w:lineRule="auto"/>
              <w:rPr>
                <w:rFonts w:ascii="Segoe UI" w:hAnsi="Segoe UI" w:cs="Segoe UI"/>
                <w:sz w:val="20"/>
                <w:szCs w:val="20"/>
              </w:rPr>
            </w:pPr>
            <w:r w:rsidRPr="00A41138">
              <w:rPr>
                <w:rFonts w:ascii="Segoe UI" w:hAnsi="Segoe UI" w:cs="Segoe UI"/>
                <w:sz w:val="20"/>
                <w:szCs w:val="20"/>
              </w:rPr>
              <w:t>Opatření 3.3.5</w:t>
            </w:r>
          </w:p>
        </w:tc>
        <w:tc>
          <w:tcPr>
            <w:tcW w:w="3311" w:type="pct"/>
            <w:shd w:val="clear" w:color="auto" w:fill="E2EFD9" w:themeFill="accent6" w:themeFillTint="33"/>
          </w:tcPr>
          <w:p w14:paraId="4D9B22E5" w14:textId="77777777" w:rsidR="00626958" w:rsidRPr="00A41138" w:rsidRDefault="00626958" w:rsidP="00B802E0">
            <w:pPr>
              <w:spacing w:after="0" w:line="240" w:lineRule="auto"/>
              <w:jc w:val="both"/>
              <w:rPr>
                <w:rFonts w:ascii="Segoe UI" w:hAnsi="Segoe UI" w:cs="Segoe UI"/>
                <w:sz w:val="20"/>
                <w:szCs w:val="20"/>
              </w:rPr>
            </w:pPr>
            <w:r w:rsidRPr="00A41138">
              <w:rPr>
                <w:rFonts w:ascii="Segoe UI" w:hAnsi="Segoe UI" w:cs="Segoe UI"/>
                <w:sz w:val="20"/>
                <w:szCs w:val="20"/>
              </w:rPr>
              <w:t>Zajištění terénní odlehčovací služby pro seniory</w:t>
            </w:r>
            <w:r w:rsidR="00B63C2C">
              <w:rPr>
                <w:rFonts w:ascii="Segoe UI" w:hAnsi="Segoe UI" w:cs="Segoe UI"/>
                <w:sz w:val="20"/>
                <w:szCs w:val="20"/>
              </w:rPr>
              <w:t>,</w:t>
            </w:r>
            <w:r w:rsidRPr="00A41138">
              <w:rPr>
                <w:rFonts w:ascii="Segoe UI" w:hAnsi="Segoe UI" w:cs="Segoe UI"/>
                <w:sz w:val="20"/>
                <w:szCs w:val="20"/>
              </w:rPr>
              <w:t xml:space="preserve"> osoby s tělesným a mentálním postižením,</w:t>
            </w:r>
            <w:r w:rsidR="00B63C2C">
              <w:rPr>
                <w:rFonts w:ascii="Segoe UI" w:hAnsi="Segoe UI" w:cs="Segoe UI"/>
                <w:sz w:val="20"/>
                <w:szCs w:val="20"/>
              </w:rPr>
              <w:t xml:space="preserve"> osoby s chronickým onemocněním v počtu 1,5 pracovního úvazku</w:t>
            </w:r>
            <w:r w:rsidRPr="00A41138">
              <w:rPr>
                <w:rFonts w:ascii="Segoe UI" w:hAnsi="Segoe UI" w:cs="Segoe UI"/>
                <w:sz w:val="20"/>
                <w:szCs w:val="20"/>
              </w:rPr>
              <w:t xml:space="preserve"> pracovníků v přímé péči v ORP Přerov</w:t>
            </w:r>
          </w:p>
        </w:tc>
      </w:tr>
      <w:tr w:rsidR="00626958" w:rsidRPr="006843BA" w14:paraId="583A90B8" w14:textId="77777777" w:rsidTr="00204284">
        <w:tblPrEx>
          <w:jc w:val="center"/>
        </w:tblPrEx>
        <w:trPr>
          <w:trHeight w:val="397"/>
          <w:jc w:val="center"/>
        </w:trPr>
        <w:tc>
          <w:tcPr>
            <w:tcW w:w="1689" w:type="pct"/>
            <w:shd w:val="clear" w:color="auto" w:fill="E2EFD9" w:themeFill="accent6" w:themeFillTint="33"/>
            <w:vAlign w:val="center"/>
          </w:tcPr>
          <w:p w14:paraId="5123EDF2" w14:textId="77777777" w:rsidR="00626958" w:rsidRPr="00A41138" w:rsidRDefault="00626958" w:rsidP="00B802E0">
            <w:pPr>
              <w:spacing w:after="0" w:line="240" w:lineRule="auto"/>
              <w:rPr>
                <w:rFonts w:ascii="Segoe UI" w:hAnsi="Segoe UI" w:cs="Segoe UI"/>
                <w:sz w:val="20"/>
                <w:szCs w:val="20"/>
              </w:rPr>
            </w:pPr>
            <w:r w:rsidRPr="00A41138">
              <w:rPr>
                <w:rFonts w:ascii="Segoe UI" w:hAnsi="Segoe UI" w:cs="Segoe UI"/>
                <w:sz w:val="20"/>
                <w:szCs w:val="20"/>
              </w:rPr>
              <w:t>Opatření 3.3.6</w:t>
            </w:r>
          </w:p>
        </w:tc>
        <w:tc>
          <w:tcPr>
            <w:tcW w:w="3311" w:type="pct"/>
            <w:shd w:val="clear" w:color="auto" w:fill="E2EFD9" w:themeFill="accent6" w:themeFillTint="33"/>
          </w:tcPr>
          <w:p w14:paraId="6A6C4FB4" w14:textId="77777777" w:rsidR="00626958" w:rsidRPr="00A41138" w:rsidRDefault="00626958" w:rsidP="00B802E0">
            <w:pPr>
              <w:spacing w:after="0" w:line="240" w:lineRule="auto"/>
              <w:jc w:val="both"/>
              <w:rPr>
                <w:rFonts w:ascii="Segoe UI" w:hAnsi="Segoe UI" w:cs="Segoe UI"/>
                <w:sz w:val="20"/>
                <w:szCs w:val="20"/>
              </w:rPr>
            </w:pPr>
            <w:r w:rsidRPr="00A41138">
              <w:rPr>
                <w:rFonts w:ascii="Segoe UI" w:hAnsi="Segoe UI" w:cs="Segoe UI"/>
                <w:sz w:val="20"/>
                <w:szCs w:val="20"/>
              </w:rPr>
              <w:t>Zajištění pobytové odlehčovací služby</w:t>
            </w:r>
            <w:r w:rsidR="00B63C2C">
              <w:rPr>
                <w:rFonts w:ascii="Segoe UI" w:hAnsi="Segoe UI" w:cs="Segoe UI"/>
                <w:sz w:val="20"/>
                <w:szCs w:val="20"/>
              </w:rPr>
              <w:t xml:space="preserve"> pro seniory a osoby s chronickým duševním</w:t>
            </w:r>
            <w:r w:rsidRPr="00A41138">
              <w:rPr>
                <w:rFonts w:ascii="Segoe UI" w:hAnsi="Segoe UI" w:cs="Segoe UI"/>
                <w:sz w:val="20"/>
                <w:szCs w:val="20"/>
              </w:rPr>
              <w:t xml:space="preserve"> </w:t>
            </w:r>
            <w:r w:rsidR="00B63C2C">
              <w:rPr>
                <w:rFonts w:ascii="Segoe UI" w:hAnsi="Segoe UI" w:cs="Segoe UI"/>
                <w:sz w:val="20"/>
                <w:szCs w:val="20"/>
              </w:rPr>
              <w:t>onemocněním</w:t>
            </w:r>
            <w:r w:rsidRPr="00A41138">
              <w:rPr>
                <w:rFonts w:ascii="Segoe UI" w:hAnsi="Segoe UI" w:cs="Segoe UI"/>
                <w:sz w:val="20"/>
                <w:szCs w:val="20"/>
              </w:rPr>
              <w:t xml:space="preserve"> v počtu 7 pracovních úvazků pracovníků v přímé péči v ORP Šternberk</w:t>
            </w:r>
          </w:p>
        </w:tc>
      </w:tr>
      <w:tr w:rsidR="00626958" w:rsidRPr="006843BA" w14:paraId="7C8CCF23" w14:textId="77777777" w:rsidTr="00B802E0">
        <w:tblPrEx>
          <w:jc w:val="center"/>
        </w:tblPrEx>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59CEC500" w14:textId="77777777" w:rsidR="00626958" w:rsidRPr="00B802E0" w:rsidRDefault="00B802E0" w:rsidP="00B802E0">
            <w:pPr>
              <w:spacing w:after="0" w:line="240" w:lineRule="auto"/>
              <w:rPr>
                <w:rFonts w:ascii="Segoe UI" w:hAnsi="Segoe UI" w:cs="Segoe UI"/>
                <w:b/>
                <w:sz w:val="20"/>
                <w:szCs w:val="20"/>
              </w:rPr>
            </w:pPr>
            <w:r>
              <w:rPr>
                <w:rFonts w:ascii="Segoe UI" w:hAnsi="Segoe UI" w:cs="Segoe UI"/>
                <w:b/>
                <w:sz w:val="20"/>
                <w:szCs w:val="20"/>
              </w:rPr>
              <w:t xml:space="preserve">Cíl </w:t>
            </w:r>
            <w:r w:rsidR="00626958" w:rsidRPr="00B802E0">
              <w:rPr>
                <w:rFonts w:ascii="Segoe UI" w:hAnsi="Segoe UI" w:cs="Segoe UI"/>
                <w:b/>
                <w:sz w:val="20"/>
                <w:szCs w:val="20"/>
              </w:rPr>
              <w:t>3.4</w:t>
            </w:r>
          </w:p>
        </w:tc>
        <w:tc>
          <w:tcPr>
            <w:tcW w:w="3311"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6C6868E3" w14:textId="77777777" w:rsidR="00626958" w:rsidRPr="00B802E0" w:rsidRDefault="00626958" w:rsidP="00B802E0">
            <w:pPr>
              <w:spacing w:after="0" w:line="240" w:lineRule="auto"/>
              <w:rPr>
                <w:rFonts w:ascii="Segoe UI" w:hAnsi="Segoe UI" w:cs="Segoe UI"/>
                <w:b/>
                <w:sz w:val="20"/>
                <w:szCs w:val="20"/>
              </w:rPr>
            </w:pPr>
            <w:r w:rsidRPr="00B802E0">
              <w:rPr>
                <w:rFonts w:ascii="Segoe UI" w:hAnsi="Segoe UI" w:cs="Segoe UI"/>
                <w:b/>
                <w:sz w:val="20"/>
                <w:szCs w:val="20"/>
              </w:rPr>
              <w:t>Podpora rozvoje domova se zvláštním režimem v OK</w:t>
            </w:r>
          </w:p>
        </w:tc>
      </w:tr>
      <w:tr w:rsidR="00626958" w:rsidRPr="006843BA" w14:paraId="669D0980" w14:textId="77777777" w:rsidTr="00204284">
        <w:tblPrEx>
          <w:jc w:val="center"/>
        </w:tblPrEx>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0F36987" w14:textId="77777777" w:rsidR="00626958" w:rsidRPr="00A41138" w:rsidRDefault="00626958" w:rsidP="00B802E0">
            <w:pPr>
              <w:spacing w:after="0" w:line="240" w:lineRule="auto"/>
              <w:rPr>
                <w:rFonts w:ascii="Segoe UI" w:hAnsi="Segoe UI" w:cs="Segoe UI"/>
                <w:sz w:val="20"/>
                <w:szCs w:val="20"/>
              </w:rPr>
            </w:pPr>
            <w:r w:rsidRPr="00A41138">
              <w:rPr>
                <w:rFonts w:ascii="Segoe UI" w:hAnsi="Segoe UI" w:cs="Segoe UI"/>
                <w:sz w:val="20"/>
                <w:szCs w:val="20"/>
              </w:rPr>
              <w:t>Opatření 3.4.1</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524249A" w14:textId="77777777" w:rsidR="00626958" w:rsidRPr="00A41138" w:rsidRDefault="00626958" w:rsidP="00B802E0">
            <w:pPr>
              <w:spacing w:after="0" w:line="240" w:lineRule="auto"/>
              <w:jc w:val="both"/>
              <w:rPr>
                <w:rFonts w:ascii="Segoe UI" w:hAnsi="Segoe UI" w:cs="Segoe UI"/>
                <w:sz w:val="20"/>
                <w:szCs w:val="20"/>
              </w:rPr>
            </w:pPr>
            <w:r w:rsidRPr="00A41138">
              <w:rPr>
                <w:rFonts w:ascii="Segoe UI" w:hAnsi="Segoe UI" w:cs="Segoe UI"/>
                <w:sz w:val="20"/>
                <w:szCs w:val="20"/>
              </w:rPr>
              <w:t>Zajištění služby domovy se zvláštním režimem pro specifické skupiny seniorů, (osoby ohrožené závislostí nebo závislé na návykových látkách, osoby s chronickým duševním onemocněním, osoby, které vedou rizikový způsob života), kteří mají sníženou soběstačnost s kapacitou max. 15 lůžek v OK</w:t>
            </w:r>
          </w:p>
        </w:tc>
      </w:tr>
      <w:tr w:rsidR="00626958" w:rsidRPr="006843BA" w14:paraId="39029169" w14:textId="77777777" w:rsidTr="00204284">
        <w:tblPrEx>
          <w:jc w:val="center"/>
        </w:tblPrEx>
        <w:trPr>
          <w:trHeight w:val="397"/>
          <w:jc w:val="center"/>
        </w:trPr>
        <w:tc>
          <w:tcPr>
            <w:tcW w:w="1689" w:type="pct"/>
            <w:shd w:val="clear" w:color="auto" w:fill="E2EFD9" w:themeFill="accent6" w:themeFillTint="33"/>
            <w:vAlign w:val="center"/>
          </w:tcPr>
          <w:p w14:paraId="3182605F" w14:textId="77777777" w:rsidR="00626958" w:rsidRPr="00A41138" w:rsidRDefault="00626958" w:rsidP="00B802E0">
            <w:pPr>
              <w:spacing w:after="0" w:line="240" w:lineRule="auto"/>
              <w:rPr>
                <w:rFonts w:ascii="Segoe UI" w:hAnsi="Segoe UI" w:cs="Segoe UI"/>
                <w:sz w:val="20"/>
                <w:szCs w:val="20"/>
              </w:rPr>
            </w:pPr>
            <w:r w:rsidRPr="00A41138">
              <w:rPr>
                <w:rFonts w:ascii="Segoe UI" w:hAnsi="Segoe UI" w:cs="Segoe UI"/>
                <w:sz w:val="20"/>
                <w:szCs w:val="20"/>
              </w:rPr>
              <w:t>Opatření 3.4.2</w:t>
            </w:r>
          </w:p>
        </w:tc>
        <w:tc>
          <w:tcPr>
            <w:tcW w:w="3311" w:type="pct"/>
            <w:shd w:val="clear" w:color="auto" w:fill="E2EFD9" w:themeFill="accent6" w:themeFillTint="33"/>
          </w:tcPr>
          <w:p w14:paraId="71B7F36D" w14:textId="77777777" w:rsidR="00626958" w:rsidRPr="00A41138" w:rsidRDefault="00B63C2C" w:rsidP="00B802E0">
            <w:pPr>
              <w:spacing w:after="0" w:line="240" w:lineRule="auto"/>
              <w:jc w:val="both"/>
              <w:rPr>
                <w:rFonts w:ascii="Segoe UI" w:hAnsi="Segoe UI" w:cs="Segoe UI"/>
                <w:sz w:val="20"/>
                <w:szCs w:val="20"/>
              </w:rPr>
            </w:pPr>
            <w:r>
              <w:rPr>
                <w:rFonts w:ascii="Segoe UI" w:hAnsi="Segoe UI" w:cs="Segoe UI"/>
                <w:sz w:val="20"/>
                <w:szCs w:val="20"/>
              </w:rPr>
              <w:t>Rozvoj stávající</w:t>
            </w:r>
            <w:r w:rsidR="00626958" w:rsidRPr="00A41138">
              <w:rPr>
                <w:rFonts w:ascii="Segoe UI" w:hAnsi="Segoe UI" w:cs="Segoe UI"/>
                <w:sz w:val="20"/>
                <w:szCs w:val="20"/>
              </w:rPr>
              <w:t xml:space="preserve"> služby domovy se zvláštním režimem s kapacitou max. 11 lůžek v ORP Prostějov</w:t>
            </w:r>
          </w:p>
        </w:tc>
      </w:tr>
      <w:tr w:rsidR="00626958" w:rsidRPr="006843BA" w14:paraId="4FA83EAC" w14:textId="77777777" w:rsidTr="00204284">
        <w:tblPrEx>
          <w:jc w:val="center"/>
        </w:tblPrEx>
        <w:trPr>
          <w:trHeight w:val="397"/>
          <w:jc w:val="center"/>
        </w:trPr>
        <w:tc>
          <w:tcPr>
            <w:tcW w:w="1689" w:type="pct"/>
            <w:shd w:val="clear" w:color="auto" w:fill="E2EFD9" w:themeFill="accent6" w:themeFillTint="33"/>
            <w:vAlign w:val="center"/>
          </w:tcPr>
          <w:p w14:paraId="329149E1" w14:textId="77777777" w:rsidR="00626958" w:rsidRPr="00A41138" w:rsidRDefault="00626958" w:rsidP="00B802E0">
            <w:pPr>
              <w:spacing w:after="0" w:line="240" w:lineRule="auto"/>
              <w:rPr>
                <w:rFonts w:ascii="Segoe UI" w:hAnsi="Segoe UI" w:cs="Segoe UI"/>
                <w:sz w:val="20"/>
                <w:szCs w:val="20"/>
              </w:rPr>
            </w:pPr>
            <w:r w:rsidRPr="00A41138">
              <w:rPr>
                <w:rFonts w:ascii="Segoe UI" w:hAnsi="Segoe UI" w:cs="Segoe UI"/>
                <w:sz w:val="20"/>
                <w:szCs w:val="20"/>
              </w:rPr>
              <w:t>Opatření 3.4.3</w:t>
            </w:r>
          </w:p>
        </w:tc>
        <w:tc>
          <w:tcPr>
            <w:tcW w:w="3311" w:type="pct"/>
            <w:shd w:val="clear" w:color="auto" w:fill="E2EFD9" w:themeFill="accent6" w:themeFillTint="33"/>
          </w:tcPr>
          <w:p w14:paraId="0ACC0353" w14:textId="77777777" w:rsidR="00626958" w:rsidRPr="00A41138" w:rsidRDefault="00B63C2C" w:rsidP="00B802E0">
            <w:pPr>
              <w:spacing w:after="0" w:line="240" w:lineRule="auto"/>
              <w:jc w:val="both"/>
              <w:rPr>
                <w:rFonts w:ascii="Segoe UI" w:hAnsi="Segoe UI" w:cs="Segoe UI"/>
                <w:sz w:val="20"/>
                <w:szCs w:val="20"/>
              </w:rPr>
            </w:pPr>
            <w:r>
              <w:rPr>
                <w:rFonts w:ascii="Segoe UI" w:hAnsi="Segoe UI" w:cs="Segoe UI"/>
                <w:sz w:val="20"/>
                <w:szCs w:val="20"/>
              </w:rPr>
              <w:t>Rozvoj stávající</w:t>
            </w:r>
            <w:r w:rsidR="00626958" w:rsidRPr="00A41138">
              <w:rPr>
                <w:rFonts w:ascii="Segoe UI" w:hAnsi="Segoe UI" w:cs="Segoe UI"/>
                <w:sz w:val="20"/>
                <w:szCs w:val="20"/>
              </w:rPr>
              <w:t xml:space="preserve"> služby domovy se zvláštním režimem s kapacitou max. 36 lůžek v ORP Prostějov</w:t>
            </w:r>
          </w:p>
        </w:tc>
      </w:tr>
      <w:tr w:rsidR="00626958" w:rsidRPr="006843BA" w14:paraId="631013B1" w14:textId="77777777" w:rsidTr="00B802E0">
        <w:tblPrEx>
          <w:jc w:val="center"/>
        </w:tblPrEx>
        <w:trPr>
          <w:trHeight w:val="397"/>
          <w:jc w:val="center"/>
        </w:trPr>
        <w:tc>
          <w:tcPr>
            <w:tcW w:w="1689" w:type="pct"/>
            <w:shd w:val="clear" w:color="auto" w:fill="FABF8F"/>
            <w:vAlign w:val="center"/>
          </w:tcPr>
          <w:p w14:paraId="04793D2E" w14:textId="77777777" w:rsidR="00626958" w:rsidRPr="00B802E0" w:rsidRDefault="00626958" w:rsidP="00B802E0">
            <w:pPr>
              <w:spacing w:after="0" w:line="240" w:lineRule="auto"/>
              <w:rPr>
                <w:rFonts w:ascii="Segoe UI" w:hAnsi="Segoe UI" w:cs="Segoe UI"/>
                <w:b/>
                <w:sz w:val="20"/>
                <w:szCs w:val="20"/>
              </w:rPr>
            </w:pPr>
            <w:r w:rsidRPr="00B802E0">
              <w:rPr>
                <w:rFonts w:ascii="Segoe UI" w:hAnsi="Segoe UI" w:cs="Segoe UI"/>
                <w:b/>
                <w:sz w:val="20"/>
                <w:szCs w:val="20"/>
              </w:rPr>
              <w:t>Cíl 3.5</w:t>
            </w:r>
          </w:p>
        </w:tc>
        <w:tc>
          <w:tcPr>
            <w:tcW w:w="3311" w:type="pct"/>
            <w:shd w:val="clear" w:color="auto" w:fill="FABF8F"/>
            <w:vAlign w:val="center"/>
          </w:tcPr>
          <w:p w14:paraId="3A2CC861" w14:textId="77777777" w:rsidR="00626958" w:rsidRPr="00B802E0" w:rsidRDefault="00626958" w:rsidP="00B802E0">
            <w:pPr>
              <w:spacing w:after="0" w:line="240" w:lineRule="auto"/>
              <w:rPr>
                <w:rFonts w:ascii="Segoe UI" w:hAnsi="Segoe UI" w:cs="Segoe UI"/>
                <w:b/>
                <w:sz w:val="20"/>
                <w:szCs w:val="20"/>
              </w:rPr>
            </w:pPr>
            <w:r w:rsidRPr="00B802E0">
              <w:rPr>
                <w:rFonts w:ascii="Segoe UI" w:hAnsi="Segoe UI" w:cs="Segoe UI"/>
                <w:b/>
                <w:sz w:val="20"/>
                <w:szCs w:val="20"/>
              </w:rPr>
              <w:t>Podpora rozvoje domova pro seniory v OK</w:t>
            </w:r>
          </w:p>
        </w:tc>
      </w:tr>
      <w:tr w:rsidR="00626958" w:rsidRPr="006843BA" w14:paraId="5AE91A4F" w14:textId="77777777" w:rsidTr="00204284">
        <w:tblPrEx>
          <w:jc w:val="center"/>
        </w:tblPrEx>
        <w:trPr>
          <w:trHeight w:val="397"/>
          <w:jc w:val="center"/>
        </w:trPr>
        <w:tc>
          <w:tcPr>
            <w:tcW w:w="1689" w:type="pct"/>
            <w:shd w:val="clear" w:color="auto" w:fill="E2EFD9" w:themeFill="accent6" w:themeFillTint="33"/>
            <w:vAlign w:val="center"/>
          </w:tcPr>
          <w:p w14:paraId="7AD06110" w14:textId="77777777" w:rsidR="00626958" w:rsidRPr="00A41138" w:rsidRDefault="00626958" w:rsidP="00B802E0">
            <w:pPr>
              <w:spacing w:after="0" w:line="240" w:lineRule="auto"/>
              <w:rPr>
                <w:rFonts w:ascii="Segoe UI" w:hAnsi="Segoe UI" w:cs="Segoe UI"/>
                <w:sz w:val="20"/>
                <w:szCs w:val="20"/>
              </w:rPr>
            </w:pPr>
            <w:r w:rsidRPr="00A41138">
              <w:rPr>
                <w:rFonts w:ascii="Segoe UI" w:hAnsi="Segoe UI" w:cs="Segoe UI"/>
                <w:sz w:val="20"/>
                <w:szCs w:val="20"/>
              </w:rPr>
              <w:t>Opatření 3.5.1</w:t>
            </w:r>
          </w:p>
        </w:tc>
        <w:tc>
          <w:tcPr>
            <w:tcW w:w="3311" w:type="pct"/>
            <w:shd w:val="clear" w:color="auto" w:fill="E2EFD9" w:themeFill="accent6" w:themeFillTint="33"/>
          </w:tcPr>
          <w:p w14:paraId="27289501" w14:textId="77777777" w:rsidR="00626958" w:rsidRPr="00A41138" w:rsidRDefault="00626958" w:rsidP="00B802E0">
            <w:pPr>
              <w:spacing w:after="0" w:line="240" w:lineRule="auto"/>
              <w:jc w:val="both"/>
              <w:rPr>
                <w:rFonts w:ascii="Segoe UI" w:hAnsi="Segoe UI" w:cs="Segoe UI"/>
                <w:sz w:val="20"/>
                <w:szCs w:val="20"/>
              </w:rPr>
            </w:pPr>
            <w:r w:rsidRPr="00A41138">
              <w:rPr>
                <w:rFonts w:ascii="Segoe UI" w:hAnsi="Segoe UI" w:cs="Segoe UI"/>
                <w:sz w:val="20"/>
                <w:szCs w:val="20"/>
              </w:rPr>
              <w:t>Zajištění služby domovy pro seniory s kapacitou max. 45 lůžek v ORP Olomouc</w:t>
            </w:r>
          </w:p>
        </w:tc>
      </w:tr>
      <w:tr w:rsidR="00626958" w:rsidRPr="006843BA" w14:paraId="5D1AAEF6" w14:textId="77777777" w:rsidTr="00204284">
        <w:tblPrEx>
          <w:jc w:val="center"/>
        </w:tblPrEx>
        <w:trPr>
          <w:trHeight w:val="397"/>
          <w:jc w:val="center"/>
        </w:trPr>
        <w:tc>
          <w:tcPr>
            <w:tcW w:w="1689" w:type="pct"/>
            <w:shd w:val="clear" w:color="auto" w:fill="E2EFD9" w:themeFill="accent6" w:themeFillTint="33"/>
            <w:vAlign w:val="center"/>
          </w:tcPr>
          <w:p w14:paraId="3BA32576" w14:textId="77777777" w:rsidR="00626958" w:rsidRPr="00A41138" w:rsidRDefault="00626958" w:rsidP="00B802E0">
            <w:pPr>
              <w:spacing w:after="0" w:line="240" w:lineRule="auto"/>
              <w:rPr>
                <w:rFonts w:ascii="Segoe UI" w:hAnsi="Segoe UI" w:cs="Segoe UI"/>
                <w:sz w:val="20"/>
                <w:szCs w:val="20"/>
              </w:rPr>
            </w:pPr>
            <w:r w:rsidRPr="00A41138">
              <w:rPr>
                <w:rFonts w:ascii="Segoe UI" w:hAnsi="Segoe UI" w:cs="Segoe UI"/>
                <w:sz w:val="20"/>
                <w:szCs w:val="20"/>
              </w:rPr>
              <w:t>Opatření 3.5.2</w:t>
            </w:r>
          </w:p>
        </w:tc>
        <w:tc>
          <w:tcPr>
            <w:tcW w:w="3311" w:type="pct"/>
            <w:shd w:val="clear" w:color="auto" w:fill="E2EFD9" w:themeFill="accent6" w:themeFillTint="33"/>
          </w:tcPr>
          <w:p w14:paraId="7CE0F4C2" w14:textId="77777777" w:rsidR="00626958" w:rsidRPr="00A41138" w:rsidRDefault="00B63C2C" w:rsidP="00B802E0">
            <w:pPr>
              <w:spacing w:after="0" w:line="240" w:lineRule="auto"/>
              <w:jc w:val="both"/>
              <w:rPr>
                <w:rFonts w:ascii="Segoe UI" w:hAnsi="Segoe UI" w:cs="Segoe UI"/>
                <w:sz w:val="20"/>
                <w:szCs w:val="20"/>
              </w:rPr>
            </w:pPr>
            <w:r w:rsidRPr="00B63C2C">
              <w:rPr>
                <w:rFonts w:ascii="Segoe UI" w:hAnsi="Segoe UI" w:cs="Segoe UI"/>
                <w:sz w:val="20"/>
                <w:szCs w:val="20"/>
              </w:rPr>
              <w:t xml:space="preserve">Rozvoj stávající </w:t>
            </w:r>
            <w:r w:rsidR="00626958" w:rsidRPr="00A41138">
              <w:rPr>
                <w:rFonts w:ascii="Segoe UI" w:hAnsi="Segoe UI" w:cs="Segoe UI"/>
                <w:sz w:val="20"/>
                <w:szCs w:val="20"/>
              </w:rPr>
              <w:t>služby domovy pro seniory s kapacitou max. 72 lůžek v ORP Přerov</w:t>
            </w:r>
          </w:p>
        </w:tc>
      </w:tr>
      <w:tr w:rsidR="00626958" w:rsidRPr="006843BA" w14:paraId="6C20781C" w14:textId="77777777" w:rsidTr="00204284">
        <w:tblPrEx>
          <w:jc w:val="center"/>
        </w:tblPrEx>
        <w:trPr>
          <w:trHeight w:val="397"/>
          <w:jc w:val="center"/>
        </w:trPr>
        <w:tc>
          <w:tcPr>
            <w:tcW w:w="1689" w:type="pct"/>
            <w:shd w:val="clear" w:color="auto" w:fill="E2EFD9" w:themeFill="accent6" w:themeFillTint="33"/>
            <w:vAlign w:val="center"/>
          </w:tcPr>
          <w:p w14:paraId="63B6F034" w14:textId="77777777" w:rsidR="00626958" w:rsidRPr="00A41138" w:rsidRDefault="00626958" w:rsidP="00B802E0">
            <w:pPr>
              <w:spacing w:after="0" w:line="240" w:lineRule="auto"/>
              <w:rPr>
                <w:rFonts w:ascii="Segoe UI" w:hAnsi="Segoe UI" w:cs="Segoe UI"/>
                <w:sz w:val="20"/>
                <w:szCs w:val="20"/>
              </w:rPr>
            </w:pPr>
            <w:r w:rsidRPr="00A41138">
              <w:rPr>
                <w:rFonts w:ascii="Segoe UI" w:hAnsi="Segoe UI" w:cs="Segoe UI"/>
                <w:sz w:val="20"/>
                <w:szCs w:val="20"/>
              </w:rPr>
              <w:t>Opatření 3.5.3</w:t>
            </w:r>
          </w:p>
        </w:tc>
        <w:tc>
          <w:tcPr>
            <w:tcW w:w="3311" w:type="pct"/>
            <w:shd w:val="clear" w:color="auto" w:fill="E2EFD9" w:themeFill="accent6" w:themeFillTint="33"/>
          </w:tcPr>
          <w:p w14:paraId="7C29D6C0" w14:textId="77777777" w:rsidR="00626958" w:rsidRPr="00A41138" w:rsidRDefault="00626958" w:rsidP="00B802E0">
            <w:pPr>
              <w:spacing w:after="0" w:line="240" w:lineRule="auto"/>
              <w:jc w:val="both"/>
              <w:rPr>
                <w:rFonts w:ascii="Segoe UI" w:hAnsi="Segoe UI" w:cs="Segoe UI"/>
                <w:sz w:val="20"/>
                <w:szCs w:val="20"/>
              </w:rPr>
            </w:pPr>
            <w:r w:rsidRPr="00A41138">
              <w:rPr>
                <w:rFonts w:ascii="Segoe UI" w:hAnsi="Segoe UI" w:cs="Segoe UI"/>
                <w:sz w:val="20"/>
                <w:szCs w:val="20"/>
              </w:rPr>
              <w:t xml:space="preserve">Zajištění služby domovy pro seniory nízkokapacitního charakteru max. 30 lůžek v ORP Zábřeh </w:t>
            </w:r>
          </w:p>
        </w:tc>
      </w:tr>
      <w:tr w:rsidR="00626958" w:rsidRPr="006843BA" w14:paraId="71323916" w14:textId="77777777" w:rsidTr="00204284">
        <w:tblPrEx>
          <w:jc w:val="center"/>
        </w:tblPrEx>
        <w:trPr>
          <w:trHeight w:val="397"/>
          <w:jc w:val="center"/>
        </w:trPr>
        <w:tc>
          <w:tcPr>
            <w:tcW w:w="1689" w:type="pct"/>
            <w:shd w:val="clear" w:color="auto" w:fill="E2EFD9" w:themeFill="accent6" w:themeFillTint="33"/>
            <w:vAlign w:val="center"/>
          </w:tcPr>
          <w:p w14:paraId="34ACCDD2" w14:textId="77777777" w:rsidR="00626958" w:rsidRPr="00A41138" w:rsidRDefault="00626958" w:rsidP="00B802E0">
            <w:pPr>
              <w:spacing w:after="0" w:line="240" w:lineRule="auto"/>
              <w:rPr>
                <w:rFonts w:ascii="Segoe UI" w:hAnsi="Segoe UI" w:cs="Segoe UI"/>
                <w:sz w:val="20"/>
                <w:szCs w:val="20"/>
              </w:rPr>
            </w:pPr>
            <w:r w:rsidRPr="00A41138">
              <w:rPr>
                <w:rFonts w:ascii="Segoe UI" w:hAnsi="Segoe UI" w:cs="Segoe UI"/>
                <w:sz w:val="20"/>
                <w:szCs w:val="20"/>
              </w:rPr>
              <w:t>Opatření 3.5.4</w:t>
            </w:r>
          </w:p>
        </w:tc>
        <w:tc>
          <w:tcPr>
            <w:tcW w:w="3311" w:type="pct"/>
            <w:shd w:val="clear" w:color="auto" w:fill="E2EFD9" w:themeFill="accent6" w:themeFillTint="33"/>
          </w:tcPr>
          <w:p w14:paraId="6460D0AC" w14:textId="77777777" w:rsidR="00626958" w:rsidRPr="00A41138" w:rsidRDefault="00B63C2C" w:rsidP="00B802E0">
            <w:pPr>
              <w:spacing w:after="0" w:line="240" w:lineRule="auto"/>
              <w:jc w:val="both"/>
              <w:rPr>
                <w:rFonts w:ascii="Segoe UI" w:hAnsi="Segoe UI" w:cs="Segoe UI"/>
                <w:sz w:val="20"/>
                <w:szCs w:val="20"/>
              </w:rPr>
            </w:pPr>
            <w:r w:rsidRPr="00B63C2C">
              <w:rPr>
                <w:rFonts w:ascii="Segoe UI" w:hAnsi="Segoe UI" w:cs="Segoe UI"/>
                <w:sz w:val="20"/>
                <w:szCs w:val="20"/>
              </w:rPr>
              <w:t xml:space="preserve">Rozvoj stávající </w:t>
            </w:r>
            <w:r>
              <w:rPr>
                <w:rFonts w:ascii="Segoe UI" w:hAnsi="Segoe UI" w:cs="Segoe UI"/>
                <w:sz w:val="20"/>
                <w:szCs w:val="20"/>
              </w:rPr>
              <w:t xml:space="preserve">služby </w:t>
            </w:r>
            <w:r w:rsidR="00626958" w:rsidRPr="00A41138">
              <w:rPr>
                <w:rFonts w:ascii="Segoe UI" w:hAnsi="Segoe UI" w:cs="Segoe UI"/>
                <w:sz w:val="20"/>
                <w:szCs w:val="20"/>
              </w:rPr>
              <w:t>domovy pro seniory komunitního typu s kapacitou max. 50 lůžek v ORP Šternberk</w:t>
            </w:r>
          </w:p>
        </w:tc>
      </w:tr>
      <w:tr w:rsidR="00626958" w:rsidRPr="006843BA" w14:paraId="7C358CD0" w14:textId="77777777" w:rsidTr="00204284">
        <w:tblPrEx>
          <w:jc w:val="center"/>
        </w:tblPrEx>
        <w:trPr>
          <w:trHeight w:val="397"/>
          <w:jc w:val="center"/>
        </w:trPr>
        <w:tc>
          <w:tcPr>
            <w:tcW w:w="1689" w:type="pct"/>
            <w:shd w:val="clear" w:color="auto" w:fill="E2EFD9" w:themeFill="accent6" w:themeFillTint="33"/>
            <w:vAlign w:val="center"/>
          </w:tcPr>
          <w:p w14:paraId="2EC502B2" w14:textId="77777777" w:rsidR="00626958" w:rsidRPr="00A41138" w:rsidRDefault="00626958" w:rsidP="00B802E0">
            <w:pPr>
              <w:spacing w:after="0" w:line="240" w:lineRule="auto"/>
              <w:rPr>
                <w:rFonts w:ascii="Segoe UI" w:hAnsi="Segoe UI" w:cs="Segoe UI"/>
                <w:sz w:val="20"/>
                <w:szCs w:val="20"/>
              </w:rPr>
            </w:pPr>
            <w:r w:rsidRPr="00A41138">
              <w:rPr>
                <w:rFonts w:ascii="Segoe UI" w:hAnsi="Segoe UI" w:cs="Segoe UI"/>
                <w:sz w:val="20"/>
                <w:szCs w:val="20"/>
              </w:rPr>
              <w:t>Opatření 3.5.5</w:t>
            </w:r>
          </w:p>
        </w:tc>
        <w:tc>
          <w:tcPr>
            <w:tcW w:w="3311" w:type="pct"/>
            <w:shd w:val="clear" w:color="auto" w:fill="E2EFD9" w:themeFill="accent6" w:themeFillTint="33"/>
          </w:tcPr>
          <w:p w14:paraId="57052A53" w14:textId="77777777" w:rsidR="00626958" w:rsidRPr="00A41138" w:rsidRDefault="00B63C2C" w:rsidP="00B802E0">
            <w:pPr>
              <w:spacing w:after="0" w:line="240" w:lineRule="auto"/>
              <w:jc w:val="both"/>
              <w:rPr>
                <w:rFonts w:ascii="Segoe UI" w:hAnsi="Segoe UI" w:cs="Segoe UI"/>
                <w:sz w:val="20"/>
                <w:szCs w:val="20"/>
              </w:rPr>
            </w:pPr>
            <w:r w:rsidRPr="00B63C2C">
              <w:rPr>
                <w:rFonts w:ascii="Segoe UI" w:hAnsi="Segoe UI" w:cs="Segoe UI"/>
                <w:sz w:val="20"/>
                <w:szCs w:val="20"/>
              </w:rPr>
              <w:t xml:space="preserve">Rozvoj stávající </w:t>
            </w:r>
            <w:r w:rsidR="00626958" w:rsidRPr="00A41138">
              <w:rPr>
                <w:rFonts w:ascii="Segoe UI" w:hAnsi="Segoe UI" w:cs="Segoe UI"/>
                <w:sz w:val="20"/>
                <w:szCs w:val="20"/>
              </w:rPr>
              <w:t>služby domovy pro seniory s kapacitou max. 20 lůžek v ORP Prostějov</w:t>
            </w:r>
          </w:p>
        </w:tc>
      </w:tr>
      <w:tr w:rsidR="00626958" w:rsidRPr="006843BA" w14:paraId="073BB9AA" w14:textId="77777777" w:rsidTr="00204284">
        <w:tblPrEx>
          <w:jc w:val="center"/>
        </w:tblPrEx>
        <w:trPr>
          <w:trHeight w:val="397"/>
          <w:jc w:val="center"/>
        </w:trPr>
        <w:tc>
          <w:tcPr>
            <w:tcW w:w="1689" w:type="pct"/>
            <w:shd w:val="clear" w:color="auto" w:fill="FABF8F"/>
            <w:vAlign w:val="center"/>
          </w:tcPr>
          <w:p w14:paraId="2D67FF86" w14:textId="77777777" w:rsidR="00626958" w:rsidRPr="00B802E0" w:rsidRDefault="00626958" w:rsidP="00B802E0">
            <w:pPr>
              <w:spacing w:after="0" w:line="240" w:lineRule="auto"/>
              <w:rPr>
                <w:rFonts w:ascii="Segoe UI" w:hAnsi="Segoe UI" w:cs="Segoe UI"/>
                <w:b/>
                <w:sz w:val="20"/>
                <w:szCs w:val="20"/>
              </w:rPr>
            </w:pPr>
            <w:r w:rsidRPr="00B802E0">
              <w:rPr>
                <w:rFonts w:ascii="Segoe UI" w:hAnsi="Segoe UI" w:cs="Segoe UI"/>
                <w:b/>
                <w:sz w:val="20"/>
                <w:szCs w:val="20"/>
              </w:rPr>
              <w:t>Cíl 3.6</w:t>
            </w:r>
          </w:p>
        </w:tc>
        <w:tc>
          <w:tcPr>
            <w:tcW w:w="3311" w:type="pct"/>
            <w:shd w:val="clear" w:color="auto" w:fill="FABF8F"/>
          </w:tcPr>
          <w:p w14:paraId="09C28A2E" w14:textId="77777777" w:rsidR="00626958" w:rsidRPr="00B802E0" w:rsidRDefault="00626958" w:rsidP="00B802E0">
            <w:pPr>
              <w:spacing w:after="0" w:line="240" w:lineRule="auto"/>
              <w:jc w:val="both"/>
              <w:rPr>
                <w:rFonts w:ascii="Segoe UI" w:hAnsi="Segoe UI" w:cs="Segoe UI"/>
                <w:b/>
                <w:sz w:val="20"/>
                <w:szCs w:val="20"/>
              </w:rPr>
            </w:pPr>
            <w:r w:rsidRPr="00B802E0">
              <w:rPr>
                <w:rFonts w:ascii="Segoe UI" w:hAnsi="Segoe UI" w:cs="Segoe UI"/>
                <w:b/>
                <w:sz w:val="20"/>
                <w:szCs w:val="20"/>
              </w:rPr>
              <w:t>Reprofilizace stávajících lůžek zařazených v síti sociálních služeb u pobytových forem služeb sociální péče do stávajících či jiných druhů služeb registrovaných u jednoho poskytovatele</w:t>
            </w:r>
          </w:p>
        </w:tc>
      </w:tr>
      <w:tr w:rsidR="00626958" w:rsidRPr="006843BA" w14:paraId="42472D1E" w14:textId="77777777" w:rsidTr="00204284">
        <w:tblPrEx>
          <w:jc w:val="center"/>
        </w:tblPrEx>
        <w:trPr>
          <w:trHeight w:val="397"/>
          <w:jc w:val="center"/>
        </w:trPr>
        <w:tc>
          <w:tcPr>
            <w:tcW w:w="1689" w:type="pct"/>
            <w:shd w:val="clear" w:color="auto" w:fill="E2EFD9" w:themeFill="accent6" w:themeFillTint="33"/>
            <w:vAlign w:val="center"/>
          </w:tcPr>
          <w:p w14:paraId="194E7604" w14:textId="77777777" w:rsidR="00626958" w:rsidRPr="00A41138" w:rsidRDefault="00626958" w:rsidP="00B802E0">
            <w:pPr>
              <w:spacing w:after="0" w:line="240" w:lineRule="auto"/>
              <w:rPr>
                <w:rFonts w:ascii="Segoe UI" w:hAnsi="Segoe UI" w:cs="Segoe UI"/>
                <w:sz w:val="20"/>
                <w:szCs w:val="20"/>
              </w:rPr>
            </w:pPr>
            <w:r w:rsidRPr="00A41138">
              <w:rPr>
                <w:rFonts w:ascii="Segoe UI" w:hAnsi="Segoe UI" w:cs="Segoe UI"/>
                <w:sz w:val="20"/>
                <w:szCs w:val="20"/>
              </w:rPr>
              <w:t>Opatření 3.6.1</w:t>
            </w:r>
          </w:p>
        </w:tc>
        <w:tc>
          <w:tcPr>
            <w:tcW w:w="3311" w:type="pct"/>
            <w:shd w:val="clear" w:color="auto" w:fill="E2EFD9" w:themeFill="accent6" w:themeFillTint="33"/>
          </w:tcPr>
          <w:p w14:paraId="72124753" w14:textId="77777777" w:rsidR="00626958" w:rsidRPr="00ED5BB5" w:rsidRDefault="00ED5BB5" w:rsidP="00B802E0">
            <w:pPr>
              <w:spacing w:after="0" w:line="240" w:lineRule="auto"/>
              <w:jc w:val="both"/>
              <w:rPr>
                <w:rFonts w:ascii="Segoe UI" w:hAnsi="Segoe UI" w:cs="Segoe UI"/>
                <w:sz w:val="20"/>
                <w:szCs w:val="20"/>
              </w:rPr>
            </w:pPr>
            <w:r w:rsidRPr="00ED5BB5">
              <w:rPr>
                <w:rFonts w:ascii="Segoe UI" w:hAnsi="Segoe UI" w:cs="Segoe UI"/>
                <w:sz w:val="20"/>
                <w:szCs w:val="20"/>
              </w:rPr>
              <w:t>Reprofilizace stávající služby domovy pro seniory na službu domovy se zvláštním režimem pro osoby, které mají sníženou soběstačnost z důvodu chronického duševního onemocnění (stařeckou demencí, Alzheimerovou demencí nebo ostatními typy demencí), jejichž situace vyžaduje pravidelnou pomoc jiné fyzické osoby</w:t>
            </w:r>
          </w:p>
        </w:tc>
      </w:tr>
      <w:tr w:rsidR="00626958" w:rsidRPr="006843BA" w14:paraId="73945FBD" w14:textId="77777777" w:rsidTr="00204284">
        <w:tblPrEx>
          <w:jc w:val="center"/>
        </w:tblPrEx>
        <w:trPr>
          <w:trHeight w:val="397"/>
          <w:jc w:val="center"/>
        </w:trPr>
        <w:tc>
          <w:tcPr>
            <w:tcW w:w="1689" w:type="pct"/>
            <w:shd w:val="clear" w:color="auto" w:fill="E2EFD9" w:themeFill="accent6" w:themeFillTint="33"/>
            <w:vAlign w:val="center"/>
          </w:tcPr>
          <w:p w14:paraId="3F9ABC61" w14:textId="77777777" w:rsidR="00626958" w:rsidRPr="00A41138" w:rsidRDefault="00626958" w:rsidP="00B802E0">
            <w:pPr>
              <w:spacing w:after="0" w:line="240" w:lineRule="auto"/>
              <w:rPr>
                <w:rFonts w:ascii="Segoe UI" w:hAnsi="Segoe UI" w:cs="Segoe UI"/>
                <w:sz w:val="20"/>
                <w:szCs w:val="20"/>
              </w:rPr>
            </w:pPr>
            <w:r w:rsidRPr="00A41138">
              <w:rPr>
                <w:rFonts w:ascii="Segoe UI" w:hAnsi="Segoe UI" w:cs="Segoe UI"/>
                <w:sz w:val="20"/>
                <w:szCs w:val="20"/>
              </w:rPr>
              <w:t>Opatření 3.6.2</w:t>
            </w:r>
          </w:p>
        </w:tc>
        <w:tc>
          <w:tcPr>
            <w:tcW w:w="3311" w:type="pct"/>
            <w:shd w:val="clear" w:color="auto" w:fill="E2EFD9" w:themeFill="accent6" w:themeFillTint="33"/>
          </w:tcPr>
          <w:p w14:paraId="2E399EF8" w14:textId="77777777" w:rsidR="00626958" w:rsidRPr="00A41138" w:rsidRDefault="00626958" w:rsidP="00B802E0">
            <w:pPr>
              <w:spacing w:after="0" w:line="240" w:lineRule="auto"/>
              <w:jc w:val="both"/>
              <w:rPr>
                <w:rFonts w:ascii="Segoe UI" w:hAnsi="Segoe UI" w:cs="Segoe UI"/>
                <w:sz w:val="20"/>
                <w:szCs w:val="20"/>
              </w:rPr>
            </w:pPr>
            <w:r w:rsidRPr="00A41138">
              <w:rPr>
                <w:rFonts w:ascii="Segoe UI" w:hAnsi="Segoe UI" w:cs="Segoe UI"/>
                <w:sz w:val="20"/>
                <w:szCs w:val="20"/>
              </w:rPr>
              <w:t>Rozvoj stávající služby pro specifické skupiny osob s chronickým onemocněním (neurodegenerativní onemocnění – např. Parkinsonova nemoc, Huntingtonova nemoc) s navýšením o 17 lůžek v ORP Litovel</w:t>
            </w:r>
          </w:p>
        </w:tc>
      </w:tr>
    </w:tbl>
    <w:p w14:paraId="1E29D916" w14:textId="77777777" w:rsidR="00626958" w:rsidRPr="006843BA" w:rsidRDefault="00626958" w:rsidP="00626958"/>
    <w:p w14:paraId="4679EB8C" w14:textId="77777777" w:rsidR="00626958" w:rsidRDefault="00626958" w:rsidP="00BC260B">
      <w:pPr>
        <w:pStyle w:val="Nadpis3"/>
      </w:pPr>
      <w:bookmarkStart w:id="253" w:name="_Toc22896391"/>
      <w:bookmarkStart w:id="254" w:name="_Toc22913781"/>
      <w:r w:rsidRPr="00FB7DCA">
        <w:t xml:space="preserve">Popis cílů a </w:t>
      </w:r>
      <w:r w:rsidRPr="00692A17">
        <w:t>opatření</w:t>
      </w:r>
      <w:bookmarkEnd w:id="253"/>
      <w:bookmarkEnd w:id="2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626958" w:rsidRPr="00585A27" w14:paraId="1B44A066" w14:textId="77777777" w:rsidTr="00204284">
        <w:trPr>
          <w:trHeight w:val="397"/>
          <w:jc w:val="center"/>
        </w:trPr>
        <w:tc>
          <w:tcPr>
            <w:tcW w:w="1689" w:type="pct"/>
            <w:shd w:val="clear" w:color="auto" w:fill="FABF8F"/>
          </w:tcPr>
          <w:p w14:paraId="4E4E296F"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Cíl 3.1</w:t>
            </w:r>
          </w:p>
        </w:tc>
        <w:tc>
          <w:tcPr>
            <w:tcW w:w="3311" w:type="pct"/>
            <w:shd w:val="clear" w:color="auto" w:fill="FABF8F"/>
          </w:tcPr>
          <w:p w14:paraId="27985D6B" w14:textId="77777777" w:rsidR="00626958" w:rsidRPr="00585A27" w:rsidRDefault="00626958" w:rsidP="00FE1C26">
            <w:pPr>
              <w:spacing w:after="0" w:line="240" w:lineRule="auto"/>
              <w:jc w:val="both"/>
              <w:rPr>
                <w:rFonts w:ascii="Segoe UI" w:eastAsia="Arial Unicode MS" w:hAnsi="Segoe UI" w:cs="Segoe UI"/>
                <w:b/>
                <w:color w:val="FF0000"/>
                <w:sz w:val="20"/>
                <w:szCs w:val="20"/>
                <w:lang w:eastAsia="cs-CZ"/>
              </w:rPr>
            </w:pPr>
            <w:r>
              <w:rPr>
                <w:rFonts w:ascii="Segoe UI" w:eastAsia="Arial Unicode MS" w:hAnsi="Segoe UI" w:cs="Segoe UI"/>
                <w:b/>
                <w:sz w:val="20"/>
                <w:szCs w:val="20"/>
                <w:lang w:eastAsia="cs-CZ"/>
              </w:rPr>
              <w:t>Podpora rozvoje pečovatelské služ</w:t>
            </w:r>
            <w:r w:rsidRPr="00585A27">
              <w:rPr>
                <w:rFonts w:ascii="Segoe UI" w:eastAsia="Arial Unicode MS" w:hAnsi="Segoe UI" w:cs="Segoe UI"/>
                <w:b/>
                <w:sz w:val="20"/>
                <w:szCs w:val="20"/>
                <w:lang w:eastAsia="cs-CZ"/>
              </w:rPr>
              <w:t>b</w:t>
            </w:r>
            <w:r>
              <w:rPr>
                <w:rFonts w:ascii="Segoe UI" w:eastAsia="Arial Unicode MS" w:hAnsi="Segoe UI" w:cs="Segoe UI"/>
                <w:b/>
                <w:sz w:val="20"/>
                <w:szCs w:val="20"/>
                <w:lang w:eastAsia="cs-CZ"/>
              </w:rPr>
              <w:t>y</w:t>
            </w:r>
            <w:r w:rsidRPr="00585A27">
              <w:rPr>
                <w:rFonts w:ascii="Segoe UI" w:eastAsia="Arial Unicode MS" w:hAnsi="Segoe UI" w:cs="Segoe UI"/>
                <w:b/>
                <w:sz w:val="20"/>
                <w:szCs w:val="20"/>
                <w:lang w:eastAsia="cs-CZ"/>
              </w:rPr>
              <w:t xml:space="preserve"> v OK</w:t>
            </w:r>
          </w:p>
        </w:tc>
      </w:tr>
      <w:tr w:rsidR="00626958" w:rsidRPr="00585A27" w14:paraId="21A9778A" w14:textId="77777777" w:rsidTr="00204284">
        <w:trPr>
          <w:trHeight w:val="397"/>
          <w:jc w:val="center"/>
        </w:trPr>
        <w:tc>
          <w:tcPr>
            <w:tcW w:w="1689" w:type="pct"/>
            <w:shd w:val="clear" w:color="auto" w:fill="E2EFD9" w:themeFill="accent6" w:themeFillTint="33"/>
          </w:tcPr>
          <w:p w14:paraId="32CA2A52"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10C64749"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3.1.1</w:t>
            </w:r>
          </w:p>
        </w:tc>
      </w:tr>
      <w:tr w:rsidR="00626958" w:rsidRPr="00585A27" w14:paraId="455C55C5" w14:textId="77777777" w:rsidTr="00204284">
        <w:trPr>
          <w:trHeight w:val="397"/>
          <w:jc w:val="center"/>
        </w:trPr>
        <w:tc>
          <w:tcPr>
            <w:tcW w:w="1689" w:type="pct"/>
            <w:shd w:val="clear" w:color="auto" w:fill="E2EFD9" w:themeFill="accent6" w:themeFillTint="33"/>
          </w:tcPr>
          <w:p w14:paraId="7D5BAF90"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416B1DA0" w14:textId="77777777" w:rsidR="00626958" w:rsidRPr="0018713A"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Rozvoj stávající pečovatelské služby pro seniory a osoby s chronickým onemocněním navýšením o 0,5 pracovního úvazku pracov</w:t>
            </w:r>
            <w:r>
              <w:rPr>
                <w:rFonts w:ascii="Segoe UI" w:eastAsia="Arial Unicode MS" w:hAnsi="Segoe UI" w:cs="Segoe UI"/>
                <w:b/>
                <w:sz w:val="20"/>
                <w:szCs w:val="20"/>
                <w:lang w:eastAsia="cs-CZ"/>
              </w:rPr>
              <w:t>níka v přímé péči v ORP Hranice</w:t>
            </w:r>
          </w:p>
        </w:tc>
      </w:tr>
      <w:tr w:rsidR="00626958" w:rsidRPr="00585A27" w14:paraId="5092F0F6" w14:textId="77777777" w:rsidTr="00204284">
        <w:trPr>
          <w:trHeight w:val="397"/>
          <w:jc w:val="center"/>
        </w:trPr>
        <w:tc>
          <w:tcPr>
            <w:tcW w:w="1689" w:type="pct"/>
            <w:shd w:val="clear" w:color="auto" w:fill="CCECFF"/>
          </w:tcPr>
          <w:p w14:paraId="02534DD2"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Charakteristika opatření</w:t>
            </w:r>
          </w:p>
        </w:tc>
        <w:tc>
          <w:tcPr>
            <w:tcW w:w="3311" w:type="pct"/>
            <w:shd w:val="clear" w:color="auto" w:fill="auto"/>
          </w:tcPr>
          <w:p w14:paraId="50DD304E"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B6747C">
              <w:rPr>
                <w:rFonts w:ascii="Segoe UI" w:eastAsia="Arial Unicode MS" w:hAnsi="Segoe UI" w:cs="Segoe UI"/>
                <w:sz w:val="20"/>
                <w:szCs w:val="20"/>
                <w:lang w:eastAsia="cs-CZ"/>
              </w:rPr>
              <w:t>Opatření směřuje k rozvoji stávajících pečovatelských služeb pro seniory a osoby s chronickým onemocněním vyžadující pomoc jiné fyzické osoby se zachováním života v přirozeném prostředí v ORP Hranice</w:t>
            </w:r>
            <w:r w:rsidR="00490681">
              <w:rPr>
                <w:rFonts w:ascii="Segoe UI" w:eastAsia="Arial Unicode MS" w:hAnsi="Segoe UI" w:cs="Segoe UI"/>
                <w:sz w:val="20"/>
                <w:szCs w:val="20"/>
                <w:lang w:eastAsia="cs-CZ"/>
              </w:rPr>
              <w:t>.</w:t>
            </w:r>
          </w:p>
        </w:tc>
      </w:tr>
      <w:tr w:rsidR="00626958" w:rsidRPr="00585A27" w14:paraId="64575C4C" w14:textId="77777777" w:rsidTr="00204284">
        <w:trPr>
          <w:trHeight w:val="397"/>
          <w:jc w:val="center"/>
        </w:trPr>
        <w:tc>
          <w:tcPr>
            <w:tcW w:w="1689" w:type="pct"/>
            <w:shd w:val="clear" w:color="auto" w:fill="CCECFF"/>
          </w:tcPr>
          <w:p w14:paraId="3032E8EE"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Cílová skupina</w:t>
            </w:r>
          </w:p>
        </w:tc>
        <w:tc>
          <w:tcPr>
            <w:tcW w:w="3311" w:type="pct"/>
          </w:tcPr>
          <w:p w14:paraId="2C1ECAF4"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Senioři</w:t>
            </w:r>
          </w:p>
          <w:p w14:paraId="345CB9F9"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Osoby s chronickým onemocněním</w:t>
            </w:r>
          </w:p>
        </w:tc>
      </w:tr>
      <w:tr w:rsidR="00626958" w:rsidRPr="00585A27" w14:paraId="260CEFFA" w14:textId="77777777" w:rsidTr="00204284">
        <w:trPr>
          <w:trHeight w:val="397"/>
          <w:jc w:val="center"/>
        </w:trPr>
        <w:tc>
          <w:tcPr>
            <w:tcW w:w="1689" w:type="pct"/>
            <w:shd w:val="clear" w:color="auto" w:fill="CCECFF"/>
          </w:tcPr>
          <w:p w14:paraId="067CBD75"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Druh služby</w:t>
            </w:r>
          </w:p>
        </w:tc>
        <w:tc>
          <w:tcPr>
            <w:tcW w:w="3311" w:type="pct"/>
          </w:tcPr>
          <w:p w14:paraId="7A7CEFEA"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Pečovatelská služba</w:t>
            </w:r>
            <w:r>
              <w:rPr>
                <w:rFonts w:ascii="Segoe UI" w:eastAsia="Arial Unicode MS" w:hAnsi="Segoe UI" w:cs="Segoe UI"/>
                <w:sz w:val="20"/>
                <w:szCs w:val="20"/>
                <w:lang w:eastAsia="cs-CZ"/>
              </w:rPr>
              <w:t xml:space="preserve"> (§ 40)</w:t>
            </w:r>
          </w:p>
        </w:tc>
      </w:tr>
      <w:tr w:rsidR="00626958" w:rsidRPr="00585A27" w14:paraId="4D07107D" w14:textId="77777777" w:rsidTr="00204284">
        <w:trPr>
          <w:trHeight w:val="397"/>
          <w:jc w:val="center"/>
        </w:trPr>
        <w:tc>
          <w:tcPr>
            <w:tcW w:w="1689" w:type="pct"/>
            <w:shd w:val="clear" w:color="auto" w:fill="CCECFF"/>
          </w:tcPr>
          <w:p w14:paraId="595F08FC"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Forma služby</w:t>
            </w:r>
          </w:p>
        </w:tc>
        <w:tc>
          <w:tcPr>
            <w:tcW w:w="3311" w:type="pct"/>
          </w:tcPr>
          <w:p w14:paraId="2DE88A1C"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T</w:t>
            </w:r>
            <w:r w:rsidRPr="00585A27">
              <w:rPr>
                <w:rFonts w:ascii="Segoe UI" w:eastAsia="Arial Unicode MS" w:hAnsi="Segoe UI" w:cs="Segoe UI"/>
                <w:sz w:val="20"/>
                <w:szCs w:val="20"/>
                <w:lang w:eastAsia="cs-CZ"/>
              </w:rPr>
              <w:t>erénní</w:t>
            </w:r>
          </w:p>
        </w:tc>
      </w:tr>
      <w:tr w:rsidR="00626958" w:rsidRPr="00585A27" w14:paraId="704909C4" w14:textId="77777777" w:rsidTr="00204284">
        <w:trPr>
          <w:trHeight w:val="397"/>
          <w:jc w:val="center"/>
        </w:trPr>
        <w:tc>
          <w:tcPr>
            <w:tcW w:w="1689" w:type="pct"/>
            <w:shd w:val="clear" w:color="auto" w:fill="CCECFF"/>
          </w:tcPr>
          <w:p w14:paraId="23106DB8"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Vymezení územního dopadu opatření</w:t>
            </w:r>
          </w:p>
        </w:tc>
        <w:tc>
          <w:tcPr>
            <w:tcW w:w="3311" w:type="pct"/>
          </w:tcPr>
          <w:p w14:paraId="484DEB4F"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ORP </w:t>
            </w:r>
            <w:r w:rsidRPr="00585A27">
              <w:rPr>
                <w:rFonts w:ascii="Segoe UI" w:eastAsia="Arial Unicode MS" w:hAnsi="Segoe UI" w:cs="Segoe UI"/>
                <w:sz w:val="20"/>
                <w:szCs w:val="20"/>
                <w:lang w:eastAsia="cs-CZ"/>
              </w:rPr>
              <w:t>Hranice</w:t>
            </w:r>
          </w:p>
        </w:tc>
      </w:tr>
      <w:tr w:rsidR="00626958" w:rsidRPr="00585A27" w14:paraId="648B198D" w14:textId="77777777" w:rsidTr="00204284">
        <w:trPr>
          <w:trHeight w:val="397"/>
          <w:jc w:val="center"/>
        </w:trPr>
        <w:tc>
          <w:tcPr>
            <w:tcW w:w="1689" w:type="pct"/>
            <w:shd w:val="clear" w:color="auto" w:fill="CCECFF"/>
          </w:tcPr>
          <w:p w14:paraId="3D089CC3"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Předpokládaný dopad opatření</w:t>
            </w:r>
          </w:p>
        </w:tc>
        <w:tc>
          <w:tcPr>
            <w:tcW w:w="3311" w:type="pct"/>
          </w:tcPr>
          <w:p w14:paraId="0E72C8B9"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má dopad na seniory a osoby s chronickým onemocněním se sníženou sobě</w:t>
            </w:r>
            <w:r w:rsidR="00490681">
              <w:rPr>
                <w:rFonts w:ascii="Segoe UI" w:eastAsia="Arial Unicode MS" w:hAnsi="Segoe UI" w:cs="Segoe UI"/>
                <w:sz w:val="20"/>
                <w:szCs w:val="20"/>
                <w:lang w:eastAsia="cs-CZ"/>
              </w:rPr>
              <w:t>stačností žijící na území OK, kteří m</w:t>
            </w:r>
            <w:r w:rsidRPr="00585A27">
              <w:rPr>
                <w:rFonts w:ascii="Segoe UI" w:eastAsia="Arial Unicode MS" w:hAnsi="Segoe UI" w:cs="Segoe UI"/>
                <w:sz w:val="20"/>
                <w:szCs w:val="20"/>
                <w:lang w:eastAsia="cs-CZ"/>
              </w:rPr>
              <w:t>ají zajištěnu odpovídající podporu a pomoc v rozsahu základních činností daných registrací služby, která vyhovuje jejich individuálně určeným potřebám</w:t>
            </w:r>
            <w:r>
              <w:rPr>
                <w:rFonts w:ascii="Segoe UI" w:eastAsia="Arial Unicode MS" w:hAnsi="Segoe UI" w:cs="Segoe UI"/>
                <w:sz w:val="20"/>
                <w:szCs w:val="20"/>
                <w:lang w:eastAsia="cs-CZ"/>
              </w:rPr>
              <w:t>.</w:t>
            </w:r>
          </w:p>
        </w:tc>
      </w:tr>
      <w:tr w:rsidR="00626958" w:rsidRPr="00585A27" w14:paraId="2F69498E" w14:textId="77777777" w:rsidTr="00204284">
        <w:trPr>
          <w:trHeight w:val="397"/>
          <w:jc w:val="center"/>
        </w:trPr>
        <w:tc>
          <w:tcPr>
            <w:tcW w:w="1689" w:type="pct"/>
            <w:shd w:val="clear" w:color="auto" w:fill="CCECFF"/>
          </w:tcPr>
          <w:p w14:paraId="476026D7"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Aktivity vedoucí k naplnění opatření </w:t>
            </w:r>
          </w:p>
        </w:tc>
        <w:tc>
          <w:tcPr>
            <w:tcW w:w="3311" w:type="pct"/>
          </w:tcPr>
          <w:p w14:paraId="4EBEE02B" w14:textId="77777777" w:rsidR="00626958" w:rsidRPr="00585A27" w:rsidRDefault="00626958" w:rsidP="00FE1C26">
            <w:pPr>
              <w:numPr>
                <w:ilvl w:val="0"/>
                <w:numId w:val="114"/>
              </w:numPr>
              <w:spacing w:after="0" w:line="240" w:lineRule="auto"/>
              <w:jc w:val="both"/>
              <w:rPr>
                <w:rFonts w:ascii="Segoe UI" w:hAnsi="Segoe UI" w:cs="Segoe UI"/>
                <w:sz w:val="20"/>
                <w:szCs w:val="20"/>
              </w:rPr>
            </w:pPr>
            <w:r w:rsidRPr="00585A27">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0BAAB834" w14:textId="77777777" w:rsidR="00626958" w:rsidRPr="00585A27" w:rsidRDefault="00626958" w:rsidP="00FE1C26">
            <w:pPr>
              <w:numPr>
                <w:ilvl w:val="0"/>
                <w:numId w:val="114"/>
              </w:numPr>
              <w:spacing w:after="0" w:line="240" w:lineRule="auto"/>
              <w:jc w:val="both"/>
              <w:rPr>
                <w:rFonts w:ascii="Segoe UI" w:hAnsi="Segoe UI" w:cs="Segoe UI"/>
                <w:sz w:val="20"/>
                <w:szCs w:val="20"/>
              </w:rPr>
            </w:pPr>
            <w:r w:rsidRPr="00585A27">
              <w:rPr>
                <w:rFonts w:ascii="Segoe UI" w:hAnsi="Segoe UI" w:cs="Segoe UI"/>
                <w:sz w:val="20"/>
                <w:szCs w:val="20"/>
              </w:rPr>
              <w:t>Při vyjádření pozitivního stanoviska OK aktualizace sítě sociálních služeb dle schválených změn</w:t>
            </w:r>
          </w:p>
        </w:tc>
      </w:tr>
      <w:tr w:rsidR="00626958" w:rsidRPr="00585A27" w14:paraId="5D83937F" w14:textId="77777777" w:rsidTr="00204284">
        <w:trPr>
          <w:trHeight w:val="397"/>
          <w:jc w:val="center"/>
        </w:trPr>
        <w:tc>
          <w:tcPr>
            <w:tcW w:w="1689" w:type="pct"/>
            <w:shd w:val="clear" w:color="auto" w:fill="CCECFF"/>
          </w:tcPr>
          <w:p w14:paraId="75379BEF"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hAnsi="Segoe UI" w:cs="Segoe UI"/>
                <w:b/>
                <w:sz w:val="20"/>
                <w:szCs w:val="20"/>
              </w:rPr>
              <w:t>Rizika a ohrožení naplnění opatření</w:t>
            </w:r>
          </w:p>
        </w:tc>
        <w:tc>
          <w:tcPr>
            <w:tcW w:w="3311" w:type="pct"/>
          </w:tcPr>
          <w:p w14:paraId="7166075F" w14:textId="77777777" w:rsidR="00626958" w:rsidRPr="00585A27" w:rsidRDefault="00626958" w:rsidP="00FE1C26">
            <w:pPr>
              <w:numPr>
                <w:ilvl w:val="0"/>
                <w:numId w:val="115"/>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Neprojevení zájmu poskytovatelů stávajících služeb o plnění cíle a opatření</w:t>
            </w:r>
          </w:p>
          <w:p w14:paraId="7235C8E9" w14:textId="77777777" w:rsidR="00626958" w:rsidRPr="00585A27" w:rsidRDefault="00626958" w:rsidP="00FE1C26">
            <w:pPr>
              <w:numPr>
                <w:ilvl w:val="0"/>
                <w:numId w:val="115"/>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Nesplnění kritérií dle Postupu pro aktualizaci sítě sociálních služeb OK vedoucí k neschválení žádosti poskytovatele</w:t>
            </w:r>
          </w:p>
          <w:p w14:paraId="14698729" w14:textId="77777777" w:rsidR="00626958" w:rsidRPr="00585A27" w:rsidRDefault="00626958" w:rsidP="00FE1C26">
            <w:pPr>
              <w:numPr>
                <w:ilvl w:val="0"/>
                <w:numId w:val="115"/>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Nesplnění podmínek pro registraci rozvojových kapacit poskytovaných sociálních služeb</w:t>
            </w:r>
          </w:p>
          <w:p w14:paraId="2F72F4C1" w14:textId="77777777" w:rsidR="00626958" w:rsidRPr="00585A27" w:rsidRDefault="00626958" w:rsidP="00FE1C26">
            <w:pPr>
              <w:numPr>
                <w:ilvl w:val="0"/>
                <w:numId w:val="115"/>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Nedostatek lidských zdrojů</w:t>
            </w:r>
          </w:p>
          <w:p w14:paraId="6824672E" w14:textId="77777777" w:rsidR="00626958" w:rsidRPr="00585A27" w:rsidRDefault="00626958" w:rsidP="00FE1C26">
            <w:pPr>
              <w:numPr>
                <w:ilvl w:val="0"/>
                <w:numId w:val="115"/>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Nedostatek finančních prostředků z veřejných zdrojů</w:t>
            </w:r>
          </w:p>
          <w:p w14:paraId="57972C19" w14:textId="77777777" w:rsidR="00626958" w:rsidRPr="00585A27" w:rsidRDefault="00626958" w:rsidP="00FE1C26">
            <w:pPr>
              <w:numPr>
                <w:ilvl w:val="0"/>
                <w:numId w:val="115"/>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Legislativní změny</w:t>
            </w:r>
          </w:p>
        </w:tc>
      </w:tr>
      <w:tr w:rsidR="00626958" w:rsidRPr="00585A27" w14:paraId="05F1905C" w14:textId="77777777" w:rsidTr="00204284">
        <w:trPr>
          <w:trHeight w:val="397"/>
          <w:jc w:val="center"/>
        </w:trPr>
        <w:tc>
          <w:tcPr>
            <w:tcW w:w="1689" w:type="pct"/>
            <w:shd w:val="clear" w:color="auto" w:fill="CCECFF"/>
          </w:tcPr>
          <w:p w14:paraId="1BBE55DE"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Předpokládaní realizátoři </w:t>
            </w:r>
            <w:r w:rsidRPr="00585A27">
              <w:rPr>
                <w:rFonts w:ascii="Segoe UI" w:eastAsia="Arial Unicode MS" w:hAnsi="Segoe UI" w:cs="Segoe UI"/>
                <w:b/>
                <w:sz w:val="20"/>
                <w:szCs w:val="20"/>
                <w:lang w:eastAsia="cs-CZ"/>
              </w:rPr>
              <w:br/>
              <w:t>a partneři opatření</w:t>
            </w:r>
          </w:p>
        </w:tc>
        <w:tc>
          <w:tcPr>
            <w:tcW w:w="3311" w:type="pct"/>
          </w:tcPr>
          <w:p w14:paraId="6FF0DA3F"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585A27" w14:paraId="71047A3F" w14:textId="77777777" w:rsidTr="00204284">
        <w:trPr>
          <w:trHeight w:val="397"/>
          <w:jc w:val="center"/>
        </w:trPr>
        <w:tc>
          <w:tcPr>
            <w:tcW w:w="1689" w:type="pct"/>
            <w:shd w:val="clear" w:color="auto" w:fill="CCECFF"/>
          </w:tcPr>
          <w:p w14:paraId="1F3BDB70"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Časový harmonogram</w:t>
            </w:r>
          </w:p>
        </w:tc>
        <w:tc>
          <w:tcPr>
            <w:tcW w:w="3311" w:type="pct"/>
          </w:tcPr>
          <w:p w14:paraId="565E0C23"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2021</w:t>
            </w:r>
            <w:r>
              <w:rPr>
                <w:rFonts w:ascii="Segoe UI" w:eastAsia="Arial Unicode MS" w:hAnsi="Segoe UI" w:cs="Segoe UI"/>
                <w:sz w:val="20"/>
                <w:szCs w:val="20"/>
                <w:lang w:eastAsia="cs-CZ"/>
              </w:rPr>
              <w:t>–</w:t>
            </w:r>
            <w:r w:rsidRPr="00585A27">
              <w:rPr>
                <w:rFonts w:ascii="Segoe UI" w:eastAsia="Arial Unicode MS" w:hAnsi="Segoe UI" w:cs="Segoe UI"/>
                <w:sz w:val="20"/>
                <w:szCs w:val="20"/>
                <w:lang w:eastAsia="cs-CZ"/>
              </w:rPr>
              <w:t>2023</w:t>
            </w:r>
          </w:p>
        </w:tc>
      </w:tr>
      <w:tr w:rsidR="00626958" w:rsidRPr="00585A27" w14:paraId="3A0A0187" w14:textId="77777777" w:rsidTr="00204284">
        <w:trPr>
          <w:trHeight w:val="397"/>
          <w:jc w:val="center"/>
        </w:trPr>
        <w:tc>
          <w:tcPr>
            <w:tcW w:w="1689" w:type="pct"/>
            <w:shd w:val="clear" w:color="auto" w:fill="CCECFF"/>
          </w:tcPr>
          <w:p w14:paraId="53D2B36E"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553A5635"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332 100 Kč</w:t>
            </w:r>
          </w:p>
        </w:tc>
      </w:tr>
      <w:tr w:rsidR="00626958" w:rsidRPr="00585A27" w14:paraId="21268497" w14:textId="77777777" w:rsidTr="00204284">
        <w:trPr>
          <w:trHeight w:val="397"/>
          <w:jc w:val="center"/>
        </w:trPr>
        <w:tc>
          <w:tcPr>
            <w:tcW w:w="1689" w:type="pct"/>
            <w:shd w:val="clear" w:color="auto" w:fill="CCECFF"/>
          </w:tcPr>
          <w:p w14:paraId="2CE95C74"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Předpokládané finanční zdroje</w:t>
            </w:r>
          </w:p>
        </w:tc>
        <w:tc>
          <w:tcPr>
            <w:tcW w:w="3311" w:type="pct"/>
          </w:tcPr>
          <w:p w14:paraId="0F8CA1C4"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Veřejné zdroje, evropské zdroje a ostatní zdroje financování</w:t>
            </w:r>
          </w:p>
        </w:tc>
      </w:tr>
      <w:tr w:rsidR="00626958" w:rsidRPr="00585A27" w14:paraId="7C621B23" w14:textId="77777777" w:rsidTr="00204284">
        <w:trPr>
          <w:trHeight w:val="397"/>
          <w:jc w:val="center"/>
        </w:trPr>
        <w:tc>
          <w:tcPr>
            <w:tcW w:w="1689" w:type="pct"/>
            <w:shd w:val="clear" w:color="auto" w:fill="CCECFF"/>
          </w:tcPr>
          <w:p w14:paraId="5DB96B06"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Hodnotící indikátory výstupů a výsledků</w:t>
            </w:r>
          </w:p>
        </w:tc>
        <w:tc>
          <w:tcPr>
            <w:tcW w:w="3311" w:type="pct"/>
          </w:tcPr>
          <w:p w14:paraId="2D4B9AAD" w14:textId="77777777" w:rsidR="00626958" w:rsidRPr="00585A27"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Zajištění rozvoje sociální služby v daném regionu</w:t>
            </w:r>
          </w:p>
          <w:p w14:paraId="48799BFD" w14:textId="77777777" w:rsidR="00626958" w:rsidRPr="00585A27"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Aktualizace sítě sociálních služeb dle schválených změn</w:t>
            </w:r>
          </w:p>
        </w:tc>
      </w:tr>
      <w:tr w:rsidR="00626958" w:rsidRPr="00585A27" w14:paraId="48666FCD" w14:textId="77777777" w:rsidTr="00204284">
        <w:trPr>
          <w:trHeight w:val="397"/>
          <w:jc w:val="center"/>
        </w:trPr>
        <w:tc>
          <w:tcPr>
            <w:tcW w:w="1689" w:type="pct"/>
            <w:shd w:val="clear" w:color="auto" w:fill="E2EFD9" w:themeFill="accent6" w:themeFillTint="33"/>
          </w:tcPr>
          <w:p w14:paraId="5AB812F0"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62BB5987"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3.1.2</w:t>
            </w:r>
          </w:p>
        </w:tc>
      </w:tr>
      <w:tr w:rsidR="00626958" w:rsidRPr="00585A27" w14:paraId="24B89D09" w14:textId="77777777" w:rsidTr="00204284">
        <w:trPr>
          <w:trHeight w:val="397"/>
          <w:jc w:val="center"/>
        </w:trPr>
        <w:tc>
          <w:tcPr>
            <w:tcW w:w="1689" w:type="pct"/>
            <w:shd w:val="clear" w:color="auto" w:fill="E2EFD9" w:themeFill="accent6" w:themeFillTint="33"/>
          </w:tcPr>
          <w:p w14:paraId="1CDBEA8F"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3BC236AF"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Rozvoj stávající pečovatelské služby pro seniory a osoby s chronickým onemocněním navýšením o 1,5 pracovního úvazku pracovníků v přímé péči v ORP Jeseník</w:t>
            </w:r>
          </w:p>
        </w:tc>
      </w:tr>
      <w:tr w:rsidR="00626958" w:rsidRPr="00585A27" w14:paraId="09AC4B86" w14:textId="77777777" w:rsidTr="00204284">
        <w:trPr>
          <w:trHeight w:val="397"/>
          <w:jc w:val="center"/>
        </w:trPr>
        <w:tc>
          <w:tcPr>
            <w:tcW w:w="1689" w:type="pct"/>
            <w:shd w:val="clear" w:color="auto" w:fill="CCECFF"/>
          </w:tcPr>
          <w:p w14:paraId="596D245B"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Charakteristika opatření</w:t>
            </w:r>
          </w:p>
        </w:tc>
        <w:tc>
          <w:tcPr>
            <w:tcW w:w="3311" w:type="pct"/>
          </w:tcPr>
          <w:p w14:paraId="4B1898D7"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směřuje k rozvoji stávajících pečovatelských služeb pro seniory a osoby s chronickým onemocněním vyžadující pomoc jiné fyzické osoby se zachováním života v přirozeném prostředí</w:t>
            </w:r>
            <w:r>
              <w:rPr>
                <w:rFonts w:ascii="Segoe UI" w:eastAsia="Arial Unicode MS" w:hAnsi="Segoe UI" w:cs="Segoe UI"/>
                <w:sz w:val="20"/>
                <w:szCs w:val="20"/>
                <w:lang w:eastAsia="cs-CZ"/>
              </w:rPr>
              <w:t xml:space="preserve"> </w:t>
            </w:r>
            <w:r w:rsidRPr="00585A27">
              <w:rPr>
                <w:rFonts w:ascii="Segoe UI" w:eastAsia="Arial Unicode MS" w:hAnsi="Segoe UI" w:cs="Segoe UI"/>
                <w:sz w:val="20"/>
                <w:szCs w:val="20"/>
                <w:lang w:eastAsia="cs-CZ"/>
              </w:rPr>
              <w:t>v ORP Jeseník</w:t>
            </w:r>
            <w:r>
              <w:rPr>
                <w:rFonts w:ascii="Segoe UI" w:eastAsia="Arial Unicode MS" w:hAnsi="Segoe UI" w:cs="Segoe UI"/>
                <w:sz w:val="20"/>
                <w:szCs w:val="20"/>
                <w:lang w:eastAsia="cs-CZ"/>
              </w:rPr>
              <w:t>.</w:t>
            </w:r>
          </w:p>
        </w:tc>
      </w:tr>
      <w:tr w:rsidR="00626958" w:rsidRPr="00585A27" w14:paraId="4A2EB604" w14:textId="77777777" w:rsidTr="00204284">
        <w:trPr>
          <w:trHeight w:val="397"/>
          <w:jc w:val="center"/>
        </w:trPr>
        <w:tc>
          <w:tcPr>
            <w:tcW w:w="1689" w:type="pct"/>
            <w:shd w:val="clear" w:color="auto" w:fill="CCECFF"/>
          </w:tcPr>
          <w:p w14:paraId="31D9F7DF"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Cílová skupina</w:t>
            </w:r>
          </w:p>
        </w:tc>
        <w:tc>
          <w:tcPr>
            <w:tcW w:w="3311" w:type="pct"/>
          </w:tcPr>
          <w:p w14:paraId="1206F597"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Senioři </w:t>
            </w:r>
          </w:p>
          <w:p w14:paraId="30085196"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Osoby s chronickým onemocněním</w:t>
            </w:r>
          </w:p>
        </w:tc>
      </w:tr>
      <w:tr w:rsidR="00626958" w:rsidRPr="00585A27" w14:paraId="332D1BCB" w14:textId="77777777" w:rsidTr="00204284">
        <w:trPr>
          <w:trHeight w:val="397"/>
          <w:jc w:val="center"/>
        </w:trPr>
        <w:tc>
          <w:tcPr>
            <w:tcW w:w="1689" w:type="pct"/>
            <w:shd w:val="clear" w:color="auto" w:fill="CCECFF"/>
          </w:tcPr>
          <w:p w14:paraId="7D099F13"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Druh služby</w:t>
            </w:r>
          </w:p>
        </w:tc>
        <w:tc>
          <w:tcPr>
            <w:tcW w:w="3311" w:type="pct"/>
          </w:tcPr>
          <w:p w14:paraId="7528A41E"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Pečovatelská služba</w:t>
            </w:r>
            <w:r>
              <w:rPr>
                <w:rFonts w:ascii="Segoe UI" w:eastAsia="Arial Unicode MS" w:hAnsi="Segoe UI" w:cs="Segoe UI"/>
                <w:sz w:val="20"/>
                <w:szCs w:val="20"/>
                <w:lang w:eastAsia="cs-CZ"/>
              </w:rPr>
              <w:t xml:space="preserve"> (§ 40)</w:t>
            </w:r>
          </w:p>
        </w:tc>
      </w:tr>
      <w:tr w:rsidR="00626958" w:rsidRPr="00585A27" w14:paraId="7043AC84" w14:textId="77777777" w:rsidTr="00204284">
        <w:trPr>
          <w:trHeight w:val="397"/>
          <w:jc w:val="center"/>
        </w:trPr>
        <w:tc>
          <w:tcPr>
            <w:tcW w:w="1689" w:type="pct"/>
            <w:shd w:val="clear" w:color="auto" w:fill="CCECFF"/>
          </w:tcPr>
          <w:p w14:paraId="64900F30"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Forma služby</w:t>
            </w:r>
          </w:p>
        </w:tc>
        <w:tc>
          <w:tcPr>
            <w:tcW w:w="3311" w:type="pct"/>
          </w:tcPr>
          <w:p w14:paraId="05A3997B"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Terénní</w:t>
            </w:r>
          </w:p>
        </w:tc>
      </w:tr>
      <w:tr w:rsidR="00626958" w:rsidRPr="00585A27" w14:paraId="7D0E5AAE" w14:textId="77777777" w:rsidTr="00204284">
        <w:trPr>
          <w:trHeight w:val="397"/>
          <w:jc w:val="center"/>
        </w:trPr>
        <w:tc>
          <w:tcPr>
            <w:tcW w:w="1689" w:type="pct"/>
            <w:shd w:val="clear" w:color="auto" w:fill="CCECFF"/>
          </w:tcPr>
          <w:p w14:paraId="6F3E43EE"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Vymezení územního dopadu opatření</w:t>
            </w:r>
          </w:p>
        </w:tc>
        <w:tc>
          <w:tcPr>
            <w:tcW w:w="3311" w:type="pct"/>
          </w:tcPr>
          <w:p w14:paraId="42C0E497"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ORP Jeseník </w:t>
            </w:r>
          </w:p>
        </w:tc>
      </w:tr>
      <w:tr w:rsidR="00626958" w:rsidRPr="00585A27" w14:paraId="395DB543" w14:textId="77777777" w:rsidTr="00204284">
        <w:trPr>
          <w:trHeight w:val="397"/>
          <w:jc w:val="center"/>
        </w:trPr>
        <w:tc>
          <w:tcPr>
            <w:tcW w:w="1689" w:type="pct"/>
            <w:shd w:val="clear" w:color="auto" w:fill="CCECFF"/>
          </w:tcPr>
          <w:p w14:paraId="2AB9BFA5"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Předpokládaný dopad opatření</w:t>
            </w:r>
          </w:p>
        </w:tc>
        <w:tc>
          <w:tcPr>
            <w:tcW w:w="3311" w:type="pct"/>
          </w:tcPr>
          <w:p w14:paraId="32F9EF4A"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má dopad na seniory a osoby s chronickým onemocněním se sníženou soběstačností žijící na území OK</w:t>
            </w:r>
            <w:r w:rsidR="00490681">
              <w:rPr>
                <w:rFonts w:ascii="Segoe UI" w:eastAsia="Arial Unicode MS" w:hAnsi="Segoe UI" w:cs="Segoe UI"/>
                <w:sz w:val="20"/>
                <w:szCs w:val="20"/>
                <w:lang w:eastAsia="cs-CZ"/>
              </w:rPr>
              <w:t>,</w:t>
            </w:r>
            <w:r w:rsidR="00490681" w:rsidRPr="00490681">
              <w:rPr>
                <w:rFonts w:ascii="Segoe UI" w:eastAsia="Arial Unicode MS" w:hAnsi="Segoe UI" w:cs="Segoe UI"/>
                <w:sz w:val="20"/>
                <w:szCs w:val="20"/>
                <w:lang w:eastAsia="cs-CZ"/>
              </w:rPr>
              <w:t xml:space="preserve"> kteří mají</w:t>
            </w:r>
            <w:r w:rsidRPr="00585A27">
              <w:rPr>
                <w:rFonts w:ascii="Segoe UI" w:eastAsia="Arial Unicode MS" w:hAnsi="Segoe UI" w:cs="Segoe UI"/>
                <w:sz w:val="20"/>
                <w:szCs w:val="20"/>
                <w:lang w:eastAsia="cs-CZ"/>
              </w:rPr>
              <w:t xml:space="preserve"> zajištěnu odpovídající podporu a pomoc v rozsahu základních činností daných registrací služby, která vyhovuje jejich individuálně určeným potřebám.</w:t>
            </w:r>
          </w:p>
        </w:tc>
      </w:tr>
      <w:tr w:rsidR="00626958" w:rsidRPr="00585A27" w14:paraId="408B9255" w14:textId="77777777" w:rsidTr="00204284">
        <w:trPr>
          <w:trHeight w:val="397"/>
          <w:jc w:val="center"/>
        </w:trPr>
        <w:tc>
          <w:tcPr>
            <w:tcW w:w="1689" w:type="pct"/>
            <w:shd w:val="clear" w:color="auto" w:fill="CCECFF"/>
          </w:tcPr>
          <w:p w14:paraId="5AFF9AD6"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Aktivity vedoucí k naplnění opatření</w:t>
            </w:r>
          </w:p>
          <w:p w14:paraId="1AE3F93B" w14:textId="77777777" w:rsidR="00626958" w:rsidRPr="00585A27" w:rsidRDefault="00626958" w:rsidP="00204284">
            <w:pPr>
              <w:spacing w:after="0" w:line="240" w:lineRule="auto"/>
              <w:rPr>
                <w:rFonts w:ascii="Segoe UI" w:eastAsia="Arial Unicode MS" w:hAnsi="Segoe UI" w:cs="Segoe UI"/>
                <w:b/>
                <w:sz w:val="20"/>
                <w:szCs w:val="20"/>
                <w:lang w:eastAsia="cs-CZ"/>
              </w:rPr>
            </w:pPr>
          </w:p>
        </w:tc>
        <w:tc>
          <w:tcPr>
            <w:tcW w:w="3311" w:type="pct"/>
          </w:tcPr>
          <w:p w14:paraId="36DD1F15" w14:textId="77777777" w:rsidR="00626958" w:rsidRPr="00585A27" w:rsidRDefault="00626958" w:rsidP="00FE1C26">
            <w:pPr>
              <w:numPr>
                <w:ilvl w:val="0"/>
                <w:numId w:val="109"/>
              </w:numPr>
              <w:spacing w:after="0" w:line="240" w:lineRule="auto"/>
              <w:jc w:val="both"/>
              <w:rPr>
                <w:rFonts w:ascii="Segoe UI" w:hAnsi="Segoe UI" w:cs="Segoe UI"/>
                <w:sz w:val="20"/>
                <w:szCs w:val="20"/>
              </w:rPr>
            </w:pPr>
            <w:r w:rsidRPr="00585A27">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5BFE2984" w14:textId="77777777" w:rsidR="00626958" w:rsidRPr="00FE1FCF" w:rsidRDefault="00626958" w:rsidP="00FE1C26">
            <w:pPr>
              <w:numPr>
                <w:ilvl w:val="0"/>
                <w:numId w:val="109"/>
              </w:numPr>
              <w:spacing w:after="0" w:line="240" w:lineRule="auto"/>
              <w:jc w:val="both"/>
              <w:rPr>
                <w:rFonts w:ascii="Segoe UI" w:hAnsi="Segoe UI" w:cs="Segoe UI"/>
                <w:sz w:val="20"/>
                <w:szCs w:val="20"/>
              </w:rPr>
            </w:pPr>
            <w:r w:rsidRPr="00585A27">
              <w:rPr>
                <w:rFonts w:ascii="Segoe UI" w:hAnsi="Segoe UI" w:cs="Segoe UI"/>
                <w:sz w:val="20"/>
                <w:szCs w:val="20"/>
              </w:rPr>
              <w:t>Při vyjádření pozitivního stanoviska OK aktualizace sítě sociálních služeb dle schválených změn</w:t>
            </w:r>
          </w:p>
        </w:tc>
      </w:tr>
      <w:tr w:rsidR="00626958" w:rsidRPr="00585A27" w14:paraId="58FB0EF5" w14:textId="77777777" w:rsidTr="00204284">
        <w:trPr>
          <w:trHeight w:val="397"/>
          <w:jc w:val="center"/>
        </w:trPr>
        <w:tc>
          <w:tcPr>
            <w:tcW w:w="1689" w:type="pct"/>
            <w:shd w:val="clear" w:color="auto" w:fill="CCECFF"/>
          </w:tcPr>
          <w:p w14:paraId="45799780" w14:textId="77777777" w:rsidR="00626958" w:rsidRPr="00585A27" w:rsidRDefault="00626958" w:rsidP="00204284">
            <w:pPr>
              <w:spacing w:after="0" w:line="240" w:lineRule="auto"/>
              <w:rPr>
                <w:rFonts w:ascii="Segoe UI" w:hAnsi="Segoe UI" w:cs="Segoe UI"/>
                <w:sz w:val="20"/>
                <w:szCs w:val="20"/>
              </w:rPr>
            </w:pPr>
            <w:r w:rsidRPr="00585A27">
              <w:rPr>
                <w:rFonts w:ascii="Segoe UI" w:hAnsi="Segoe UI" w:cs="Segoe UI"/>
                <w:b/>
                <w:sz w:val="20"/>
                <w:szCs w:val="20"/>
              </w:rPr>
              <w:t>Rizika a ohrožení naplnění opatření</w:t>
            </w:r>
          </w:p>
        </w:tc>
        <w:tc>
          <w:tcPr>
            <w:tcW w:w="3311" w:type="pct"/>
          </w:tcPr>
          <w:p w14:paraId="64B5F46C" w14:textId="77777777" w:rsidR="00626958" w:rsidRPr="00585A27" w:rsidRDefault="00626958" w:rsidP="00FE1C26">
            <w:pPr>
              <w:numPr>
                <w:ilvl w:val="0"/>
                <w:numId w:val="110"/>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Neprojevení zájmu poskytovatelů stávajících služeb o plnění cíle a opatření</w:t>
            </w:r>
          </w:p>
          <w:p w14:paraId="336EB4CB" w14:textId="77777777" w:rsidR="00626958" w:rsidRPr="00585A27" w:rsidRDefault="00626958" w:rsidP="00FE1C26">
            <w:pPr>
              <w:numPr>
                <w:ilvl w:val="0"/>
                <w:numId w:val="110"/>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Nesplnění kritérií dle Postupu pro aktualizaci sítě sociálních služeb OK vedoucí k neschválení žádosti poskytovatele</w:t>
            </w:r>
          </w:p>
          <w:p w14:paraId="391A9641" w14:textId="77777777" w:rsidR="00626958" w:rsidRPr="00585A27" w:rsidRDefault="00626958" w:rsidP="00FE1C26">
            <w:pPr>
              <w:numPr>
                <w:ilvl w:val="0"/>
                <w:numId w:val="110"/>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Nesplnění podmínek pro registraci rozvojových kapacit poskytovaných sociálních služeb</w:t>
            </w:r>
          </w:p>
          <w:p w14:paraId="4C031288" w14:textId="77777777" w:rsidR="00626958" w:rsidRPr="00585A27" w:rsidRDefault="00626958" w:rsidP="00FE1C26">
            <w:pPr>
              <w:numPr>
                <w:ilvl w:val="0"/>
                <w:numId w:val="110"/>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Nedostatek lidských zdrojů</w:t>
            </w:r>
          </w:p>
          <w:p w14:paraId="2CEAB9DC" w14:textId="77777777" w:rsidR="00626958" w:rsidRPr="00585A27" w:rsidRDefault="00626958" w:rsidP="00FE1C26">
            <w:pPr>
              <w:numPr>
                <w:ilvl w:val="0"/>
                <w:numId w:val="110"/>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Nedostatek finančních prostředků z veřejných zdrojů</w:t>
            </w:r>
          </w:p>
          <w:p w14:paraId="43E8E737" w14:textId="77777777" w:rsidR="00626958" w:rsidRPr="00FE1FCF" w:rsidRDefault="00626958" w:rsidP="00FE1C26">
            <w:pPr>
              <w:numPr>
                <w:ilvl w:val="0"/>
                <w:numId w:val="110"/>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Legislativní změny</w:t>
            </w:r>
          </w:p>
        </w:tc>
      </w:tr>
      <w:tr w:rsidR="00626958" w:rsidRPr="00585A27" w14:paraId="6EA91A8C" w14:textId="77777777" w:rsidTr="00204284">
        <w:trPr>
          <w:trHeight w:val="397"/>
          <w:jc w:val="center"/>
        </w:trPr>
        <w:tc>
          <w:tcPr>
            <w:tcW w:w="1689" w:type="pct"/>
            <w:shd w:val="clear" w:color="auto" w:fill="CCECFF"/>
          </w:tcPr>
          <w:p w14:paraId="3279AF03"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Předpokládaní realizátoři </w:t>
            </w:r>
            <w:r w:rsidRPr="00585A27">
              <w:rPr>
                <w:rFonts w:ascii="Segoe UI" w:eastAsia="Arial Unicode MS" w:hAnsi="Segoe UI" w:cs="Segoe UI"/>
                <w:b/>
                <w:sz w:val="20"/>
                <w:szCs w:val="20"/>
                <w:lang w:eastAsia="cs-CZ"/>
              </w:rPr>
              <w:br/>
              <w:t>a partneři opatření</w:t>
            </w:r>
          </w:p>
        </w:tc>
        <w:tc>
          <w:tcPr>
            <w:tcW w:w="3311" w:type="pct"/>
          </w:tcPr>
          <w:p w14:paraId="013BD00C"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66091B">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585A27" w14:paraId="029A13BC" w14:textId="77777777" w:rsidTr="00204284">
        <w:trPr>
          <w:trHeight w:val="397"/>
          <w:jc w:val="center"/>
        </w:trPr>
        <w:tc>
          <w:tcPr>
            <w:tcW w:w="1689" w:type="pct"/>
            <w:shd w:val="clear" w:color="auto" w:fill="CCECFF"/>
          </w:tcPr>
          <w:p w14:paraId="686C63EB"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Časový harmonogram</w:t>
            </w:r>
          </w:p>
        </w:tc>
        <w:tc>
          <w:tcPr>
            <w:tcW w:w="3311" w:type="pct"/>
          </w:tcPr>
          <w:p w14:paraId="21422BE1"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585A27">
              <w:rPr>
                <w:rFonts w:ascii="Segoe UI" w:eastAsia="Arial Unicode MS" w:hAnsi="Segoe UI" w:cs="Segoe UI"/>
                <w:sz w:val="20"/>
                <w:szCs w:val="20"/>
                <w:lang w:eastAsia="cs-CZ"/>
              </w:rPr>
              <w:t>2023</w:t>
            </w:r>
          </w:p>
        </w:tc>
      </w:tr>
      <w:tr w:rsidR="00626958" w:rsidRPr="00585A27" w14:paraId="5D5B4781" w14:textId="77777777" w:rsidTr="00204284">
        <w:trPr>
          <w:trHeight w:val="397"/>
          <w:jc w:val="center"/>
        </w:trPr>
        <w:tc>
          <w:tcPr>
            <w:tcW w:w="1689" w:type="pct"/>
            <w:shd w:val="clear" w:color="auto" w:fill="CCECFF"/>
          </w:tcPr>
          <w:p w14:paraId="6BF3C13A"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0148B52E"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996 300 Kč</w:t>
            </w:r>
          </w:p>
        </w:tc>
      </w:tr>
      <w:tr w:rsidR="00626958" w:rsidRPr="00585A27" w14:paraId="409155E6" w14:textId="77777777" w:rsidTr="00204284">
        <w:trPr>
          <w:trHeight w:val="397"/>
          <w:jc w:val="center"/>
        </w:trPr>
        <w:tc>
          <w:tcPr>
            <w:tcW w:w="1689" w:type="pct"/>
            <w:shd w:val="clear" w:color="auto" w:fill="CCECFF"/>
          </w:tcPr>
          <w:p w14:paraId="11D2F6A2"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Předpokládané finanční zdroje</w:t>
            </w:r>
          </w:p>
        </w:tc>
        <w:tc>
          <w:tcPr>
            <w:tcW w:w="3311" w:type="pct"/>
          </w:tcPr>
          <w:p w14:paraId="654C70D4"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Veřejné zdroje, evropské zdroje, a ostatní zdroje financování</w:t>
            </w:r>
          </w:p>
        </w:tc>
      </w:tr>
      <w:tr w:rsidR="00626958" w:rsidRPr="00585A27" w14:paraId="0D9EE12E" w14:textId="77777777" w:rsidTr="00204284">
        <w:trPr>
          <w:trHeight w:val="397"/>
          <w:jc w:val="center"/>
        </w:trPr>
        <w:tc>
          <w:tcPr>
            <w:tcW w:w="1689" w:type="pct"/>
            <w:shd w:val="clear" w:color="auto" w:fill="CCECFF"/>
          </w:tcPr>
          <w:p w14:paraId="22992D13"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Hodnotící indikátory výstupů a výsledků</w:t>
            </w:r>
          </w:p>
        </w:tc>
        <w:tc>
          <w:tcPr>
            <w:tcW w:w="3311" w:type="pct"/>
          </w:tcPr>
          <w:p w14:paraId="6963078B"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Zajištění sociální služby v daném regionu</w:t>
            </w:r>
          </w:p>
          <w:p w14:paraId="172550F1"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Aktualizace sítě sociálních služeb dle schválených změn</w:t>
            </w:r>
          </w:p>
        </w:tc>
      </w:tr>
      <w:tr w:rsidR="00626958" w:rsidRPr="00585A27" w14:paraId="0D72B925" w14:textId="77777777" w:rsidTr="00204284">
        <w:trPr>
          <w:trHeight w:val="397"/>
          <w:jc w:val="center"/>
        </w:trPr>
        <w:tc>
          <w:tcPr>
            <w:tcW w:w="1689" w:type="pct"/>
            <w:shd w:val="clear" w:color="auto" w:fill="E2EFD9" w:themeFill="accent6" w:themeFillTint="33"/>
          </w:tcPr>
          <w:p w14:paraId="23315AF5"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377B3A27"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3.1.3</w:t>
            </w:r>
          </w:p>
        </w:tc>
      </w:tr>
      <w:tr w:rsidR="00626958" w:rsidRPr="00585A27" w14:paraId="09F9323E" w14:textId="77777777" w:rsidTr="00204284">
        <w:trPr>
          <w:trHeight w:val="397"/>
          <w:jc w:val="center"/>
        </w:trPr>
        <w:tc>
          <w:tcPr>
            <w:tcW w:w="1689" w:type="pct"/>
            <w:shd w:val="clear" w:color="auto" w:fill="E2EFD9" w:themeFill="accent6" w:themeFillTint="33"/>
          </w:tcPr>
          <w:p w14:paraId="05358528"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7141F24C"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Rozvoj stávající pečovatelské služby pro seniory, osoby s chronickým duševním onemocněním a osoby s chronickým onemocněním navýšením o 0,9 pracovního úvazku pracovníků v přímé péči v ORP Konice</w:t>
            </w:r>
          </w:p>
        </w:tc>
      </w:tr>
      <w:tr w:rsidR="00626958" w:rsidRPr="00585A27" w14:paraId="5FD95FEF" w14:textId="77777777" w:rsidTr="00204284">
        <w:trPr>
          <w:trHeight w:val="397"/>
          <w:jc w:val="center"/>
        </w:trPr>
        <w:tc>
          <w:tcPr>
            <w:tcW w:w="1689" w:type="pct"/>
            <w:shd w:val="clear" w:color="auto" w:fill="CCECFF"/>
          </w:tcPr>
          <w:p w14:paraId="380925E7"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Charakteristika opatření</w:t>
            </w:r>
          </w:p>
        </w:tc>
        <w:tc>
          <w:tcPr>
            <w:tcW w:w="3311" w:type="pct"/>
          </w:tcPr>
          <w:p w14:paraId="51FFDD4B"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Opatření směřuje k rozvoji stávajících pečovatelských služeb pro seniory, osoby s chronickým duševním onemocněním a </w:t>
            </w:r>
            <w:r>
              <w:rPr>
                <w:rFonts w:ascii="Segoe UI" w:eastAsia="Arial Unicode MS" w:hAnsi="Segoe UI" w:cs="Segoe UI"/>
                <w:sz w:val="20"/>
                <w:szCs w:val="20"/>
                <w:lang w:eastAsia="cs-CZ"/>
              </w:rPr>
              <w:t xml:space="preserve">osoby s chronickým onemocněním </w:t>
            </w:r>
            <w:r w:rsidRPr="00585A27">
              <w:rPr>
                <w:rFonts w:ascii="Segoe UI" w:eastAsia="Arial Unicode MS" w:hAnsi="Segoe UI" w:cs="Segoe UI"/>
                <w:sz w:val="20"/>
                <w:szCs w:val="20"/>
                <w:lang w:eastAsia="cs-CZ"/>
              </w:rPr>
              <w:t>vyžadující pomoc jiné fyzické osoby se zachováním života v přirozeném prostředí v ORP Konice</w:t>
            </w:r>
            <w:r>
              <w:rPr>
                <w:rFonts w:ascii="Segoe UI" w:eastAsia="Arial Unicode MS" w:hAnsi="Segoe UI" w:cs="Segoe UI"/>
                <w:sz w:val="20"/>
                <w:szCs w:val="20"/>
                <w:lang w:eastAsia="cs-CZ"/>
              </w:rPr>
              <w:t>.</w:t>
            </w:r>
          </w:p>
        </w:tc>
      </w:tr>
      <w:tr w:rsidR="00626958" w:rsidRPr="00585A27" w14:paraId="10518B90" w14:textId="77777777" w:rsidTr="00204284">
        <w:trPr>
          <w:trHeight w:val="397"/>
          <w:jc w:val="center"/>
        </w:trPr>
        <w:tc>
          <w:tcPr>
            <w:tcW w:w="1689" w:type="pct"/>
            <w:shd w:val="clear" w:color="auto" w:fill="CCECFF"/>
          </w:tcPr>
          <w:p w14:paraId="31423DED"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Cílová skupina</w:t>
            </w:r>
          </w:p>
        </w:tc>
        <w:tc>
          <w:tcPr>
            <w:tcW w:w="3311" w:type="pct"/>
          </w:tcPr>
          <w:p w14:paraId="554E685D" w14:textId="77777777" w:rsidR="00626958"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Senioři </w:t>
            </w:r>
          </w:p>
          <w:p w14:paraId="3C06ABA0"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Osoby s chronickým onemocněním</w:t>
            </w:r>
          </w:p>
          <w:p w14:paraId="66F2EBEB"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Osoby s chronickým duševním onemocněním</w:t>
            </w:r>
          </w:p>
        </w:tc>
      </w:tr>
      <w:tr w:rsidR="00626958" w:rsidRPr="00585A27" w14:paraId="7FBEF6A9" w14:textId="77777777" w:rsidTr="00204284">
        <w:trPr>
          <w:trHeight w:val="397"/>
          <w:jc w:val="center"/>
        </w:trPr>
        <w:tc>
          <w:tcPr>
            <w:tcW w:w="1689" w:type="pct"/>
            <w:shd w:val="clear" w:color="auto" w:fill="CCECFF"/>
          </w:tcPr>
          <w:p w14:paraId="2363CA16"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Druh služby</w:t>
            </w:r>
          </w:p>
        </w:tc>
        <w:tc>
          <w:tcPr>
            <w:tcW w:w="3311" w:type="pct"/>
          </w:tcPr>
          <w:p w14:paraId="464C7F5D"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Pečovatelská služba</w:t>
            </w:r>
            <w:r>
              <w:rPr>
                <w:rFonts w:ascii="Segoe UI" w:eastAsia="Arial Unicode MS" w:hAnsi="Segoe UI" w:cs="Segoe UI"/>
                <w:sz w:val="20"/>
                <w:szCs w:val="20"/>
                <w:lang w:eastAsia="cs-CZ"/>
              </w:rPr>
              <w:t xml:space="preserve"> (§ 40)</w:t>
            </w:r>
          </w:p>
        </w:tc>
      </w:tr>
      <w:tr w:rsidR="00626958" w:rsidRPr="00585A27" w14:paraId="3F96D5E5" w14:textId="77777777" w:rsidTr="00204284">
        <w:trPr>
          <w:trHeight w:val="397"/>
          <w:jc w:val="center"/>
        </w:trPr>
        <w:tc>
          <w:tcPr>
            <w:tcW w:w="1689" w:type="pct"/>
            <w:shd w:val="clear" w:color="auto" w:fill="CCECFF"/>
          </w:tcPr>
          <w:p w14:paraId="5C09B677"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Forma služby</w:t>
            </w:r>
          </w:p>
        </w:tc>
        <w:tc>
          <w:tcPr>
            <w:tcW w:w="3311" w:type="pct"/>
          </w:tcPr>
          <w:p w14:paraId="7BA9E3D8"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Terénní </w:t>
            </w:r>
          </w:p>
        </w:tc>
      </w:tr>
      <w:tr w:rsidR="00626958" w:rsidRPr="00585A27" w14:paraId="7E438C58" w14:textId="77777777" w:rsidTr="00204284">
        <w:trPr>
          <w:trHeight w:val="397"/>
          <w:jc w:val="center"/>
        </w:trPr>
        <w:tc>
          <w:tcPr>
            <w:tcW w:w="1689" w:type="pct"/>
            <w:shd w:val="clear" w:color="auto" w:fill="CCECFF"/>
          </w:tcPr>
          <w:p w14:paraId="189898EC"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Vymezení územního dopadu opatření</w:t>
            </w:r>
          </w:p>
        </w:tc>
        <w:tc>
          <w:tcPr>
            <w:tcW w:w="3311" w:type="pct"/>
          </w:tcPr>
          <w:p w14:paraId="312F4A56"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ORP Konice </w:t>
            </w:r>
          </w:p>
        </w:tc>
      </w:tr>
      <w:tr w:rsidR="00626958" w:rsidRPr="00585A27" w14:paraId="03906C53" w14:textId="77777777" w:rsidTr="00204284">
        <w:trPr>
          <w:trHeight w:val="397"/>
          <w:jc w:val="center"/>
        </w:trPr>
        <w:tc>
          <w:tcPr>
            <w:tcW w:w="1689" w:type="pct"/>
            <w:shd w:val="clear" w:color="auto" w:fill="CCECFF"/>
          </w:tcPr>
          <w:p w14:paraId="006C1AA3"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Předpokládaný dopad opatření</w:t>
            </w:r>
          </w:p>
        </w:tc>
        <w:tc>
          <w:tcPr>
            <w:tcW w:w="3311" w:type="pct"/>
          </w:tcPr>
          <w:p w14:paraId="4E468CB2"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má dopad na seniory, osoby s chronickým onemocněním, osoby s chronickým duševním onemocněním se sníženou soběstačností žijící na území OK</w:t>
            </w:r>
            <w:r w:rsidR="00490681">
              <w:rPr>
                <w:rFonts w:ascii="Segoe UI" w:eastAsia="Arial Unicode MS" w:hAnsi="Segoe UI" w:cs="Segoe UI"/>
                <w:sz w:val="20"/>
                <w:szCs w:val="20"/>
                <w:lang w:eastAsia="cs-CZ"/>
              </w:rPr>
              <w:t>, kteří</w:t>
            </w:r>
            <w:r w:rsidRPr="00585A27">
              <w:rPr>
                <w:rFonts w:ascii="Segoe UI" w:eastAsia="Arial Unicode MS" w:hAnsi="Segoe UI" w:cs="Segoe UI"/>
                <w:sz w:val="20"/>
                <w:szCs w:val="20"/>
                <w:lang w:eastAsia="cs-CZ"/>
              </w:rPr>
              <w:t xml:space="preserve"> mají zajištěnu odpovídající podporu a pomoc v rozsahu základních činností daných registrací služby, která vyhovuje jejich individuálně určeným potřebám.</w:t>
            </w:r>
          </w:p>
        </w:tc>
      </w:tr>
      <w:tr w:rsidR="00626958" w:rsidRPr="00585A27" w14:paraId="6980D6A1" w14:textId="77777777" w:rsidTr="00204284">
        <w:trPr>
          <w:trHeight w:val="397"/>
          <w:jc w:val="center"/>
        </w:trPr>
        <w:tc>
          <w:tcPr>
            <w:tcW w:w="1689" w:type="pct"/>
            <w:shd w:val="clear" w:color="auto" w:fill="CCECFF"/>
          </w:tcPr>
          <w:p w14:paraId="56985B0E"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Aktivity vedoucí k naplnění opatření</w:t>
            </w:r>
          </w:p>
          <w:p w14:paraId="2DEA1D0D" w14:textId="77777777" w:rsidR="00626958" w:rsidRPr="00585A27" w:rsidRDefault="00626958" w:rsidP="00204284">
            <w:pPr>
              <w:spacing w:after="0" w:line="240" w:lineRule="auto"/>
              <w:rPr>
                <w:rFonts w:ascii="Segoe UI" w:eastAsia="Arial Unicode MS" w:hAnsi="Segoe UI" w:cs="Segoe UI"/>
                <w:b/>
                <w:sz w:val="20"/>
                <w:szCs w:val="20"/>
                <w:lang w:eastAsia="cs-CZ"/>
              </w:rPr>
            </w:pPr>
          </w:p>
        </w:tc>
        <w:tc>
          <w:tcPr>
            <w:tcW w:w="3311" w:type="pct"/>
          </w:tcPr>
          <w:p w14:paraId="096943F5" w14:textId="77777777" w:rsidR="00626958" w:rsidRPr="00585A27" w:rsidRDefault="00626958" w:rsidP="00FE1C26">
            <w:pPr>
              <w:numPr>
                <w:ilvl w:val="0"/>
                <w:numId w:val="116"/>
              </w:numPr>
              <w:spacing w:after="0" w:line="240" w:lineRule="auto"/>
              <w:jc w:val="both"/>
              <w:rPr>
                <w:rFonts w:ascii="Segoe UI" w:hAnsi="Segoe UI" w:cs="Segoe UI"/>
                <w:sz w:val="20"/>
                <w:szCs w:val="20"/>
              </w:rPr>
            </w:pPr>
            <w:r w:rsidRPr="00585A27">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2660C561" w14:textId="77777777" w:rsidR="00626958" w:rsidRPr="00110492" w:rsidRDefault="00626958" w:rsidP="00FE1C26">
            <w:pPr>
              <w:numPr>
                <w:ilvl w:val="0"/>
                <w:numId w:val="116"/>
              </w:numPr>
              <w:spacing w:after="0" w:line="240" w:lineRule="auto"/>
              <w:jc w:val="both"/>
              <w:rPr>
                <w:rFonts w:ascii="Segoe UI" w:hAnsi="Segoe UI" w:cs="Segoe UI"/>
                <w:sz w:val="20"/>
                <w:szCs w:val="20"/>
              </w:rPr>
            </w:pPr>
            <w:r w:rsidRPr="00585A27">
              <w:rPr>
                <w:rFonts w:ascii="Segoe UI" w:hAnsi="Segoe UI" w:cs="Segoe UI"/>
                <w:sz w:val="20"/>
                <w:szCs w:val="20"/>
              </w:rPr>
              <w:t>Při vyjádření pozitivního stanoviska OK aktualizace sítě sociálních služeb dle schválených změn</w:t>
            </w:r>
          </w:p>
        </w:tc>
      </w:tr>
      <w:tr w:rsidR="00626958" w:rsidRPr="00585A27" w14:paraId="766C5E74" w14:textId="77777777" w:rsidTr="00204284">
        <w:trPr>
          <w:trHeight w:val="397"/>
          <w:jc w:val="center"/>
        </w:trPr>
        <w:tc>
          <w:tcPr>
            <w:tcW w:w="1689" w:type="pct"/>
            <w:shd w:val="clear" w:color="auto" w:fill="CCECFF"/>
          </w:tcPr>
          <w:p w14:paraId="0EB6C7C4" w14:textId="77777777" w:rsidR="00626958" w:rsidRPr="00585A27" w:rsidRDefault="00626958" w:rsidP="00204284">
            <w:pPr>
              <w:spacing w:after="0" w:line="240" w:lineRule="auto"/>
              <w:rPr>
                <w:rFonts w:ascii="Segoe UI" w:hAnsi="Segoe UI" w:cs="Segoe UI"/>
                <w:sz w:val="20"/>
                <w:szCs w:val="20"/>
              </w:rPr>
            </w:pPr>
            <w:r w:rsidRPr="00585A27">
              <w:rPr>
                <w:rFonts w:ascii="Segoe UI" w:hAnsi="Segoe UI" w:cs="Segoe UI"/>
                <w:b/>
                <w:sz w:val="20"/>
                <w:szCs w:val="20"/>
              </w:rPr>
              <w:t>Rizika a ohrožení naplnění opatření</w:t>
            </w:r>
          </w:p>
        </w:tc>
        <w:tc>
          <w:tcPr>
            <w:tcW w:w="3311" w:type="pct"/>
          </w:tcPr>
          <w:p w14:paraId="151A658D" w14:textId="77777777" w:rsidR="00626958" w:rsidRPr="00585A27" w:rsidRDefault="00626958" w:rsidP="00FE1C26">
            <w:pPr>
              <w:numPr>
                <w:ilvl w:val="0"/>
                <w:numId w:val="1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Neprojevení zájmu poskytovatelů stávajících služeb o plnění cíle a opatření</w:t>
            </w:r>
          </w:p>
          <w:p w14:paraId="30B6804E" w14:textId="77777777" w:rsidR="00626958" w:rsidRPr="00585A27" w:rsidRDefault="00626958" w:rsidP="00FE1C26">
            <w:pPr>
              <w:numPr>
                <w:ilvl w:val="0"/>
                <w:numId w:val="1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Nesplnění kritérií dle Postupu pro aktualizaci sítě sociálních služeb OK vedoucí k neschválení žádosti poskytovatele</w:t>
            </w:r>
          </w:p>
          <w:p w14:paraId="6464FF02" w14:textId="77777777" w:rsidR="00626958" w:rsidRPr="00585A27" w:rsidRDefault="00626958" w:rsidP="00FE1C26">
            <w:pPr>
              <w:numPr>
                <w:ilvl w:val="0"/>
                <w:numId w:val="1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Nesplnění podmínek pro registraci rozvojových kapacit poskytovaných sociálních služeb</w:t>
            </w:r>
          </w:p>
          <w:p w14:paraId="1197E54B" w14:textId="77777777" w:rsidR="00626958" w:rsidRPr="00585A27" w:rsidRDefault="00626958" w:rsidP="00FE1C26">
            <w:pPr>
              <w:numPr>
                <w:ilvl w:val="0"/>
                <w:numId w:val="1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Nedostatek lidských zdrojů</w:t>
            </w:r>
          </w:p>
          <w:p w14:paraId="0B442180" w14:textId="77777777" w:rsidR="00626958" w:rsidRPr="00585A27" w:rsidRDefault="00626958" w:rsidP="00FE1C26">
            <w:pPr>
              <w:numPr>
                <w:ilvl w:val="0"/>
                <w:numId w:val="1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Nedostatek finančních prostředků z veřejných zdrojů</w:t>
            </w:r>
          </w:p>
          <w:p w14:paraId="4FC5E844" w14:textId="77777777" w:rsidR="00626958" w:rsidRPr="00110492" w:rsidRDefault="00626958" w:rsidP="00FE1C26">
            <w:pPr>
              <w:numPr>
                <w:ilvl w:val="0"/>
                <w:numId w:val="1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Legislativní změny</w:t>
            </w:r>
          </w:p>
        </w:tc>
      </w:tr>
      <w:tr w:rsidR="00626958" w:rsidRPr="00585A27" w14:paraId="5FC1206D" w14:textId="77777777" w:rsidTr="00204284">
        <w:trPr>
          <w:trHeight w:val="397"/>
          <w:jc w:val="center"/>
        </w:trPr>
        <w:tc>
          <w:tcPr>
            <w:tcW w:w="1689" w:type="pct"/>
            <w:shd w:val="clear" w:color="auto" w:fill="CCECFF"/>
          </w:tcPr>
          <w:p w14:paraId="36707B9B"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Předpokládaní realizátoři </w:t>
            </w:r>
            <w:r w:rsidRPr="00585A27">
              <w:rPr>
                <w:rFonts w:ascii="Segoe UI" w:eastAsia="Arial Unicode MS" w:hAnsi="Segoe UI" w:cs="Segoe UI"/>
                <w:b/>
                <w:sz w:val="20"/>
                <w:szCs w:val="20"/>
                <w:lang w:eastAsia="cs-CZ"/>
              </w:rPr>
              <w:br/>
              <w:t>a partneři opatření</w:t>
            </w:r>
          </w:p>
        </w:tc>
        <w:tc>
          <w:tcPr>
            <w:tcW w:w="3311" w:type="pct"/>
          </w:tcPr>
          <w:p w14:paraId="1442BFB4"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66091B">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585A27" w14:paraId="5E3337BF" w14:textId="77777777" w:rsidTr="00204284">
        <w:trPr>
          <w:trHeight w:val="397"/>
          <w:jc w:val="center"/>
        </w:trPr>
        <w:tc>
          <w:tcPr>
            <w:tcW w:w="1689" w:type="pct"/>
            <w:shd w:val="clear" w:color="auto" w:fill="CCECFF"/>
          </w:tcPr>
          <w:p w14:paraId="0F05CCBE"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Časový harmonogram</w:t>
            </w:r>
          </w:p>
        </w:tc>
        <w:tc>
          <w:tcPr>
            <w:tcW w:w="3311" w:type="pct"/>
          </w:tcPr>
          <w:p w14:paraId="6C8C5203"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585A27">
              <w:rPr>
                <w:rFonts w:ascii="Segoe UI" w:eastAsia="Arial Unicode MS" w:hAnsi="Segoe UI" w:cs="Segoe UI"/>
                <w:sz w:val="20"/>
                <w:szCs w:val="20"/>
                <w:lang w:eastAsia="cs-CZ"/>
              </w:rPr>
              <w:t>2023</w:t>
            </w:r>
          </w:p>
        </w:tc>
      </w:tr>
      <w:tr w:rsidR="00626958" w:rsidRPr="00585A27" w14:paraId="381840F4" w14:textId="77777777" w:rsidTr="00204284">
        <w:trPr>
          <w:trHeight w:val="397"/>
          <w:jc w:val="center"/>
        </w:trPr>
        <w:tc>
          <w:tcPr>
            <w:tcW w:w="1689" w:type="pct"/>
            <w:shd w:val="clear" w:color="auto" w:fill="CCECFF"/>
          </w:tcPr>
          <w:p w14:paraId="6DEE818F"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71ED4FB8"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597 780 Kč</w:t>
            </w:r>
          </w:p>
        </w:tc>
      </w:tr>
      <w:tr w:rsidR="00626958" w:rsidRPr="00585A27" w14:paraId="3F4515F0" w14:textId="77777777" w:rsidTr="00204284">
        <w:trPr>
          <w:trHeight w:val="397"/>
          <w:jc w:val="center"/>
        </w:trPr>
        <w:tc>
          <w:tcPr>
            <w:tcW w:w="1689" w:type="pct"/>
            <w:shd w:val="clear" w:color="auto" w:fill="CCECFF"/>
          </w:tcPr>
          <w:p w14:paraId="158094E7"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Předpokládané finanční zdroje</w:t>
            </w:r>
          </w:p>
        </w:tc>
        <w:tc>
          <w:tcPr>
            <w:tcW w:w="3311" w:type="pct"/>
          </w:tcPr>
          <w:p w14:paraId="00DD279B"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Veřejné zdroje, evropské zdroje, a ostatní zdroje financování</w:t>
            </w:r>
          </w:p>
        </w:tc>
      </w:tr>
      <w:tr w:rsidR="00626958" w:rsidRPr="00585A27" w14:paraId="568BBB0B" w14:textId="77777777" w:rsidTr="00204284">
        <w:trPr>
          <w:trHeight w:val="397"/>
          <w:jc w:val="center"/>
        </w:trPr>
        <w:tc>
          <w:tcPr>
            <w:tcW w:w="1689" w:type="pct"/>
            <w:shd w:val="clear" w:color="auto" w:fill="CCECFF"/>
          </w:tcPr>
          <w:p w14:paraId="58676D9B"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Hodnotící indikátory výstupů a výsledků</w:t>
            </w:r>
          </w:p>
        </w:tc>
        <w:tc>
          <w:tcPr>
            <w:tcW w:w="3311" w:type="pct"/>
          </w:tcPr>
          <w:p w14:paraId="12E4BB50"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Zajištění sociální služby v daném regionu</w:t>
            </w:r>
          </w:p>
          <w:p w14:paraId="6BF2A408"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Aktualizace sítě sociálních služeb dle schválených změn</w:t>
            </w:r>
          </w:p>
        </w:tc>
      </w:tr>
      <w:tr w:rsidR="00626958" w:rsidRPr="00585A27" w14:paraId="70186248" w14:textId="77777777" w:rsidTr="00204284">
        <w:trPr>
          <w:trHeight w:val="397"/>
          <w:jc w:val="center"/>
        </w:trPr>
        <w:tc>
          <w:tcPr>
            <w:tcW w:w="1689" w:type="pct"/>
            <w:shd w:val="clear" w:color="auto" w:fill="E2EFD9" w:themeFill="accent6" w:themeFillTint="33"/>
          </w:tcPr>
          <w:p w14:paraId="499383D1"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3B34B534"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3.1.4</w:t>
            </w:r>
          </w:p>
        </w:tc>
      </w:tr>
      <w:tr w:rsidR="00626958" w:rsidRPr="00585A27" w14:paraId="1B8BE701" w14:textId="77777777" w:rsidTr="00204284">
        <w:trPr>
          <w:trHeight w:val="397"/>
          <w:jc w:val="center"/>
        </w:trPr>
        <w:tc>
          <w:tcPr>
            <w:tcW w:w="1689" w:type="pct"/>
            <w:shd w:val="clear" w:color="auto" w:fill="E2EFD9" w:themeFill="accent6" w:themeFillTint="33"/>
          </w:tcPr>
          <w:p w14:paraId="727F4E8D"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18F574BB"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Rozvoj stávající pečovatelské služby pro seniory a osoby s chronickým onemocněním navýšením o 0,5 pracovního úvazku pracovníků v přímé péči v ORP Litovel</w:t>
            </w:r>
          </w:p>
        </w:tc>
      </w:tr>
      <w:tr w:rsidR="00626958" w:rsidRPr="00585A27" w14:paraId="3495B09B" w14:textId="77777777" w:rsidTr="00204284">
        <w:trPr>
          <w:trHeight w:val="397"/>
          <w:jc w:val="center"/>
        </w:trPr>
        <w:tc>
          <w:tcPr>
            <w:tcW w:w="1689" w:type="pct"/>
            <w:shd w:val="clear" w:color="auto" w:fill="CCECFF"/>
          </w:tcPr>
          <w:p w14:paraId="6129C643"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Charakteristika opatření</w:t>
            </w:r>
          </w:p>
        </w:tc>
        <w:tc>
          <w:tcPr>
            <w:tcW w:w="3311" w:type="pct"/>
          </w:tcPr>
          <w:p w14:paraId="1AA7DB53"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směřuje k rozvoji stávajících pečovatelských služeb pro seniory a osoby s chronickým onemocněním vyžadující pomoc jiné fyzické osoby se zachováním života v přirozeném prostředí v ORP Litovel</w:t>
            </w:r>
            <w:r>
              <w:rPr>
                <w:rFonts w:ascii="Segoe UI" w:eastAsia="Arial Unicode MS" w:hAnsi="Segoe UI" w:cs="Segoe UI"/>
                <w:sz w:val="20"/>
                <w:szCs w:val="20"/>
                <w:lang w:eastAsia="cs-CZ"/>
              </w:rPr>
              <w:t>.</w:t>
            </w:r>
          </w:p>
        </w:tc>
      </w:tr>
      <w:tr w:rsidR="00626958" w:rsidRPr="00585A27" w14:paraId="5318F3FE" w14:textId="77777777" w:rsidTr="00204284">
        <w:trPr>
          <w:trHeight w:val="397"/>
          <w:jc w:val="center"/>
        </w:trPr>
        <w:tc>
          <w:tcPr>
            <w:tcW w:w="1689" w:type="pct"/>
            <w:shd w:val="clear" w:color="auto" w:fill="CCECFF"/>
          </w:tcPr>
          <w:p w14:paraId="6DA4FFA6"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Cílová skupina</w:t>
            </w:r>
          </w:p>
        </w:tc>
        <w:tc>
          <w:tcPr>
            <w:tcW w:w="3311" w:type="pct"/>
          </w:tcPr>
          <w:p w14:paraId="6DF07F3C"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Senioři </w:t>
            </w:r>
          </w:p>
          <w:p w14:paraId="3E4E0B6C"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Osoby s chronickým onemocněním </w:t>
            </w:r>
          </w:p>
        </w:tc>
      </w:tr>
      <w:tr w:rsidR="00626958" w:rsidRPr="00585A27" w14:paraId="1BBE45B5" w14:textId="77777777" w:rsidTr="00204284">
        <w:trPr>
          <w:trHeight w:val="397"/>
          <w:jc w:val="center"/>
        </w:trPr>
        <w:tc>
          <w:tcPr>
            <w:tcW w:w="1689" w:type="pct"/>
            <w:shd w:val="clear" w:color="auto" w:fill="CCECFF"/>
          </w:tcPr>
          <w:p w14:paraId="7F55353B"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Druh služby</w:t>
            </w:r>
          </w:p>
        </w:tc>
        <w:tc>
          <w:tcPr>
            <w:tcW w:w="3311" w:type="pct"/>
          </w:tcPr>
          <w:p w14:paraId="02E81019"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Pečovatelská služba</w:t>
            </w:r>
            <w:r>
              <w:rPr>
                <w:rFonts w:ascii="Segoe UI" w:eastAsia="Arial Unicode MS" w:hAnsi="Segoe UI" w:cs="Segoe UI"/>
                <w:sz w:val="20"/>
                <w:szCs w:val="20"/>
                <w:lang w:eastAsia="cs-CZ"/>
              </w:rPr>
              <w:t xml:space="preserve"> (§ 40)</w:t>
            </w:r>
          </w:p>
        </w:tc>
      </w:tr>
      <w:tr w:rsidR="00626958" w:rsidRPr="00585A27" w14:paraId="22B8E15C" w14:textId="77777777" w:rsidTr="00204284">
        <w:trPr>
          <w:trHeight w:val="397"/>
          <w:jc w:val="center"/>
        </w:trPr>
        <w:tc>
          <w:tcPr>
            <w:tcW w:w="1689" w:type="pct"/>
            <w:shd w:val="clear" w:color="auto" w:fill="CCECFF"/>
          </w:tcPr>
          <w:p w14:paraId="6D84F430"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Forma služby</w:t>
            </w:r>
          </w:p>
        </w:tc>
        <w:tc>
          <w:tcPr>
            <w:tcW w:w="3311" w:type="pct"/>
          </w:tcPr>
          <w:p w14:paraId="2098D890"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Terénní </w:t>
            </w:r>
          </w:p>
        </w:tc>
      </w:tr>
      <w:tr w:rsidR="00626958" w:rsidRPr="00585A27" w14:paraId="2AA92563" w14:textId="77777777" w:rsidTr="00204284">
        <w:trPr>
          <w:trHeight w:val="397"/>
          <w:jc w:val="center"/>
        </w:trPr>
        <w:tc>
          <w:tcPr>
            <w:tcW w:w="1689" w:type="pct"/>
            <w:shd w:val="clear" w:color="auto" w:fill="CCECFF"/>
          </w:tcPr>
          <w:p w14:paraId="29AA401E"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Vymezení územního dopadu opatření</w:t>
            </w:r>
          </w:p>
        </w:tc>
        <w:tc>
          <w:tcPr>
            <w:tcW w:w="3311" w:type="pct"/>
          </w:tcPr>
          <w:p w14:paraId="036A937F"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ORP Litovel</w:t>
            </w:r>
          </w:p>
        </w:tc>
      </w:tr>
      <w:tr w:rsidR="00626958" w:rsidRPr="00585A27" w14:paraId="2BF4282C" w14:textId="77777777" w:rsidTr="00204284">
        <w:trPr>
          <w:trHeight w:val="397"/>
          <w:jc w:val="center"/>
        </w:trPr>
        <w:tc>
          <w:tcPr>
            <w:tcW w:w="1689" w:type="pct"/>
            <w:shd w:val="clear" w:color="auto" w:fill="CCECFF"/>
          </w:tcPr>
          <w:p w14:paraId="360C0DEC"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Předpokládaný dopad opatření</w:t>
            </w:r>
          </w:p>
        </w:tc>
        <w:tc>
          <w:tcPr>
            <w:tcW w:w="3311" w:type="pct"/>
          </w:tcPr>
          <w:p w14:paraId="077EF11A"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má dopad na seniory a osoby s chronickým onemocněním se sníženou soběstačností žijící na území OK</w:t>
            </w:r>
            <w:r w:rsidR="00490681">
              <w:rPr>
                <w:rFonts w:ascii="Segoe UI" w:eastAsia="Arial Unicode MS" w:hAnsi="Segoe UI" w:cs="Segoe UI"/>
                <w:sz w:val="20"/>
                <w:szCs w:val="20"/>
                <w:lang w:eastAsia="cs-CZ"/>
              </w:rPr>
              <w:t>, kteří</w:t>
            </w:r>
            <w:r w:rsidRPr="00585A27">
              <w:rPr>
                <w:rFonts w:ascii="Segoe UI" w:eastAsia="Arial Unicode MS" w:hAnsi="Segoe UI" w:cs="Segoe UI"/>
                <w:sz w:val="20"/>
                <w:szCs w:val="20"/>
                <w:lang w:eastAsia="cs-CZ"/>
              </w:rPr>
              <w:t xml:space="preserve"> mají zajištěnu odpovídající podporu a pomoc v rozsahu základních činností daných registrací služby, která vyhovuje jejich individuálně určeným potřebám.</w:t>
            </w:r>
          </w:p>
        </w:tc>
      </w:tr>
      <w:tr w:rsidR="00626958" w:rsidRPr="00585A27" w14:paraId="08A5F76D" w14:textId="77777777" w:rsidTr="00204284">
        <w:trPr>
          <w:trHeight w:val="397"/>
          <w:jc w:val="center"/>
        </w:trPr>
        <w:tc>
          <w:tcPr>
            <w:tcW w:w="1689" w:type="pct"/>
            <w:shd w:val="clear" w:color="auto" w:fill="CCECFF"/>
          </w:tcPr>
          <w:p w14:paraId="50B5DC87"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Aktivity vedoucí k naplnění opatření</w:t>
            </w:r>
          </w:p>
          <w:p w14:paraId="6BD9F7E3" w14:textId="77777777" w:rsidR="00626958" w:rsidRPr="00585A27" w:rsidRDefault="00626958" w:rsidP="00204284">
            <w:pPr>
              <w:spacing w:after="0" w:line="240" w:lineRule="auto"/>
              <w:rPr>
                <w:rFonts w:ascii="Segoe UI" w:eastAsia="Arial Unicode MS" w:hAnsi="Segoe UI" w:cs="Segoe UI"/>
                <w:b/>
                <w:sz w:val="20"/>
                <w:szCs w:val="20"/>
                <w:lang w:eastAsia="cs-CZ"/>
              </w:rPr>
            </w:pPr>
          </w:p>
        </w:tc>
        <w:tc>
          <w:tcPr>
            <w:tcW w:w="3311" w:type="pct"/>
          </w:tcPr>
          <w:p w14:paraId="2407BF4B" w14:textId="77777777" w:rsidR="00626958" w:rsidRPr="00585A27" w:rsidRDefault="00626958" w:rsidP="00FE1C26">
            <w:pPr>
              <w:numPr>
                <w:ilvl w:val="0"/>
                <w:numId w:val="118"/>
              </w:numPr>
              <w:spacing w:after="0" w:line="240" w:lineRule="auto"/>
              <w:jc w:val="both"/>
              <w:rPr>
                <w:rFonts w:ascii="Segoe UI" w:hAnsi="Segoe UI" w:cs="Segoe UI"/>
                <w:sz w:val="20"/>
                <w:szCs w:val="20"/>
              </w:rPr>
            </w:pPr>
            <w:r w:rsidRPr="00585A27">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58427597" w14:textId="77777777" w:rsidR="00626958" w:rsidRPr="00110492" w:rsidRDefault="00626958" w:rsidP="00FE1C26">
            <w:pPr>
              <w:numPr>
                <w:ilvl w:val="0"/>
                <w:numId w:val="118"/>
              </w:numPr>
              <w:spacing w:after="0" w:line="240" w:lineRule="auto"/>
              <w:jc w:val="both"/>
              <w:rPr>
                <w:rFonts w:ascii="Segoe UI" w:hAnsi="Segoe UI" w:cs="Segoe UI"/>
                <w:sz w:val="20"/>
                <w:szCs w:val="20"/>
              </w:rPr>
            </w:pPr>
            <w:r w:rsidRPr="00585A27">
              <w:rPr>
                <w:rFonts w:ascii="Segoe UI" w:hAnsi="Segoe UI" w:cs="Segoe UI"/>
                <w:sz w:val="20"/>
                <w:szCs w:val="20"/>
              </w:rPr>
              <w:t>Při vyjádření pozitivního stanoviska OK aktualizace sítě sociálních služeb dle schválených změn</w:t>
            </w:r>
          </w:p>
        </w:tc>
      </w:tr>
      <w:tr w:rsidR="00626958" w:rsidRPr="00585A27" w14:paraId="7B457EC8" w14:textId="77777777" w:rsidTr="00204284">
        <w:trPr>
          <w:trHeight w:val="397"/>
          <w:jc w:val="center"/>
        </w:trPr>
        <w:tc>
          <w:tcPr>
            <w:tcW w:w="1689" w:type="pct"/>
            <w:shd w:val="clear" w:color="auto" w:fill="CCECFF"/>
          </w:tcPr>
          <w:p w14:paraId="6211D4B5" w14:textId="77777777" w:rsidR="00626958" w:rsidRPr="00585A27" w:rsidRDefault="00626958" w:rsidP="00204284">
            <w:pPr>
              <w:spacing w:after="0" w:line="240" w:lineRule="auto"/>
              <w:rPr>
                <w:rFonts w:ascii="Segoe UI" w:hAnsi="Segoe UI" w:cs="Segoe UI"/>
                <w:sz w:val="20"/>
                <w:szCs w:val="20"/>
              </w:rPr>
            </w:pPr>
            <w:r w:rsidRPr="00585A27">
              <w:rPr>
                <w:rFonts w:ascii="Segoe UI" w:hAnsi="Segoe UI" w:cs="Segoe UI"/>
                <w:b/>
                <w:sz w:val="20"/>
                <w:szCs w:val="20"/>
              </w:rPr>
              <w:t>Rizika a ohrožení naplnění opatření</w:t>
            </w:r>
          </w:p>
        </w:tc>
        <w:tc>
          <w:tcPr>
            <w:tcW w:w="3311" w:type="pct"/>
          </w:tcPr>
          <w:p w14:paraId="611A01DD" w14:textId="77777777" w:rsidR="00626958" w:rsidRPr="00585A27" w:rsidRDefault="00626958" w:rsidP="00FE1C26">
            <w:pPr>
              <w:numPr>
                <w:ilvl w:val="0"/>
                <w:numId w:val="119"/>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Neprojevení zájmu poskytovatelů stávajících služeb o plnění cíle a opatření</w:t>
            </w:r>
          </w:p>
          <w:p w14:paraId="3DC65A85" w14:textId="77777777" w:rsidR="00626958" w:rsidRPr="00585A27" w:rsidRDefault="00626958" w:rsidP="00FE1C26">
            <w:pPr>
              <w:numPr>
                <w:ilvl w:val="0"/>
                <w:numId w:val="119"/>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Nesplnění kritérií dle Postupu pro aktualizaci sítě sociálních služeb OK vedoucí k neschválení žádosti poskytovatele</w:t>
            </w:r>
          </w:p>
          <w:p w14:paraId="7D8B74FB" w14:textId="77777777" w:rsidR="00626958" w:rsidRPr="00585A27" w:rsidRDefault="00626958" w:rsidP="00FE1C26">
            <w:pPr>
              <w:numPr>
                <w:ilvl w:val="0"/>
                <w:numId w:val="119"/>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Nesplnění podmínek pro registraci rozvojových kapacit poskytovaných sociálních služeb</w:t>
            </w:r>
          </w:p>
          <w:p w14:paraId="6A13CB20" w14:textId="77777777" w:rsidR="00626958" w:rsidRPr="00585A27" w:rsidRDefault="00626958" w:rsidP="00FE1C26">
            <w:pPr>
              <w:numPr>
                <w:ilvl w:val="0"/>
                <w:numId w:val="119"/>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Nedostatek lidských zdrojů</w:t>
            </w:r>
          </w:p>
          <w:p w14:paraId="146473E7" w14:textId="77777777" w:rsidR="00626958" w:rsidRPr="00585A27" w:rsidRDefault="00626958" w:rsidP="00FE1C26">
            <w:pPr>
              <w:numPr>
                <w:ilvl w:val="0"/>
                <w:numId w:val="119"/>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Nedostatek finančních prostředků z veřejných zdrojů</w:t>
            </w:r>
          </w:p>
          <w:p w14:paraId="6CBF2042" w14:textId="77777777" w:rsidR="00626958" w:rsidRPr="002C10A1" w:rsidRDefault="00626958" w:rsidP="00FE1C26">
            <w:pPr>
              <w:numPr>
                <w:ilvl w:val="0"/>
                <w:numId w:val="119"/>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Legislativní změny</w:t>
            </w:r>
          </w:p>
        </w:tc>
      </w:tr>
      <w:tr w:rsidR="00626958" w:rsidRPr="00585A27" w14:paraId="28897BAA" w14:textId="77777777" w:rsidTr="00204284">
        <w:trPr>
          <w:trHeight w:val="397"/>
          <w:jc w:val="center"/>
        </w:trPr>
        <w:tc>
          <w:tcPr>
            <w:tcW w:w="1689" w:type="pct"/>
            <w:shd w:val="clear" w:color="auto" w:fill="CCECFF"/>
          </w:tcPr>
          <w:p w14:paraId="341DB3C5"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Předpokládaní realizátoři </w:t>
            </w:r>
            <w:r w:rsidRPr="00585A27">
              <w:rPr>
                <w:rFonts w:ascii="Segoe UI" w:eastAsia="Arial Unicode MS" w:hAnsi="Segoe UI" w:cs="Segoe UI"/>
                <w:b/>
                <w:sz w:val="20"/>
                <w:szCs w:val="20"/>
                <w:lang w:eastAsia="cs-CZ"/>
              </w:rPr>
              <w:br/>
              <w:t>a partneři opatření</w:t>
            </w:r>
          </w:p>
        </w:tc>
        <w:tc>
          <w:tcPr>
            <w:tcW w:w="3311" w:type="pct"/>
          </w:tcPr>
          <w:p w14:paraId="728662CE"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66091B">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585A27" w14:paraId="12A633AD" w14:textId="77777777" w:rsidTr="00204284">
        <w:trPr>
          <w:trHeight w:val="397"/>
          <w:jc w:val="center"/>
        </w:trPr>
        <w:tc>
          <w:tcPr>
            <w:tcW w:w="1689" w:type="pct"/>
            <w:shd w:val="clear" w:color="auto" w:fill="CCECFF"/>
          </w:tcPr>
          <w:p w14:paraId="3D59E1EE"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Časový harmonogram</w:t>
            </w:r>
          </w:p>
        </w:tc>
        <w:tc>
          <w:tcPr>
            <w:tcW w:w="3311" w:type="pct"/>
          </w:tcPr>
          <w:p w14:paraId="3C3D31A4"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585A27">
              <w:rPr>
                <w:rFonts w:ascii="Segoe UI" w:eastAsia="Arial Unicode MS" w:hAnsi="Segoe UI" w:cs="Segoe UI"/>
                <w:sz w:val="20"/>
                <w:szCs w:val="20"/>
                <w:lang w:eastAsia="cs-CZ"/>
              </w:rPr>
              <w:t>2023</w:t>
            </w:r>
          </w:p>
        </w:tc>
      </w:tr>
      <w:tr w:rsidR="00626958" w:rsidRPr="00585A27" w14:paraId="126CC572" w14:textId="77777777" w:rsidTr="00204284">
        <w:trPr>
          <w:trHeight w:val="397"/>
          <w:jc w:val="center"/>
        </w:trPr>
        <w:tc>
          <w:tcPr>
            <w:tcW w:w="1689" w:type="pct"/>
            <w:shd w:val="clear" w:color="auto" w:fill="CCECFF"/>
          </w:tcPr>
          <w:p w14:paraId="0D193830"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1B8D2FBA"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332 100 Kč</w:t>
            </w:r>
          </w:p>
        </w:tc>
      </w:tr>
      <w:tr w:rsidR="00626958" w:rsidRPr="00585A27" w14:paraId="65D11ECB" w14:textId="77777777" w:rsidTr="00204284">
        <w:trPr>
          <w:trHeight w:val="397"/>
          <w:jc w:val="center"/>
        </w:trPr>
        <w:tc>
          <w:tcPr>
            <w:tcW w:w="1689" w:type="pct"/>
            <w:shd w:val="clear" w:color="auto" w:fill="CCECFF"/>
          </w:tcPr>
          <w:p w14:paraId="71DF55D7"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Předpokládané finanční zdroje</w:t>
            </w:r>
          </w:p>
        </w:tc>
        <w:tc>
          <w:tcPr>
            <w:tcW w:w="3311" w:type="pct"/>
          </w:tcPr>
          <w:p w14:paraId="1FED187C"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Veřejné zdroje, evropské zdroje, a ostatní zdroje financování</w:t>
            </w:r>
          </w:p>
        </w:tc>
      </w:tr>
      <w:tr w:rsidR="00626958" w:rsidRPr="00585A27" w14:paraId="30BF872C" w14:textId="77777777" w:rsidTr="00204284">
        <w:trPr>
          <w:trHeight w:val="397"/>
          <w:jc w:val="center"/>
        </w:trPr>
        <w:tc>
          <w:tcPr>
            <w:tcW w:w="1689" w:type="pct"/>
            <w:shd w:val="clear" w:color="auto" w:fill="CCECFF"/>
          </w:tcPr>
          <w:p w14:paraId="2297321B"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Hodnotící indikátory výstupů a výsledků</w:t>
            </w:r>
          </w:p>
        </w:tc>
        <w:tc>
          <w:tcPr>
            <w:tcW w:w="3311" w:type="pct"/>
          </w:tcPr>
          <w:p w14:paraId="1D69FFEA"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Zajištění sociální služby v daném regionu</w:t>
            </w:r>
          </w:p>
          <w:p w14:paraId="068B8024"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Aktualizace sítě sociálních služeb dle schválených změn</w:t>
            </w:r>
          </w:p>
        </w:tc>
      </w:tr>
      <w:tr w:rsidR="00626958" w:rsidRPr="00585A27" w14:paraId="60FB7755" w14:textId="77777777" w:rsidTr="00204284">
        <w:trPr>
          <w:trHeight w:val="397"/>
          <w:jc w:val="center"/>
        </w:trPr>
        <w:tc>
          <w:tcPr>
            <w:tcW w:w="1689" w:type="pct"/>
            <w:shd w:val="clear" w:color="auto" w:fill="E2EFD9" w:themeFill="accent6" w:themeFillTint="33"/>
          </w:tcPr>
          <w:p w14:paraId="3EB16F43"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380633BC"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3.1.5</w:t>
            </w:r>
          </w:p>
        </w:tc>
      </w:tr>
      <w:tr w:rsidR="00626958" w:rsidRPr="00585A27" w14:paraId="79742A47" w14:textId="77777777" w:rsidTr="00204284">
        <w:trPr>
          <w:trHeight w:val="397"/>
          <w:jc w:val="center"/>
        </w:trPr>
        <w:tc>
          <w:tcPr>
            <w:tcW w:w="1689" w:type="pct"/>
            <w:shd w:val="clear" w:color="auto" w:fill="E2EFD9" w:themeFill="accent6" w:themeFillTint="33"/>
          </w:tcPr>
          <w:p w14:paraId="2A1DCF06"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549BD62C"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Rozvoj stávající pečovatelské služby pro seniory, osoby s chronickým duševním onemocněním a osoby s chronickým onemocněním navýšením o 0,5 pracovního úvazku pracovníků v přímé péči v ORP Mohelnice</w:t>
            </w:r>
          </w:p>
        </w:tc>
      </w:tr>
      <w:tr w:rsidR="00626958" w:rsidRPr="00585A27" w14:paraId="55A8D3CA" w14:textId="77777777" w:rsidTr="00204284">
        <w:trPr>
          <w:trHeight w:val="397"/>
          <w:jc w:val="center"/>
        </w:trPr>
        <w:tc>
          <w:tcPr>
            <w:tcW w:w="1689" w:type="pct"/>
            <w:shd w:val="clear" w:color="auto" w:fill="CCECFF"/>
          </w:tcPr>
          <w:p w14:paraId="7886CCE4"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Charakteristika opatření</w:t>
            </w:r>
          </w:p>
        </w:tc>
        <w:tc>
          <w:tcPr>
            <w:tcW w:w="3311" w:type="pct"/>
          </w:tcPr>
          <w:p w14:paraId="666F44A1"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směřuje k rozvoji stávajících pečovatelských služeb pro seniory, osoby s chronickým onemocněním a chronickým duševním onemocněním vyžadující pomoc jiné fyzické osoby se zachováním života v přirozeném prostředí v ORP Mohelnice</w:t>
            </w:r>
            <w:r>
              <w:rPr>
                <w:rFonts w:ascii="Segoe UI" w:eastAsia="Arial Unicode MS" w:hAnsi="Segoe UI" w:cs="Segoe UI"/>
                <w:sz w:val="20"/>
                <w:szCs w:val="20"/>
                <w:lang w:eastAsia="cs-CZ"/>
              </w:rPr>
              <w:t>.</w:t>
            </w:r>
          </w:p>
        </w:tc>
      </w:tr>
      <w:tr w:rsidR="00626958" w:rsidRPr="00585A27" w14:paraId="435DB5FE" w14:textId="77777777" w:rsidTr="00204284">
        <w:trPr>
          <w:trHeight w:val="397"/>
          <w:jc w:val="center"/>
        </w:trPr>
        <w:tc>
          <w:tcPr>
            <w:tcW w:w="1689" w:type="pct"/>
            <w:shd w:val="clear" w:color="auto" w:fill="CCECFF"/>
          </w:tcPr>
          <w:p w14:paraId="48D1DD86"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Cílová skupina</w:t>
            </w:r>
          </w:p>
        </w:tc>
        <w:tc>
          <w:tcPr>
            <w:tcW w:w="3311" w:type="pct"/>
          </w:tcPr>
          <w:p w14:paraId="362C4229"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Senioři </w:t>
            </w:r>
          </w:p>
          <w:p w14:paraId="5AF2E89F"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Osoby s chronickým onemocněním</w:t>
            </w:r>
          </w:p>
          <w:p w14:paraId="33D311C6"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O</w:t>
            </w:r>
            <w:r w:rsidRPr="00585A27">
              <w:rPr>
                <w:rFonts w:ascii="Segoe UI" w:eastAsia="Arial Unicode MS" w:hAnsi="Segoe UI" w:cs="Segoe UI"/>
                <w:sz w:val="20"/>
                <w:szCs w:val="20"/>
                <w:lang w:eastAsia="cs-CZ"/>
              </w:rPr>
              <w:t>soby s chronickým duševním onemocněním</w:t>
            </w:r>
          </w:p>
        </w:tc>
      </w:tr>
      <w:tr w:rsidR="00626958" w:rsidRPr="00585A27" w14:paraId="7CDC1A2A" w14:textId="77777777" w:rsidTr="00204284">
        <w:trPr>
          <w:trHeight w:val="397"/>
          <w:jc w:val="center"/>
        </w:trPr>
        <w:tc>
          <w:tcPr>
            <w:tcW w:w="1689" w:type="pct"/>
            <w:shd w:val="clear" w:color="auto" w:fill="CCECFF"/>
          </w:tcPr>
          <w:p w14:paraId="7D1B9BAD"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Druh služby</w:t>
            </w:r>
          </w:p>
        </w:tc>
        <w:tc>
          <w:tcPr>
            <w:tcW w:w="3311" w:type="pct"/>
          </w:tcPr>
          <w:p w14:paraId="273023DA"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Pečovatelská služba</w:t>
            </w:r>
            <w:r>
              <w:rPr>
                <w:rFonts w:ascii="Segoe UI" w:eastAsia="Arial Unicode MS" w:hAnsi="Segoe UI" w:cs="Segoe UI"/>
                <w:sz w:val="20"/>
                <w:szCs w:val="20"/>
                <w:lang w:eastAsia="cs-CZ"/>
              </w:rPr>
              <w:t xml:space="preserve"> (§ 40)</w:t>
            </w:r>
          </w:p>
        </w:tc>
      </w:tr>
      <w:tr w:rsidR="00626958" w:rsidRPr="00585A27" w14:paraId="6A1493DD" w14:textId="77777777" w:rsidTr="00204284">
        <w:trPr>
          <w:trHeight w:val="397"/>
          <w:jc w:val="center"/>
        </w:trPr>
        <w:tc>
          <w:tcPr>
            <w:tcW w:w="1689" w:type="pct"/>
            <w:shd w:val="clear" w:color="auto" w:fill="CCECFF"/>
          </w:tcPr>
          <w:p w14:paraId="22E4B166"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Forma služby</w:t>
            </w:r>
          </w:p>
        </w:tc>
        <w:tc>
          <w:tcPr>
            <w:tcW w:w="3311" w:type="pct"/>
          </w:tcPr>
          <w:p w14:paraId="3A765E83"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Terénní </w:t>
            </w:r>
          </w:p>
        </w:tc>
      </w:tr>
      <w:tr w:rsidR="00626958" w:rsidRPr="00585A27" w14:paraId="67679E0C" w14:textId="77777777" w:rsidTr="00204284">
        <w:trPr>
          <w:trHeight w:val="397"/>
          <w:jc w:val="center"/>
        </w:trPr>
        <w:tc>
          <w:tcPr>
            <w:tcW w:w="1689" w:type="pct"/>
            <w:shd w:val="clear" w:color="auto" w:fill="CCECFF"/>
          </w:tcPr>
          <w:p w14:paraId="3279820B"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Vymezení územního dopadu opatření</w:t>
            </w:r>
          </w:p>
        </w:tc>
        <w:tc>
          <w:tcPr>
            <w:tcW w:w="3311" w:type="pct"/>
          </w:tcPr>
          <w:p w14:paraId="7A7EA407"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ORP Mohelnice</w:t>
            </w:r>
          </w:p>
        </w:tc>
      </w:tr>
      <w:tr w:rsidR="00626958" w:rsidRPr="00585A27" w14:paraId="39C0B9EC" w14:textId="77777777" w:rsidTr="00204284">
        <w:trPr>
          <w:trHeight w:val="397"/>
          <w:jc w:val="center"/>
        </w:trPr>
        <w:tc>
          <w:tcPr>
            <w:tcW w:w="1689" w:type="pct"/>
            <w:shd w:val="clear" w:color="auto" w:fill="CCECFF"/>
          </w:tcPr>
          <w:p w14:paraId="0D2715CB"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Předpokládaný dopad opatření</w:t>
            </w:r>
          </w:p>
        </w:tc>
        <w:tc>
          <w:tcPr>
            <w:tcW w:w="3311" w:type="pct"/>
          </w:tcPr>
          <w:p w14:paraId="2F7BC1A6"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má dopad na seniory, osoby s chronickým onemocněním a chronickým duševním onemocněním se sníženou soběstačností žijící na území OK</w:t>
            </w:r>
            <w:r w:rsidR="00490681">
              <w:rPr>
                <w:rFonts w:ascii="Segoe UI" w:eastAsia="Arial Unicode MS" w:hAnsi="Segoe UI" w:cs="Segoe UI"/>
                <w:sz w:val="20"/>
                <w:szCs w:val="20"/>
                <w:lang w:eastAsia="cs-CZ"/>
              </w:rPr>
              <w:t>, kteří</w:t>
            </w:r>
            <w:r w:rsidRPr="00585A27">
              <w:rPr>
                <w:rFonts w:ascii="Segoe UI" w:eastAsia="Arial Unicode MS" w:hAnsi="Segoe UI" w:cs="Segoe UI"/>
                <w:sz w:val="20"/>
                <w:szCs w:val="20"/>
                <w:lang w:eastAsia="cs-CZ"/>
              </w:rPr>
              <w:t xml:space="preserve"> mají zajištěnu odpovídající podporu a pomoc v rozsahu základních činností daných registrací služby, která vyhovuje jejich individuálně určeným potřebám.</w:t>
            </w:r>
          </w:p>
        </w:tc>
      </w:tr>
      <w:tr w:rsidR="00626958" w:rsidRPr="00585A27" w14:paraId="473E60BF" w14:textId="77777777" w:rsidTr="00204284">
        <w:trPr>
          <w:trHeight w:val="397"/>
          <w:jc w:val="center"/>
        </w:trPr>
        <w:tc>
          <w:tcPr>
            <w:tcW w:w="1689" w:type="pct"/>
            <w:shd w:val="clear" w:color="auto" w:fill="CCECFF"/>
          </w:tcPr>
          <w:p w14:paraId="31A96A8D"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Aktivity vedoucí k naplnění opatření</w:t>
            </w:r>
          </w:p>
          <w:p w14:paraId="4B697891" w14:textId="77777777" w:rsidR="00626958" w:rsidRPr="00585A27" w:rsidRDefault="00626958" w:rsidP="00204284">
            <w:pPr>
              <w:spacing w:after="0" w:line="240" w:lineRule="auto"/>
              <w:rPr>
                <w:rFonts w:ascii="Segoe UI" w:eastAsia="Arial Unicode MS" w:hAnsi="Segoe UI" w:cs="Segoe UI"/>
                <w:b/>
                <w:sz w:val="20"/>
                <w:szCs w:val="20"/>
                <w:lang w:eastAsia="cs-CZ"/>
              </w:rPr>
            </w:pPr>
          </w:p>
        </w:tc>
        <w:tc>
          <w:tcPr>
            <w:tcW w:w="3311" w:type="pct"/>
          </w:tcPr>
          <w:p w14:paraId="2843283F" w14:textId="77777777" w:rsidR="00626958" w:rsidRPr="00585A27" w:rsidRDefault="00626958" w:rsidP="00FE1C26">
            <w:pPr>
              <w:numPr>
                <w:ilvl w:val="0"/>
                <w:numId w:val="120"/>
              </w:numPr>
              <w:spacing w:after="0" w:line="240" w:lineRule="auto"/>
              <w:jc w:val="both"/>
              <w:rPr>
                <w:rFonts w:ascii="Segoe UI" w:hAnsi="Segoe UI" w:cs="Segoe UI"/>
                <w:sz w:val="20"/>
                <w:szCs w:val="20"/>
              </w:rPr>
            </w:pPr>
            <w:r w:rsidRPr="00585A27">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336BBCFF" w14:textId="77777777" w:rsidR="00626958" w:rsidRPr="00110492" w:rsidRDefault="00626958" w:rsidP="00FE1C26">
            <w:pPr>
              <w:numPr>
                <w:ilvl w:val="0"/>
                <w:numId w:val="120"/>
              </w:numPr>
              <w:spacing w:after="0" w:line="240" w:lineRule="auto"/>
              <w:jc w:val="both"/>
              <w:rPr>
                <w:rFonts w:ascii="Segoe UI" w:hAnsi="Segoe UI" w:cs="Segoe UI"/>
                <w:sz w:val="20"/>
                <w:szCs w:val="20"/>
              </w:rPr>
            </w:pPr>
            <w:r w:rsidRPr="00585A27">
              <w:rPr>
                <w:rFonts w:ascii="Segoe UI" w:hAnsi="Segoe UI" w:cs="Segoe UI"/>
                <w:sz w:val="20"/>
                <w:szCs w:val="20"/>
              </w:rPr>
              <w:t>Při vyjádření pozitivního stanoviska OK aktualizace sítě sociálních služeb dle schválených změn</w:t>
            </w:r>
          </w:p>
        </w:tc>
      </w:tr>
      <w:tr w:rsidR="00626958" w:rsidRPr="00585A27" w14:paraId="336307B4" w14:textId="77777777" w:rsidTr="00204284">
        <w:trPr>
          <w:trHeight w:val="397"/>
          <w:jc w:val="center"/>
        </w:trPr>
        <w:tc>
          <w:tcPr>
            <w:tcW w:w="1689" w:type="pct"/>
            <w:shd w:val="clear" w:color="auto" w:fill="CCECFF"/>
          </w:tcPr>
          <w:p w14:paraId="3F125E9F" w14:textId="77777777" w:rsidR="00626958" w:rsidRPr="00585A27" w:rsidRDefault="00626958" w:rsidP="00204284">
            <w:pPr>
              <w:spacing w:after="0" w:line="240" w:lineRule="auto"/>
              <w:rPr>
                <w:rFonts w:ascii="Segoe UI" w:hAnsi="Segoe UI" w:cs="Segoe UI"/>
                <w:sz w:val="20"/>
                <w:szCs w:val="20"/>
              </w:rPr>
            </w:pPr>
            <w:r w:rsidRPr="00585A27">
              <w:rPr>
                <w:rFonts w:ascii="Segoe UI" w:hAnsi="Segoe UI" w:cs="Segoe UI"/>
                <w:b/>
                <w:sz w:val="20"/>
                <w:szCs w:val="20"/>
              </w:rPr>
              <w:t>Rizika a ohrožení naplnění opatření</w:t>
            </w:r>
          </w:p>
        </w:tc>
        <w:tc>
          <w:tcPr>
            <w:tcW w:w="3311" w:type="pct"/>
          </w:tcPr>
          <w:p w14:paraId="3EC4CE6E" w14:textId="77777777" w:rsidR="00626958" w:rsidRPr="00585A27" w:rsidRDefault="00626958" w:rsidP="00FE1C26">
            <w:pPr>
              <w:numPr>
                <w:ilvl w:val="0"/>
                <w:numId w:val="121"/>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Neprojevení zájmu poskytovatelů stávajících služeb o plnění cíle a opatření</w:t>
            </w:r>
          </w:p>
          <w:p w14:paraId="1F30358B" w14:textId="77777777" w:rsidR="00626958" w:rsidRPr="00585A27" w:rsidRDefault="00626958" w:rsidP="00FE1C26">
            <w:pPr>
              <w:numPr>
                <w:ilvl w:val="0"/>
                <w:numId w:val="121"/>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Nesplnění kritérií dle Postupu pro aktualizaci sítě sociálních služeb OK vedoucí k neschválení žádosti poskytovatele</w:t>
            </w:r>
          </w:p>
          <w:p w14:paraId="1782D856" w14:textId="77777777" w:rsidR="00626958" w:rsidRPr="00585A27" w:rsidRDefault="00626958" w:rsidP="00FE1C26">
            <w:pPr>
              <w:numPr>
                <w:ilvl w:val="0"/>
                <w:numId w:val="121"/>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Nesplnění podmínek pro registraci rozvojových kapacit poskytovaných sociálních služeb</w:t>
            </w:r>
          </w:p>
          <w:p w14:paraId="11B20F9F" w14:textId="77777777" w:rsidR="00626958" w:rsidRPr="00585A27" w:rsidRDefault="00626958" w:rsidP="00FE1C26">
            <w:pPr>
              <w:numPr>
                <w:ilvl w:val="0"/>
                <w:numId w:val="121"/>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Nedostatek lidských zdrojů</w:t>
            </w:r>
          </w:p>
          <w:p w14:paraId="770DF8F6" w14:textId="77777777" w:rsidR="00626958" w:rsidRPr="00585A27" w:rsidRDefault="00626958" w:rsidP="00FE1C26">
            <w:pPr>
              <w:numPr>
                <w:ilvl w:val="0"/>
                <w:numId w:val="121"/>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Nedostatek finančních prostředků z veřejných zdrojů</w:t>
            </w:r>
          </w:p>
          <w:p w14:paraId="6E14EA07" w14:textId="77777777" w:rsidR="00626958" w:rsidRPr="002C10A1" w:rsidRDefault="00626958" w:rsidP="00FE1C26">
            <w:pPr>
              <w:numPr>
                <w:ilvl w:val="0"/>
                <w:numId w:val="121"/>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Legislativní změny</w:t>
            </w:r>
          </w:p>
        </w:tc>
      </w:tr>
      <w:tr w:rsidR="00626958" w:rsidRPr="00585A27" w14:paraId="0E4FB42A" w14:textId="77777777" w:rsidTr="00204284">
        <w:trPr>
          <w:trHeight w:val="397"/>
          <w:jc w:val="center"/>
        </w:trPr>
        <w:tc>
          <w:tcPr>
            <w:tcW w:w="1689" w:type="pct"/>
            <w:shd w:val="clear" w:color="auto" w:fill="CCECFF"/>
          </w:tcPr>
          <w:p w14:paraId="792B5349"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Předpokládaní realizátoři </w:t>
            </w:r>
            <w:r w:rsidRPr="00585A27">
              <w:rPr>
                <w:rFonts w:ascii="Segoe UI" w:eastAsia="Arial Unicode MS" w:hAnsi="Segoe UI" w:cs="Segoe UI"/>
                <w:b/>
                <w:sz w:val="20"/>
                <w:szCs w:val="20"/>
                <w:lang w:eastAsia="cs-CZ"/>
              </w:rPr>
              <w:br/>
              <w:t>a partneři opatření</w:t>
            </w:r>
          </w:p>
        </w:tc>
        <w:tc>
          <w:tcPr>
            <w:tcW w:w="3311" w:type="pct"/>
          </w:tcPr>
          <w:p w14:paraId="0E2721FE"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66091B">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585A27" w14:paraId="207D5D4A" w14:textId="77777777" w:rsidTr="00204284">
        <w:trPr>
          <w:trHeight w:val="397"/>
          <w:jc w:val="center"/>
        </w:trPr>
        <w:tc>
          <w:tcPr>
            <w:tcW w:w="1689" w:type="pct"/>
            <w:shd w:val="clear" w:color="auto" w:fill="CCECFF"/>
          </w:tcPr>
          <w:p w14:paraId="22BF6D27"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Časový harmonogram</w:t>
            </w:r>
          </w:p>
        </w:tc>
        <w:tc>
          <w:tcPr>
            <w:tcW w:w="3311" w:type="pct"/>
          </w:tcPr>
          <w:p w14:paraId="24CB25FF"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585A27">
              <w:rPr>
                <w:rFonts w:ascii="Segoe UI" w:eastAsia="Arial Unicode MS" w:hAnsi="Segoe UI" w:cs="Segoe UI"/>
                <w:sz w:val="20"/>
                <w:szCs w:val="20"/>
                <w:lang w:eastAsia="cs-CZ"/>
              </w:rPr>
              <w:t>2023</w:t>
            </w:r>
          </w:p>
        </w:tc>
      </w:tr>
      <w:tr w:rsidR="00626958" w:rsidRPr="00585A27" w14:paraId="3C5AC10C" w14:textId="77777777" w:rsidTr="00204284">
        <w:trPr>
          <w:trHeight w:val="397"/>
          <w:jc w:val="center"/>
        </w:trPr>
        <w:tc>
          <w:tcPr>
            <w:tcW w:w="1689" w:type="pct"/>
            <w:shd w:val="clear" w:color="auto" w:fill="CCECFF"/>
          </w:tcPr>
          <w:p w14:paraId="04709576"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6E227E78"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332 100 Kč</w:t>
            </w:r>
          </w:p>
        </w:tc>
      </w:tr>
      <w:tr w:rsidR="00626958" w:rsidRPr="00585A27" w14:paraId="03C9AC74" w14:textId="77777777" w:rsidTr="00204284">
        <w:trPr>
          <w:trHeight w:val="397"/>
          <w:jc w:val="center"/>
        </w:trPr>
        <w:tc>
          <w:tcPr>
            <w:tcW w:w="1689" w:type="pct"/>
            <w:shd w:val="clear" w:color="auto" w:fill="CCECFF"/>
          </w:tcPr>
          <w:p w14:paraId="00ACC227"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Předpokládané finanční zdroje</w:t>
            </w:r>
          </w:p>
        </w:tc>
        <w:tc>
          <w:tcPr>
            <w:tcW w:w="3311" w:type="pct"/>
          </w:tcPr>
          <w:p w14:paraId="7EA10F02"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Veřejné zdroje, evropské zdroje, a ostatní zdroje financování</w:t>
            </w:r>
          </w:p>
        </w:tc>
      </w:tr>
      <w:tr w:rsidR="00626958" w:rsidRPr="00585A27" w14:paraId="6CDC957D" w14:textId="77777777" w:rsidTr="00204284">
        <w:trPr>
          <w:trHeight w:val="397"/>
          <w:jc w:val="center"/>
        </w:trPr>
        <w:tc>
          <w:tcPr>
            <w:tcW w:w="1689" w:type="pct"/>
            <w:shd w:val="clear" w:color="auto" w:fill="CCECFF"/>
          </w:tcPr>
          <w:p w14:paraId="6AE98C5E"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Hodnotící indikátory výstupů a výsledků</w:t>
            </w:r>
          </w:p>
        </w:tc>
        <w:tc>
          <w:tcPr>
            <w:tcW w:w="3311" w:type="pct"/>
          </w:tcPr>
          <w:p w14:paraId="1CBAF520"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Zajištění sociální služby v daném regionu</w:t>
            </w:r>
          </w:p>
          <w:p w14:paraId="4B5A9395"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Aktualizace sítě sociálních služeb dle schválených změn</w:t>
            </w:r>
          </w:p>
        </w:tc>
      </w:tr>
      <w:tr w:rsidR="00626958" w:rsidRPr="00585A27" w14:paraId="4A5EF5BC" w14:textId="77777777" w:rsidTr="00204284">
        <w:trPr>
          <w:trHeight w:val="397"/>
          <w:jc w:val="center"/>
        </w:trPr>
        <w:tc>
          <w:tcPr>
            <w:tcW w:w="1689" w:type="pct"/>
            <w:shd w:val="clear" w:color="auto" w:fill="E2EFD9" w:themeFill="accent6" w:themeFillTint="33"/>
          </w:tcPr>
          <w:p w14:paraId="655FDEDC"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29F580E7"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3.1.6</w:t>
            </w:r>
          </w:p>
        </w:tc>
      </w:tr>
      <w:tr w:rsidR="00626958" w:rsidRPr="00585A27" w14:paraId="6F712CE9" w14:textId="77777777" w:rsidTr="00204284">
        <w:trPr>
          <w:trHeight w:val="397"/>
          <w:jc w:val="center"/>
        </w:trPr>
        <w:tc>
          <w:tcPr>
            <w:tcW w:w="1689" w:type="pct"/>
            <w:shd w:val="clear" w:color="auto" w:fill="E2EFD9" w:themeFill="accent6" w:themeFillTint="33"/>
          </w:tcPr>
          <w:p w14:paraId="380602A4"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59A02325"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Rozvoj stávající pečovatelské služby pro seniory a osoby s chronickým onemocněním navýšením o 1,5 pracovního úvazku pracovníků v přímé péči v ORP Přerov</w:t>
            </w:r>
          </w:p>
        </w:tc>
      </w:tr>
      <w:tr w:rsidR="00626958" w:rsidRPr="00585A27" w14:paraId="6D009605" w14:textId="77777777" w:rsidTr="00204284">
        <w:trPr>
          <w:trHeight w:val="397"/>
          <w:jc w:val="center"/>
        </w:trPr>
        <w:tc>
          <w:tcPr>
            <w:tcW w:w="1689" w:type="pct"/>
            <w:shd w:val="clear" w:color="auto" w:fill="CCECFF"/>
          </w:tcPr>
          <w:p w14:paraId="63D4EB1E"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Charakteristika opatření</w:t>
            </w:r>
          </w:p>
        </w:tc>
        <w:tc>
          <w:tcPr>
            <w:tcW w:w="3311" w:type="pct"/>
          </w:tcPr>
          <w:p w14:paraId="7A4CBD21"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směřuje k rozvoji stávajících pečovatelských služeb pro seniory a osoby s chronickým onemocněním vyžadující pomoc jiné fyzické osoby se zachováním života v přirozeném prostředí</w:t>
            </w:r>
            <w:r>
              <w:rPr>
                <w:rFonts w:ascii="Segoe UI" w:eastAsia="Arial Unicode MS" w:hAnsi="Segoe UI" w:cs="Segoe UI"/>
                <w:sz w:val="20"/>
                <w:szCs w:val="20"/>
                <w:lang w:eastAsia="cs-CZ"/>
              </w:rPr>
              <w:t xml:space="preserve"> </w:t>
            </w:r>
            <w:r w:rsidRPr="00585A27">
              <w:rPr>
                <w:rFonts w:ascii="Segoe UI" w:eastAsia="Arial Unicode MS" w:hAnsi="Segoe UI" w:cs="Segoe UI"/>
                <w:sz w:val="20"/>
                <w:szCs w:val="20"/>
                <w:lang w:eastAsia="cs-CZ"/>
              </w:rPr>
              <w:t>v ORP Přerov</w:t>
            </w:r>
            <w:r>
              <w:rPr>
                <w:rFonts w:ascii="Segoe UI" w:eastAsia="Arial Unicode MS" w:hAnsi="Segoe UI" w:cs="Segoe UI"/>
                <w:sz w:val="20"/>
                <w:szCs w:val="20"/>
                <w:lang w:eastAsia="cs-CZ"/>
              </w:rPr>
              <w:t>.</w:t>
            </w:r>
          </w:p>
        </w:tc>
      </w:tr>
      <w:tr w:rsidR="00626958" w:rsidRPr="00585A27" w14:paraId="1E68B68A" w14:textId="77777777" w:rsidTr="00204284">
        <w:trPr>
          <w:trHeight w:val="397"/>
          <w:jc w:val="center"/>
        </w:trPr>
        <w:tc>
          <w:tcPr>
            <w:tcW w:w="1689" w:type="pct"/>
            <w:shd w:val="clear" w:color="auto" w:fill="CCECFF"/>
          </w:tcPr>
          <w:p w14:paraId="4A88218C"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Cílová skupina</w:t>
            </w:r>
          </w:p>
        </w:tc>
        <w:tc>
          <w:tcPr>
            <w:tcW w:w="3311" w:type="pct"/>
          </w:tcPr>
          <w:p w14:paraId="637BC8B5"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Senioři </w:t>
            </w:r>
          </w:p>
          <w:p w14:paraId="1ECFA138"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Osoby s chronickým onemocněním</w:t>
            </w:r>
          </w:p>
        </w:tc>
      </w:tr>
      <w:tr w:rsidR="00626958" w:rsidRPr="00585A27" w14:paraId="6FB72EF2" w14:textId="77777777" w:rsidTr="00204284">
        <w:trPr>
          <w:trHeight w:val="397"/>
          <w:jc w:val="center"/>
        </w:trPr>
        <w:tc>
          <w:tcPr>
            <w:tcW w:w="1689" w:type="pct"/>
            <w:shd w:val="clear" w:color="auto" w:fill="CCECFF"/>
          </w:tcPr>
          <w:p w14:paraId="322F93C4"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Druh služby</w:t>
            </w:r>
          </w:p>
        </w:tc>
        <w:tc>
          <w:tcPr>
            <w:tcW w:w="3311" w:type="pct"/>
          </w:tcPr>
          <w:p w14:paraId="6644928E"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Pečovatelská služba</w:t>
            </w:r>
            <w:r>
              <w:rPr>
                <w:rFonts w:ascii="Segoe UI" w:eastAsia="Arial Unicode MS" w:hAnsi="Segoe UI" w:cs="Segoe UI"/>
                <w:sz w:val="20"/>
                <w:szCs w:val="20"/>
                <w:lang w:eastAsia="cs-CZ"/>
              </w:rPr>
              <w:t xml:space="preserve"> (§ 40)</w:t>
            </w:r>
          </w:p>
        </w:tc>
      </w:tr>
      <w:tr w:rsidR="00626958" w:rsidRPr="00585A27" w14:paraId="208AD622" w14:textId="77777777" w:rsidTr="00204284">
        <w:trPr>
          <w:trHeight w:val="397"/>
          <w:jc w:val="center"/>
        </w:trPr>
        <w:tc>
          <w:tcPr>
            <w:tcW w:w="1689" w:type="pct"/>
            <w:shd w:val="clear" w:color="auto" w:fill="CCECFF"/>
          </w:tcPr>
          <w:p w14:paraId="6190E031"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Forma služby</w:t>
            </w:r>
          </w:p>
        </w:tc>
        <w:tc>
          <w:tcPr>
            <w:tcW w:w="3311" w:type="pct"/>
          </w:tcPr>
          <w:p w14:paraId="0DF58F65"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Terénní </w:t>
            </w:r>
          </w:p>
        </w:tc>
      </w:tr>
      <w:tr w:rsidR="00626958" w:rsidRPr="00585A27" w14:paraId="730FF484" w14:textId="77777777" w:rsidTr="00204284">
        <w:trPr>
          <w:trHeight w:val="397"/>
          <w:jc w:val="center"/>
        </w:trPr>
        <w:tc>
          <w:tcPr>
            <w:tcW w:w="1689" w:type="pct"/>
            <w:shd w:val="clear" w:color="auto" w:fill="CCECFF"/>
          </w:tcPr>
          <w:p w14:paraId="094591EC"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Vymezení územního dopadu opatření</w:t>
            </w:r>
          </w:p>
        </w:tc>
        <w:tc>
          <w:tcPr>
            <w:tcW w:w="3311" w:type="pct"/>
          </w:tcPr>
          <w:p w14:paraId="4CFBCDB8"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ORP Přerov</w:t>
            </w:r>
          </w:p>
        </w:tc>
      </w:tr>
      <w:tr w:rsidR="00626958" w:rsidRPr="00585A27" w14:paraId="1130782B" w14:textId="77777777" w:rsidTr="00204284">
        <w:trPr>
          <w:trHeight w:val="397"/>
          <w:jc w:val="center"/>
        </w:trPr>
        <w:tc>
          <w:tcPr>
            <w:tcW w:w="1689" w:type="pct"/>
            <w:shd w:val="clear" w:color="auto" w:fill="CCECFF"/>
          </w:tcPr>
          <w:p w14:paraId="462462A4"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Předpokládaný dopad opatření</w:t>
            </w:r>
          </w:p>
        </w:tc>
        <w:tc>
          <w:tcPr>
            <w:tcW w:w="3311" w:type="pct"/>
          </w:tcPr>
          <w:p w14:paraId="7CE8FCA0"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má dopad na seniory a osoby s chronickým onemocněním se sníženou soběstačností žijící na území OK</w:t>
            </w:r>
            <w:r w:rsidR="00490681">
              <w:rPr>
                <w:rFonts w:ascii="Segoe UI" w:eastAsia="Arial Unicode MS" w:hAnsi="Segoe UI" w:cs="Segoe UI"/>
                <w:sz w:val="20"/>
                <w:szCs w:val="20"/>
                <w:lang w:eastAsia="cs-CZ"/>
              </w:rPr>
              <w:t>, kteří</w:t>
            </w:r>
            <w:r w:rsidRPr="00585A27">
              <w:rPr>
                <w:rFonts w:ascii="Segoe UI" w:eastAsia="Arial Unicode MS" w:hAnsi="Segoe UI" w:cs="Segoe UI"/>
                <w:sz w:val="20"/>
                <w:szCs w:val="20"/>
                <w:lang w:eastAsia="cs-CZ"/>
              </w:rPr>
              <w:t xml:space="preserve"> mají zajištěnu odpovídající podporu a pomoc v rozsahu základních činností daných registrací služby, která vyhovuje jejich individuálně určeným potřebám.</w:t>
            </w:r>
          </w:p>
        </w:tc>
      </w:tr>
      <w:tr w:rsidR="00626958" w:rsidRPr="00585A27" w14:paraId="24C84A31" w14:textId="77777777" w:rsidTr="00204284">
        <w:trPr>
          <w:trHeight w:val="397"/>
          <w:jc w:val="center"/>
        </w:trPr>
        <w:tc>
          <w:tcPr>
            <w:tcW w:w="1689" w:type="pct"/>
            <w:shd w:val="clear" w:color="auto" w:fill="CCECFF"/>
          </w:tcPr>
          <w:p w14:paraId="0B7ECEC9"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Aktivity vedoucí k naplnění opatření</w:t>
            </w:r>
          </w:p>
          <w:p w14:paraId="1ACF9B3C" w14:textId="77777777" w:rsidR="00626958" w:rsidRPr="00585A27" w:rsidRDefault="00626958" w:rsidP="00204284">
            <w:pPr>
              <w:spacing w:after="0" w:line="240" w:lineRule="auto"/>
              <w:rPr>
                <w:rFonts w:ascii="Segoe UI" w:eastAsia="Arial Unicode MS" w:hAnsi="Segoe UI" w:cs="Segoe UI"/>
                <w:b/>
                <w:sz w:val="20"/>
                <w:szCs w:val="20"/>
                <w:lang w:eastAsia="cs-CZ"/>
              </w:rPr>
            </w:pPr>
          </w:p>
        </w:tc>
        <w:tc>
          <w:tcPr>
            <w:tcW w:w="3311" w:type="pct"/>
          </w:tcPr>
          <w:p w14:paraId="298318B3" w14:textId="77777777" w:rsidR="00626958" w:rsidRPr="00585A27" w:rsidRDefault="00626958" w:rsidP="00FE1C26">
            <w:pPr>
              <w:numPr>
                <w:ilvl w:val="0"/>
                <w:numId w:val="122"/>
              </w:numPr>
              <w:spacing w:after="0" w:line="240" w:lineRule="auto"/>
              <w:jc w:val="both"/>
              <w:rPr>
                <w:rFonts w:ascii="Segoe UI" w:hAnsi="Segoe UI" w:cs="Segoe UI"/>
                <w:sz w:val="20"/>
                <w:szCs w:val="20"/>
              </w:rPr>
            </w:pPr>
            <w:r w:rsidRPr="00585A27">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255764F1" w14:textId="77777777" w:rsidR="00626958" w:rsidRPr="00110492" w:rsidRDefault="00626958" w:rsidP="00FE1C26">
            <w:pPr>
              <w:numPr>
                <w:ilvl w:val="0"/>
                <w:numId w:val="122"/>
              </w:numPr>
              <w:spacing w:after="0" w:line="240" w:lineRule="auto"/>
              <w:jc w:val="both"/>
              <w:rPr>
                <w:rFonts w:ascii="Segoe UI" w:hAnsi="Segoe UI" w:cs="Segoe UI"/>
                <w:sz w:val="20"/>
                <w:szCs w:val="20"/>
              </w:rPr>
            </w:pPr>
            <w:r w:rsidRPr="00585A27">
              <w:rPr>
                <w:rFonts w:ascii="Segoe UI" w:hAnsi="Segoe UI" w:cs="Segoe UI"/>
                <w:sz w:val="20"/>
                <w:szCs w:val="20"/>
              </w:rPr>
              <w:t>Při vyjádření pozitivního stanoviska OK aktualizace sítě sociálních služeb dle schválených změn</w:t>
            </w:r>
          </w:p>
        </w:tc>
      </w:tr>
      <w:tr w:rsidR="00626958" w:rsidRPr="00585A27" w14:paraId="5B94318C" w14:textId="77777777" w:rsidTr="00204284">
        <w:trPr>
          <w:trHeight w:val="397"/>
          <w:jc w:val="center"/>
        </w:trPr>
        <w:tc>
          <w:tcPr>
            <w:tcW w:w="1689" w:type="pct"/>
            <w:shd w:val="clear" w:color="auto" w:fill="CCECFF"/>
          </w:tcPr>
          <w:p w14:paraId="32D30F12" w14:textId="77777777" w:rsidR="00626958" w:rsidRPr="00585A27" w:rsidRDefault="00626958" w:rsidP="00204284">
            <w:pPr>
              <w:spacing w:after="0" w:line="240" w:lineRule="auto"/>
              <w:rPr>
                <w:rFonts w:ascii="Segoe UI" w:hAnsi="Segoe UI" w:cs="Segoe UI"/>
                <w:sz w:val="20"/>
                <w:szCs w:val="20"/>
              </w:rPr>
            </w:pPr>
            <w:r w:rsidRPr="00585A27">
              <w:rPr>
                <w:rFonts w:ascii="Segoe UI" w:hAnsi="Segoe UI" w:cs="Segoe UI"/>
                <w:b/>
                <w:sz w:val="20"/>
                <w:szCs w:val="20"/>
              </w:rPr>
              <w:t>Rizika a ohrožení naplnění opatření</w:t>
            </w:r>
          </w:p>
        </w:tc>
        <w:tc>
          <w:tcPr>
            <w:tcW w:w="3311" w:type="pct"/>
          </w:tcPr>
          <w:p w14:paraId="65F5F423" w14:textId="77777777" w:rsidR="00626958" w:rsidRPr="00585A27" w:rsidRDefault="00626958" w:rsidP="00FE1C26">
            <w:pPr>
              <w:numPr>
                <w:ilvl w:val="0"/>
                <w:numId w:val="123"/>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Neprojevení zájmu poskytovatelů stávajících služeb o plnění cíle a opatření</w:t>
            </w:r>
          </w:p>
          <w:p w14:paraId="27A3D150" w14:textId="77777777" w:rsidR="00626958" w:rsidRPr="00585A27" w:rsidRDefault="00626958" w:rsidP="00FE1C26">
            <w:pPr>
              <w:numPr>
                <w:ilvl w:val="0"/>
                <w:numId w:val="123"/>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Nesplnění kritérií dle Postupu pro aktualizaci sítě sociálních služeb OK vedoucí k neschválení žádosti poskytovatele</w:t>
            </w:r>
          </w:p>
          <w:p w14:paraId="52A1A16F" w14:textId="77777777" w:rsidR="00626958" w:rsidRPr="00585A27" w:rsidRDefault="00626958" w:rsidP="00FE1C26">
            <w:pPr>
              <w:numPr>
                <w:ilvl w:val="0"/>
                <w:numId w:val="123"/>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Nesplnění podmínek pro registraci rozvojových kapacit poskytovaných sociálních služeb</w:t>
            </w:r>
          </w:p>
          <w:p w14:paraId="1DBB0215" w14:textId="77777777" w:rsidR="00626958" w:rsidRPr="00585A27" w:rsidRDefault="00626958" w:rsidP="00FE1C26">
            <w:pPr>
              <w:numPr>
                <w:ilvl w:val="0"/>
                <w:numId w:val="123"/>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Nedostatek lidských zdrojů</w:t>
            </w:r>
          </w:p>
          <w:p w14:paraId="2A4BA28B" w14:textId="77777777" w:rsidR="00626958" w:rsidRPr="00585A27" w:rsidRDefault="00626958" w:rsidP="00FE1C26">
            <w:pPr>
              <w:numPr>
                <w:ilvl w:val="0"/>
                <w:numId w:val="123"/>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Nedostatek finančních prostředků z veřejných zdrojů</w:t>
            </w:r>
          </w:p>
          <w:p w14:paraId="32A769D7" w14:textId="77777777" w:rsidR="00626958" w:rsidRPr="00110492" w:rsidRDefault="00626958" w:rsidP="00FE1C26">
            <w:pPr>
              <w:numPr>
                <w:ilvl w:val="0"/>
                <w:numId w:val="123"/>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Legislativní změny</w:t>
            </w:r>
          </w:p>
        </w:tc>
      </w:tr>
      <w:tr w:rsidR="00626958" w:rsidRPr="00585A27" w14:paraId="1EFECFBB" w14:textId="77777777" w:rsidTr="00204284">
        <w:trPr>
          <w:trHeight w:val="397"/>
          <w:jc w:val="center"/>
        </w:trPr>
        <w:tc>
          <w:tcPr>
            <w:tcW w:w="1689" w:type="pct"/>
            <w:shd w:val="clear" w:color="auto" w:fill="CCECFF"/>
          </w:tcPr>
          <w:p w14:paraId="5F3DBCE5"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Předpokládaní realizátoři </w:t>
            </w:r>
            <w:r w:rsidRPr="00585A27">
              <w:rPr>
                <w:rFonts w:ascii="Segoe UI" w:eastAsia="Arial Unicode MS" w:hAnsi="Segoe UI" w:cs="Segoe UI"/>
                <w:b/>
                <w:sz w:val="20"/>
                <w:szCs w:val="20"/>
                <w:lang w:eastAsia="cs-CZ"/>
              </w:rPr>
              <w:br/>
              <w:t>a partneři opatření</w:t>
            </w:r>
          </w:p>
        </w:tc>
        <w:tc>
          <w:tcPr>
            <w:tcW w:w="3311" w:type="pct"/>
          </w:tcPr>
          <w:p w14:paraId="5E8492C1"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66091B">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585A27" w14:paraId="4FD4FAC2" w14:textId="77777777" w:rsidTr="00204284">
        <w:trPr>
          <w:trHeight w:val="397"/>
          <w:jc w:val="center"/>
        </w:trPr>
        <w:tc>
          <w:tcPr>
            <w:tcW w:w="1689" w:type="pct"/>
            <w:shd w:val="clear" w:color="auto" w:fill="CCECFF"/>
          </w:tcPr>
          <w:p w14:paraId="3073F5B4"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Časový harmonogram</w:t>
            </w:r>
          </w:p>
        </w:tc>
        <w:tc>
          <w:tcPr>
            <w:tcW w:w="3311" w:type="pct"/>
          </w:tcPr>
          <w:p w14:paraId="6BA5B9C7"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585A27">
              <w:rPr>
                <w:rFonts w:ascii="Segoe UI" w:eastAsia="Arial Unicode MS" w:hAnsi="Segoe UI" w:cs="Segoe UI"/>
                <w:sz w:val="20"/>
                <w:szCs w:val="20"/>
                <w:lang w:eastAsia="cs-CZ"/>
              </w:rPr>
              <w:t>2023</w:t>
            </w:r>
          </w:p>
        </w:tc>
      </w:tr>
      <w:tr w:rsidR="00626958" w:rsidRPr="00585A27" w14:paraId="3277C081" w14:textId="77777777" w:rsidTr="00204284">
        <w:trPr>
          <w:trHeight w:val="397"/>
          <w:jc w:val="center"/>
        </w:trPr>
        <w:tc>
          <w:tcPr>
            <w:tcW w:w="1689" w:type="pct"/>
            <w:shd w:val="clear" w:color="auto" w:fill="CCECFF"/>
          </w:tcPr>
          <w:p w14:paraId="38A4BADF"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22A1C10C"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996 300 Kč</w:t>
            </w:r>
          </w:p>
        </w:tc>
      </w:tr>
      <w:tr w:rsidR="00626958" w:rsidRPr="00585A27" w14:paraId="33519C4C" w14:textId="77777777" w:rsidTr="00204284">
        <w:trPr>
          <w:trHeight w:val="397"/>
          <w:jc w:val="center"/>
        </w:trPr>
        <w:tc>
          <w:tcPr>
            <w:tcW w:w="1689" w:type="pct"/>
            <w:shd w:val="clear" w:color="auto" w:fill="CCECFF"/>
          </w:tcPr>
          <w:p w14:paraId="3720D1DB"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Předpokládané finanční zdroje</w:t>
            </w:r>
          </w:p>
        </w:tc>
        <w:tc>
          <w:tcPr>
            <w:tcW w:w="3311" w:type="pct"/>
          </w:tcPr>
          <w:p w14:paraId="011F92DB"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Veřejné zdroje, evropské zdroje, a ostatní zdroje financování</w:t>
            </w:r>
          </w:p>
        </w:tc>
      </w:tr>
      <w:tr w:rsidR="00626958" w:rsidRPr="00585A27" w14:paraId="4882AAA4" w14:textId="77777777" w:rsidTr="00204284">
        <w:trPr>
          <w:trHeight w:val="397"/>
          <w:jc w:val="center"/>
        </w:trPr>
        <w:tc>
          <w:tcPr>
            <w:tcW w:w="1689" w:type="pct"/>
            <w:shd w:val="clear" w:color="auto" w:fill="CCECFF"/>
          </w:tcPr>
          <w:p w14:paraId="5CE5E70D"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Hodnotící indikátory výstupů a výsledků</w:t>
            </w:r>
          </w:p>
        </w:tc>
        <w:tc>
          <w:tcPr>
            <w:tcW w:w="3311" w:type="pct"/>
          </w:tcPr>
          <w:p w14:paraId="7ADDC216"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Zajištění sociální služby v daném regionu</w:t>
            </w:r>
          </w:p>
          <w:p w14:paraId="286BBEC7"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Aktualizace sítě sociálních služeb dle schválených změn</w:t>
            </w:r>
          </w:p>
        </w:tc>
      </w:tr>
      <w:tr w:rsidR="00626958" w:rsidRPr="00585A27" w14:paraId="7C1BF1FC" w14:textId="77777777" w:rsidTr="00204284">
        <w:trPr>
          <w:trHeight w:val="397"/>
          <w:jc w:val="center"/>
        </w:trPr>
        <w:tc>
          <w:tcPr>
            <w:tcW w:w="1689" w:type="pct"/>
            <w:shd w:val="clear" w:color="auto" w:fill="E2EFD9" w:themeFill="accent6" w:themeFillTint="33"/>
          </w:tcPr>
          <w:p w14:paraId="57D920F4"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3FD22681"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3.1.7</w:t>
            </w:r>
          </w:p>
        </w:tc>
      </w:tr>
      <w:tr w:rsidR="00626958" w:rsidRPr="00585A27" w14:paraId="00E3DDFF" w14:textId="77777777" w:rsidTr="00204284">
        <w:trPr>
          <w:trHeight w:val="397"/>
          <w:jc w:val="center"/>
        </w:trPr>
        <w:tc>
          <w:tcPr>
            <w:tcW w:w="1689" w:type="pct"/>
            <w:shd w:val="clear" w:color="auto" w:fill="E2EFD9" w:themeFill="accent6" w:themeFillTint="33"/>
          </w:tcPr>
          <w:p w14:paraId="571F498E"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6655B3E9"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Rozvoj stávající pe</w:t>
            </w:r>
            <w:r w:rsidR="00E212EC">
              <w:rPr>
                <w:rFonts w:ascii="Segoe UI" w:eastAsia="Arial Unicode MS" w:hAnsi="Segoe UI" w:cs="Segoe UI"/>
                <w:b/>
                <w:sz w:val="20"/>
                <w:szCs w:val="20"/>
                <w:lang w:eastAsia="cs-CZ"/>
              </w:rPr>
              <w:t xml:space="preserve">čovatelské služby pro seniory, </w:t>
            </w:r>
            <w:r w:rsidRPr="00585A27">
              <w:rPr>
                <w:rFonts w:ascii="Segoe UI" w:eastAsia="Arial Unicode MS" w:hAnsi="Segoe UI" w:cs="Segoe UI"/>
                <w:b/>
                <w:sz w:val="20"/>
                <w:szCs w:val="20"/>
                <w:lang w:eastAsia="cs-CZ"/>
              </w:rPr>
              <w:t>osoby s chronickým onemocněním a osoby s chronickým duševním onemocněním navýšením o 1 pracovní úvazek pracovníků v přímé péči v ORP Šumperk</w:t>
            </w:r>
          </w:p>
        </w:tc>
      </w:tr>
      <w:tr w:rsidR="00626958" w:rsidRPr="00585A27" w14:paraId="076E8293" w14:textId="77777777" w:rsidTr="00204284">
        <w:trPr>
          <w:trHeight w:val="397"/>
          <w:jc w:val="center"/>
        </w:trPr>
        <w:tc>
          <w:tcPr>
            <w:tcW w:w="1689" w:type="pct"/>
            <w:shd w:val="clear" w:color="auto" w:fill="CCECFF"/>
          </w:tcPr>
          <w:p w14:paraId="40C825C7"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Charakteristika opatření</w:t>
            </w:r>
          </w:p>
        </w:tc>
        <w:tc>
          <w:tcPr>
            <w:tcW w:w="3311" w:type="pct"/>
          </w:tcPr>
          <w:p w14:paraId="595E083A"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směřuje k rozvoji stávajících pečovatelských služeb pro seniory, osoby s chronickým duševním onemocněním a osoby s chronickým onemocněním vyžadující pomoc jiné fyzické osoby se zachováním života v přirozeném prostředí</w:t>
            </w:r>
            <w:r>
              <w:rPr>
                <w:rFonts w:ascii="Segoe UI" w:eastAsia="Arial Unicode MS" w:hAnsi="Segoe UI" w:cs="Segoe UI"/>
                <w:sz w:val="20"/>
                <w:szCs w:val="20"/>
                <w:lang w:eastAsia="cs-CZ"/>
              </w:rPr>
              <w:t xml:space="preserve"> </w:t>
            </w:r>
            <w:r w:rsidRPr="00585A27">
              <w:rPr>
                <w:rFonts w:ascii="Segoe UI" w:eastAsia="Arial Unicode MS" w:hAnsi="Segoe UI" w:cs="Segoe UI"/>
                <w:sz w:val="20"/>
                <w:szCs w:val="20"/>
                <w:lang w:eastAsia="cs-CZ"/>
              </w:rPr>
              <w:t>v ORP Šumperk</w:t>
            </w:r>
            <w:r>
              <w:rPr>
                <w:rFonts w:ascii="Segoe UI" w:eastAsia="Arial Unicode MS" w:hAnsi="Segoe UI" w:cs="Segoe UI"/>
                <w:sz w:val="20"/>
                <w:szCs w:val="20"/>
                <w:lang w:eastAsia="cs-CZ"/>
              </w:rPr>
              <w:t>.</w:t>
            </w:r>
          </w:p>
        </w:tc>
      </w:tr>
      <w:tr w:rsidR="00626958" w:rsidRPr="00585A27" w14:paraId="39DA1229" w14:textId="77777777" w:rsidTr="00204284">
        <w:trPr>
          <w:trHeight w:val="397"/>
          <w:jc w:val="center"/>
        </w:trPr>
        <w:tc>
          <w:tcPr>
            <w:tcW w:w="1689" w:type="pct"/>
            <w:shd w:val="clear" w:color="auto" w:fill="CCECFF"/>
          </w:tcPr>
          <w:p w14:paraId="3593EB4A"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Cílová skupina</w:t>
            </w:r>
          </w:p>
        </w:tc>
        <w:tc>
          <w:tcPr>
            <w:tcW w:w="3311" w:type="pct"/>
          </w:tcPr>
          <w:p w14:paraId="06B63DF8"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Senioři </w:t>
            </w:r>
          </w:p>
          <w:p w14:paraId="1873FC88"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Osoby s chronickým onemocněním</w:t>
            </w:r>
          </w:p>
          <w:p w14:paraId="34ABB20B"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Osoby s chronickým duševním onemocněním</w:t>
            </w:r>
          </w:p>
        </w:tc>
      </w:tr>
      <w:tr w:rsidR="00626958" w:rsidRPr="00585A27" w14:paraId="594E3CC8" w14:textId="77777777" w:rsidTr="00204284">
        <w:trPr>
          <w:trHeight w:val="397"/>
          <w:jc w:val="center"/>
        </w:trPr>
        <w:tc>
          <w:tcPr>
            <w:tcW w:w="1689" w:type="pct"/>
            <w:shd w:val="clear" w:color="auto" w:fill="CCECFF"/>
          </w:tcPr>
          <w:p w14:paraId="7DF77147"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Druh služby</w:t>
            </w:r>
          </w:p>
        </w:tc>
        <w:tc>
          <w:tcPr>
            <w:tcW w:w="3311" w:type="pct"/>
          </w:tcPr>
          <w:p w14:paraId="18C1AE73"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Pečovatelská služba</w:t>
            </w:r>
            <w:r>
              <w:rPr>
                <w:rFonts w:ascii="Segoe UI" w:eastAsia="Arial Unicode MS" w:hAnsi="Segoe UI" w:cs="Segoe UI"/>
                <w:sz w:val="20"/>
                <w:szCs w:val="20"/>
                <w:lang w:eastAsia="cs-CZ"/>
              </w:rPr>
              <w:t xml:space="preserve"> (§ 40)</w:t>
            </w:r>
          </w:p>
        </w:tc>
      </w:tr>
      <w:tr w:rsidR="00626958" w:rsidRPr="00585A27" w14:paraId="6DFC1D89" w14:textId="77777777" w:rsidTr="00204284">
        <w:trPr>
          <w:trHeight w:val="397"/>
          <w:jc w:val="center"/>
        </w:trPr>
        <w:tc>
          <w:tcPr>
            <w:tcW w:w="1689" w:type="pct"/>
            <w:shd w:val="clear" w:color="auto" w:fill="CCECFF"/>
          </w:tcPr>
          <w:p w14:paraId="297E97AE"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Forma služby</w:t>
            </w:r>
          </w:p>
        </w:tc>
        <w:tc>
          <w:tcPr>
            <w:tcW w:w="3311" w:type="pct"/>
          </w:tcPr>
          <w:p w14:paraId="788DAB93"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Terénní </w:t>
            </w:r>
          </w:p>
        </w:tc>
      </w:tr>
      <w:tr w:rsidR="00626958" w:rsidRPr="00585A27" w14:paraId="5D81DFD1" w14:textId="77777777" w:rsidTr="00204284">
        <w:trPr>
          <w:trHeight w:val="397"/>
          <w:jc w:val="center"/>
        </w:trPr>
        <w:tc>
          <w:tcPr>
            <w:tcW w:w="1689" w:type="pct"/>
            <w:shd w:val="clear" w:color="auto" w:fill="CCECFF"/>
          </w:tcPr>
          <w:p w14:paraId="7C0609C6"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Vymezení územního dopadu opatření</w:t>
            </w:r>
          </w:p>
        </w:tc>
        <w:tc>
          <w:tcPr>
            <w:tcW w:w="3311" w:type="pct"/>
          </w:tcPr>
          <w:p w14:paraId="0EB1FE9F"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ORP Šumperk </w:t>
            </w:r>
          </w:p>
        </w:tc>
      </w:tr>
      <w:tr w:rsidR="00626958" w:rsidRPr="00585A27" w14:paraId="49429814" w14:textId="77777777" w:rsidTr="00204284">
        <w:trPr>
          <w:trHeight w:val="397"/>
          <w:jc w:val="center"/>
        </w:trPr>
        <w:tc>
          <w:tcPr>
            <w:tcW w:w="1689" w:type="pct"/>
            <w:shd w:val="clear" w:color="auto" w:fill="CCECFF"/>
          </w:tcPr>
          <w:p w14:paraId="5A744EC2"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Předpokládaný dopad opatření</w:t>
            </w:r>
          </w:p>
        </w:tc>
        <w:tc>
          <w:tcPr>
            <w:tcW w:w="3311" w:type="pct"/>
          </w:tcPr>
          <w:p w14:paraId="3AFE4FA7"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má dopad na seniory, osoby s chronickým onemocněním a chronickým duševním onemocněním se sníženou soběstačností žijící na území OK</w:t>
            </w:r>
            <w:r w:rsidR="00490681">
              <w:rPr>
                <w:rFonts w:ascii="Segoe UI" w:eastAsia="Arial Unicode MS" w:hAnsi="Segoe UI" w:cs="Segoe UI"/>
                <w:sz w:val="20"/>
                <w:szCs w:val="20"/>
                <w:lang w:eastAsia="cs-CZ"/>
              </w:rPr>
              <w:t>, kteří</w:t>
            </w:r>
            <w:r w:rsidRPr="00585A27">
              <w:rPr>
                <w:rFonts w:ascii="Segoe UI" w:eastAsia="Arial Unicode MS" w:hAnsi="Segoe UI" w:cs="Segoe UI"/>
                <w:sz w:val="20"/>
                <w:szCs w:val="20"/>
                <w:lang w:eastAsia="cs-CZ"/>
              </w:rPr>
              <w:t xml:space="preserve"> mají zajištěnu odpovídající podporu a pomoc v rozsahu základních činností daných registrací služby, která vyhovuje jejich individuálně určeným potřebám.</w:t>
            </w:r>
          </w:p>
        </w:tc>
      </w:tr>
      <w:tr w:rsidR="00626958" w:rsidRPr="00585A27" w14:paraId="190BEDA7" w14:textId="77777777" w:rsidTr="00204284">
        <w:trPr>
          <w:trHeight w:val="397"/>
          <w:jc w:val="center"/>
        </w:trPr>
        <w:tc>
          <w:tcPr>
            <w:tcW w:w="1689" w:type="pct"/>
            <w:shd w:val="clear" w:color="auto" w:fill="CCECFF"/>
          </w:tcPr>
          <w:p w14:paraId="1AD10C03"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Aktivity vedoucí k naplnění opatření</w:t>
            </w:r>
          </w:p>
          <w:p w14:paraId="60C69346" w14:textId="77777777" w:rsidR="00626958" w:rsidRPr="00585A27" w:rsidRDefault="00626958" w:rsidP="00204284">
            <w:pPr>
              <w:spacing w:after="0" w:line="240" w:lineRule="auto"/>
              <w:rPr>
                <w:rFonts w:ascii="Segoe UI" w:eastAsia="Arial Unicode MS" w:hAnsi="Segoe UI" w:cs="Segoe UI"/>
                <w:b/>
                <w:sz w:val="20"/>
                <w:szCs w:val="20"/>
                <w:lang w:eastAsia="cs-CZ"/>
              </w:rPr>
            </w:pPr>
          </w:p>
        </w:tc>
        <w:tc>
          <w:tcPr>
            <w:tcW w:w="3311" w:type="pct"/>
          </w:tcPr>
          <w:p w14:paraId="3D0CC982" w14:textId="77777777" w:rsidR="00626958" w:rsidRPr="00585A27" w:rsidRDefault="00626958" w:rsidP="00FE1C26">
            <w:pPr>
              <w:numPr>
                <w:ilvl w:val="0"/>
                <w:numId w:val="124"/>
              </w:numPr>
              <w:spacing w:after="0" w:line="240" w:lineRule="auto"/>
              <w:jc w:val="both"/>
              <w:rPr>
                <w:rFonts w:ascii="Segoe UI" w:hAnsi="Segoe UI" w:cs="Segoe UI"/>
                <w:sz w:val="20"/>
                <w:szCs w:val="20"/>
              </w:rPr>
            </w:pPr>
            <w:r w:rsidRPr="00585A27">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2E9B5B57" w14:textId="77777777" w:rsidR="00626958" w:rsidRPr="00110492" w:rsidRDefault="00626958" w:rsidP="00FE1C26">
            <w:pPr>
              <w:numPr>
                <w:ilvl w:val="0"/>
                <w:numId w:val="124"/>
              </w:numPr>
              <w:spacing w:after="0" w:line="240" w:lineRule="auto"/>
              <w:jc w:val="both"/>
              <w:rPr>
                <w:rFonts w:ascii="Segoe UI" w:hAnsi="Segoe UI" w:cs="Segoe UI"/>
                <w:sz w:val="20"/>
                <w:szCs w:val="20"/>
              </w:rPr>
            </w:pPr>
            <w:r w:rsidRPr="00585A27">
              <w:rPr>
                <w:rFonts w:ascii="Segoe UI" w:hAnsi="Segoe UI" w:cs="Segoe UI"/>
                <w:sz w:val="20"/>
                <w:szCs w:val="20"/>
              </w:rPr>
              <w:t>Při vyjádření pozitivního stanoviska OK aktualizace sítě sociálních služeb dle schválených změn</w:t>
            </w:r>
          </w:p>
        </w:tc>
      </w:tr>
      <w:tr w:rsidR="00626958" w:rsidRPr="00585A27" w14:paraId="4A5E3A66" w14:textId="77777777" w:rsidTr="00204284">
        <w:trPr>
          <w:trHeight w:val="397"/>
          <w:jc w:val="center"/>
        </w:trPr>
        <w:tc>
          <w:tcPr>
            <w:tcW w:w="1689" w:type="pct"/>
            <w:shd w:val="clear" w:color="auto" w:fill="CCECFF"/>
          </w:tcPr>
          <w:p w14:paraId="79A8D95C" w14:textId="77777777" w:rsidR="00626958" w:rsidRPr="00585A27" w:rsidRDefault="00626958" w:rsidP="00204284">
            <w:pPr>
              <w:spacing w:after="0" w:line="240" w:lineRule="auto"/>
              <w:rPr>
                <w:rFonts w:ascii="Segoe UI" w:hAnsi="Segoe UI" w:cs="Segoe UI"/>
                <w:sz w:val="20"/>
                <w:szCs w:val="20"/>
              </w:rPr>
            </w:pPr>
            <w:r w:rsidRPr="00585A27">
              <w:rPr>
                <w:rFonts w:ascii="Segoe UI" w:hAnsi="Segoe UI" w:cs="Segoe UI"/>
                <w:b/>
                <w:sz w:val="20"/>
                <w:szCs w:val="20"/>
              </w:rPr>
              <w:t>Rizika a ohrožení naplnění opatření</w:t>
            </w:r>
          </w:p>
        </w:tc>
        <w:tc>
          <w:tcPr>
            <w:tcW w:w="3311" w:type="pct"/>
          </w:tcPr>
          <w:p w14:paraId="5DA79961" w14:textId="77777777" w:rsidR="00626958" w:rsidRPr="00585A27" w:rsidRDefault="00626958" w:rsidP="00FE1C26">
            <w:pPr>
              <w:numPr>
                <w:ilvl w:val="0"/>
                <w:numId w:val="125"/>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Neprojevení zájmu poskytovatelů stávajících služeb o plnění cíle a opatření</w:t>
            </w:r>
          </w:p>
          <w:p w14:paraId="01B3FAEE" w14:textId="77777777" w:rsidR="00626958" w:rsidRPr="00585A27" w:rsidRDefault="00626958" w:rsidP="00FE1C26">
            <w:pPr>
              <w:numPr>
                <w:ilvl w:val="0"/>
                <w:numId w:val="125"/>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Nesplnění kritérií dle Postupu pro aktualizaci sítě sociálních služeb OK vedoucí k neschválení žádosti poskytovatele</w:t>
            </w:r>
          </w:p>
          <w:p w14:paraId="70AE2405" w14:textId="77777777" w:rsidR="00626958" w:rsidRPr="00585A27" w:rsidRDefault="00626958" w:rsidP="00FE1C26">
            <w:pPr>
              <w:numPr>
                <w:ilvl w:val="0"/>
                <w:numId w:val="125"/>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Nesplnění podmínek pro registraci rozvojových kapacit poskytovaných sociálních služeb</w:t>
            </w:r>
          </w:p>
          <w:p w14:paraId="63A8D06C" w14:textId="77777777" w:rsidR="00626958" w:rsidRPr="00585A27" w:rsidRDefault="00626958" w:rsidP="00FE1C26">
            <w:pPr>
              <w:numPr>
                <w:ilvl w:val="0"/>
                <w:numId w:val="125"/>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Nedostatek lidských zdrojů</w:t>
            </w:r>
          </w:p>
          <w:p w14:paraId="5E50B2B3" w14:textId="77777777" w:rsidR="00626958" w:rsidRPr="00585A27" w:rsidRDefault="00626958" w:rsidP="00FE1C26">
            <w:pPr>
              <w:numPr>
                <w:ilvl w:val="0"/>
                <w:numId w:val="125"/>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Nedostatek finančních prostředků z veřejných zdrojů</w:t>
            </w:r>
          </w:p>
          <w:p w14:paraId="58E45358" w14:textId="77777777" w:rsidR="00626958" w:rsidRPr="0066091B" w:rsidRDefault="00626958" w:rsidP="00FE1C26">
            <w:pPr>
              <w:numPr>
                <w:ilvl w:val="0"/>
                <w:numId w:val="125"/>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Legislativní změny</w:t>
            </w:r>
          </w:p>
        </w:tc>
      </w:tr>
      <w:tr w:rsidR="00626958" w:rsidRPr="00585A27" w14:paraId="74EB0198" w14:textId="77777777" w:rsidTr="00204284">
        <w:trPr>
          <w:trHeight w:val="397"/>
          <w:jc w:val="center"/>
        </w:trPr>
        <w:tc>
          <w:tcPr>
            <w:tcW w:w="1689" w:type="pct"/>
            <w:shd w:val="clear" w:color="auto" w:fill="CCECFF"/>
          </w:tcPr>
          <w:p w14:paraId="1BF33652"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Předpokládaní realizátoři </w:t>
            </w:r>
            <w:r w:rsidRPr="00585A27">
              <w:rPr>
                <w:rFonts w:ascii="Segoe UI" w:eastAsia="Arial Unicode MS" w:hAnsi="Segoe UI" w:cs="Segoe UI"/>
                <w:b/>
                <w:sz w:val="20"/>
                <w:szCs w:val="20"/>
                <w:lang w:eastAsia="cs-CZ"/>
              </w:rPr>
              <w:br/>
              <w:t>a partneři opatření</w:t>
            </w:r>
          </w:p>
        </w:tc>
        <w:tc>
          <w:tcPr>
            <w:tcW w:w="3311" w:type="pct"/>
          </w:tcPr>
          <w:p w14:paraId="5C77A468"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66091B">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585A27" w14:paraId="509BF02D" w14:textId="77777777" w:rsidTr="00204284">
        <w:trPr>
          <w:trHeight w:val="397"/>
          <w:jc w:val="center"/>
        </w:trPr>
        <w:tc>
          <w:tcPr>
            <w:tcW w:w="1689" w:type="pct"/>
            <w:shd w:val="clear" w:color="auto" w:fill="CCECFF"/>
          </w:tcPr>
          <w:p w14:paraId="76A91FEC"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Časový harmonogram</w:t>
            </w:r>
          </w:p>
        </w:tc>
        <w:tc>
          <w:tcPr>
            <w:tcW w:w="3311" w:type="pct"/>
          </w:tcPr>
          <w:p w14:paraId="513A9CBD"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585A27">
              <w:rPr>
                <w:rFonts w:ascii="Segoe UI" w:eastAsia="Arial Unicode MS" w:hAnsi="Segoe UI" w:cs="Segoe UI"/>
                <w:sz w:val="20"/>
                <w:szCs w:val="20"/>
                <w:lang w:eastAsia="cs-CZ"/>
              </w:rPr>
              <w:t>2023</w:t>
            </w:r>
          </w:p>
        </w:tc>
      </w:tr>
      <w:tr w:rsidR="00626958" w:rsidRPr="00585A27" w14:paraId="2E0F762D" w14:textId="77777777" w:rsidTr="00204284">
        <w:trPr>
          <w:trHeight w:val="397"/>
          <w:jc w:val="center"/>
        </w:trPr>
        <w:tc>
          <w:tcPr>
            <w:tcW w:w="1689" w:type="pct"/>
            <w:shd w:val="clear" w:color="auto" w:fill="CCECFF"/>
          </w:tcPr>
          <w:p w14:paraId="0959CF4F"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5572BED3"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664 200 Kč</w:t>
            </w:r>
          </w:p>
        </w:tc>
      </w:tr>
      <w:tr w:rsidR="00626958" w:rsidRPr="00585A27" w14:paraId="13105D8F" w14:textId="77777777" w:rsidTr="00204284">
        <w:trPr>
          <w:trHeight w:val="397"/>
          <w:jc w:val="center"/>
        </w:trPr>
        <w:tc>
          <w:tcPr>
            <w:tcW w:w="1689" w:type="pct"/>
            <w:shd w:val="clear" w:color="auto" w:fill="CCECFF"/>
          </w:tcPr>
          <w:p w14:paraId="223567CD"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Předpokládané finanční zdroje</w:t>
            </w:r>
          </w:p>
        </w:tc>
        <w:tc>
          <w:tcPr>
            <w:tcW w:w="3311" w:type="pct"/>
          </w:tcPr>
          <w:p w14:paraId="75DBF9F0"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Veřejné zdroje, evropské zdroje, a ostatní zdroje financování</w:t>
            </w:r>
          </w:p>
        </w:tc>
      </w:tr>
      <w:tr w:rsidR="00626958" w:rsidRPr="00585A27" w14:paraId="4DBEC58E" w14:textId="77777777" w:rsidTr="00204284">
        <w:trPr>
          <w:trHeight w:val="397"/>
          <w:jc w:val="center"/>
        </w:trPr>
        <w:tc>
          <w:tcPr>
            <w:tcW w:w="1689" w:type="pct"/>
            <w:shd w:val="clear" w:color="auto" w:fill="CCECFF"/>
          </w:tcPr>
          <w:p w14:paraId="75E1E3AE"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Hodnotící indikátory výstupů a výsledků</w:t>
            </w:r>
          </w:p>
        </w:tc>
        <w:tc>
          <w:tcPr>
            <w:tcW w:w="3311" w:type="pct"/>
          </w:tcPr>
          <w:p w14:paraId="75E874E8"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Zajištění sociální služby v daném regionu</w:t>
            </w:r>
          </w:p>
          <w:p w14:paraId="71D9DB4B"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Aktualizace sítě sociálních služeb dle schválených změn</w:t>
            </w:r>
          </w:p>
        </w:tc>
      </w:tr>
      <w:tr w:rsidR="00626958" w:rsidRPr="00585A27" w14:paraId="1043A916"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AADB56C"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515CC18"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3.1.8</w:t>
            </w:r>
          </w:p>
        </w:tc>
      </w:tr>
      <w:tr w:rsidR="00626958" w:rsidRPr="00585A27" w14:paraId="3242A42C"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EBA67D8"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02E7B73"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Rozvoj stávající pečovatelské služby pro seniory, osoby s chronickým duševním onemocněním a osoby s chronickým onemocněním navýšením o 0,5 pracovního úvazku pracovníků v přímé péči v ORP Uničov</w:t>
            </w:r>
          </w:p>
        </w:tc>
      </w:tr>
      <w:tr w:rsidR="00626958" w:rsidRPr="00585A27" w14:paraId="5D3CDAE3"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41A10B12"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Charakteristika opatření</w:t>
            </w:r>
          </w:p>
        </w:tc>
        <w:tc>
          <w:tcPr>
            <w:tcW w:w="3311" w:type="pct"/>
            <w:tcBorders>
              <w:top w:val="single" w:sz="4" w:space="0" w:color="auto"/>
              <w:left w:val="single" w:sz="4" w:space="0" w:color="auto"/>
              <w:bottom w:val="single" w:sz="4" w:space="0" w:color="auto"/>
              <w:right w:val="single" w:sz="4" w:space="0" w:color="auto"/>
            </w:tcBorders>
            <w:hideMark/>
          </w:tcPr>
          <w:p w14:paraId="5A327845"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směřuje k rozvoji stávajících pečovatelských služeb pro seniory a osoby s chronickým onemocněním, chronickým duševním onemocněním vyžadující pomoc jiné fyzické osoby e se zachováním života v přirozeném prostředí</w:t>
            </w:r>
            <w:r>
              <w:rPr>
                <w:rFonts w:ascii="Segoe UI" w:eastAsia="Arial Unicode MS" w:hAnsi="Segoe UI" w:cs="Segoe UI"/>
                <w:sz w:val="20"/>
                <w:szCs w:val="20"/>
                <w:lang w:eastAsia="cs-CZ"/>
              </w:rPr>
              <w:t xml:space="preserve"> </w:t>
            </w:r>
            <w:r w:rsidRPr="00585A27">
              <w:rPr>
                <w:rFonts w:ascii="Segoe UI" w:eastAsia="Arial Unicode MS" w:hAnsi="Segoe UI" w:cs="Segoe UI"/>
                <w:sz w:val="20"/>
                <w:szCs w:val="20"/>
                <w:lang w:eastAsia="cs-CZ"/>
              </w:rPr>
              <w:t>v ORP Uničov</w:t>
            </w:r>
            <w:r>
              <w:rPr>
                <w:rFonts w:ascii="Segoe UI" w:eastAsia="Arial Unicode MS" w:hAnsi="Segoe UI" w:cs="Segoe UI"/>
                <w:sz w:val="20"/>
                <w:szCs w:val="20"/>
                <w:lang w:eastAsia="cs-CZ"/>
              </w:rPr>
              <w:t>.</w:t>
            </w:r>
          </w:p>
        </w:tc>
      </w:tr>
      <w:tr w:rsidR="00626958" w:rsidRPr="00585A27" w14:paraId="2B2D85A1"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02A61EEB"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Cílová skupina</w:t>
            </w:r>
          </w:p>
        </w:tc>
        <w:tc>
          <w:tcPr>
            <w:tcW w:w="3311" w:type="pct"/>
            <w:tcBorders>
              <w:top w:val="single" w:sz="4" w:space="0" w:color="auto"/>
              <w:left w:val="single" w:sz="4" w:space="0" w:color="auto"/>
              <w:bottom w:val="single" w:sz="4" w:space="0" w:color="auto"/>
              <w:right w:val="single" w:sz="4" w:space="0" w:color="auto"/>
            </w:tcBorders>
          </w:tcPr>
          <w:p w14:paraId="39FCD8CA"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Senioři </w:t>
            </w:r>
          </w:p>
          <w:p w14:paraId="341598CC"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Osoby s chronickým onemocněním</w:t>
            </w:r>
          </w:p>
          <w:p w14:paraId="3B93ABAB"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Osoby s chronickým duševním onemocněním</w:t>
            </w:r>
          </w:p>
        </w:tc>
      </w:tr>
      <w:tr w:rsidR="00626958" w:rsidRPr="00585A27" w14:paraId="156A9418"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0C6C4869"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Druh služby</w:t>
            </w:r>
          </w:p>
        </w:tc>
        <w:tc>
          <w:tcPr>
            <w:tcW w:w="3311" w:type="pct"/>
            <w:tcBorders>
              <w:top w:val="single" w:sz="4" w:space="0" w:color="auto"/>
              <w:left w:val="single" w:sz="4" w:space="0" w:color="auto"/>
              <w:bottom w:val="single" w:sz="4" w:space="0" w:color="auto"/>
              <w:right w:val="single" w:sz="4" w:space="0" w:color="auto"/>
            </w:tcBorders>
            <w:hideMark/>
          </w:tcPr>
          <w:p w14:paraId="31228C3B"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Pečovatelská služba</w:t>
            </w:r>
            <w:r>
              <w:rPr>
                <w:rFonts w:ascii="Segoe UI" w:eastAsia="Arial Unicode MS" w:hAnsi="Segoe UI" w:cs="Segoe UI"/>
                <w:sz w:val="20"/>
                <w:szCs w:val="20"/>
                <w:lang w:eastAsia="cs-CZ"/>
              </w:rPr>
              <w:t xml:space="preserve"> (§ 40)</w:t>
            </w:r>
          </w:p>
        </w:tc>
      </w:tr>
      <w:tr w:rsidR="00626958" w:rsidRPr="00585A27" w14:paraId="6473306B"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34C01C55"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Forma služby</w:t>
            </w:r>
          </w:p>
        </w:tc>
        <w:tc>
          <w:tcPr>
            <w:tcW w:w="3311" w:type="pct"/>
            <w:tcBorders>
              <w:top w:val="single" w:sz="4" w:space="0" w:color="auto"/>
              <w:left w:val="single" w:sz="4" w:space="0" w:color="auto"/>
              <w:bottom w:val="single" w:sz="4" w:space="0" w:color="auto"/>
              <w:right w:val="single" w:sz="4" w:space="0" w:color="auto"/>
            </w:tcBorders>
          </w:tcPr>
          <w:p w14:paraId="490BCAE3"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Terénní </w:t>
            </w:r>
          </w:p>
        </w:tc>
      </w:tr>
      <w:tr w:rsidR="00626958" w:rsidRPr="00585A27" w14:paraId="43C20223"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32155D6D"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Vymezení územního dopadu opatření</w:t>
            </w:r>
          </w:p>
        </w:tc>
        <w:tc>
          <w:tcPr>
            <w:tcW w:w="3311" w:type="pct"/>
            <w:tcBorders>
              <w:top w:val="single" w:sz="4" w:space="0" w:color="auto"/>
              <w:left w:val="single" w:sz="4" w:space="0" w:color="auto"/>
              <w:bottom w:val="single" w:sz="4" w:space="0" w:color="auto"/>
              <w:right w:val="single" w:sz="4" w:space="0" w:color="auto"/>
            </w:tcBorders>
            <w:hideMark/>
          </w:tcPr>
          <w:p w14:paraId="78ADEF4B"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ORP Uničov</w:t>
            </w:r>
          </w:p>
        </w:tc>
      </w:tr>
      <w:tr w:rsidR="00626958" w:rsidRPr="00585A27" w14:paraId="42AA8F1E"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04D8D628"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Předpokládaný dopad opatření</w:t>
            </w:r>
          </w:p>
        </w:tc>
        <w:tc>
          <w:tcPr>
            <w:tcW w:w="3311" w:type="pct"/>
            <w:tcBorders>
              <w:top w:val="single" w:sz="4" w:space="0" w:color="auto"/>
              <w:left w:val="single" w:sz="4" w:space="0" w:color="auto"/>
              <w:bottom w:val="single" w:sz="4" w:space="0" w:color="auto"/>
              <w:right w:val="single" w:sz="4" w:space="0" w:color="auto"/>
            </w:tcBorders>
            <w:hideMark/>
          </w:tcPr>
          <w:p w14:paraId="0D9C5D0E"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má dopad na seniory a osoby s chronickým onemocněním, chronickým duševním onemocněním se sníženou soběstačností žijící na území OK</w:t>
            </w:r>
            <w:r w:rsidR="00490681">
              <w:rPr>
                <w:rFonts w:ascii="Segoe UI" w:eastAsia="Arial Unicode MS" w:hAnsi="Segoe UI" w:cs="Segoe UI"/>
                <w:sz w:val="20"/>
                <w:szCs w:val="20"/>
                <w:lang w:eastAsia="cs-CZ"/>
              </w:rPr>
              <w:t>, kteří</w:t>
            </w:r>
            <w:r w:rsidRPr="00585A27">
              <w:rPr>
                <w:rFonts w:ascii="Segoe UI" w:eastAsia="Arial Unicode MS" w:hAnsi="Segoe UI" w:cs="Segoe UI"/>
                <w:sz w:val="20"/>
                <w:szCs w:val="20"/>
                <w:lang w:eastAsia="cs-CZ"/>
              </w:rPr>
              <w:t xml:space="preserve"> mají zajištěnu odpovídající podporu a pomoc v rozsahu základních činností daných registrací služby, která vyhovuje jejich individuálně určeným potřebám.</w:t>
            </w:r>
          </w:p>
        </w:tc>
      </w:tr>
      <w:tr w:rsidR="00626958" w:rsidRPr="00585A27" w14:paraId="40A9711B"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2441521C"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Aktivity vedoucí k naplnění opatření</w:t>
            </w:r>
          </w:p>
          <w:p w14:paraId="78F7B856" w14:textId="77777777" w:rsidR="00626958" w:rsidRPr="00585A27" w:rsidRDefault="00626958" w:rsidP="00204284">
            <w:pPr>
              <w:spacing w:after="0" w:line="240" w:lineRule="auto"/>
              <w:rPr>
                <w:rFonts w:ascii="Segoe UI" w:eastAsia="Arial Unicode MS" w:hAnsi="Segoe UI" w:cs="Segoe UI"/>
                <w:b/>
                <w:sz w:val="20"/>
                <w:szCs w:val="20"/>
                <w:lang w:eastAsia="cs-CZ"/>
              </w:rPr>
            </w:pPr>
          </w:p>
        </w:tc>
        <w:tc>
          <w:tcPr>
            <w:tcW w:w="3311" w:type="pct"/>
            <w:tcBorders>
              <w:top w:val="single" w:sz="4" w:space="0" w:color="auto"/>
              <w:left w:val="single" w:sz="4" w:space="0" w:color="auto"/>
              <w:bottom w:val="single" w:sz="4" w:space="0" w:color="auto"/>
              <w:right w:val="single" w:sz="4" w:space="0" w:color="auto"/>
            </w:tcBorders>
            <w:hideMark/>
          </w:tcPr>
          <w:p w14:paraId="5267B5F9" w14:textId="77777777" w:rsidR="00626958" w:rsidRPr="00585A27" w:rsidRDefault="00626958" w:rsidP="00FE1C26">
            <w:pPr>
              <w:numPr>
                <w:ilvl w:val="0"/>
                <w:numId w:val="111"/>
              </w:numPr>
              <w:spacing w:after="0" w:line="240" w:lineRule="auto"/>
              <w:jc w:val="both"/>
              <w:rPr>
                <w:rFonts w:ascii="Segoe UI" w:hAnsi="Segoe UI" w:cs="Segoe UI"/>
                <w:sz w:val="20"/>
                <w:szCs w:val="20"/>
              </w:rPr>
            </w:pPr>
            <w:r w:rsidRPr="00585A27">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6FBCFFAD" w14:textId="77777777" w:rsidR="00626958" w:rsidRPr="00110492" w:rsidRDefault="00626958" w:rsidP="00FE1C26">
            <w:pPr>
              <w:numPr>
                <w:ilvl w:val="0"/>
                <w:numId w:val="111"/>
              </w:numPr>
              <w:spacing w:after="0" w:line="240" w:lineRule="auto"/>
              <w:jc w:val="both"/>
              <w:rPr>
                <w:rFonts w:ascii="Segoe UI" w:hAnsi="Segoe UI" w:cs="Segoe UI"/>
                <w:sz w:val="20"/>
                <w:szCs w:val="20"/>
              </w:rPr>
            </w:pPr>
            <w:r w:rsidRPr="00585A27">
              <w:rPr>
                <w:rFonts w:ascii="Segoe UI" w:hAnsi="Segoe UI" w:cs="Segoe UI"/>
                <w:sz w:val="20"/>
                <w:szCs w:val="20"/>
              </w:rPr>
              <w:t>Při vyjádření pozitivního stanoviska OK aktualizace sítě sociálních služeb dle schválených změn</w:t>
            </w:r>
          </w:p>
        </w:tc>
      </w:tr>
      <w:tr w:rsidR="00626958" w:rsidRPr="00585A27" w14:paraId="19FEF405"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3F64E9F5" w14:textId="77777777" w:rsidR="00626958" w:rsidRPr="00585A27" w:rsidRDefault="00626958" w:rsidP="00204284">
            <w:pPr>
              <w:spacing w:after="0" w:line="240" w:lineRule="auto"/>
              <w:rPr>
                <w:rFonts w:ascii="Segoe UI" w:hAnsi="Segoe UI" w:cs="Segoe UI"/>
                <w:sz w:val="20"/>
                <w:szCs w:val="20"/>
              </w:rPr>
            </w:pPr>
            <w:r w:rsidRPr="00585A27">
              <w:rPr>
                <w:rFonts w:ascii="Segoe UI" w:hAnsi="Segoe UI" w:cs="Segoe UI"/>
                <w:b/>
                <w:sz w:val="20"/>
                <w:szCs w:val="20"/>
              </w:rPr>
              <w:t>Rizika a ohrožení naplnění opatření</w:t>
            </w:r>
          </w:p>
        </w:tc>
        <w:tc>
          <w:tcPr>
            <w:tcW w:w="3311" w:type="pct"/>
            <w:tcBorders>
              <w:top w:val="single" w:sz="4" w:space="0" w:color="auto"/>
              <w:left w:val="single" w:sz="4" w:space="0" w:color="auto"/>
              <w:bottom w:val="single" w:sz="4" w:space="0" w:color="auto"/>
              <w:right w:val="single" w:sz="4" w:space="0" w:color="auto"/>
            </w:tcBorders>
          </w:tcPr>
          <w:p w14:paraId="1D702AFB" w14:textId="77777777" w:rsidR="00626958" w:rsidRPr="00585A27" w:rsidRDefault="00626958" w:rsidP="00FE1C26">
            <w:pPr>
              <w:numPr>
                <w:ilvl w:val="0"/>
                <w:numId w:val="126"/>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Neprojevení zájmu poskytovatelů stávajících služeb o plnění cíle a opatření</w:t>
            </w:r>
          </w:p>
          <w:p w14:paraId="732DA3E4" w14:textId="77777777" w:rsidR="00626958" w:rsidRPr="00585A27" w:rsidRDefault="00626958" w:rsidP="00FE1C26">
            <w:pPr>
              <w:numPr>
                <w:ilvl w:val="0"/>
                <w:numId w:val="126"/>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Nesplnění kritérií dle Postupu pro aktualizaci sítě sociálních služeb OK vedoucí k neschválení žádosti poskytovatele</w:t>
            </w:r>
          </w:p>
          <w:p w14:paraId="38F55152" w14:textId="77777777" w:rsidR="00626958" w:rsidRPr="00585A27" w:rsidRDefault="00626958" w:rsidP="00FE1C26">
            <w:pPr>
              <w:numPr>
                <w:ilvl w:val="0"/>
                <w:numId w:val="126"/>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Nesplnění podmínek pro registraci rozvojových kapacit poskytovaných sociálních služeb</w:t>
            </w:r>
          </w:p>
          <w:p w14:paraId="363D9B6B" w14:textId="77777777" w:rsidR="00626958" w:rsidRPr="00585A27" w:rsidRDefault="00626958" w:rsidP="00FE1C26">
            <w:pPr>
              <w:numPr>
                <w:ilvl w:val="0"/>
                <w:numId w:val="126"/>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Nedostatek lidských zdrojů</w:t>
            </w:r>
          </w:p>
          <w:p w14:paraId="74802F89" w14:textId="77777777" w:rsidR="00626958" w:rsidRPr="00585A27" w:rsidRDefault="00626958" w:rsidP="00FE1C26">
            <w:pPr>
              <w:numPr>
                <w:ilvl w:val="0"/>
                <w:numId w:val="126"/>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Nedostatek finančních prostředků z veřejných zdrojů</w:t>
            </w:r>
          </w:p>
          <w:p w14:paraId="74AC8889" w14:textId="77777777" w:rsidR="00626958" w:rsidRPr="00110492" w:rsidRDefault="00626958" w:rsidP="00FE1C26">
            <w:pPr>
              <w:numPr>
                <w:ilvl w:val="0"/>
                <w:numId w:val="126"/>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Legislativní změny</w:t>
            </w:r>
          </w:p>
        </w:tc>
      </w:tr>
      <w:tr w:rsidR="00626958" w:rsidRPr="00585A27" w14:paraId="1A3CC84E"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64E42E38"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Předpokládaní realizátoři </w:t>
            </w:r>
            <w:r w:rsidRPr="00585A27">
              <w:rPr>
                <w:rFonts w:ascii="Segoe UI" w:eastAsia="Arial Unicode MS" w:hAnsi="Segoe UI" w:cs="Segoe UI"/>
                <w:b/>
                <w:sz w:val="20"/>
                <w:szCs w:val="20"/>
                <w:lang w:eastAsia="cs-CZ"/>
              </w:rPr>
              <w:br/>
              <w:t>a partneři opatření</w:t>
            </w:r>
          </w:p>
        </w:tc>
        <w:tc>
          <w:tcPr>
            <w:tcW w:w="3311" w:type="pct"/>
            <w:tcBorders>
              <w:top w:val="single" w:sz="4" w:space="0" w:color="auto"/>
              <w:left w:val="single" w:sz="4" w:space="0" w:color="auto"/>
              <w:bottom w:val="single" w:sz="4" w:space="0" w:color="auto"/>
              <w:right w:val="single" w:sz="4" w:space="0" w:color="auto"/>
            </w:tcBorders>
            <w:hideMark/>
          </w:tcPr>
          <w:p w14:paraId="20CE0259"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66091B">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585A27" w14:paraId="2FD692CF"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28DD261D"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Časový harmonogram</w:t>
            </w:r>
          </w:p>
        </w:tc>
        <w:tc>
          <w:tcPr>
            <w:tcW w:w="3311" w:type="pct"/>
            <w:tcBorders>
              <w:top w:val="single" w:sz="4" w:space="0" w:color="auto"/>
              <w:left w:val="single" w:sz="4" w:space="0" w:color="auto"/>
              <w:bottom w:val="single" w:sz="4" w:space="0" w:color="auto"/>
              <w:right w:val="single" w:sz="4" w:space="0" w:color="auto"/>
            </w:tcBorders>
            <w:hideMark/>
          </w:tcPr>
          <w:p w14:paraId="470BEED7"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585A27">
              <w:rPr>
                <w:rFonts w:ascii="Segoe UI" w:eastAsia="Arial Unicode MS" w:hAnsi="Segoe UI" w:cs="Segoe UI"/>
                <w:sz w:val="20"/>
                <w:szCs w:val="20"/>
                <w:lang w:eastAsia="cs-CZ"/>
              </w:rPr>
              <w:t>2023</w:t>
            </w:r>
          </w:p>
        </w:tc>
      </w:tr>
      <w:tr w:rsidR="00626958" w:rsidRPr="00585A27" w14:paraId="224260BB"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55CAEDD5"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Předpokládaná výše finančních nákladů na realizaci opatření </w:t>
            </w:r>
          </w:p>
        </w:tc>
        <w:tc>
          <w:tcPr>
            <w:tcW w:w="3311" w:type="pct"/>
            <w:tcBorders>
              <w:top w:val="single" w:sz="4" w:space="0" w:color="auto"/>
              <w:left w:val="single" w:sz="4" w:space="0" w:color="auto"/>
              <w:bottom w:val="single" w:sz="4" w:space="0" w:color="auto"/>
              <w:right w:val="single" w:sz="4" w:space="0" w:color="auto"/>
            </w:tcBorders>
          </w:tcPr>
          <w:p w14:paraId="6512EE07"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332 100 Kč</w:t>
            </w:r>
          </w:p>
        </w:tc>
      </w:tr>
      <w:tr w:rsidR="00626958" w:rsidRPr="00585A27" w14:paraId="55B5C546"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6785A5C5"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Předpokládané finanční zdroje</w:t>
            </w:r>
          </w:p>
        </w:tc>
        <w:tc>
          <w:tcPr>
            <w:tcW w:w="3311" w:type="pct"/>
            <w:tcBorders>
              <w:top w:val="single" w:sz="4" w:space="0" w:color="auto"/>
              <w:left w:val="single" w:sz="4" w:space="0" w:color="auto"/>
              <w:bottom w:val="single" w:sz="4" w:space="0" w:color="auto"/>
              <w:right w:val="single" w:sz="4" w:space="0" w:color="auto"/>
            </w:tcBorders>
            <w:hideMark/>
          </w:tcPr>
          <w:p w14:paraId="0D356D7B"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Veřejné zdroje, evropské zdroje, a ostatní zdroje financování</w:t>
            </w:r>
          </w:p>
        </w:tc>
      </w:tr>
      <w:tr w:rsidR="00626958" w:rsidRPr="00585A27" w14:paraId="08712CFD"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395DF41C"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hideMark/>
          </w:tcPr>
          <w:p w14:paraId="646A9C4E"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Zajištění sociální služby v daném regionu</w:t>
            </w:r>
          </w:p>
          <w:p w14:paraId="68FB36C6"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Aktualizace sítě sociálních služeb dle schválených změn</w:t>
            </w:r>
          </w:p>
        </w:tc>
      </w:tr>
      <w:tr w:rsidR="00626958" w:rsidRPr="00585A27" w14:paraId="315E5F64" w14:textId="77777777" w:rsidTr="00204284">
        <w:trPr>
          <w:trHeight w:val="397"/>
          <w:jc w:val="center"/>
        </w:trPr>
        <w:tc>
          <w:tcPr>
            <w:tcW w:w="1689" w:type="pct"/>
            <w:shd w:val="clear" w:color="auto" w:fill="E2EFD9" w:themeFill="accent6" w:themeFillTint="33"/>
          </w:tcPr>
          <w:p w14:paraId="78D79E54"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02E1F41B"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3.1.9</w:t>
            </w:r>
          </w:p>
        </w:tc>
      </w:tr>
      <w:tr w:rsidR="00626958" w:rsidRPr="00585A27" w14:paraId="23B361C8" w14:textId="77777777" w:rsidTr="00204284">
        <w:trPr>
          <w:trHeight w:val="397"/>
          <w:jc w:val="center"/>
        </w:trPr>
        <w:tc>
          <w:tcPr>
            <w:tcW w:w="1689" w:type="pct"/>
            <w:shd w:val="clear" w:color="auto" w:fill="E2EFD9" w:themeFill="accent6" w:themeFillTint="33"/>
          </w:tcPr>
          <w:p w14:paraId="0C7E3FEC"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6266FAE1"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Rozvoj stávající pečovatelské služby pro seniory</w:t>
            </w:r>
            <w:r>
              <w:rPr>
                <w:rFonts w:ascii="Segoe UI" w:eastAsia="Arial Unicode MS" w:hAnsi="Segoe UI" w:cs="Segoe UI"/>
                <w:b/>
                <w:sz w:val="20"/>
                <w:szCs w:val="20"/>
                <w:lang w:eastAsia="cs-CZ"/>
              </w:rPr>
              <w:t>, osoby s chronickým onemocněním a osoby s</w:t>
            </w:r>
            <w:r w:rsidR="00490681">
              <w:rPr>
                <w:rFonts w:ascii="Segoe UI" w:eastAsia="Arial Unicode MS" w:hAnsi="Segoe UI" w:cs="Segoe UI"/>
                <w:b/>
                <w:sz w:val="20"/>
                <w:szCs w:val="20"/>
                <w:lang w:eastAsia="cs-CZ"/>
              </w:rPr>
              <w:t> chronickým duševním onemocněním</w:t>
            </w:r>
            <w:r>
              <w:rPr>
                <w:rFonts w:ascii="Segoe UI" w:eastAsia="Arial Unicode MS" w:hAnsi="Segoe UI" w:cs="Segoe UI"/>
                <w:b/>
                <w:sz w:val="20"/>
                <w:szCs w:val="20"/>
                <w:lang w:eastAsia="cs-CZ"/>
              </w:rPr>
              <w:t xml:space="preserve"> </w:t>
            </w:r>
            <w:r w:rsidRPr="00585A27">
              <w:rPr>
                <w:rFonts w:ascii="Segoe UI" w:eastAsia="Arial Unicode MS" w:hAnsi="Segoe UI" w:cs="Segoe UI"/>
                <w:b/>
                <w:sz w:val="20"/>
                <w:szCs w:val="20"/>
                <w:lang w:eastAsia="cs-CZ"/>
              </w:rPr>
              <w:t>navýšením o 1 pracovní úvazek pracovníků v přímé péči v ORP Zábřeh</w:t>
            </w:r>
          </w:p>
        </w:tc>
      </w:tr>
      <w:tr w:rsidR="00626958" w:rsidRPr="00585A27" w14:paraId="624E489F" w14:textId="77777777" w:rsidTr="00204284">
        <w:trPr>
          <w:trHeight w:val="397"/>
          <w:jc w:val="center"/>
        </w:trPr>
        <w:tc>
          <w:tcPr>
            <w:tcW w:w="1689" w:type="pct"/>
            <w:shd w:val="clear" w:color="auto" w:fill="CCECFF"/>
          </w:tcPr>
          <w:p w14:paraId="33BAF98B"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Charakteristika opatření</w:t>
            </w:r>
          </w:p>
        </w:tc>
        <w:tc>
          <w:tcPr>
            <w:tcW w:w="3311" w:type="pct"/>
          </w:tcPr>
          <w:p w14:paraId="270412B4"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směřuje k rozvoji stávajících pečovatelských služeb pro seniory, osoby s chronickým onemocněním a chronickým duševním onemocněním vyžadující pomoc jiné fyzické osoby se zachováním života v přirozeném prostředí</w:t>
            </w:r>
            <w:r>
              <w:rPr>
                <w:rFonts w:ascii="Segoe UI" w:eastAsia="Arial Unicode MS" w:hAnsi="Segoe UI" w:cs="Segoe UI"/>
                <w:sz w:val="20"/>
                <w:szCs w:val="20"/>
                <w:lang w:eastAsia="cs-CZ"/>
              </w:rPr>
              <w:t xml:space="preserve"> </w:t>
            </w:r>
            <w:r w:rsidRPr="00585A27">
              <w:rPr>
                <w:rFonts w:ascii="Segoe UI" w:eastAsia="Arial Unicode MS" w:hAnsi="Segoe UI" w:cs="Segoe UI"/>
                <w:sz w:val="20"/>
                <w:szCs w:val="20"/>
                <w:lang w:eastAsia="cs-CZ"/>
              </w:rPr>
              <w:t>v ORP Zábřeh</w:t>
            </w:r>
            <w:r>
              <w:rPr>
                <w:rFonts w:ascii="Segoe UI" w:eastAsia="Arial Unicode MS" w:hAnsi="Segoe UI" w:cs="Segoe UI"/>
                <w:sz w:val="20"/>
                <w:szCs w:val="20"/>
                <w:lang w:eastAsia="cs-CZ"/>
              </w:rPr>
              <w:t>.</w:t>
            </w:r>
          </w:p>
        </w:tc>
      </w:tr>
      <w:tr w:rsidR="00626958" w:rsidRPr="00585A27" w14:paraId="5C2C8D22" w14:textId="77777777" w:rsidTr="00204284">
        <w:trPr>
          <w:trHeight w:val="397"/>
          <w:jc w:val="center"/>
        </w:trPr>
        <w:tc>
          <w:tcPr>
            <w:tcW w:w="1689" w:type="pct"/>
            <w:shd w:val="clear" w:color="auto" w:fill="CCECFF"/>
          </w:tcPr>
          <w:p w14:paraId="7044F5AB"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Cílová skupina</w:t>
            </w:r>
          </w:p>
        </w:tc>
        <w:tc>
          <w:tcPr>
            <w:tcW w:w="3311" w:type="pct"/>
          </w:tcPr>
          <w:p w14:paraId="20918F45"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Senioři </w:t>
            </w:r>
          </w:p>
          <w:p w14:paraId="0B31FE25"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Osoby s chronickým onemocněním</w:t>
            </w:r>
          </w:p>
          <w:p w14:paraId="17EF8E23"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O</w:t>
            </w:r>
            <w:r w:rsidRPr="00585A27">
              <w:rPr>
                <w:rFonts w:ascii="Segoe UI" w:eastAsia="Arial Unicode MS" w:hAnsi="Segoe UI" w:cs="Segoe UI"/>
                <w:sz w:val="20"/>
                <w:szCs w:val="20"/>
                <w:lang w:eastAsia="cs-CZ"/>
              </w:rPr>
              <w:t>soby s chronickým duševním onemocněním</w:t>
            </w:r>
          </w:p>
        </w:tc>
      </w:tr>
      <w:tr w:rsidR="00626958" w:rsidRPr="00585A27" w14:paraId="5381D9F0" w14:textId="77777777" w:rsidTr="00204284">
        <w:trPr>
          <w:trHeight w:val="397"/>
          <w:jc w:val="center"/>
        </w:trPr>
        <w:tc>
          <w:tcPr>
            <w:tcW w:w="1689" w:type="pct"/>
            <w:shd w:val="clear" w:color="auto" w:fill="CCECFF"/>
          </w:tcPr>
          <w:p w14:paraId="342F48F0"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Druh služby</w:t>
            </w:r>
          </w:p>
        </w:tc>
        <w:tc>
          <w:tcPr>
            <w:tcW w:w="3311" w:type="pct"/>
          </w:tcPr>
          <w:p w14:paraId="150DF522"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Pečovatelská služba</w:t>
            </w:r>
            <w:r>
              <w:rPr>
                <w:rFonts w:ascii="Segoe UI" w:eastAsia="Arial Unicode MS" w:hAnsi="Segoe UI" w:cs="Segoe UI"/>
                <w:sz w:val="20"/>
                <w:szCs w:val="20"/>
                <w:lang w:eastAsia="cs-CZ"/>
              </w:rPr>
              <w:t xml:space="preserve"> (§ 40)</w:t>
            </w:r>
          </w:p>
        </w:tc>
      </w:tr>
      <w:tr w:rsidR="00626958" w:rsidRPr="00585A27" w14:paraId="63A2AF39" w14:textId="77777777" w:rsidTr="00204284">
        <w:trPr>
          <w:trHeight w:val="397"/>
          <w:jc w:val="center"/>
        </w:trPr>
        <w:tc>
          <w:tcPr>
            <w:tcW w:w="1689" w:type="pct"/>
            <w:shd w:val="clear" w:color="auto" w:fill="CCECFF"/>
          </w:tcPr>
          <w:p w14:paraId="3792BC0E"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Forma služby</w:t>
            </w:r>
          </w:p>
        </w:tc>
        <w:tc>
          <w:tcPr>
            <w:tcW w:w="3311" w:type="pct"/>
          </w:tcPr>
          <w:p w14:paraId="13454632"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Terénní </w:t>
            </w:r>
          </w:p>
        </w:tc>
      </w:tr>
      <w:tr w:rsidR="00626958" w:rsidRPr="00585A27" w14:paraId="473FA40E" w14:textId="77777777" w:rsidTr="00204284">
        <w:trPr>
          <w:trHeight w:val="397"/>
          <w:jc w:val="center"/>
        </w:trPr>
        <w:tc>
          <w:tcPr>
            <w:tcW w:w="1689" w:type="pct"/>
            <w:shd w:val="clear" w:color="auto" w:fill="CCECFF"/>
          </w:tcPr>
          <w:p w14:paraId="73290D59"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Vymezení územního dopadu opatření</w:t>
            </w:r>
          </w:p>
        </w:tc>
        <w:tc>
          <w:tcPr>
            <w:tcW w:w="3311" w:type="pct"/>
          </w:tcPr>
          <w:p w14:paraId="08F201E7"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ORP Zábřeh</w:t>
            </w:r>
          </w:p>
        </w:tc>
      </w:tr>
      <w:tr w:rsidR="00626958" w:rsidRPr="00585A27" w14:paraId="2CC64FAB" w14:textId="77777777" w:rsidTr="00204284">
        <w:trPr>
          <w:trHeight w:val="397"/>
          <w:jc w:val="center"/>
        </w:trPr>
        <w:tc>
          <w:tcPr>
            <w:tcW w:w="1689" w:type="pct"/>
            <w:shd w:val="clear" w:color="auto" w:fill="CCECFF"/>
          </w:tcPr>
          <w:p w14:paraId="6F857C35"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Předpokládaný dopad opatření</w:t>
            </w:r>
          </w:p>
        </w:tc>
        <w:tc>
          <w:tcPr>
            <w:tcW w:w="3311" w:type="pct"/>
          </w:tcPr>
          <w:p w14:paraId="6EFAF643"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má dopad na seniory, osoby s chronickým onemocněním a chronickým duševním onemocněním se sníženou soběstačností žijící na území OK</w:t>
            </w:r>
            <w:r w:rsidR="00490681">
              <w:rPr>
                <w:rFonts w:ascii="Segoe UI" w:eastAsia="Arial Unicode MS" w:hAnsi="Segoe UI" w:cs="Segoe UI"/>
                <w:sz w:val="20"/>
                <w:szCs w:val="20"/>
                <w:lang w:eastAsia="cs-CZ"/>
              </w:rPr>
              <w:t>, kteří</w:t>
            </w:r>
            <w:r w:rsidRPr="00585A27">
              <w:rPr>
                <w:rFonts w:ascii="Segoe UI" w:eastAsia="Arial Unicode MS" w:hAnsi="Segoe UI" w:cs="Segoe UI"/>
                <w:sz w:val="20"/>
                <w:szCs w:val="20"/>
                <w:lang w:eastAsia="cs-CZ"/>
              </w:rPr>
              <w:t xml:space="preserve"> mají zajištěnu odpovídající podporu a pomoc v rozsahu základních činností daných registrací služby, která vyhovuje jejich individuálně určeným potřebám.</w:t>
            </w:r>
          </w:p>
        </w:tc>
      </w:tr>
      <w:tr w:rsidR="00626958" w:rsidRPr="00585A27" w14:paraId="014CE420" w14:textId="77777777" w:rsidTr="00204284">
        <w:trPr>
          <w:trHeight w:val="397"/>
          <w:jc w:val="center"/>
        </w:trPr>
        <w:tc>
          <w:tcPr>
            <w:tcW w:w="1689" w:type="pct"/>
            <w:shd w:val="clear" w:color="auto" w:fill="CCECFF"/>
          </w:tcPr>
          <w:p w14:paraId="4EEB192E"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Aktivity vedoucí k naplnění opatření</w:t>
            </w:r>
          </w:p>
          <w:p w14:paraId="2C31CD2F" w14:textId="77777777" w:rsidR="00626958" w:rsidRPr="00585A27" w:rsidRDefault="00626958" w:rsidP="00204284">
            <w:pPr>
              <w:spacing w:after="0" w:line="240" w:lineRule="auto"/>
              <w:rPr>
                <w:rFonts w:ascii="Segoe UI" w:eastAsia="Arial Unicode MS" w:hAnsi="Segoe UI" w:cs="Segoe UI"/>
                <w:b/>
                <w:sz w:val="20"/>
                <w:szCs w:val="20"/>
                <w:lang w:eastAsia="cs-CZ"/>
              </w:rPr>
            </w:pPr>
          </w:p>
        </w:tc>
        <w:tc>
          <w:tcPr>
            <w:tcW w:w="3311" w:type="pct"/>
          </w:tcPr>
          <w:p w14:paraId="0D9944E4" w14:textId="77777777" w:rsidR="00626958" w:rsidRPr="00585A27" w:rsidRDefault="00626958" w:rsidP="00FE1C26">
            <w:pPr>
              <w:numPr>
                <w:ilvl w:val="0"/>
                <w:numId w:val="127"/>
              </w:numPr>
              <w:spacing w:after="0" w:line="240" w:lineRule="auto"/>
              <w:jc w:val="both"/>
              <w:rPr>
                <w:rFonts w:ascii="Segoe UI" w:hAnsi="Segoe UI" w:cs="Segoe UI"/>
                <w:sz w:val="20"/>
                <w:szCs w:val="20"/>
              </w:rPr>
            </w:pPr>
            <w:r w:rsidRPr="00585A27">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4BF496E0" w14:textId="77777777" w:rsidR="00626958" w:rsidRPr="00110492" w:rsidRDefault="00626958" w:rsidP="00FE1C26">
            <w:pPr>
              <w:numPr>
                <w:ilvl w:val="0"/>
                <w:numId w:val="127"/>
              </w:numPr>
              <w:spacing w:after="0" w:line="240" w:lineRule="auto"/>
              <w:jc w:val="both"/>
              <w:rPr>
                <w:rFonts w:ascii="Segoe UI" w:hAnsi="Segoe UI" w:cs="Segoe UI"/>
                <w:sz w:val="20"/>
                <w:szCs w:val="20"/>
              </w:rPr>
            </w:pPr>
            <w:r w:rsidRPr="00585A27">
              <w:rPr>
                <w:rFonts w:ascii="Segoe UI" w:hAnsi="Segoe UI" w:cs="Segoe UI"/>
                <w:sz w:val="20"/>
                <w:szCs w:val="20"/>
              </w:rPr>
              <w:t>Při vyjádření pozitivního stanoviska OK aktualizace sítě sociálních služeb dle schválených změn</w:t>
            </w:r>
          </w:p>
        </w:tc>
      </w:tr>
      <w:tr w:rsidR="00626958" w:rsidRPr="00585A27" w14:paraId="452D27A1" w14:textId="77777777" w:rsidTr="00204284">
        <w:trPr>
          <w:trHeight w:val="397"/>
          <w:jc w:val="center"/>
        </w:trPr>
        <w:tc>
          <w:tcPr>
            <w:tcW w:w="1689" w:type="pct"/>
            <w:shd w:val="clear" w:color="auto" w:fill="CCECFF"/>
          </w:tcPr>
          <w:p w14:paraId="7DD83D71" w14:textId="77777777" w:rsidR="00626958" w:rsidRPr="00585A27" w:rsidRDefault="00626958" w:rsidP="00204284">
            <w:pPr>
              <w:spacing w:after="0" w:line="240" w:lineRule="auto"/>
              <w:rPr>
                <w:rFonts w:ascii="Segoe UI" w:hAnsi="Segoe UI" w:cs="Segoe UI"/>
                <w:sz w:val="20"/>
                <w:szCs w:val="20"/>
              </w:rPr>
            </w:pPr>
            <w:r w:rsidRPr="00585A27">
              <w:rPr>
                <w:rFonts w:ascii="Segoe UI" w:hAnsi="Segoe UI" w:cs="Segoe UI"/>
                <w:b/>
                <w:sz w:val="20"/>
                <w:szCs w:val="20"/>
              </w:rPr>
              <w:t>Rizika a ohrožení naplnění opatření</w:t>
            </w:r>
          </w:p>
        </w:tc>
        <w:tc>
          <w:tcPr>
            <w:tcW w:w="3311" w:type="pct"/>
          </w:tcPr>
          <w:p w14:paraId="6BBA237E" w14:textId="77777777" w:rsidR="00626958" w:rsidRPr="00585A27" w:rsidRDefault="00626958" w:rsidP="00FE1C26">
            <w:pPr>
              <w:numPr>
                <w:ilvl w:val="0"/>
                <w:numId w:val="128"/>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Neprojevení zájmu poskytovatelů stávajících služeb o plnění cíle a opatření</w:t>
            </w:r>
          </w:p>
          <w:p w14:paraId="5EF07F80" w14:textId="77777777" w:rsidR="00626958" w:rsidRPr="00585A27" w:rsidRDefault="00626958" w:rsidP="00FE1C26">
            <w:pPr>
              <w:numPr>
                <w:ilvl w:val="0"/>
                <w:numId w:val="128"/>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Nesplnění kritérií dle Postupu pro aktualizaci sítě sociálních služeb OK vedoucí k neschválení žádosti poskytovatele</w:t>
            </w:r>
          </w:p>
          <w:p w14:paraId="4B582C8A" w14:textId="77777777" w:rsidR="00626958" w:rsidRPr="00585A27" w:rsidRDefault="00626958" w:rsidP="00FE1C26">
            <w:pPr>
              <w:numPr>
                <w:ilvl w:val="0"/>
                <w:numId w:val="128"/>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Nesplnění podmínek pro registraci rozvojových kapacit poskytovaných sociálních služeb</w:t>
            </w:r>
          </w:p>
          <w:p w14:paraId="10B17836" w14:textId="77777777" w:rsidR="00626958" w:rsidRPr="00585A27" w:rsidRDefault="00626958" w:rsidP="00FE1C26">
            <w:pPr>
              <w:numPr>
                <w:ilvl w:val="0"/>
                <w:numId w:val="128"/>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Nedostatek lidských zdrojů</w:t>
            </w:r>
          </w:p>
          <w:p w14:paraId="035D6D70" w14:textId="77777777" w:rsidR="00626958" w:rsidRPr="00585A27" w:rsidRDefault="00626958" w:rsidP="00FE1C26">
            <w:pPr>
              <w:numPr>
                <w:ilvl w:val="0"/>
                <w:numId w:val="128"/>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Nedostatek finančních prostředků z veřejných zdrojů</w:t>
            </w:r>
          </w:p>
          <w:p w14:paraId="323C0F8B" w14:textId="77777777" w:rsidR="00626958" w:rsidRPr="002C10A1" w:rsidRDefault="00626958" w:rsidP="00FE1C26">
            <w:pPr>
              <w:numPr>
                <w:ilvl w:val="0"/>
                <w:numId w:val="128"/>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Legislativní změny</w:t>
            </w:r>
          </w:p>
        </w:tc>
      </w:tr>
      <w:tr w:rsidR="00626958" w:rsidRPr="00585A27" w14:paraId="09066364" w14:textId="77777777" w:rsidTr="00204284">
        <w:trPr>
          <w:trHeight w:val="397"/>
          <w:jc w:val="center"/>
        </w:trPr>
        <w:tc>
          <w:tcPr>
            <w:tcW w:w="1689" w:type="pct"/>
            <w:shd w:val="clear" w:color="auto" w:fill="CCECFF"/>
          </w:tcPr>
          <w:p w14:paraId="7056270C"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Předpokládaní realizátoři </w:t>
            </w:r>
            <w:r w:rsidRPr="00585A27">
              <w:rPr>
                <w:rFonts w:ascii="Segoe UI" w:eastAsia="Arial Unicode MS" w:hAnsi="Segoe UI" w:cs="Segoe UI"/>
                <w:b/>
                <w:sz w:val="20"/>
                <w:szCs w:val="20"/>
                <w:lang w:eastAsia="cs-CZ"/>
              </w:rPr>
              <w:br/>
              <w:t>a partneři opatření</w:t>
            </w:r>
          </w:p>
        </w:tc>
        <w:tc>
          <w:tcPr>
            <w:tcW w:w="3311" w:type="pct"/>
          </w:tcPr>
          <w:p w14:paraId="3424F637"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66091B">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585A27" w14:paraId="581A86D2" w14:textId="77777777" w:rsidTr="00204284">
        <w:trPr>
          <w:trHeight w:val="397"/>
          <w:jc w:val="center"/>
        </w:trPr>
        <w:tc>
          <w:tcPr>
            <w:tcW w:w="1689" w:type="pct"/>
            <w:shd w:val="clear" w:color="auto" w:fill="CCECFF"/>
          </w:tcPr>
          <w:p w14:paraId="551FAAC6"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Časový harmonogram</w:t>
            </w:r>
          </w:p>
        </w:tc>
        <w:tc>
          <w:tcPr>
            <w:tcW w:w="3311" w:type="pct"/>
          </w:tcPr>
          <w:p w14:paraId="3AE757A7"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585A27">
              <w:rPr>
                <w:rFonts w:ascii="Segoe UI" w:eastAsia="Arial Unicode MS" w:hAnsi="Segoe UI" w:cs="Segoe UI"/>
                <w:sz w:val="20"/>
                <w:szCs w:val="20"/>
                <w:lang w:eastAsia="cs-CZ"/>
              </w:rPr>
              <w:t>2023</w:t>
            </w:r>
          </w:p>
        </w:tc>
      </w:tr>
      <w:tr w:rsidR="00626958" w:rsidRPr="00585A27" w14:paraId="155883C3" w14:textId="77777777" w:rsidTr="00204284">
        <w:trPr>
          <w:trHeight w:val="397"/>
          <w:jc w:val="center"/>
        </w:trPr>
        <w:tc>
          <w:tcPr>
            <w:tcW w:w="1689" w:type="pct"/>
            <w:shd w:val="clear" w:color="auto" w:fill="CCECFF"/>
          </w:tcPr>
          <w:p w14:paraId="0CB30860"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4B54F56F"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664 200 Kč</w:t>
            </w:r>
          </w:p>
        </w:tc>
      </w:tr>
      <w:tr w:rsidR="00626958" w:rsidRPr="00585A27" w14:paraId="268A0F57" w14:textId="77777777" w:rsidTr="00204284">
        <w:trPr>
          <w:trHeight w:val="397"/>
          <w:jc w:val="center"/>
        </w:trPr>
        <w:tc>
          <w:tcPr>
            <w:tcW w:w="1689" w:type="pct"/>
            <w:shd w:val="clear" w:color="auto" w:fill="CCECFF"/>
          </w:tcPr>
          <w:p w14:paraId="7FC37A8C"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Předpokládané finanční zdroje</w:t>
            </w:r>
          </w:p>
        </w:tc>
        <w:tc>
          <w:tcPr>
            <w:tcW w:w="3311" w:type="pct"/>
          </w:tcPr>
          <w:p w14:paraId="09413B3B"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Veřejné zdroje, evropské zdroje, a ostatní zdroje financování</w:t>
            </w:r>
          </w:p>
        </w:tc>
      </w:tr>
      <w:tr w:rsidR="00626958" w:rsidRPr="00585A27" w14:paraId="0BD6B075" w14:textId="77777777" w:rsidTr="00204284">
        <w:trPr>
          <w:trHeight w:val="397"/>
          <w:jc w:val="center"/>
        </w:trPr>
        <w:tc>
          <w:tcPr>
            <w:tcW w:w="1689" w:type="pct"/>
            <w:shd w:val="clear" w:color="auto" w:fill="CCECFF"/>
          </w:tcPr>
          <w:p w14:paraId="197B4C55"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Hodnotící indikátory výstupů a výsledků</w:t>
            </w:r>
          </w:p>
        </w:tc>
        <w:tc>
          <w:tcPr>
            <w:tcW w:w="3311" w:type="pct"/>
          </w:tcPr>
          <w:p w14:paraId="2A2C168C"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Zajištění sociální služby v daném regionu</w:t>
            </w:r>
          </w:p>
          <w:p w14:paraId="7869BF24"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Aktualizace sítě sociálních služeb dle schválených změn</w:t>
            </w:r>
          </w:p>
        </w:tc>
      </w:tr>
      <w:tr w:rsidR="00626958" w:rsidRPr="00585A27" w14:paraId="26AA2E6B"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63C2D07"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D984C0C"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3.1.10</w:t>
            </w:r>
          </w:p>
        </w:tc>
      </w:tr>
      <w:tr w:rsidR="00626958" w:rsidRPr="00585A27" w14:paraId="288EA911"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9C39257"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ED1FAC9"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Rozvoj stávající pečovatelské služby pro seniory, osoby s chronickým duševním onemocněním a osoby s chronickým onemocněním navýšením o 1 pracovní úvazek pracovníků v přímé péči v ORP Šternberk</w:t>
            </w:r>
          </w:p>
        </w:tc>
      </w:tr>
      <w:tr w:rsidR="00626958" w:rsidRPr="00585A27" w14:paraId="6355C673"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03F8C5EC"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Charakteristika opatření</w:t>
            </w:r>
          </w:p>
        </w:tc>
        <w:tc>
          <w:tcPr>
            <w:tcW w:w="3311" w:type="pct"/>
            <w:tcBorders>
              <w:top w:val="single" w:sz="4" w:space="0" w:color="auto"/>
              <w:left w:val="single" w:sz="4" w:space="0" w:color="auto"/>
              <w:bottom w:val="single" w:sz="4" w:space="0" w:color="auto"/>
              <w:right w:val="single" w:sz="4" w:space="0" w:color="auto"/>
            </w:tcBorders>
            <w:hideMark/>
          </w:tcPr>
          <w:p w14:paraId="79CDB2EA"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směřuje k rozvoji stávajících pečovatelských služeb pro seniory a osoby s chronickým onemocněním, chronickým duševním onemocněním vyžad</w:t>
            </w:r>
            <w:r w:rsidR="00490681">
              <w:rPr>
                <w:rFonts w:ascii="Segoe UI" w:eastAsia="Arial Unicode MS" w:hAnsi="Segoe UI" w:cs="Segoe UI"/>
                <w:sz w:val="20"/>
                <w:szCs w:val="20"/>
                <w:lang w:eastAsia="cs-CZ"/>
              </w:rPr>
              <w:t>ující pomoc jiné fyzické osoby</w:t>
            </w:r>
            <w:r w:rsidRPr="00585A27">
              <w:rPr>
                <w:rFonts w:ascii="Segoe UI" w:eastAsia="Arial Unicode MS" w:hAnsi="Segoe UI" w:cs="Segoe UI"/>
                <w:sz w:val="20"/>
                <w:szCs w:val="20"/>
                <w:lang w:eastAsia="cs-CZ"/>
              </w:rPr>
              <w:t xml:space="preserve"> se zachováním života v přirozeném prostředí</w:t>
            </w:r>
            <w:r>
              <w:rPr>
                <w:rFonts w:ascii="Segoe UI" w:eastAsia="Arial Unicode MS" w:hAnsi="Segoe UI" w:cs="Segoe UI"/>
                <w:sz w:val="20"/>
                <w:szCs w:val="20"/>
                <w:lang w:eastAsia="cs-CZ"/>
              </w:rPr>
              <w:t xml:space="preserve"> </w:t>
            </w:r>
            <w:r w:rsidRPr="00585A27">
              <w:rPr>
                <w:rFonts w:ascii="Segoe UI" w:eastAsia="Arial Unicode MS" w:hAnsi="Segoe UI" w:cs="Segoe UI"/>
                <w:sz w:val="20"/>
                <w:szCs w:val="20"/>
                <w:lang w:eastAsia="cs-CZ"/>
              </w:rPr>
              <w:t>v ORP Šternberk</w:t>
            </w:r>
            <w:r>
              <w:rPr>
                <w:rFonts w:ascii="Segoe UI" w:eastAsia="Arial Unicode MS" w:hAnsi="Segoe UI" w:cs="Segoe UI"/>
                <w:sz w:val="20"/>
                <w:szCs w:val="20"/>
                <w:lang w:eastAsia="cs-CZ"/>
              </w:rPr>
              <w:t>.</w:t>
            </w:r>
          </w:p>
        </w:tc>
      </w:tr>
      <w:tr w:rsidR="00626958" w:rsidRPr="00585A27" w14:paraId="3078D947"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6CAB04F6"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Cílová skupina</w:t>
            </w:r>
          </w:p>
        </w:tc>
        <w:tc>
          <w:tcPr>
            <w:tcW w:w="3311" w:type="pct"/>
            <w:tcBorders>
              <w:top w:val="single" w:sz="4" w:space="0" w:color="auto"/>
              <w:left w:val="single" w:sz="4" w:space="0" w:color="auto"/>
              <w:bottom w:val="single" w:sz="4" w:space="0" w:color="auto"/>
              <w:right w:val="single" w:sz="4" w:space="0" w:color="auto"/>
            </w:tcBorders>
          </w:tcPr>
          <w:p w14:paraId="77EA53BD"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Senioři </w:t>
            </w:r>
          </w:p>
          <w:p w14:paraId="739B7BF5"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Osoby s chronickým onemocněním</w:t>
            </w:r>
          </w:p>
          <w:p w14:paraId="2EEF616A"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Osoby s chronickým duševním onemocněním</w:t>
            </w:r>
          </w:p>
        </w:tc>
      </w:tr>
      <w:tr w:rsidR="00626958" w:rsidRPr="00585A27" w14:paraId="781C8B8D"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2734545B"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Druh služby</w:t>
            </w:r>
          </w:p>
        </w:tc>
        <w:tc>
          <w:tcPr>
            <w:tcW w:w="3311" w:type="pct"/>
            <w:tcBorders>
              <w:top w:val="single" w:sz="4" w:space="0" w:color="auto"/>
              <w:left w:val="single" w:sz="4" w:space="0" w:color="auto"/>
              <w:bottom w:val="single" w:sz="4" w:space="0" w:color="auto"/>
              <w:right w:val="single" w:sz="4" w:space="0" w:color="auto"/>
            </w:tcBorders>
            <w:hideMark/>
          </w:tcPr>
          <w:p w14:paraId="1D94FF8D"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Pečovatelská služba</w:t>
            </w:r>
            <w:r>
              <w:rPr>
                <w:rFonts w:ascii="Segoe UI" w:eastAsia="Arial Unicode MS" w:hAnsi="Segoe UI" w:cs="Segoe UI"/>
                <w:sz w:val="20"/>
                <w:szCs w:val="20"/>
                <w:lang w:eastAsia="cs-CZ"/>
              </w:rPr>
              <w:t xml:space="preserve"> (§ 40)</w:t>
            </w:r>
          </w:p>
        </w:tc>
      </w:tr>
      <w:tr w:rsidR="00626958" w:rsidRPr="00585A27" w14:paraId="62CA4FC6"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7A229D6D"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Forma služby</w:t>
            </w:r>
          </w:p>
        </w:tc>
        <w:tc>
          <w:tcPr>
            <w:tcW w:w="3311" w:type="pct"/>
            <w:tcBorders>
              <w:top w:val="single" w:sz="4" w:space="0" w:color="auto"/>
              <w:left w:val="single" w:sz="4" w:space="0" w:color="auto"/>
              <w:bottom w:val="single" w:sz="4" w:space="0" w:color="auto"/>
              <w:right w:val="single" w:sz="4" w:space="0" w:color="auto"/>
            </w:tcBorders>
          </w:tcPr>
          <w:p w14:paraId="1CFE4C85"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Terénní </w:t>
            </w:r>
          </w:p>
        </w:tc>
      </w:tr>
      <w:tr w:rsidR="00626958" w:rsidRPr="00585A27" w14:paraId="4E43393A"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06634762"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Vymezení územního dopadu opatření</w:t>
            </w:r>
          </w:p>
        </w:tc>
        <w:tc>
          <w:tcPr>
            <w:tcW w:w="3311" w:type="pct"/>
            <w:tcBorders>
              <w:top w:val="single" w:sz="4" w:space="0" w:color="auto"/>
              <w:left w:val="single" w:sz="4" w:space="0" w:color="auto"/>
              <w:bottom w:val="single" w:sz="4" w:space="0" w:color="auto"/>
              <w:right w:val="single" w:sz="4" w:space="0" w:color="auto"/>
            </w:tcBorders>
            <w:hideMark/>
          </w:tcPr>
          <w:p w14:paraId="29B63605"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ORP Šternberk</w:t>
            </w:r>
          </w:p>
        </w:tc>
      </w:tr>
      <w:tr w:rsidR="00626958" w:rsidRPr="00585A27" w14:paraId="65B32623"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03F756FE"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Předpokládaný dopad opatření</w:t>
            </w:r>
          </w:p>
        </w:tc>
        <w:tc>
          <w:tcPr>
            <w:tcW w:w="3311" w:type="pct"/>
            <w:tcBorders>
              <w:top w:val="single" w:sz="4" w:space="0" w:color="auto"/>
              <w:left w:val="single" w:sz="4" w:space="0" w:color="auto"/>
              <w:bottom w:val="single" w:sz="4" w:space="0" w:color="auto"/>
              <w:right w:val="single" w:sz="4" w:space="0" w:color="auto"/>
            </w:tcBorders>
            <w:hideMark/>
          </w:tcPr>
          <w:p w14:paraId="42D0F77C"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má dopad na seniory a osoby s chronickým onemocněním, chronickým duševním onemocněním se sníženou soběstačností žijící na území OK</w:t>
            </w:r>
            <w:r w:rsidR="00490681">
              <w:rPr>
                <w:rFonts w:ascii="Segoe UI" w:eastAsia="Arial Unicode MS" w:hAnsi="Segoe UI" w:cs="Segoe UI"/>
                <w:sz w:val="20"/>
                <w:szCs w:val="20"/>
                <w:lang w:eastAsia="cs-CZ"/>
              </w:rPr>
              <w:t>, kteří</w:t>
            </w:r>
            <w:r w:rsidRPr="00585A27">
              <w:rPr>
                <w:rFonts w:ascii="Segoe UI" w:eastAsia="Arial Unicode MS" w:hAnsi="Segoe UI" w:cs="Segoe UI"/>
                <w:sz w:val="20"/>
                <w:szCs w:val="20"/>
                <w:lang w:eastAsia="cs-CZ"/>
              </w:rPr>
              <w:t xml:space="preserve"> mají zajištěnu odpovídající podporu a pomoc v rozsahu základních činností daných registrací služby, která vyhovuje jejich individuálně určeným potřebám.</w:t>
            </w:r>
          </w:p>
        </w:tc>
      </w:tr>
      <w:tr w:rsidR="00626958" w:rsidRPr="00585A27" w14:paraId="0E4D5ED7"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24CB019B"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Aktivity vedoucí k naplnění opatření</w:t>
            </w:r>
          </w:p>
          <w:p w14:paraId="1B095893" w14:textId="77777777" w:rsidR="00626958" w:rsidRPr="00585A27" w:rsidRDefault="00626958" w:rsidP="00204284">
            <w:pPr>
              <w:spacing w:after="0" w:line="240" w:lineRule="auto"/>
              <w:rPr>
                <w:rFonts w:ascii="Segoe UI" w:eastAsia="Arial Unicode MS" w:hAnsi="Segoe UI" w:cs="Segoe UI"/>
                <w:b/>
                <w:sz w:val="20"/>
                <w:szCs w:val="20"/>
                <w:lang w:eastAsia="cs-CZ"/>
              </w:rPr>
            </w:pPr>
          </w:p>
        </w:tc>
        <w:tc>
          <w:tcPr>
            <w:tcW w:w="3311" w:type="pct"/>
            <w:tcBorders>
              <w:top w:val="single" w:sz="4" w:space="0" w:color="auto"/>
              <w:left w:val="single" w:sz="4" w:space="0" w:color="auto"/>
              <w:bottom w:val="single" w:sz="4" w:space="0" w:color="auto"/>
              <w:right w:val="single" w:sz="4" w:space="0" w:color="auto"/>
            </w:tcBorders>
            <w:hideMark/>
          </w:tcPr>
          <w:p w14:paraId="5097BAE5" w14:textId="77777777" w:rsidR="00626958" w:rsidRPr="00585A27" w:rsidRDefault="00626958" w:rsidP="00FE1C26">
            <w:pPr>
              <w:numPr>
                <w:ilvl w:val="0"/>
                <w:numId w:val="129"/>
              </w:numPr>
              <w:spacing w:after="0" w:line="240" w:lineRule="auto"/>
              <w:jc w:val="both"/>
              <w:rPr>
                <w:rFonts w:ascii="Segoe UI" w:hAnsi="Segoe UI" w:cs="Segoe UI"/>
                <w:sz w:val="20"/>
                <w:szCs w:val="20"/>
              </w:rPr>
            </w:pPr>
            <w:r w:rsidRPr="00585A27">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67E9C592" w14:textId="77777777" w:rsidR="00626958" w:rsidRPr="00110492" w:rsidRDefault="00626958" w:rsidP="00FE1C26">
            <w:pPr>
              <w:numPr>
                <w:ilvl w:val="0"/>
                <w:numId w:val="129"/>
              </w:numPr>
              <w:spacing w:after="0" w:line="240" w:lineRule="auto"/>
              <w:jc w:val="both"/>
              <w:rPr>
                <w:rFonts w:ascii="Segoe UI" w:hAnsi="Segoe UI" w:cs="Segoe UI"/>
                <w:sz w:val="20"/>
                <w:szCs w:val="20"/>
              </w:rPr>
            </w:pPr>
            <w:r w:rsidRPr="00585A27">
              <w:rPr>
                <w:rFonts w:ascii="Segoe UI" w:hAnsi="Segoe UI" w:cs="Segoe UI"/>
                <w:sz w:val="20"/>
                <w:szCs w:val="20"/>
              </w:rPr>
              <w:t>Při vyjádření pozitivního stanoviska OK aktualizace sítě sociálních služeb dle schválených změn</w:t>
            </w:r>
          </w:p>
        </w:tc>
      </w:tr>
      <w:tr w:rsidR="00626958" w:rsidRPr="00585A27" w14:paraId="46FBD9AB"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493C07B1" w14:textId="77777777" w:rsidR="00626958" w:rsidRPr="00585A27" w:rsidRDefault="00626958" w:rsidP="00204284">
            <w:pPr>
              <w:spacing w:after="0" w:line="240" w:lineRule="auto"/>
              <w:rPr>
                <w:rFonts w:ascii="Segoe UI" w:hAnsi="Segoe UI" w:cs="Segoe UI"/>
                <w:sz w:val="20"/>
                <w:szCs w:val="20"/>
              </w:rPr>
            </w:pPr>
            <w:r w:rsidRPr="00585A27">
              <w:rPr>
                <w:rFonts w:ascii="Segoe UI" w:hAnsi="Segoe UI" w:cs="Segoe UI"/>
                <w:b/>
                <w:sz w:val="20"/>
                <w:szCs w:val="20"/>
              </w:rPr>
              <w:t>Rizika a ohrožení naplnění opatření</w:t>
            </w:r>
          </w:p>
        </w:tc>
        <w:tc>
          <w:tcPr>
            <w:tcW w:w="3311" w:type="pct"/>
            <w:tcBorders>
              <w:top w:val="single" w:sz="4" w:space="0" w:color="auto"/>
              <w:left w:val="single" w:sz="4" w:space="0" w:color="auto"/>
              <w:bottom w:val="single" w:sz="4" w:space="0" w:color="auto"/>
              <w:right w:val="single" w:sz="4" w:space="0" w:color="auto"/>
            </w:tcBorders>
          </w:tcPr>
          <w:p w14:paraId="1EFFE3E0" w14:textId="77777777" w:rsidR="00626958" w:rsidRPr="00585A27" w:rsidRDefault="00626958" w:rsidP="00FE1C26">
            <w:pPr>
              <w:numPr>
                <w:ilvl w:val="0"/>
                <w:numId w:val="130"/>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Neprojevení zájmu poskytovatelů stávajících služeb o plnění cíle a opatření</w:t>
            </w:r>
          </w:p>
          <w:p w14:paraId="59D5C24B" w14:textId="77777777" w:rsidR="00626958" w:rsidRPr="00585A27" w:rsidRDefault="00626958" w:rsidP="00FE1C26">
            <w:pPr>
              <w:numPr>
                <w:ilvl w:val="0"/>
                <w:numId w:val="130"/>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Nesplnění kritérií dle Postupu pro aktualizaci sítě sociálních služeb OK vedoucí k neschválení žádosti poskytovatele</w:t>
            </w:r>
          </w:p>
          <w:p w14:paraId="788BA0BE" w14:textId="77777777" w:rsidR="00626958" w:rsidRPr="00585A27" w:rsidRDefault="00626958" w:rsidP="00FE1C26">
            <w:pPr>
              <w:numPr>
                <w:ilvl w:val="0"/>
                <w:numId w:val="130"/>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Nesplnění podmínek pro registraci rozvojových kapacit poskytovaných sociálních služeb</w:t>
            </w:r>
          </w:p>
          <w:p w14:paraId="1FA28FA3" w14:textId="77777777" w:rsidR="00626958" w:rsidRPr="00585A27" w:rsidRDefault="00626958" w:rsidP="00FE1C26">
            <w:pPr>
              <w:numPr>
                <w:ilvl w:val="0"/>
                <w:numId w:val="130"/>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Nedostatek lidských zdrojů</w:t>
            </w:r>
          </w:p>
          <w:p w14:paraId="3A6D285F" w14:textId="77777777" w:rsidR="00626958" w:rsidRPr="00585A27" w:rsidRDefault="00626958" w:rsidP="00FE1C26">
            <w:pPr>
              <w:numPr>
                <w:ilvl w:val="0"/>
                <w:numId w:val="130"/>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Nedostatek finančních prostředků z veřejných zdrojů</w:t>
            </w:r>
          </w:p>
          <w:p w14:paraId="08B29B48" w14:textId="77777777" w:rsidR="00626958" w:rsidRPr="00110492" w:rsidRDefault="00626958" w:rsidP="00FE1C26">
            <w:pPr>
              <w:numPr>
                <w:ilvl w:val="0"/>
                <w:numId w:val="130"/>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Legislativní změny</w:t>
            </w:r>
          </w:p>
        </w:tc>
      </w:tr>
      <w:tr w:rsidR="00626958" w:rsidRPr="00585A27" w14:paraId="705B4E0B"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46DA5E05"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Předpokládaní realizátoři </w:t>
            </w:r>
            <w:r w:rsidRPr="00585A27">
              <w:rPr>
                <w:rFonts w:ascii="Segoe UI" w:eastAsia="Arial Unicode MS" w:hAnsi="Segoe UI" w:cs="Segoe UI"/>
                <w:b/>
                <w:sz w:val="20"/>
                <w:szCs w:val="20"/>
                <w:lang w:eastAsia="cs-CZ"/>
              </w:rPr>
              <w:br/>
              <w:t>a partneři opatření</w:t>
            </w:r>
          </w:p>
        </w:tc>
        <w:tc>
          <w:tcPr>
            <w:tcW w:w="3311" w:type="pct"/>
            <w:tcBorders>
              <w:top w:val="single" w:sz="4" w:space="0" w:color="auto"/>
              <w:left w:val="single" w:sz="4" w:space="0" w:color="auto"/>
              <w:bottom w:val="single" w:sz="4" w:space="0" w:color="auto"/>
              <w:right w:val="single" w:sz="4" w:space="0" w:color="auto"/>
            </w:tcBorders>
            <w:hideMark/>
          </w:tcPr>
          <w:p w14:paraId="4255CB0B"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66091B">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585A27" w14:paraId="40F51EE3"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79CDEF28"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Časový harmonogram</w:t>
            </w:r>
          </w:p>
        </w:tc>
        <w:tc>
          <w:tcPr>
            <w:tcW w:w="3311" w:type="pct"/>
            <w:tcBorders>
              <w:top w:val="single" w:sz="4" w:space="0" w:color="auto"/>
              <w:left w:val="single" w:sz="4" w:space="0" w:color="auto"/>
              <w:bottom w:val="single" w:sz="4" w:space="0" w:color="auto"/>
              <w:right w:val="single" w:sz="4" w:space="0" w:color="auto"/>
            </w:tcBorders>
            <w:hideMark/>
          </w:tcPr>
          <w:p w14:paraId="6C5CD8C6"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585A27">
              <w:rPr>
                <w:rFonts w:ascii="Segoe UI" w:eastAsia="Arial Unicode MS" w:hAnsi="Segoe UI" w:cs="Segoe UI"/>
                <w:sz w:val="20"/>
                <w:szCs w:val="20"/>
                <w:lang w:eastAsia="cs-CZ"/>
              </w:rPr>
              <w:t>2023</w:t>
            </w:r>
          </w:p>
        </w:tc>
      </w:tr>
      <w:tr w:rsidR="00626958" w:rsidRPr="00585A27" w14:paraId="069FFBF7"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16AEC727"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Předpokládaná výše finančních nákladů na realizaci opatření </w:t>
            </w:r>
          </w:p>
        </w:tc>
        <w:tc>
          <w:tcPr>
            <w:tcW w:w="3311" w:type="pct"/>
            <w:tcBorders>
              <w:top w:val="single" w:sz="4" w:space="0" w:color="auto"/>
              <w:left w:val="single" w:sz="4" w:space="0" w:color="auto"/>
              <w:bottom w:val="single" w:sz="4" w:space="0" w:color="auto"/>
              <w:right w:val="single" w:sz="4" w:space="0" w:color="auto"/>
            </w:tcBorders>
          </w:tcPr>
          <w:p w14:paraId="4A1AF118"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664 200 Kč</w:t>
            </w:r>
          </w:p>
        </w:tc>
      </w:tr>
      <w:tr w:rsidR="00626958" w:rsidRPr="00585A27" w14:paraId="2F82E7A9"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4291E8D4"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Předpokládané finanční zdroje</w:t>
            </w:r>
          </w:p>
        </w:tc>
        <w:tc>
          <w:tcPr>
            <w:tcW w:w="3311" w:type="pct"/>
            <w:tcBorders>
              <w:top w:val="single" w:sz="4" w:space="0" w:color="auto"/>
              <w:left w:val="single" w:sz="4" w:space="0" w:color="auto"/>
              <w:bottom w:val="single" w:sz="4" w:space="0" w:color="auto"/>
              <w:right w:val="single" w:sz="4" w:space="0" w:color="auto"/>
            </w:tcBorders>
            <w:hideMark/>
          </w:tcPr>
          <w:p w14:paraId="729DEC66"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Veřejné zdroje, evropské zdroje, a ostatní zdroje financování</w:t>
            </w:r>
          </w:p>
        </w:tc>
      </w:tr>
      <w:tr w:rsidR="00626958" w:rsidRPr="00585A27" w14:paraId="607CD8E7"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4BFE19BB"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hideMark/>
          </w:tcPr>
          <w:p w14:paraId="6E2E04E1"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Zajištění sociální služby v daném regionu</w:t>
            </w:r>
          </w:p>
          <w:p w14:paraId="767E25CB"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Aktualizace sítě sociálních služeb dle schválených změn</w:t>
            </w:r>
          </w:p>
        </w:tc>
      </w:tr>
      <w:tr w:rsidR="00626958" w:rsidRPr="00585A27" w14:paraId="01B1E34B"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099EF02"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C72F872"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Pr>
                <w:rFonts w:ascii="Segoe UI" w:eastAsia="Arial Unicode MS" w:hAnsi="Segoe UI" w:cs="Segoe UI"/>
                <w:b/>
                <w:sz w:val="20"/>
                <w:szCs w:val="20"/>
                <w:lang w:eastAsia="cs-CZ"/>
              </w:rPr>
              <w:t>3.1.11</w:t>
            </w:r>
          </w:p>
        </w:tc>
      </w:tr>
      <w:tr w:rsidR="00626958" w:rsidRPr="00585A27" w14:paraId="4BCEDD8B"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069585D"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46FB066" w14:textId="77777777" w:rsidR="00626958" w:rsidRPr="007D1492"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Rozvoj stávající pečovatelské služby pro seniory a osoby s chronickým onemocněním navýšením o 1,5 pracovního úvazku pracovníka v přímé péči v ORP Olomouc</w:t>
            </w:r>
          </w:p>
        </w:tc>
      </w:tr>
      <w:tr w:rsidR="00626958" w:rsidRPr="00585A27" w14:paraId="3A7B71B4"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5A1608F1"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Charakteristika opatření</w:t>
            </w:r>
          </w:p>
        </w:tc>
        <w:tc>
          <w:tcPr>
            <w:tcW w:w="3311" w:type="pct"/>
            <w:tcBorders>
              <w:top w:val="single" w:sz="4" w:space="0" w:color="auto"/>
              <w:left w:val="single" w:sz="4" w:space="0" w:color="auto"/>
              <w:bottom w:val="single" w:sz="4" w:space="0" w:color="auto"/>
              <w:right w:val="single" w:sz="4" w:space="0" w:color="auto"/>
            </w:tcBorders>
            <w:hideMark/>
          </w:tcPr>
          <w:p w14:paraId="1A61F186"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směřuje k rozvoji stávajících pečovatelských služeb pro seniory a osoby s chronickým onemocněním vyžadující pomoc jiné fyzické osoby se zachováním života v přirozeném prostředí v ORP Olomouc</w:t>
            </w:r>
            <w:r>
              <w:rPr>
                <w:rFonts w:ascii="Segoe UI" w:eastAsia="Arial Unicode MS" w:hAnsi="Segoe UI" w:cs="Segoe UI"/>
                <w:sz w:val="20"/>
                <w:szCs w:val="20"/>
                <w:lang w:eastAsia="cs-CZ"/>
              </w:rPr>
              <w:t>.</w:t>
            </w:r>
          </w:p>
        </w:tc>
      </w:tr>
      <w:tr w:rsidR="00626958" w:rsidRPr="00585A27" w14:paraId="54A873F1"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2CC5DFEE"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Cílová skupina</w:t>
            </w:r>
          </w:p>
        </w:tc>
        <w:tc>
          <w:tcPr>
            <w:tcW w:w="3311" w:type="pct"/>
            <w:tcBorders>
              <w:top w:val="single" w:sz="4" w:space="0" w:color="auto"/>
              <w:left w:val="single" w:sz="4" w:space="0" w:color="auto"/>
              <w:bottom w:val="single" w:sz="4" w:space="0" w:color="auto"/>
              <w:right w:val="single" w:sz="4" w:space="0" w:color="auto"/>
            </w:tcBorders>
            <w:hideMark/>
          </w:tcPr>
          <w:p w14:paraId="3E2C89A0"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Senioři</w:t>
            </w:r>
          </w:p>
          <w:p w14:paraId="4DA882A3"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Osoby s chronickým onemocněním</w:t>
            </w:r>
          </w:p>
        </w:tc>
      </w:tr>
      <w:tr w:rsidR="00626958" w:rsidRPr="00585A27" w14:paraId="67A9DD63"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5D74BE63"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Druh služby</w:t>
            </w:r>
          </w:p>
        </w:tc>
        <w:tc>
          <w:tcPr>
            <w:tcW w:w="3311" w:type="pct"/>
            <w:tcBorders>
              <w:top w:val="single" w:sz="4" w:space="0" w:color="auto"/>
              <w:left w:val="single" w:sz="4" w:space="0" w:color="auto"/>
              <w:bottom w:val="single" w:sz="4" w:space="0" w:color="auto"/>
              <w:right w:val="single" w:sz="4" w:space="0" w:color="auto"/>
            </w:tcBorders>
            <w:hideMark/>
          </w:tcPr>
          <w:p w14:paraId="62B8D400"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Pečovatelská služba</w:t>
            </w:r>
            <w:r>
              <w:rPr>
                <w:rFonts w:ascii="Segoe UI" w:eastAsia="Arial Unicode MS" w:hAnsi="Segoe UI" w:cs="Segoe UI"/>
                <w:sz w:val="20"/>
                <w:szCs w:val="20"/>
                <w:lang w:eastAsia="cs-CZ"/>
              </w:rPr>
              <w:t xml:space="preserve"> (§ 40)</w:t>
            </w:r>
          </w:p>
        </w:tc>
      </w:tr>
      <w:tr w:rsidR="00626958" w:rsidRPr="00585A27" w14:paraId="6A39A7A8"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7A9F138D"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Forma služby</w:t>
            </w:r>
          </w:p>
        </w:tc>
        <w:tc>
          <w:tcPr>
            <w:tcW w:w="3311" w:type="pct"/>
            <w:tcBorders>
              <w:top w:val="single" w:sz="4" w:space="0" w:color="auto"/>
              <w:left w:val="single" w:sz="4" w:space="0" w:color="auto"/>
              <w:bottom w:val="single" w:sz="4" w:space="0" w:color="auto"/>
              <w:right w:val="single" w:sz="4" w:space="0" w:color="auto"/>
            </w:tcBorders>
            <w:hideMark/>
          </w:tcPr>
          <w:p w14:paraId="43BDFA57"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T</w:t>
            </w:r>
            <w:r w:rsidRPr="00585A27">
              <w:rPr>
                <w:rFonts w:ascii="Segoe UI" w:eastAsia="Arial Unicode MS" w:hAnsi="Segoe UI" w:cs="Segoe UI"/>
                <w:sz w:val="20"/>
                <w:szCs w:val="20"/>
                <w:lang w:eastAsia="cs-CZ"/>
              </w:rPr>
              <w:t>erénní</w:t>
            </w:r>
          </w:p>
        </w:tc>
      </w:tr>
      <w:tr w:rsidR="00626958" w:rsidRPr="00585A27" w14:paraId="052B3186"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40E1BFE2"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Vymezení územního dopadu opatření</w:t>
            </w:r>
          </w:p>
        </w:tc>
        <w:tc>
          <w:tcPr>
            <w:tcW w:w="3311" w:type="pct"/>
            <w:tcBorders>
              <w:top w:val="single" w:sz="4" w:space="0" w:color="auto"/>
              <w:left w:val="single" w:sz="4" w:space="0" w:color="auto"/>
              <w:bottom w:val="single" w:sz="4" w:space="0" w:color="auto"/>
              <w:right w:val="single" w:sz="4" w:space="0" w:color="auto"/>
            </w:tcBorders>
            <w:hideMark/>
          </w:tcPr>
          <w:p w14:paraId="2F8B1180"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ORP </w:t>
            </w:r>
            <w:r w:rsidRPr="00585A27">
              <w:rPr>
                <w:rFonts w:ascii="Segoe UI" w:eastAsia="Arial Unicode MS" w:hAnsi="Segoe UI" w:cs="Segoe UI"/>
                <w:sz w:val="20"/>
                <w:szCs w:val="20"/>
                <w:lang w:eastAsia="cs-CZ"/>
              </w:rPr>
              <w:t>Olomouc</w:t>
            </w:r>
          </w:p>
        </w:tc>
      </w:tr>
      <w:tr w:rsidR="00626958" w:rsidRPr="00585A27" w14:paraId="143243F6"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651782DF"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Předpokládaný dopad opatření</w:t>
            </w:r>
          </w:p>
        </w:tc>
        <w:tc>
          <w:tcPr>
            <w:tcW w:w="3311" w:type="pct"/>
            <w:tcBorders>
              <w:top w:val="single" w:sz="4" w:space="0" w:color="auto"/>
              <w:left w:val="single" w:sz="4" w:space="0" w:color="auto"/>
              <w:bottom w:val="single" w:sz="4" w:space="0" w:color="auto"/>
              <w:right w:val="single" w:sz="4" w:space="0" w:color="auto"/>
            </w:tcBorders>
            <w:hideMark/>
          </w:tcPr>
          <w:p w14:paraId="520490C2"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má dopad na seniory a osoby s chronickým onemocněním se sníženou soběstačností žijící na území OK</w:t>
            </w:r>
            <w:r w:rsidR="00490681">
              <w:rPr>
                <w:rFonts w:ascii="Segoe UI" w:eastAsia="Arial Unicode MS" w:hAnsi="Segoe UI" w:cs="Segoe UI"/>
                <w:sz w:val="20"/>
                <w:szCs w:val="20"/>
                <w:lang w:eastAsia="cs-CZ"/>
              </w:rPr>
              <w:t>, kteří</w:t>
            </w:r>
            <w:r w:rsidRPr="00585A27">
              <w:rPr>
                <w:rFonts w:ascii="Segoe UI" w:eastAsia="Arial Unicode MS" w:hAnsi="Segoe UI" w:cs="Segoe UI"/>
                <w:sz w:val="20"/>
                <w:szCs w:val="20"/>
                <w:lang w:eastAsia="cs-CZ"/>
              </w:rPr>
              <w:t xml:space="preserve"> mají zajištěnu odpovídající podporu a pomoc v rozsahu základních činností daných registrací služby, která vyhovuje jejich individuálně určeným potřebám</w:t>
            </w:r>
            <w:r>
              <w:rPr>
                <w:rFonts w:ascii="Segoe UI" w:eastAsia="Arial Unicode MS" w:hAnsi="Segoe UI" w:cs="Segoe UI"/>
                <w:sz w:val="20"/>
                <w:szCs w:val="20"/>
                <w:lang w:eastAsia="cs-CZ"/>
              </w:rPr>
              <w:t>.</w:t>
            </w:r>
          </w:p>
        </w:tc>
      </w:tr>
      <w:tr w:rsidR="00626958" w:rsidRPr="00585A27" w14:paraId="4251F377"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6765F3E8"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Aktivity vedoucí k naplnění opatření </w:t>
            </w:r>
          </w:p>
        </w:tc>
        <w:tc>
          <w:tcPr>
            <w:tcW w:w="3311" w:type="pct"/>
            <w:tcBorders>
              <w:top w:val="single" w:sz="4" w:space="0" w:color="auto"/>
              <w:left w:val="single" w:sz="4" w:space="0" w:color="auto"/>
              <w:bottom w:val="single" w:sz="4" w:space="0" w:color="auto"/>
              <w:right w:val="single" w:sz="4" w:space="0" w:color="auto"/>
            </w:tcBorders>
            <w:hideMark/>
          </w:tcPr>
          <w:p w14:paraId="4D4AE652" w14:textId="77777777" w:rsidR="00626958" w:rsidRPr="00585A27" w:rsidRDefault="00626958" w:rsidP="00FE1C26">
            <w:pPr>
              <w:numPr>
                <w:ilvl w:val="0"/>
                <w:numId w:val="113"/>
              </w:numPr>
              <w:spacing w:after="0" w:line="240" w:lineRule="auto"/>
              <w:jc w:val="both"/>
              <w:rPr>
                <w:rFonts w:ascii="Segoe UI" w:hAnsi="Segoe UI" w:cs="Segoe UI"/>
                <w:sz w:val="20"/>
                <w:szCs w:val="20"/>
              </w:rPr>
            </w:pPr>
            <w:r w:rsidRPr="00585A27">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4D72A5DD" w14:textId="77777777" w:rsidR="00626958" w:rsidRPr="00585A27" w:rsidRDefault="00626958" w:rsidP="00FE1C26">
            <w:pPr>
              <w:numPr>
                <w:ilvl w:val="0"/>
                <w:numId w:val="113"/>
              </w:numPr>
              <w:spacing w:after="0" w:line="240" w:lineRule="auto"/>
              <w:jc w:val="both"/>
              <w:rPr>
                <w:rFonts w:ascii="Segoe UI" w:hAnsi="Segoe UI" w:cs="Segoe UI"/>
                <w:sz w:val="20"/>
                <w:szCs w:val="20"/>
              </w:rPr>
            </w:pPr>
            <w:r w:rsidRPr="00585A27">
              <w:rPr>
                <w:rFonts w:ascii="Segoe UI" w:hAnsi="Segoe UI" w:cs="Segoe UI"/>
                <w:sz w:val="20"/>
                <w:szCs w:val="20"/>
              </w:rPr>
              <w:t>Při vyjádření pozitivního stanoviska OK aktualizace sítě sociálních služeb dle schválených změn</w:t>
            </w:r>
          </w:p>
        </w:tc>
      </w:tr>
      <w:tr w:rsidR="00626958" w:rsidRPr="00585A27" w14:paraId="502E4FCB"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5CF5F073"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hAnsi="Segoe UI" w:cs="Segoe UI"/>
                <w:b/>
                <w:sz w:val="20"/>
                <w:szCs w:val="20"/>
              </w:rPr>
              <w:t>Rizika a ohrožení naplnění opatření</w:t>
            </w:r>
          </w:p>
        </w:tc>
        <w:tc>
          <w:tcPr>
            <w:tcW w:w="3311" w:type="pct"/>
            <w:tcBorders>
              <w:top w:val="single" w:sz="4" w:space="0" w:color="auto"/>
              <w:left w:val="single" w:sz="4" w:space="0" w:color="auto"/>
              <w:bottom w:val="single" w:sz="4" w:space="0" w:color="auto"/>
              <w:right w:val="single" w:sz="4" w:space="0" w:color="auto"/>
            </w:tcBorders>
            <w:hideMark/>
          </w:tcPr>
          <w:p w14:paraId="62164BE9" w14:textId="77777777" w:rsidR="00626958" w:rsidRPr="00585A27" w:rsidRDefault="00626958" w:rsidP="00FE1C26">
            <w:pPr>
              <w:numPr>
                <w:ilvl w:val="0"/>
                <w:numId w:val="131"/>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Neprojevení zájmu poskytovatelů stávajících služeb o plnění cíle a opatření</w:t>
            </w:r>
          </w:p>
          <w:p w14:paraId="0C6B0536" w14:textId="77777777" w:rsidR="00626958" w:rsidRPr="00585A27" w:rsidRDefault="00626958" w:rsidP="00FE1C26">
            <w:pPr>
              <w:numPr>
                <w:ilvl w:val="0"/>
                <w:numId w:val="131"/>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Nesplnění kritérií dle Postupu pro aktualizaci sítě sociálních služeb OK vedoucí k neschválení žádosti poskytovatele</w:t>
            </w:r>
          </w:p>
          <w:p w14:paraId="00B39AC0" w14:textId="77777777" w:rsidR="00626958" w:rsidRPr="00585A27" w:rsidRDefault="00626958" w:rsidP="00FE1C26">
            <w:pPr>
              <w:numPr>
                <w:ilvl w:val="0"/>
                <w:numId w:val="131"/>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Nesplnění podmínek pro registraci rozvojových kapacit poskytovaných sociálních služeb</w:t>
            </w:r>
          </w:p>
          <w:p w14:paraId="054458B9" w14:textId="77777777" w:rsidR="00626958" w:rsidRPr="00585A27" w:rsidRDefault="00626958" w:rsidP="00FE1C26">
            <w:pPr>
              <w:numPr>
                <w:ilvl w:val="0"/>
                <w:numId w:val="131"/>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Nedostatek lidských zdrojů</w:t>
            </w:r>
          </w:p>
          <w:p w14:paraId="2A0C61B0" w14:textId="77777777" w:rsidR="00626958" w:rsidRPr="00585A27" w:rsidRDefault="00626958" w:rsidP="00FE1C26">
            <w:pPr>
              <w:numPr>
                <w:ilvl w:val="0"/>
                <w:numId w:val="131"/>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Nedostatek finančních prostředků z veřejných zdrojů</w:t>
            </w:r>
          </w:p>
          <w:p w14:paraId="380C6FEB" w14:textId="77777777" w:rsidR="00626958" w:rsidRPr="00585A27" w:rsidRDefault="00626958" w:rsidP="00FE1C26">
            <w:pPr>
              <w:numPr>
                <w:ilvl w:val="0"/>
                <w:numId w:val="131"/>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Legislativní změny</w:t>
            </w:r>
          </w:p>
        </w:tc>
      </w:tr>
      <w:tr w:rsidR="00626958" w:rsidRPr="00585A27" w14:paraId="3A493659"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1BB7F092"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Předpokládaní realizátoři </w:t>
            </w:r>
            <w:r w:rsidRPr="00585A27">
              <w:rPr>
                <w:rFonts w:ascii="Segoe UI" w:eastAsia="Arial Unicode MS" w:hAnsi="Segoe UI" w:cs="Segoe UI"/>
                <w:b/>
                <w:sz w:val="20"/>
                <w:szCs w:val="20"/>
                <w:lang w:eastAsia="cs-CZ"/>
              </w:rPr>
              <w:br/>
              <w:t>a partneři opatření</w:t>
            </w:r>
          </w:p>
        </w:tc>
        <w:tc>
          <w:tcPr>
            <w:tcW w:w="3311" w:type="pct"/>
            <w:tcBorders>
              <w:top w:val="single" w:sz="4" w:space="0" w:color="auto"/>
              <w:left w:val="single" w:sz="4" w:space="0" w:color="auto"/>
              <w:bottom w:val="single" w:sz="4" w:space="0" w:color="auto"/>
              <w:right w:val="single" w:sz="4" w:space="0" w:color="auto"/>
            </w:tcBorders>
            <w:hideMark/>
          </w:tcPr>
          <w:p w14:paraId="7A94D200"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66091B">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585A27" w14:paraId="46FE1CAA"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25B6C0FC"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Časový harmonogram</w:t>
            </w:r>
          </w:p>
        </w:tc>
        <w:tc>
          <w:tcPr>
            <w:tcW w:w="3311" w:type="pct"/>
            <w:tcBorders>
              <w:top w:val="single" w:sz="4" w:space="0" w:color="auto"/>
              <w:left w:val="single" w:sz="4" w:space="0" w:color="auto"/>
              <w:bottom w:val="single" w:sz="4" w:space="0" w:color="auto"/>
              <w:right w:val="single" w:sz="4" w:space="0" w:color="auto"/>
            </w:tcBorders>
            <w:hideMark/>
          </w:tcPr>
          <w:p w14:paraId="6F16566A"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2021-2023</w:t>
            </w:r>
          </w:p>
        </w:tc>
      </w:tr>
      <w:tr w:rsidR="00626958" w:rsidRPr="00585A27" w14:paraId="7CE18E18"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1D9E7EDA"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Předpokládaná výše finančních nákladů na realizaci opatření </w:t>
            </w:r>
          </w:p>
        </w:tc>
        <w:tc>
          <w:tcPr>
            <w:tcW w:w="3311" w:type="pct"/>
            <w:tcBorders>
              <w:top w:val="single" w:sz="4" w:space="0" w:color="auto"/>
              <w:left w:val="single" w:sz="4" w:space="0" w:color="auto"/>
              <w:bottom w:val="single" w:sz="4" w:space="0" w:color="auto"/>
              <w:right w:val="single" w:sz="4" w:space="0" w:color="auto"/>
            </w:tcBorders>
          </w:tcPr>
          <w:p w14:paraId="6475238C"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996 300 Kč</w:t>
            </w:r>
          </w:p>
        </w:tc>
      </w:tr>
      <w:tr w:rsidR="00626958" w:rsidRPr="00585A27" w14:paraId="6DD19466"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74151F8F"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Předpokládané finanční zdroje</w:t>
            </w:r>
          </w:p>
        </w:tc>
        <w:tc>
          <w:tcPr>
            <w:tcW w:w="3311" w:type="pct"/>
            <w:tcBorders>
              <w:top w:val="single" w:sz="4" w:space="0" w:color="auto"/>
              <w:left w:val="single" w:sz="4" w:space="0" w:color="auto"/>
              <w:bottom w:val="single" w:sz="4" w:space="0" w:color="auto"/>
              <w:right w:val="single" w:sz="4" w:space="0" w:color="auto"/>
            </w:tcBorders>
            <w:hideMark/>
          </w:tcPr>
          <w:p w14:paraId="6968A011"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Veřejné zdroje, evropské zdroje a ostatní zdroje financování</w:t>
            </w:r>
          </w:p>
        </w:tc>
      </w:tr>
      <w:tr w:rsidR="00626958" w:rsidRPr="00585A27" w14:paraId="0CFCAE98" w14:textId="77777777" w:rsidTr="0020428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1C37004C"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hideMark/>
          </w:tcPr>
          <w:p w14:paraId="0513252D" w14:textId="77777777" w:rsidR="00626958" w:rsidRPr="00585A27"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Zajištění rozvoje sociální služby v daném regionu</w:t>
            </w:r>
          </w:p>
          <w:p w14:paraId="4A85E05A" w14:textId="77777777" w:rsidR="00626958" w:rsidRPr="00585A27"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Aktualizace sítě sociálních služeb dle schválených změn</w:t>
            </w:r>
          </w:p>
        </w:tc>
      </w:tr>
      <w:tr w:rsidR="00626958" w:rsidRPr="00585A27" w14:paraId="07099EC9" w14:textId="77777777" w:rsidTr="00204284">
        <w:trPr>
          <w:trHeight w:val="397"/>
          <w:jc w:val="center"/>
        </w:trPr>
        <w:tc>
          <w:tcPr>
            <w:tcW w:w="1689" w:type="pct"/>
            <w:shd w:val="clear" w:color="auto" w:fill="E2EFD9" w:themeFill="accent6" w:themeFillTint="33"/>
          </w:tcPr>
          <w:p w14:paraId="54C2C526"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4F122B08"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3.1.12</w:t>
            </w:r>
          </w:p>
        </w:tc>
      </w:tr>
      <w:tr w:rsidR="00626958" w:rsidRPr="00585A27" w14:paraId="4F659B40" w14:textId="77777777" w:rsidTr="00204284">
        <w:trPr>
          <w:trHeight w:val="397"/>
          <w:jc w:val="center"/>
        </w:trPr>
        <w:tc>
          <w:tcPr>
            <w:tcW w:w="1689" w:type="pct"/>
            <w:shd w:val="clear" w:color="auto" w:fill="E2EFD9" w:themeFill="accent6" w:themeFillTint="33"/>
          </w:tcPr>
          <w:p w14:paraId="171D466F"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5923D9C1" w14:textId="77777777" w:rsidR="00626958" w:rsidRPr="007D1492"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Rozvoj stávající pečovatelské služby pro seniory a osoby s chronickým onemocněním navýšením o 2 pracovní úvazky pracovníků v přímé péči v ORP Prostějo</w:t>
            </w:r>
            <w:r>
              <w:rPr>
                <w:rFonts w:ascii="Segoe UI" w:eastAsia="Arial Unicode MS" w:hAnsi="Segoe UI" w:cs="Segoe UI"/>
                <w:b/>
                <w:sz w:val="20"/>
                <w:szCs w:val="20"/>
                <w:lang w:eastAsia="cs-CZ"/>
              </w:rPr>
              <w:t>v</w:t>
            </w:r>
          </w:p>
        </w:tc>
      </w:tr>
      <w:tr w:rsidR="00626958" w:rsidRPr="00585A27" w14:paraId="7885232C" w14:textId="77777777" w:rsidTr="00204284">
        <w:trPr>
          <w:trHeight w:val="397"/>
          <w:jc w:val="center"/>
        </w:trPr>
        <w:tc>
          <w:tcPr>
            <w:tcW w:w="1689" w:type="pct"/>
            <w:shd w:val="clear" w:color="auto" w:fill="CCECFF"/>
          </w:tcPr>
          <w:p w14:paraId="0801D3CD"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Charakteristika opatření</w:t>
            </w:r>
          </w:p>
        </w:tc>
        <w:tc>
          <w:tcPr>
            <w:tcW w:w="3311" w:type="pct"/>
          </w:tcPr>
          <w:p w14:paraId="49270204"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směřuje k rozvoji stávajících pečovatelských služeb pro seniory a osoby s chronickým on</w:t>
            </w:r>
            <w:r>
              <w:rPr>
                <w:rFonts w:ascii="Segoe UI" w:eastAsia="Arial Unicode MS" w:hAnsi="Segoe UI" w:cs="Segoe UI"/>
                <w:sz w:val="20"/>
                <w:szCs w:val="20"/>
                <w:lang w:eastAsia="cs-CZ"/>
              </w:rPr>
              <w:t xml:space="preserve">emocněním vyžadující pomoc jiné </w:t>
            </w:r>
            <w:r w:rsidRPr="00585A27">
              <w:rPr>
                <w:rFonts w:ascii="Segoe UI" w:eastAsia="Arial Unicode MS" w:hAnsi="Segoe UI" w:cs="Segoe UI"/>
                <w:sz w:val="20"/>
                <w:szCs w:val="20"/>
                <w:lang w:eastAsia="cs-CZ"/>
              </w:rPr>
              <w:t>fyzické osoby se zachováním života v přirozeném prostředí</w:t>
            </w:r>
            <w:r>
              <w:rPr>
                <w:rFonts w:ascii="Segoe UI" w:eastAsia="Arial Unicode MS" w:hAnsi="Segoe UI" w:cs="Segoe UI"/>
                <w:sz w:val="20"/>
                <w:szCs w:val="20"/>
                <w:lang w:eastAsia="cs-CZ"/>
              </w:rPr>
              <w:t xml:space="preserve"> </w:t>
            </w:r>
            <w:r w:rsidRPr="00585A27">
              <w:rPr>
                <w:rFonts w:ascii="Segoe UI" w:eastAsia="Arial Unicode MS" w:hAnsi="Segoe UI" w:cs="Segoe UI"/>
                <w:sz w:val="20"/>
                <w:szCs w:val="20"/>
                <w:lang w:eastAsia="cs-CZ"/>
              </w:rPr>
              <w:t>v ORP Prostějov</w:t>
            </w:r>
            <w:r>
              <w:rPr>
                <w:rFonts w:ascii="Segoe UI" w:eastAsia="Arial Unicode MS" w:hAnsi="Segoe UI" w:cs="Segoe UI"/>
                <w:sz w:val="20"/>
                <w:szCs w:val="20"/>
                <w:lang w:eastAsia="cs-CZ"/>
              </w:rPr>
              <w:t>.</w:t>
            </w:r>
          </w:p>
        </w:tc>
      </w:tr>
      <w:tr w:rsidR="00626958" w:rsidRPr="00585A27" w14:paraId="609C4D01" w14:textId="77777777" w:rsidTr="00204284">
        <w:trPr>
          <w:trHeight w:val="397"/>
          <w:jc w:val="center"/>
        </w:trPr>
        <w:tc>
          <w:tcPr>
            <w:tcW w:w="1689" w:type="pct"/>
            <w:shd w:val="clear" w:color="auto" w:fill="CCECFF"/>
          </w:tcPr>
          <w:p w14:paraId="26A35961"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Cílová skupina</w:t>
            </w:r>
          </w:p>
        </w:tc>
        <w:tc>
          <w:tcPr>
            <w:tcW w:w="3311" w:type="pct"/>
          </w:tcPr>
          <w:p w14:paraId="63A8A498"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Senioři</w:t>
            </w:r>
          </w:p>
          <w:p w14:paraId="57BF4A90"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Osoby s chronickým onemocněním</w:t>
            </w:r>
          </w:p>
        </w:tc>
      </w:tr>
      <w:tr w:rsidR="00626958" w:rsidRPr="00585A27" w14:paraId="31791BD9" w14:textId="77777777" w:rsidTr="00204284">
        <w:trPr>
          <w:trHeight w:val="397"/>
          <w:jc w:val="center"/>
        </w:trPr>
        <w:tc>
          <w:tcPr>
            <w:tcW w:w="1689" w:type="pct"/>
            <w:shd w:val="clear" w:color="auto" w:fill="CCECFF"/>
          </w:tcPr>
          <w:p w14:paraId="6742FF45"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Druh služby</w:t>
            </w:r>
          </w:p>
        </w:tc>
        <w:tc>
          <w:tcPr>
            <w:tcW w:w="3311" w:type="pct"/>
          </w:tcPr>
          <w:p w14:paraId="1047E717"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Pečovatelská služba</w:t>
            </w:r>
            <w:r>
              <w:rPr>
                <w:rFonts w:ascii="Segoe UI" w:eastAsia="Arial Unicode MS" w:hAnsi="Segoe UI" w:cs="Segoe UI"/>
                <w:sz w:val="20"/>
                <w:szCs w:val="20"/>
                <w:lang w:eastAsia="cs-CZ"/>
              </w:rPr>
              <w:t xml:space="preserve"> (§ 40)</w:t>
            </w:r>
          </w:p>
        </w:tc>
      </w:tr>
      <w:tr w:rsidR="00626958" w:rsidRPr="00585A27" w14:paraId="23120592" w14:textId="77777777" w:rsidTr="00204284">
        <w:trPr>
          <w:trHeight w:val="397"/>
          <w:jc w:val="center"/>
        </w:trPr>
        <w:tc>
          <w:tcPr>
            <w:tcW w:w="1689" w:type="pct"/>
            <w:shd w:val="clear" w:color="auto" w:fill="CCECFF"/>
          </w:tcPr>
          <w:p w14:paraId="0E2E1A0B"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Forma služby</w:t>
            </w:r>
          </w:p>
        </w:tc>
        <w:tc>
          <w:tcPr>
            <w:tcW w:w="3311" w:type="pct"/>
          </w:tcPr>
          <w:p w14:paraId="19A9D30B"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T</w:t>
            </w:r>
            <w:r w:rsidRPr="00585A27">
              <w:rPr>
                <w:rFonts w:ascii="Segoe UI" w:eastAsia="Arial Unicode MS" w:hAnsi="Segoe UI" w:cs="Segoe UI"/>
                <w:sz w:val="20"/>
                <w:szCs w:val="20"/>
                <w:lang w:eastAsia="cs-CZ"/>
              </w:rPr>
              <w:t>erénní</w:t>
            </w:r>
          </w:p>
        </w:tc>
      </w:tr>
      <w:tr w:rsidR="00626958" w:rsidRPr="00585A27" w14:paraId="05E613C1" w14:textId="77777777" w:rsidTr="00204284">
        <w:trPr>
          <w:trHeight w:val="397"/>
          <w:jc w:val="center"/>
        </w:trPr>
        <w:tc>
          <w:tcPr>
            <w:tcW w:w="1689" w:type="pct"/>
            <w:shd w:val="clear" w:color="auto" w:fill="CCECFF"/>
          </w:tcPr>
          <w:p w14:paraId="056C6AD7"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Vymezení územního dopadu opatření</w:t>
            </w:r>
          </w:p>
        </w:tc>
        <w:tc>
          <w:tcPr>
            <w:tcW w:w="3311" w:type="pct"/>
          </w:tcPr>
          <w:p w14:paraId="2B4B6172"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ORP </w:t>
            </w:r>
            <w:r w:rsidRPr="00585A27">
              <w:rPr>
                <w:rFonts w:ascii="Segoe UI" w:eastAsia="Arial Unicode MS" w:hAnsi="Segoe UI" w:cs="Segoe UI"/>
                <w:sz w:val="20"/>
                <w:szCs w:val="20"/>
                <w:lang w:eastAsia="cs-CZ"/>
              </w:rPr>
              <w:t>Prostějov</w:t>
            </w:r>
          </w:p>
        </w:tc>
      </w:tr>
      <w:tr w:rsidR="00626958" w:rsidRPr="00585A27" w14:paraId="15576E91" w14:textId="77777777" w:rsidTr="00204284">
        <w:trPr>
          <w:trHeight w:val="397"/>
          <w:jc w:val="center"/>
        </w:trPr>
        <w:tc>
          <w:tcPr>
            <w:tcW w:w="1689" w:type="pct"/>
            <w:shd w:val="clear" w:color="auto" w:fill="CCECFF"/>
          </w:tcPr>
          <w:p w14:paraId="66909593"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Předpokládaný dopad opatření</w:t>
            </w:r>
          </w:p>
        </w:tc>
        <w:tc>
          <w:tcPr>
            <w:tcW w:w="3311" w:type="pct"/>
          </w:tcPr>
          <w:p w14:paraId="53C706A9"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má dopad na seniory a osoby s chronickým onemocněním se sníženou soběstačností žijící na území OK</w:t>
            </w:r>
            <w:r w:rsidR="00490681">
              <w:rPr>
                <w:rFonts w:ascii="Segoe UI" w:eastAsia="Arial Unicode MS" w:hAnsi="Segoe UI" w:cs="Segoe UI"/>
                <w:sz w:val="20"/>
                <w:szCs w:val="20"/>
                <w:lang w:eastAsia="cs-CZ"/>
              </w:rPr>
              <w:t>, kteří</w:t>
            </w:r>
            <w:r w:rsidRPr="00585A27">
              <w:rPr>
                <w:rFonts w:ascii="Segoe UI" w:eastAsia="Arial Unicode MS" w:hAnsi="Segoe UI" w:cs="Segoe UI"/>
                <w:sz w:val="20"/>
                <w:szCs w:val="20"/>
                <w:lang w:eastAsia="cs-CZ"/>
              </w:rPr>
              <w:t xml:space="preserve"> mají zajištěnu odpovídající podporu a pomoc v rozsahu základních činností daných registrací služby, která vyhovuje jejich individuálně určeným potřebám</w:t>
            </w:r>
            <w:r>
              <w:rPr>
                <w:rFonts w:ascii="Segoe UI" w:eastAsia="Arial Unicode MS" w:hAnsi="Segoe UI" w:cs="Segoe UI"/>
                <w:sz w:val="20"/>
                <w:szCs w:val="20"/>
                <w:lang w:eastAsia="cs-CZ"/>
              </w:rPr>
              <w:t>.</w:t>
            </w:r>
          </w:p>
        </w:tc>
      </w:tr>
      <w:tr w:rsidR="00626958" w:rsidRPr="00585A27" w14:paraId="05F3FC09" w14:textId="77777777" w:rsidTr="00204284">
        <w:trPr>
          <w:trHeight w:val="397"/>
          <w:jc w:val="center"/>
        </w:trPr>
        <w:tc>
          <w:tcPr>
            <w:tcW w:w="1689" w:type="pct"/>
            <w:shd w:val="clear" w:color="auto" w:fill="CCECFF"/>
          </w:tcPr>
          <w:p w14:paraId="56397D1A"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Aktivity vedoucí k naplnění opatření </w:t>
            </w:r>
          </w:p>
        </w:tc>
        <w:tc>
          <w:tcPr>
            <w:tcW w:w="3311" w:type="pct"/>
          </w:tcPr>
          <w:p w14:paraId="768132C5" w14:textId="77777777" w:rsidR="00626958" w:rsidRPr="00585A27" w:rsidRDefault="00626958" w:rsidP="00FE1C26">
            <w:pPr>
              <w:numPr>
                <w:ilvl w:val="0"/>
                <w:numId w:val="132"/>
              </w:numPr>
              <w:spacing w:after="0" w:line="240" w:lineRule="auto"/>
              <w:jc w:val="both"/>
              <w:rPr>
                <w:rFonts w:ascii="Segoe UI" w:hAnsi="Segoe UI" w:cs="Segoe UI"/>
                <w:sz w:val="20"/>
                <w:szCs w:val="20"/>
              </w:rPr>
            </w:pPr>
            <w:r w:rsidRPr="00585A27">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5585B816" w14:textId="77777777" w:rsidR="00626958" w:rsidRPr="00585A27" w:rsidRDefault="00626958" w:rsidP="00FE1C26">
            <w:pPr>
              <w:numPr>
                <w:ilvl w:val="0"/>
                <w:numId w:val="132"/>
              </w:numPr>
              <w:spacing w:after="0" w:line="240" w:lineRule="auto"/>
              <w:jc w:val="both"/>
              <w:rPr>
                <w:rFonts w:ascii="Segoe UI" w:hAnsi="Segoe UI" w:cs="Segoe UI"/>
                <w:sz w:val="20"/>
                <w:szCs w:val="20"/>
              </w:rPr>
            </w:pPr>
            <w:r w:rsidRPr="00585A27">
              <w:rPr>
                <w:rFonts w:ascii="Segoe UI" w:hAnsi="Segoe UI" w:cs="Segoe UI"/>
                <w:sz w:val="20"/>
                <w:szCs w:val="20"/>
              </w:rPr>
              <w:t>Při vyjádření pozitivního stanoviska OK aktualizace sítě sociálních služeb dle schválených změn</w:t>
            </w:r>
          </w:p>
        </w:tc>
      </w:tr>
      <w:tr w:rsidR="00626958" w:rsidRPr="00585A27" w14:paraId="1466D725" w14:textId="77777777" w:rsidTr="00204284">
        <w:trPr>
          <w:trHeight w:val="397"/>
          <w:jc w:val="center"/>
        </w:trPr>
        <w:tc>
          <w:tcPr>
            <w:tcW w:w="1689" w:type="pct"/>
            <w:shd w:val="clear" w:color="auto" w:fill="CCECFF"/>
          </w:tcPr>
          <w:p w14:paraId="7C18A927"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hAnsi="Segoe UI" w:cs="Segoe UI"/>
                <w:b/>
                <w:sz w:val="20"/>
                <w:szCs w:val="20"/>
              </w:rPr>
              <w:t>Rizika a ohrožení naplnění opatření</w:t>
            </w:r>
          </w:p>
        </w:tc>
        <w:tc>
          <w:tcPr>
            <w:tcW w:w="3311" w:type="pct"/>
          </w:tcPr>
          <w:p w14:paraId="591E2CBC" w14:textId="77777777" w:rsidR="00626958" w:rsidRPr="00585A27" w:rsidRDefault="00626958" w:rsidP="00FE1C26">
            <w:pPr>
              <w:numPr>
                <w:ilvl w:val="0"/>
                <w:numId w:val="133"/>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Neprojevení zájmu poskytovatelů stávajících služeb o plnění cíle a opatření</w:t>
            </w:r>
          </w:p>
          <w:p w14:paraId="75A713F7" w14:textId="77777777" w:rsidR="00626958" w:rsidRPr="00585A27" w:rsidRDefault="00626958" w:rsidP="00FE1C26">
            <w:pPr>
              <w:numPr>
                <w:ilvl w:val="0"/>
                <w:numId w:val="133"/>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Nesplnění kritérií dle Postupu pro aktualizaci sítě sociálních služeb OK vedoucí k neschválení žádosti poskytovatele</w:t>
            </w:r>
          </w:p>
          <w:p w14:paraId="25B5EB9C" w14:textId="77777777" w:rsidR="00626958" w:rsidRPr="00585A27" w:rsidRDefault="00626958" w:rsidP="00FE1C26">
            <w:pPr>
              <w:numPr>
                <w:ilvl w:val="0"/>
                <w:numId w:val="133"/>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Nesplnění podmínek pro registraci rozvojových kapacit poskytovaných sociálních služeb</w:t>
            </w:r>
          </w:p>
          <w:p w14:paraId="4F1C8355" w14:textId="77777777" w:rsidR="00626958" w:rsidRPr="00585A27" w:rsidRDefault="00626958" w:rsidP="00FE1C26">
            <w:pPr>
              <w:numPr>
                <w:ilvl w:val="0"/>
                <w:numId w:val="133"/>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Nedostatek lidských zdrojů</w:t>
            </w:r>
          </w:p>
          <w:p w14:paraId="13E72E8C" w14:textId="77777777" w:rsidR="00626958" w:rsidRPr="00585A27" w:rsidRDefault="00626958" w:rsidP="00FE1C26">
            <w:pPr>
              <w:numPr>
                <w:ilvl w:val="0"/>
                <w:numId w:val="133"/>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Nedostatek finančních prostředků z veřejných zdrojů</w:t>
            </w:r>
          </w:p>
          <w:p w14:paraId="26F15C18" w14:textId="77777777" w:rsidR="00626958" w:rsidRPr="00585A27" w:rsidRDefault="00626958" w:rsidP="00FE1C26">
            <w:pPr>
              <w:numPr>
                <w:ilvl w:val="0"/>
                <w:numId w:val="133"/>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Legislativní změny</w:t>
            </w:r>
          </w:p>
        </w:tc>
      </w:tr>
      <w:tr w:rsidR="00626958" w:rsidRPr="00585A27" w14:paraId="77694851" w14:textId="77777777" w:rsidTr="00204284">
        <w:trPr>
          <w:trHeight w:val="397"/>
          <w:jc w:val="center"/>
        </w:trPr>
        <w:tc>
          <w:tcPr>
            <w:tcW w:w="1689" w:type="pct"/>
            <w:shd w:val="clear" w:color="auto" w:fill="CCECFF"/>
          </w:tcPr>
          <w:p w14:paraId="4858526D"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Předpokládaní realizátoři </w:t>
            </w:r>
            <w:r w:rsidRPr="00585A27">
              <w:rPr>
                <w:rFonts w:ascii="Segoe UI" w:eastAsia="Arial Unicode MS" w:hAnsi="Segoe UI" w:cs="Segoe UI"/>
                <w:b/>
                <w:sz w:val="20"/>
                <w:szCs w:val="20"/>
                <w:lang w:eastAsia="cs-CZ"/>
              </w:rPr>
              <w:br/>
              <w:t>a partneři opatření</w:t>
            </w:r>
          </w:p>
        </w:tc>
        <w:tc>
          <w:tcPr>
            <w:tcW w:w="3311" w:type="pct"/>
          </w:tcPr>
          <w:p w14:paraId="7F5EEAF9"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585A27" w14:paraId="2840EEAF" w14:textId="77777777" w:rsidTr="00204284">
        <w:trPr>
          <w:trHeight w:val="397"/>
          <w:jc w:val="center"/>
        </w:trPr>
        <w:tc>
          <w:tcPr>
            <w:tcW w:w="1689" w:type="pct"/>
            <w:shd w:val="clear" w:color="auto" w:fill="CCECFF"/>
          </w:tcPr>
          <w:p w14:paraId="1D0840FE"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Časový harmonogram</w:t>
            </w:r>
          </w:p>
        </w:tc>
        <w:tc>
          <w:tcPr>
            <w:tcW w:w="3311" w:type="pct"/>
          </w:tcPr>
          <w:p w14:paraId="60B20399"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2021</w:t>
            </w:r>
            <w:r>
              <w:rPr>
                <w:rFonts w:ascii="Segoe UI" w:eastAsia="Arial Unicode MS" w:hAnsi="Segoe UI" w:cs="Segoe UI"/>
                <w:sz w:val="20"/>
                <w:szCs w:val="20"/>
                <w:lang w:eastAsia="cs-CZ"/>
              </w:rPr>
              <w:t>–</w:t>
            </w:r>
            <w:r w:rsidRPr="00585A27">
              <w:rPr>
                <w:rFonts w:ascii="Segoe UI" w:eastAsia="Arial Unicode MS" w:hAnsi="Segoe UI" w:cs="Segoe UI"/>
                <w:sz w:val="20"/>
                <w:szCs w:val="20"/>
                <w:lang w:eastAsia="cs-CZ"/>
              </w:rPr>
              <w:t>2023</w:t>
            </w:r>
          </w:p>
        </w:tc>
      </w:tr>
      <w:tr w:rsidR="00626958" w:rsidRPr="00585A27" w14:paraId="7BE9EFB5" w14:textId="77777777" w:rsidTr="00204284">
        <w:trPr>
          <w:trHeight w:val="397"/>
          <w:jc w:val="center"/>
        </w:trPr>
        <w:tc>
          <w:tcPr>
            <w:tcW w:w="1689" w:type="pct"/>
            <w:shd w:val="clear" w:color="auto" w:fill="CCECFF"/>
          </w:tcPr>
          <w:p w14:paraId="5E116AD7"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5D3CADF1"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1 328 400 Kč</w:t>
            </w:r>
          </w:p>
        </w:tc>
      </w:tr>
      <w:tr w:rsidR="00626958" w:rsidRPr="00585A27" w14:paraId="4193624F" w14:textId="77777777" w:rsidTr="00204284">
        <w:trPr>
          <w:trHeight w:val="397"/>
          <w:jc w:val="center"/>
        </w:trPr>
        <w:tc>
          <w:tcPr>
            <w:tcW w:w="1689" w:type="pct"/>
            <w:shd w:val="clear" w:color="auto" w:fill="CCECFF"/>
          </w:tcPr>
          <w:p w14:paraId="589DE7F1"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Předpokládané finanční zdroje</w:t>
            </w:r>
          </w:p>
        </w:tc>
        <w:tc>
          <w:tcPr>
            <w:tcW w:w="3311" w:type="pct"/>
          </w:tcPr>
          <w:p w14:paraId="3CD7E5B0"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Veřejné zdroje, evropské zdroje a ostatní zdroje financování</w:t>
            </w:r>
          </w:p>
        </w:tc>
      </w:tr>
      <w:tr w:rsidR="00626958" w:rsidRPr="00585A27" w14:paraId="71057B77" w14:textId="77777777" w:rsidTr="00204284">
        <w:trPr>
          <w:trHeight w:val="397"/>
          <w:jc w:val="center"/>
        </w:trPr>
        <w:tc>
          <w:tcPr>
            <w:tcW w:w="1689" w:type="pct"/>
            <w:shd w:val="clear" w:color="auto" w:fill="CCECFF"/>
          </w:tcPr>
          <w:p w14:paraId="4E2F5494"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Hodnotící indikátory výstupů a výsledků</w:t>
            </w:r>
          </w:p>
        </w:tc>
        <w:tc>
          <w:tcPr>
            <w:tcW w:w="3311" w:type="pct"/>
          </w:tcPr>
          <w:p w14:paraId="08CC907B" w14:textId="77777777" w:rsidR="00626958" w:rsidRPr="00585A27"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Zajištění rozvoje sociální služby v daném regionu</w:t>
            </w:r>
          </w:p>
          <w:p w14:paraId="2ACF6293" w14:textId="77777777" w:rsidR="00626958" w:rsidRPr="00585A27" w:rsidRDefault="00626958" w:rsidP="00FE1C26">
            <w:pPr>
              <w:numPr>
                <w:ilvl w:val="0"/>
                <w:numId w:val="17"/>
              </w:numPr>
              <w:spacing w:after="0" w:line="240" w:lineRule="auto"/>
              <w:ind w:left="357" w:hanging="357"/>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Aktualizace sítě sociálních služeb dle schválených změn</w:t>
            </w:r>
          </w:p>
        </w:tc>
      </w:tr>
    </w:tbl>
    <w:p w14:paraId="7A5E6ACE" w14:textId="77777777" w:rsidR="00626958" w:rsidRPr="00585A27" w:rsidRDefault="00626958" w:rsidP="00204284">
      <w:pPr>
        <w:spacing w:after="0" w:line="240" w:lineRule="auto"/>
        <w:rPr>
          <w:rFonts w:ascii="Segoe UI" w:hAnsi="Segoe UI" w:cs="Segoe U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626958" w:rsidRPr="00585A27" w14:paraId="734FAE2E" w14:textId="77777777" w:rsidTr="00204284">
        <w:trPr>
          <w:trHeight w:val="397"/>
          <w:jc w:val="center"/>
        </w:trPr>
        <w:tc>
          <w:tcPr>
            <w:tcW w:w="1689" w:type="pct"/>
            <w:shd w:val="clear" w:color="auto" w:fill="FABF8F"/>
          </w:tcPr>
          <w:p w14:paraId="1334544E"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Cíl 3.2</w:t>
            </w:r>
          </w:p>
        </w:tc>
        <w:tc>
          <w:tcPr>
            <w:tcW w:w="3311" w:type="pct"/>
            <w:shd w:val="clear" w:color="auto" w:fill="FABF8F"/>
          </w:tcPr>
          <w:p w14:paraId="5992E45D"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Podpora rozvoje osobní asistence v OK</w:t>
            </w:r>
          </w:p>
        </w:tc>
      </w:tr>
      <w:tr w:rsidR="00626958" w:rsidRPr="00585A27" w14:paraId="0DA46C69" w14:textId="77777777" w:rsidTr="00204284">
        <w:trPr>
          <w:trHeight w:val="397"/>
          <w:jc w:val="center"/>
        </w:trPr>
        <w:tc>
          <w:tcPr>
            <w:tcW w:w="1689" w:type="pct"/>
            <w:shd w:val="clear" w:color="auto" w:fill="E2EFD9" w:themeFill="accent6" w:themeFillTint="33"/>
          </w:tcPr>
          <w:p w14:paraId="52DA1837"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13DFD96A"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3.2.1</w:t>
            </w:r>
          </w:p>
        </w:tc>
      </w:tr>
      <w:tr w:rsidR="00626958" w:rsidRPr="00585A27" w14:paraId="4A562660" w14:textId="77777777" w:rsidTr="00204284">
        <w:trPr>
          <w:trHeight w:val="397"/>
          <w:jc w:val="center"/>
        </w:trPr>
        <w:tc>
          <w:tcPr>
            <w:tcW w:w="1689" w:type="pct"/>
            <w:shd w:val="clear" w:color="auto" w:fill="E2EFD9" w:themeFill="accent6" w:themeFillTint="33"/>
          </w:tcPr>
          <w:p w14:paraId="77DFB4C2"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5C2674A8"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Rozvoj stávající služby osobní asistence pro seniory a osoby s chronickým onemocněním navýšením o 1 pracovní úvazek pracovníků v přímé péči v ORP Jeseník</w:t>
            </w:r>
          </w:p>
        </w:tc>
      </w:tr>
      <w:tr w:rsidR="00626958" w:rsidRPr="00585A27" w14:paraId="1F447DCB" w14:textId="77777777" w:rsidTr="00204284">
        <w:trPr>
          <w:trHeight w:val="397"/>
          <w:jc w:val="center"/>
        </w:trPr>
        <w:tc>
          <w:tcPr>
            <w:tcW w:w="1689" w:type="pct"/>
            <w:shd w:val="clear" w:color="auto" w:fill="CCECFF"/>
          </w:tcPr>
          <w:p w14:paraId="660B0671"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Charakteristika opatření</w:t>
            </w:r>
          </w:p>
        </w:tc>
        <w:tc>
          <w:tcPr>
            <w:tcW w:w="3311" w:type="pct"/>
          </w:tcPr>
          <w:p w14:paraId="50030786"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směřuje k rozvoji stávající služby osobní asistence pro seniory a osoby s chronickým onemocněním vyžadující pomoc jiné fyzické osoby se zachováním života v přirozeném prostředí</w:t>
            </w:r>
            <w:r>
              <w:rPr>
                <w:rFonts w:ascii="Segoe UI" w:eastAsia="Arial Unicode MS" w:hAnsi="Segoe UI" w:cs="Segoe UI"/>
                <w:sz w:val="20"/>
                <w:szCs w:val="20"/>
                <w:lang w:eastAsia="cs-CZ"/>
              </w:rPr>
              <w:t xml:space="preserve"> </w:t>
            </w:r>
            <w:r w:rsidRPr="00585A27">
              <w:rPr>
                <w:rFonts w:ascii="Segoe UI" w:eastAsia="Arial Unicode MS" w:hAnsi="Segoe UI" w:cs="Segoe UI"/>
                <w:sz w:val="20"/>
                <w:szCs w:val="20"/>
                <w:lang w:eastAsia="cs-CZ"/>
              </w:rPr>
              <w:t>v ORP Jeseník</w:t>
            </w:r>
            <w:r>
              <w:rPr>
                <w:rFonts w:ascii="Segoe UI" w:eastAsia="Arial Unicode MS" w:hAnsi="Segoe UI" w:cs="Segoe UI"/>
                <w:sz w:val="20"/>
                <w:szCs w:val="20"/>
                <w:lang w:eastAsia="cs-CZ"/>
              </w:rPr>
              <w:t>.</w:t>
            </w:r>
          </w:p>
        </w:tc>
      </w:tr>
      <w:tr w:rsidR="00626958" w:rsidRPr="00585A27" w14:paraId="190FFB51" w14:textId="77777777" w:rsidTr="00204284">
        <w:trPr>
          <w:trHeight w:val="397"/>
          <w:jc w:val="center"/>
        </w:trPr>
        <w:tc>
          <w:tcPr>
            <w:tcW w:w="1689" w:type="pct"/>
            <w:shd w:val="clear" w:color="auto" w:fill="CCECFF"/>
          </w:tcPr>
          <w:p w14:paraId="219A8D9E"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Cílová skupina</w:t>
            </w:r>
          </w:p>
        </w:tc>
        <w:tc>
          <w:tcPr>
            <w:tcW w:w="3311" w:type="pct"/>
          </w:tcPr>
          <w:p w14:paraId="4137BB11" w14:textId="77777777" w:rsidR="00626958" w:rsidRPr="00585A27" w:rsidRDefault="00626958" w:rsidP="00FE1C26">
            <w:pPr>
              <w:spacing w:after="0" w:line="240" w:lineRule="auto"/>
              <w:jc w:val="both"/>
              <w:rPr>
                <w:rFonts w:ascii="Segoe UI" w:eastAsia="Arial Unicode MS" w:hAnsi="Segoe UI" w:cs="Segoe UI"/>
                <w:color w:val="FF0000"/>
                <w:sz w:val="20"/>
                <w:szCs w:val="20"/>
                <w:lang w:eastAsia="cs-CZ"/>
              </w:rPr>
            </w:pPr>
            <w:r w:rsidRPr="00585A27">
              <w:rPr>
                <w:rFonts w:ascii="Segoe UI" w:eastAsia="Arial Unicode MS" w:hAnsi="Segoe UI" w:cs="Segoe UI"/>
                <w:sz w:val="20"/>
                <w:szCs w:val="20"/>
                <w:lang w:eastAsia="cs-CZ"/>
              </w:rPr>
              <w:t xml:space="preserve">Senioři </w:t>
            </w:r>
          </w:p>
          <w:p w14:paraId="12105EC2"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Osoby s chronickým onemocněním</w:t>
            </w:r>
          </w:p>
        </w:tc>
      </w:tr>
      <w:tr w:rsidR="00626958" w:rsidRPr="00585A27" w14:paraId="520BB0EF" w14:textId="77777777" w:rsidTr="00204284">
        <w:trPr>
          <w:trHeight w:val="397"/>
          <w:jc w:val="center"/>
        </w:trPr>
        <w:tc>
          <w:tcPr>
            <w:tcW w:w="1689" w:type="pct"/>
            <w:shd w:val="clear" w:color="auto" w:fill="CCECFF"/>
          </w:tcPr>
          <w:p w14:paraId="152906CE"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Druh služby</w:t>
            </w:r>
          </w:p>
        </w:tc>
        <w:tc>
          <w:tcPr>
            <w:tcW w:w="3311" w:type="pct"/>
          </w:tcPr>
          <w:p w14:paraId="61F6BF09"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Osobní asistence</w:t>
            </w:r>
            <w:r>
              <w:rPr>
                <w:rFonts w:ascii="Segoe UI" w:eastAsia="Arial Unicode MS" w:hAnsi="Segoe UI" w:cs="Segoe UI"/>
                <w:sz w:val="20"/>
                <w:szCs w:val="20"/>
                <w:lang w:eastAsia="cs-CZ"/>
              </w:rPr>
              <w:t xml:space="preserve"> (§ 39)</w:t>
            </w:r>
            <w:r w:rsidRPr="00585A27">
              <w:rPr>
                <w:rFonts w:ascii="Segoe UI" w:eastAsia="Arial Unicode MS" w:hAnsi="Segoe UI" w:cs="Segoe UI"/>
                <w:sz w:val="20"/>
                <w:szCs w:val="20"/>
                <w:lang w:eastAsia="cs-CZ"/>
              </w:rPr>
              <w:t xml:space="preserve"> </w:t>
            </w:r>
          </w:p>
        </w:tc>
      </w:tr>
      <w:tr w:rsidR="00626958" w:rsidRPr="00585A27" w14:paraId="237932BD" w14:textId="77777777" w:rsidTr="00204284">
        <w:trPr>
          <w:trHeight w:val="397"/>
          <w:jc w:val="center"/>
        </w:trPr>
        <w:tc>
          <w:tcPr>
            <w:tcW w:w="1689" w:type="pct"/>
            <w:shd w:val="clear" w:color="auto" w:fill="CCECFF"/>
          </w:tcPr>
          <w:p w14:paraId="258F938C"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Forma služby</w:t>
            </w:r>
          </w:p>
        </w:tc>
        <w:tc>
          <w:tcPr>
            <w:tcW w:w="3311" w:type="pct"/>
          </w:tcPr>
          <w:p w14:paraId="101C29B8"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Terénní </w:t>
            </w:r>
          </w:p>
        </w:tc>
      </w:tr>
      <w:tr w:rsidR="00626958" w:rsidRPr="00585A27" w14:paraId="047C2848" w14:textId="77777777" w:rsidTr="00204284">
        <w:trPr>
          <w:trHeight w:val="397"/>
          <w:jc w:val="center"/>
        </w:trPr>
        <w:tc>
          <w:tcPr>
            <w:tcW w:w="1689" w:type="pct"/>
            <w:shd w:val="clear" w:color="auto" w:fill="CCECFF"/>
          </w:tcPr>
          <w:p w14:paraId="7B9C4DA8"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Vymezení územního dopadu opatření</w:t>
            </w:r>
          </w:p>
        </w:tc>
        <w:tc>
          <w:tcPr>
            <w:tcW w:w="3311" w:type="pct"/>
          </w:tcPr>
          <w:p w14:paraId="365C0D6F"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ORP Jeseník </w:t>
            </w:r>
          </w:p>
        </w:tc>
      </w:tr>
      <w:tr w:rsidR="00626958" w:rsidRPr="00585A27" w14:paraId="087B328C" w14:textId="77777777" w:rsidTr="00204284">
        <w:trPr>
          <w:trHeight w:val="397"/>
          <w:jc w:val="center"/>
        </w:trPr>
        <w:tc>
          <w:tcPr>
            <w:tcW w:w="1689" w:type="pct"/>
            <w:shd w:val="clear" w:color="auto" w:fill="CCECFF"/>
          </w:tcPr>
          <w:p w14:paraId="2A21F42D"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Předpokládaný dopad opatření</w:t>
            </w:r>
          </w:p>
        </w:tc>
        <w:tc>
          <w:tcPr>
            <w:tcW w:w="3311" w:type="pct"/>
          </w:tcPr>
          <w:p w14:paraId="73A127A7"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má dopad na seniory a osoby s chronickým onemocněním se sníženou soběstačností žijící na území OK</w:t>
            </w:r>
            <w:r w:rsidR="00490681">
              <w:rPr>
                <w:rFonts w:ascii="Segoe UI" w:eastAsia="Arial Unicode MS" w:hAnsi="Segoe UI" w:cs="Segoe UI"/>
                <w:sz w:val="20"/>
                <w:szCs w:val="20"/>
                <w:lang w:eastAsia="cs-CZ"/>
              </w:rPr>
              <w:t>, kteří</w:t>
            </w:r>
            <w:r w:rsidRPr="00585A27">
              <w:rPr>
                <w:rFonts w:ascii="Segoe UI" w:eastAsia="Arial Unicode MS" w:hAnsi="Segoe UI" w:cs="Segoe UI"/>
                <w:sz w:val="20"/>
                <w:szCs w:val="20"/>
                <w:lang w:eastAsia="cs-CZ"/>
              </w:rPr>
              <w:t xml:space="preserve"> mají zajištěnu odpovídající podporu a pomoc v rozsahu základních činností daných registrací služby, která vyhovuje jejich individuálně určeným potřebám.</w:t>
            </w:r>
          </w:p>
        </w:tc>
      </w:tr>
      <w:tr w:rsidR="00626958" w:rsidRPr="00585A27" w14:paraId="1CC0128C" w14:textId="77777777" w:rsidTr="00204284">
        <w:trPr>
          <w:trHeight w:val="397"/>
          <w:jc w:val="center"/>
        </w:trPr>
        <w:tc>
          <w:tcPr>
            <w:tcW w:w="1689" w:type="pct"/>
            <w:shd w:val="clear" w:color="auto" w:fill="CCECFF"/>
          </w:tcPr>
          <w:p w14:paraId="794EE884"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Aktivity vedoucí k naplnění opatření</w:t>
            </w:r>
          </w:p>
          <w:p w14:paraId="633B10FA" w14:textId="77777777" w:rsidR="00626958" w:rsidRPr="00585A27" w:rsidRDefault="00626958" w:rsidP="00204284">
            <w:pPr>
              <w:spacing w:after="0" w:line="240" w:lineRule="auto"/>
              <w:rPr>
                <w:rFonts w:ascii="Segoe UI" w:eastAsia="Arial Unicode MS" w:hAnsi="Segoe UI" w:cs="Segoe UI"/>
                <w:b/>
                <w:sz w:val="20"/>
                <w:szCs w:val="20"/>
                <w:lang w:eastAsia="cs-CZ"/>
              </w:rPr>
            </w:pPr>
          </w:p>
        </w:tc>
        <w:tc>
          <w:tcPr>
            <w:tcW w:w="3311" w:type="pct"/>
          </w:tcPr>
          <w:p w14:paraId="6C073EEE" w14:textId="77777777" w:rsidR="00626958" w:rsidRPr="00585A27" w:rsidRDefault="00626958" w:rsidP="00FE1C26">
            <w:pPr>
              <w:numPr>
                <w:ilvl w:val="0"/>
                <w:numId w:val="134"/>
              </w:numPr>
              <w:spacing w:after="0" w:line="240" w:lineRule="auto"/>
              <w:jc w:val="both"/>
              <w:rPr>
                <w:rFonts w:ascii="Segoe UI" w:hAnsi="Segoe UI" w:cs="Segoe UI"/>
                <w:sz w:val="20"/>
                <w:szCs w:val="20"/>
              </w:rPr>
            </w:pPr>
            <w:r w:rsidRPr="00585A27">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6D0610D1" w14:textId="77777777" w:rsidR="00626958" w:rsidRPr="00FD5113" w:rsidRDefault="00626958" w:rsidP="00FE1C26">
            <w:pPr>
              <w:numPr>
                <w:ilvl w:val="0"/>
                <w:numId w:val="134"/>
              </w:numPr>
              <w:spacing w:after="0" w:line="240" w:lineRule="auto"/>
              <w:jc w:val="both"/>
              <w:rPr>
                <w:rFonts w:ascii="Segoe UI" w:hAnsi="Segoe UI" w:cs="Segoe UI"/>
                <w:sz w:val="20"/>
                <w:szCs w:val="20"/>
              </w:rPr>
            </w:pPr>
            <w:r w:rsidRPr="00585A27">
              <w:rPr>
                <w:rFonts w:ascii="Segoe UI" w:hAnsi="Segoe UI" w:cs="Segoe UI"/>
                <w:sz w:val="20"/>
                <w:szCs w:val="20"/>
              </w:rPr>
              <w:t>Při vyjádření pozitivního stanoviska OK aktualizace sítě sociálních služeb dle schválených změn</w:t>
            </w:r>
          </w:p>
        </w:tc>
      </w:tr>
      <w:tr w:rsidR="00626958" w:rsidRPr="00585A27" w14:paraId="6A00740B" w14:textId="77777777" w:rsidTr="00204284">
        <w:trPr>
          <w:trHeight w:val="397"/>
          <w:jc w:val="center"/>
        </w:trPr>
        <w:tc>
          <w:tcPr>
            <w:tcW w:w="1689" w:type="pct"/>
            <w:shd w:val="clear" w:color="auto" w:fill="CCECFF"/>
          </w:tcPr>
          <w:p w14:paraId="0F9438A3" w14:textId="77777777" w:rsidR="00626958" w:rsidRPr="00585A27" w:rsidRDefault="00626958" w:rsidP="00204284">
            <w:pPr>
              <w:spacing w:after="0" w:line="240" w:lineRule="auto"/>
              <w:rPr>
                <w:rFonts w:ascii="Segoe UI" w:hAnsi="Segoe UI" w:cs="Segoe UI"/>
                <w:sz w:val="20"/>
                <w:szCs w:val="20"/>
              </w:rPr>
            </w:pPr>
            <w:r w:rsidRPr="00585A27">
              <w:rPr>
                <w:rFonts w:ascii="Segoe UI" w:hAnsi="Segoe UI" w:cs="Segoe UI"/>
                <w:b/>
                <w:sz w:val="20"/>
                <w:szCs w:val="20"/>
              </w:rPr>
              <w:t>Rizika a ohrožení naplnění opatření</w:t>
            </w:r>
          </w:p>
        </w:tc>
        <w:tc>
          <w:tcPr>
            <w:tcW w:w="3311" w:type="pct"/>
          </w:tcPr>
          <w:p w14:paraId="444D8C66" w14:textId="77777777" w:rsidR="00626958" w:rsidRPr="00585A27" w:rsidRDefault="00626958" w:rsidP="00FE1C26">
            <w:pPr>
              <w:numPr>
                <w:ilvl w:val="0"/>
                <w:numId w:val="135"/>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Neprojevení zájmu poskytovatelů stávajících služeb o plnění cíle a opatření</w:t>
            </w:r>
          </w:p>
          <w:p w14:paraId="6E0FEDF5" w14:textId="77777777" w:rsidR="00626958" w:rsidRPr="00585A27" w:rsidRDefault="00626958" w:rsidP="00FE1C26">
            <w:pPr>
              <w:numPr>
                <w:ilvl w:val="0"/>
                <w:numId w:val="135"/>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Nesplnění kritérií dle Postupu pro aktualizaci sítě sociálních služeb OK vedoucí k neschválení žádosti poskytovatele</w:t>
            </w:r>
          </w:p>
          <w:p w14:paraId="7428C617" w14:textId="77777777" w:rsidR="00626958" w:rsidRPr="00585A27" w:rsidRDefault="00626958" w:rsidP="00FE1C26">
            <w:pPr>
              <w:numPr>
                <w:ilvl w:val="0"/>
                <w:numId w:val="135"/>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Nesplnění podmínek pro registraci rozvojových kapacit poskytovaných sociálních služeb</w:t>
            </w:r>
          </w:p>
          <w:p w14:paraId="5B444462" w14:textId="77777777" w:rsidR="00626958" w:rsidRPr="00585A27" w:rsidRDefault="00626958" w:rsidP="00FE1C26">
            <w:pPr>
              <w:numPr>
                <w:ilvl w:val="0"/>
                <w:numId w:val="135"/>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Nedostatek lidských zdrojů</w:t>
            </w:r>
          </w:p>
          <w:p w14:paraId="65005052" w14:textId="77777777" w:rsidR="00626958" w:rsidRPr="00585A27" w:rsidRDefault="00626958" w:rsidP="00FE1C26">
            <w:pPr>
              <w:numPr>
                <w:ilvl w:val="0"/>
                <w:numId w:val="135"/>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Nedostatek finančních prostředků z veřejných zdrojů</w:t>
            </w:r>
          </w:p>
          <w:p w14:paraId="58164922" w14:textId="77777777" w:rsidR="00626958" w:rsidRPr="00FD5113" w:rsidRDefault="00626958" w:rsidP="00FE1C26">
            <w:pPr>
              <w:numPr>
                <w:ilvl w:val="0"/>
                <w:numId w:val="135"/>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Legislativní změny</w:t>
            </w:r>
          </w:p>
        </w:tc>
      </w:tr>
      <w:tr w:rsidR="00626958" w:rsidRPr="00585A27" w14:paraId="442BAF0B" w14:textId="77777777" w:rsidTr="00204284">
        <w:trPr>
          <w:trHeight w:val="397"/>
          <w:jc w:val="center"/>
        </w:trPr>
        <w:tc>
          <w:tcPr>
            <w:tcW w:w="1689" w:type="pct"/>
            <w:shd w:val="clear" w:color="auto" w:fill="CCECFF"/>
          </w:tcPr>
          <w:p w14:paraId="2E70A9E8"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Předpokládaní realizátoři </w:t>
            </w:r>
            <w:r w:rsidRPr="00585A27">
              <w:rPr>
                <w:rFonts w:ascii="Segoe UI" w:eastAsia="Arial Unicode MS" w:hAnsi="Segoe UI" w:cs="Segoe UI"/>
                <w:b/>
                <w:sz w:val="20"/>
                <w:szCs w:val="20"/>
                <w:lang w:eastAsia="cs-CZ"/>
              </w:rPr>
              <w:br/>
              <w:t>a partneři opatření</w:t>
            </w:r>
          </w:p>
        </w:tc>
        <w:tc>
          <w:tcPr>
            <w:tcW w:w="3311" w:type="pct"/>
          </w:tcPr>
          <w:p w14:paraId="3332EFF1"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66091B">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585A27" w14:paraId="2DC3F58C" w14:textId="77777777" w:rsidTr="00204284">
        <w:trPr>
          <w:trHeight w:val="397"/>
          <w:jc w:val="center"/>
        </w:trPr>
        <w:tc>
          <w:tcPr>
            <w:tcW w:w="1689" w:type="pct"/>
            <w:shd w:val="clear" w:color="auto" w:fill="CCECFF"/>
          </w:tcPr>
          <w:p w14:paraId="5AE6FF34"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Časový harmonogram</w:t>
            </w:r>
          </w:p>
        </w:tc>
        <w:tc>
          <w:tcPr>
            <w:tcW w:w="3311" w:type="pct"/>
          </w:tcPr>
          <w:p w14:paraId="6AD94F4C"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585A27">
              <w:rPr>
                <w:rFonts w:ascii="Segoe UI" w:eastAsia="Arial Unicode MS" w:hAnsi="Segoe UI" w:cs="Segoe UI"/>
                <w:sz w:val="20"/>
                <w:szCs w:val="20"/>
                <w:lang w:eastAsia="cs-CZ"/>
              </w:rPr>
              <w:t>2023</w:t>
            </w:r>
          </w:p>
        </w:tc>
      </w:tr>
      <w:tr w:rsidR="00626958" w:rsidRPr="00585A27" w14:paraId="302F7D87" w14:textId="77777777" w:rsidTr="00204284">
        <w:trPr>
          <w:trHeight w:val="397"/>
          <w:jc w:val="center"/>
        </w:trPr>
        <w:tc>
          <w:tcPr>
            <w:tcW w:w="1689" w:type="pct"/>
            <w:shd w:val="clear" w:color="auto" w:fill="CCECFF"/>
          </w:tcPr>
          <w:p w14:paraId="51AFB4BB"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5CB53E9A"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578 400 Kč</w:t>
            </w:r>
          </w:p>
        </w:tc>
      </w:tr>
      <w:tr w:rsidR="00626958" w:rsidRPr="00585A27" w14:paraId="60FB40E2" w14:textId="77777777" w:rsidTr="00204284">
        <w:trPr>
          <w:trHeight w:val="397"/>
          <w:jc w:val="center"/>
        </w:trPr>
        <w:tc>
          <w:tcPr>
            <w:tcW w:w="1689" w:type="pct"/>
            <w:shd w:val="clear" w:color="auto" w:fill="CCECFF"/>
          </w:tcPr>
          <w:p w14:paraId="28EF66E1"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Předpokládané finanční zdroje</w:t>
            </w:r>
          </w:p>
        </w:tc>
        <w:tc>
          <w:tcPr>
            <w:tcW w:w="3311" w:type="pct"/>
          </w:tcPr>
          <w:p w14:paraId="034AA07B"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Veřejné zdroje, evropské zdroje, a ostatní zdroje financování</w:t>
            </w:r>
          </w:p>
        </w:tc>
      </w:tr>
      <w:tr w:rsidR="00626958" w:rsidRPr="00585A27" w14:paraId="64768054" w14:textId="77777777" w:rsidTr="00204284">
        <w:trPr>
          <w:trHeight w:val="397"/>
          <w:jc w:val="center"/>
        </w:trPr>
        <w:tc>
          <w:tcPr>
            <w:tcW w:w="1689" w:type="pct"/>
            <w:shd w:val="clear" w:color="auto" w:fill="CCECFF"/>
          </w:tcPr>
          <w:p w14:paraId="21F512C5"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Hodnotící indikátory výstupů a výsledků</w:t>
            </w:r>
          </w:p>
        </w:tc>
        <w:tc>
          <w:tcPr>
            <w:tcW w:w="3311" w:type="pct"/>
          </w:tcPr>
          <w:p w14:paraId="51DDD2ED"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Zajištění sociální služby v daném regionu</w:t>
            </w:r>
          </w:p>
          <w:p w14:paraId="45F1B340"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Aktualizace sítě sociálních služeb dle schválených změn</w:t>
            </w:r>
          </w:p>
        </w:tc>
      </w:tr>
      <w:tr w:rsidR="00626958" w:rsidRPr="00585A27" w14:paraId="540F025A" w14:textId="77777777" w:rsidTr="00204284">
        <w:trPr>
          <w:trHeight w:val="397"/>
          <w:jc w:val="center"/>
        </w:trPr>
        <w:tc>
          <w:tcPr>
            <w:tcW w:w="1689" w:type="pct"/>
            <w:shd w:val="clear" w:color="auto" w:fill="E2EFD9" w:themeFill="accent6" w:themeFillTint="33"/>
          </w:tcPr>
          <w:p w14:paraId="31260DCD"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1BEC51E8"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3.2.2</w:t>
            </w:r>
          </w:p>
        </w:tc>
      </w:tr>
      <w:tr w:rsidR="00626958" w:rsidRPr="00585A27" w14:paraId="57D5037B" w14:textId="77777777" w:rsidTr="00204284">
        <w:trPr>
          <w:trHeight w:val="397"/>
          <w:jc w:val="center"/>
        </w:trPr>
        <w:tc>
          <w:tcPr>
            <w:tcW w:w="1689" w:type="pct"/>
            <w:shd w:val="clear" w:color="auto" w:fill="E2EFD9" w:themeFill="accent6" w:themeFillTint="33"/>
          </w:tcPr>
          <w:p w14:paraId="5EDA2510"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71CCC601"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Rozvoj stávající služby osobní asistence pro seniory navýšením o 0,6 pracovního úvazku pracovníků v přímé péči v ORP Litovel</w:t>
            </w:r>
          </w:p>
        </w:tc>
      </w:tr>
      <w:tr w:rsidR="00626958" w:rsidRPr="00585A27" w14:paraId="4339E618" w14:textId="77777777" w:rsidTr="00204284">
        <w:trPr>
          <w:trHeight w:val="397"/>
          <w:jc w:val="center"/>
        </w:trPr>
        <w:tc>
          <w:tcPr>
            <w:tcW w:w="1689" w:type="pct"/>
            <w:shd w:val="clear" w:color="auto" w:fill="CCECFF"/>
          </w:tcPr>
          <w:p w14:paraId="21F36DE9"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Charakteristika opatření</w:t>
            </w:r>
          </w:p>
        </w:tc>
        <w:tc>
          <w:tcPr>
            <w:tcW w:w="3311" w:type="pct"/>
          </w:tcPr>
          <w:p w14:paraId="12CC5086"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směřuje k rozvoji stávající služby osobní asistence pro seniory vyžadující pomoc jiné fyzické osoby se zachováním života v přirozeném prostředí</w:t>
            </w:r>
            <w:r>
              <w:rPr>
                <w:rFonts w:ascii="Segoe UI" w:eastAsia="Arial Unicode MS" w:hAnsi="Segoe UI" w:cs="Segoe UI"/>
                <w:sz w:val="20"/>
                <w:szCs w:val="20"/>
                <w:lang w:eastAsia="cs-CZ"/>
              </w:rPr>
              <w:t xml:space="preserve"> </w:t>
            </w:r>
            <w:r w:rsidRPr="00585A27">
              <w:rPr>
                <w:rFonts w:ascii="Segoe UI" w:eastAsia="Arial Unicode MS" w:hAnsi="Segoe UI" w:cs="Segoe UI"/>
                <w:sz w:val="20"/>
                <w:szCs w:val="20"/>
                <w:lang w:eastAsia="cs-CZ"/>
              </w:rPr>
              <w:t>v ORP Litovel</w:t>
            </w:r>
            <w:r>
              <w:rPr>
                <w:rFonts w:ascii="Segoe UI" w:eastAsia="Arial Unicode MS" w:hAnsi="Segoe UI" w:cs="Segoe UI"/>
                <w:sz w:val="20"/>
                <w:szCs w:val="20"/>
                <w:lang w:eastAsia="cs-CZ"/>
              </w:rPr>
              <w:t>.</w:t>
            </w:r>
          </w:p>
        </w:tc>
      </w:tr>
      <w:tr w:rsidR="00626958" w:rsidRPr="00585A27" w14:paraId="4597FA19" w14:textId="77777777" w:rsidTr="00204284">
        <w:trPr>
          <w:trHeight w:val="397"/>
          <w:jc w:val="center"/>
        </w:trPr>
        <w:tc>
          <w:tcPr>
            <w:tcW w:w="1689" w:type="pct"/>
            <w:shd w:val="clear" w:color="auto" w:fill="CCECFF"/>
          </w:tcPr>
          <w:p w14:paraId="1F3CF027"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Cílová skupina</w:t>
            </w:r>
          </w:p>
        </w:tc>
        <w:tc>
          <w:tcPr>
            <w:tcW w:w="3311" w:type="pct"/>
          </w:tcPr>
          <w:p w14:paraId="7FD5BBF1" w14:textId="77777777" w:rsidR="00626958" w:rsidRPr="00FD5113" w:rsidRDefault="00626958" w:rsidP="00FE1C26">
            <w:pPr>
              <w:spacing w:after="0" w:line="240" w:lineRule="auto"/>
              <w:jc w:val="both"/>
              <w:rPr>
                <w:rFonts w:ascii="Segoe UI" w:eastAsia="Arial Unicode MS" w:hAnsi="Segoe UI" w:cs="Segoe UI"/>
                <w:color w:val="FF0000"/>
                <w:sz w:val="20"/>
                <w:szCs w:val="20"/>
                <w:lang w:eastAsia="cs-CZ"/>
              </w:rPr>
            </w:pPr>
            <w:r w:rsidRPr="00585A27">
              <w:rPr>
                <w:rFonts w:ascii="Segoe UI" w:eastAsia="Arial Unicode MS" w:hAnsi="Segoe UI" w:cs="Segoe UI"/>
                <w:sz w:val="20"/>
                <w:szCs w:val="20"/>
                <w:lang w:eastAsia="cs-CZ"/>
              </w:rPr>
              <w:t xml:space="preserve">Senioři </w:t>
            </w:r>
          </w:p>
        </w:tc>
      </w:tr>
      <w:tr w:rsidR="00626958" w:rsidRPr="00585A27" w14:paraId="328214D0" w14:textId="77777777" w:rsidTr="00204284">
        <w:trPr>
          <w:trHeight w:val="397"/>
          <w:jc w:val="center"/>
        </w:trPr>
        <w:tc>
          <w:tcPr>
            <w:tcW w:w="1689" w:type="pct"/>
            <w:shd w:val="clear" w:color="auto" w:fill="CCECFF"/>
          </w:tcPr>
          <w:p w14:paraId="72625A22"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Druh služby</w:t>
            </w:r>
          </w:p>
        </w:tc>
        <w:tc>
          <w:tcPr>
            <w:tcW w:w="3311" w:type="pct"/>
          </w:tcPr>
          <w:p w14:paraId="4228CE60"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Osobní asistence </w:t>
            </w:r>
            <w:r>
              <w:rPr>
                <w:rFonts w:ascii="Segoe UI" w:eastAsia="Arial Unicode MS" w:hAnsi="Segoe UI" w:cs="Segoe UI"/>
                <w:sz w:val="20"/>
                <w:szCs w:val="20"/>
                <w:lang w:eastAsia="cs-CZ"/>
              </w:rPr>
              <w:t>(§ 39)</w:t>
            </w:r>
          </w:p>
        </w:tc>
      </w:tr>
      <w:tr w:rsidR="00626958" w:rsidRPr="00585A27" w14:paraId="4E8456DA" w14:textId="77777777" w:rsidTr="00204284">
        <w:trPr>
          <w:trHeight w:val="397"/>
          <w:jc w:val="center"/>
        </w:trPr>
        <w:tc>
          <w:tcPr>
            <w:tcW w:w="1689" w:type="pct"/>
            <w:shd w:val="clear" w:color="auto" w:fill="CCECFF"/>
          </w:tcPr>
          <w:p w14:paraId="43654488"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Forma služby</w:t>
            </w:r>
          </w:p>
        </w:tc>
        <w:tc>
          <w:tcPr>
            <w:tcW w:w="3311" w:type="pct"/>
          </w:tcPr>
          <w:p w14:paraId="1F02EE80"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T</w:t>
            </w:r>
            <w:r>
              <w:rPr>
                <w:rFonts w:ascii="Segoe UI" w:eastAsia="Arial Unicode MS" w:hAnsi="Segoe UI" w:cs="Segoe UI"/>
                <w:sz w:val="20"/>
                <w:szCs w:val="20"/>
                <w:lang w:eastAsia="cs-CZ"/>
              </w:rPr>
              <w:t xml:space="preserve">erénní </w:t>
            </w:r>
          </w:p>
        </w:tc>
      </w:tr>
      <w:tr w:rsidR="00626958" w:rsidRPr="00585A27" w14:paraId="4D139071" w14:textId="77777777" w:rsidTr="00204284">
        <w:trPr>
          <w:trHeight w:val="397"/>
          <w:jc w:val="center"/>
        </w:trPr>
        <w:tc>
          <w:tcPr>
            <w:tcW w:w="1689" w:type="pct"/>
            <w:shd w:val="clear" w:color="auto" w:fill="CCECFF"/>
          </w:tcPr>
          <w:p w14:paraId="4604C56F"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Vymezení územního dopadu opatření</w:t>
            </w:r>
          </w:p>
        </w:tc>
        <w:tc>
          <w:tcPr>
            <w:tcW w:w="3311" w:type="pct"/>
          </w:tcPr>
          <w:p w14:paraId="4016FDCE"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ORP Litovel </w:t>
            </w:r>
          </w:p>
        </w:tc>
      </w:tr>
      <w:tr w:rsidR="00626958" w:rsidRPr="00585A27" w14:paraId="14E57D59" w14:textId="77777777" w:rsidTr="00204284">
        <w:trPr>
          <w:trHeight w:val="397"/>
          <w:jc w:val="center"/>
        </w:trPr>
        <w:tc>
          <w:tcPr>
            <w:tcW w:w="1689" w:type="pct"/>
            <w:shd w:val="clear" w:color="auto" w:fill="CCECFF"/>
          </w:tcPr>
          <w:p w14:paraId="02991945"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Předpokládaný dopad opatření</w:t>
            </w:r>
          </w:p>
        </w:tc>
        <w:tc>
          <w:tcPr>
            <w:tcW w:w="3311" w:type="pct"/>
          </w:tcPr>
          <w:p w14:paraId="466B13DA"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má dopad na seniory se sníženou soběstačností žijící na území OK</w:t>
            </w:r>
            <w:r w:rsidR="00490681">
              <w:rPr>
                <w:rFonts w:ascii="Segoe UI" w:eastAsia="Arial Unicode MS" w:hAnsi="Segoe UI" w:cs="Segoe UI"/>
                <w:sz w:val="20"/>
                <w:szCs w:val="20"/>
                <w:lang w:eastAsia="cs-CZ"/>
              </w:rPr>
              <w:t>, kteří</w:t>
            </w:r>
            <w:r w:rsidRPr="00585A27">
              <w:rPr>
                <w:rFonts w:ascii="Segoe UI" w:eastAsia="Arial Unicode MS" w:hAnsi="Segoe UI" w:cs="Segoe UI"/>
                <w:sz w:val="20"/>
                <w:szCs w:val="20"/>
                <w:lang w:eastAsia="cs-CZ"/>
              </w:rPr>
              <w:t xml:space="preserve"> mají zajištěnu odpovídající podporu a pomoc v rozsahu základních činností daných registrací služby, která vyhovuje jejich individuálně určeným potřebám.</w:t>
            </w:r>
          </w:p>
        </w:tc>
      </w:tr>
      <w:tr w:rsidR="00626958" w:rsidRPr="00585A27" w14:paraId="2F63FAC0" w14:textId="77777777" w:rsidTr="00204284">
        <w:trPr>
          <w:trHeight w:val="397"/>
          <w:jc w:val="center"/>
        </w:trPr>
        <w:tc>
          <w:tcPr>
            <w:tcW w:w="1689" w:type="pct"/>
            <w:shd w:val="clear" w:color="auto" w:fill="CCECFF"/>
          </w:tcPr>
          <w:p w14:paraId="43068012"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Aktivity vedoucí k naplnění opatření</w:t>
            </w:r>
          </w:p>
          <w:p w14:paraId="6B6C09FA" w14:textId="77777777" w:rsidR="00626958" w:rsidRPr="00585A27" w:rsidRDefault="00626958" w:rsidP="00204284">
            <w:pPr>
              <w:spacing w:after="0" w:line="240" w:lineRule="auto"/>
              <w:rPr>
                <w:rFonts w:ascii="Segoe UI" w:eastAsia="Arial Unicode MS" w:hAnsi="Segoe UI" w:cs="Segoe UI"/>
                <w:b/>
                <w:sz w:val="20"/>
                <w:szCs w:val="20"/>
                <w:lang w:eastAsia="cs-CZ"/>
              </w:rPr>
            </w:pPr>
          </w:p>
        </w:tc>
        <w:tc>
          <w:tcPr>
            <w:tcW w:w="3311" w:type="pct"/>
          </w:tcPr>
          <w:p w14:paraId="2AC7BB0D" w14:textId="77777777" w:rsidR="00626958" w:rsidRPr="00585A27" w:rsidRDefault="00626958" w:rsidP="00FE1C26">
            <w:pPr>
              <w:numPr>
                <w:ilvl w:val="0"/>
                <w:numId w:val="136"/>
              </w:numPr>
              <w:spacing w:after="0" w:line="240" w:lineRule="auto"/>
              <w:jc w:val="both"/>
              <w:rPr>
                <w:rFonts w:ascii="Segoe UI" w:hAnsi="Segoe UI" w:cs="Segoe UI"/>
                <w:sz w:val="20"/>
                <w:szCs w:val="20"/>
              </w:rPr>
            </w:pPr>
            <w:r w:rsidRPr="00585A27">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4B5FA5AF" w14:textId="77777777" w:rsidR="00626958" w:rsidRPr="00A34A95" w:rsidRDefault="00626958" w:rsidP="00FE1C26">
            <w:pPr>
              <w:numPr>
                <w:ilvl w:val="0"/>
                <w:numId w:val="136"/>
              </w:numPr>
              <w:spacing w:after="0" w:line="240" w:lineRule="auto"/>
              <w:jc w:val="both"/>
              <w:rPr>
                <w:rFonts w:ascii="Segoe UI" w:hAnsi="Segoe UI" w:cs="Segoe UI"/>
                <w:sz w:val="20"/>
                <w:szCs w:val="20"/>
              </w:rPr>
            </w:pPr>
            <w:r w:rsidRPr="00585A27">
              <w:rPr>
                <w:rFonts w:ascii="Segoe UI" w:hAnsi="Segoe UI" w:cs="Segoe UI"/>
                <w:sz w:val="20"/>
                <w:szCs w:val="20"/>
              </w:rPr>
              <w:t>Při vyjádření pozitivního stanoviska OK aktualizace sítě sociálních služeb dle schválených změn</w:t>
            </w:r>
          </w:p>
        </w:tc>
      </w:tr>
      <w:tr w:rsidR="00626958" w:rsidRPr="00585A27" w14:paraId="37B52F2B" w14:textId="77777777" w:rsidTr="00204284">
        <w:trPr>
          <w:trHeight w:val="397"/>
          <w:jc w:val="center"/>
        </w:trPr>
        <w:tc>
          <w:tcPr>
            <w:tcW w:w="1689" w:type="pct"/>
            <w:shd w:val="clear" w:color="auto" w:fill="CCECFF"/>
          </w:tcPr>
          <w:p w14:paraId="299758DD" w14:textId="77777777" w:rsidR="00626958" w:rsidRPr="00585A27" w:rsidRDefault="00626958" w:rsidP="00204284">
            <w:pPr>
              <w:spacing w:after="0" w:line="240" w:lineRule="auto"/>
              <w:rPr>
                <w:rFonts w:ascii="Segoe UI" w:hAnsi="Segoe UI" w:cs="Segoe UI"/>
                <w:sz w:val="20"/>
                <w:szCs w:val="20"/>
              </w:rPr>
            </w:pPr>
            <w:r w:rsidRPr="00585A27">
              <w:rPr>
                <w:rFonts w:ascii="Segoe UI" w:hAnsi="Segoe UI" w:cs="Segoe UI"/>
                <w:b/>
                <w:sz w:val="20"/>
                <w:szCs w:val="20"/>
              </w:rPr>
              <w:t>Rizika a ohrožení naplnění opatření</w:t>
            </w:r>
          </w:p>
        </w:tc>
        <w:tc>
          <w:tcPr>
            <w:tcW w:w="3311" w:type="pct"/>
          </w:tcPr>
          <w:p w14:paraId="2E38EA35" w14:textId="77777777" w:rsidR="00626958" w:rsidRPr="00585A27" w:rsidRDefault="00626958" w:rsidP="00FE1C26">
            <w:pPr>
              <w:numPr>
                <w:ilvl w:val="0"/>
                <w:numId w:val="13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Neprojevení zájmu poskytovatelů stávajících služeb o plnění cíle a opatření</w:t>
            </w:r>
          </w:p>
          <w:p w14:paraId="587DB783" w14:textId="77777777" w:rsidR="00626958" w:rsidRPr="00585A27" w:rsidRDefault="00626958" w:rsidP="00FE1C26">
            <w:pPr>
              <w:numPr>
                <w:ilvl w:val="0"/>
                <w:numId w:val="13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Nesplnění kritérií dle Postupu pro aktualizaci sítě sociálních služeb OK vedoucí k neschválení žádosti poskytovatele</w:t>
            </w:r>
          </w:p>
          <w:p w14:paraId="69F608A2" w14:textId="77777777" w:rsidR="00626958" w:rsidRPr="00585A27" w:rsidRDefault="00626958" w:rsidP="00FE1C26">
            <w:pPr>
              <w:numPr>
                <w:ilvl w:val="0"/>
                <w:numId w:val="13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Nesplnění podmínek pro registraci rozvojových kapacit poskytovaných sociálních služeb</w:t>
            </w:r>
          </w:p>
          <w:p w14:paraId="1EB62C35" w14:textId="77777777" w:rsidR="00626958" w:rsidRPr="00585A27" w:rsidRDefault="00626958" w:rsidP="00FE1C26">
            <w:pPr>
              <w:numPr>
                <w:ilvl w:val="0"/>
                <w:numId w:val="13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Nedostatek lidských zdrojů</w:t>
            </w:r>
          </w:p>
          <w:p w14:paraId="4DCAC2AC" w14:textId="77777777" w:rsidR="00626958" w:rsidRPr="00585A27" w:rsidRDefault="00626958" w:rsidP="00FE1C26">
            <w:pPr>
              <w:numPr>
                <w:ilvl w:val="0"/>
                <w:numId w:val="13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Nedostatek finančních prostředků z veřejných zdrojů</w:t>
            </w:r>
          </w:p>
          <w:p w14:paraId="769B1D05" w14:textId="77777777" w:rsidR="00626958" w:rsidRPr="00FD5113" w:rsidRDefault="00626958" w:rsidP="00FE1C26">
            <w:pPr>
              <w:numPr>
                <w:ilvl w:val="0"/>
                <w:numId w:val="13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Legislativní změny</w:t>
            </w:r>
          </w:p>
        </w:tc>
      </w:tr>
      <w:tr w:rsidR="00626958" w:rsidRPr="00585A27" w14:paraId="63974E86" w14:textId="77777777" w:rsidTr="00204284">
        <w:trPr>
          <w:trHeight w:val="397"/>
          <w:jc w:val="center"/>
        </w:trPr>
        <w:tc>
          <w:tcPr>
            <w:tcW w:w="1689" w:type="pct"/>
            <w:shd w:val="clear" w:color="auto" w:fill="CCECFF"/>
          </w:tcPr>
          <w:p w14:paraId="3CDF6342"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Předpokládaní realizátoři </w:t>
            </w:r>
            <w:r w:rsidRPr="00585A27">
              <w:rPr>
                <w:rFonts w:ascii="Segoe UI" w:eastAsia="Arial Unicode MS" w:hAnsi="Segoe UI" w:cs="Segoe UI"/>
                <w:b/>
                <w:sz w:val="20"/>
                <w:szCs w:val="20"/>
                <w:lang w:eastAsia="cs-CZ"/>
              </w:rPr>
              <w:br/>
              <w:t>a partneři opatření</w:t>
            </w:r>
          </w:p>
        </w:tc>
        <w:tc>
          <w:tcPr>
            <w:tcW w:w="3311" w:type="pct"/>
          </w:tcPr>
          <w:p w14:paraId="60EF9E43"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66091B">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585A27" w14:paraId="0549CA43" w14:textId="77777777" w:rsidTr="00204284">
        <w:trPr>
          <w:trHeight w:val="397"/>
          <w:jc w:val="center"/>
        </w:trPr>
        <w:tc>
          <w:tcPr>
            <w:tcW w:w="1689" w:type="pct"/>
            <w:shd w:val="clear" w:color="auto" w:fill="CCECFF"/>
          </w:tcPr>
          <w:p w14:paraId="3EAC50E2"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Časový harmonogram</w:t>
            </w:r>
          </w:p>
        </w:tc>
        <w:tc>
          <w:tcPr>
            <w:tcW w:w="3311" w:type="pct"/>
          </w:tcPr>
          <w:p w14:paraId="73A7BEA6"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585A27">
              <w:rPr>
                <w:rFonts w:ascii="Segoe UI" w:eastAsia="Arial Unicode MS" w:hAnsi="Segoe UI" w:cs="Segoe UI"/>
                <w:sz w:val="20"/>
                <w:szCs w:val="20"/>
                <w:lang w:eastAsia="cs-CZ"/>
              </w:rPr>
              <w:t>2023</w:t>
            </w:r>
          </w:p>
        </w:tc>
      </w:tr>
      <w:tr w:rsidR="00626958" w:rsidRPr="00585A27" w14:paraId="430503A1" w14:textId="77777777" w:rsidTr="00204284">
        <w:trPr>
          <w:trHeight w:val="397"/>
          <w:jc w:val="center"/>
        </w:trPr>
        <w:tc>
          <w:tcPr>
            <w:tcW w:w="1689" w:type="pct"/>
            <w:shd w:val="clear" w:color="auto" w:fill="CCECFF"/>
          </w:tcPr>
          <w:p w14:paraId="7AE12BCD"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2B5A51E8"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347 040 Kč</w:t>
            </w:r>
          </w:p>
        </w:tc>
      </w:tr>
      <w:tr w:rsidR="00626958" w:rsidRPr="00585A27" w14:paraId="6AB456ED" w14:textId="77777777" w:rsidTr="00204284">
        <w:trPr>
          <w:trHeight w:val="397"/>
          <w:jc w:val="center"/>
        </w:trPr>
        <w:tc>
          <w:tcPr>
            <w:tcW w:w="1689" w:type="pct"/>
            <w:shd w:val="clear" w:color="auto" w:fill="CCECFF"/>
          </w:tcPr>
          <w:p w14:paraId="326902DE"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Předpokládané finanční zdroje</w:t>
            </w:r>
          </w:p>
        </w:tc>
        <w:tc>
          <w:tcPr>
            <w:tcW w:w="3311" w:type="pct"/>
          </w:tcPr>
          <w:p w14:paraId="019FCE27"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Veřejné zdroje, evropské zdroje, a ostatní zdroje financování</w:t>
            </w:r>
          </w:p>
        </w:tc>
      </w:tr>
      <w:tr w:rsidR="00626958" w:rsidRPr="00585A27" w14:paraId="043E64EA" w14:textId="77777777" w:rsidTr="00204284">
        <w:trPr>
          <w:trHeight w:val="397"/>
          <w:jc w:val="center"/>
        </w:trPr>
        <w:tc>
          <w:tcPr>
            <w:tcW w:w="1689" w:type="pct"/>
            <w:shd w:val="clear" w:color="auto" w:fill="CCECFF"/>
          </w:tcPr>
          <w:p w14:paraId="2377BB1C"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Hodnotící indikátory výstupů a výsledků</w:t>
            </w:r>
          </w:p>
        </w:tc>
        <w:tc>
          <w:tcPr>
            <w:tcW w:w="3311" w:type="pct"/>
          </w:tcPr>
          <w:p w14:paraId="4351ED86"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Zajištění sociální služby v daném regionu</w:t>
            </w:r>
          </w:p>
          <w:p w14:paraId="39120B0B" w14:textId="77777777" w:rsidR="00626958" w:rsidRPr="00490681" w:rsidRDefault="00626958" w:rsidP="00490681">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Aktualizace sítě sociálních služeb dle schválených změn</w:t>
            </w:r>
          </w:p>
        </w:tc>
      </w:tr>
      <w:tr w:rsidR="00626958" w:rsidRPr="00585A27" w14:paraId="5BBA7F9F" w14:textId="77777777" w:rsidTr="00204284">
        <w:trPr>
          <w:trHeight w:val="397"/>
          <w:jc w:val="center"/>
        </w:trPr>
        <w:tc>
          <w:tcPr>
            <w:tcW w:w="1689" w:type="pct"/>
            <w:shd w:val="clear" w:color="auto" w:fill="E2EFD9" w:themeFill="accent6" w:themeFillTint="33"/>
          </w:tcPr>
          <w:p w14:paraId="68B21629"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130902BB"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3.2.3</w:t>
            </w:r>
          </w:p>
        </w:tc>
      </w:tr>
      <w:tr w:rsidR="00626958" w:rsidRPr="00585A27" w14:paraId="701D95B3" w14:textId="77777777" w:rsidTr="00204284">
        <w:trPr>
          <w:trHeight w:val="397"/>
          <w:jc w:val="center"/>
        </w:trPr>
        <w:tc>
          <w:tcPr>
            <w:tcW w:w="1689" w:type="pct"/>
            <w:shd w:val="clear" w:color="auto" w:fill="E2EFD9" w:themeFill="accent6" w:themeFillTint="33"/>
          </w:tcPr>
          <w:p w14:paraId="1CBEDFBD"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619A1B7E"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Rozvoj stávající služby osobní asistence pro seniory a osoby s chronickým onemocněním navýšením o 1 pracovní úvazek pracovníků v přímé péči v ORP Olomouc</w:t>
            </w:r>
          </w:p>
        </w:tc>
      </w:tr>
      <w:tr w:rsidR="00626958" w:rsidRPr="00585A27" w14:paraId="1E96B66B" w14:textId="77777777" w:rsidTr="00204284">
        <w:trPr>
          <w:trHeight w:val="397"/>
          <w:jc w:val="center"/>
        </w:trPr>
        <w:tc>
          <w:tcPr>
            <w:tcW w:w="1689" w:type="pct"/>
            <w:shd w:val="clear" w:color="auto" w:fill="CCECFF"/>
          </w:tcPr>
          <w:p w14:paraId="3A04E791"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Charakteristika opatření</w:t>
            </w:r>
          </w:p>
        </w:tc>
        <w:tc>
          <w:tcPr>
            <w:tcW w:w="3311" w:type="pct"/>
          </w:tcPr>
          <w:p w14:paraId="6934831C"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směřuje k rozvoji stávající služby osobní asistence pro seniory a osoby s chronickým onemocněním vyžadující pomoc jiné fyzické osoby se zachováním života v přirozeném prostředí v ORP Olomouc</w:t>
            </w:r>
            <w:r>
              <w:rPr>
                <w:rFonts w:ascii="Segoe UI" w:eastAsia="Arial Unicode MS" w:hAnsi="Segoe UI" w:cs="Segoe UI"/>
                <w:sz w:val="20"/>
                <w:szCs w:val="20"/>
                <w:lang w:eastAsia="cs-CZ"/>
              </w:rPr>
              <w:t>.</w:t>
            </w:r>
          </w:p>
        </w:tc>
      </w:tr>
      <w:tr w:rsidR="00626958" w:rsidRPr="00585A27" w14:paraId="137F7DB8" w14:textId="77777777" w:rsidTr="00204284">
        <w:trPr>
          <w:trHeight w:val="397"/>
          <w:jc w:val="center"/>
        </w:trPr>
        <w:tc>
          <w:tcPr>
            <w:tcW w:w="1689" w:type="pct"/>
            <w:shd w:val="clear" w:color="auto" w:fill="CCECFF"/>
          </w:tcPr>
          <w:p w14:paraId="16E0FA45"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Cílová skupina</w:t>
            </w:r>
          </w:p>
        </w:tc>
        <w:tc>
          <w:tcPr>
            <w:tcW w:w="3311" w:type="pct"/>
          </w:tcPr>
          <w:p w14:paraId="4FEDE2E9" w14:textId="77777777" w:rsidR="00626958" w:rsidRPr="00585A27" w:rsidRDefault="00626958" w:rsidP="00FE1C26">
            <w:pPr>
              <w:spacing w:after="0" w:line="240" w:lineRule="auto"/>
              <w:jc w:val="both"/>
              <w:rPr>
                <w:rFonts w:ascii="Segoe UI" w:eastAsia="Arial Unicode MS" w:hAnsi="Segoe UI" w:cs="Segoe UI"/>
                <w:color w:val="FF0000"/>
                <w:sz w:val="20"/>
                <w:szCs w:val="20"/>
                <w:lang w:eastAsia="cs-CZ"/>
              </w:rPr>
            </w:pPr>
            <w:r w:rsidRPr="00585A27">
              <w:rPr>
                <w:rFonts w:ascii="Segoe UI" w:eastAsia="Arial Unicode MS" w:hAnsi="Segoe UI" w:cs="Segoe UI"/>
                <w:sz w:val="20"/>
                <w:szCs w:val="20"/>
                <w:lang w:eastAsia="cs-CZ"/>
              </w:rPr>
              <w:t xml:space="preserve">Senioři </w:t>
            </w:r>
          </w:p>
          <w:p w14:paraId="7426E72C"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Osoby s chronickým onemocněním</w:t>
            </w:r>
          </w:p>
        </w:tc>
      </w:tr>
      <w:tr w:rsidR="00626958" w:rsidRPr="00585A27" w14:paraId="22824085" w14:textId="77777777" w:rsidTr="00204284">
        <w:trPr>
          <w:trHeight w:val="397"/>
          <w:jc w:val="center"/>
        </w:trPr>
        <w:tc>
          <w:tcPr>
            <w:tcW w:w="1689" w:type="pct"/>
            <w:shd w:val="clear" w:color="auto" w:fill="CCECFF"/>
          </w:tcPr>
          <w:p w14:paraId="1D06C3B4"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Druh služby</w:t>
            </w:r>
          </w:p>
        </w:tc>
        <w:tc>
          <w:tcPr>
            <w:tcW w:w="3311" w:type="pct"/>
          </w:tcPr>
          <w:p w14:paraId="278E8B49"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Osobní asistence </w:t>
            </w:r>
            <w:r>
              <w:rPr>
                <w:rFonts w:ascii="Segoe UI" w:eastAsia="Arial Unicode MS" w:hAnsi="Segoe UI" w:cs="Segoe UI"/>
                <w:sz w:val="20"/>
                <w:szCs w:val="20"/>
                <w:lang w:eastAsia="cs-CZ"/>
              </w:rPr>
              <w:t>(§ 39)</w:t>
            </w:r>
          </w:p>
        </w:tc>
      </w:tr>
      <w:tr w:rsidR="00626958" w:rsidRPr="00585A27" w14:paraId="0DAF928D" w14:textId="77777777" w:rsidTr="00204284">
        <w:trPr>
          <w:trHeight w:val="397"/>
          <w:jc w:val="center"/>
        </w:trPr>
        <w:tc>
          <w:tcPr>
            <w:tcW w:w="1689" w:type="pct"/>
            <w:shd w:val="clear" w:color="auto" w:fill="CCECFF"/>
          </w:tcPr>
          <w:p w14:paraId="79F1EF5A"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Forma služby</w:t>
            </w:r>
          </w:p>
        </w:tc>
        <w:tc>
          <w:tcPr>
            <w:tcW w:w="3311" w:type="pct"/>
          </w:tcPr>
          <w:p w14:paraId="51784302"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Terénní </w:t>
            </w:r>
          </w:p>
        </w:tc>
      </w:tr>
      <w:tr w:rsidR="00626958" w:rsidRPr="00585A27" w14:paraId="1AAEB036" w14:textId="77777777" w:rsidTr="00204284">
        <w:trPr>
          <w:trHeight w:val="397"/>
          <w:jc w:val="center"/>
        </w:trPr>
        <w:tc>
          <w:tcPr>
            <w:tcW w:w="1689" w:type="pct"/>
            <w:shd w:val="clear" w:color="auto" w:fill="CCECFF"/>
          </w:tcPr>
          <w:p w14:paraId="2395D123"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Vymezení územního dopadu opatření</w:t>
            </w:r>
          </w:p>
        </w:tc>
        <w:tc>
          <w:tcPr>
            <w:tcW w:w="3311" w:type="pct"/>
          </w:tcPr>
          <w:p w14:paraId="4585021B"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ORP Olomouc</w:t>
            </w:r>
          </w:p>
        </w:tc>
      </w:tr>
      <w:tr w:rsidR="00626958" w:rsidRPr="00585A27" w14:paraId="7F0346A6" w14:textId="77777777" w:rsidTr="00204284">
        <w:trPr>
          <w:trHeight w:val="397"/>
          <w:jc w:val="center"/>
        </w:trPr>
        <w:tc>
          <w:tcPr>
            <w:tcW w:w="1689" w:type="pct"/>
            <w:shd w:val="clear" w:color="auto" w:fill="CCECFF"/>
          </w:tcPr>
          <w:p w14:paraId="3AAAB865"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Předpokládaný dopad opatření</w:t>
            </w:r>
          </w:p>
        </w:tc>
        <w:tc>
          <w:tcPr>
            <w:tcW w:w="3311" w:type="pct"/>
          </w:tcPr>
          <w:p w14:paraId="4270DE0C"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má dopad na seniory a osoby s chronickým onemocněním se sníženou soběstačností žijící na území OK</w:t>
            </w:r>
            <w:r w:rsidR="00490681">
              <w:rPr>
                <w:rFonts w:ascii="Segoe UI" w:eastAsia="Arial Unicode MS" w:hAnsi="Segoe UI" w:cs="Segoe UI"/>
                <w:sz w:val="20"/>
                <w:szCs w:val="20"/>
                <w:lang w:eastAsia="cs-CZ"/>
              </w:rPr>
              <w:t>, kteří</w:t>
            </w:r>
            <w:r w:rsidRPr="00585A27">
              <w:rPr>
                <w:rFonts w:ascii="Segoe UI" w:eastAsia="Arial Unicode MS" w:hAnsi="Segoe UI" w:cs="Segoe UI"/>
                <w:sz w:val="20"/>
                <w:szCs w:val="20"/>
                <w:lang w:eastAsia="cs-CZ"/>
              </w:rPr>
              <w:t xml:space="preserve"> mají zajištěnu odpovídající podporu a pomoc v rozsahu základních činností daných registrací služby, která vyhovuje jejich individuálně určeným potřebám.</w:t>
            </w:r>
          </w:p>
        </w:tc>
      </w:tr>
      <w:tr w:rsidR="00626958" w:rsidRPr="00585A27" w14:paraId="2F7F5CE3" w14:textId="77777777" w:rsidTr="00204284">
        <w:trPr>
          <w:trHeight w:val="397"/>
          <w:jc w:val="center"/>
        </w:trPr>
        <w:tc>
          <w:tcPr>
            <w:tcW w:w="1689" w:type="pct"/>
            <w:shd w:val="clear" w:color="auto" w:fill="CCECFF"/>
          </w:tcPr>
          <w:p w14:paraId="3BBA5BC5"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Aktivity vedoucí k naplnění opatření</w:t>
            </w:r>
          </w:p>
          <w:p w14:paraId="775F6C01" w14:textId="77777777" w:rsidR="00626958" w:rsidRPr="00585A27" w:rsidRDefault="00626958" w:rsidP="00204284">
            <w:pPr>
              <w:spacing w:after="0" w:line="240" w:lineRule="auto"/>
              <w:rPr>
                <w:rFonts w:ascii="Segoe UI" w:eastAsia="Arial Unicode MS" w:hAnsi="Segoe UI" w:cs="Segoe UI"/>
                <w:b/>
                <w:sz w:val="20"/>
                <w:szCs w:val="20"/>
                <w:lang w:eastAsia="cs-CZ"/>
              </w:rPr>
            </w:pPr>
          </w:p>
        </w:tc>
        <w:tc>
          <w:tcPr>
            <w:tcW w:w="3311" w:type="pct"/>
          </w:tcPr>
          <w:p w14:paraId="22BF6198" w14:textId="77777777" w:rsidR="00626958" w:rsidRPr="00585A27" w:rsidRDefault="00626958" w:rsidP="00FE1C26">
            <w:pPr>
              <w:numPr>
                <w:ilvl w:val="0"/>
                <w:numId w:val="138"/>
              </w:numPr>
              <w:spacing w:after="0" w:line="240" w:lineRule="auto"/>
              <w:jc w:val="both"/>
              <w:rPr>
                <w:rFonts w:ascii="Segoe UI" w:hAnsi="Segoe UI" w:cs="Segoe UI"/>
                <w:sz w:val="20"/>
                <w:szCs w:val="20"/>
              </w:rPr>
            </w:pPr>
            <w:r w:rsidRPr="00585A27">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230FC82E" w14:textId="77777777" w:rsidR="00626958" w:rsidRPr="00FD5113" w:rsidRDefault="00626958" w:rsidP="00FE1C26">
            <w:pPr>
              <w:numPr>
                <w:ilvl w:val="0"/>
                <w:numId w:val="138"/>
              </w:numPr>
              <w:spacing w:after="0" w:line="240" w:lineRule="auto"/>
              <w:jc w:val="both"/>
              <w:rPr>
                <w:rFonts w:ascii="Segoe UI" w:hAnsi="Segoe UI" w:cs="Segoe UI"/>
                <w:sz w:val="20"/>
                <w:szCs w:val="20"/>
              </w:rPr>
            </w:pPr>
            <w:r w:rsidRPr="00585A27">
              <w:rPr>
                <w:rFonts w:ascii="Segoe UI" w:hAnsi="Segoe UI" w:cs="Segoe UI"/>
                <w:sz w:val="20"/>
                <w:szCs w:val="20"/>
              </w:rPr>
              <w:t>Při vyjádření pozitivního stanoviska OK aktualizace sítě sociálních služeb dle schválených změn</w:t>
            </w:r>
          </w:p>
        </w:tc>
      </w:tr>
      <w:tr w:rsidR="00626958" w:rsidRPr="00585A27" w14:paraId="3EE66F41" w14:textId="77777777" w:rsidTr="00204284">
        <w:trPr>
          <w:trHeight w:val="397"/>
          <w:jc w:val="center"/>
        </w:trPr>
        <w:tc>
          <w:tcPr>
            <w:tcW w:w="1689" w:type="pct"/>
            <w:shd w:val="clear" w:color="auto" w:fill="CCECFF"/>
          </w:tcPr>
          <w:p w14:paraId="441B3194" w14:textId="77777777" w:rsidR="00626958" w:rsidRPr="00585A27" w:rsidRDefault="00626958" w:rsidP="00204284">
            <w:pPr>
              <w:spacing w:after="0" w:line="240" w:lineRule="auto"/>
              <w:rPr>
                <w:rFonts w:ascii="Segoe UI" w:hAnsi="Segoe UI" w:cs="Segoe UI"/>
                <w:sz w:val="20"/>
                <w:szCs w:val="20"/>
              </w:rPr>
            </w:pPr>
            <w:r w:rsidRPr="00585A27">
              <w:rPr>
                <w:rFonts w:ascii="Segoe UI" w:hAnsi="Segoe UI" w:cs="Segoe UI"/>
                <w:b/>
                <w:sz w:val="20"/>
                <w:szCs w:val="20"/>
              </w:rPr>
              <w:t>Rizika a ohrožení naplnění opatření</w:t>
            </w:r>
          </w:p>
        </w:tc>
        <w:tc>
          <w:tcPr>
            <w:tcW w:w="3311" w:type="pct"/>
          </w:tcPr>
          <w:p w14:paraId="6249CEAF" w14:textId="77777777" w:rsidR="00626958" w:rsidRPr="00585A27" w:rsidRDefault="00626958" w:rsidP="00FE1C26">
            <w:pPr>
              <w:numPr>
                <w:ilvl w:val="0"/>
                <w:numId w:val="139"/>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Neprojevení zájmu poskytovatelů stávajících služeb o plnění cíle a opatření</w:t>
            </w:r>
          </w:p>
          <w:p w14:paraId="448AFA32" w14:textId="77777777" w:rsidR="00626958" w:rsidRPr="00585A27" w:rsidRDefault="00626958" w:rsidP="00FE1C26">
            <w:pPr>
              <w:numPr>
                <w:ilvl w:val="0"/>
                <w:numId w:val="139"/>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Nesplnění kritérií dle Postupu pro aktualizaci sítě sociálních služeb OK vedoucí k neschválení žádosti poskytovatele</w:t>
            </w:r>
          </w:p>
          <w:p w14:paraId="22AD3C36" w14:textId="77777777" w:rsidR="00626958" w:rsidRPr="00585A27" w:rsidRDefault="00626958" w:rsidP="00FE1C26">
            <w:pPr>
              <w:numPr>
                <w:ilvl w:val="0"/>
                <w:numId w:val="139"/>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Nesplnění podmínek pro registraci rozvojových kapacit poskytovaných sociálních služeb</w:t>
            </w:r>
          </w:p>
          <w:p w14:paraId="6AEBBA9B" w14:textId="77777777" w:rsidR="00626958" w:rsidRPr="00585A27" w:rsidRDefault="00626958" w:rsidP="00FE1C26">
            <w:pPr>
              <w:numPr>
                <w:ilvl w:val="0"/>
                <w:numId w:val="139"/>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Nedostatek lidských zdrojů</w:t>
            </w:r>
          </w:p>
          <w:p w14:paraId="7062C816" w14:textId="77777777" w:rsidR="00626958" w:rsidRPr="00585A27" w:rsidRDefault="00626958" w:rsidP="00FE1C26">
            <w:pPr>
              <w:numPr>
                <w:ilvl w:val="0"/>
                <w:numId w:val="139"/>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Nedostatek finančních prostředků z veřejných zdrojů</w:t>
            </w:r>
          </w:p>
          <w:p w14:paraId="18A2F6E5" w14:textId="77777777" w:rsidR="00626958" w:rsidRPr="00FD5113" w:rsidRDefault="00626958" w:rsidP="00FE1C26">
            <w:pPr>
              <w:numPr>
                <w:ilvl w:val="0"/>
                <w:numId w:val="139"/>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Legislativní změny</w:t>
            </w:r>
          </w:p>
        </w:tc>
      </w:tr>
      <w:tr w:rsidR="00626958" w:rsidRPr="00585A27" w14:paraId="0EC86302" w14:textId="77777777" w:rsidTr="00204284">
        <w:trPr>
          <w:trHeight w:val="397"/>
          <w:jc w:val="center"/>
        </w:trPr>
        <w:tc>
          <w:tcPr>
            <w:tcW w:w="1689" w:type="pct"/>
            <w:shd w:val="clear" w:color="auto" w:fill="CCECFF"/>
          </w:tcPr>
          <w:p w14:paraId="2946F611"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Předpokládaní realizátoři </w:t>
            </w:r>
            <w:r w:rsidRPr="00585A27">
              <w:rPr>
                <w:rFonts w:ascii="Segoe UI" w:eastAsia="Arial Unicode MS" w:hAnsi="Segoe UI" w:cs="Segoe UI"/>
                <w:b/>
                <w:sz w:val="20"/>
                <w:szCs w:val="20"/>
                <w:lang w:eastAsia="cs-CZ"/>
              </w:rPr>
              <w:br/>
              <w:t>a partneři opatření</w:t>
            </w:r>
          </w:p>
        </w:tc>
        <w:tc>
          <w:tcPr>
            <w:tcW w:w="3311" w:type="pct"/>
          </w:tcPr>
          <w:p w14:paraId="225AC1C5"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66091B">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585A27" w14:paraId="4CF2B4E5" w14:textId="77777777" w:rsidTr="00204284">
        <w:trPr>
          <w:trHeight w:val="397"/>
          <w:jc w:val="center"/>
        </w:trPr>
        <w:tc>
          <w:tcPr>
            <w:tcW w:w="1689" w:type="pct"/>
            <w:shd w:val="clear" w:color="auto" w:fill="CCECFF"/>
          </w:tcPr>
          <w:p w14:paraId="388AFF4C"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Časový harmonogram</w:t>
            </w:r>
          </w:p>
        </w:tc>
        <w:tc>
          <w:tcPr>
            <w:tcW w:w="3311" w:type="pct"/>
          </w:tcPr>
          <w:p w14:paraId="4770C998"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585A27">
              <w:rPr>
                <w:rFonts w:ascii="Segoe UI" w:eastAsia="Arial Unicode MS" w:hAnsi="Segoe UI" w:cs="Segoe UI"/>
                <w:sz w:val="20"/>
                <w:szCs w:val="20"/>
                <w:lang w:eastAsia="cs-CZ"/>
              </w:rPr>
              <w:t>2023</w:t>
            </w:r>
          </w:p>
        </w:tc>
      </w:tr>
      <w:tr w:rsidR="00626958" w:rsidRPr="00585A27" w14:paraId="08093A0B" w14:textId="77777777" w:rsidTr="00204284">
        <w:trPr>
          <w:trHeight w:val="397"/>
          <w:jc w:val="center"/>
        </w:trPr>
        <w:tc>
          <w:tcPr>
            <w:tcW w:w="1689" w:type="pct"/>
            <w:shd w:val="clear" w:color="auto" w:fill="CCECFF"/>
          </w:tcPr>
          <w:p w14:paraId="16128584"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5F98E800"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578 400 Kč</w:t>
            </w:r>
          </w:p>
        </w:tc>
      </w:tr>
      <w:tr w:rsidR="00626958" w:rsidRPr="00585A27" w14:paraId="42490E4B" w14:textId="77777777" w:rsidTr="00204284">
        <w:trPr>
          <w:trHeight w:val="397"/>
          <w:jc w:val="center"/>
        </w:trPr>
        <w:tc>
          <w:tcPr>
            <w:tcW w:w="1689" w:type="pct"/>
            <w:shd w:val="clear" w:color="auto" w:fill="CCECFF"/>
          </w:tcPr>
          <w:p w14:paraId="65047D01"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Předpokládané finanční zdroje</w:t>
            </w:r>
          </w:p>
        </w:tc>
        <w:tc>
          <w:tcPr>
            <w:tcW w:w="3311" w:type="pct"/>
          </w:tcPr>
          <w:p w14:paraId="783C745D"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Veřejné zdroje, evropské zdroje, a ostatní zdroje financování</w:t>
            </w:r>
          </w:p>
        </w:tc>
      </w:tr>
      <w:tr w:rsidR="00626958" w:rsidRPr="00585A27" w14:paraId="66B4CB7B" w14:textId="77777777" w:rsidTr="00204284">
        <w:trPr>
          <w:trHeight w:val="397"/>
          <w:jc w:val="center"/>
        </w:trPr>
        <w:tc>
          <w:tcPr>
            <w:tcW w:w="1689" w:type="pct"/>
            <w:shd w:val="clear" w:color="auto" w:fill="CCECFF"/>
          </w:tcPr>
          <w:p w14:paraId="07B62C7D"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Hodnotící indikátory výstupů a výsledků</w:t>
            </w:r>
          </w:p>
        </w:tc>
        <w:tc>
          <w:tcPr>
            <w:tcW w:w="3311" w:type="pct"/>
          </w:tcPr>
          <w:p w14:paraId="72D577B2"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Zajištění sociální služby v daném regionu</w:t>
            </w:r>
          </w:p>
          <w:p w14:paraId="025DE207"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Aktualizace sítě sociálních služeb dle schválených změn</w:t>
            </w:r>
          </w:p>
        </w:tc>
      </w:tr>
      <w:tr w:rsidR="00626958" w:rsidRPr="00585A27" w14:paraId="13C616A9" w14:textId="77777777" w:rsidTr="00204284">
        <w:trPr>
          <w:trHeight w:val="397"/>
          <w:jc w:val="center"/>
        </w:trPr>
        <w:tc>
          <w:tcPr>
            <w:tcW w:w="1689" w:type="pct"/>
            <w:shd w:val="clear" w:color="auto" w:fill="E2EFD9" w:themeFill="accent6" w:themeFillTint="33"/>
          </w:tcPr>
          <w:p w14:paraId="40EF1C94"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30284404"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3.2.4</w:t>
            </w:r>
          </w:p>
        </w:tc>
      </w:tr>
      <w:tr w:rsidR="00626958" w:rsidRPr="00585A27" w14:paraId="12620B0E" w14:textId="77777777" w:rsidTr="00204284">
        <w:trPr>
          <w:trHeight w:val="397"/>
          <w:jc w:val="center"/>
        </w:trPr>
        <w:tc>
          <w:tcPr>
            <w:tcW w:w="1689" w:type="pct"/>
            <w:shd w:val="clear" w:color="auto" w:fill="E2EFD9" w:themeFill="accent6" w:themeFillTint="33"/>
          </w:tcPr>
          <w:p w14:paraId="316016A1"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4E50F208"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Rozvoj stávající služby osobní asistence pro seniory a osoby s chronickým onemocněním navýšením o 1 </w:t>
            </w:r>
            <w:r>
              <w:rPr>
                <w:rFonts w:ascii="Segoe UI" w:eastAsia="Arial Unicode MS" w:hAnsi="Segoe UI" w:cs="Segoe UI"/>
                <w:b/>
                <w:sz w:val="20"/>
                <w:szCs w:val="20"/>
                <w:lang w:eastAsia="cs-CZ"/>
              </w:rPr>
              <w:t xml:space="preserve">pracovní </w:t>
            </w:r>
            <w:r w:rsidRPr="00585A27">
              <w:rPr>
                <w:rFonts w:ascii="Segoe UI" w:eastAsia="Arial Unicode MS" w:hAnsi="Segoe UI" w:cs="Segoe UI"/>
                <w:b/>
                <w:sz w:val="20"/>
                <w:szCs w:val="20"/>
                <w:lang w:eastAsia="cs-CZ"/>
              </w:rPr>
              <w:t>úvazek pracovníků v přímé péči v ORP Šumperk</w:t>
            </w:r>
          </w:p>
        </w:tc>
      </w:tr>
      <w:tr w:rsidR="00626958" w:rsidRPr="00585A27" w14:paraId="0C122C49" w14:textId="77777777" w:rsidTr="00204284">
        <w:trPr>
          <w:trHeight w:val="397"/>
          <w:jc w:val="center"/>
        </w:trPr>
        <w:tc>
          <w:tcPr>
            <w:tcW w:w="1689" w:type="pct"/>
            <w:shd w:val="clear" w:color="auto" w:fill="CCECFF"/>
          </w:tcPr>
          <w:p w14:paraId="564ECC03"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Charakteristika opatření</w:t>
            </w:r>
          </w:p>
        </w:tc>
        <w:tc>
          <w:tcPr>
            <w:tcW w:w="3311" w:type="pct"/>
          </w:tcPr>
          <w:p w14:paraId="27F56436"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směřuje k rozvoji stávající služby osobní asistence pro seniory a osoby s chronickým onemocněním vyžadující pomoc jiné fyzické osoby se zachováním života v přirozeném prostředí v ORP Šumperk</w:t>
            </w:r>
            <w:r>
              <w:rPr>
                <w:rFonts w:ascii="Segoe UI" w:eastAsia="Arial Unicode MS" w:hAnsi="Segoe UI" w:cs="Segoe UI"/>
                <w:sz w:val="20"/>
                <w:szCs w:val="20"/>
                <w:lang w:eastAsia="cs-CZ"/>
              </w:rPr>
              <w:t>.</w:t>
            </w:r>
          </w:p>
        </w:tc>
      </w:tr>
      <w:tr w:rsidR="00626958" w:rsidRPr="00585A27" w14:paraId="03366A3D" w14:textId="77777777" w:rsidTr="00204284">
        <w:trPr>
          <w:trHeight w:val="397"/>
          <w:jc w:val="center"/>
        </w:trPr>
        <w:tc>
          <w:tcPr>
            <w:tcW w:w="1689" w:type="pct"/>
            <w:shd w:val="clear" w:color="auto" w:fill="CCECFF"/>
          </w:tcPr>
          <w:p w14:paraId="303996A1"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Cílová skupina</w:t>
            </w:r>
          </w:p>
        </w:tc>
        <w:tc>
          <w:tcPr>
            <w:tcW w:w="3311" w:type="pct"/>
          </w:tcPr>
          <w:p w14:paraId="2C547B7A" w14:textId="77777777" w:rsidR="00626958" w:rsidRPr="00585A27" w:rsidRDefault="00626958" w:rsidP="00FE1C26">
            <w:pPr>
              <w:spacing w:after="0" w:line="240" w:lineRule="auto"/>
              <w:jc w:val="both"/>
              <w:rPr>
                <w:rFonts w:ascii="Segoe UI" w:eastAsia="Arial Unicode MS" w:hAnsi="Segoe UI" w:cs="Segoe UI"/>
                <w:color w:val="FF0000"/>
                <w:sz w:val="20"/>
                <w:szCs w:val="20"/>
                <w:lang w:eastAsia="cs-CZ"/>
              </w:rPr>
            </w:pPr>
            <w:r w:rsidRPr="00585A27">
              <w:rPr>
                <w:rFonts w:ascii="Segoe UI" w:eastAsia="Arial Unicode MS" w:hAnsi="Segoe UI" w:cs="Segoe UI"/>
                <w:sz w:val="20"/>
                <w:szCs w:val="20"/>
                <w:lang w:eastAsia="cs-CZ"/>
              </w:rPr>
              <w:t xml:space="preserve">Senioři </w:t>
            </w:r>
          </w:p>
          <w:p w14:paraId="4011BAC2"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Osoby s chronickým onemocněním</w:t>
            </w:r>
          </w:p>
        </w:tc>
      </w:tr>
      <w:tr w:rsidR="00626958" w:rsidRPr="00585A27" w14:paraId="6DCC1BD7" w14:textId="77777777" w:rsidTr="00204284">
        <w:trPr>
          <w:trHeight w:val="397"/>
          <w:jc w:val="center"/>
        </w:trPr>
        <w:tc>
          <w:tcPr>
            <w:tcW w:w="1689" w:type="pct"/>
            <w:shd w:val="clear" w:color="auto" w:fill="CCECFF"/>
          </w:tcPr>
          <w:p w14:paraId="59965DC1"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Druh služby</w:t>
            </w:r>
          </w:p>
        </w:tc>
        <w:tc>
          <w:tcPr>
            <w:tcW w:w="3311" w:type="pct"/>
          </w:tcPr>
          <w:p w14:paraId="7897ACC6"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Osobní asistence </w:t>
            </w:r>
            <w:r>
              <w:rPr>
                <w:rFonts w:ascii="Segoe UI" w:eastAsia="Arial Unicode MS" w:hAnsi="Segoe UI" w:cs="Segoe UI"/>
                <w:sz w:val="20"/>
                <w:szCs w:val="20"/>
                <w:lang w:eastAsia="cs-CZ"/>
              </w:rPr>
              <w:t>(§ 39)</w:t>
            </w:r>
          </w:p>
        </w:tc>
      </w:tr>
      <w:tr w:rsidR="00626958" w:rsidRPr="00585A27" w14:paraId="77F07CC5" w14:textId="77777777" w:rsidTr="00204284">
        <w:trPr>
          <w:trHeight w:val="397"/>
          <w:jc w:val="center"/>
        </w:trPr>
        <w:tc>
          <w:tcPr>
            <w:tcW w:w="1689" w:type="pct"/>
            <w:shd w:val="clear" w:color="auto" w:fill="CCECFF"/>
          </w:tcPr>
          <w:p w14:paraId="4A55074F"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Forma služby</w:t>
            </w:r>
          </w:p>
        </w:tc>
        <w:tc>
          <w:tcPr>
            <w:tcW w:w="3311" w:type="pct"/>
          </w:tcPr>
          <w:p w14:paraId="3B063372"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Terénní </w:t>
            </w:r>
          </w:p>
        </w:tc>
      </w:tr>
      <w:tr w:rsidR="00626958" w:rsidRPr="00585A27" w14:paraId="2CC77462" w14:textId="77777777" w:rsidTr="00204284">
        <w:trPr>
          <w:trHeight w:val="397"/>
          <w:jc w:val="center"/>
        </w:trPr>
        <w:tc>
          <w:tcPr>
            <w:tcW w:w="1689" w:type="pct"/>
            <w:shd w:val="clear" w:color="auto" w:fill="CCECFF"/>
          </w:tcPr>
          <w:p w14:paraId="5FEF8208"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Vymezení územního dopadu opatření</w:t>
            </w:r>
          </w:p>
        </w:tc>
        <w:tc>
          <w:tcPr>
            <w:tcW w:w="3311" w:type="pct"/>
          </w:tcPr>
          <w:p w14:paraId="025C5F7A"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ORP Šumperk</w:t>
            </w:r>
          </w:p>
        </w:tc>
      </w:tr>
      <w:tr w:rsidR="00626958" w:rsidRPr="00585A27" w14:paraId="5C4901C5" w14:textId="77777777" w:rsidTr="00204284">
        <w:trPr>
          <w:trHeight w:val="397"/>
          <w:jc w:val="center"/>
        </w:trPr>
        <w:tc>
          <w:tcPr>
            <w:tcW w:w="1689" w:type="pct"/>
            <w:shd w:val="clear" w:color="auto" w:fill="CCECFF"/>
          </w:tcPr>
          <w:p w14:paraId="7AC89BC2"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Předpokládaný dopad opatření</w:t>
            </w:r>
          </w:p>
        </w:tc>
        <w:tc>
          <w:tcPr>
            <w:tcW w:w="3311" w:type="pct"/>
          </w:tcPr>
          <w:p w14:paraId="7D0C4F3E"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má dopad na seniory a osoby s chronickým onemocněním se sníženou soběstačností žijící na území OK</w:t>
            </w:r>
            <w:r w:rsidR="00490681">
              <w:rPr>
                <w:rFonts w:ascii="Segoe UI" w:eastAsia="Arial Unicode MS" w:hAnsi="Segoe UI" w:cs="Segoe UI"/>
                <w:sz w:val="20"/>
                <w:szCs w:val="20"/>
                <w:lang w:eastAsia="cs-CZ"/>
              </w:rPr>
              <w:t>, kteří</w:t>
            </w:r>
            <w:r w:rsidRPr="00585A27">
              <w:rPr>
                <w:rFonts w:ascii="Segoe UI" w:eastAsia="Arial Unicode MS" w:hAnsi="Segoe UI" w:cs="Segoe UI"/>
                <w:sz w:val="20"/>
                <w:szCs w:val="20"/>
                <w:lang w:eastAsia="cs-CZ"/>
              </w:rPr>
              <w:t xml:space="preserve"> mají zajištěnu odpovídající podporu a pomoc v rozsahu základních činností daných registrací služby, která vyhovuje jejich individuálně určeným potřebám.</w:t>
            </w:r>
          </w:p>
        </w:tc>
      </w:tr>
      <w:tr w:rsidR="00626958" w:rsidRPr="00585A27" w14:paraId="61E26684" w14:textId="77777777" w:rsidTr="00204284">
        <w:trPr>
          <w:trHeight w:val="397"/>
          <w:jc w:val="center"/>
        </w:trPr>
        <w:tc>
          <w:tcPr>
            <w:tcW w:w="1689" w:type="pct"/>
            <w:shd w:val="clear" w:color="auto" w:fill="CCECFF"/>
          </w:tcPr>
          <w:p w14:paraId="77D5D355"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Aktivity vedoucí k naplnění opatření</w:t>
            </w:r>
          </w:p>
          <w:p w14:paraId="61194BE1" w14:textId="77777777" w:rsidR="00626958" w:rsidRPr="00585A27" w:rsidRDefault="00626958" w:rsidP="00204284">
            <w:pPr>
              <w:spacing w:after="0" w:line="240" w:lineRule="auto"/>
              <w:rPr>
                <w:rFonts w:ascii="Segoe UI" w:eastAsia="Arial Unicode MS" w:hAnsi="Segoe UI" w:cs="Segoe UI"/>
                <w:b/>
                <w:sz w:val="20"/>
                <w:szCs w:val="20"/>
                <w:lang w:eastAsia="cs-CZ"/>
              </w:rPr>
            </w:pPr>
          </w:p>
        </w:tc>
        <w:tc>
          <w:tcPr>
            <w:tcW w:w="3311" w:type="pct"/>
          </w:tcPr>
          <w:p w14:paraId="2280D513" w14:textId="77777777" w:rsidR="00626958" w:rsidRPr="00585A27" w:rsidRDefault="00626958" w:rsidP="00FE1C26">
            <w:pPr>
              <w:numPr>
                <w:ilvl w:val="0"/>
                <w:numId w:val="140"/>
              </w:numPr>
              <w:spacing w:after="0" w:line="240" w:lineRule="auto"/>
              <w:jc w:val="both"/>
              <w:rPr>
                <w:rFonts w:ascii="Segoe UI" w:hAnsi="Segoe UI" w:cs="Segoe UI"/>
                <w:sz w:val="20"/>
                <w:szCs w:val="20"/>
              </w:rPr>
            </w:pPr>
            <w:r w:rsidRPr="00585A27">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437B07AE" w14:textId="77777777" w:rsidR="00626958" w:rsidRPr="00FD5113" w:rsidRDefault="00626958" w:rsidP="00FE1C26">
            <w:pPr>
              <w:numPr>
                <w:ilvl w:val="0"/>
                <w:numId w:val="140"/>
              </w:numPr>
              <w:spacing w:after="0" w:line="240" w:lineRule="auto"/>
              <w:jc w:val="both"/>
              <w:rPr>
                <w:rFonts w:ascii="Segoe UI" w:hAnsi="Segoe UI" w:cs="Segoe UI"/>
                <w:sz w:val="20"/>
                <w:szCs w:val="20"/>
              </w:rPr>
            </w:pPr>
            <w:r w:rsidRPr="00585A27">
              <w:rPr>
                <w:rFonts w:ascii="Segoe UI" w:hAnsi="Segoe UI" w:cs="Segoe UI"/>
                <w:sz w:val="20"/>
                <w:szCs w:val="20"/>
              </w:rPr>
              <w:t>Při vyjádření pozitivního stanoviska OK aktualizace sítě sociálních služeb dle schválených změn</w:t>
            </w:r>
          </w:p>
        </w:tc>
      </w:tr>
      <w:tr w:rsidR="00626958" w:rsidRPr="00585A27" w14:paraId="1D5E300F" w14:textId="77777777" w:rsidTr="00204284">
        <w:trPr>
          <w:trHeight w:val="397"/>
          <w:jc w:val="center"/>
        </w:trPr>
        <w:tc>
          <w:tcPr>
            <w:tcW w:w="1689" w:type="pct"/>
            <w:shd w:val="clear" w:color="auto" w:fill="CCECFF"/>
          </w:tcPr>
          <w:p w14:paraId="4583BAA8" w14:textId="77777777" w:rsidR="00626958" w:rsidRPr="00585A27" w:rsidRDefault="00626958" w:rsidP="00204284">
            <w:pPr>
              <w:spacing w:after="0" w:line="240" w:lineRule="auto"/>
              <w:rPr>
                <w:rFonts w:ascii="Segoe UI" w:hAnsi="Segoe UI" w:cs="Segoe UI"/>
                <w:sz w:val="20"/>
                <w:szCs w:val="20"/>
              </w:rPr>
            </w:pPr>
            <w:r w:rsidRPr="00585A27">
              <w:rPr>
                <w:rFonts w:ascii="Segoe UI" w:hAnsi="Segoe UI" w:cs="Segoe UI"/>
                <w:b/>
                <w:sz w:val="20"/>
                <w:szCs w:val="20"/>
              </w:rPr>
              <w:t>Rizika a ohrožení naplnění opatření</w:t>
            </w:r>
          </w:p>
        </w:tc>
        <w:tc>
          <w:tcPr>
            <w:tcW w:w="3311" w:type="pct"/>
          </w:tcPr>
          <w:p w14:paraId="699C9DAA" w14:textId="77777777" w:rsidR="00626958" w:rsidRPr="00585A27" w:rsidRDefault="00626958" w:rsidP="00FE1C26">
            <w:pPr>
              <w:numPr>
                <w:ilvl w:val="0"/>
                <w:numId w:val="141"/>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Neprojevení zájmu poskytovatelů stávajících služeb o plnění cíle a opatření</w:t>
            </w:r>
          </w:p>
          <w:p w14:paraId="38596C68" w14:textId="77777777" w:rsidR="00626958" w:rsidRPr="00585A27" w:rsidRDefault="00626958" w:rsidP="00FE1C26">
            <w:pPr>
              <w:numPr>
                <w:ilvl w:val="0"/>
                <w:numId w:val="141"/>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Nesplnění kritérií dle Postupu pro aktualizaci sítě sociálních služeb OK vedoucí k neschválení žádosti poskytovatele</w:t>
            </w:r>
          </w:p>
          <w:p w14:paraId="59A0AFF7" w14:textId="77777777" w:rsidR="00626958" w:rsidRPr="00585A27" w:rsidRDefault="00626958" w:rsidP="00FE1C26">
            <w:pPr>
              <w:numPr>
                <w:ilvl w:val="0"/>
                <w:numId w:val="141"/>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Nesplnění podmínek pro registraci rozvojových kapacit poskytovaných sociálních služeb</w:t>
            </w:r>
          </w:p>
          <w:p w14:paraId="048B7CF0" w14:textId="77777777" w:rsidR="00626958" w:rsidRPr="00585A27" w:rsidRDefault="00626958" w:rsidP="00FE1C26">
            <w:pPr>
              <w:numPr>
                <w:ilvl w:val="0"/>
                <w:numId w:val="141"/>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Nedostatek lidských zdrojů</w:t>
            </w:r>
          </w:p>
          <w:p w14:paraId="7644AD5F" w14:textId="77777777" w:rsidR="00626958" w:rsidRPr="00585A27" w:rsidRDefault="00626958" w:rsidP="00FE1C26">
            <w:pPr>
              <w:numPr>
                <w:ilvl w:val="0"/>
                <w:numId w:val="141"/>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Nedostatek finančních prostředků z veřejných zdrojů</w:t>
            </w:r>
          </w:p>
          <w:p w14:paraId="43BBF977" w14:textId="77777777" w:rsidR="00626958" w:rsidRPr="00FD5113" w:rsidRDefault="00626958" w:rsidP="00FE1C26">
            <w:pPr>
              <w:numPr>
                <w:ilvl w:val="0"/>
                <w:numId w:val="141"/>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Legislativní změny</w:t>
            </w:r>
          </w:p>
        </w:tc>
      </w:tr>
      <w:tr w:rsidR="00626958" w:rsidRPr="00585A27" w14:paraId="17BA2066" w14:textId="77777777" w:rsidTr="00204284">
        <w:trPr>
          <w:trHeight w:val="397"/>
          <w:jc w:val="center"/>
        </w:trPr>
        <w:tc>
          <w:tcPr>
            <w:tcW w:w="1689" w:type="pct"/>
            <w:shd w:val="clear" w:color="auto" w:fill="CCECFF"/>
          </w:tcPr>
          <w:p w14:paraId="41668385"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Předpokládaní realizátoři </w:t>
            </w:r>
            <w:r w:rsidRPr="00585A27">
              <w:rPr>
                <w:rFonts w:ascii="Segoe UI" w:eastAsia="Arial Unicode MS" w:hAnsi="Segoe UI" w:cs="Segoe UI"/>
                <w:b/>
                <w:sz w:val="20"/>
                <w:szCs w:val="20"/>
                <w:lang w:eastAsia="cs-CZ"/>
              </w:rPr>
              <w:br/>
              <w:t>a partneři opatření</w:t>
            </w:r>
          </w:p>
        </w:tc>
        <w:tc>
          <w:tcPr>
            <w:tcW w:w="3311" w:type="pct"/>
          </w:tcPr>
          <w:p w14:paraId="14D05784"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66091B">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585A27" w14:paraId="09A546B8" w14:textId="77777777" w:rsidTr="00204284">
        <w:trPr>
          <w:trHeight w:val="397"/>
          <w:jc w:val="center"/>
        </w:trPr>
        <w:tc>
          <w:tcPr>
            <w:tcW w:w="1689" w:type="pct"/>
            <w:shd w:val="clear" w:color="auto" w:fill="CCECFF"/>
          </w:tcPr>
          <w:p w14:paraId="5A799A6E"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Časový harmonogram</w:t>
            </w:r>
          </w:p>
        </w:tc>
        <w:tc>
          <w:tcPr>
            <w:tcW w:w="3311" w:type="pct"/>
          </w:tcPr>
          <w:p w14:paraId="062662B4"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585A27">
              <w:rPr>
                <w:rFonts w:ascii="Segoe UI" w:eastAsia="Arial Unicode MS" w:hAnsi="Segoe UI" w:cs="Segoe UI"/>
                <w:sz w:val="20"/>
                <w:szCs w:val="20"/>
                <w:lang w:eastAsia="cs-CZ"/>
              </w:rPr>
              <w:t>2023</w:t>
            </w:r>
          </w:p>
        </w:tc>
      </w:tr>
      <w:tr w:rsidR="00626958" w:rsidRPr="00585A27" w14:paraId="70266D87" w14:textId="77777777" w:rsidTr="00204284">
        <w:trPr>
          <w:trHeight w:val="397"/>
          <w:jc w:val="center"/>
        </w:trPr>
        <w:tc>
          <w:tcPr>
            <w:tcW w:w="1689" w:type="pct"/>
            <w:shd w:val="clear" w:color="auto" w:fill="CCECFF"/>
          </w:tcPr>
          <w:p w14:paraId="2496C495"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47004366"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578 400 Kč</w:t>
            </w:r>
          </w:p>
        </w:tc>
      </w:tr>
      <w:tr w:rsidR="00626958" w:rsidRPr="00585A27" w14:paraId="29BAB37D" w14:textId="77777777" w:rsidTr="00204284">
        <w:trPr>
          <w:trHeight w:val="397"/>
          <w:jc w:val="center"/>
        </w:trPr>
        <w:tc>
          <w:tcPr>
            <w:tcW w:w="1689" w:type="pct"/>
            <w:shd w:val="clear" w:color="auto" w:fill="CCECFF"/>
          </w:tcPr>
          <w:p w14:paraId="0D44CD35"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Předpokládané finanční zdroje</w:t>
            </w:r>
          </w:p>
        </w:tc>
        <w:tc>
          <w:tcPr>
            <w:tcW w:w="3311" w:type="pct"/>
          </w:tcPr>
          <w:p w14:paraId="238112CB"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Veřejné zdroje, evropské zdroje, a ostatní zdroje financování</w:t>
            </w:r>
          </w:p>
        </w:tc>
      </w:tr>
      <w:tr w:rsidR="00626958" w:rsidRPr="00585A27" w14:paraId="73876686" w14:textId="77777777" w:rsidTr="00204284">
        <w:trPr>
          <w:trHeight w:val="397"/>
          <w:jc w:val="center"/>
        </w:trPr>
        <w:tc>
          <w:tcPr>
            <w:tcW w:w="1689" w:type="pct"/>
            <w:shd w:val="clear" w:color="auto" w:fill="CCECFF"/>
          </w:tcPr>
          <w:p w14:paraId="7A848FA8"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Hodnotící indikátory výstupů a výsledků</w:t>
            </w:r>
          </w:p>
        </w:tc>
        <w:tc>
          <w:tcPr>
            <w:tcW w:w="3311" w:type="pct"/>
          </w:tcPr>
          <w:p w14:paraId="4A882AA6"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Zajištění sociální služby v daném regionu</w:t>
            </w:r>
          </w:p>
          <w:p w14:paraId="64D8FDA4"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Aktualizace sítě sociálních služeb dle schválených změn</w:t>
            </w:r>
          </w:p>
        </w:tc>
      </w:tr>
    </w:tbl>
    <w:p w14:paraId="2C751CBD" w14:textId="77777777" w:rsidR="00626958" w:rsidRPr="00585A27" w:rsidRDefault="00626958" w:rsidP="00204284">
      <w:pPr>
        <w:spacing w:after="0" w:line="240" w:lineRule="auto"/>
        <w:rPr>
          <w:rFonts w:ascii="Segoe UI" w:eastAsia="Calibri" w:hAnsi="Segoe UI" w:cs="Segoe U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626958" w:rsidRPr="00585A27" w14:paraId="6FD23347" w14:textId="77777777" w:rsidTr="00204284">
        <w:trPr>
          <w:trHeight w:val="397"/>
          <w:jc w:val="center"/>
        </w:trPr>
        <w:tc>
          <w:tcPr>
            <w:tcW w:w="1689" w:type="pct"/>
            <w:shd w:val="clear" w:color="auto" w:fill="FABF8F"/>
          </w:tcPr>
          <w:p w14:paraId="23DC5475"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Cíl 3.3</w:t>
            </w:r>
          </w:p>
        </w:tc>
        <w:tc>
          <w:tcPr>
            <w:tcW w:w="3311" w:type="pct"/>
            <w:shd w:val="clear" w:color="auto" w:fill="FABF8F"/>
          </w:tcPr>
          <w:p w14:paraId="56A0BF28"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Podpora rozvoje odlehčovací služby v OK</w:t>
            </w:r>
          </w:p>
        </w:tc>
      </w:tr>
      <w:tr w:rsidR="00626958" w:rsidRPr="00585A27" w14:paraId="42CB8660" w14:textId="77777777" w:rsidTr="00204284">
        <w:trPr>
          <w:trHeight w:val="397"/>
          <w:jc w:val="center"/>
        </w:trPr>
        <w:tc>
          <w:tcPr>
            <w:tcW w:w="1689" w:type="pct"/>
            <w:shd w:val="clear" w:color="auto" w:fill="E2EFD9" w:themeFill="accent6" w:themeFillTint="33"/>
          </w:tcPr>
          <w:p w14:paraId="6E060B26"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78E6A16B"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3.3.1</w:t>
            </w:r>
          </w:p>
        </w:tc>
      </w:tr>
      <w:tr w:rsidR="00626958" w:rsidRPr="00585A27" w14:paraId="06065CAD" w14:textId="77777777" w:rsidTr="00204284">
        <w:trPr>
          <w:trHeight w:val="397"/>
          <w:jc w:val="center"/>
        </w:trPr>
        <w:tc>
          <w:tcPr>
            <w:tcW w:w="1689" w:type="pct"/>
            <w:shd w:val="clear" w:color="auto" w:fill="E2EFD9" w:themeFill="accent6" w:themeFillTint="33"/>
          </w:tcPr>
          <w:p w14:paraId="14EED822"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29E6603A"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Zajištění </w:t>
            </w:r>
            <w:r>
              <w:rPr>
                <w:rFonts w:ascii="Segoe UI" w:eastAsia="Arial Unicode MS" w:hAnsi="Segoe UI" w:cs="Segoe UI"/>
                <w:b/>
                <w:sz w:val="20"/>
                <w:szCs w:val="20"/>
                <w:lang w:eastAsia="cs-CZ"/>
              </w:rPr>
              <w:t xml:space="preserve">pobytové </w:t>
            </w:r>
            <w:r w:rsidRPr="00585A27">
              <w:rPr>
                <w:rFonts w:ascii="Segoe UI" w:eastAsia="Arial Unicode MS" w:hAnsi="Segoe UI" w:cs="Segoe UI"/>
                <w:b/>
                <w:sz w:val="20"/>
                <w:szCs w:val="20"/>
                <w:lang w:eastAsia="cs-CZ"/>
              </w:rPr>
              <w:t>odlehčovací služby</w:t>
            </w:r>
            <w:r w:rsidRPr="002C003F">
              <w:rPr>
                <w:rFonts w:ascii="Segoe UI" w:eastAsia="Arial Unicode MS" w:hAnsi="Segoe UI" w:cs="Segoe UI"/>
                <w:sz w:val="20"/>
                <w:szCs w:val="20"/>
                <w:lang w:eastAsia="cs-CZ"/>
              </w:rPr>
              <w:t xml:space="preserve"> </w:t>
            </w:r>
            <w:r w:rsidRPr="002C003F">
              <w:rPr>
                <w:rFonts w:ascii="Segoe UI" w:eastAsia="Arial Unicode MS" w:hAnsi="Segoe UI" w:cs="Segoe UI"/>
                <w:b/>
                <w:sz w:val="20"/>
                <w:szCs w:val="20"/>
                <w:lang w:eastAsia="cs-CZ"/>
              </w:rPr>
              <w:t>pro seniory a osoby s chronickým duševním onemocněním</w:t>
            </w:r>
            <w:r w:rsidRPr="00585A27">
              <w:rPr>
                <w:rFonts w:ascii="Segoe UI" w:eastAsia="Arial Unicode MS" w:hAnsi="Segoe UI" w:cs="Segoe UI"/>
                <w:b/>
                <w:sz w:val="20"/>
                <w:szCs w:val="20"/>
                <w:lang w:eastAsia="cs-CZ"/>
              </w:rPr>
              <w:t xml:space="preserve"> </w:t>
            </w:r>
            <w:r w:rsidR="00540957">
              <w:rPr>
                <w:rFonts w:ascii="Segoe UI" w:eastAsia="Arial Unicode MS" w:hAnsi="Segoe UI" w:cs="Segoe UI"/>
                <w:b/>
                <w:sz w:val="20"/>
                <w:szCs w:val="20"/>
                <w:lang w:eastAsia="cs-CZ"/>
              </w:rPr>
              <w:t>v počtu 5</w:t>
            </w:r>
            <w:r w:rsidR="00490681">
              <w:rPr>
                <w:rFonts w:ascii="Segoe UI" w:eastAsia="Arial Unicode MS" w:hAnsi="Segoe UI" w:cs="Segoe UI"/>
                <w:b/>
                <w:sz w:val="20"/>
                <w:szCs w:val="20"/>
                <w:lang w:eastAsia="cs-CZ"/>
              </w:rPr>
              <w:t>,5 pracovního úvazku</w:t>
            </w:r>
            <w:r w:rsidRPr="00585A27">
              <w:rPr>
                <w:rFonts w:ascii="Segoe UI" w:eastAsia="Arial Unicode MS" w:hAnsi="Segoe UI" w:cs="Segoe UI"/>
                <w:b/>
                <w:sz w:val="20"/>
                <w:szCs w:val="20"/>
                <w:lang w:eastAsia="cs-CZ"/>
              </w:rPr>
              <w:t xml:space="preserve"> pracovníků v přímé péči v ORP Jeseník</w:t>
            </w:r>
          </w:p>
        </w:tc>
      </w:tr>
      <w:tr w:rsidR="00626958" w:rsidRPr="00585A27" w14:paraId="0F3AD3A1" w14:textId="77777777" w:rsidTr="00204284">
        <w:trPr>
          <w:trHeight w:val="397"/>
          <w:jc w:val="center"/>
        </w:trPr>
        <w:tc>
          <w:tcPr>
            <w:tcW w:w="1689" w:type="pct"/>
            <w:shd w:val="clear" w:color="auto" w:fill="CCECFF"/>
          </w:tcPr>
          <w:p w14:paraId="3D1E16E4" w14:textId="77777777" w:rsidR="00626958" w:rsidRPr="007120E5" w:rsidRDefault="00626958" w:rsidP="00204284">
            <w:pPr>
              <w:spacing w:after="0" w:line="240" w:lineRule="auto"/>
              <w:rPr>
                <w:rFonts w:ascii="Segoe UI" w:eastAsia="Arial Unicode MS" w:hAnsi="Segoe UI" w:cs="Segoe UI"/>
                <w:b/>
                <w:sz w:val="20"/>
                <w:szCs w:val="20"/>
                <w:lang w:eastAsia="cs-CZ"/>
              </w:rPr>
            </w:pPr>
            <w:r w:rsidRPr="007120E5">
              <w:rPr>
                <w:rFonts w:ascii="Segoe UI" w:eastAsia="Arial Unicode MS" w:hAnsi="Segoe UI" w:cs="Segoe UI"/>
                <w:b/>
                <w:sz w:val="20"/>
                <w:szCs w:val="20"/>
                <w:lang w:eastAsia="cs-CZ"/>
              </w:rPr>
              <w:t>Charakteristika opatření</w:t>
            </w:r>
          </w:p>
        </w:tc>
        <w:tc>
          <w:tcPr>
            <w:tcW w:w="3311" w:type="pct"/>
          </w:tcPr>
          <w:p w14:paraId="4660EB97" w14:textId="77777777" w:rsidR="00626958" w:rsidRPr="007120E5" w:rsidRDefault="00626958" w:rsidP="00FE1C26">
            <w:pPr>
              <w:spacing w:after="0" w:line="240" w:lineRule="auto"/>
              <w:jc w:val="both"/>
              <w:rPr>
                <w:rFonts w:ascii="Segoe UI" w:eastAsia="Arial Unicode MS" w:hAnsi="Segoe UI" w:cs="Segoe UI"/>
                <w:sz w:val="20"/>
                <w:szCs w:val="20"/>
                <w:lang w:eastAsia="cs-CZ"/>
              </w:rPr>
            </w:pPr>
            <w:r w:rsidRPr="007120E5">
              <w:rPr>
                <w:rFonts w:ascii="Segoe UI" w:eastAsia="Arial Unicode MS" w:hAnsi="Segoe UI" w:cs="Segoe UI"/>
                <w:sz w:val="20"/>
                <w:szCs w:val="20"/>
                <w:lang w:eastAsia="cs-CZ"/>
              </w:rPr>
              <w:t>Opatření směřuje ke vzniku pobytové odlehčovací služby pro seniory a osoby s chronickým duševním onemocněním (Alzheimerova a stařecká demence) vyžadující pomoc jiné fyzické osoby se zachováním života v přirozeném prostředí v ORP Jeseník.</w:t>
            </w:r>
          </w:p>
        </w:tc>
      </w:tr>
      <w:tr w:rsidR="00626958" w:rsidRPr="00585A27" w14:paraId="63528221" w14:textId="77777777" w:rsidTr="00204284">
        <w:trPr>
          <w:trHeight w:val="397"/>
          <w:jc w:val="center"/>
        </w:trPr>
        <w:tc>
          <w:tcPr>
            <w:tcW w:w="1689" w:type="pct"/>
            <w:shd w:val="clear" w:color="auto" w:fill="CCECFF"/>
          </w:tcPr>
          <w:p w14:paraId="5ED57DCF" w14:textId="77777777" w:rsidR="00626958" w:rsidRPr="007120E5" w:rsidRDefault="00626958" w:rsidP="00204284">
            <w:pPr>
              <w:spacing w:after="0" w:line="240" w:lineRule="auto"/>
              <w:rPr>
                <w:rFonts w:ascii="Segoe UI" w:eastAsia="Arial Unicode MS" w:hAnsi="Segoe UI" w:cs="Segoe UI"/>
                <w:b/>
                <w:sz w:val="20"/>
                <w:szCs w:val="20"/>
                <w:lang w:eastAsia="cs-CZ"/>
              </w:rPr>
            </w:pPr>
            <w:r w:rsidRPr="007120E5">
              <w:rPr>
                <w:rFonts w:ascii="Segoe UI" w:eastAsia="Arial Unicode MS" w:hAnsi="Segoe UI" w:cs="Segoe UI"/>
                <w:b/>
                <w:sz w:val="20"/>
                <w:szCs w:val="20"/>
                <w:lang w:eastAsia="cs-CZ"/>
              </w:rPr>
              <w:t>Cílová skupina</w:t>
            </w:r>
          </w:p>
        </w:tc>
        <w:tc>
          <w:tcPr>
            <w:tcW w:w="3311" w:type="pct"/>
          </w:tcPr>
          <w:p w14:paraId="3F48627D" w14:textId="77777777" w:rsidR="00626958" w:rsidRPr="007120E5" w:rsidRDefault="00626958" w:rsidP="00FE1C26">
            <w:pPr>
              <w:spacing w:after="0" w:line="240" w:lineRule="auto"/>
              <w:jc w:val="both"/>
              <w:rPr>
                <w:rFonts w:ascii="Segoe UI" w:eastAsia="Arial Unicode MS" w:hAnsi="Segoe UI" w:cs="Segoe UI"/>
                <w:sz w:val="20"/>
                <w:szCs w:val="20"/>
                <w:lang w:eastAsia="cs-CZ"/>
              </w:rPr>
            </w:pPr>
            <w:r w:rsidRPr="007120E5">
              <w:rPr>
                <w:rFonts w:ascii="Segoe UI" w:eastAsia="Arial Unicode MS" w:hAnsi="Segoe UI" w:cs="Segoe UI"/>
                <w:sz w:val="20"/>
                <w:szCs w:val="20"/>
                <w:lang w:eastAsia="cs-CZ"/>
              </w:rPr>
              <w:t xml:space="preserve">Senioři </w:t>
            </w:r>
          </w:p>
          <w:p w14:paraId="56F72BA7" w14:textId="77777777" w:rsidR="00626958" w:rsidRPr="007120E5" w:rsidRDefault="00626958" w:rsidP="00FE1C26">
            <w:pPr>
              <w:spacing w:after="0" w:line="240" w:lineRule="auto"/>
              <w:jc w:val="both"/>
              <w:rPr>
                <w:rFonts w:ascii="Segoe UI" w:eastAsia="Arial Unicode MS" w:hAnsi="Segoe UI" w:cs="Segoe UI"/>
                <w:sz w:val="20"/>
                <w:szCs w:val="20"/>
                <w:lang w:eastAsia="cs-CZ"/>
              </w:rPr>
            </w:pPr>
            <w:r w:rsidRPr="007120E5">
              <w:rPr>
                <w:rFonts w:ascii="Segoe UI" w:eastAsia="Arial Unicode MS" w:hAnsi="Segoe UI" w:cs="Segoe UI"/>
                <w:sz w:val="20"/>
                <w:szCs w:val="20"/>
                <w:lang w:eastAsia="cs-CZ"/>
              </w:rPr>
              <w:t>Osoby s chronickým duševním onemocněním</w:t>
            </w:r>
          </w:p>
        </w:tc>
      </w:tr>
      <w:tr w:rsidR="00626958" w:rsidRPr="00585A27" w14:paraId="5DFC403C" w14:textId="77777777" w:rsidTr="00204284">
        <w:trPr>
          <w:trHeight w:val="397"/>
          <w:jc w:val="center"/>
        </w:trPr>
        <w:tc>
          <w:tcPr>
            <w:tcW w:w="1689" w:type="pct"/>
            <w:shd w:val="clear" w:color="auto" w:fill="CCECFF"/>
          </w:tcPr>
          <w:p w14:paraId="6F570B5F" w14:textId="77777777" w:rsidR="00626958" w:rsidRPr="007120E5" w:rsidRDefault="00626958" w:rsidP="00204284">
            <w:pPr>
              <w:spacing w:after="0" w:line="240" w:lineRule="auto"/>
              <w:rPr>
                <w:rFonts w:ascii="Segoe UI" w:eastAsia="Arial Unicode MS" w:hAnsi="Segoe UI" w:cs="Segoe UI"/>
                <w:b/>
                <w:sz w:val="20"/>
                <w:szCs w:val="20"/>
                <w:lang w:eastAsia="cs-CZ"/>
              </w:rPr>
            </w:pPr>
            <w:r w:rsidRPr="007120E5">
              <w:rPr>
                <w:rFonts w:ascii="Segoe UI" w:eastAsia="Arial Unicode MS" w:hAnsi="Segoe UI" w:cs="Segoe UI"/>
                <w:b/>
                <w:sz w:val="20"/>
                <w:szCs w:val="20"/>
                <w:lang w:eastAsia="cs-CZ"/>
              </w:rPr>
              <w:t>Druh služby</w:t>
            </w:r>
          </w:p>
        </w:tc>
        <w:tc>
          <w:tcPr>
            <w:tcW w:w="3311" w:type="pct"/>
          </w:tcPr>
          <w:p w14:paraId="795C1E1D" w14:textId="77777777" w:rsidR="00626958" w:rsidRPr="007120E5" w:rsidRDefault="00626958" w:rsidP="00FE1C26">
            <w:pPr>
              <w:spacing w:after="0" w:line="240" w:lineRule="auto"/>
              <w:jc w:val="both"/>
              <w:rPr>
                <w:rFonts w:ascii="Segoe UI" w:eastAsia="Arial Unicode MS" w:hAnsi="Segoe UI" w:cs="Segoe UI"/>
                <w:sz w:val="20"/>
                <w:szCs w:val="20"/>
                <w:lang w:eastAsia="cs-CZ"/>
              </w:rPr>
            </w:pPr>
            <w:r w:rsidRPr="007120E5">
              <w:rPr>
                <w:rFonts w:ascii="Segoe UI" w:eastAsia="Arial Unicode MS" w:hAnsi="Segoe UI" w:cs="Segoe UI"/>
                <w:sz w:val="20"/>
                <w:szCs w:val="20"/>
                <w:lang w:eastAsia="cs-CZ"/>
              </w:rPr>
              <w:t>Odlehčovací služby (§44)</w:t>
            </w:r>
          </w:p>
        </w:tc>
      </w:tr>
      <w:tr w:rsidR="00626958" w:rsidRPr="00585A27" w14:paraId="7F21CB3C" w14:textId="77777777" w:rsidTr="00204284">
        <w:trPr>
          <w:trHeight w:val="397"/>
          <w:jc w:val="center"/>
        </w:trPr>
        <w:tc>
          <w:tcPr>
            <w:tcW w:w="1689" w:type="pct"/>
            <w:shd w:val="clear" w:color="auto" w:fill="CCECFF"/>
          </w:tcPr>
          <w:p w14:paraId="313927D2" w14:textId="77777777" w:rsidR="00626958" w:rsidRPr="007120E5" w:rsidRDefault="00626958" w:rsidP="00204284">
            <w:pPr>
              <w:spacing w:after="0" w:line="240" w:lineRule="auto"/>
              <w:rPr>
                <w:rFonts w:ascii="Segoe UI" w:eastAsia="Arial Unicode MS" w:hAnsi="Segoe UI" w:cs="Segoe UI"/>
                <w:b/>
                <w:sz w:val="20"/>
                <w:szCs w:val="20"/>
                <w:lang w:eastAsia="cs-CZ"/>
              </w:rPr>
            </w:pPr>
            <w:r w:rsidRPr="007120E5">
              <w:rPr>
                <w:rFonts w:ascii="Segoe UI" w:eastAsia="Arial Unicode MS" w:hAnsi="Segoe UI" w:cs="Segoe UI"/>
                <w:b/>
                <w:sz w:val="20"/>
                <w:szCs w:val="20"/>
                <w:lang w:eastAsia="cs-CZ"/>
              </w:rPr>
              <w:t>Forma služby</w:t>
            </w:r>
          </w:p>
        </w:tc>
        <w:tc>
          <w:tcPr>
            <w:tcW w:w="3311" w:type="pct"/>
          </w:tcPr>
          <w:p w14:paraId="78B97DF3" w14:textId="77777777" w:rsidR="00626958" w:rsidRPr="007120E5" w:rsidRDefault="00626958" w:rsidP="00FE1C26">
            <w:pPr>
              <w:spacing w:after="0" w:line="240" w:lineRule="auto"/>
              <w:jc w:val="both"/>
              <w:rPr>
                <w:rFonts w:ascii="Segoe UI" w:eastAsia="Arial Unicode MS" w:hAnsi="Segoe UI" w:cs="Segoe UI"/>
                <w:sz w:val="20"/>
                <w:szCs w:val="20"/>
                <w:lang w:eastAsia="cs-CZ"/>
              </w:rPr>
            </w:pPr>
            <w:r w:rsidRPr="007120E5">
              <w:rPr>
                <w:rFonts w:ascii="Segoe UI" w:eastAsia="Arial Unicode MS" w:hAnsi="Segoe UI" w:cs="Segoe UI"/>
                <w:sz w:val="20"/>
                <w:szCs w:val="20"/>
                <w:lang w:eastAsia="cs-CZ"/>
              </w:rPr>
              <w:t xml:space="preserve">Pobytová </w:t>
            </w:r>
          </w:p>
        </w:tc>
      </w:tr>
      <w:tr w:rsidR="00626958" w:rsidRPr="00585A27" w14:paraId="545EA29E" w14:textId="77777777" w:rsidTr="00204284">
        <w:trPr>
          <w:trHeight w:val="397"/>
          <w:jc w:val="center"/>
        </w:trPr>
        <w:tc>
          <w:tcPr>
            <w:tcW w:w="1689" w:type="pct"/>
            <w:shd w:val="clear" w:color="auto" w:fill="CCECFF"/>
          </w:tcPr>
          <w:p w14:paraId="4E7EB5A8" w14:textId="77777777" w:rsidR="00626958" w:rsidRPr="007120E5" w:rsidRDefault="00626958" w:rsidP="00204284">
            <w:pPr>
              <w:spacing w:after="0" w:line="240" w:lineRule="auto"/>
              <w:rPr>
                <w:rFonts w:ascii="Segoe UI" w:eastAsia="Arial Unicode MS" w:hAnsi="Segoe UI" w:cs="Segoe UI"/>
                <w:b/>
                <w:sz w:val="20"/>
                <w:szCs w:val="20"/>
                <w:lang w:eastAsia="cs-CZ"/>
              </w:rPr>
            </w:pPr>
            <w:r w:rsidRPr="007120E5">
              <w:rPr>
                <w:rFonts w:ascii="Segoe UI" w:eastAsia="Arial Unicode MS" w:hAnsi="Segoe UI" w:cs="Segoe UI"/>
                <w:b/>
                <w:sz w:val="20"/>
                <w:szCs w:val="20"/>
                <w:lang w:eastAsia="cs-CZ"/>
              </w:rPr>
              <w:t>Vymezení územního dopadu opatření</w:t>
            </w:r>
          </w:p>
        </w:tc>
        <w:tc>
          <w:tcPr>
            <w:tcW w:w="3311" w:type="pct"/>
          </w:tcPr>
          <w:p w14:paraId="6E0BC76B" w14:textId="77777777" w:rsidR="00626958" w:rsidRDefault="00626958" w:rsidP="00FE1C26">
            <w:pPr>
              <w:spacing w:after="0" w:line="240" w:lineRule="auto"/>
              <w:jc w:val="both"/>
              <w:rPr>
                <w:rFonts w:ascii="Segoe UI" w:eastAsia="Arial Unicode MS" w:hAnsi="Segoe UI" w:cs="Segoe UI"/>
                <w:sz w:val="20"/>
                <w:szCs w:val="20"/>
                <w:lang w:eastAsia="cs-CZ"/>
              </w:rPr>
            </w:pPr>
            <w:r w:rsidRPr="007120E5">
              <w:rPr>
                <w:rFonts w:ascii="Segoe UI" w:eastAsia="Arial Unicode MS" w:hAnsi="Segoe UI" w:cs="Segoe UI"/>
                <w:sz w:val="20"/>
                <w:szCs w:val="20"/>
                <w:lang w:eastAsia="cs-CZ"/>
              </w:rPr>
              <w:t>ORP Jeseník</w:t>
            </w:r>
          </w:p>
          <w:p w14:paraId="54EE4875" w14:textId="77777777" w:rsidR="00626958" w:rsidRPr="007120E5"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color w:val="000000" w:themeColor="text1"/>
                <w:sz w:val="20"/>
                <w:szCs w:val="20"/>
                <w:lang w:eastAsia="cs-CZ"/>
              </w:rPr>
              <w:t xml:space="preserve">Místo poskytování: </w:t>
            </w:r>
            <w:r>
              <w:rPr>
                <w:rFonts w:ascii="Segoe UI" w:eastAsia="Arial Unicode MS" w:hAnsi="Segoe UI" w:cs="Segoe UI"/>
                <w:sz w:val="20"/>
                <w:szCs w:val="20"/>
                <w:lang w:eastAsia="cs-CZ"/>
              </w:rPr>
              <w:t>Jeseník</w:t>
            </w:r>
          </w:p>
        </w:tc>
      </w:tr>
      <w:tr w:rsidR="00626958" w:rsidRPr="00585A27" w14:paraId="2B383104" w14:textId="77777777" w:rsidTr="00204284">
        <w:trPr>
          <w:trHeight w:val="397"/>
          <w:jc w:val="center"/>
        </w:trPr>
        <w:tc>
          <w:tcPr>
            <w:tcW w:w="1689" w:type="pct"/>
            <w:shd w:val="clear" w:color="auto" w:fill="CCECFF"/>
          </w:tcPr>
          <w:p w14:paraId="4D9179BD" w14:textId="77777777" w:rsidR="00626958" w:rsidRPr="007120E5" w:rsidRDefault="00626958" w:rsidP="00204284">
            <w:pPr>
              <w:spacing w:after="0" w:line="240" w:lineRule="auto"/>
              <w:rPr>
                <w:rFonts w:ascii="Segoe UI" w:eastAsia="Arial Unicode MS" w:hAnsi="Segoe UI" w:cs="Segoe UI"/>
                <w:b/>
                <w:sz w:val="20"/>
                <w:szCs w:val="20"/>
                <w:lang w:eastAsia="cs-CZ"/>
              </w:rPr>
            </w:pPr>
            <w:r w:rsidRPr="007120E5">
              <w:rPr>
                <w:rFonts w:ascii="Segoe UI" w:eastAsia="Arial Unicode MS" w:hAnsi="Segoe UI" w:cs="Segoe UI"/>
                <w:b/>
                <w:sz w:val="20"/>
                <w:szCs w:val="20"/>
                <w:lang w:eastAsia="cs-CZ"/>
              </w:rPr>
              <w:t>Předpokládaný dopad opatření</w:t>
            </w:r>
          </w:p>
        </w:tc>
        <w:tc>
          <w:tcPr>
            <w:tcW w:w="3311" w:type="pct"/>
          </w:tcPr>
          <w:p w14:paraId="60F8288A" w14:textId="77777777" w:rsidR="00626958" w:rsidRPr="007120E5" w:rsidRDefault="00626958" w:rsidP="00490681">
            <w:pPr>
              <w:spacing w:after="0" w:line="240" w:lineRule="auto"/>
              <w:jc w:val="both"/>
              <w:rPr>
                <w:rFonts w:ascii="Segoe UI" w:eastAsia="Arial Unicode MS" w:hAnsi="Segoe UI" w:cs="Segoe UI"/>
                <w:sz w:val="20"/>
                <w:szCs w:val="20"/>
                <w:lang w:eastAsia="cs-CZ"/>
              </w:rPr>
            </w:pPr>
            <w:r w:rsidRPr="007120E5">
              <w:rPr>
                <w:rFonts w:ascii="Segoe UI" w:eastAsia="Arial Unicode MS" w:hAnsi="Segoe UI" w:cs="Segoe UI"/>
                <w:sz w:val="20"/>
                <w:szCs w:val="20"/>
                <w:lang w:eastAsia="cs-CZ"/>
              </w:rPr>
              <w:t>Opatření má dopad na pečujícího člena rodiny v péči o seniora a osoby</w:t>
            </w:r>
            <w:r>
              <w:rPr>
                <w:rFonts w:ascii="Segoe UI" w:eastAsia="Arial Unicode MS" w:hAnsi="Segoe UI" w:cs="Segoe UI"/>
                <w:sz w:val="20"/>
                <w:szCs w:val="20"/>
                <w:lang w:eastAsia="cs-CZ"/>
              </w:rPr>
              <w:t xml:space="preserve"> chronicky duševně nemocné, který má</w:t>
            </w:r>
            <w:r w:rsidRPr="007120E5">
              <w:rPr>
                <w:rFonts w:ascii="Segoe UI" w:eastAsia="Arial Unicode MS" w:hAnsi="Segoe UI" w:cs="Segoe UI"/>
                <w:sz w:val="20"/>
                <w:szCs w:val="20"/>
                <w:lang w:eastAsia="cs-CZ"/>
              </w:rPr>
              <w:t xml:space="preserve"> zajištěno odlehčení v každodenní péči, možnost nezbytného odpočinku, prostor pr</w:t>
            </w:r>
            <w:r w:rsidR="00490681">
              <w:rPr>
                <w:rFonts w:ascii="Segoe UI" w:eastAsia="Arial Unicode MS" w:hAnsi="Segoe UI" w:cs="Segoe UI"/>
                <w:sz w:val="20"/>
                <w:szCs w:val="20"/>
                <w:lang w:eastAsia="cs-CZ"/>
              </w:rPr>
              <w:t>o vyřízení osobních záležitostí. U</w:t>
            </w:r>
            <w:r w:rsidRPr="007120E5">
              <w:rPr>
                <w:rFonts w:ascii="Segoe UI" w:eastAsia="Arial Unicode MS" w:hAnsi="Segoe UI" w:cs="Segoe UI"/>
                <w:sz w:val="20"/>
                <w:szCs w:val="20"/>
                <w:lang w:eastAsia="cs-CZ"/>
              </w:rPr>
              <w:t xml:space="preserve">živateli jsou rozšířeny sociální kontakty a je tak předcházeno sociální izolaci. Jedná se o zajištění služby </w:t>
            </w:r>
            <w:r w:rsidRPr="002C47A0">
              <w:rPr>
                <w:rFonts w:ascii="Segoe UI" w:eastAsia="Arial Unicode MS" w:hAnsi="Segoe UI" w:cs="Segoe UI"/>
                <w:sz w:val="20"/>
                <w:szCs w:val="20"/>
                <w:lang w:eastAsia="cs-CZ"/>
              </w:rPr>
              <w:t>v počtu 2 lůžek ve městě Jeseníku</w:t>
            </w:r>
            <w:r>
              <w:rPr>
                <w:rFonts w:ascii="Segoe UI" w:eastAsia="Arial Unicode MS" w:hAnsi="Segoe UI" w:cs="Segoe UI"/>
                <w:sz w:val="20"/>
                <w:szCs w:val="20"/>
                <w:lang w:eastAsia="cs-CZ"/>
              </w:rPr>
              <w:t>.</w:t>
            </w:r>
          </w:p>
        </w:tc>
      </w:tr>
      <w:tr w:rsidR="00626958" w:rsidRPr="00585A27" w14:paraId="5864DC43" w14:textId="77777777" w:rsidTr="00204284">
        <w:trPr>
          <w:trHeight w:val="397"/>
          <w:jc w:val="center"/>
        </w:trPr>
        <w:tc>
          <w:tcPr>
            <w:tcW w:w="1689" w:type="pct"/>
            <w:shd w:val="clear" w:color="auto" w:fill="CCECFF"/>
          </w:tcPr>
          <w:p w14:paraId="25BD3C19" w14:textId="77777777" w:rsidR="00626958" w:rsidRPr="007120E5" w:rsidRDefault="00626958" w:rsidP="00204284">
            <w:pPr>
              <w:spacing w:after="0" w:line="240" w:lineRule="auto"/>
              <w:rPr>
                <w:rFonts w:ascii="Segoe UI" w:eastAsia="Arial Unicode MS" w:hAnsi="Segoe UI" w:cs="Segoe UI"/>
                <w:b/>
                <w:sz w:val="20"/>
                <w:szCs w:val="20"/>
                <w:lang w:eastAsia="cs-CZ"/>
              </w:rPr>
            </w:pPr>
            <w:r w:rsidRPr="007120E5">
              <w:rPr>
                <w:rFonts w:ascii="Segoe UI" w:eastAsia="Arial Unicode MS" w:hAnsi="Segoe UI" w:cs="Segoe UI"/>
                <w:b/>
                <w:sz w:val="20"/>
                <w:szCs w:val="20"/>
                <w:lang w:eastAsia="cs-CZ"/>
              </w:rPr>
              <w:t>Aktivity vedoucí k naplnění opatření</w:t>
            </w:r>
          </w:p>
          <w:p w14:paraId="67B75628" w14:textId="77777777" w:rsidR="00626958" w:rsidRPr="007120E5" w:rsidRDefault="00626958" w:rsidP="00204284">
            <w:pPr>
              <w:spacing w:after="0" w:line="240" w:lineRule="auto"/>
              <w:rPr>
                <w:rFonts w:ascii="Segoe UI" w:eastAsia="Arial Unicode MS" w:hAnsi="Segoe UI" w:cs="Segoe UI"/>
                <w:b/>
                <w:sz w:val="20"/>
                <w:szCs w:val="20"/>
                <w:lang w:eastAsia="cs-CZ"/>
              </w:rPr>
            </w:pPr>
          </w:p>
        </w:tc>
        <w:tc>
          <w:tcPr>
            <w:tcW w:w="3311" w:type="pct"/>
          </w:tcPr>
          <w:p w14:paraId="7F713CE1" w14:textId="77777777" w:rsidR="00626958" w:rsidRPr="007120E5" w:rsidRDefault="00626958" w:rsidP="00FE1C26">
            <w:pPr>
              <w:numPr>
                <w:ilvl w:val="0"/>
                <w:numId w:val="142"/>
              </w:numPr>
              <w:spacing w:after="0" w:line="240" w:lineRule="auto"/>
              <w:jc w:val="both"/>
              <w:rPr>
                <w:rFonts w:ascii="Segoe UI" w:hAnsi="Segoe UI" w:cs="Segoe UI"/>
                <w:sz w:val="20"/>
                <w:szCs w:val="20"/>
              </w:rPr>
            </w:pPr>
            <w:r w:rsidRPr="007120E5">
              <w:rPr>
                <w:rFonts w:ascii="Segoe U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14:paraId="363989B6" w14:textId="77777777" w:rsidR="00626958" w:rsidRPr="007120E5" w:rsidRDefault="00626958" w:rsidP="00FE1C26">
            <w:pPr>
              <w:numPr>
                <w:ilvl w:val="0"/>
                <w:numId w:val="142"/>
              </w:numPr>
              <w:spacing w:after="0" w:line="240" w:lineRule="auto"/>
              <w:jc w:val="both"/>
              <w:rPr>
                <w:rFonts w:ascii="Segoe UI" w:hAnsi="Segoe UI" w:cs="Segoe UI"/>
                <w:sz w:val="20"/>
                <w:szCs w:val="20"/>
              </w:rPr>
            </w:pPr>
            <w:r w:rsidRPr="007120E5">
              <w:rPr>
                <w:rFonts w:ascii="Segoe UI" w:hAnsi="Segoe UI" w:cs="Segoe UI"/>
                <w:sz w:val="20"/>
                <w:szCs w:val="20"/>
              </w:rPr>
              <w:t>Při vyjádření pozitivního stanoviska OK aktualizace sítě sociálních služeb dle schválených změn</w:t>
            </w:r>
          </w:p>
        </w:tc>
      </w:tr>
      <w:tr w:rsidR="00626958" w:rsidRPr="00585A27" w14:paraId="3D4F2DBD" w14:textId="77777777" w:rsidTr="00204284">
        <w:trPr>
          <w:trHeight w:val="397"/>
          <w:jc w:val="center"/>
        </w:trPr>
        <w:tc>
          <w:tcPr>
            <w:tcW w:w="1689" w:type="pct"/>
            <w:shd w:val="clear" w:color="auto" w:fill="CCECFF"/>
          </w:tcPr>
          <w:p w14:paraId="3062EBAE" w14:textId="77777777" w:rsidR="00626958" w:rsidRPr="00585A27" w:rsidRDefault="00626958" w:rsidP="00204284">
            <w:pPr>
              <w:spacing w:after="0" w:line="240" w:lineRule="auto"/>
              <w:rPr>
                <w:rFonts w:ascii="Segoe UI" w:hAnsi="Segoe UI" w:cs="Segoe UI"/>
                <w:sz w:val="20"/>
                <w:szCs w:val="20"/>
              </w:rPr>
            </w:pPr>
            <w:r w:rsidRPr="00585A27">
              <w:rPr>
                <w:rFonts w:ascii="Segoe UI" w:hAnsi="Segoe UI" w:cs="Segoe UI"/>
                <w:b/>
                <w:sz w:val="20"/>
                <w:szCs w:val="20"/>
              </w:rPr>
              <w:t>Rizika a ohrožení naplnění opatření</w:t>
            </w:r>
          </w:p>
        </w:tc>
        <w:tc>
          <w:tcPr>
            <w:tcW w:w="3311" w:type="pct"/>
          </w:tcPr>
          <w:p w14:paraId="5DF836EB" w14:textId="77777777" w:rsidR="00626958" w:rsidRPr="00585A27" w:rsidRDefault="00626958" w:rsidP="00FE1C26">
            <w:pPr>
              <w:numPr>
                <w:ilvl w:val="0"/>
                <w:numId w:val="143"/>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Neprojevení zájmu poskytovatelů </w:t>
            </w:r>
            <w:r w:rsidR="00490681">
              <w:rPr>
                <w:rFonts w:ascii="Segoe UI" w:eastAsia="Arial Unicode MS" w:hAnsi="Segoe UI" w:cs="Segoe UI"/>
                <w:sz w:val="20"/>
                <w:szCs w:val="20"/>
                <w:lang w:eastAsia="cs-CZ"/>
              </w:rPr>
              <w:t xml:space="preserve">sociálních </w:t>
            </w:r>
            <w:r w:rsidRPr="00585A27">
              <w:rPr>
                <w:rFonts w:ascii="Segoe UI" w:eastAsia="Arial Unicode MS" w:hAnsi="Segoe UI" w:cs="Segoe UI"/>
                <w:sz w:val="20"/>
                <w:szCs w:val="20"/>
                <w:lang w:eastAsia="cs-CZ"/>
              </w:rPr>
              <w:t>služeb o plnění cíle a opatření</w:t>
            </w:r>
          </w:p>
          <w:p w14:paraId="165FC4DE" w14:textId="77777777" w:rsidR="00626958" w:rsidRPr="00585A27" w:rsidRDefault="00626958" w:rsidP="00FE1C26">
            <w:pPr>
              <w:numPr>
                <w:ilvl w:val="0"/>
                <w:numId w:val="143"/>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Nesplnění kritérií dle Postupu pro aktualizaci sítě sociálních služeb OK vedoucí k neschválení žádosti poskytovatele</w:t>
            </w:r>
          </w:p>
          <w:p w14:paraId="731036E9" w14:textId="77777777" w:rsidR="00626958" w:rsidRPr="00585A27" w:rsidRDefault="00626958" w:rsidP="00FE1C26">
            <w:pPr>
              <w:numPr>
                <w:ilvl w:val="0"/>
                <w:numId w:val="143"/>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Nesplnění podmínek pro registraci rozvojových kapacit poskytovaných sociálních služeb</w:t>
            </w:r>
          </w:p>
          <w:p w14:paraId="501786AC" w14:textId="77777777" w:rsidR="00626958" w:rsidRPr="00585A27" w:rsidRDefault="00626958" w:rsidP="00FE1C26">
            <w:pPr>
              <w:numPr>
                <w:ilvl w:val="0"/>
                <w:numId w:val="143"/>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Nedostatek lidských zdrojů</w:t>
            </w:r>
          </w:p>
          <w:p w14:paraId="31966268" w14:textId="77777777" w:rsidR="00626958" w:rsidRPr="00585A27" w:rsidRDefault="00626958" w:rsidP="00FE1C26">
            <w:pPr>
              <w:numPr>
                <w:ilvl w:val="0"/>
                <w:numId w:val="143"/>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Nedostatek finančních prostředků z veřejných zdrojů</w:t>
            </w:r>
          </w:p>
          <w:p w14:paraId="7149F52A" w14:textId="77777777" w:rsidR="00626958" w:rsidRPr="00FD5113" w:rsidRDefault="00626958" w:rsidP="00FE1C26">
            <w:pPr>
              <w:numPr>
                <w:ilvl w:val="0"/>
                <w:numId w:val="143"/>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Legislativní změny</w:t>
            </w:r>
          </w:p>
        </w:tc>
      </w:tr>
      <w:tr w:rsidR="00626958" w:rsidRPr="00585A27" w14:paraId="2FC5E0AA" w14:textId="77777777" w:rsidTr="00204284">
        <w:trPr>
          <w:trHeight w:val="397"/>
          <w:jc w:val="center"/>
        </w:trPr>
        <w:tc>
          <w:tcPr>
            <w:tcW w:w="1689" w:type="pct"/>
            <w:shd w:val="clear" w:color="auto" w:fill="CCECFF"/>
          </w:tcPr>
          <w:p w14:paraId="219A91A4"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Předpokládaní realizátoři </w:t>
            </w:r>
            <w:r w:rsidRPr="00585A27">
              <w:rPr>
                <w:rFonts w:ascii="Segoe UI" w:eastAsia="Arial Unicode MS" w:hAnsi="Segoe UI" w:cs="Segoe UI"/>
                <w:b/>
                <w:sz w:val="20"/>
                <w:szCs w:val="20"/>
                <w:lang w:eastAsia="cs-CZ"/>
              </w:rPr>
              <w:br/>
              <w:t>a partneři opatření</w:t>
            </w:r>
          </w:p>
        </w:tc>
        <w:tc>
          <w:tcPr>
            <w:tcW w:w="3311" w:type="pct"/>
          </w:tcPr>
          <w:p w14:paraId="41D1FC39"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66091B">
              <w:rPr>
                <w:rFonts w:ascii="Segoe UI" w:eastAsia="Arial Unicode MS" w:hAnsi="Segoe UI" w:cs="Segoe UI"/>
                <w:sz w:val="20"/>
                <w:szCs w:val="20"/>
                <w:lang w:eastAsia="cs-CZ"/>
              </w:rPr>
              <w:t>Registrovaní poskytovatelé sociálních služeb pro dané cílové skupiny osob, kraj, obce</w:t>
            </w:r>
          </w:p>
        </w:tc>
      </w:tr>
      <w:tr w:rsidR="00626958" w:rsidRPr="00585A27" w14:paraId="0129E35A" w14:textId="77777777" w:rsidTr="00204284">
        <w:trPr>
          <w:trHeight w:val="397"/>
          <w:jc w:val="center"/>
        </w:trPr>
        <w:tc>
          <w:tcPr>
            <w:tcW w:w="1689" w:type="pct"/>
            <w:shd w:val="clear" w:color="auto" w:fill="CCECFF"/>
          </w:tcPr>
          <w:p w14:paraId="554897F3"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Časový harmonogram</w:t>
            </w:r>
          </w:p>
        </w:tc>
        <w:tc>
          <w:tcPr>
            <w:tcW w:w="3311" w:type="pct"/>
          </w:tcPr>
          <w:p w14:paraId="5CFA15F9"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585A27">
              <w:rPr>
                <w:rFonts w:ascii="Segoe UI" w:eastAsia="Arial Unicode MS" w:hAnsi="Segoe UI" w:cs="Segoe UI"/>
                <w:sz w:val="20"/>
                <w:szCs w:val="20"/>
                <w:lang w:eastAsia="cs-CZ"/>
              </w:rPr>
              <w:t>2023</w:t>
            </w:r>
          </w:p>
        </w:tc>
      </w:tr>
      <w:tr w:rsidR="00626958" w:rsidRPr="00585A27" w14:paraId="452630A3" w14:textId="77777777" w:rsidTr="00204284">
        <w:trPr>
          <w:trHeight w:val="397"/>
          <w:jc w:val="center"/>
        </w:trPr>
        <w:tc>
          <w:tcPr>
            <w:tcW w:w="1689" w:type="pct"/>
            <w:shd w:val="clear" w:color="auto" w:fill="CCECFF"/>
          </w:tcPr>
          <w:p w14:paraId="3F03AAC5"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0ABB0E74" w14:textId="77777777" w:rsidR="00626958" w:rsidRPr="00585A27" w:rsidRDefault="00540957"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3 653 100</w:t>
            </w:r>
            <w:r w:rsidR="00626958">
              <w:rPr>
                <w:rFonts w:ascii="Segoe UI" w:eastAsia="Arial Unicode MS" w:hAnsi="Segoe UI" w:cs="Segoe UI"/>
                <w:sz w:val="20"/>
                <w:szCs w:val="20"/>
                <w:lang w:eastAsia="cs-CZ"/>
              </w:rPr>
              <w:t xml:space="preserve"> </w:t>
            </w:r>
            <w:r w:rsidR="00626958" w:rsidRPr="00106D35">
              <w:rPr>
                <w:rFonts w:ascii="Segoe UI" w:eastAsia="Arial Unicode MS" w:hAnsi="Segoe UI" w:cs="Segoe UI"/>
                <w:sz w:val="20"/>
                <w:szCs w:val="20"/>
                <w:lang w:eastAsia="cs-CZ"/>
              </w:rPr>
              <w:t xml:space="preserve">Kč   </w:t>
            </w:r>
          </w:p>
        </w:tc>
      </w:tr>
      <w:tr w:rsidR="00626958" w:rsidRPr="00585A27" w14:paraId="3A328346" w14:textId="77777777" w:rsidTr="00204284">
        <w:trPr>
          <w:trHeight w:val="397"/>
          <w:jc w:val="center"/>
        </w:trPr>
        <w:tc>
          <w:tcPr>
            <w:tcW w:w="1689" w:type="pct"/>
            <w:shd w:val="clear" w:color="auto" w:fill="CCECFF"/>
          </w:tcPr>
          <w:p w14:paraId="6524B567"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Předpokládané finanční zdroje</w:t>
            </w:r>
          </w:p>
        </w:tc>
        <w:tc>
          <w:tcPr>
            <w:tcW w:w="3311" w:type="pct"/>
          </w:tcPr>
          <w:p w14:paraId="4C50289A"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Veřejné zdroje, evropské zdroje, a ostatní zdroje financování</w:t>
            </w:r>
          </w:p>
        </w:tc>
      </w:tr>
      <w:tr w:rsidR="00626958" w:rsidRPr="00585A27" w14:paraId="0FA1C538" w14:textId="77777777" w:rsidTr="00204284">
        <w:trPr>
          <w:trHeight w:val="397"/>
          <w:jc w:val="center"/>
        </w:trPr>
        <w:tc>
          <w:tcPr>
            <w:tcW w:w="1689" w:type="pct"/>
            <w:shd w:val="clear" w:color="auto" w:fill="CCECFF"/>
          </w:tcPr>
          <w:p w14:paraId="3EE2DA6A"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Hodnotící indikátory výstupů a výsledků</w:t>
            </w:r>
          </w:p>
        </w:tc>
        <w:tc>
          <w:tcPr>
            <w:tcW w:w="3311" w:type="pct"/>
          </w:tcPr>
          <w:p w14:paraId="1FE1E103"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Zajištění sociální služby v daném regionu</w:t>
            </w:r>
          </w:p>
          <w:p w14:paraId="3781F506"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Aktualizace sítě sociálních služeb dle schválených změn</w:t>
            </w:r>
          </w:p>
        </w:tc>
      </w:tr>
      <w:tr w:rsidR="00626958" w:rsidRPr="00585A27" w14:paraId="0EF2740E" w14:textId="77777777" w:rsidTr="00204284">
        <w:trPr>
          <w:trHeight w:val="397"/>
          <w:jc w:val="center"/>
        </w:trPr>
        <w:tc>
          <w:tcPr>
            <w:tcW w:w="1689" w:type="pct"/>
            <w:shd w:val="clear" w:color="auto" w:fill="E2EFD9" w:themeFill="accent6" w:themeFillTint="33"/>
          </w:tcPr>
          <w:p w14:paraId="4C17A73F"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4277F4AD"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3.3.2</w:t>
            </w:r>
          </w:p>
        </w:tc>
      </w:tr>
      <w:tr w:rsidR="00626958" w:rsidRPr="00585A27" w14:paraId="4F95FA62" w14:textId="77777777" w:rsidTr="00204284">
        <w:trPr>
          <w:trHeight w:val="397"/>
          <w:jc w:val="center"/>
        </w:trPr>
        <w:tc>
          <w:tcPr>
            <w:tcW w:w="1689" w:type="pct"/>
            <w:shd w:val="clear" w:color="auto" w:fill="E2EFD9" w:themeFill="accent6" w:themeFillTint="33"/>
          </w:tcPr>
          <w:p w14:paraId="065B0373"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6C9FF564"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Zajištění </w:t>
            </w:r>
            <w:r>
              <w:rPr>
                <w:rFonts w:ascii="Segoe UI" w:eastAsia="Arial Unicode MS" w:hAnsi="Segoe UI" w:cs="Segoe UI"/>
                <w:b/>
                <w:sz w:val="20"/>
                <w:szCs w:val="20"/>
                <w:lang w:eastAsia="cs-CZ"/>
              </w:rPr>
              <w:t xml:space="preserve">terénní </w:t>
            </w:r>
            <w:r w:rsidRPr="00585A27">
              <w:rPr>
                <w:rFonts w:ascii="Segoe UI" w:eastAsia="Arial Unicode MS" w:hAnsi="Segoe UI" w:cs="Segoe UI"/>
                <w:b/>
                <w:sz w:val="20"/>
                <w:szCs w:val="20"/>
                <w:lang w:eastAsia="cs-CZ"/>
              </w:rPr>
              <w:t>odlehčovací služby</w:t>
            </w:r>
            <w:r w:rsidRPr="002C003F">
              <w:rPr>
                <w:rFonts w:ascii="Segoe UI" w:eastAsia="Arial Unicode MS" w:hAnsi="Segoe UI" w:cs="Segoe UI"/>
                <w:sz w:val="20"/>
                <w:szCs w:val="20"/>
                <w:lang w:eastAsia="cs-CZ"/>
              </w:rPr>
              <w:t xml:space="preserve"> </w:t>
            </w:r>
            <w:r w:rsidRPr="002C003F">
              <w:rPr>
                <w:rFonts w:ascii="Segoe UI" w:eastAsia="Arial Unicode MS" w:hAnsi="Segoe UI" w:cs="Segoe UI"/>
                <w:b/>
                <w:sz w:val="20"/>
                <w:szCs w:val="20"/>
                <w:lang w:eastAsia="cs-CZ"/>
              </w:rPr>
              <w:t>pro seniory</w:t>
            </w:r>
            <w:r w:rsidR="00E70057">
              <w:rPr>
                <w:rFonts w:ascii="Segoe UI" w:eastAsia="Arial Unicode MS" w:hAnsi="Segoe UI" w:cs="Segoe UI"/>
                <w:b/>
                <w:sz w:val="20"/>
                <w:szCs w:val="20"/>
                <w:lang w:eastAsia="cs-CZ"/>
              </w:rPr>
              <w:t>,</w:t>
            </w:r>
            <w:r w:rsidRPr="002C003F">
              <w:rPr>
                <w:rFonts w:ascii="Segoe UI" w:eastAsia="Arial Unicode MS" w:hAnsi="Segoe UI" w:cs="Segoe UI"/>
                <w:b/>
                <w:sz w:val="20"/>
                <w:szCs w:val="20"/>
                <w:lang w:eastAsia="cs-CZ"/>
              </w:rPr>
              <w:t xml:space="preserve"> osoby s </w:t>
            </w:r>
            <w:r w:rsidR="00E70057">
              <w:rPr>
                <w:rFonts w:ascii="Segoe UI" w:eastAsia="Arial Unicode MS" w:hAnsi="Segoe UI" w:cs="Segoe UI"/>
                <w:b/>
                <w:sz w:val="20"/>
                <w:szCs w:val="20"/>
                <w:lang w:eastAsia="cs-CZ"/>
              </w:rPr>
              <w:t>chronickým duševním onemocněním a</w:t>
            </w:r>
            <w:r w:rsidRPr="002C003F">
              <w:rPr>
                <w:rFonts w:ascii="Segoe UI" w:eastAsia="Arial Unicode MS" w:hAnsi="Segoe UI" w:cs="Segoe UI"/>
                <w:b/>
                <w:sz w:val="20"/>
                <w:szCs w:val="20"/>
                <w:lang w:eastAsia="cs-CZ"/>
              </w:rPr>
              <w:t xml:space="preserve"> osoby s chronickým onemocněním</w:t>
            </w:r>
            <w:r w:rsidRPr="00585A27">
              <w:rPr>
                <w:rFonts w:ascii="Segoe UI" w:eastAsia="Arial Unicode MS" w:hAnsi="Segoe UI" w:cs="Segoe UI"/>
                <w:b/>
                <w:sz w:val="20"/>
                <w:szCs w:val="20"/>
                <w:lang w:eastAsia="cs-CZ"/>
              </w:rPr>
              <w:t xml:space="preserve"> </w:t>
            </w:r>
            <w:r>
              <w:rPr>
                <w:rFonts w:ascii="Segoe UI" w:eastAsia="Arial Unicode MS" w:hAnsi="Segoe UI" w:cs="Segoe UI"/>
                <w:b/>
                <w:sz w:val="20"/>
                <w:szCs w:val="20"/>
                <w:lang w:eastAsia="cs-CZ"/>
              </w:rPr>
              <w:t>v počtu 2 pracovních úvazků</w:t>
            </w:r>
            <w:r w:rsidRPr="00585A27">
              <w:rPr>
                <w:rFonts w:ascii="Segoe UI" w:eastAsia="Arial Unicode MS" w:hAnsi="Segoe UI" w:cs="Segoe UI"/>
                <w:b/>
                <w:sz w:val="20"/>
                <w:szCs w:val="20"/>
                <w:lang w:eastAsia="cs-CZ"/>
              </w:rPr>
              <w:t xml:space="preserve"> pracovníků v přímé péči v ORP Konice</w:t>
            </w:r>
          </w:p>
        </w:tc>
      </w:tr>
      <w:tr w:rsidR="00626958" w:rsidRPr="00585A27" w14:paraId="4D06B0A1" w14:textId="77777777" w:rsidTr="00204284">
        <w:trPr>
          <w:trHeight w:val="397"/>
          <w:jc w:val="center"/>
        </w:trPr>
        <w:tc>
          <w:tcPr>
            <w:tcW w:w="1689" w:type="pct"/>
            <w:shd w:val="clear" w:color="auto" w:fill="CCECFF"/>
          </w:tcPr>
          <w:p w14:paraId="47B36196"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Charakteristika opatření</w:t>
            </w:r>
          </w:p>
        </w:tc>
        <w:tc>
          <w:tcPr>
            <w:tcW w:w="3311" w:type="pct"/>
          </w:tcPr>
          <w:p w14:paraId="47B3851E"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Opatření směřuje k vzniku </w:t>
            </w:r>
            <w:r>
              <w:rPr>
                <w:rFonts w:ascii="Segoe UI" w:eastAsia="Arial Unicode MS" w:hAnsi="Segoe UI" w:cs="Segoe UI"/>
                <w:sz w:val="20"/>
                <w:szCs w:val="20"/>
                <w:lang w:eastAsia="cs-CZ"/>
              </w:rPr>
              <w:t xml:space="preserve">terénní </w:t>
            </w:r>
            <w:r w:rsidRPr="00585A27">
              <w:rPr>
                <w:rFonts w:ascii="Segoe UI" w:eastAsia="Arial Unicode MS" w:hAnsi="Segoe UI" w:cs="Segoe UI"/>
                <w:sz w:val="20"/>
                <w:szCs w:val="20"/>
                <w:lang w:eastAsia="cs-CZ"/>
              </w:rPr>
              <w:t>odlehčovací služby pro seniory</w:t>
            </w:r>
            <w:r w:rsidR="00E70057">
              <w:rPr>
                <w:rFonts w:ascii="Segoe UI" w:eastAsia="Arial Unicode MS" w:hAnsi="Segoe UI" w:cs="Segoe UI"/>
                <w:sz w:val="20"/>
                <w:szCs w:val="20"/>
                <w:lang w:eastAsia="cs-CZ"/>
              </w:rPr>
              <w:t xml:space="preserve">, </w:t>
            </w:r>
            <w:r w:rsidRPr="00585A27">
              <w:rPr>
                <w:rFonts w:ascii="Segoe UI" w:eastAsia="Arial Unicode MS" w:hAnsi="Segoe UI" w:cs="Segoe UI"/>
                <w:sz w:val="20"/>
                <w:szCs w:val="20"/>
                <w:lang w:eastAsia="cs-CZ"/>
              </w:rPr>
              <w:t>osoby s</w:t>
            </w:r>
            <w:r w:rsidR="00E70057">
              <w:rPr>
                <w:rFonts w:ascii="Segoe UI" w:eastAsia="Arial Unicode MS" w:hAnsi="Segoe UI" w:cs="Segoe UI"/>
                <w:sz w:val="20"/>
                <w:szCs w:val="20"/>
                <w:lang w:eastAsia="cs-CZ"/>
              </w:rPr>
              <w:t> chronickým duševním onemocněním a</w:t>
            </w:r>
            <w:r w:rsidRPr="00585A27">
              <w:rPr>
                <w:rFonts w:ascii="Segoe UI" w:eastAsia="Arial Unicode MS" w:hAnsi="Segoe UI" w:cs="Segoe UI"/>
                <w:sz w:val="20"/>
                <w:szCs w:val="20"/>
                <w:lang w:eastAsia="cs-CZ"/>
              </w:rPr>
              <w:t xml:space="preserve"> osoby s chronickým onemocněním vyžadující pomoc jiné fyzické osoby se zachováním života v přirozeném prostředí</w:t>
            </w:r>
            <w:r>
              <w:rPr>
                <w:rFonts w:ascii="Segoe UI" w:eastAsia="Arial Unicode MS" w:hAnsi="Segoe UI" w:cs="Segoe UI"/>
                <w:sz w:val="20"/>
                <w:szCs w:val="20"/>
                <w:lang w:eastAsia="cs-CZ"/>
              </w:rPr>
              <w:t xml:space="preserve"> </w:t>
            </w:r>
            <w:r w:rsidRPr="00585A27">
              <w:rPr>
                <w:rFonts w:ascii="Segoe UI" w:eastAsia="Arial Unicode MS" w:hAnsi="Segoe UI" w:cs="Segoe UI"/>
                <w:sz w:val="20"/>
                <w:szCs w:val="20"/>
                <w:lang w:eastAsia="cs-CZ"/>
              </w:rPr>
              <w:t>v ORP Konice</w:t>
            </w:r>
            <w:r>
              <w:rPr>
                <w:rFonts w:ascii="Segoe UI" w:eastAsia="Arial Unicode MS" w:hAnsi="Segoe UI" w:cs="Segoe UI"/>
                <w:sz w:val="20"/>
                <w:szCs w:val="20"/>
                <w:lang w:eastAsia="cs-CZ"/>
              </w:rPr>
              <w:t>.</w:t>
            </w:r>
          </w:p>
        </w:tc>
      </w:tr>
      <w:tr w:rsidR="00626958" w:rsidRPr="00585A27" w14:paraId="7163F071" w14:textId="77777777" w:rsidTr="00204284">
        <w:trPr>
          <w:trHeight w:val="397"/>
          <w:jc w:val="center"/>
        </w:trPr>
        <w:tc>
          <w:tcPr>
            <w:tcW w:w="1689" w:type="pct"/>
            <w:shd w:val="clear" w:color="auto" w:fill="CCECFF"/>
          </w:tcPr>
          <w:p w14:paraId="14B2FD70"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Cílová skupina</w:t>
            </w:r>
          </w:p>
        </w:tc>
        <w:tc>
          <w:tcPr>
            <w:tcW w:w="3311" w:type="pct"/>
          </w:tcPr>
          <w:p w14:paraId="31B16936" w14:textId="77777777" w:rsidR="00626958"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Senioři</w:t>
            </w:r>
            <w:r w:rsidRPr="00585A27">
              <w:rPr>
                <w:rFonts w:ascii="Segoe UI" w:eastAsia="Arial Unicode MS" w:hAnsi="Segoe UI" w:cs="Segoe UI"/>
                <w:sz w:val="20"/>
                <w:szCs w:val="20"/>
                <w:lang w:eastAsia="cs-CZ"/>
              </w:rPr>
              <w:t xml:space="preserve"> </w:t>
            </w:r>
          </w:p>
          <w:p w14:paraId="7E1E06F1"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C966E1">
              <w:rPr>
                <w:rFonts w:ascii="Segoe UI" w:eastAsia="Arial Unicode MS" w:hAnsi="Segoe UI" w:cs="Segoe UI"/>
                <w:sz w:val="20"/>
                <w:szCs w:val="20"/>
                <w:lang w:eastAsia="cs-CZ"/>
              </w:rPr>
              <w:t>Osoby s chronickým duševním onemocněním</w:t>
            </w:r>
          </w:p>
          <w:p w14:paraId="60FD52F2"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C966E1">
              <w:rPr>
                <w:rFonts w:ascii="Segoe UI" w:eastAsia="Arial Unicode MS" w:hAnsi="Segoe UI" w:cs="Segoe UI"/>
                <w:sz w:val="20"/>
                <w:szCs w:val="20"/>
                <w:lang w:eastAsia="cs-CZ"/>
              </w:rPr>
              <w:t>Osoby s chronickým onemocněním</w:t>
            </w:r>
          </w:p>
        </w:tc>
      </w:tr>
      <w:tr w:rsidR="00626958" w:rsidRPr="00585A27" w14:paraId="28DCA1A2" w14:textId="77777777" w:rsidTr="00204284">
        <w:trPr>
          <w:trHeight w:val="397"/>
          <w:jc w:val="center"/>
        </w:trPr>
        <w:tc>
          <w:tcPr>
            <w:tcW w:w="1689" w:type="pct"/>
            <w:shd w:val="clear" w:color="auto" w:fill="CCECFF"/>
          </w:tcPr>
          <w:p w14:paraId="220C19C9"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Druh služby</w:t>
            </w:r>
          </w:p>
        </w:tc>
        <w:tc>
          <w:tcPr>
            <w:tcW w:w="3311" w:type="pct"/>
          </w:tcPr>
          <w:p w14:paraId="4545FBE0"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Odlehčovací služby </w:t>
            </w:r>
            <w:r>
              <w:rPr>
                <w:rFonts w:ascii="Segoe UI" w:eastAsia="Arial Unicode MS" w:hAnsi="Segoe UI" w:cs="Segoe UI"/>
                <w:sz w:val="20"/>
                <w:szCs w:val="20"/>
                <w:lang w:eastAsia="cs-CZ"/>
              </w:rPr>
              <w:t>(§ 44)</w:t>
            </w:r>
          </w:p>
        </w:tc>
      </w:tr>
      <w:tr w:rsidR="00626958" w:rsidRPr="00585A27" w14:paraId="70CF3ABF" w14:textId="77777777" w:rsidTr="00204284">
        <w:trPr>
          <w:trHeight w:val="397"/>
          <w:jc w:val="center"/>
        </w:trPr>
        <w:tc>
          <w:tcPr>
            <w:tcW w:w="1689" w:type="pct"/>
            <w:shd w:val="clear" w:color="auto" w:fill="CCECFF"/>
          </w:tcPr>
          <w:p w14:paraId="333194DA"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Forma služby</w:t>
            </w:r>
          </w:p>
        </w:tc>
        <w:tc>
          <w:tcPr>
            <w:tcW w:w="3311" w:type="pct"/>
          </w:tcPr>
          <w:p w14:paraId="1028303C"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Terénní</w:t>
            </w:r>
          </w:p>
        </w:tc>
      </w:tr>
      <w:tr w:rsidR="00626958" w:rsidRPr="00585A27" w14:paraId="7249D6A6" w14:textId="77777777" w:rsidTr="00204284">
        <w:trPr>
          <w:trHeight w:val="397"/>
          <w:jc w:val="center"/>
        </w:trPr>
        <w:tc>
          <w:tcPr>
            <w:tcW w:w="1689" w:type="pct"/>
            <w:shd w:val="clear" w:color="auto" w:fill="CCECFF"/>
          </w:tcPr>
          <w:p w14:paraId="590DA021"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Vymezení územního dopadu opatření</w:t>
            </w:r>
          </w:p>
        </w:tc>
        <w:tc>
          <w:tcPr>
            <w:tcW w:w="3311" w:type="pct"/>
          </w:tcPr>
          <w:p w14:paraId="7AC4FDCF"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ORP Konice</w:t>
            </w:r>
          </w:p>
        </w:tc>
      </w:tr>
      <w:tr w:rsidR="00626958" w:rsidRPr="00585A27" w14:paraId="6DD4BEFC" w14:textId="77777777" w:rsidTr="00204284">
        <w:trPr>
          <w:trHeight w:val="397"/>
          <w:jc w:val="center"/>
        </w:trPr>
        <w:tc>
          <w:tcPr>
            <w:tcW w:w="1689" w:type="pct"/>
            <w:shd w:val="clear" w:color="auto" w:fill="CCECFF"/>
          </w:tcPr>
          <w:p w14:paraId="15BC803D"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Předpokládaný dopad opatření</w:t>
            </w:r>
          </w:p>
        </w:tc>
        <w:tc>
          <w:tcPr>
            <w:tcW w:w="3311" w:type="pct"/>
          </w:tcPr>
          <w:p w14:paraId="7B906738" w14:textId="77777777" w:rsidR="00626958" w:rsidRPr="00585A27" w:rsidRDefault="00626958" w:rsidP="00E70057">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má dopad na pečujícího člena rodiny v péči o seniora,</w:t>
            </w:r>
            <w:r w:rsidR="00E70057" w:rsidRPr="00E70057">
              <w:rPr>
                <w:rFonts w:ascii="Segoe UI" w:eastAsia="Arial Unicode MS" w:hAnsi="Segoe UI" w:cs="Segoe UI"/>
                <w:sz w:val="20"/>
                <w:szCs w:val="20"/>
                <w:lang w:eastAsia="cs-CZ"/>
              </w:rPr>
              <w:t xml:space="preserve"> osoby s chronickým duševním onemocněním a osoby s chronickým onemocněním</w:t>
            </w:r>
            <w:r w:rsidR="00E70057">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který</w:t>
            </w:r>
            <w:r w:rsidRPr="00585A27">
              <w:rPr>
                <w:rFonts w:ascii="Segoe UI" w:eastAsia="Arial Unicode MS" w:hAnsi="Segoe UI" w:cs="Segoe UI"/>
                <w:sz w:val="20"/>
                <w:szCs w:val="20"/>
                <w:lang w:eastAsia="cs-CZ"/>
              </w:rPr>
              <w:t xml:space="preserve"> má zajištěno odlehčení v každodenní péči, možnost nezbytného odpočinku, prostor pr</w:t>
            </w:r>
            <w:r w:rsidR="00E70057">
              <w:rPr>
                <w:rFonts w:ascii="Segoe UI" w:eastAsia="Arial Unicode MS" w:hAnsi="Segoe UI" w:cs="Segoe UI"/>
                <w:sz w:val="20"/>
                <w:szCs w:val="20"/>
                <w:lang w:eastAsia="cs-CZ"/>
              </w:rPr>
              <w:t>o vyřízení osobních záležitostí. U</w:t>
            </w:r>
            <w:r w:rsidRPr="00585A27">
              <w:rPr>
                <w:rFonts w:ascii="Segoe UI" w:eastAsia="Arial Unicode MS" w:hAnsi="Segoe UI" w:cs="Segoe UI"/>
                <w:sz w:val="20"/>
                <w:szCs w:val="20"/>
                <w:lang w:eastAsia="cs-CZ"/>
              </w:rPr>
              <w:t>živateli jsou rozšířeny sociální kontakty a je tak předcházeno sociální izolaci.</w:t>
            </w:r>
          </w:p>
        </w:tc>
      </w:tr>
      <w:tr w:rsidR="00626958" w:rsidRPr="00585A27" w14:paraId="0139263C" w14:textId="77777777" w:rsidTr="00204284">
        <w:trPr>
          <w:trHeight w:val="397"/>
          <w:jc w:val="center"/>
        </w:trPr>
        <w:tc>
          <w:tcPr>
            <w:tcW w:w="1689" w:type="pct"/>
            <w:shd w:val="clear" w:color="auto" w:fill="CCECFF"/>
          </w:tcPr>
          <w:p w14:paraId="15AFBC44"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Aktivity vedoucí k naplnění opatření</w:t>
            </w:r>
          </w:p>
          <w:p w14:paraId="11D633C7" w14:textId="77777777" w:rsidR="00626958" w:rsidRPr="00585A27" w:rsidRDefault="00626958" w:rsidP="00204284">
            <w:pPr>
              <w:spacing w:after="0" w:line="240" w:lineRule="auto"/>
              <w:rPr>
                <w:rFonts w:ascii="Segoe UI" w:eastAsia="Arial Unicode MS" w:hAnsi="Segoe UI" w:cs="Segoe UI"/>
                <w:b/>
                <w:sz w:val="20"/>
                <w:szCs w:val="20"/>
                <w:lang w:eastAsia="cs-CZ"/>
              </w:rPr>
            </w:pPr>
          </w:p>
        </w:tc>
        <w:tc>
          <w:tcPr>
            <w:tcW w:w="3311" w:type="pct"/>
          </w:tcPr>
          <w:p w14:paraId="618D202C" w14:textId="77777777" w:rsidR="00626958" w:rsidRPr="00585A27" w:rsidRDefault="00626958" w:rsidP="00FE1C26">
            <w:pPr>
              <w:numPr>
                <w:ilvl w:val="0"/>
                <w:numId w:val="144"/>
              </w:numPr>
              <w:spacing w:after="0" w:line="240" w:lineRule="auto"/>
              <w:jc w:val="both"/>
              <w:rPr>
                <w:rFonts w:ascii="Segoe UI" w:hAnsi="Segoe UI" w:cs="Segoe UI"/>
                <w:sz w:val="20"/>
                <w:szCs w:val="20"/>
              </w:rPr>
            </w:pPr>
            <w:r w:rsidRPr="00585A27">
              <w:rPr>
                <w:rFonts w:ascii="Segoe U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14:paraId="7E1831BD" w14:textId="77777777" w:rsidR="00626958" w:rsidRPr="00FD5113" w:rsidRDefault="00626958" w:rsidP="00FE1C26">
            <w:pPr>
              <w:numPr>
                <w:ilvl w:val="0"/>
                <w:numId w:val="144"/>
              </w:numPr>
              <w:spacing w:after="0" w:line="240" w:lineRule="auto"/>
              <w:jc w:val="both"/>
              <w:rPr>
                <w:rFonts w:ascii="Segoe UI" w:hAnsi="Segoe UI" w:cs="Segoe UI"/>
                <w:sz w:val="20"/>
                <w:szCs w:val="20"/>
              </w:rPr>
            </w:pPr>
            <w:r w:rsidRPr="00585A27">
              <w:rPr>
                <w:rFonts w:ascii="Segoe UI" w:hAnsi="Segoe UI" w:cs="Segoe UI"/>
                <w:sz w:val="20"/>
                <w:szCs w:val="20"/>
              </w:rPr>
              <w:t>Při vyjádření pozitivního stanoviska OK aktualizace sítě sociálních služeb dle schválených změn</w:t>
            </w:r>
          </w:p>
        </w:tc>
      </w:tr>
      <w:tr w:rsidR="00626958" w:rsidRPr="00585A27" w14:paraId="6242505A" w14:textId="77777777" w:rsidTr="00204284">
        <w:trPr>
          <w:trHeight w:val="397"/>
          <w:jc w:val="center"/>
        </w:trPr>
        <w:tc>
          <w:tcPr>
            <w:tcW w:w="1689" w:type="pct"/>
            <w:shd w:val="clear" w:color="auto" w:fill="CCECFF"/>
          </w:tcPr>
          <w:p w14:paraId="087C87F8" w14:textId="77777777" w:rsidR="00626958" w:rsidRPr="00585A27" w:rsidRDefault="00626958" w:rsidP="00204284">
            <w:pPr>
              <w:spacing w:after="0" w:line="240" w:lineRule="auto"/>
              <w:rPr>
                <w:rFonts w:ascii="Segoe UI" w:hAnsi="Segoe UI" w:cs="Segoe UI"/>
                <w:sz w:val="20"/>
                <w:szCs w:val="20"/>
              </w:rPr>
            </w:pPr>
            <w:r w:rsidRPr="00585A27">
              <w:rPr>
                <w:rFonts w:ascii="Segoe UI" w:hAnsi="Segoe UI" w:cs="Segoe UI"/>
                <w:b/>
                <w:sz w:val="20"/>
                <w:szCs w:val="20"/>
              </w:rPr>
              <w:t>Rizika a ohrožení naplnění opatření</w:t>
            </w:r>
          </w:p>
        </w:tc>
        <w:tc>
          <w:tcPr>
            <w:tcW w:w="3311" w:type="pct"/>
          </w:tcPr>
          <w:p w14:paraId="2C78E31A" w14:textId="77777777" w:rsidR="00626958" w:rsidRPr="00585A27" w:rsidRDefault="00626958" w:rsidP="00FE1C26">
            <w:pPr>
              <w:numPr>
                <w:ilvl w:val="0"/>
                <w:numId w:val="145"/>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Neprojevení</w:t>
            </w:r>
            <w:r w:rsidR="00E70057">
              <w:rPr>
                <w:rFonts w:ascii="Segoe UI" w:eastAsia="Arial Unicode MS" w:hAnsi="Segoe UI" w:cs="Segoe UI"/>
                <w:sz w:val="20"/>
                <w:szCs w:val="20"/>
                <w:lang w:eastAsia="cs-CZ"/>
              </w:rPr>
              <w:t xml:space="preserve"> zájmu poskytovatelů sociálních</w:t>
            </w:r>
            <w:r w:rsidRPr="00585A27">
              <w:rPr>
                <w:rFonts w:ascii="Segoe UI" w:eastAsia="Arial Unicode MS" w:hAnsi="Segoe UI" w:cs="Segoe UI"/>
                <w:sz w:val="20"/>
                <w:szCs w:val="20"/>
                <w:lang w:eastAsia="cs-CZ"/>
              </w:rPr>
              <w:t xml:space="preserve"> služeb o plnění cíle a opatření</w:t>
            </w:r>
          </w:p>
          <w:p w14:paraId="34AD2FA7" w14:textId="77777777" w:rsidR="00626958" w:rsidRPr="00585A27" w:rsidRDefault="00626958" w:rsidP="00FE1C26">
            <w:pPr>
              <w:numPr>
                <w:ilvl w:val="0"/>
                <w:numId w:val="145"/>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Nesplnění kritérií dle Postupu pro aktualizaci sítě sociálních služeb OK vedoucí k neschválení žádosti poskytovatele</w:t>
            </w:r>
          </w:p>
          <w:p w14:paraId="7309FBA2" w14:textId="77777777" w:rsidR="00626958" w:rsidRPr="00585A27" w:rsidRDefault="00626958" w:rsidP="00FE1C26">
            <w:pPr>
              <w:numPr>
                <w:ilvl w:val="0"/>
                <w:numId w:val="145"/>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Nesplnění podmínek pro registraci rozvojových kapacit poskytovaných sociálních služeb</w:t>
            </w:r>
          </w:p>
          <w:p w14:paraId="610775DD" w14:textId="77777777" w:rsidR="00626958" w:rsidRPr="00585A27" w:rsidRDefault="00626958" w:rsidP="00FE1C26">
            <w:pPr>
              <w:numPr>
                <w:ilvl w:val="0"/>
                <w:numId w:val="145"/>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Nedostatek lidských zdrojů</w:t>
            </w:r>
          </w:p>
          <w:p w14:paraId="76419931" w14:textId="77777777" w:rsidR="00626958" w:rsidRPr="00585A27" w:rsidRDefault="00626958" w:rsidP="00FE1C26">
            <w:pPr>
              <w:numPr>
                <w:ilvl w:val="0"/>
                <w:numId w:val="145"/>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Nedostatek finančních prostředků z veřejných zdrojů</w:t>
            </w:r>
          </w:p>
          <w:p w14:paraId="4D9EDAF2" w14:textId="77777777" w:rsidR="00626958" w:rsidRPr="00FD5113" w:rsidRDefault="00626958" w:rsidP="00FE1C26">
            <w:pPr>
              <w:numPr>
                <w:ilvl w:val="0"/>
                <w:numId w:val="145"/>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Legislativní změny</w:t>
            </w:r>
          </w:p>
        </w:tc>
      </w:tr>
      <w:tr w:rsidR="00626958" w:rsidRPr="00585A27" w14:paraId="723D13FD" w14:textId="77777777" w:rsidTr="00204284">
        <w:trPr>
          <w:trHeight w:val="397"/>
          <w:jc w:val="center"/>
        </w:trPr>
        <w:tc>
          <w:tcPr>
            <w:tcW w:w="1689" w:type="pct"/>
            <w:shd w:val="clear" w:color="auto" w:fill="CCECFF"/>
          </w:tcPr>
          <w:p w14:paraId="25116FC1"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Předpokládaní realizátoři </w:t>
            </w:r>
            <w:r w:rsidRPr="00585A27">
              <w:rPr>
                <w:rFonts w:ascii="Segoe UI" w:eastAsia="Arial Unicode MS" w:hAnsi="Segoe UI" w:cs="Segoe UI"/>
                <w:b/>
                <w:sz w:val="20"/>
                <w:szCs w:val="20"/>
                <w:lang w:eastAsia="cs-CZ"/>
              </w:rPr>
              <w:br/>
              <w:t>a partneři opatření</w:t>
            </w:r>
          </w:p>
        </w:tc>
        <w:tc>
          <w:tcPr>
            <w:tcW w:w="3311" w:type="pct"/>
          </w:tcPr>
          <w:p w14:paraId="28F8F789" w14:textId="77777777" w:rsidR="00626958" w:rsidRPr="00585A27" w:rsidRDefault="00626958" w:rsidP="00E70057">
            <w:pPr>
              <w:spacing w:after="0" w:line="240" w:lineRule="auto"/>
              <w:jc w:val="both"/>
              <w:rPr>
                <w:rFonts w:ascii="Segoe UI" w:eastAsia="Arial Unicode MS" w:hAnsi="Segoe UI" w:cs="Segoe UI"/>
                <w:sz w:val="20"/>
                <w:szCs w:val="20"/>
                <w:lang w:eastAsia="cs-CZ"/>
              </w:rPr>
            </w:pPr>
            <w:r w:rsidRPr="0066091B">
              <w:rPr>
                <w:rFonts w:ascii="Segoe UI" w:eastAsia="Arial Unicode MS" w:hAnsi="Segoe UI" w:cs="Segoe UI"/>
                <w:sz w:val="20"/>
                <w:szCs w:val="20"/>
                <w:lang w:eastAsia="cs-CZ"/>
              </w:rPr>
              <w:t>Registrovaní poskytovatelé sociálních služeb OK pro dané cílové skupiny osob, kraj, obce</w:t>
            </w:r>
          </w:p>
        </w:tc>
      </w:tr>
      <w:tr w:rsidR="00626958" w:rsidRPr="00585A27" w14:paraId="39078333" w14:textId="77777777" w:rsidTr="00204284">
        <w:trPr>
          <w:trHeight w:val="397"/>
          <w:jc w:val="center"/>
        </w:trPr>
        <w:tc>
          <w:tcPr>
            <w:tcW w:w="1689" w:type="pct"/>
            <w:shd w:val="clear" w:color="auto" w:fill="CCECFF"/>
          </w:tcPr>
          <w:p w14:paraId="2C34CD38"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Časový harmonogram</w:t>
            </w:r>
          </w:p>
        </w:tc>
        <w:tc>
          <w:tcPr>
            <w:tcW w:w="3311" w:type="pct"/>
          </w:tcPr>
          <w:p w14:paraId="00B19E03"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585A27">
              <w:rPr>
                <w:rFonts w:ascii="Segoe UI" w:eastAsia="Arial Unicode MS" w:hAnsi="Segoe UI" w:cs="Segoe UI"/>
                <w:sz w:val="20"/>
                <w:szCs w:val="20"/>
                <w:lang w:eastAsia="cs-CZ"/>
              </w:rPr>
              <w:t>2023</w:t>
            </w:r>
          </w:p>
        </w:tc>
      </w:tr>
      <w:tr w:rsidR="00626958" w:rsidRPr="00585A27" w14:paraId="661BE55F" w14:textId="77777777" w:rsidTr="00204284">
        <w:trPr>
          <w:trHeight w:val="397"/>
          <w:jc w:val="center"/>
        </w:trPr>
        <w:tc>
          <w:tcPr>
            <w:tcW w:w="1689" w:type="pct"/>
            <w:shd w:val="clear" w:color="auto" w:fill="CCECFF"/>
          </w:tcPr>
          <w:p w14:paraId="70411883"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0C564EDB"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1 328 400 Kč</w:t>
            </w:r>
          </w:p>
        </w:tc>
      </w:tr>
      <w:tr w:rsidR="00626958" w:rsidRPr="00585A27" w14:paraId="5365C6C2" w14:textId="77777777" w:rsidTr="00204284">
        <w:trPr>
          <w:trHeight w:val="397"/>
          <w:jc w:val="center"/>
        </w:trPr>
        <w:tc>
          <w:tcPr>
            <w:tcW w:w="1689" w:type="pct"/>
            <w:shd w:val="clear" w:color="auto" w:fill="CCECFF"/>
          </w:tcPr>
          <w:p w14:paraId="573B6818"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Předpokládané finanční zdroje</w:t>
            </w:r>
          </w:p>
        </w:tc>
        <w:tc>
          <w:tcPr>
            <w:tcW w:w="3311" w:type="pct"/>
          </w:tcPr>
          <w:p w14:paraId="1D1540DB"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Veřejné zdroje, evropské zdroje, a ostatní zdroje financování</w:t>
            </w:r>
          </w:p>
        </w:tc>
      </w:tr>
      <w:tr w:rsidR="00626958" w:rsidRPr="00585A27" w14:paraId="3EC43A87" w14:textId="77777777" w:rsidTr="00204284">
        <w:trPr>
          <w:trHeight w:val="397"/>
          <w:jc w:val="center"/>
        </w:trPr>
        <w:tc>
          <w:tcPr>
            <w:tcW w:w="1689" w:type="pct"/>
            <w:shd w:val="clear" w:color="auto" w:fill="CCECFF"/>
          </w:tcPr>
          <w:p w14:paraId="0286D8F9"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Hodnotící indikátory výstupů a výsledků</w:t>
            </w:r>
          </w:p>
        </w:tc>
        <w:tc>
          <w:tcPr>
            <w:tcW w:w="3311" w:type="pct"/>
          </w:tcPr>
          <w:p w14:paraId="0A3E696E"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Zajištění sociální služby v daném regionu</w:t>
            </w:r>
          </w:p>
          <w:p w14:paraId="175F5172"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Aktualizace sítě sociálních služeb dle schválených změn</w:t>
            </w:r>
          </w:p>
        </w:tc>
      </w:tr>
      <w:tr w:rsidR="00626958" w:rsidRPr="00585A27" w14:paraId="7EE488C5" w14:textId="77777777" w:rsidTr="00204284">
        <w:trPr>
          <w:trHeight w:val="397"/>
          <w:jc w:val="center"/>
        </w:trPr>
        <w:tc>
          <w:tcPr>
            <w:tcW w:w="1689" w:type="pct"/>
            <w:shd w:val="clear" w:color="auto" w:fill="E2EFD9" w:themeFill="accent6" w:themeFillTint="33"/>
          </w:tcPr>
          <w:p w14:paraId="09061983"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4A0D64E5"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3.3.3</w:t>
            </w:r>
          </w:p>
        </w:tc>
      </w:tr>
      <w:tr w:rsidR="00626958" w:rsidRPr="00585A27" w14:paraId="143AB11E" w14:textId="77777777" w:rsidTr="00204284">
        <w:trPr>
          <w:trHeight w:val="397"/>
          <w:jc w:val="center"/>
        </w:trPr>
        <w:tc>
          <w:tcPr>
            <w:tcW w:w="1689" w:type="pct"/>
            <w:shd w:val="clear" w:color="auto" w:fill="E2EFD9" w:themeFill="accent6" w:themeFillTint="33"/>
          </w:tcPr>
          <w:p w14:paraId="205FD6C5"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17BEF7F2"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Rozvoj stávající </w:t>
            </w:r>
            <w:r w:rsidR="00E212EC">
              <w:rPr>
                <w:rFonts w:ascii="Segoe UI" w:eastAsia="Arial Unicode MS" w:hAnsi="Segoe UI" w:cs="Segoe UI"/>
                <w:b/>
                <w:sz w:val="20"/>
                <w:szCs w:val="20"/>
                <w:lang w:eastAsia="cs-CZ"/>
              </w:rPr>
              <w:t xml:space="preserve">pobytové </w:t>
            </w:r>
            <w:r w:rsidRPr="00585A27">
              <w:rPr>
                <w:rFonts w:ascii="Segoe UI" w:eastAsia="Arial Unicode MS" w:hAnsi="Segoe UI" w:cs="Segoe UI"/>
                <w:b/>
                <w:sz w:val="20"/>
                <w:szCs w:val="20"/>
                <w:lang w:eastAsia="cs-CZ"/>
              </w:rPr>
              <w:t xml:space="preserve">odlehčovací služby pro </w:t>
            </w:r>
            <w:r>
              <w:rPr>
                <w:rFonts w:ascii="Segoe UI" w:eastAsia="Arial Unicode MS" w:hAnsi="Segoe UI" w:cs="Segoe UI"/>
                <w:b/>
                <w:sz w:val="20"/>
                <w:szCs w:val="20"/>
                <w:lang w:eastAsia="cs-CZ"/>
              </w:rPr>
              <w:t>o</w:t>
            </w:r>
            <w:r w:rsidRPr="002C003F">
              <w:rPr>
                <w:rFonts w:ascii="Segoe UI" w:eastAsia="Arial Unicode MS" w:hAnsi="Segoe UI" w:cs="Segoe UI"/>
                <w:b/>
                <w:sz w:val="20"/>
                <w:szCs w:val="20"/>
                <w:lang w:eastAsia="cs-CZ"/>
              </w:rPr>
              <w:t xml:space="preserve">soby s chronickým duševním onemocněním </w:t>
            </w:r>
            <w:r w:rsidR="00540957">
              <w:rPr>
                <w:rFonts w:ascii="Segoe UI" w:eastAsia="Arial Unicode MS" w:hAnsi="Segoe UI" w:cs="Segoe UI"/>
                <w:b/>
                <w:sz w:val="20"/>
                <w:szCs w:val="20"/>
                <w:lang w:eastAsia="cs-CZ"/>
              </w:rPr>
              <w:t>navýšením o 5</w:t>
            </w:r>
            <w:r w:rsidR="00E70057">
              <w:rPr>
                <w:rFonts w:ascii="Segoe UI" w:eastAsia="Arial Unicode MS" w:hAnsi="Segoe UI" w:cs="Segoe UI"/>
                <w:b/>
                <w:sz w:val="20"/>
                <w:szCs w:val="20"/>
                <w:lang w:eastAsia="cs-CZ"/>
              </w:rPr>
              <w:t>,5 pracovního úvazku</w:t>
            </w:r>
            <w:r w:rsidRPr="00585A27">
              <w:rPr>
                <w:rFonts w:ascii="Segoe UI" w:eastAsia="Arial Unicode MS" w:hAnsi="Segoe UI" w:cs="Segoe UI"/>
                <w:b/>
                <w:sz w:val="20"/>
                <w:szCs w:val="20"/>
                <w:lang w:eastAsia="cs-CZ"/>
              </w:rPr>
              <w:t xml:space="preserve"> pracovníků v přímé péči v ORP Prostějov</w:t>
            </w:r>
          </w:p>
        </w:tc>
      </w:tr>
      <w:tr w:rsidR="00626958" w:rsidRPr="00585A27" w14:paraId="170B841C" w14:textId="77777777" w:rsidTr="00204284">
        <w:trPr>
          <w:trHeight w:val="397"/>
          <w:jc w:val="center"/>
        </w:trPr>
        <w:tc>
          <w:tcPr>
            <w:tcW w:w="1689" w:type="pct"/>
            <w:shd w:val="clear" w:color="auto" w:fill="CCECFF"/>
          </w:tcPr>
          <w:p w14:paraId="2AA99A33"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Charakteristika opatření</w:t>
            </w:r>
          </w:p>
        </w:tc>
        <w:tc>
          <w:tcPr>
            <w:tcW w:w="3311" w:type="pct"/>
          </w:tcPr>
          <w:p w14:paraId="478D693F" w14:textId="77777777" w:rsidR="00626958" w:rsidRPr="00585A27" w:rsidRDefault="00626958" w:rsidP="00E70057">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Opatření směřuje k rozvoji stávající </w:t>
            </w:r>
            <w:r w:rsidR="00E212EC">
              <w:rPr>
                <w:rFonts w:ascii="Segoe UI" w:eastAsia="Arial Unicode MS" w:hAnsi="Segoe UI" w:cs="Segoe UI"/>
                <w:sz w:val="20"/>
                <w:szCs w:val="20"/>
                <w:lang w:eastAsia="cs-CZ"/>
              </w:rPr>
              <w:t xml:space="preserve">pobytové </w:t>
            </w:r>
            <w:r w:rsidRPr="00585A27">
              <w:rPr>
                <w:rFonts w:ascii="Segoe UI" w:eastAsia="Arial Unicode MS" w:hAnsi="Segoe UI" w:cs="Segoe UI"/>
                <w:sz w:val="20"/>
                <w:szCs w:val="20"/>
                <w:lang w:eastAsia="cs-CZ"/>
              </w:rPr>
              <w:t xml:space="preserve">odlehčovací služby pro osoby chronicky duševně </w:t>
            </w:r>
            <w:r w:rsidR="00E70057" w:rsidRPr="00E70057">
              <w:rPr>
                <w:rFonts w:ascii="Segoe UI" w:eastAsia="Arial Unicode MS" w:hAnsi="Segoe UI" w:cs="Segoe UI"/>
                <w:sz w:val="20"/>
                <w:szCs w:val="20"/>
                <w:lang w:eastAsia="cs-CZ"/>
              </w:rPr>
              <w:t xml:space="preserve">nemocné </w:t>
            </w:r>
            <w:r w:rsidRPr="00585A27">
              <w:rPr>
                <w:rFonts w:ascii="Segoe UI" w:eastAsia="Arial Unicode MS" w:hAnsi="Segoe UI" w:cs="Segoe UI"/>
                <w:sz w:val="20"/>
                <w:szCs w:val="20"/>
                <w:lang w:eastAsia="cs-CZ"/>
              </w:rPr>
              <w:t>(Alzheimerova a stařecká demence) vyžadující pomoc jiné fyzické osoby se zachováním života v přirozeném prostředí v ORP Prostějov</w:t>
            </w:r>
            <w:r>
              <w:rPr>
                <w:rFonts w:ascii="Segoe UI" w:eastAsia="Arial Unicode MS" w:hAnsi="Segoe UI" w:cs="Segoe UI"/>
                <w:sz w:val="20"/>
                <w:szCs w:val="20"/>
                <w:lang w:eastAsia="cs-CZ"/>
              </w:rPr>
              <w:t>.</w:t>
            </w:r>
          </w:p>
        </w:tc>
      </w:tr>
      <w:tr w:rsidR="00626958" w:rsidRPr="00585A27" w14:paraId="0812F164" w14:textId="77777777" w:rsidTr="00204284">
        <w:trPr>
          <w:trHeight w:val="397"/>
          <w:jc w:val="center"/>
        </w:trPr>
        <w:tc>
          <w:tcPr>
            <w:tcW w:w="1689" w:type="pct"/>
            <w:shd w:val="clear" w:color="auto" w:fill="CCECFF"/>
          </w:tcPr>
          <w:p w14:paraId="2FD7E111"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Cílová skupina</w:t>
            </w:r>
          </w:p>
        </w:tc>
        <w:tc>
          <w:tcPr>
            <w:tcW w:w="3311" w:type="pct"/>
          </w:tcPr>
          <w:p w14:paraId="07E21A2D"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C966E1">
              <w:rPr>
                <w:rFonts w:ascii="Segoe UI" w:eastAsia="Arial Unicode MS" w:hAnsi="Segoe UI" w:cs="Segoe UI"/>
                <w:sz w:val="20"/>
                <w:szCs w:val="20"/>
                <w:lang w:eastAsia="cs-CZ"/>
              </w:rPr>
              <w:t>Osoby s chronickým duševním onemocněním</w:t>
            </w:r>
          </w:p>
        </w:tc>
      </w:tr>
      <w:tr w:rsidR="00626958" w:rsidRPr="00585A27" w14:paraId="40663B6C" w14:textId="77777777" w:rsidTr="00204284">
        <w:trPr>
          <w:trHeight w:val="397"/>
          <w:jc w:val="center"/>
        </w:trPr>
        <w:tc>
          <w:tcPr>
            <w:tcW w:w="1689" w:type="pct"/>
            <w:shd w:val="clear" w:color="auto" w:fill="CCECFF"/>
          </w:tcPr>
          <w:p w14:paraId="59C32FEA"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Druh služby</w:t>
            </w:r>
          </w:p>
        </w:tc>
        <w:tc>
          <w:tcPr>
            <w:tcW w:w="3311" w:type="pct"/>
          </w:tcPr>
          <w:p w14:paraId="301212C1"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Odlehčovací služby </w:t>
            </w:r>
            <w:r>
              <w:rPr>
                <w:rFonts w:ascii="Segoe UI" w:eastAsia="Arial Unicode MS" w:hAnsi="Segoe UI" w:cs="Segoe UI"/>
                <w:sz w:val="20"/>
                <w:szCs w:val="20"/>
                <w:lang w:eastAsia="cs-CZ"/>
              </w:rPr>
              <w:t>(§ 44)</w:t>
            </w:r>
          </w:p>
        </w:tc>
      </w:tr>
      <w:tr w:rsidR="00626958" w:rsidRPr="00585A27" w14:paraId="551193CF" w14:textId="77777777" w:rsidTr="00204284">
        <w:trPr>
          <w:trHeight w:val="397"/>
          <w:jc w:val="center"/>
        </w:trPr>
        <w:tc>
          <w:tcPr>
            <w:tcW w:w="1689" w:type="pct"/>
            <w:shd w:val="clear" w:color="auto" w:fill="CCECFF"/>
          </w:tcPr>
          <w:p w14:paraId="2D0278C0"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Forma služby</w:t>
            </w:r>
          </w:p>
        </w:tc>
        <w:tc>
          <w:tcPr>
            <w:tcW w:w="3311" w:type="pct"/>
          </w:tcPr>
          <w:p w14:paraId="52DF2169"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Pobytová </w:t>
            </w:r>
          </w:p>
        </w:tc>
      </w:tr>
      <w:tr w:rsidR="00626958" w:rsidRPr="00585A27" w14:paraId="6C39F390" w14:textId="77777777" w:rsidTr="00204284">
        <w:trPr>
          <w:trHeight w:val="397"/>
          <w:jc w:val="center"/>
        </w:trPr>
        <w:tc>
          <w:tcPr>
            <w:tcW w:w="1689" w:type="pct"/>
            <w:shd w:val="clear" w:color="auto" w:fill="CCECFF"/>
          </w:tcPr>
          <w:p w14:paraId="1E603DCC"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Vymezení územního dopadu opatření</w:t>
            </w:r>
          </w:p>
        </w:tc>
        <w:tc>
          <w:tcPr>
            <w:tcW w:w="3311" w:type="pct"/>
          </w:tcPr>
          <w:p w14:paraId="6D2F8D87" w14:textId="77777777" w:rsidR="00626958"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ORP Prostějov </w:t>
            </w:r>
          </w:p>
          <w:p w14:paraId="54556CC0"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místo poskytování: Prostějov</w:t>
            </w:r>
          </w:p>
        </w:tc>
      </w:tr>
      <w:tr w:rsidR="00626958" w:rsidRPr="00585A27" w14:paraId="57BB7E2D" w14:textId="77777777" w:rsidTr="00204284">
        <w:trPr>
          <w:trHeight w:val="397"/>
          <w:jc w:val="center"/>
        </w:trPr>
        <w:tc>
          <w:tcPr>
            <w:tcW w:w="1689" w:type="pct"/>
            <w:shd w:val="clear" w:color="auto" w:fill="CCECFF"/>
          </w:tcPr>
          <w:p w14:paraId="0641D826"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Předpokládaný dopad opatření</w:t>
            </w:r>
          </w:p>
        </w:tc>
        <w:tc>
          <w:tcPr>
            <w:tcW w:w="3311" w:type="pct"/>
          </w:tcPr>
          <w:p w14:paraId="270DCE99" w14:textId="77777777" w:rsidR="00626958" w:rsidRPr="00585A27" w:rsidRDefault="00626958" w:rsidP="00E70057">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má dopad na pečujícího člena rodiny v péči</w:t>
            </w:r>
            <w:r w:rsidR="00E70057" w:rsidRPr="00E70057">
              <w:rPr>
                <w:rFonts w:ascii="Segoe UI" w:eastAsia="Arial Unicode MS" w:hAnsi="Segoe UI" w:cs="Segoe UI"/>
                <w:sz w:val="20"/>
                <w:szCs w:val="20"/>
                <w:lang w:eastAsia="cs-CZ"/>
              </w:rPr>
              <w:t xml:space="preserve"> </w:t>
            </w:r>
            <w:r w:rsidR="00E70057">
              <w:rPr>
                <w:rFonts w:ascii="Segoe UI" w:eastAsia="Arial Unicode MS" w:hAnsi="Segoe UI" w:cs="Segoe UI"/>
                <w:sz w:val="20"/>
                <w:szCs w:val="20"/>
                <w:lang w:eastAsia="cs-CZ"/>
              </w:rPr>
              <w:t xml:space="preserve">o </w:t>
            </w:r>
            <w:r w:rsidR="00E70057" w:rsidRPr="00E70057">
              <w:rPr>
                <w:rFonts w:ascii="Segoe UI" w:eastAsia="Arial Unicode MS" w:hAnsi="Segoe UI" w:cs="Segoe UI"/>
                <w:sz w:val="20"/>
                <w:szCs w:val="20"/>
                <w:lang w:eastAsia="cs-CZ"/>
              </w:rPr>
              <w:t>osoby chronicky duševně nemocné</w:t>
            </w:r>
            <w:r w:rsidRPr="00585A27">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který</w:t>
            </w:r>
            <w:r w:rsidRPr="00585A27">
              <w:rPr>
                <w:rFonts w:ascii="Segoe UI" w:eastAsia="Arial Unicode MS" w:hAnsi="Segoe UI" w:cs="Segoe UI"/>
                <w:sz w:val="20"/>
                <w:szCs w:val="20"/>
                <w:lang w:eastAsia="cs-CZ"/>
              </w:rPr>
              <w:t xml:space="preserve"> má zajištěno odlehčení v každodenní péči o seniora, možnost nezbytného odpočinku, prostor pr</w:t>
            </w:r>
            <w:r w:rsidR="00E70057">
              <w:rPr>
                <w:rFonts w:ascii="Segoe UI" w:eastAsia="Arial Unicode MS" w:hAnsi="Segoe UI" w:cs="Segoe UI"/>
                <w:sz w:val="20"/>
                <w:szCs w:val="20"/>
                <w:lang w:eastAsia="cs-CZ"/>
              </w:rPr>
              <w:t>o vyřízení osobních záležitostí. U</w:t>
            </w:r>
            <w:r w:rsidRPr="00585A27">
              <w:rPr>
                <w:rFonts w:ascii="Segoe UI" w:eastAsia="Arial Unicode MS" w:hAnsi="Segoe UI" w:cs="Segoe UI"/>
                <w:sz w:val="20"/>
                <w:szCs w:val="20"/>
                <w:lang w:eastAsia="cs-CZ"/>
              </w:rPr>
              <w:t xml:space="preserve">živateli jsou rozšířeny sociální kontakty a je tak předcházeno sociální izolaci. Tímto opatřením bude stávající síť služeb rozšířena o </w:t>
            </w:r>
            <w:r w:rsidRPr="002C47A0">
              <w:rPr>
                <w:rFonts w:ascii="Segoe UI" w:eastAsia="Arial Unicode MS" w:hAnsi="Segoe UI" w:cs="Segoe UI"/>
                <w:sz w:val="20"/>
                <w:szCs w:val="20"/>
                <w:lang w:eastAsia="cs-CZ"/>
              </w:rPr>
              <w:t>6 lůžek</w:t>
            </w:r>
            <w:r w:rsidRPr="00585A27">
              <w:rPr>
                <w:rFonts w:ascii="Segoe UI" w:eastAsia="Arial Unicode MS" w:hAnsi="Segoe UI" w:cs="Segoe UI"/>
                <w:sz w:val="20"/>
                <w:szCs w:val="20"/>
                <w:lang w:eastAsia="cs-CZ"/>
              </w:rPr>
              <w:t xml:space="preserve"> pobytové formy odlehčovací služby.</w:t>
            </w:r>
          </w:p>
        </w:tc>
      </w:tr>
      <w:tr w:rsidR="00626958" w:rsidRPr="00585A27" w14:paraId="5A7D0600" w14:textId="77777777" w:rsidTr="00204284">
        <w:trPr>
          <w:trHeight w:val="397"/>
          <w:jc w:val="center"/>
        </w:trPr>
        <w:tc>
          <w:tcPr>
            <w:tcW w:w="1689" w:type="pct"/>
            <w:shd w:val="clear" w:color="auto" w:fill="CCECFF"/>
          </w:tcPr>
          <w:p w14:paraId="4EE45FD6"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Aktivity vedoucí k naplnění opatření</w:t>
            </w:r>
          </w:p>
          <w:p w14:paraId="2A3D6644" w14:textId="77777777" w:rsidR="00626958" w:rsidRPr="00585A27" w:rsidRDefault="00626958" w:rsidP="00204284">
            <w:pPr>
              <w:spacing w:after="0" w:line="240" w:lineRule="auto"/>
              <w:rPr>
                <w:rFonts w:ascii="Segoe UI" w:eastAsia="Arial Unicode MS" w:hAnsi="Segoe UI" w:cs="Segoe UI"/>
                <w:b/>
                <w:sz w:val="20"/>
                <w:szCs w:val="20"/>
                <w:lang w:eastAsia="cs-CZ"/>
              </w:rPr>
            </w:pPr>
          </w:p>
        </w:tc>
        <w:tc>
          <w:tcPr>
            <w:tcW w:w="3311" w:type="pct"/>
          </w:tcPr>
          <w:p w14:paraId="10890A29" w14:textId="77777777" w:rsidR="00626958" w:rsidRPr="00585A27" w:rsidRDefault="00626958" w:rsidP="00FE1C26">
            <w:pPr>
              <w:numPr>
                <w:ilvl w:val="0"/>
                <w:numId w:val="146"/>
              </w:numPr>
              <w:spacing w:after="0" w:line="240" w:lineRule="auto"/>
              <w:jc w:val="both"/>
              <w:rPr>
                <w:rFonts w:ascii="Segoe UI" w:hAnsi="Segoe UI" w:cs="Segoe UI"/>
                <w:sz w:val="20"/>
                <w:szCs w:val="20"/>
              </w:rPr>
            </w:pPr>
            <w:r w:rsidRPr="00585A27">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745776FF" w14:textId="77777777" w:rsidR="00626958" w:rsidRPr="00FD5113" w:rsidRDefault="00626958" w:rsidP="00FE1C26">
            <w:pPr>
              <w:numPr>
                <w:ilvl w:val="0"/>
                <w:numId w:val="146"/>
              </w:numPr>
              <w:spacing w:after="0" w:line="240" w:lineRule="auto"/>
              <w:jc w:val="both"/>
              <w:rPr>
                <w:rFonts w:ascii="Segoe UI" w:hAnsi="Segoe UI" w:cs="Segoe UI"/>
                <w:sz w:val="20"/>
                <w:szCs w:val="20"/>
              </w:rPr>
            </w:pPr>
            <w:r w:rsidRPr="00585A27">
              <w:rPr>
                <w:rFonts w:ascii="Segoe UI" w:hAnsi="Segoe UI" w:cs="Segoe UI"/>
                <w:sz w:val="20"/>
                <w:szCs w:val="20"/>
              </w:rPr>
              <w:t>Při vyjádření pozitivního stanoviska OK aktualizace sítě sociálních služeb dle schválených změn</w:t>
            </w:r>
          </w:p>
        </w:tc>
      </w:tr>
      <w:tr w:rsidR="00626958" w:rsidRPr="00585A27" w14:paraId="21D7D900" w14:textId="77777777" w:rsidTr="00204284">
        <w:trPr>
          <w:trHeight w:val="397"/>
          <w:jc w:val="center"/>
        </w:trPr>
        <w:tc>
          <w:tcPr>
            <w:tcW w:w="1689" w:type="pct"/>
            <w:shd w:val="clear" w:color="auto" w:fill="CCECFF"/>
          </w:tcPr>
          <w:p w14:paraId="095C2776" w14:textId="77777777" w:rsidR="00626958" w:rsidRPr="00585A27" w:rsidRDefault="00626958" w:rsidP="00204284">
            <w:pPr>
              <w:spacing w:after="0" w:line="240" w:lineRule="auto"/>
              <w:rPr>
                <w:rFonts w:ascii="Segoe UI" w:hAnsi="Segoe UI" w:cs="Segoe UI"/>
                <w:sz w:val="20"/>
                <w:szCs w:val="20"/>
              </w:rPr>
            </w:pPr>
            <w:r w:rsidRPr="00585A27">
              <w:rPr>
                <w:rFonts w:ascii="Segoe UI" w:hAnsi="Segoe UI" w:cs="Segoe UI"/>
                <w:b/>
                <w:sz w:val="20"/>
                <w:szCs w:val="20"/>
              </w:rPr>
              <w:t>Rizika a ohrožení naplnění opatření</w:t>
            </w:r>
          </w:p>
        </w:tc>
        <w:tc>
          <w:tcPr>
            <w:tcW w:w="3311" w:type="pct"/>
          </w:tcPr>
          <w:p w14:paraId="2F629E34" w14:textId="77777777" w:rsidR="00626958" w:rsidRPr="00585A27" w:rsidRDefault="00626958" w:rsidP="00FE1C26">
            <w:pPr>
              <w:numPr>
                <w:ilvl w:val="0"/>
                <w:numId w:val="112"/>
              </w:numPr>
              <w:spacing w:after="0" w:line="240" w:lineRule="auto"/>
              <w:jc w:val="both"/>
              <w:rPr>
                <w:rFonts w:ascii="Segoe UI" w:hAnsi="Segoe UI" w:cs="Segoe UI"/>
                <w:sz w:val="20"/>
                <w:szCs w:val="20"/>
              </w:rPr>
            </w:pPr>
            <w:r w:rsidRPr="00585A27">
              <w:rPr>
                <w:rFonts w:ascii="Segoe UI" w:hAnsi="Segoe UI" w:cs="Segoe UI"/>
                <w:sz w:val="20"/>
                <w:szCs w:val="20"/>
              </w:rPr>
              <w:t>Neprojevení zájmu poskytovatelů stávajících služeb o plnění cíle a opatření</w:t>
            </w:r>
          </w:p>
          <w:p w14:paraId="755BFD8A" w14:textId="77777777" w:rsidR="00626958" w:rsidRPr="00585A27" w:rsidRDefault="00626958" w:rsidP="00FE1C26">
            <w:pPr>
              <w:numPr>
                <w:ilvl w:val="0"/>
                <w:numId w:val="112"/>
              </w:numPr>
              <w:spacing w:after="0" w:line="240" w:lineRule="auto"/>
              <w:jc w:val="both"/>
              <w:rPr>
                <w:rFonts w:ascii="Segoe UI" w:hAnsi="Segoe UI" w:cs="Segoe UI"/>
                <w:sz w:val="20"/>
                <w:szCs w:val="20"/>
              </w:rPr>
            </w:pPr>
            <w:r w:rsidRPr="00585A27">
              <w:rPr>
                <w:rFonts w:ascii="Segoe UI" w:hAnsi="Segoe UI" w:cs="Segoe UI"/>
                <w:sz w:val="20"/>
                <w:szCs w:val="20"/>
              </w:rPr>
              <w:t>Nesplnění kritérií dle Postupu pro aktualizaci sítě sociálních služeb OK vedoucí k neschválení žádosti poskytovatele</w:t>
            </w:r>
          </w:p>
          <w:p w14:paraId="651A905D" w14:textId="77777777" w:rsidR="00626958" w:rsidRPr="00585A27" w:rsidRDefault="00626958" w:rsidP="00FE1C26">
            <w:pPr>
              <w:numPr>
                <w:ilvl w:val="0"/>
                <w:numId w:val="112"/>
              </w:numPr>
              <w:spacing w:after="0" w:line="240" w:lineRule="auto"/>
              <w:jc w:val="both"/>
              <w:rPr>
                <w:rFonts w:ascii="Segoe UI" w:hAnsi="Segoe UI" w:cs="Segoe UI"/>
                <w:sz w:val="20"/>
                <w:szCs w:val="20"/>
              </w:rPr>
            </w:pPr>
            <w:r w:rsidRPr="00585A27">
              <w:rPr>
                <w:rFonts w:ascii="Segoe UI" w:hAnsi="Segoe UI" w:cs="Segoe UI"/>
                <w:sz w:val="20"/>
                <w:szCs w:val="20"/>
              </w:rPr>
              <w:t>Nesplnění podmínek pro registraci rozvojových kapacit poskytovaných sociálních služeb</w:t>
            </w:r>
          </w:p>
          <w:p w14:paraId="47213C17" w14:textId="77777777" w:rsidR="00626958" w:rsidRPr="00585A27" w:rsidRDefault="00626958" w:rsidP="00FE1C26">
            <w:pPr>
              <w:numPr>
                <w:ilvl w:val="0"/>
                <w:numId w:val="112"/>
              </w:numPr>
              <w:spacing w:after="0" w:line="240" w:lineRule="auto"/>
              <w:jc w:val="both"/>
              <w:rPr>
                <w:rFonts w:ascii="Segoe UI" w:hAnsi="Segoe UI" w:cs="Segoe UI"/>
                <w:sz w:val="20"/>
                <w:szCs w:val="20"/>
              </w:rPr>
            </w:pPr>
            <w:r w:rsidRPr="00585A27">
              <w:rPr>
                <w:rFonts w:ascii="Segoe UI" w:hAnsi="Segoe UI" w:cs="Segoe UI"/>
                <w:sz w:val="20"/>
                <w:szCs w:val="20"/>
              </w:rPr>
              <w:t>Nedostatek lidských zdrojů</w:t>
            </w:r>
          </w:p>
          <w:p w14:paraId="610B254E" w14:textId="77777777" w:rsidR="00626958" w:rsidRPr="00585A27" w:rsidRDefault="00626958" w:rsidP="00FE1C26">
            <w:pPr>
              <w:numPr>
                <w:ilvl w:val="0"/>
                <w:numId w:val="112"/>
              </w:numPr>
              <w:spacing w:after="0" w:line="240" w:lineRule="auto"/>
              <w:jc w:val="both"/>
              <w:rPr>
                <w:rFonts w:ascii="Segoe UI" w:hAnsi="Segoe UI" w:cs="Segoe UI"/>
                <w:sz w:val="20"/>
                <w:szCs w:val="20"/>
              </w:rPr>
            </w:pPr>
            <w:r w:rsidRPr="00585A27">
              <w:rPr>
                <w:rFonts w:ascii="Segoe UI" w:hAnsi="Segoe UI" w:cs="Segoe UI"/>
                <w:sz w:val="20"/>
                <w:szCs w:val="20"/>
              </w:rPr>
              <w:t>Nedostatek finančních prostředků z veřejných zdrojů</w:t>
            </w:r>
          </w:p>
          <w:p w14:paraId="03A31135" w14:textId="77777777" w:rsidR="00626958" w:rsidRPr="00FD5113" w:rsidRDefault="00626958" w:rsidP="00FE1C26">
            <w:pPr>
              <w:numPr>
                <w:ilvl w:val="0"/>
                <w:numId w:val="112"/>
              </w:numPr>
              <w:spacing w:after="0" w:line="240" w:lineRule="auto"/>
              <w:jc w:val="both"/>
              <w:rPr>
                <w:rFonts w:ascii="Segoe UI" w:hAnsi="Segoe UI" w:cs="Segoe UI"/>
                <w:sz w:val="20"/>
                <w:szCs w:val="20"/>
              </w:rPr>
            </w:pPr>
            <w:r w:rsidRPr="00585A27">
              <w:rPr>
                <w:rFonts w:ascii="Segoe UI" w:hAnsi="Segoe UI" w:cs="Segoe UI"/>
                <w:sz w:val="20"/>
                <w:szCs w:val="20"/>
              </w:rPr>
              <w:t>Legislativní změny</w:t>
            </w:r>
          </w:p>
        </w:tc>
      </w:tr>
      <w:tr w:rsidR="00626958" w:rsidRPr="00585A27" w14:paraId="7C49D011" w14:textId="77777777" w:rsidTr="00204284">
        <w:trPr>
          <w:trHeight w:val="397"/>
          <w:jc w:val="center"/>
        </w:trPr>
        <w:tc>
          <w:tcPr>
            <w:tcW w:w="1689" w:type="pct"/>
            <w:shd w:val="clear" w:color="auto" w:fill="CCECFF"/>
          </w:tcPr>
          <w:p w14:paraId="70AC980F"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Předpokládaní realizátoři </w:t>
            </w:r>
            <w:r w:rsidRPr="00585A27">
              <w:rPr>
                <w:rFonts w:ascii="Segoe UI" w:eastAsia="Arial Unicode MS" w:hAnsi="Segoe UI" w:cs="Segoe UI"/>
                <w:b/>
                <w:sz w:val="20"/>
                <w:szCs w:val="20"/>
                <w:lang w:eastAsia="cs-CZ"/>
              </w:rPr>
              <w:br/>
              <w:t>a partneři opatření</w:t>
            </w:r>
          </w:p>
        </w:tc>
        <w:tc>
          <w:tcPr>
            <w:tcW w:w="3311" w:type="pct"/>
          </w:tcPr>
          <w:p w14:paraId="28526718"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66091B">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585A27" w14:paraId="77F0A2A2" w14:textId="77777777" w:rsidTr="00204284">
        <w:trPr>
          <w:trHeight w:val="397"/>
          <w:jc w:val="center"/>
        </w:trPr>
        <w:tc>
          <w:tcPr>
            <w:tcW w:w="1689" w:type="pct"/>
            <w:shd w:val="clear" w:color="auto" w:fill="CCECFF"/>
          </w:tcPr>
          <w:p w14:paraId="36C01FE7"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Časový harmonogram</w:t>
            </w:r>
          </w:p>
        </w:tc>
        <w:tc>
          <w:tcPr>
            <w:tcW w:w="3311" w:type="pct"/>
          </w:tcPr>
          <w:p w14:paraId="0394A0FC"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585A27">
              <w:rPr>
                <w:rFonts w:ascii="Segoe UI" w:eastAsia="Arial Unicode MS" w:hAnsi="Segoe UI" w:cs="Segoe UI"/>
                <w:sz w:val="20"/>
                <w:szCs w:val="20"/>
                <w:lang w:eastAsia="cs-CZ"/>
              </w:rPr>
              <w:t>2023</w:t>
            </w:r>
          </w:p>
        </w:tc>
      </w:tr>
      <w:tr w:rsidR="00626958" w:rsidRPr="00585A27" w14:paraId="65064E04" w14:textId="77777777" w:rsidTr="00204284">
        <w:trPr>
          <w:trHeight w:val="397"/>
          <w:jc w:val="center"/>
        </w:trPr>
        <w:tc>
          <w:tcPr>
            <w:tcW w:w="1689" w:type="pct"/>
            <w:shd w:val="clear" w:color="auto" w:fill="CCECFF"/>
          </w:tcPr>
          <w:p w14:paraId="659C1ECE"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3156ABB7" w14:textId="77777777" w:rsidR="00626958" w:rsidRPr="00585A27" w:rsidRDefault="00540957"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3 653 100</w:t>
            </w:r>
            <w:r w:rsidR="00626958">
              <w:rPr>
                <w:rFonts w:ascii="Segoe UI" w:eastAsia="Arial Unicode MS" w:hAnsi="Segoe UI" w:cs="Segoe UI"/>
                <w:sz w:val="20"/>
                <w:szCs w:val="20"/>
                <w:lang w:eastAsia="cs-CZ"/>
              </w:rPr>
              <w:t xml:space="preserve"> </w:t>
            </w:r>
            <w:r w:rsidR="00626958" w:rsidRPr="00106D35">
              <w:rPr>
                <w:rFonts w:ascii="Segoe UI" w:eastAsia="Arial Unicode MS" w:hAnsi="Segoe UI" w:cs="Segoe UI"/>
                <w:sz w:val="20"/>
                <w:szCs w:val="20"/>
                <w:lang w:eastAsia="cs-CZ"/>
              </w:rPr>
              <w:t xml:space="preserve">Kč   </w:t>
            </w:r>
          </w:p>
        </w:tc>
      </w:tr>
      <w:tr w:rsidR="00626958" w:rsidRPr="00585A27" w14:paraId="2755D725" w14:textId="77777777" w:rsidTr="00204284">
        <w:trPr>
          <w:trHeight w:val="397"/>
          <w:jc w:val="center"/>
        </w:trPr>
        <w:tc>
          <w:tcPr>
            <w:tcW w:w="1689" w:type="pct"/>
            <w:shd w:val="clear" w:color="auto" w:fill="CCECFF"/>
          </w:tcPr>
          <w:p w14:paraId="3DEBD4AF"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Předpokládané finanční zdroje</w:t>
            </w:r>
          </w:p>
        </w:tc>
        <w:tc>
          <w:tcPr>
            <w:tcW w:w="3311" w:type="pct"/>
          </w:tcPr>
          <w:p w14:paraId="1B4B0043"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Veřejné zdroje, evropské zdroje, a ostatní zdroje financování</w:t>
            </w:r>
          </w:p>
        </w:tc>
      </w:tr>
      <w:tr w:rsidR="00626958" w:rsidRPr="00585A27" w14:paraId="37AFB80C" w14:textId="77777777" w:rsidTr="00204284">
        <w:trPr>
          <w:trHeight w:val="397"/>
          <w:jc w:val="center"/>
        </w:trPr>
        <w:tc>
          <w:tcPr>
            <w:tcW w:w="1689" w:type="pct"/>
            <w:shd w:val="clear" w:color="auto" w:fill="CCECFF"/>
          </w:tcPr>
          <w:p w14:paraId="232B60E3"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Hodnotící indikátory výstupů a výsledků</w:t>
            </w:r>
          </w:p>
        </w:tc>
        <w:tc>
          <w:tcPr>
            <w:tcW w:w="3311" w:type="pct"/>
          </w:tcPr>
          <w:p w14:paraId="5230B204"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Zajištění sociální služby v daném regionu</w:t>
            </w:r>
          </w:p>
          <w:p w14:paraId="312A1D38"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Aktualizace sítě sociálních služeb dle schválených změn</w:t>
            </w:r>
          </w:p>
        </w:tc>
      </w:tr>
      <w:tr w:rsidR="00626958" w:rsidRPr="00585A27" w14:paraId="05BE8EA3" w14:textId="77777777" w:rsidTr="00204284">
        <w:trPr>
          <w:trHeight w:val="397"/>
          <w:jc w:val="center"/>
        </w:trPr>
        <w:tc>
          <w:tcPr>
            <w:tcW w:w="1689" w:type="pct"/>
            <w:shd w:val="clear" w:color="auto" w:fill="E2EFD9" w:themeFill="accent6" w:themeFillTint="33"/>
          </w:tcPr>
          <w:p w14:paraId="6B3481DE"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586715DC"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3.3.4</w:t>
            </w:r>
          </w:p>
        </w:tc>
      </w:tr>
      <w:tr w:rsidR="00626958" w:rsidRPr="00585A27" w14:paraId="422B5CEA" w14:textId="77777777" w:rsidTr="00204284">
        <w:trPr>
          <w:trHeight w:val="397"/>
          <w:jc w:val="center"/>
        </w:trPr>
        <w:tc>
          <w:tcPr>
            <w:tcW w:w="1689" w:type="pct"/>
            <w:shd w:val="clear" w:color="auto" w:fill="E2EFD9" w:themeFill="accent6" w:themeFillTint="33"/>
          </w:tcPr>
          <w:p w14:paraId="7A72C466"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1FE57E4F" w14:textId="77777777" w:rsidR="00626958" w:rsidRPr="00585A27" w:rsidRDefault="00ED2516" w:rsidP="00FE1C26">
            <w:pPr>
              <w:spacing w:after="0" w:line="240" w:lineRule="auto"/>
              <w:jc w:val="both"/>
              <w:rPr>
                <w:rFonts w:ascii="Segoe UI" w:eastAsia="Arial Unicode MS" w:hAnsi="Segoe UI" w:cs="Segoe UI"/>
                <w:b/>
                <w:sz w:val="20"/>
                <w:szCs w:val="20"/>
                <w:lang w:eastAsia="cs-CZ"/>
              </w:rPr>
            </w:pPr>
            <w:r w:rsidRPr="00ED2516">
              <w:rPr>
                <w:rFonts w:ascii="Segoe UI" w:eastAsia="Arial Unicode MS" w:hAnsi="Segoe UI" w:cs="Segoe UI"/>
                <w:b/>
                <w:sz w:val="20"/>
                <w:szCs w:val="20"/>
                <w:lang w:eastAsia="cs-CZ"/>
              </w:rPr>
              <w:t>Zajištění pobytové odlehčovací služby pro seniory, osoby s chronickým onemocněním a  pro osoby s chronickým duševním onemocněním v počtu 5,5 pracovního úvazku pracovníků v přímé péči v ORP Přerov</w:t>
            </w:r>
          </w:p>
        </w:tc>
      </w:tr>
      <w:tr w:rsidR="00626958" w:rsidRPr="00585A27" w14:paraId="596D36F3" w14:textId="77777777" w:rsidTr="00204284">
        <w:trPr>
          <w:trHeight w:val="397"/>
          <w:jc w:val="center"/>
        </w:trPr>
        <w:tc>
          <w:tcPr>
            <w:tcW w:w="1689" w:type="pct"/>
            <w:shd w:val="clear" w:color="auto" w:fill="CCECFF"/>
          </w:tcPr>
          <w:p w14:paraId="14984A09"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Charakteristika opatření</w:t>
            </w:r>
          </w:p>
        </w:tc>
        <w:tc>
          <w:tcPr>
            <w:tcW w:w="3311" w:type="pct"/>
          </w:tcPr>
          <w:p w14:paraId="315D0A9F"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Opatření směřuje k vzniku </w:t>
            </w:r>
            <w:r>
              <w:rPr>
                <w:rFonts w:ascii="Segoe UI" w:eastAsia="Arial Unicode MS" w:hAnsi="Segoe UI" w:cs="Segoe UI"/>
                <w:sz w:val="20"/>
                <w:szCs w:val="20"/>
                <w:lang w:eastAsia="cs-CZ"/>
              </w:rPr>
              <w:t xml:space="preserve">pobytové </w:t>
            </w:r>
            <w:r w:rsidRPr="00585A27">
              <w:rPr>
                <w:rFonts w:ascii="Segoe UI" w:eastAsia="Arial Unicode MS" w:hAnsi="Segoe UI" w:cs="Segoe UI"/>
                <w:sz w:val="20"/>
                <w:szCs w:val="20"/>
                <w:lang w:eastAsia="cs-CZ"/>
              </w:rPr>
              <w:t>odlehčovací služby pro</w:t>
            </w:r>
            <w:r w:rsidR="00ED2516">
              <w:rPr>
                <w:rFonts w:ascii="Segoe UI" w:eastAsia="Arial Unicode MS" w:hAnsi="Segoe UI" w:cs="Segoe UI"/>
                <w:sz w:val="20"/>
                <w:szCs w:val="20"/>
                <w:lang w:eastAsia="cs-CZ"/>
              </w:rPr>
              <w:t xml:space="preserve"> seniory, osoby s chronickým onemocněním a</w:t>
            </w:r>
            <w:r w:rsidRPr="00585A27">
              <w:rPr>
                <w:rFonts w:ascii="Segoe UI" w:eastAsia="Arial Unicode MS" w:hAnsi="Segoe UI" w:cs="Segoe UI"/>
                <w:sz w:val="20"/>
                <w:szCs w:val="20"/>
                <w:lang w:eastAsia="cs-CZ"/>
              </w:rPr>
              <w:t xml:space="preserve"> osoby chronicky duševně nemocné</w:t>
            </w:r>
            <w:r>
              <w:rPr>
                <w:rFonts w:ascii="Segoe UI" w:eastAsia="Arial Unicode MS" w:hAnsi="Segoe UI" w:cs="Segoe UI"/>
                <w:sz w:val="20"/>
                <w:szCs w:val="20"/>
                <w:lang w:eastAsia="cs-CZ"/>
              </w:rPr>
              <w:t xml:space="preserve"> </w:t>
            </w:r>
            <w:r w:rsidRPr="00585A27">
              <w:rPr>
                <w:rFonts w:ascii="Segoe UI" w:eastAsia="Arial Unicode MS" w:hAnsi="Segoe UI" w:cs="Segoe UI"/>
                <w:sz w:val="20"/>
                <w:szCs w:val="20"/>
                <w:lang w:eastAsia="cs-CZ"/>
              </w:rPr>
              <w:t>(Alzheimerova a stařecká demence) vyžadující pomoc jiné fyzické osoby se zachováním života v přirozeném prostředí v ORP Přerov</w:t>
            </w:r>
            <w:r>
              <w:rPr>
                <w:rFonts w:ascii="Segoe UI" w:eastAsia="Arial Unicode MS" w:hAnsi="Segoe UI" w:cs="Segoe UI"/>
                <w:sz w:val="20"/>
                <w:szCs w:val="20"/>
                <w:lang w:eastAsia="cs-CZ"/>
              </w:rPr>
              <w:t>.</w:t>
            </w:r>
          </w:p>
        </w:tc>
      </w:tr>
      <w:tr w:rsidR="00626958" w:rsidRPr="00585A27" w14:paraId="125B06E7" w14:textId="77777777" w:rsidTr="00204284">
        <w:trPr>
          <w:trHeight w:val="397"/>
          <w:jc w:val="center"/>
        </w:trPr>
        <w:tc>
          <w:tcPr>
            <w:tcW w:w="1689" w:type="pct"/>
            <w:shd w:val="clear" w:color="auto" w:fill="CCECFF"/>
          </w:tcPr>
          <w:p w14:paraId="4DE1E32A"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Cílová skupina</w:t>
            </w:r>
          </w:p>
        </w:tc>
        <w:tc>
          <w:tcPr>
            <w:tcW w:w="3311" w:type="pct"/>
          </w:tcPr>
          <w:p w14:paraId="6DD4A8C2"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C966E1">
              <w:rPr>
                <w:rFonts w:ascii="Segoe UI" w:eastAsia="Arial Unicode MS" w:hAnsi="Segoe UI" w:cs="Segoe UI"/>
                <w:sz w:val="20"/>
                <w:szCs w:val="20"/>
                <w:lang w:eastAsia="cs-CZ"/>
              </w:rPr>
              <w:t>Osoby s chronickým duševním onemocněním</w:t>
            </w:r>
          </w:p>
        </w:tc>
      </w:tr>
      <w:tr w:rsidR="00626958" w:rsidRPr="00585A27" w14:paraId="0BCA655D" w14:textId="77777777" w:rsidTr="00204284">
        <w:trPr>
          <w:trHeight w:val="397"/>
          <w:jc w:val="center"/>
        </w:trPr>
        <w:tc>
          <w:tcPr>
            <w:tcW w:w="1689" w:type="pct"/>
            <w:shd w:val="clear" w:color="auto" w:fill="CCECFF"/>
          </w:tcPr>
          <w:p w14:paraId="49247919"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Druh služby</w:t>
            </w:r>
          </w:p>
        </w:tc>
        <w:tc>
          <w:tcPr>
            <w:tcW w:w="3311" w:type="pct"/>
          </w:tcPr>
          <w:p w14:paraId="1746A23B"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Odlehčovací služby </w:t>
            </w:r>
            <w:r>
              <w:rPr>
                <w:rFonts w:ascii="Segoe UI" w:eastAsia="Arial Unicode MS" w:hAnsi="Segoe UI" w:cs="Segoe UI"/>
                <w:sz w:val="20"/>
                <w:szCs w:val="20"/>
                <w:lang w:eastAsia="cs-CZ"/>
              </w:rPr>
              <w:t>(§ 44)</w:t>
            </w:r>
          </w:p>
        </w:tc>
      </w:tr>
      <w:tr w:rsidR="00626958" w:rsidRPr="00585A27" w14:paraId="5BCC1D71" w14:textId="77777777" w:rsidTr="00204284">
        <w:trPr>
          <w:trHeight w:val="397"/>
          <w:jc w:val="center"/>
        </w:trPr>
        <w:tc>
          <w:tcPr>
            <w:tcW w:w="1689" w:type="pct"/>
            <w:shd w:val="clear" w:color="auto" w:fill="CCECFF"/>
          </w:tcPr>
          <w:p w14:paraId="6E9F4F8A"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Forma služby</w:t>
            </w:r>
          </w:p>
        </w:tc>
        <w:tc>
          <w:tcPr>
            <w:tcW w:w="3311" w:type="pct"/>
          </w:tcPr>
          <w:p w14:paraId="70BB4828"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Pobytová </w:t>
            </w:r>
          </w:p>
        </w:tc>
      </w:tr>
      <w:tr w:rsidR="00626958" w:rsidRPr="00585A27" w14:paraId="587990A1" w14:textId="77777777" w:rsidTr="00204284">
        <w:trPr>
          <w:trHeight w:val="397"/>
          <w:jc w:val="center"/>
        </w:trPr>
        <w:tc>
          <w:tcPr>
            <w:tcW w:w="1689" w:type="pct"/>
            <w:shd w:val="clear" w:color="auto" w:fill="CCECFF"/>
          </w:tcPr>
          <w:p w14:paraId="40925C15"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Vymezení územního dopadu opatření</w:t>
            </w:r>
          </w:p>
        </w:tc>
        <w:tc>
          <w:tcPr>
            <w:tcW w:w="3311" w:type="pct"/>
          </w:tcPr>
          <w:p w14:paraId="49E357E9" w14:textId="77777777" w:rsidR="00626958"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ORP Přerov</w:t>
            </w:r>
          </w:p>
          <w:p w14:paraId="31B06E05"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místo poskytování: Přerov</w:t>
            </w:r>
          </w:p>
        </w:tc>
      </w:tr>
      <w:tr w:rsidR="00626958" w:rsidRPr="00585A27" w14:paraId="7B205C84" w14:textId="77777777" w:rsidTr="00204284">
        <w:trPr>
          <w:trHeight w:val="397"/>
          <w:jc w:val="center"/>
        </w:trPr>
        <w:tc>
          <w:tcPr>
            <w:tcW w:w="1689" w:type="pct"/>
            <w:shd w:val="clear" w:color="auto" w:fill="CCECFF"/>
          </w:tcPr>
          <w:p w14:paraId="4AAE5006"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Předpokládaný dopad opatření</w:t>
            </w:r>
          </w:p>
        </w:tc>
        <w:tc>
          <w:tcPr>
            <w:tcW w:w="3311" w:type="pct"/>
          </w:tcPr>
          <w:p w14:paraId="1C40C05C" w14:textId="77777777" w:rsidR="00626958" w:rsidRPr="00585A27" w:rsidRDefault="00626958" w:rsidP="00E70057">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má dopad na pečujícího člena rodiny v péči o</w:t>
            </w:r>
            <w:r w:rsidR="00ED2516">
              <w:rPr>
                <w:rFonts w:ascii="Segoe UI" w:eastAsia="Arial Unicode MS" w:hAnsi="Segoe UI" w:cs="Segoe UI"/>
                <w:sz w:val="20"/>
                <w:szCs w:val="20"/>
                <w:lang w:eastAsia="cs-CZ"/>
              </w:rPr>
              <w:t xml:space="preserve"> seniory, osoby s chronickým onemocněním a</w:t>
            </w:r>
            <w:r w:rsidR="00E70057">
              <w:rPr>
                <w:rFonts w:ascii="Segoe UI" w:eastAsia="Arial Unicode MS" w:hAnsi="Segoe UI" w:cs="Segoe UI"/>
                <w:sz w:val="20"/>
                <w:szCs w:val="20"/>
                <w:lang w:eastAsia="cs-CZ"/>
              </w:rPr>
              <w:t xml:space="preserve"> </w:t>
            </w:r>
            <w:r w:rsidR="00E70057" w:rsidRPr="00E70057">
              <w:rPr>
                <w:rFonts w:ascii="Segoe UI" w:eastAsia="Arial Unicode MS" w:hAnsi="Segoe UI" w:cs="Segoe UI"/>
                <w:sz w:val="20"/>
                <w:szCs w:val="20"/>
                <w:lang w:eastAsia="cs-CZ"/>
              </w:rPr>
              <w:t>osoby s chronickým duševním onemocněním</w:t>
            </w:r>
            <w:r w:rsidRPr="00585A27">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který</w:t>
            </w:r>
            <w:r w:rsidRPr="00585A27">
              <w:rPr>
                <w:rFonts w:ascii="Segoe UI" w:eastAsia="Arial Unicode MS" w:hAnsi="Segoe UI" w:cs="Segoe UI"/>
                <w:sz w:val="20"/>
                <w:szCs w:val="20"/>
                <w:lang w:eastAsia="cs-CZ"/>
              </w:rPr>
              <w:t xml:space="preserve"> má zajištěno odlehčení v každodenní péči, možnost nezbytného odpočinku, prostor pr</w:t>
            </w:r>
            <w:r w:rsidR="00E70057">
              <w:rPr>
                <w:rFonts w:ascii="Segoe UI" w:eastAsia="Arial Unicode MS" w:hAnsi="Segoe UI" w:cs="Segoe UI"/>
                <w:sz w:val="20"/>
                <w:szCs w:val="20"/>
                <w:lang w:eastAsia="cs-CZ"/>
              </w:rPr>
              <w:t>o vyřízení osobních záležitostí. U</w:t>
            </w:r>
            <w:r w:rsidRPr="00585A27">
              <w:rPr>
                <w:rFonts w:ascii="Segoe UI" w:eastAsia="Arial Unicode MS" w:hAnsi="Segoe UI" w:cs="Segoe UI"/>
                <w:sz w:val="20"/>
                <w:szCs w:val="20"/>
                <w:lang w:eastAsia="cs-CZ"/>
              </w:rPr>
              <w:t xml:space="preserve">živateli jsou rozšířeny sociální kontakty a je tak předcházeno sociální izolaci. Tímto opatřením bude stávající síť služeb rozšířena o </w:t>
            </w:r>
            <w:r w:rsidRPr="00AF1AE8">
              <w:rPr>
                <w:rFonts w:ascii="Segoe UI" w:eastAsia="Arial Unicode MS" w:hAnsi="Segoe UI" w:cs="Segoe UI"/>
                <w:sz w:val="20"/>
                <w:szCs w:val="20"/>
                <w:lang w:eastAsia="cs-CZ"/>
              </w:rPr>
              <w:t>4 lůžka</w:t>
            </w:r>
            <w:r w:rsidRPr="00585A27">
              <w:rPr>
                <w:rFonts w:ascii="Segoe UI" w:eastAsia="Arial Unicode MS" w:hAnsi="Segoe UI" w:cs="Segoe UI"/>
                <w:sz w:val="20"/>
                <w:szCs w:val="20"/>
                <w:lang w:eastAsia="cs-CZ"/>
              </w:rPr>
              <w:t xml:space="preserve"> pobytové formy odlehčovací služby. </w:t>
            </w:r>
          </w:p>
        </w:tc>
      </w:tr>
      <w:tr w:rsidR="00626958" w:rsidRPr="00585A27" w14:paraId="29D38874" w14:textId="77777777" w:rsidTr="00204284">
        <w:trPr>
          <w:trHeight w:val="397"/>
          <w:jc w:val="center"/>
        </w:trPr>
        <w:tc>
          <w:tcPr>
            <w:tcW w:w="1689" w:type="pct"/>
            <w:shd w:val="clear" w:color="auto" w:fill="CCECFF"/>
          </w:tcPr>
          <w:p w14:paraId="238A1EA7"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Aktivity vedoucí k naplnění opatření</w:t>
            </w:r>
          </w:p>
          <w:p w14:paraId="04C6B953" w14:textId="77777777" w:rsidR="00626958" w:rsidRPr="00585A27" w:rsidRDefault="00626958" w:rsidP="00204284">
            <w:pPr>
              <w:spacing w:after="0" w:line="240" w:lineRule="auto"/>
              <w:rPr>
                <w:rFonts w:ascii="Segoe UI" w:eastAsia="Arial Unicode MS" w:hAnsi="Segoe UI" w:cs="Segoe UI"/>
                <w:b/>
                <w:sz w:val="20"/>
                <w:szCs w:val="20"/>
                <w:lang w:eastAsia="cs-CZ"/>
              </w:rPr>
            </w:pPr>
          </w:p>
        </w:tc>
        <w:tc>
          <w:tcPr>
            <w:tcW w:w="3311" w:type="pct"/>
          </w:tcPr>
          <w:p w14:paraId="56C051A9" w14:textId="77777777" w:rsidR="00626958" w:rsidRPr="00585A27" w:rsidRDefault="00626958" w:rsidP="00FE1C26">
            <w:pPr>
              <w:numPr>
                <w:ilvl w:val="0"/>
                <w:numId w:val="147"/>
              </w:numPr>
              <w:spacing w:after="0" w:line="240" w:lineRule="auto"/>
              <w:jc w:val="both"/>
              <w:rPr>
                <w:rFonts w:ascii="Segoe UI" w:hAnsi="Segoe UI" w:cs="Segoe UI"/>
                <w:sz w:val="20"/>
                <w:szCs w:val="20"/>
              </w:rPr>
            </w:pPr>
            <w:r w:rsidRPr="00585A27">
              <w:rPr>
                <w:rFonts w:ascii="Segoe UI" w:hAnsi="Segoe UI" w:cs="Segoe UI"/>
                <w:sz w:val="20"/>
                <w:szCs w:val="20"/>
              </w:rPr>
              <w:t>Projednání předloženého záměru poskytovatele sociálních služeb vztahujícího se k zařazení nové sociální služby do sítě sociálních služeb v souladu se schválenými postupy pro aktualizaci sítě sociálních služeb OK</w:t>
            </w:r>
          </w:p>
          <w:p w14:paraId="2B099630" w14:textId="77777777" w:rsidR="00626958" w:rsidRPr="00FD5113" w:rsidRDefault="00626958" w:rsidP="00FE1C26">
            <w:pPr>
              <w:numPr>
                <w:ilvl w:val="0"/>
                <w:numId w:val="147"/>
              </w:numPr>
              <w:spacing w:after="0" w:line="240" w:lineRule="auto"/>
              <w:jc w:val="both"/>
              <w:rPr>
                <w:rFonts w:ascii="Segoe UI" w:hAnsi="Segoe UI" w:cs="Segoe UI"/>
                <w:sz w:val="20"/>
                <w:szCs w:val="20"/>
              </w:rPr>
            </w:pPr>
            <w:r w:rsidRPr="00585A27">
              <w:rPr>
                <w:rFonts w:ascii="Segoe UI" w:hAnsi="Segoe UI" w:cs="Segoe UI"/>
                <w:sz w:val="20"/>
                <w:szCs w:val="20"/>
              </w:rPr>
              <w:t>Při vyjádření pozitivního stanoviska OK aktualizace sítě sociálních služeb dle schválených změn</w:t>
            </w:r>
          </w:p>
        </w:tc>
      </w:tr>
      <w:tr w:rsidR="00626958" w:rsidRPr="00585A27" w14:paraId="0539F9AC" w14:textId="77777777" w:rsidTr="00204284">
        <w:trPr>
          <w:trHeight w:val="397"/>
          <w:jc w:val="center"/>
        </w:trPr>
        <w:tc>
          <w:tcPr>
            <w:tcW w:w="1689" w:type="pct"/>
            <w:shd w:val="clear" w:color="auto" w:fill="CCECFF"/>
          </w:tcPr>
          <w:p w14:paraId="33269BE3" w14:textId="77777777" w:rsidR="00626958" w:rsidRPr="00585A27" w:rsidRDefault="00626958" w:rsidP="00204284">
            <w:pPr>
              <w:spacing w:after="0" w:line="240" w:lineRule="auto"/>
              <w:rPr>
                <w:rFonts w:ascii="Segoe UI" w:hAnsi="Segoe UI" w:cs="Segoe UI"/>
                <w:sz w:val="20"/>
                <w:szCs w:val="20"/>
              </w:rPr>
            </w:pPr>
            <w:r w:rsidRPr="00585A27">
              <w:rPr>
                <w:rFonts w:ascii="Segoe UI" w:hAnsi="Segoe UI" w:cs="Segoe UI"/>
                <w:b/>
                <w:sz w:val="20"/>
                <w:szCs w:val="20"/>
              </w:rPr>
              <w:t>Rizika a ohrožení naplnění opatření</w:t>
            </w:r>
          </w:p>
        </w:tc>
        <w:tc>
          <w:tcPr>
            <w:tcW w:w="3311" w:type="pct"/>
          </w:tcPr>
          <w:p w14:paraId="6B3733D2" w14:textId="77777777" w:rsidR="00626958" w:rsidRPr="00585A27" w:rsidRDefault="00626958" w:rsidP="00FE1C26">
            <w:pPr>
              <w:numPr>
                <w:ilvl w:val="0"/>
                <w:numId w:val="148"/>
              </w:numPr>
              <w:spacing w:after="0" w:line="240" w:lineRule="auto"/>
              <w:jc w:val="both"/>
              <w:rPr>
                <w:rFonts w:ascii="Segoe UI" w:hAnsi="Segoe UI" w:cs="Segoe UI"/>
                <w:sz w:val="20"/>
                <w:szCs w:val="20"/>
              </w:rPr>
            </w:pPr>
            <w:r w:rsidRPr="00585A27">
              <w:rPr>
                <w:rFonts w:ascii="Segoe UI" w:hAnsi="Segoe UI" w:cs="Segoe UI"/>
                <w:sz w:val="20"/>
                <w:szCs w:val="20"/>
              </w:rPr>
              <w:t>Neprojevení</w:t>
            </w:r>
            <w:r w:rsidR="00E70057">
              <w:rPr>
                <w:rFonts w:ascii="Segoe UI" w:hAnsi="Segoe UI" w:cs="Segoe UI"/>
                <w:sz w:val="20"/>
                <w:szCs w:val="20"/>
              </w:rPr>
              <w:t xml:space="preserve"> zájmu poskytovatelů sociálních</w:t>
            </w:r>
            <w:r w:rsidRPr="00585A27">
              <w:rPr>
                <w:rFonts w:ascii="Segoe UI" w:hAnsi="Segoe UI" w:cs="Segoe UI"/>
                <w:sz w:val="20"/>
                <w:szCs w:val="20"/>
              </w:rPr>
              <w:t xml:space="preserve"> služeb o plnění cíle a opatření</w:t>
            </w:r>
          </w:p>
          <w:p w14:paraId="3FCBEFC2" w14:textId="77777777" w:rsidR="00626958" w:rsidRPr="00585A27" w:rsidRDefault="00626958" w:rsidP="00FE1C26">
            <w:pPr>
              <w:numPr>
                <w:ilvl w:val="0"/>
                <w:numId w:val="148"/>
              </w:numPr>
              <w:spacing w:after="0" w:line="240" w:lineRule="auto"/>
              <w:jc w:val="both"/>
              <w:rPr>
                <w:rFonts w:ascii="Segoe UI" w:hAnsi="Segoe UI" w:cs="Segoe UI"/>
                <w:sz w:val="20"/>
                <w:szCs w:val="20"/>
              </w:rPr>
            </w:pPr>
            <w:r w:rsidRPr="00585A27">
              <w:rPr>
                <w:rFonts w:ascii="Segoe UI" w:hAnsi="Segoe UI" w:cs="Segoe UI"/>
                <w:sz w:val="20"/>
                <w:szCs w:val="20"/>
              </w:rPr>
              <w:t>Nesplnění kritérií dle Postupu pro aktualizaci sítě sociálních služeb OK vedoucí k neschválení žádosti poskytovatele</w:t>
            </w:r>
          </w:p>
          <w:p w14:paraId="0DB9B1AF" w14:textId="77777777" w:rsidR="00626958" w:rsidRPr="00585A27" w:rsidRDefault="00626958" w:rsidP="00FE1C26">
            <w:pPr>
              <w:numPr>
                <w:ilvl w:val="0"/>
                <w:numId w:val="148"/>
              </w:numPr>
              <w:spacing w:after="0" w:line="240" w:lineRule="auto"/>
              <w:jc w:val="both"/>
              <w:rPr>
                <w:rFonts w:ascii="Segoe UI" w:hAnsi="Segoe UI" w:cs="Segoe UI"/>
                <w:sz w:val="20"/>
                <w:szCs w:val="20"/>
              </w:rPr>
            </w:pPr>
            <w:r w:rsidRPr="00585A27">
              <w:rPr>
                <w:rFonts w:ascii="Segoe UI" w:hAnsi="Segoe UI" w:cs="Segoe UI"/>
                <w:sz w:val="20"/>
                <w:szCs w:val="20"/>
              </w:rPr>
              <w:t>Nesplnění podmínek pro registraci rozvojových kapacit poskytovaných sociálních služeb</w:t>
            </w:r>
          </w:p>
          <w:p w14:paraId="27E22FA3" w14:textId="77777777" w:rsidR="00626958" w:rsidRPr="00585A27" w:rsidRDefault="00626958" w:rsidP="00FE1C26">
            <w:pPr>
              <w:numPr>
                <w:ilvl w:val="0"/>
                <w:numId w:val="148"/>
              </w:numPr>
              <w:spacing w:after="0" w:line="240" w:lineRule="auto"/>
              <w:jc w:val="both"/>
              <w:rPr>
                <w:rFonts w:ascii="Segoe UI" w:hAnsi="Segoe UI" w:cs="Segoe UI"/>
                <w:sz w:val="20"/>
                <w:szCs w:val="20"/>
              </w:rPr>
            </w:pPr>
            <w:r w:rsidRPr="00585A27">
              <w:rPr>
                <w:rFonts w:ascii="Segoe UI" w:hAnsi="Segoe UI" w:cs="Segoe UI"/>
                <w:sz w:val="20"/>
                <w:szCs w:val="20"/>
              </w:rPr>
              <w:t>Nedostatek lidských zdrojů</w:t>
            </w:r>
          </w:p>
          <w:p w14:paraId="2B4A485F" w14:textId="77777777" w:rsidR="00626958" w:rsidRPr="00585A27" w:rsidRDefault="00626958" w:rsidP="00FE1C26">
            <w:pPr>
              <w:numPr>
                <w:ilvl w:val="0"/>
                <w:numId w:val="148"/>
              </w:numPr>
              <w:spacing w:after="0" w:line="240" w:lineRule="auto"/>
              <w:jc w:val="both"/>
              <w:rPr>
                <w:rFonts w:ascii="Segoe UI" w:hAnsi="Segoe UI" w:cs="Segoe UI"/>
                <w:sz w:val="20"/>
                <w:szCs w:val="20"/>
              </w:rPr>
            </w:pPr>
            <w:r w:rsidRPr="00585A27">
              <w:rPr>
                <w:rFonts w:ascii="Segoe UI" w:hAnsi="Segoe UI" w:cs="Segoe UI"/>
                <w:sz w:val="20"/>
                <w:szCs w:val="20"/>
              </w:rPr>
              <w:t>Nedostatek finančních prostředků z veřejných zdrojů</w:t>
            </w:r>
          </w:p>
          <w:p w14:paraId="5BC73B47" w14:textId="77777777" w:rsidR="00626958" w:rsidRPr="00FD5113" w:rsidRDefault="00626958" w:rsidP="00FE1C26">
            <w:pPr>
              <w:numPr>
                <w:ilvl w:val="0"/>
                <w:numId w:val="148"/>
              </w:numPr>
              <w:spacing w:after="0" w:line="240" w:lineRule="auto"/>
              <w:jc w:val="both"/>
              <w:rPr>
                <w:rFonts w:ascii="Segoe UI" w:hAnsi="Segoe UI" w:cs="Segoe UI"/>
                <w:sz w:val="20"/>
                <w:szCs w:val="20"/>
              </w:rPr>
            </w:pPr>
            <w:r w:rsidRPr="00585A27">
              <w:rPr>
                <w:rFonts w:ascii="Segoe UI" w:hAnsi="Segoe UI" w:cs="Segoe UI"/>
                <w:sz w:val="20"/>
                <w:szCs w:val="20"/>
              </w:rPr>
              <w:t>Legislativní změny</w:t>
            </w:r>
          </w:p>
        </w:tc>
      </w:tr>
      <w:tr w:rsidR="00626958" w:rsidRPr="00585A27" w14:paraId="1091EE0C" w14:textId="77777777" w:rsidTr="00204284">
        <w:trPr>
          <w:trHeight w:val="397"/>
          <w:jc w:val="center"/>
        </w:trPr>
        <w:tc>
          <w:tcPr>
            <w:tcW w:w="1689" w:type="pct"/>
            <w:shd w:val="clear" w:color="auto" w:fill="CCECFF"/>
          </w:tcPr>
          <w:p w14:paraId="1C2BFE06"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Předpokládaní realizátoři </w:t>
            </w:r>
            <w:r w:rsidRPr="00585A27">
              <w:rPr>
                <w:rFonts w:ascii="Segoe UI" w:eastAsia="Arial Unicode MS" w:hAnsi="Segoe UI" w:cs="Segoe UI"/>
                <w:b/>
                <w:sz w:val="20"/>
                <w:szCs w:val="20"/>
                <w:lang w:eastAsia="cs-CZ"/>
              </w:rPr>
              <w:br/>
              <w:t>a partneři opatření</w:t>
            </w:r>
          </w:p>
        </w:tc>
        <w:tc>
          <w:tcPr>
            <w:tcW w:w="3311" w:type="pct"/>
          </w:tcPr>
          <w:p w14:paraId="5EBCEB0B" w14:textId="77777777" w:rsidR="00626958" w:rsidRPr="00585A27" w:rsidRDefault="00626958" w:rsidP="00E70057">
            <w:pPr>
              <w:spacing w:after="0" w:line="240" w:lineRule="auto"/>
              <w:jc w:val="both"/>
              <w:rPr>
                <w:rFonts w:ascii="Segoe UI" w:eastAsia="Arial Unicode MS" w:hAnsi="Segoe UI" w:cs="Segoe UI"/>
                <w:sz w:val="20"/>
                <w:szCs w:val="20"/>
                <w:lang w:eastAsia="cs-CZ"/>
              </w:rPr>
            </w:pPr>
            <w:r w:rsidRPr="0066091B">
              <w:rPr>
                <w:rFonts w:ascii="Segoe UI" w:eastAsia="Arial Unicode MS" w:hAnsi="Segoe UI" w:cs="Segoe UI"/>
                <w:sz w:val="20"/>
                <w:szCs w:val="20"/>
                <w:lang w:eastAsia="cs-CZ"/>
              </w:rPr>
              <w:t>Registrovaní poskytovatelé sociálních služeb OK pro dané cílové skupiny osob, kraj, obce</w:t>
            </w:r>
          </w:p>
        </w:tc>
      </w:tr>
      <w:tr w:rsidR="00626958" w:rsidRPr="00585A27" w14:paraId="6F035EF0" w14:textId="77777777" w:rsidTr="00204284">
        <w:trPr>
          <w:trHeight w:val="397"/>
          <w:jc w:val="center"/>
        </w:trPr>
        <w:tc>
          <w:tcPr>
            <w:tcW w:w="1689" w:type="pct"/>
            <w:shd w:val="clear" w:color="auto" w:fill="CCECFF"/>
          </w:tcPr>
          <w:p w14:paraId="49660F29"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Časový harmonogram</w:t>
            </w:r>
          </w:p>
        </w:tc>
        <w:tc>
          <w:tcPr>
            <w:tcW w:w="3311" w:type="pct"/>
          </w:tcPr>
          <w:p w14:paraId="6B6078B3"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585A27">
              <w:rPr>
                <w:rFonts w:ascii="Segoe UI" w:eastAsia="Arial Unicode MS" w:hAnsi="Segoe UI" w:cs="Segoe UI"/>
                <w:sz w:val="20"/>
                <w:szCs w:val="20"/>
                <w:lang w:eastAsia="cs-CZ"/>
              </w:rPr>
              <w:t>2023</w:t>
            </w:r>
          </w:p>
        </w:tc>
      </w:tr>
      <w:tr w:rsidR="00626958" w:rsidRPr="00585A27" w14:paraId="240B5456" w14:textId="77777777" w:rsidTr="00204284">
        <w:trPr>
          <w:trHeight w:val="397"/>
          <w:jc w:val="center"/>
        </w:trPr>
        <w:tc>
          <w:tcPr>
            <w:tcW w:w="1689" w:type="pct"/>
            <w:shd w:val="clear" w:color="auto" w:fill="CCECFF"/>
          </w:tcPr>
          <w:p w14:paraId="6F5E1D63"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089A5714" w14:textId="77777777" w:rsidR="00626958" w:rsidRPr="00585A27" w:rsidRDefault="00540957" w:rsidP="00FE1C26">
            <w:pPr>
              <w:spacing w:after="0" w:line="240" w:lineRule="auto"/>
              <w:jc w:val="both"/>
              <w:rPr>
                <w:rFonts w:ascii="Segoe UI" w:eastAsia="Arial Unicode MS" w:hAnsi="Segoe UI" w:cs="Segoe UI"/>
                <w:sz w:val="20"/>
                <w:szCs w:val="20"/>
                <w:lang w:eastAsia="cs-CZ"/>
              </w:rPr>
            </w:pPr>
            <w:r w:rsidRPr="00540957">
              <w:rPr>
                <w:rFonts w:ascii="Segoe UI" w:eastAsia="Arial Unicode MS" w:hAnsi="Segoe UI" w:cs="Segoe UI"/>
                <w:sz w:val="20"/>
                <w:szCs w:val="20"/>
                <w:lang w:eastAsia="cs-CZ"/>
              </w:rPr>
              <w:t xml:space="preserve">3 653 100 Kč   </w:t>
            </w:r>
          </w:p>
        </w:tc>
      </w:tr>
      <w:tr w:rsidR="00626958" w:rsidRPr="00585A27" w14:paraId="7CF7C227" w14:textId="77777777" w:rsidTr="00204284">
        <w:trPr>
          <w:trHeight w:val="397"/>
          <w:jc w:val="center"/>
        </w:trPr>
        <w:tc>
          <w:tcPr>
            <w:tcW w:w="1689" w:type="pct"/>
            <w:shd w:val="clear" w:color="auto" w:fill="CCECFF"/>
          </w:tcPr>
          <w:p w14:paraId="61AF3850"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Předpokládané finanční zdroje</w:t>
            </w:r>
          </w:p>
        </w:tc>
        <w:tc>
          <w:tcPr>
            <w:tcW w:w="3311" w:type="pct"/>
          </w:tcPr>
          <w:p w14:paraId="1A10436F"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Veřejné zdroje, evropské zdroje, a ostatní zdroje financování</w:t>
            </w:r>
          </w:p>
        </w:tc>
      </w:tr>
      <w:tr w:rsidR="00626958" w:rsidRPr="00585A27" w14:paraId="54850B1E" w14:textId="77777777" w:rsidTr="00204284">
        <w:trPr>
          <w:trHeight w:val="397"/>
          <w:jc w:val="center"/>
        </w:trPr>
        <w:tc>
          <w:tcPr>
            <w:tcW w:w="1689" w:type="pct"/>
            <w:shd w:val="clear" w:color="auto" w:fill="CCECFF"/>
          </w:tcPr>
          <w:p w14:paraId="47E04149"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Hodnotící indikátory výstupů a výsledků</w:t>
            </w:r>
          </w:p>
        </w:tc>
        <w:tc>
          <w:tcPr>
            <w:tcW w:w="3311" w:type="pct"/>
          </w:tcPr>
          <w:p w14:paraId="013575C0"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Zajištění sociální služby v daném regionu</w:t>
            </w:r>
          </w:p>
          <w:p w14:paraId="7AF2ED43"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Aktualizace sítě sociálních služeb dle schválených změn</w:t>
            </w:r>
          </w:p>
        </w:tc>
      </w:tr>
      <w:tr w:rsidR="00626958" w:rsidRPr="00585A27" w14:paraId="61908044" w14:textId="77777777" w:rsidTr="00204284">
        <w:trPr>
          <w:trHeight w:val="397"/>
          <w:jc w:val="center"/>
        </w:trPr>
        <w:tc>
          <w:tcPr>
            <w:tcW w:w="1689" w:type="pct"/>
            <w:shd w:val="clear" w:color="auto" w:fill="E2EFD9" w:themeFill="accent6" w:themeFillTint="33"/>
          </w:tcPr>
          <w:p w14:paraId="0F0852F2"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4D62C79C"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3.3.5</w:t>
            </w:r>
          </w:p>
        </w:tc>
      </w:tr>
      <w:tr w:rsidR="00626958" w:rsidRPr="00585A27" w14:paraId="6E69410A" w14:textId="77777777" w:rsidTr="00204284">
        <w:trPr>
          <w:trHeight w:val="397"/>
          <w:jc w:val="center"/>
        </w:trPr>
        <w:tc>
          <w:tcPr>
            <w:tcW w:w="1689" w:type="pct"/>
            <w:shd w:val="clear" w:color="auto" w:fill="E2EFD9" w:themeFill="accent6" w:themeFillTint="33"/>
          </w:tcPr>
          <w:p w14:paraId="7F958D50"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275B2362"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Zajištění </w:t>
            </w:r>
            <w:r>
              <w:rPr>
                <w:rFonts w:ascii="Segoe UI" w:eastAsia="Arial Unicode MS" w:hAnsi="Segoe UI" w:cs="Segoe UI"/>
                <w:b/>
                <w:sz w:val="20"/>
                <w:szCs w:val="20"/>
                <w:lang w:eastAsia="cs-CZ"/>
              </w:rPr>
              <w:t xml:space="preserve">terénní </w:t>
            </w:r>
            <w:r w:rsidRPr="00585A27">
              <w:rPr>
                <w:rFonts w:ascii="Segoe UI" w:eastAsia="Arial Unicode MS" w:hAnsi="Segoe UI" w:cs="Segoe UI"/>
                <w:b/>
                <w:sz w:val="20"/>
                <w:szCs w:val="20"/>
                <w:lang w:eastAsia="cs-CZ"/>
              </w:rPr>
              <w:t>odlehčovací služby</w:t>
            </w:r>
            <w:r>
              <w:rPr>
                <w:rFonts w:ascii="Segoe UI" w:eastAsia="Arial Unicode MS" w:hAnsi="Segoe UI" w:cs="Segoe UI"/>
                <w:b/>
                <w:sz w:val="20"/>
                <w:szCs w:val="20"/>
                <w:lang w:eastAsia="cs-CZ"/>
              </w:rPr>
              <w:t xml:space="preserve"> </w:t>
            </w:r>
            <w:r w:rsidRPr="002C003F">
              <w:rPr>
                <w:rFonts w:ascii="Segoe UI" w:eastAsia="Arial Unicode MS" w:hAnsi="Segoe UI" w:cs="Segoe UI"/>
                <w:b/>
                <w:sz w:val="20"/>
                <w:szCs w:val="20"/>
                <w:lang w:eastAsia="cs-CZ"/>
              </w:rPr>
              <w:t>pro seniory</w:t>
            </w:r>
            <w:r w:rsidR="00E70057">
              <w:rPr>
                <w:rFonts w:ascii="Segoe UI" w:eastAsia="Arial Unicode MS" w:hAnsi="Segoe UI" w:cs="Segoe UI"/>
                <w:b/>
                <w:sz w:val="20"/>
                <w:szCs w:val="20"/>
                <w:lang w:eastAsia="cs-CZ"/>
              </w:rPr>
              <w:t>,</w:t>
            </w:r>
            <w:r w:rsidRPr="002C003F">
              <w:rPr>
                <w:rFonts w:ascii="Segoe UI" w:eastAsia="Arial Unicode MS" w:hAnsi="Segoe UI" w:cs="Segoe UI"/>
                <w:b/>
                <w:sz w:val="20"/>
                <w:szCs w:val="20"/>
                <w:lang w:eastAsia="cs-CZ"/>
              </w:rPr>
              <w:t xml:space="preserve"> osoby s tělesným a mentálním postižením, osoby s chronickým onemocněním</w:t>
            </w:r>
            <w:r w:rsidRPr="00585A27">
              <w:rPr>
                <w:rFonts w:ascii="Segoe UI" w:eastAsia="Arial Unicode MS" w:hAnsi="Segoe UI" w:cs="Segoe UI"/>
                <w:b/>
                <w:sz w:val="20"/>
                <w:szCs w:val="20"/>
                <w:lang w:eastAsia="cs-CZ"/>
              </w:rPr>
              <w:t xml:space="preserve"> </w:t>
            </w:r>
            <w:r w:rsidR="00E70057">
              <w:rPr>
                <w:rFonts w:ascii="Segoe UI" w:eastAsia="Arial Unicode MS" w:hAnsi="Segoe UI" w:cs="Segoe UI"/>
                <w:b/>
                <w:sz w:val="20"/>
                <w:szCs w:val="20"/>
                <w:lang w:eastAsia="cs-CZ"/>
              </w:rPr>
              <w:t>v počtu 1,5 pracovního úvazku</w:t>
            </w:r>
            <w:r w:rsidRPr="00585A27">
              <w:rPr>
                <w:rFonts w:ascii="Segoe UI" w:eastAsia="Arial Unicode MS" w:hAnsi="Segoe UI" w:cs="Segoe UI"/>
                <w:b/>
                <w:sz w:val="20"/>
                <w:szCs w:val="20"/>
                <w:lang w:eastAsia="cs-CZ"/>
              </w:rPr>
              <w:t xml:space="preserve"> pracovníků v přímé péči v ORP Přerov</w:t>
            </w:r>
          </w:p>
        </w:tc>
      </w:tr>
      <w:tr w:rsidR="00626958" w:rsidRPr="00585A27" w14:paraId="3C1F072C" w14:textId="77777777" w:rsidTr="00204284">
        <w:trPr>
          <w:trHeight w:val="397"/>
          <w:jc w:val="center"/>
        </w:trPr>
        <w:tc>
          <w:tcPr>
            <w:tcW w:w="1689" w:type="pct"/>
            <w:shd w:val="clear" w:color="auto" w:fill="CCECFF"/>
          </w:tcPr>
          <w:p w14:paraId="56F0FFB0"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Charakteristika opatření</w:t>
            </w:r>
          </w:p>
        </w:tc>
        <w:tc>
          <w:tcPr>
            <w:tcW w:w="3311" w:type="pct"/>
          </w:tcPr>
          <w:p w14:paraId="768DE1DE"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Opatření směřuje k vzniku </w:t>
            </w:r>
            <w:r>
              <w:rPr>
                <w:rFonts w:ascii="Segoe UI" w:eastAsia="Arial Unicode MS" w:hAnsi="Segoe UI" w:cs="Segoe UI"/>
                <w:sz w:val="20"/>
                <w:szCs w:val="20"/>
                <w:lang w:eastAsia="cs-CZ"/>
              </w:rPr>
              <w:t xml:space="preserve">terénní </w:t>
            </w:r>
            <w:r w:rsidRPr="00585A27">
              <w:rPr>
                <w:rFonts w:ascii="Segoe UI" w:eastAsia="Arial Unicode MS" w:hAnsi="Segoe UI" w:cs="Segoe UI"/>
                <w:sz w:val="20"/>
                <w:szCs w:val="20"/>
                <w:lang w:eastAsia="cs-CZ"/>
              </w:rPr>
              <w:t>odlehčovací služby pro seniory a osoby s</w:t>
            </w:r>
            <w:r>
              <w:rPr>
                <w:rFonts w:ascii="Segoe UI" w:eastAsia="Arial Unicode MS" w:hAnsi="Segoe UI" w:cs="Segoe UI"/>
                <w:sz w:val="20"/>
                <w:szCs w:val="20"/>
                <w:lang w:eastAsia="cs-CZ"/>
              </w:rPr>
              <w:t> </w:t>
            </w:r>
            <w:r w:rsidRPr="00585A27">
              <w:rPr>
                <w:rFonts w:ascii="Segoe UI" w:eastAsia="Arial Unicode MS" w:hAnsi="Segoe UI" w:cs="Segoe UI"/>
                <w:sz w:val="20"/>
                <w:szCs w:val="20"/>
                <w:lang w:eastAsia="cs-CZ"/>
              </w:rPr>
              <w:t>tělesným</w:t>
            </w:r>
            <w:r>
              <w:rPr>
                <w:rFonts w:ascii="Segoe UI" w:eastAsia="Arial Unicode MS" w:hAnsi="Segoe UI" w:cs="Segoe UI"/>
                <w:sz w:val="20"/>
                <w:szCs w:val="20"/>
                <w:lang w:eastAsia="cs-CZ"/>
              </w:rPr>
              <w:t xml:space="preserve"> a mentálním</w:t>
            </w:r>
            <w:r w:rsidRPr="00585A27">
              <w:rPr>
                <w:rFonts w:ascii="Segoe UI" w:eastAsia="Arial Unicode MS" w:hAnsi="Segoe UI" w:cs="Segoe UI"/>
                <w:sz w:val="20"/>
                <w:szCs w:val="20"/>
                <w:lang w:eastAsia="cs-CZ"/>
              </w:rPr>
              <w:t xml:space="preserve"> postižením, osoby s chronickým onemocněním vyžadující pomoc jiné fyzické osoby se zachováním života v přirozeném prostředí v ORP Přerov</w:t>
            </w:r>
            <w:r>
              <w:rPr>
                <w:rFonts w:ascii="Segoe UI" w:eastAsia="Arial Unicode MS" w:hAnsi="Segoe UI" w:cs="Segoe UI"/>
                <w:sz w:val="20"/>
                <w:szCs w:val="20"/>
                <w:lang w:eastAsia="cs-CZ"/>
              </w:rPr>
              <w:t>.</w:t>
            </w:r>
          </w:p>
        </w:tc>
      </w:tr>
      <w:tr w:rsidR="00626958" w:rsidRPr="00585A27" w14:paraId="1E2B2751" w14:textId="77777777" w:rsidTr="00204284">
        <w:trPr>
          <w:trHeight w:val="397"/>
          <w:jc w:val="center"/>
        </w:trPr>
        <w:tc>
          <w:tcPr>
            <w:tcW w:w="1689" w:type="pct"/>
            <w:shd w:val="clear" w:color="auto" w:fill="CCECFF"/>
          </w:tcPr>
          <w:p w14:paraId="0D62F0D7"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Cílová skupina</w:t>
            </w:r>
          </w:p>
        </w:tc>
        <w:tc>
          <w:tcPr>
            <w:tcW w:w="3311" w:type="pct"/>
          </w:tcPr>
          <w:p w14:paraId="27BE1105"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Senioři</w:t>
            </w:r>
            <w:r w:rsidRPr="00585A27">
              <w:rPr>
                <w:rFonts w:ascii="Segoe UI" w:eastAsia="Arial Unicode MS" w:hAnsi="Segoe UI" w:cs="Segoe UI"/>
                <w:sz w:val="20"/>
                <w:szCs w:val="20"/>
                <w:lang w:eastAsia="cs-CZ"/>
              </w:rPr>
              <w:t xml:space="preserve"> </w:t>
            </w:r>
          </w:p>
          <w:p w14:paraId="419FA709"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Osoby s chronickým onemocněním</w:t>
            </w:r>
            <w:r w:rsidRPr="00585A27">
              <w:rPr>
                <w:rFonts w:ascii="Segoe UI" w:eastAsia="Arial Unicode MS" w:hAnsi="Segoe UI" w:cs="Segoe UI"/>
                <w:sz w:val="20"/>
                <w:szCs w:val="20"/>
                <w:lang w:eastAsia="cs-CZ"/>
              </w:rPr>
              <w:t xml:space="preserve"> </w:t>
            </w:r>
          </w:p>
          <w:p w14:paraId="24D7E348" w14:textId="77777777" w:rsidR="00626958"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Osoby s tělesným postižením</w:t>
            </w:r>
          </w:p>
          <w:p w14:paraId="093700ED"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Osoby s mentálním postižením</w:t>
            </w:r>
          </w:p>
        </w:tc>
      </w:tr>
      <w:tr w:rsidR="00626958" w:rsidRPr="00585A27" w14:paraId="16E92D79" w14:textId="77777777" w:rsidTr="00204284">
        <w:trPr>
          <w:trHeight w:val="397"/>
          <w:jc w:val="center"/>
        </w:trPr>
        <w:tc>
          <w:tcPr>
            <w:tcW w:w="1689" w:type="pct"/>
            <w:shd w:val="clear" w:color="auto" w:fill="CCECFF"/>
          </w:tcPr>
          <w:p w14:paraId="78901023"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Druh služby</w:t>
            </w:r>
          </w:p>
        </w:tc>
        <w:tc>
          <w:tcPr>
            <w:tcW w:w="3311" w:type="pct"/>
          </w:tcPr>
          <w:p w14:paraId="49C7F405"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Odlehčovací služby </w:t>
            </w:r>
            <w:r>
              <w:rPr>
                <w:rFonts w:ascii="Segoe UI" w:eastAsia="Arial Unicode MS" w:hAnsi="Segoe UI" w:cs="Segoe UI"/>
                <w:sz w:val="20"/>
                <w:szCs w:val="20"/>
                <w:lang w:eastAsia="cs-CZ"/>
              </w:rPr>
              <w:t>(§ 44)</w:t>
            </w:r>
          </w:p>
        </w:tc>
      </w:tr>
      <w:tr w:rsidR="00626958" w:rsidRPr="00585A27" w14:paraId="69FB0415" w14:textId="77777777" w:rsidTr="00204284">
        <w:trPr>
          <w:trHeight w:val="397"/>
          <w:jc w:val="center"/>
        </w:trPr>
        <w:tc>
          <w:tcPr>
            <w:tcW w:w="1689" w:type="pct"/>
            <w:shd w:val="clear" w:color="auto" w:fill="CCECFF"/>
          </w:tcPr>
          <w:p w14:paraId="0A8243A4"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Forma služby</w:t>
            </w:r>
          </w:p>
        </w:tc>
        <w:tc>
          <w:tcPr>
            <w:tcW w:w="3311" w:type="pct"/>
          </w:tcPr>
          <w:p w14:paraId="4269A566"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Terénní</w:t>
            </w:r>
          </w:p>
        </w:tc>
      </w:tr>
      <w:tr w:rsidR="00626958" w:rsidRPr="00585A27" w14:paraId="79786C49" w14:textId="77777777" w:rsidTr="00204284">
        <w:trPr>
          <w:trHeight w:val="397"/>
          <w:jc w:val="center"/>
        </w:trPr>
        <w:tc>
          <w:tcPr>
            <w:tcW w:w="1689" w:type="pct"/>
            <w:shd w:val="clear" w:color="auto" w:fill="CCECFF"/>
          </w:tcPr>
          <w:p w14:paraId="5DD88526"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Vymezení územního dopadu opatření</w:t>
            </w:r>
          </w:p>
        </w:tc>
        <w:tc>
          <w:tcPr>
            <w:tcW w:w="3311" w:type="pct"/>
          </w:tcPr>
          <w:p w14:paraId="5678F5BE"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ORP Přerov</w:t>
            </w:r>
          </w:p>
        </w:tc>
      </w:tr>
      <w:tr w:rsidR="00626958" w:rsidRPr="00585A27" w14:paraId="6560A904" w14:textId="77777777" w:rsidTr="00204284">
        <w:trPr>
          <w:trHeight w:val="397"/>
          <w:jc w:val="center"/>
        </w:trPr>
        <w:tc>
          <w:tcPr>
            <w:tcW w:w="1689" w:type="pct"/>
            <w:shd w:val="clear" w:color="auto" w:fill="CCECFF"/>
          </w:tcPr>
          <w:p w14:paraId="1BDF2CCD"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Předpokládaný dopad opatření</w:t>
            </w:r>
          </w:p>
        </w:tc>
        <w:tc>
          <w:tcPr>
            <w:tcW w:w="3311" w:type="pct"/>
          </w:tcPr>
          <w:p w14:paraId="5BC666C0"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má dopad na pečujícího člena rodiny v péči o sen</w:t>
            </w:r>
            <w:r w:rsidR="00E70057">
              <w:rPr>
                <w:rFonts w:ascii="Segoe UI" w:eastAsia="Arial Unicode MS" w:hAnsi="Segoe UI" w:cs="Segoe UI"/>
                <w:sz w:val="20"/>
                <w:szCs w:val="20"/>
                <w:lang w:eastAsia="cs-CZ"/>
              </w:rPr>
              <w:t>iora, osoby chronicky nemocné,</w:t>
            </w:r>
            <w:r w:rsidRPr="00585A27">
              <w:rPr>
                <w:rFonts w:ascii="Segoe UI" w:eastAsia="Arial Unicode MS" w:hAnsi="Segoe UI" w:cs="Segoe UI"/>
                <w:sz w:val="20"/>
                <w:szCs w:val="20"/>
                <w:lang w:eastAsia="cs-CZ"/>
              </w:rPr>
              <w:t xml:space="preserve"> osoby s tělesným </w:t>
            </w:r>
            <w:r>
              <w:rPr>
                <w:rFonts w:ascii="Segoe UI" w:eastAsia="Arial Unicode MS" w:hAnsi="Segoe UI" w:cs="Segoe UI"/>
                <w:sz w:val="20"/>
                <w:szCs w:val="20"/>
                <w:lang w:eastAsia="cs-CZ"/>
              </w:rPr>
              <w:t xml:space="preserve">a mentálním </w:t>
            </w:r>
            <w:r w:rsidRPr="00585A27">
              <w:rPr>
                <w:rFonts w:ascii="Segoe UI" w:eastAsia="Arial Unicode MS" w:hAnsi="Segoe UI" w:cs="Segoe UI"/>
                <w:sz w:val="20"/>
                <w:szCs w:val="20"/>
                <w:lang w:eastAsia="cs-CZ"/>
              </w:rPr>
              <w:t>postižením</w:t>
            </w:r>
            <w:r>
              <w:rPr>
                <w:rFonts w:ascii="Segoe UI" w:eastAsia="Arial Unicode MS" w:hAnsi="Segoe UI" w:cs="Segoe UI"/>
                <w:sz w:val="20"/>
                <w:szCs w:val="20"/>
                <w:lang w:eastAsia="cs-CZ"/>
              </w:rPr>
              <w:t>, který</w:t>
            </w:r>
            <w:r w:rsidRPr="00585A27">
              <w:rPr>
                <w:rFonts w:ascii="Segoe UI" w:eastAsia="Arial Unicode MS" w:hAnsi="Segoe UI" w:cs="Segoe UI"/>
                <w:sz w:val="20"/>
                <w:szCs w:val="20"/>
                <w:lang w:eastAsia="cs-CZ"/>
              </w:rPr>
              <w:t xml:space="preserve"> má zajištěno odlehčení v každodenní péči, možnost nezbytného odpočinku, prostor pr</w:t>
            </w:r>
            <w:r w:rsidR="00E70057">
              <w:rPr>
                <w:rFonts w:ascii="Segoe UI" w:eastAsia="Arial Unicode MS" w:hAnsi="Segoe UI" w:cs="Segoe UI"/>
                <w:sz w:val="20"/>
                <w:szCs w:val="20"/>
                <w:lang w:eastAsia="cs-CZ"/>
              </w:rPr>
              <w:t>o vyřízení osobních záležitostí. U</w:t>
            </w:r>
            <w:r w:rsidRPr="00585A27">
              <w:rPr>
                <w:rFonts w:ascii="Segoe UI" w:eastAsia="Arial Unicode MS" w:hAnsi="Segoe UI" w:cs="Segoe UI"/>
                <w:sz w:val="20"/>
                <w:szCs w:val="20"/>
                <w:lang w:eastAsia="cs-CZ"/>
              </w:rPr>
              <w:t>živateli jsou rozšířeny sociální kontakty a je tak předcházeno sociální izolaci.</w:t>
            </w:r>
          </w:p>
        </w:tc>
      </w:tr>
      <w:tr w:rsidR="00626958" w:rsidRPr="00585A27" w14:paraId="4A9E7C60" w14:textId="77777777" w:rsidTr="00204284">
        <w:trPr>
          <w:trHeight w:val="397"/>
          <w:jc w:val="center"/>
        </w:trPr>
        <w:tc>
          <w:tcPr>
            <w:tcW w:w="1689" w:type="pct"/>
            <w:shd w:val="clear" w:color="auto" w:fill="CCECFF"/>
          </w:tcPr>
          <w:p w14:paraId="4840F36A"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Aktivity vedoucí k naplnění opatření</w:t>
            </w:r>
          </w:p>
          <w:p w14:paraId="7EC71819" w14:textId="77777777" w:rsidR="00626958" w:rsidRPr="00585A27" w:rsidRDefault="00626958" w:rsidP="00204284">
            <w:pPr>
              <w:spacing w:after="0" w:line="240" w:lineRule="auto"/>
              <w:rPr>
                <w:rFonts w:ascii="Segoe UI" w:eastAsia="Arial Unicode MS" w:hAnsi="Segoe UI" w:cs="Segoe UI"/>
                <w:b/>
                <w:sz w:val="20"/>
                <w:szCs w:val="20"/>
                <w:lang w:eastAsia="cs-CZ"/>
              </w:rPr>
            </w:pPr>
          </w:p>
        </w:tc>
        <w:tc>
          <w:tcPr>
            <w:tcW w:w="3311" w:type="pct"/>
          </w:tcPr>
          <w:p w14:paraId="36F47B2E" w14:textId="77777777" w:rsidR="00626958" w:rsidRPr="00585A27" w:rsidRDefault="00626958" w:rsidP="00FE1C26">
            <w:pPr>
              <w:numPr>
                <w:ilvl w:val="0"/>
                <w:numId w:val="149"/>
              </w:numPr>
              <w:spacing w:after="0" w:line="240" w:lineRule="auto"/>
              <w:jc w:val="both"/>
              <w:rPr>
                <w:rFonts w:ascii="Segoe UI" w:hAnsi="Segoe UI" w:cs="Segoe UI"/>
                <w:sz w:val="20"/>
                <w:szCs w:val="20"/>
              </w:rPr>
            </w:pPr>
            <w:r w:rsidRPr="00585A27">
              <w:rPr>
                <w:rFonts w:ascii="Segoe U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14:paraId="5C26768A" w14:textId="77777777" w:rsidR="00626958" w:rsidRPr="00385D28" w:rsidRDefault="00626958" w:rsidP="00FE1C26">
            <w:pPr>
              <w:numPr>
                <w:ilvl w:val="0"/>
                <w:numId w:val="149"/>
              </w:numPr>
              <w:spacing w:after="0" w:line="240" w:lineRule="auto"/>
              <w:jc w:val="both"/>
              <w:rPr>
                <w:rFonts w:ascii="Segoe UI" w:hAnsi="Segoe UI" w:cs="Segoe UI"/>
                <w:sz w:val="20"/>
                <w:szCs w:val="20"/>
              </w:rPr>
            </w:pPr>
            <w:r w:rsidRPr="00585A27">
              <w:rPr>
                <w:rFonts w:ascii="Segoe UI" w:hAnsi="Segoe UI" w:cs="Segoe UI"/>
                <w:sz w:val="20"/>
                <w:szCs w:val="20"/>
              </w:rPr>
              <w:t>Při vyjádření pozitivního stanoviska OK aktualizace sítě sociálních služeb dle schválených změn</w:t>
            </w:r>
          </w:p>
        </w:tc>
      </w:tr>
      <w:tr w:rsidR="00626958" w:rsidRPr="00585A27" w14:paraId="10C46393" w14:textId="77777777" w:rsidTr="00204284">
        <w:trPr>
          <w:trHeight w:val="397"/>
          <w:jc w:val="center"/>
        </w:trPr>
        <w:tc>
          <w:tcPr>
            <w:tcW w:w="1689" w:type="pct"/>
            <w:shd w:val="clear" w:color="auto" w:fill="CCECFF"/>
          </w:tcPr>
          <w:p w14:paraId="3D164C76" w14:textId="77777777" w:rsidR="00626958" w:rsidRPr="00585A27" w:rsidRDefault="00626958" w:rsidP="00204284">
            <w:pPr>
              <w:spacing w:after="0" w:line="240" w:lineRule="auto"/>
              <w:rPr>
                <w:rFonts w:ascii="Segoe UI" w:hAnsi="Segoe UI" w:cs="Segoe UI"/>
                <w:sz w:val="20"/>
                <w:szCs w:val="20"/>
              </w:rPr>
            </w:pPr>
            <w:r w:rsidRPr="00585A27">
              <w:rPr>
                <w:rFonts w:ascii="Segoe UI" w:hAnsi="Segoe UI" w:cs="Segoe UI"/>
                <w:b/>
                <w:sz w:val="20"/>
                <w:szCs w:val="20"/>
              </w:rPr>
              <w:t>Rizika a ohrožení naplnění opatření</w:t>
            </w:r>
          </w:p>
        </w:tc>
        <w:tc>
          <w:tcPr>
            <w:tcW w:w="3311" w:type="pct"/>
          </w:tcPr>
          <w:p w14:paraId="1B801FB0" w14:textId="77777777" w:rsidR="00626958" w:rsidRPr="00585A27" w:rsidRDefault="00626958" w:rsidP="00FE1C26">
            <w:pPr>
              <w:numPr>
                <w:ilvl w:val="0"/>
                <w:numId w:val="150"/>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Neprojevení</w:t>
            </w:r>
            <w:r w:rsidR="00E70057">
              <w:rPr>
                <w:rFonts w:ascii="Segoe UI" w:eastAsia="Arial Unicode MS" w:hAnsi="Segoe UI" w:cs="Segoe UI"/>
                <w:sz w:val="20"/>
                <w:szCs w:val="20"/>
                <w:lang w:eastAsia="cs-CZ"/>
              </w:rPr>
              <w:t xml:space="preserve"> zájmu poskytovatelů sociálních</w:t>
            </w:r>
            <w:r w:rsidRPr="00585A27">
              <w:rPr>
                <w:rFonts w:ascii="Segoe UI" w:eastAsia="Arial Unicode MS" w:hAnsi="Segoe UI" w:cs="Segoe UI"/>
                <w:sz w:val="20"/>
                <w:szCs w:val="20"/>
                <w:lang w:eastAsia="cs-CZ"/>
              </w:rPr>
              <w:t xml:space="preserve"> služeb o plnění cíle a opatření</w:t>
            </w:r>
          </w:p>
          <w:p w14:paraId="1D4C6E18" w14:textId="77777777" w:rsidR="00626958" w:rsidRPr="00585A27" w:rsidRDefault="00626958" w:rsidP="00FE1C26">
            <w:pPr>
              <w:numPr>
                <w:ilvl w:val="0"/>
                <w:numId w:val="150"/>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Nesplnění kritérií dle Postupu pro aktualizaci sítě sociálních služeb OK vedoucí k neschválení žádosti poskytovatele</w:t>
            </w:r>
          </w:p>
          <w:p w14:paraId="18284951" w14:textId="77777777" w:rsidR="00626958" w:rsidRPr="00585A27" w:rsidRDefault="00626958" w:rsidP="00FE1C26">
            <w:pPr>
              <w:numPr>
                <w:ilvl w:val="0"/>
                <w:numId w:val="150"/>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Nesplnění podmínek pro registraci rozvojových kapacit poskytovaných sociálních služeb</w:t>
            </w:r>
          </w:p>
          <w:p w14:paraId="5C915D8C" w14:textId="77777777" w:rsidR="00626958" w:rsidRPr="00585A27" w:rsidRDefault="00626958" w:rsidP="00FE1C26">
            <w:pPr>
              <w:numPr>
                <w:ilvl w:val="0"/>
                <w:numId w:val="150"/>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Nedostatek lidských zdrojů</w:t>
            </w:r>
          </w:p>
          <w:p w14:paraId="4FBEBBBE" w14:textId="77777777" w:rsidR="00626958" w:rsidRPr="00585A27" w:rsidRDefault="00626958" w:rsidP="00FE1C26">
            <w:pPr>
              <w:numPr>
                <w:ilvl w:val="0"/>
                <w:numId w:val="150"/>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Nedostatek finančních prostředků z veřejných zdrojů</w:t>
            </w:r>
          </w:p>
          <w:p w14:paraId="633559D6" w14:textId="77777777" w:rsidR="00626958" w:rsidRPr="00385D28" w:rsidRDefault="00626958" w:rsidP="00FE1C26">
            <w:pPr>
              <w:numPr>
                <w:ilvl w:val="0"/>
                <w:numId w:val="150"/>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Legislativní změny</w:t>
            </w:r>
          </w:p>
        </w:tc>
      </w:tr>
      <w:tr w:rsidR="00626958" w:rsidRPr="00585A27" w14:paraId="377C3534" w14:textId="77777777" w:rsidTr="00204284">
        <w:trPr>
          <w:trHeight w:val="397"/>
          <w:jc w:val="center"/>
        </w:trPr>
        <w:tc>
          <w:tcPr>
            <w:tcW w:w="1689" w:type="pct"/>
            <w:shd w:val="clear" w:color="auto" w:fill="CCECFF"/>
          </w:tcPr>
          <w:p w14:paraId="592CC968"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Předpokládaní realizátoři </w:t>
            </w:r>
            <w:r w:rsidRPr="00585A27">
              <w:rPr>
                <w:rFonts w:ascii="Segoe UI" w:eastAsia="Arial Unicode MS" w:hAnsi="Segoe UI" w:cs="Segoe UI"/>
                <w:b/>
                <w:sz w:val="20"/>
                <w:szCs w:val="20"/>
                <w:lang w:eastAsia="cs-CZ"/>
              </w:rPr>
              <w:br/>
              <w:t>a partneři opatření</w:t>
            </w:r>
          </w:p>
        </w:tc>
        <w:tc>
          <w:tcPr>
            <w:tcW w:w="3311" w:type="pct"/>
          </w:tcPr>
          <w:p w14:paraId="26376DCE" w14:textId="77777777" w:rsidR="00626958" w:rsidRPr="00585A27" w:rsidRDefault="00626958" w:rsidP="00E70057">
            <w:pPr>
              <w:spacing w:after="0" w:line="240" w:lineRule="auto"/>
              <w:jc w:val="both"/>
              <w:rPr>
                <w:rFonts w:ascii="Segoe UI" w:eastAsia="Arial Unicode MS" w:hAnsi="Segoe UI" w:cs="Segoe UI"/>
                <w:sz w:val="20"/>
                <w:szCs w:val="20"/>
                <w:lang w:eastAsia="cs-CZ"/>
              </w:rPr>
            </w:pPr>
            <w:r w:rsidRPr="0066091B">
              <w:rPr>
                <w:rFonts w:ascii="Segoe UI" w:eastAsia="Arial Unicode MS" w:hAnsi="Segoe UI" w:cs="Segoe UI"/>
                <w:sz w:val="20"/>
                <w:szCs w:val="20"/>
                <w:lang w:eastAsia="cs-CZ"/>
              </w:rPr>
              <w:t>Registrovaní poskytovatelé sociálních služeb OK pro dané cílové skupiny osob, kraj, obce</w:t>
            </w:r>
          </w:p>
        </w:tc>
      </w:tr>
      <w:tr w:rsidR="00626958" w:rsidRPr="00585A27" w14:paraId="13B9EEEE" w14:textId="77777777" w:rsidTr="00204284">
        <w:trPr>
          <w:trHeight w:val="397"/>
          <w:jc w:val="center"/>
        </w:trPr>
        <w:tc>
          <w:tcPr>
            <w:tcW w:w="1689" w:type="pct"/>
            <w:shd w:val="clear" w:color="auto" w:fill="CCECFF"/>
          </w:tcPr>
          <w:p w14:paraId="3311DCAA"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Časový harmonogram</w:t>
            </w:r>
          </w:p>
        </w:tc>
        <w:tc>
          <w:tcPr>
            <w:tcW w:w="3311" w:type="pct"/>
          </w:tcPr>
          <w:p w14:paraId="4F4B3841"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585A27">
              <w:rPr>
                <w:rFonts w:ascii="Segoe UI" w:eastAsia="Arial Unicode MS" w:hAnsi="Segoe UI" w:cs="Segoe UI"/>
                <w:sz w:val="20"/>
                <w:szCs w:val="20"/>
                <w:lang w:eastAsia="cs-CZ"/>
              </w:rPr>
              <w:t>2023</w:t>
            </w:r>
          </w:p>
        </w:tc>
      </w:tr>
      <w:tr w:rsidR="00626958" w:rsidRPr="00585A27" w14:paraId="31675773" w14:textId="77777777" w:rsidTr="00204284">
        <w:trPr>
          <w:trHeight w:val="397"/>
          <w:jc w:val="center"/>
        </w:trPr>
        <w:tc>
          <w:tcPr>
            <w:tcW w:w="1689" w:type="pct"/>
            <w:shd w:val="clear" w:color="auto" w:fill="CCECFF"/>
          </w:tcPr>
          <w:p w14:paraId="5F0FE7B7"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00394DB9"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996 300 Kč</w:t>
            </w:r>
          </w:p>
        </w:tc>
      </w:tr>
      <w:tr w:rsidR="00626958" w:rsidRPr="00585A27" w14:paraId="276450AA" w14:textId="77777777" w:rsidTr="00204284">
        <w:trPr>
          <w:trHeight w:val="397"/>
          <w:jc w:val="center"/>
        </w:trPr>
        <w:tc>
          <w:tcPr>
            <w:tcW w:w="1689" w:type="pct"/>
            <w:shd w:val="clear" w:color="auto" w:fill="CCECFF"/>
          </w:tcPr>
          <w:p w14:paraId="649294D1"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Předpokládané finanční zdroje</w:t>
            </w:r>
          </w:p>
        </w:tc>
        <w:tc>
          <w:tcPr>
            <w:tcW w:w="3311" w:type="pct"/>
          </w:tcPr>
          <w:p w14:paraId="66640D6F"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Veřejné zdroje, evropské zdroje, a ostatní zdroje financování</w:t>
            </w:r>
          </w:p>
        </w:tc>
      </w:tr>
      <w:tr w:rsidR="00626958" w:rsidRPr="00585A27" w14:paraId="455C5C69" w14:textId="77777777" w:rsidTr="00204284">
        <w:trPr>
          <w:trHeight w:val="397"/>
          <w:jc w:val="center"/>
        </w:trPr>
        <w:tc>
          <w:tcPr>
            <w:tcW w:w="1689" w:type="pct"/>
            <w:shd w:val="clear" w:color="auto" w:fill="CCECFF"/>
          </w:tcPr>
          <w:p w14:paraId="4E774E77"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Hodnotící indikátory výstupů a výsledků</w:t>
            </w:r>
          </w:p>
        </w:tc>
        <w:tc>
          <w:tcPr>
            <w:tcW w:w="3311" w:type="pct"/>
          </w:tcPr>
          <w:p w14:paraId="520A1AB9"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Zajištění sociální služby v daném regionu</w:t>
            </w:r>
          </w:p>
          <w:p w14:paraId="68B00FD5"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Aktualizace sítě sociálních služeb dle schválených změn</w:t>
            </w:r>
          </w:p>
        </w:tc>
      </w:tr>
      <w:tr w:rsidR="00626958" w:rsidRPr="00585A27" w14:paraId="6C0966A1" w14:textId="77777777" w:rsidTr="00204284">
        <w:trPr>
          <w:trHeight w:val="397"/>
          <w:jc w:val="center"/>
        </w:trPr>
        <w:tc>
          <w:tcPr>
            <w:tcW w:w="1689" w:type="pct"/>
            <w:shd w:val="clear" w:color="auto" w:fill="E2EFD9" w:themeFill="accent6" w:themeFillTint="33"/>
          </w:tcPr>
          <w:p w14:paraId="0351EF8E"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795FD208"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3.3.6</w:t>
            </w:r>
          </w:p>
        </w:tc>
      </w:tr>
      <w:tr w:rsidR="00626958" w:rsidRPr="00585A27" w14:paraId="2B346C9F" w14:textId="77777777" w:rsidTr="00204284">
        <w:trPr>
          <w:trHeight w:val="397"/>
          <w:jc w:val="center"/>
        </w:trPr>
        <w:tc>
          <w:tcPr>
            <w:tcW w:w="1689" w:type="pct"/>
            <w:shd w:val="clear" w:color="auto" w:fill="E2EFD9" w:themeFill="accent6" w:themeFillTint="33"/>
          </w:tcPr>
          <w:p w14:paraId="3FB32AA5"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5777D508"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Zajištění</w:t>
            </w:r>
            <w:r>
              <w:rPr>
                <w:rFonts w:ascii="Segoe UI" w:eastAsia="Arial Unicode MS" w:hAnsi="Segoe UI" w:cs="Segoe UI"/>
                <w:b/>
                <w:sz w:val="20"/>
                <w:szCs w:val="20"/>
                <w:lang w:eastAsia="cs-CZ"/>
              </w:rPr>
              <w:t xml:space="preserve"> pobytové</w:t>
            </w:r>
            <w:r w:rsidRPr="00585A27">
              <w:rPr>
                <w:rFonts w:ascii="Segoe UI" w:eastAsia="Arial Unicode MS" w:hAnsi="Segoe UI" w:cs="Segoe UI"/>
                <w:b/>
                <w:sz w:val="20"/>
                <w:szCs w:val="20"/>
                <w:lang w:eastAsia="cs-CZ"/>
              </w:rPr>
              <w:t xml:space="preserve"> odlehčovací služby pro seniory a</w:t>
            </w:r>
            <w:r w:rsidR="000B051B">
              <w:rPr>
                <w:rFonts w:ascii="Segoe UI" w:eastAsia="Arial Unicode MS" w:hAnsi="Segoe UI" w:cs="Segoe UI"/>
                <w:b/>
                <w:sz w:val="20"/>
                <w:szCs w:val="20"/>
                <w:lang w:eastAsia="cs-CZ"/>
              </w:rPr>
              <w:t xml:space="preserve"> osoby s chronickým</w:t>
            </w:r>
            <w:r w:rsidRPr="00585A27">
              <w:rPr>
                <w:rFonts w:ascii="Segoe UI" w:eastAsia="Arial Unicode MS" w:hAnsi="Segoe UI" w:cs="Segoe UI"/>
                <w:b/>
                <w:sz w:val="20"/>
                <w:szCs w:val="20"/>
                <w:lang w:eastAsia="cs-CZ"/>
              </w:rPr>
              <w:t xml:space="preserve"> d</w:t>
            </w:r>
            <w:r w:rsidR="000B051B">
              <w:rPr>
                <w:rFonts w:ascii="Segoe UI" w:eastAsia="Arial Unicode MS" w:hAnsi="Segoe UI" w:cs="Segoe UI"/>
                <w:b/>
                <w:sz w:val="20"/>
                <w:szCs w:val="20"/>
                <w:lang w:eastAsia="cs-CZ"/>
              </w:rPr>
              <w:t>uševním nemocněním</w:t>
            </w:r>
            <w:r>
              <w:rPr>
                <w:rFonts w:ascii="Segoe UI" w:eastAsia="Arial Unicode MS" w:hAnsi="Segoe UI" w:cs="Segoe UI"/>
                <w:b/>
                <w:sz w:val="20"/>
                <w:szCs w:val="20"/>
                <w:lang w:eastAsia="cs-CZ"/>
              </w:rPr>
              <w:t xml:space="preserve"> v počtu </w:t>
            </w:r>
            <w:r w:rsidRPr="00585A27">
              <w:rPr>
                <w:rFonts w:ascii="Segoe UI" w:eastAsia="Arial Unicode MS" w:hAnsi="Segoe UI" w:cs="Segoe UI"/>
                <w:b/>
                <w:sz w:val="20"/>
                <w:szCs w:val="20"/>
                <w:lang w:eastAsia="cs-CZ"/>
              </w:rPr>
              <w:t xml:space="preserve">7 </w:t>
            </w:r>
            <w:r>
              <w:rPr>
                <w:rFonts w:ascii="Segoe UI" w:eastAsia="Arial Unicode MS" w:hAnsi="Segoe UI" w:cs="Segoe UI"/>
                <w:b/>
                <w:sz w:val="20"/>
                <w:szCs w:val="20"/>
                <w:lang w:eastAsia="cs-CZ"/>
              </w:rPr>
              <w:t xml:space="preserve">pracovních </w:t>
            </w:r>
            <w:r w:rsidRPr="00585A27">
              <w:rPr>
                <w:rFonts w:ascii="Segoe UI" w:eastAsia="Arial Unicode MS" w:hAnsi="Segoe UI" w:cs="Segoe UI"/>
                <w:b/>
                <w:sz w:val="20"/>
                <w:szCs w:val="20"/>
                <w:lang w:eastAsia="cs-CZ"/>
              </w:rPr>
              <w:t>úvazků pracovníků v přímé péči v ORP Šternberk</w:t>
            </w:r>
          </w:p>
        </w:tc>
      </w:tr>
      <w:tr w:rsidR="00626958" w:rsidRPr="00585A27" w14:paraId="5AE4E54A" w14:textId="77777777" w:rsidTr="00204284">
        <w:trPr>
          <w:trHeight w:val="397"/>
          <w:jc w:val="center"/>
        </w:trPr>
        <w:tc>
          <w:tcPr>
            <w:tcW w:w="1689" w:type="pct"/>
            <w:shd w:val="clear" w:color="auto" w:fill="CCECFF"/>
          </w:tcPr>
          <w:p w14:paraId="1537EC00"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Charakteristika opatření</w:t>
            </w:r>
          </w:p>
        </w:tc>
        <w:tc>
          <w:tcPr>
            <w:tcW w:w="3311" w:type="pct"/>
          </w:tcPr>
          <w:p w14:paraId="1D65867B"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Opatření směřuje k vzniku </w:t>
            </w:r>
            <w:r>
              <w:rPr>
                <w:rFonts w:ascii="Segoe UI" w:eastAsia="Arial Unicode MS" w:hAnsi="Segoe UI" w:cs="Segoe UI"/>
                <w:sz w:val="20"/>
                <w:szCs w:val="20"/>
                <w:lang w:eastAsia="cs-CZ"/>
              </w:rPr>
              <w:t xml:space="preserve">pobytové </w:t>
            </w:r>
            <w:r w:rsidRPr="00585A27">
              <w:rPr>
                <w:rFonts w:ascii="Segoe UI" w:eastAsia="Arial Unicode MS" w:hAnsi="Segoe UI" w:cs="Segoe UI"/>
                <w:sz w:val="20"/>
                <w:szCs w:val="20"/>
                <w:lang w:eastAsia="cs-CZ"/>
              </w:rPr>
              <w:t>odlehčovací služby pro osoby chronicky duševně nemocné (Alzheimerova a stařecká demence) vyžadující pomoc jiné fyzické osoby se zachováním života v přirozeném prostředí</w:t>
            </w:r>
            <w:r>
              <w:rPr>
                <w:rFonts w:ascii="Segoe UI" w:eastAsia="Arial Unicode MS" w:hAnsi="Segoe UI" w:cs="Segoe UI"/>
                <w:sz w:val="20"/>
                <w:szCs w:val="20"/>
                <w:lang w:eastAsia="cs-CZ"/>
              </w:rPr>
              <w:t xml:space="preserve"> </w:t>
            </w:r>
            <w:r w:rsidRPr="00585A27">
              <w:rPr>
                <w:rFonts w:ascii="Segoe UI" w:eastAsia="Arial Unicode MS" w:hAnsi="Segoe UI" w:cs="Segoe UI"/>
                <w:sz w:val="20"/>
                <w:szCs w:val="20"/>
                <w:lang w:eastAsia="cs-CZ"/>
              </w:rPr>
              <w:t>v ORP Šternberk</w:t>
            </w:r>
            <w:r>
              <w:rPr>
                <w:rFonts w:ascii="Segoe UI" w:eastAsia="Arial Unicode MS" w:hAnsi="Segoe UI" w:cs="Segoe UI"/>
                <w:sz w:val="20"/>
                <w:szCs w:val="20"/>
                <w:lang w:eastAsia="cs-CZ"/>
              </w:rPr>
              <w:t>.</w:t>
            </w:r>
          </w:p>
        </w:tc>
      </w:tr>
      <w:tr w:rsidR="00626958" w:rsidRPr="00585A27" w14:paraId="23AFFD3B" w14:textId="77777777" w:rsidTr="00204284">
        <w:trPr>
          <w:trHeight w:val="397"/>
          <w:jc w:val="center"/>
        </w:trPr>
        <w:tc>
          <w:tcPr>
            <w:tcW w:w="1689" w:type="pct"/>
            <w:shd w:val="clear" w:color="auto" w:fill="CCECFF"/>
          </w:tcPr>
          <w:p w14:paraId="1A3D2219"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Cílová skupina</w:t>
            </w:r>
          </w:p>
        </w:tc>
        <w:tc>
          <w:tcPr>
            <w:tcW w:w="3311" w:type="pct"/>
          </w:tcPr>
          <w:p w14:paraId="3651E73C" w14:textId="77777777" w:rsidR="00626958"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S</w:t>
            </w:r>
            <w:r w:rsidRPr="00585A27">
              <w:rPr>
                <w:rFonts w:ascii="Segoe UI" w:eastAsia="Arial Unicode MS" w:hAnsi="Segoe UI" w:cs="Segoe UI"/>
                <w:sz w:val="20"/>
                <w:szCs w:val="20"/>
                <w:lang w:eastAsia="cs-CZ"/>
              </w:rPr>
              <w:t>enioři</w:t>
            </w:r>
          </w:p>
          <w:p w14:paraId="7F20AD94"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C966E1">
              <w:rPr>
                <w:rFonts w:ascii="Segoe UI" w:eastAsia="Arial Unicode MS" w:hAnsi="Segoe UI" w:cs="Segoe UI"/>
                <w:sz w:val="20"/>
                <w:szCs w:val="20"/>
                <w:lang w:eastAsia="cs-CZ"/>
              </w:rPr>
              <w:t>Osoby s chronickým duševním onemocněním</w:t>
            </w:r>
          </w:p>
        </w:tc>
      </w:tr>
      <w:tr w:rsidR="00626958" w:rsidRPr="00585A27" w14:paraId="2DFCCDFA" w14:textId="77777777" w:rsidTr="00204284">
        <w:trPr>
          <w:trHeight w:val="397"/>
          <w:jc w:val="center"/>
        </w:trPr>
        <w:tc>
          <w:tcPr>
            <w:tcW w:w="1689" w:type="pct"/>
            <w:shd w:val="clear" w:color="auto" w:fill="CCECFF"/>
          </w:tcPr>
          <w:p w14:paraId="31927AA7"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Druh služby</w:t>
            </w:r>
          </w:p>
        </w:tc>
        <w:tc>
          <w:tcPr>
            <w:tcW w:w="3311" w:type="pct"/>
          </w:tcPr>
          <w:p w14:paraId="5B7837AD"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Odlehčovací služby </w:t>
            </w:r>
            <w:r>
              <w:rPr>
                <w:rFonts w:ascii="Segoe UI" w:eastAsia="Arial Unicode MS" w:hAnsi="Segoe UI" w:cs="Segoe UI"/>
                <w:sz w:val="20"/>
                <w:szCs w:val="20"/>
                <w:lang w:eastAsia="cs-CZ"/>
              </w:rPr>
              <w:t>(§ 44)</w:t>
            </w:r>
          </w:p>
        </w:tc>
      </w:tr>
      <w:tr w:rsidR="00626958" w:rsidRPr="00585A27" w14:paraId="3461E54B" w14:textId="77777777" w:rsidTr="00204284">
        <w:trPr>
          <w:trHeight w:val="397"/>
          <w:jc w:val="center"/>
        </w:trPr>
        <w:tc>
          <w:tcPr>
            <w:tcW w:w="1689" w:type="pct"/>
            <w:shd w:val="clear" w:color="auto" w:fill="CCECFF"/>
          </w:tcPr>
          <w:p w14:paraId="5676B966"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Forma služby</w:t>
            </w:r>
          </w:p>
        </w:tc>
        <w:tc>
          <w:tcPr>
            <w:tcW w:w="3311" w:type="pct"/>
          </w:tcPr>
          <w:p w14:paraId="23B36622"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Pobytová</w:t>
            </w:r>
          </w:p>
        </w:tc>
      </w:tr>
      <w:tr w:rsidR="00626958" w:rsidRPr="00585A27" w14:paraId="3D7C283C" w14:textId="77777777" w:rsidTr="00204284">
        <w:trPr>
          <w:trHeight w:val="397"/>
          <w:jc w:val="center"/>
        </w:trPr>
        <w:tc>
          <w:tcPr>
            <w:tcW w:w="1689" w:type="pct"/>
            <w:shd w:val="clear" w:color="auto" w:fill="CCECFF"/>
          </w:tcPr>
          <w:p w14:paraId="2AA637E7"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Vymezení územního dopadu opatření</w:t>
            </w:r>
          </w:p>
        </w:tc>
        <w:tc>
          <w:tcPr>
            <w:tcW w:w="3311" w:type="pct"/>
          </w:tcPr>
          <w:p w14:paraId="45BB6199" w14:textId="77777777" w:rsidR="00626958"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ORP Šternberk</w:t>
            </w:r>
          </w:p>
          <w:p w14:paraId="409C0BC4"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Místo poskytování: Šternberk</w:t>
            </w:r>
          </w:p>
        </w:tc>
      </w:tr>
      <w:tr w:rsidR="00626958" w:rsidRPr="00585A27" w14:paraId="128DD109" w14:textId="77777777" w:rsidTr="00204284">
        <w:trPr>
          <w:trHeight w:val="397"/>
          <w:jc w:val="center"/>
        </w:trPr>
        <w:tc>
          <w:tcPr>
            <w:tcW w:w="1689" w:type="pct"/>
            <w:shd w:val="clear" w:color="auto" w:fill="CCECFF"/>
          </w:tcPr>
          <w:p w14:paraId="5F204AF4"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Předpokládaný dopad opatření</w:t>
            </w:r>
          </w:p>
        </w:tc>
        <w:tc>
          <w:tcPr>
            <w:tcW w:w="3311" w:type="pct"/>
          </w:tcPr>
          <w:p w14:paraId="74E86594" w14:textId="77777777" w:rsidR="00626958" w:rsidRPr="00585A27" w:rsidRDefault="00626958" w:rsidP="000B051B">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má dopad na pečujícího člena rodiny v péči o seniora,</w:t>
            </w:r>
            <w:r w:rsidR="000B051B" w:rsidRPr="000B051B">
              <w:rPr>
                <w:rFonts w:ascii="Segoe UI" w:eastAsia="Arial Unicode MS" w:hAnsi="Segoe UI" w:cs="Segoe UI"/>
                <w:sz w:val="20"/>
                <w:szCs w:val="20"/>
                <w:lang w:eastAsia="cs-CZ"/>
              </w:rPr>
              <w:t xml:space="preserve"> </w:t>
            </w:r>
            <w:r w:rsidR="000B051B">
              <w:rPr>
                <w:rFonts w:ascii="Segoe UI" w:eastAsia="Arial Unicode MS" w:hAnsi="Segoe UI" w:cs="Segoe UI"/>
                <w:sz w:val="20"/>
                <w:szCs w:val="20"/>
                <w:lang w:eastAsia="cs-CZ"/>
              </w:rPr>
              <w:t>o</w:t>
            </w:r>
            <w:r w:rsidR="000B051B" w:rsidRPr="000B051B">
              <w:rPr>
                <w:rFonts w:ascii="Segoe UI" w:eastAsia="Arial Unicode MS" w:hAnsi="Segoe UI" w:cs="Segoe UI"/>
                <w:sz w:val="20"/>
                <w:szCs w:val="20"/>
                <w:lang w:eastAsia="cs-CZ"/>
              </w:rPr>
              <w:t>soby s chronickým duševním onemocněním</w:t>
            </w:r>
            <w:r w:rsidR="000B051B">
              <w:rPr>
                <w:rFonts w:ascii="Segoe UI" w:eastAsia="Arial Unicode MS" w:hAnsi="Segoe UI" w:cs="Segoe UI"/>
                <w:sz w:val="20"/>
                <w:szCs w:val="20"/>
                <w:lang w:eastAsia="cs-CZ"/>
              </w:rPr>
              <w:t>,</w:t>
            </w:r>
            <w:r w:rsidRPr="00585A27">
              <w:rPr>
                <w:rFonts w:ascii="Segoe UI" w:eastAsia="Arial Unicode MS" w:hAnsi="Segoe UI" w:cs="Segoe UI"/>
                <w:sz w:val="20"/>
                <w:szCs w:val="20"/>
                <w:lang w:eastAsia="cs-CZ"/>
              </w:rPr>
              <w:t xml:space="preserve"> </w:t>
            </w:r>
            <w:r>
              <w:rPr>
                <w:rFonts w:ascii="Segoe UI" w:eastAsia="Arial Unicode MS" w:hAnsi="Segoe UI" w:cs="Segoe UI"/>
                <w:sz w:val="20"/>
                <w:szCs w:val="20"/>
                <w:lang w:eastAsia="cs-CZ"/>
              </w:rPr>
              <w:t xml:space="preserve">který </w:t>
            </w:r>
            <w:r w:rsidRPr="00585A27">
              <w:rPr>
                <w:rFonts w:ascii="Segoe UI" w:eastAsia="Arial Unicode MS" w:hAnsi="Segoe UI" w:cs="Segoe UI"/>
                <w:sz w:val="20"/>
                <w:szCs w:val="20"/>
                <w:lang w:eastAsia="cs-CZ"/>
              </w:rPr>
              <w:t>má zajištěno odlehčení v každodenní péči, možnost nezbytného odpočinku, prostor pro vy</w:t>
            </w:r>
            <w:r w:rsidR="000B051B">
              <w:rPr>
                <w:rFonts w:ascii="Segoe UI" w:eastAsia="Arial Unicode MS" w:hAnsi="Segoe UI" w:cs="Segoe UI"/>
                <w:sz w:val="20"/>
                <w:szCs w:val="20"/>
                <w:lang w:eastAsia="cs-CZ"/>
              </w:rPr>
              <w:t>řízení osobních záležitostí. U</w:t>
            </w:r>
            <w:r w:rsidRPr="00585A27">
              <w:rPr>
                <w:rFonts w:ascii="Segoe UI" w:eastAsia="Arial Unicode MS" w:hAnsi="Segoe UI" w:cs="Segoe UI"/>
                <w:sz w:val="20"/>
                <w:szCs w:val="20"/>
                <w:lang w:eastAsia="cs-CZ"/>
              </w:rPr>
              <w:t xml:space="preserve">živateli jsou rozšířeny sociální kontakty a je tak předcházeno sociální izolaci. Tímto opatřením bude stávající síť služeb rozšířena o </w:t>
            </w:r>
            <w:r w:rsidRPr="00AF1AE8">
              <w:rPr>
                <w:rFonts w:ascii="Segoe UI" w:eastAsia="Arial Unicode MS" w:hAnsi="Segoe UI" w:cs="Segoe UI"/>
                <w:sz w:val="20"/>
                <w:szCs w:val="20"/>
                <w:lang w:eastAsia="cs-CZ"/>
              </w:rPr>
              <w:t>10 lůžek</w:t>
            </w:r>
            <w:r w:rsidRPr="00585A27">
              <w:rPr>
                <w:rFonts w:ascii="Segoe UI" w:eastAsia="Arial Unicode MS" w:hAnsi="Segoe UI" w:cs="Segoe UI"/>
                <w:sz w:val="20"/>
                <w:szCs w:val="20"/>
                <w:lang w:eastAsia="cs-CZ"/>
              </w:rPr>
              <w:t xml:space="preserve"> pobytové</w:t>
            </w:r>
            <w:r>
              <w:rPr>
                <w:rFonts w:ascii="Segoe UI" w:eastAsia="Arial Unicode MS" w:hAnsi="Segoe UI" w:cs="Segoe UI"/>
                <w:sz w:val="20"/>
                <w:szCs w:val="20"/>
                <w:lang w:eastAsia="cs-CZ"/>
              </w:rPr>
              <w:t xml:space="preserve"> </w:t>
            </w:r>
            <w:r w:rsidRPr="00585A27">
              <w:rPr>
                <w:rFonts w:ascii="Segoe UI" w:eastAsia="Arial Unicode MS" w:hAnsi="Segoe UI" w:cs="Segoe UI"/>
                <w:sz w:val="20"/>
                <w:szCs w:val="20"/>
                <w:lang w:eastAsia="cs-CZ"/>
              </w:rPr>
              <w:t>formy odlehčovací služby.</w:t>
            </w:r>
          </w:p>
        </w:tc>
      </w:tr>
      <w:tr w:rsidR="00626958" w:rsidRPr="00585A27" w14:paraId="2B55BB85" w14:textId="77777777" w:rsidTr="00204284">
        <w:trPr>
          <w:trHeight w:val="397"/>
          <w:jc w:val="center"/>
        </w:trPr>
        <w:tc>
          <w:tcPr>
            <w:tcW w:w="1689" w:type="pct"/>
            <w:shd w:val="clear" w:color="auto" w:fill="CCECFF"/>
          </w:tcPr>
          <w:p w14:paraId="6598F9E5"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Aktivity vedoucí k naplnění opatření</w:t>
            </w:r>
          </w:p>
          <w:p w14:paraId="38B7A5CD" w14:textId="77777777" w:rsidR="00626958" w:rsidRPr="00585A27" w:rsidRDefault="00626958" w:rsidP="00204284">
            <w:pPr>
              <w:spacing w:after="0" w:line="240" w:lineRule="auto"/>
              <w:rPr>
                <w:rFonts w:ascii="Segoe UI" w:eastAsia="Arial Unicode MS" w:hAnsi="Segoe UI" w:cs="Segoe UI"/>
                <w:b/>
                <w:sz w:val="20"/>
                <w:szCs w:val="20"/>
                <w:lang w:eastAsia="cs-CZ"/>
              </w:rPr>
            </w:pPr>
          </w:p>
        </w:tc>
        <w:tc>
          <w:tcPr>
            <w:tcW w:w="3311" w:type="pct"/>
          </w:tcPr>
          <w:p w14:paraId="78607A9E" w14:textId="77777777" w:rsidR="00626958" w:rsidRPr="00585A27" w:rsidRDefault="00626958" w:rsidP="00FE1C26">
            <w:pPr>
              <w:numPr>
                <w:ilvl w:val="0"/>
                <w:numId w:val="151"/>
              </w:numPr>
              <w:spacing w:after="0" w:line="240" w:lineRule="auto"/>
              <w:jc w:val="both"/>
              <w:rPr>
                <w:rFonts w:ascii="Segoe UI" w:hAnsi="Segoe UI" w:cs="Segoe UI"/>
                <w:sz w:val="20"/>
                <w:szCs w:val="20"/>
              </w:rPr>
            </w:pPr>
            <w:r w:rsidRPr="00585A27">
              <w:rPr>
                <w:rFonts w:ascii="Segoe UI" w:hAnsi="Segoe UI" w:cs="Segoe UI"/>
                <w:sz w:val="20"/>
                <w:szCs w:val="20"/>
              </w:rPr>
              <w:t>Projednání předloženého záměru poskytovatele sociálních služeb vztahujícího se k zařazení nové sociální služby do sítě sociálních služeb v souladu se schválenými postupy pro aktualizaci sítě sociálních služeb OK</w:t>
            </w:r>
          </w:p>
          <w:p w14:paraId="284CF4BD" w14:textId="77777777" w:rsidR="00626958" w:rsidRPr="00385D28" w:rsidRDefault="00626958" w:rsidP="00FE1C26">
            <w:pPr>
              <w:numPr>
                <w:ilvl w:val="0"/>
                <w:numId w:val="151"/>
              </w:numPr>
              <w:spacing w:after="0" w:line="240" w:lineRule="auto"/>
              <w:jc w:val="both"/>
              <w:rPr>
                <w:rFonts w:ascii="Segoe UI" w:hAnsi="Segoe UI" w:cs="Segoe UI"/>
                <w:sz w:val="20"/>
                <w:szCs w:val="20"/>
              </w:rPr>
            </w:pPr>
            <w:r w:rsidRPr="00585A27">
              <w:rPr>
                <w:rFonts w:ascii="Segoe UI" w:hAnsi="Segoe UI" w:cs="Segoe UI"/>
                <w:sz w:val="20"/>
                <w:szCs w:val="20"/>
              </w:rPr>
              <w:t>Při vyjádření pozitivního stanoviska OK aktualizace sítě sociálních služeb dle schválených změn</w:t>
            </w:r>
          </w:p>
        </w:tc>
      </w:tr>
      <w:tr w:rsidR="00626958" w:rsidRPr="00585A27" w14:paraId="711FDDBB" w14:textId="77777777" w:rsidTr="00204284">
        <w:trPr>
          <w:trHeight w:val="397"/>
          <w:jc w:val="center"/>
        </w:trPr>
        <w:tc>
          <w:tcPr>
            <w:tcW w:w="1689" w:type="pct"/>
            <w:shd w:val="clear" w:color="auto" w:fill="CCECFF"/>
          </w:tcPr>
          <w:p w14:paraId="1307B463" w14:textId="77777777" w:rsidR="00626958" w:rsidRPr="00585A27" w:rsidRDefault="00626958" w:rsidP="00204284">
            <w:pPr>
              <w:spacing w:after="0" w:line="240" w:lineRule="auto"/>
              <w:rPr>
                <w:rFonts w:ascii="Segoe UI" w:hAnsi="Segoe UI" w:cs="Segoe UI"/>
                <w:sz w:val="20"/>
                <w:szCs w:val="20"/>
              </w:rPr>
            </w:pPr>
            <w:r w:rsidRPr="00585A27">
              <w:rPr>
                <w:rFonts w:ascii="Segoe UI" w:hAnsi="Segoe UI" w:cs="Segoe UI"/>
                <w:b/>
                <w:sz w:val="20"/>
                <w:szCs w:val="20"/>
              </w:rPr>
              <w:t>Rizika a ohrožení naplnění opatření</w:t>
            </w:r>
          </w:p>
        </w:tc>
        <w:tc>
          <w:tcPr>
            <w:tcW w:w="3311" w:type="pct"/>
          </w:tcPr>
          <w:p w14:paraId="299FEFFD" w14:textId="77777777" w:rsidR="00626958" w:rsidRPr="00585A27" w:rsidRDefault="00626958" w:rsidP="00FE1C26">
            <w:pPr>
              <w:numPr>
                <w:ilvl w:val="0"/>
                <w:numId w:val="152"/>
              </w:numPr>
              <w:spacing w:after="0" w:line="240" w:lineRule="auto"/>
              <w:jc w:val="both"/>
              <w:rPr>
                <w:rFonts w:ascii="Segoe UI" w:hAnsi="Segoe UI" w:cs="Segoe UI"/>
                <w:sz w:val="20"/>
                <w:szCs w:val="20"/>
              </w:rPr>
            </w:pPr>
            <w:r w:rsidRPr="00585A27">
              <w:rPr>
                <w:rFonts w:ascii="Segoe UI" w:hAnsi="Segoe UI" w:cs="Segoe UI"/>
                <w:sz w:val="20"/>
                <w:szCs w:val="20"/>
              </w:rPr>
              <w:t>Neprojevení</w:t>
            </w:r>
            <w:r w:rsidR="000B051B">
              <w:rPr>
                <w:rFonts w:ascii="Segoe UI" w:hAnsi="Segoe UI" w:cs="Segoe UI"/>
                <w:sz w:val="20"/>
                <w:szCs w:val="20"/>
              </w:rPr>
              <w:t xml:space="preserve"> zájmu poskytovatelů sociálních</w:t>
            </w:r>
            <w:r w:rsidRPr="00585A27">
              <w:rPr>
                <w:rFonts w:ascii="Segoe UI" w:hAnsi="Segoe UI" w:cs="Segoe UI"/>
                <w:sz w:val="20"/>
                <w:szCs w:val="20"/>
              </w:rPr>
              <w:t xml:space="preserve"> služeb o plnění cíle a opatření</w:t>
            </w:r>
          </w:p>
          <w:p w14:paraId="77C69553" w14:textId="77777777" w:rsidR="00626958" w:rsidRPr="00585A27" w:rsidRDefault="00626958" w:rsidP="00FE1C26">
            <w:pPr>
              <w:numPr>
                <w:ilvl w:val="0"/>
                <w:numId w:val="152"/>
              </w:numPr>
              <w:spacing w:after="0" w:line="240" w:lineRule="auto"/>
              <w:jc w:val="both"/>
              <w:rPr>
                <w:rFonts w:ascii="Segoe UI" w:hAnsi="Segoe UI" w:cs="Segoe UI"/>
                <w:sz w:val="20"/>
                <w:szCs w:val="20"/>
              </w:rPr>
            </w:pPr>
            <w:r w:rsidRPr="00585A27">
              <w:rPr>
                <w:rFonts w:ascii="Segoe UI" w:hAnsi="Segoe UI" w:cs="Segoe UI"/>
                <w:sz w:val="20"/>
                <w:szCs w:val="20"/>
              </w:rPr>
              <w:t>Nesplnění kritérií dle Postupu pro aktualizaci sítě sociálních služeb OK vedoucí k neschválení žádosti poskytovatele</w:t>
            </w:r>
          </w:p>
          <w:p w14:paraId="185B77E2" w14:textId="77777777" w:rsidR="00626958" w:rsidRPr="00585A27" w:rsidRDefault="00626958" w:rsidP="00FE1C26">
            <w:pPr>
              <w:numPr>
                <w:ilvl w:val="0"/>
                <w:numId w:val="152"/>
              </w:numPr>
              <w:spacing w:after="0" w:line="240" w:lineRule="auto"/>
              <w:jc w:val="both"/>
              <w:rPr>
                <w:rFonts w:ascii="Segoe UI" w:hAnsi="Segoe UI" w:cs="Segoe UI"/>
                <w:sz w:val="20"/>
                <w:szCs w:val="20"/>
              </w:rPr>
            </w:pPr>
            <w:r w:rsidRPr="00585A27">
              <w:rPr>
                <w:rFonts w:ascii="Segoe UI" w:hAnsi="Segoe UI" w:cs="Segoe UI"/>
                <w:sz w:val="20"/>
                <w:szCs w:val="20"/>
              </w:rPr>
              <w:t>Nesplnění podmínek pro registraci rozvojových kapacit poskytovaných sociálních služeb</w:t>
            </w:r>
          </w:p>
          <w:p w14:paraId="0812CDC8" w14:textId="77777777" w:rsidR="00626958" w:rsidRPr="00585A27" w:rsidRDefault="00626958" w:rsidP="00FE1C26">
            <w:pPr>
              <w:numPr>
                <w:ilvl w:val="0"/>
                <w:numId w:val="152"/>
              </w:numPr>
              <w:spacing w:after="0" w:line="240" w:lineRule="auto"/>
              <w:jc w:val="both"/>
              <w:rPr>
                <w:rFonts w:ascii="Segoe UI" w:hAnsi="Segoe UI" w:cs="Segoe UI"/>
                <w:sz w:val="20"/>
                <w:szCs w:val="20"/>
              </w:rPr>
            </w:pPr>
            <w:r w:rsidRPr="00585A27">
              <w:rPr>
                <w:rFonts w:ascii="Segoe UI" w:hAnsi="Segoe UI" w:cs="Segoe UI"/>
                <w:sz w:val="20"/>
                <w:szCs w:val="20"/>
              </w:rPr>
              <w:t>Nedostatek lidských zdrojů</w:t>
            </w:r>
          </w:p>
          <w:p w14:paraId="546D195E" w14:textId="77777777" w:rsidR="00626958" w:rsidRPr="00585A27" w:rsidRDefault="00626958" w:rsidP="00FE1C26">
            <w:pPr>
              <w:numPr>
                <w:ilvl w:val="0"/>
                <w:numId w:val="152"/>
              </w:numPr>
              <w:spacing w:after="0" w:line="240" w:lineRule="auto"/>
              <w:jc w:val="both"/>
              <w:rPr>
                <w:rFonts w:ascii="Segoe UI" w:hAnsi="Segoe UI" w:cs="Segoe UI"/>
                <w:sz w:val="20"/>
                <w:szCs w:val="20"/>
              </w:rPr>
            </w:pPr>
            <w:r w:rsidRPr="00585A27">
              <w:rPr>
                <w:rFonts w:ascii="Segoe UI" w:hAnsi="Segoe UI" w:cs="Segoe UI"/>
                <w:sz w:val="20"/>
                <w:szCs w:val="20"/>
              </w:rPr>
              <w:t>Nedostatek finančních prostředků z veřejných zdrojů</w:t>
            </w:r>
          </w:p>
          <w:p w14:paraId="78730F53" w14:textId="77777777" w:rsidR="00626958" w:rsidRPr="00385D28" w:rsidRDefault="00626958" w:rsidP="00FE1C26">
            <w:pPr>
              <w:numPr>
                <w:ilvl w:val="0"/>
                <w:numId w:val="152"/>
              </w:numPr>
              <w:spacing w:after="0" w:line="240" w:lineRule="auto"/>
              <w:jc w:val="both"/>
              <w:rPr>
                <w:rFonts w:ascii="Segoe UI" w:hAnsi="Segoe UI" w:cs="Segoe UI"/>
                <w:sz w:val="20"/>
                <w:szCs w:val="20"/>
              </w:rPr>
            </w:pPr>
            <w:r w:rsidRPr="00585A27">
              <w:rPr>
                <w:rFonts w:ascii="Segoe UI" w:hAnsi="Segoe UI" w:cs="Segoe UI"/>
                <w:sz w:val="20"/>
                <w:szCs w:val="20"/>
              </w:rPr>
              <w:t>Legislativní změny</w:t>
            </w:r>
          </w:p>
        </w:tc>
      </w:tr>
      <w:tr w:rsidR="00626958" w:rsidRPr="00585A27" w14:paraId="2614251E" w14:textId="77777777" w:rsidTr="00204284">
        <w:trPr>
          <w:trHeight w:val="397"/>
          <w:jc w:val="center"/>
        </w:trPr>
        <w:tc>
          <w:tcPr>
            <w:tcW w:w="1689" w:type="pct"/>
            <w:shd w:val="clear" w:color="auto" w:fill="CCECFF"/>
          </w:tcPr>
          <w:p w14:paraId="6E8A556D"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Předpokládaní realizátoři </w:t>
            </w:r>
            <w:r w:rsidRPr="00585A27">
              <w:rPr>
                <w:rFonts w:ascii="Segoe UI" w:eastAsia="Arial Unicode MS" w:hAnsi="Segoe UI" w:cs="Segoe UI"/>
                <w:b/>
                <w:sz w:val="20"/>
                <w:szCs w:val="20"/>
                <w:lang w:eastAsia="cs-CZ"/>
              </w:rPr>
              <w:br/>
              <w:t>a partneři opatření</w:t>
            </w:r>
          </w:p>
        </w:tc>
        <w:tc>
          <w:tcPr>
            <w:tcW w:w="3311" w:type="pct"/>
          </w:tcPr>
          <w:p w14:paraId="4BFC3899" w14:textId="77777777" w:rsidR="00626958" w:rsidRPr="00585A27" w:rsidRDefault="00626958" w:rsidP="000B051B">
            <w:pPr>
              <w:spacing w:after="0" w:line="240" w:lineRule="auto"/>
              <w:jc w:val="both"/>
              <w:rPr>
                <w:rFonts w:ascii="Segoe UI" w:eastAsia="Arial Unicode MS" w:hAnsi="Segoe UI" w:cs="Segoe UI"/>
                <w:sz w:val="20"/>
                <w:szCs w:val="20"/>
                <w:lang w:eastAsia="cs-CZ"/>
              </w:rPr>
            </w:pPr>
            <w:r w:rsidRPr="0066091B">
              <w:rPr>
                <w:rFonts w:ascii="Segoe UI" w:eastAsia="Arial Unicode MS" w:hAnsi="Segoe UI" w:cs="Segoe UI"/>
                <w:sz w:val="20"/>
                <w:szCs w:val="20"/>
                <w:lang w:eastAsia="cs-CZ"/>
              </w:rPr>
              <w:t>Registrovaní poskytovatelé sociálních služeb OK pro dané cílové skupiny osob, kraj, obce</w:t>
            </w:r>
          </w:p>
        </w:tc>
      </w:tr>
      <w:tr w:rsidR="00626958" w:rsidRPr="00585A27" w14:paraId="3DCA0832" w14:textId="77777777" w:rsidTr="00204284">
        <w:trPr>
          <w:trHeight w:val="397"/>
          <w:jc w:val="center"/>
        </w:trPr>
        <w:tc>
          <w:tcPr>
            <w:tcW w:w="1689" w:type="pct"/>
            <w:shd w:val="clear" w:color="auto" w:fill="CCECFF"/>
          </w:tcPr>
          <w:p w14:paraId="6DE0BA13"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Časový harmonogram</w:t>
            </w:r>
          </w:p>
        </w:tc>
        <w:tc>
          <w:tcPr>
            <w:tcW w:w="3311" w:type="pct"/>
          </w:tcPr>
          <w:p w14:paraId="614F645C"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585A27">
              <w:rPr>
                <w:rFonts w:ascii="Segoe UI" w:eastAsia="Arial Unicode MS" w:hAnsi="Segoe UI" w:cs="Segoe UI"/>
                <w:sz w:val="20"/>
                <w:szCs w:val="20"/>
                <w:lang w:eastAsia="cs-CZ"/>
              </w:rPr>
              <w:t>2023</w:t>
            </w:r>
          </w:p>
        </w:tc>
      </w:tr>
      <w:tr w:rsidR="00626958" w:rsidRPr="00585A27" w14:paraId="2DE335BC" w14:textId="77777777" w:rsidTr="00204284">
        <w:trPr>
          <w:trHeight w:val="397"/>
          <w:jc w:val="center"/>
        </w:trPr>
        <w:tc>
          <w:tcPr>
            <w:tcW w:w="1689" w:type="pct"/>
            <w:shd w:val="clear" w:color="auto" w:fill="CCECFF"/>
          </w:tcPr>
          <w:p w14:paraId="0AA939CA"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191AA2C6"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4 649 400 Kč</w:t>
            </w:r>
          </w:p>
        </w:tc>
      </w:tr>
      <w:tr w:rsidR="00626958" w:rsidRPr="00585A27" w14:paraId="4F9340B2" w14:textId="77777777" w:rsidTr="00204284">
        <w:trPr>
          <w:trHeight w:val="397"/>
          <w:jc w:val="center"/>
        </w:trPr>
        <w:tc>
          <w:tcPr>
            <w:tcW w:w="1689" w:type="pct"/>
            <w:shd w:val="clear" w:color="auto" w:fill="CCECFF"/>
          </w:tcPr>
          <w:p w14:paraId="009142CB"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Předpokládané finanční zdroje</w:t>
            </w:r>
          </w:p>
        </w:tc>
        <w:tc>
          <w:tcPr>
            <w:tcW w:w="3311" w:type="pct"/>
          </w:tcPr>
          <w:p w14:paraId="5FBC22E3"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Veřejné zdroje, evropské zdroje, a ostatní zdroje financování</w:t>
            </w:r>
          </w:p>
        </w:tc>
      </w:tr>
      <w:tr w:rsidR="00626958" w:rsidRPr="00585A27" w14:paraId="32E6D0BB" w14:textId="77777777" w:rsidTr="00204284">
        <w:trPr>
          <w:trHeight w:val="397"/>
          <w:jc w:val="center"/>
        </w:trPr>
        <w:tc>
          <w:tcPr>
            <w:tcW w:w="1689" w:type="pct"/>
            <w:shd w:val="clear" w:color="auto" w:fill="CCECFF"/>
          </w:tcPr>
          <w:p w14:paraId="5F25D6FC"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Hodnotící indikátory výstupů a výsledků</w:t>
            </w:r>
          </w:p>
        </w:tc>
        <w:tc>
          <w:tcPr>
            <w:tcW w:w="3311" w:type="pct"/>
          </w:tcPr>
          <w:p w14:paraId="49B57815"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Zajištění sociální služby v daném regionu</w:t>
            </w:r>
          </w:p>
          <w:p w14:paraId="51CCA51B"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Aktualizace sítě sociálních služeb dle schválených změn</w:t>
            </w:r>
          </w:p>
        </w:tc>
      </w:tr>
    </w:tbl>
    <w:p w14:paraId="5BE25A31" w14:textId="77777777" w:rsidR="00626958" w:rsidRPr="00585A27" w:rsidRDefault="00626958" w:rsidP="00204284">
      <w:pPr>
        <w:spacing w:after="0" w:line="240" w:lineRule="auto"/>
        <w:rPr>
          <w:rFonts w:ascii="Segoe UI" w:eastAsia="Calibri" w:hAnsi="Segoe UI" w:cs="Segoe U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626958" w:rsidRPr="00585A27" w14:paraId="3B43E012" w14:textId="77777777" w:rsidTr="00204284">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ABF8F"/>
            <w:hideMark/>
          </w:tcPr>
          <w:p w14:paraId="15AAF5DA"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3.4</w:t>
            </w:r>
          </w:p>
        </w:tc>
        <w:tc>
          <w:tcPr>
            <w:tcW w:w="3311" w:type="pct"/>
            <w:tcBorders>
              <w:top w:val="single" w:sz="4" w:space="0" w:color="auto"/>
              <w:left w:val="single" w:sz="4" w:space="0" w:color="auto"/>
              <w:bottom w:val="single" w:sz="4" w:space="0" w:color="auto"/>
              <w:right w:val="single" w:sz="4" w:space="0" w:color="auto"/>
            </w:tcBorders>
            <w:shd w:val="clear" w:color="auto" w:fill="FABF8F"/>
            <w:hideMark/>
          </w:tcPr>
          <w:p w14:paraId="5AA65CD3" w14:textId="77777777" w:rsidR="00626958" w:rsidRPr="005B090C" w:rsidRDefault="00626958" w:rsidP="00FE1C26">
            <w:pPr>
              <w:spacing w:after="0" w:line="240" w:lineRule="auto"/>
              <w:jc w:val="both"/>
              <w:rPr>
                <w:rFonts w:ascii="Segoe UI" w:eastAsia="Arial Unicode MS" w:hAnsi="Segoe UI" w:cs="Segoe UI"/>
                <w:b/>
                <w:sz w:val="20"/>
                <w:szCs w:val="20"/>
                <w:lang w:eastAsia="cs-CZ"/>
              </w:rPr>
            </w:pPr>
            <w:r w:rsidRPr="005B090C">
              <w:rPr>
                <w:rFonts w:ascii="Segoe UI" w:eastAsia="Arial Unicode MS" w:hAnsi="Segoe UI" w:cs="Segoe UI"/>
                <w:b/>
                <w:sz w:val="20"/>
                <w:szCs w:val="20"/>
                <w:lang w:eastAsia="cs-CZ"/>
              </w:rPr>
              <w:t>Podpora rozvoje domova se zvláštním režimem v OK</w:t>
            </w:r>
          </w:p>
        </w:tc>
      </w:tr>
      <w:tr w:rsidR="00626958" w:rsidRPr="00585A27" w14:paraId="0246A61A" w14:textId="77777777" w:rsidTr="00204284">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5F7EF14"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39B9242"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3.4.1</w:t>
            </w:r>
          </w:p>
        </w:tc>
      </w:tr>
      <w:tr w:rsidR="00626958" w:rsidRPr="00585A27" w14:paraId="5EC88670" w14:textId="77777777" w:rsidTr="00204284">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B5EE8CB"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3159A2D" w14:textId="77777777" w:rsidR="00626958" w:rsidRPr="005B090C" w:rsidRDefault="00626958" w:rsidP="00FE1C26">
            <w:pPr>
              <w:spacing w:after="0" w:line="240" w:lineRule="auto"/>
              <w:jc w:val="both"/>
              <w:rPr>
                <w:rFonts w:ascii="Segoe UI" w:eastAsia="Arial Unicode MS" w:hAnsi="Segoe UI" w:cs="Segoe UI"/>
                <w:b/>
                <w:sz w:val="20"/>
                <w:szCs w:val="20"/>
                <w:lang w:eastAsia="cs-CZ"/>
              </w:rPr>
            </w:pPr>
            <w:r w:rsidRPr="00C46B5B">
              <w:rPr>
                <w:rFonts w:ascii="Segoe UI" w:eastAsia="Calibri" w:hAnsi="Segoe UI" w:cs="Segoe UI"/>
                <w:b/>
                <w:sz w:val="20"/>
                <w:szCs w:val="20"/>
              </w:rPr>
              <w:t>Zajištění služby domovy se zvláštním režimem pro specifické skupiny seniorů, (osoby ohrožené závislostí nebo závislé na návykových látkách,</w:t>
            </w:r>
            <w:r w:rsidRPr="00C46B5B">
              <w:rPr>
                <w:rFonts w:ascii="Segoe UI" w:hAnsi="Segoe UI" w:cs="Segoe UI"/>
                <w:b/>
                <w:sz w:val="20"/>
                <w:szCs w:val="20"/>
              </w:rPr>
              <w:t xml:space="preserve"> </w:t>
            </w:r>
            <w:r w:rsidRPr="00C46B5B">
              <w:rPr>
                <w:rFonts w:ascii="Segoe UI" w:eastAsia="Calibri" w:hAnsi="Segoe UI" w:cs="Segoe UI"/>
                <w:b/>
                <w:sz w:val="20"/>
                <w:szCs w:val="20"/>
              </w:rPr>
              <w:t>osoby s chronickým duševním onemocněním,</w:t>
            </w:r>
            <w:r w:rsidRPr="00C46B5B">
              <w:rPr>
                <w:rFonts w:ascii="Segoe UI" w:hAnsi="Segoe UI" w:cs="Segoe UI"/>
                <w:b/>
                <w:sz w:val="20"/>
                <w:szCs w:val="20"/>
              </w:rPr>
              <w:t xml:space="preserve"> </w:t>
            </w:r>
            <w:r w:rsidRPr="00C46B5B">
              <w:rPr>
                <w:rFonts w:ascii="Segoe UI" w:eastAsia="Calibri" w:hAnsi="Segoe UI" w:cs="Segoe UI"/>
                <w:b/>
                <w:sz w:val="20"/>
                <w:szCs w:val="20"/>
              </w:rPr>
              <w:t>osoby, které vedou rizikový způsob života), kteří mají sníženou soběstačnost s kapacitou max. 15 lůžek v OK</w:t>
            </w:r>
          </w:p>
        </w:tc>
      </w:tr>
      <w:tr w:rsidR="00626958" w:rsidRPr="00585A27" w14:paraId="5CB5C466" w14:textId="77777777" w:rsidTr="00204284">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4DDA6B93"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Charakteristika opatření</w:t>
            </w:r>
          </w:p>
        </w:tc>
        <w:tc>
          <w:tcPr>
            <w:tcW w:w="3311" w:type="pct"/>
            <w:tcBorders>
              <w:top w:val="single" w:sz="4" w:space="0" w:color="auto"/>
              <w:left w:val="single" w:sz="4" w:space="0" w:color="auto"/>
              <w:bottom w:val="single" w:sz="4" w:space="0" w:color="auto"/>
              <w:right w:val="single" w:sz="4" w:space="0" w:color="auto"/>
            </w:tcBorders>
            <w:hideMark/>
          </w:tcPr>
          <w:p w14:paraId="4F5DCE07" w14:textId="77777777" w:rsidR="00626958" w:rsidRPr="00585A27" w:rsidRDefault="00626958" w:rsidP="000B051B">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směřuje ke zřízení lůžkových kapacit pro seniory, osoby ohrožené závislostí nebo závislé na návykových látkách, osoby s chronickým duševním onemocněním, osoby, které vedou rizikový způsob života, kteří mají sníženou soběstačnost s kapac</w:t>
            </w:r>
            <w:r w:rsidR="000B051B">
              <w:rPr>
                <w:rFonts w:ascii="Segoe UI" w:eastAsia="Arial Unicode MS" w:hAnsi="Segoe UI" w:cs="Segoe UI"/>
                <w:sz w:val="20"/>
                <w:szCs w:val="20"/>
                <w:lang w:eastAsia="cs-CZ"/>
              </w:rPr>
              <w:t>itou max. 15 lůžek na území OK.</w:t>
            </w:r>
          </w:p>
        </w:tc>
      </w:tr>
      <w:tr w:rsidR="00626958" w:rsidRPr="00585A27" w14:paraId="4B385E58" w14:textId="77777777" w:rsidTr="00204284">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443C5F70"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Cílová skupina</w:t>
            </w:r>
          </w:p>
        </w:tc>
        <w:tc>
          <w:tcPr>
            <w:tcW w:w="3311" w:type="pct"/>
            <w:tcBorders>
              <w:top w:val="single" w:sz="4" w:space="0" w:color="auto"/>
              <w:left w:val="single" w:sz="4" w:space="0" w:color="auto"/>
              <w:bottom w:val="single" w:sz="4" w:space="0" w:color="auto"/>
              <w:right w:val="single" w:sz="4" w:space="0" w:color="auto"/>
            </w:tcBorders>
            <w:hideMark/>
          </w:tcPr>
          <w:p w14:paraId="5B26121E" w14:textId="77777777" w:rsidR="00626958" w:rsidRPr="007120E5"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S</w:t>
            </w:r>
            <w:r w:rsidRPr="007120E5">
              <w:rPr>
                <w:rFonts w:ascii="Segoe UI" w:eastAsia="Arial Unicode MS" w:hAnsi="Segoe UI" w:cs="Segoe UI"/>
                <w:sz w:val="20"/>
                <w:szCs w:val="20"/>
                <w:lang w:eastAsia="cs-CZ"/>
              </w:rPr>
              <w:t>enioři</w:t>
            </w:r>
          </w:p>
          <w:p w14:paraId="5E91FF35" w14:textId="77777777" w:rsidR="00626958" w:rsidRPr="007120E5"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O</w:t>
            </w:r>
            <w:r w:rsidRPr="007120E5">
              <w:rPr>
                <w:rFonts w:ascii="Segoe UI" w:eastAsia="Arial Unicode MS" w:hAnsi="Segoe UI" w:cs="Segoe UI"/>
                <w:sz w:val="20"/>
                <w:szCs w:val="20"/>
                <w:lang w:eastAsia="cs-CZ"/>
              </w:rPr>
              <w:t>soby ohrožené závislostí nebo závislé na návykových látkách</w:t>
            </w:r>
          </w:p>
          <w:p w14:paraId="21F88D31" w14:textId="77777777" w:rsidR="00626958" w:rsidRPr="007120E5"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O</w:t>
            </w:r>
            <w:r w:rsidRPr="007120E5">
              <w:rPr>
                <w:rFonts w:ascii="Segoe UI" w:eastAsia="Arial Unicode MS" w:hAnsi="Segoe UI" w:cs="Segoe UI"/>
                <w:sz w:val="20"/>
                <w:szCs w:val="20"/>
                <w:lang w:eastAsia="cs-CZ"/>
              </w:rPr>
              <w:t>soby s chronickým duševním onemocněním</w:t>
            </w:r>
          </w:p>
          <w:p w14:paraId="574D4AB8"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O</w:t>
            </w:r>
            <w:r w:rsidRPr="007120E5">
              <w:rPr>
                <w:rFonts w:ascii="Segoe UI" w:eastAsia="Arial Unicode MS" w:hAnsi="Segoe UI" w:cs="Segoe UI"/>
                <w:sz w:val="20"/>
                <w:szCs w:val="20"/>
                <w:lang w:eastAsia="cs-CZ"/>
              </w:rPr>
              <w:t xml:space="preserve">soby, které vedou rizikový způsob života </w:t>
            </w:r>
          </w:p>
        </w:tc>
      </w:tr>
      <w:tr w:rsidR="00626958" w:rsidRPr="00585A27" w14:paraId="0B49F766" w14:textId="77777777" w:rsidTr="00204284">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4C882637"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Druh služby</w:t>
            </w:r>
          </w:p>
        </w:tc>
        <w:tc>
          <w:tcPr>
            <w:tcW w:w="3311" w:type="pct"/>
            <w:tcBorders>
              <w:top w:val="single" w:sz="4" w:space="0" w:color="auto"/>
              <w:left w:val="single" w:sz="4" w:space="0" w:color="auto"/>
              <w:bottom w:val="single" w:sz="4" w:space="0" w:color="auto"/>
              <w:right w:val="single" w:sz="4" w:space="0" w:color="auto"/>
            </w:tcBorders>
            <w:hideMark/>
          </w:tcPr>
          <w:p w14:paraId="1E2EFA6D"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Domovy se zvláštním režimem (§ 50)</w:t>
            </w:r>
          </w:p>
        </w:tc>
      </w:tr>
      <w:tr w:rsidR="00626958" w:rsidRPr="00585A27" w14:paraId="151CC79F" w14:textId="77777777" w:rsidTr="00204284">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2FA4C8B1"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Forma služby</w:t>
            </w:r>
          </w:p>
        </w:tc>
        <w:tc>
          <w:tcPr>
            <w:tcW w:w="3311" w:type="pct"/>
            <w:tcBorders>
              <w:top w:val="single" w:sz="4" w:space="0" w:color="auto"/>
              <w:left w:val="single" w:sz="4" w:space="0" w:color="auto"/>
              <w:bottom w:val="single" w:sz="4" w:space="0" w:color="auto"/>
              <w:right w:val="single" w:sz="4" w:space="0" w:color="auto"/>
            </w:tcBorders>
            <w:hideMark/>
          </w:tcPr>
          <w:p w14:paraId="5FB3F076" w14:textId="77777777" w:rsidR="00626958" w:rsidRPr="00585A27" w:rsidRDefault="00626958" w:rsidP="00FE1C26">
            <w:pPr>
              <w:spacing w:after="0" w:line="240" w:lineRule="auto"/>
              <w:jc w:val="both"/>
              <w:rPr>
                <w:rFonts w:ascii="Segoe UI" w:eastAsia="Calibri" w:hAnsi="Segoe UI" w:cs="Segoe UI"/>
                <w:color w:val="FF0000"/>
                <w:sz w:val="20"/>
                <w:szCs w:val="20"/>
              </w:rPr>
            </w:pPr>
            <w:r w:rsidRPr="00585A27">
              <w:rPr>
                <w:rFonts w:ascii="Segoe UI" w:eastAsia="Calibri" w:hAnsi="Segoe UI" w:cs="Segoe UI"/>
                <w:sz w:val="20"/>
                <w:szCs w:val="20"/>
              </w:rPr>
              <w:t xml:space="preserve">Pobytová </w:t>
            </w:r>
          </w:p>
        </w:tc>
      </w:tr>
      <w:tr w:rsidR="00626958" w:rsidRPr="00585A27" w14:paraId="798B977C" w14:textId="77777777" w:rsidTr="00204284">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0C22CFB2"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Vymezení územního dopadu opatření</w:t>
            </w:r>
          </w:p>
        </w:tc>
        <w:tc>
          <w:tcPr>
            <w:tcW w:w="3311" w:type="pct"/>
            <w:tcBorders>
              <w:top w:val="single" w:sz="4" w:space="0" w:color="auto"/>
              <w:left w:val="single" w:sz="4" w:space="0" w:color="auto"/>
              <w:bottom w:val="single" w:sz="4" w:space="0" w:color="auto"/>
              <w:right w:val="single" w:sz="4" w:space="0" w:color="auto"/>
            </w:tcBorders>
            <w:hideMark/>
          </w:tcPr>
          <w:p w14:paraId="2E86843B"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OK</w:t>
            </w:r>
          </w:p>
        </w:tc>
      </w:tr>
      <w:tr w:rsidR="00626958" w:rsidRPr="00585A27" w14:paraId="70E44079" w14:textId="77777777" w:rsidTr="00204284">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7B3F57E5"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Předpokládaný dopad opatření</w:t>
            </w:r>
          </w:p>
        </w:tc>
        <w:tc>
          <w:tcPr>
            <w:tcW w:w="3311" w:type="pct"/>
            <w:tcBorders>
              <w:top w:val="single" w:sz="4" w:space="0" w:color="auto"/>
              <w:left w:val="single" w:sz="4" w:space="0" w:color="auto"/>
              <w:bottom w:val="single" w:sz="4" w:space="0" w:color="auto"/>
              <w:right w:val="single" w:sz="4" w:space="0" w:color="auto"/>
            </w:tcBorders>
            <w:hideMark/>
          </w:tcPr>
          <w:p w14:paraId="481BE31A"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má dopad na</w:t>
            </w:r>
            <w:r w:rsidRPr="00585A27">
              <w:rPr>
                <w:rFonts w:ascii="Segoe UI" w:hAnsi="Segoe UI" w:cs="Segoe UI"/>
                <w:sz w:val="20"/>
                <w:szCs w:val="20"/>
              </w:rPr>
              <w:t xml:space="preserve"> </w:t>
            </w:r>
            <w:r w:rsidRPr="00585A27">
              <w:rPr>
                <w:rFonts w:ascii="Segoe UI" w:eastAsia="Arial Unicode MS" w:hAnsi="Segoe UI" w:cs="Segoe UI"/>
                <w:sz w:val="20"/>
                <w:szCs w:val="20"/>
                <w:lang w:eastAsia="cs-CZ"/>
              </w:rPr>
              <w:t>seniory, (osoby ohrožené závislostí nebo závislé na návykových látkách, osoby s chronickým duš</w:t>
            </w:r>
            <w:r>
              <w:rPr>
                <w:rFonts w:ascii="Segoe UI" w:eastAsia="Arial Unicode MS" w:hAnsi="Segoe UI" w:cs="Segoe UI"/>
                <w:sz w:val="20"/>
                <w:szCs w:val="20"/>
                <w:lang w:eastAsia="cs-CZ"/>
              </w:rPr>
              <w:t xml:space="preserve">evním onemocněním, osoby, které </w:t>
            </w:r>
            <w:r w:rsidRPr="00585A27">
              <w:rPr>
                <w:rFonts w:ascii="Segoe UI" w:eastAsia="Arial Unicode MS" w:hAnsi="Segoe UI" w:cs="Segoe UI"/>
                <w:sz w:val="20"/>
                <w:szCs w:val="20"/>
                <w:lang w:eastAsia="cs-CZ"/>
              </w:rPr>
              <w:t>vedou rizikový způsob ž</w:t>
            </w:r>
            <w:r>
              <w:rPr>
                <w:rFonts w:ascii="Segoe UI" w:eastAsia="Arial Unicode MS" w:hAnsi="Segoe UI" w:cs="Segoe UI"/>
                <w:sz w:val="20"/>
                <w:szCs w:val="20"/>
                <w:lang w:eastAsia="cs-CZ"/>
              </w:rPr>
              <w:t xml:space="preserve">ivota se sníženou soběstačností) </w:t>
            </w:r>
            <w:r w:rsidRPr="000B051B">
              <w:rPr>
                <w:rStyle w:val="Odkaznakoment"/>
                <w:rFonts w:ascii="Segoe UI" w:hAnsi="Segoe UI" w:cs="Segoe UI"/>
                <w:sz w:val="20"/>
                <w:szCs w:val="20"/>
              </w:rPr>
              <w:t>ž</w:t>
            </w:r>
            <w:r w:rsidRPr="000B051B">
              <w:rPr>
                <w:rFonts w:ascii="Segoe UI" w:eastAsia="Arial Unicode MS" w:hAnsi="Segoe UI" w:cs="Segoe UI"/>
                <w:sz w:val="20"/>
                <w:szCs w:val="20"/>
                <w:lang w:eastAsia="cs-CZ"/>
              </w:rPr>
              <w:t>ijící</w:t>
            </w:r>
            <w:r w:rsidRPr="00585A27">
              <w:rPr>
                <w:rFonts w:ascii="Segoe UI" w:eastAsia="Arial Unicode MS" w:hAnsi="Segoe UI" w:cs="Segoe UI"/>
                <w:sz w:val="20"/>
                <w:szCs w:val="20"/>
                <w:lang w:eastAsia="cs-CZ"/>
              </w:rPr>
              <w:t xml:space="preserve"> na území OK</w:t>
            </w:r>
            <w:r w:rsidR="000B051B">
              <w:rPr>
                <w:rFonts w:ascii="Segoe UI" w:eastAsia="Arial Unicode MS" w:hAnsi="Segoe UI" w:cs="Segoe UI"/>
                <w:sz w:val="20"/>
                <w:szCs w:val="20"/>
                <w:lang w:eastAsia="cs-CZ"/>
              </w:rPr>
              <w:t>, kteří</w:t>
            </w:r>
            <w:r w:rsidRPr="00585A27">
              <w:rPr>
                <w:rFonts w:ascii="Segoe UI" w:eastAsia="Arial Unicode MS" w:hAnsi="Segoe UI" w:cs="Segoe UI"/>
                <w:sz w:val="20"/>
                <w:szCs w:val="20"/>
                <w:lang w:eastAsia="cs-CZ"/>
              </w:rPr>
              <w:t xml:space="preserve"> mají zajištěnu odpovídající podporu a pomoc v rozsahu základních činností daných registrací služby, která vyhovuje jejich individuálně určeným potřebám</w:t>
            </w:r>
            <w:r>
              <w:rPr>
                <w:rFonts w:ascii="Segoe UI" w:eastAsia="Arial Unicode MS" w:hAnsi="Segoe UI" w:cs="Segoe UI"/>
                <w:sz w:val="20"/>
                <w:szCs w:val="20"/>
                <w:lang w:eastAsia="cs-CZ"/>
              </w:rPr>
              <w:t>.</w:t>
            </w:r>
          </w:p>
        </w:tc>
      </w:tr>
      <w:tr w:rsidR="00626958" w:rsidRPr="00585A27" w14:paraId="441E1D35" w14:textId="77777777" w:rsidTr="00204284">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7F8A4E99"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hideMark/>
          </w:tcPr>
          <w:p w14:paraId="77F65278" w14:textId="77777777" w:rsidR="00626958" w:rsidRPr="00385D28" w:rsidRDefault="00626958" w:rsidP="00FE1C26">
            <w:pPr>
              <w:pStyle w:val="Odstavecseseznamem"/>
              <w:numPr>
                <w:ilvl w:val="0"/>
                <w:numId w:val="153"/>
              </w:numPr>
              <w:spacing w:before="0" w:line="240" w:lineRule="auto"/>
              <w:contextualSpacing w:val="0"/>
              <w:rPr>
                <w:rFonts w:ascii="Segoe UI" w:hAnsi="Segoe UI" w:cs="Segoe UI"/>
                <w:sz w:val="20"/>
                <w:szCs w:val="20"/>
              </w:rPr>
            </w:pPr>
            <w:r w:rsidRPr="00385D28">
              <w:rPr>
                <w:rFonts w:ascii="Segoe UI" w:hAnsi="Segoe UI" w:cs="Segoe UI"/>
                <w:sz w:val="20"/>
                <w:szCs w:val="20"/>
              </w:rPr>
              <w:t>Projednání předloženého záměru poskytovatele sociálních služeb vztahujícího se k zařazení nové sociální služby do sítě sociálních služeb v souladu se schválenými postupy pro aktualizaci sítě sociálních služeb OK</w:t>
            </w:r>
          </w:p>
          <w:p w14:paraId="3FC6AE6B" w14:textId="77777777" w:rsidR="00626958" w:rsidRPr="00385D28" w:rsidRDefault="00626958" w:rsidP="00FE1C26">
            <w:pPr>
              <w:pStyle w:val="Odstavecseseznamem"/>
              <w:numPr>
                <w:ilvl w:val="0"/>
                <w:numId w:val="153"/>
              </w:numPr>
              <w:spacing w:before="0" w:line="240" w:lineRule="auto"/>
              <w:contextualSpacing w:val="0"/>
              <w:rPr>
                <w:rFonts w:ascii="Segoe UI" w:hAnsi="Segoe UI" w:cs="Segoe UI"/>
                <w:sz w:val="20"/>
                <w:szCs w:val="20"/>
              </w:rPr>
            </w:pPr>
            <w:r w:rsidRPr="00385D28">
              <w:rPr>
                <w:rFonts w:ascii="Segoe UI" w:hAnsi="Segoe UI" w:cs="Segoe UI"/>
                <w:sz w:val="20"/>
                <w:szCs w:val="20"/>
              </w:rPr>
              <w:t>Při vyjádření pozitivního stanoviska OK aktualizace sítě sociálních služeb dle schválených změn</w:t>
            </w:r>
          </w:p>
        </w:tc>
      </w:tr>
      <w:tr w:rsidR="00626958" w:rsidRPr="00585A27" w14:paraId="00DDC64C" w14:textId="77777777" w:rsidTr="00204284">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52534807" w14:textId="77777777" w:rsidR="00626958" w:rsidRPr="00585A27" w:rsidRDefault="00626958" w:rsidP="00204284">
            <w:pPr>
              <w:spacing w:after="0" w:line="240" w:lineRule="auto"/>
              <w:rPr>
                <w:rFonts w:ascii="Segoe UI" w:eastAsia="Calibri" w:hAnsi="Segoe UI" w:cs="Segoe UI"/>
                <w:sz w:val="20"/>
                <w:szCs w:val="20"/>
              </w:rPr>
            </w:pPr>
            <w:r w:rsidRPr="00585A27">
              <w:rPr>
                <w:rFonts w:ascii="Segoe UI" w:eastAsia="Calibri" w:hAnsi="Segoe UI" w:cs="Segoe UI"/>
                <w:b/>
                <w:sz w:val="20"/>
                <w:szCs w:val="20"/>
              </w:rPr>
              <w:t>Rizika a ohrožení naplnění opatření</w:t>
            </w:r>
          </w:p>
        </w:tc>
        <w:tc>
          <w:tcPr>
            <w:tcW w:w="3311" w:type="pct"/>
            <w:tcBorders>
              <w:top w:val="single" w:sz="4" w:space="0" w:color="auto"/>
              <w:left w:val="single" w:sz="4" w:space="0" w:color="auto"/>
              <w:bottom w:val="single" w:sz="4" w:space="0" w:color="auto"/>
              <w:right w:val="single" w:sz="4" w:space="0" w:color="auto"/>
            </w:tcBorders>
          </w:tcPr>
          <w:p w14:paraId="5FFF2336" w14:textId="77777777" w:rsidR="00626958" w:rsidRPr="00385D28" w:rsidRDefault="00626958" w:rsidP="00FE1C26">
            <w:pPr>
              <w:pStyle w:val="Odstavecseseznamem"/>
              <w:numPr>
                <w:ilvl w:val="0"/>
                <w:numId w:val="154"/>
              </w:numPr>
              <w:spacing w:before="0" w:line="240" w:lineRule="auto"/>
              <w:contextualSpacing w:val="0"/>
              <w:rPr>
                <w:rFonts w:ascii="Segoe UI" w:eastAsia="Calibri" w:hAnsi="Segoe UI" w:cs="Segoe UI"/>
                <w:sz w:val="20"/>
                <w:szCs w:val="20"/>
              </w:rPr>
            </w:pPr>
            <w:r w:rsidRPr="00385D28">
              <w:rPr>
                <w:rFonts w:ascii="Segoe UI" w:eastAsia="Calibri" w:hAnsi="Segoe UI" w:cs="Segoe UI"/>
                <w:sz w:val="20"/>
                <w:szCs w:val="20"/>
              </w:rPr>
              <w:t>Neprojevení</w:t>
            </w:r>
            <w:r w:rsidR="000B051B">
              <w:rPr>
                <w:rFonts w:ascii="Segoe UI" w:eastAsia="Calibri" w:hAnsi="Segoe UI" w:cs="Segoe UI"/>
                <w:sz w:val="20"/>
                <w:szCs w:val="20"/>
              </w:rPr>
              <w:t xml:space="preserve"> zájmu poskytovatelů sociálních</w:t>
            </w:r>
            <w:r w:rsidRPr="00385D28">
              <w:rPr>
                <w:rFonts w:ascii="Segoe UI" w:eastAsia="Calibri" w:hAnsi="Segoe UI" w:cs="Segoe UI"/>
                <w:sz w:val="20"/>
                <w:szCs w:val="20"/>
              </w:rPr>
              <w:t xml:space="preserve"> služeb o plnění cíle a opatření</w:t>
            </w:r>
          </w:p>
          <w:p w14:paraId="59F6B352" w14:textId="77777777" w:rsidR="00626958" w:rsidRPr="00385D28" w:rsidRDefault="00626958" w:rsidP="00FE1C26">
            <w:pPr>
              <w:pStyle w:val="Odstavecseseznamem"/>
              <w:numPr>
                <w:ilvl w:val="0"/>
                <w:numId w:val="154"/>
              </w:numPr>
              <w:spacing w:before="0" w:line="240" w:lineRule="auto"/>
              <w:contextualSpacing w:val="0"/>
              <w:rPr>
                <w:rFonts w:ascii="Segoe UI" w:eastAsia="Calibri" w:hAnsi="Segoe UI" w:cs="Segoe UI"/>
                <w:sz w:val="20"/>
                <w:szCs w:val="20"/>
              </w:rPr>
            </w:pPr>
            <w:r w:rsidRPr="00385D28">
              <w:rPr>
                <w:rFonts w:ascii="Segoe UI" w:eastAsia="Calibri" w:hAnsi="Segoe UI" w:cs="Segoe UI"/>
                <w:sz w:val="20"/>
                <w:szCs w:val="20"/>
              </w:rPr>
              <w:t>Nesplnění kritérií dle Postupu pro aktualizaci sítě sociálních služeb OK vedoucí k neschválení žádosti poskytovatele</w:t>
            </w:r>
          </w:p>
          <w:p w14:paraId="684A2F6C" w14:textId="77777777" w:rsidR="00626958" w:rsidRPr="00385D28" w:rsidRDefault="00626958" w:rsidP="00FE1C26">
            <w:pPr>
              <w:pStyle w:val="Odstavecseseznamem"/>
              <w:numPr>
                <w:ilvl w:val="0"/>
                <w:numId w:val="154"/>
              </w:numPr>
              <w:spacing w:before="0" w:line="240" w:lineRule="auto"/>
              <w:contextualSpacing w:val="0"/>
              <w:rPr>
                <w:rFonts w:ascii="Segoe UI" w:eastAsia="Calibri" w:hAnsi="Segoe UI" w:cs="Segoe UI"/>
                <w:sz w:val="20"/>
                <w:szCs w:val="20"/>
              </w:rPr>
            </w:pPr>
            <w:r w:rsidRPr="00385D28">
              <w:rPr>
                <w:rFonts w:ascii="Segoe UI" w:eastAsia="Calibri" w:hAnsi="Segoe UI" w:cs="Segoe UI"/>
                <w:sz w:val="20"/>
                <w:szCs w:val="20"/>
              </w:rPr>
              <w:t>Nesplnění podmínek pro registraci rozvojových kapacit poskytovaných sociálních služeb</w:t>
            </w:r>
          </w:p>
          <w:p w14:paraId="010A2BE3" w14:textId="77777777" w:rsidR="00626958" w:rsidRPr="00385D28" w:rsidRDefault="00626958" w:rsidP="00FE1C26">
            <w:pPr>
              <w:pStyle w:val="Odstavecseseznamem"/>
              <w:numPr>
                <w:ilvl w:val="0"/>
                <w:numId w:val="154"/>
              </w:numPr>
              <w:spacing w:before="0" w:line="240" w:lineRule="auto"/>
              <w:contextualSpacing w:val="0"/>
              <w:rPr>
                <w:rFonts w:ascii="Segoe UI" w:eastAsia="Calibri" w:hAnsi="Segoe UI" w:cs="Segoe UI"/>
                <w:sz w:val="20"/>
                <w:szCs w:val="20"/>
              </w:rPr>
            </w:pPr>
            <w:r w:rsidRPr="00385D28">
              <w:rPr>
                <w:rFonts w:ascii="Segoe UI" w:eastAsia="Calibri" w:hAnsi="Segoe UI" w:cs="Segoe UI"/>
                <w:sz w:val="20"/>
                <w:szCs w:val="20"/>
              </w:rPr>
              <w:t>Nedostatek lidských zdrojů</w:t>
            </w:r>
          </w:p>
          <w:p w14:paraId="7E425B48" w14:textId="77777777" w:rsidR="00626958" w:rsidRPr="00385D28" w:rsidRDefault="00626958" w:rsidP="00FE1C26">
            <w:pPr>
              <w:pStyle w:val="Odstavecseseznamem"/>
              <w:numPr>
                <w:ilvl w:val="0"/>
                <w:numId w:val="154"/>
              </w:numPr>
              <w:spacing w:before="0" w:line="240" w:lineRule="auto"/>
              <w:contextualSpacing w:val="0"/>
              <w:rPr>
                <w:rFonts w:ascii="Segoe UI" w:eastAsia="Calibri" w:hAnsi="Segoe UI" w:cs="Segoe UI"/>
                <w:sz w:val="20"/>
                <w:szCs w:val="20"/>
              </w:rPr>
            </w:pPr>
            <w:r w:rsidRPr="00385D28">
              <w:rPr>
                <w:rFonts w:ascii="Segoe UI" w:eastAsia="Calibri" w:hAnsi="Segoe UI" w:cs="Segoe UI"/>
                <w:sz w:val="20"/>
                <w:szCs w:val="20"/>
              </w:rPr>
              <w:t>Nedostatek finančních prostředků z veřejných zdrojů</w:t>
            </w:r>
          </w:p>
          <w:p w14:paraId="52B4E5B9" w14:textId="77777777" w:rsidR="00626958" w:rsidRPr="00385D28" w:rsidRDefault="00626958" w:rsidP="00FE1C26">
            <w:pPr>
              <w:pStyle w:val="Odstavecseseznamem"/>
              <w:numPr>
                <w:ilvl w:val="0"/>
                <w:numId w:val="154"/>
              </w:numPr>
              <w:spacing w:before="0" w:line="240" w:lineRule="auto"/>
              <w:contextualSpacing w:val="0"/>
              <w:rPr>
                <w:rFonts w:ascii="Segoe UI" w:eastAsia="Calibri" w:hAnsi="Segoe UI" w:cs="Segoe UI"/>
                <w:sz w:val="20"/>
                <w:szCs w:val="20"/>
              </w:rPr>
            </w:pPr>
            <w:r w:rsidRPr="00385D28">
              <w:rPr>
                <w:rFonts w:ascii="Segoe UI" w:eastAsia="Calibri" w:hAnsi="Segoe UI" w:cs="Segoe UI"/>
                <w:sz w:val="20"/>
                <w:szCs w:val="20"/>
              </w:rPr>
              <w:t>Legislativní změny</w:t>
            </w:r>
          </w:p>
        </w:tc>
      </w:tr>
      <w:tr w:rsidR="00626958" w:rsidRPr="00585A27" w14:paraId="2480E162" w14:textId="77777777" w:rsidTr="00204284">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570D0E26"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Předpokládaní realizátoři </w:t>
            </w:r>
            <w:r w:rsidRPr="00585A27">
              <w:rPr>
                <w:rFonts w:ascii="Segoe UI" w:eastAsia="Arial Unicode MS" w:hAnsi="Segoe UI" w:cs="Segoe UI"/>
                <w:b/>
                <w:sz w:val="20"/>
                <w:szCs w:val="20"/>
                <w:lang w:eastAsia="cs-CZ"/>
              </w:rPr>
              <w:br/>
              <w:t>a partneři opatření</w:t>
            </w:r>
          </w:p>
        </w:tc>
        <w:tc>
          <w:tcPr>
            <w:tcW w:w="3311" w:type="pct"/>
            <w:tcBorders>
              <w:top w:val="single" w:sz="4" w:space="0" w:color="auto"/>
              <w:left w:val="single" w:sz="4" w:space="0" w:color="auto"/>
              <w:bottom w:val="single" w:sz="4" w:space="0" w:color="auto"/>
              <w:right w:val="single" w:sz="4" w:space="0" w:color="auto"/>
            </w:tcBorders>
            <w:hideMark/>
          </w:tcPr>
          <w:p w14:paraId="2AE4BF05"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8079D5">
              <w:rPr>
                <w:rFonts w:ascii="Segoe UI" w:eastAsia="Arial Unicode MS" w:hAnsi="Segoe UI" w:cs="Segoe UI"/>
                <w:sz w:val="20"/>
                <w:szCs w:val="20"/>
                <w:lang w:eastAsia="cs-CZ"/>
              </w:rPr>
              <w:t>Registrovaní poskytovatelé sociálních služeb OK pro dané cílové skupiny osob, kraj, obce</w:t>
            </w:r>
          </w:p>
        </w:tc>
      </w:tr>
      <w:tr w:rsidR="00626958" w:rsidRPr="00585A27" w14:paraId="400B6126" w14:textId="77777777" w:rsidTr="00204284">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7F5339C6"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Časový harmonogram</w:t>
            </w:r>
          </w:p>
        </w:tc>
        <w:tc>
          <w:tcPr>
            <w:tcW w:w="3311" w:type="pct"/>
            <w:tcBorders>
              <w:top w:val="single" w:sz="4" w:space="0" w:color="auto"/>
              <w:left w:val="single" w:sz="4" w:space="0" w:color="auto"/>
              <w:bottom w:val="single" w:sz="4" w:space="0" w:color="auto"/>
              <w:right w:val="single" w:sz="4" w:space="0" w:color="auto"/>
            </w:tcBorders>
            <w:hideMark/>
          </w:tcPr>
          <w:p w14:paraId="36DC6494"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585A27">
              <w:rPr>
                <w:rFonts w:ascii="Segoe UI" w:eastAsia="Arial Unicode MS" w:hAnsi="Segoe UI" w:cs="Segoe UI"/>
                <w:sz w:val="20"/>
                <w:szCs w:val="20"/>
                <w:lang w:eastAsia="cs-CZ"/>
              </w:rPr>
              <w:t>2023</w:t>
            </w:r>
          </w:p>
        </w:tc>
      </w:tr>
      <w:tr w:rsidR="00626958" w:rsidRPr="00585A27" w14:paraId="2EC74CA2" w14:textId="77777777" w:rsidTr="00204284">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0F9AD16A"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Předpokládaná výše finančních nákladů na realizaci opatření </w:t>
            </w:r>
          </w:p>
        </w:tc>
        <w:tc>
          <w:tcPr>
            <w:tcW w:w="3311" w:type="pct"/>
            <w:tcBorders>
              <w:top w:val="single" w:sz="4" w:space="0" w:color="auto"/>
              <w:left w:val="single" w:sz="4" w:space="0" w:color="auto"/>
              <w:bottom w:val="single" w:sz="4" w:space="0" w:color="auto"/>
              <w:right w:val="single" w:sz="4" w:space="0" w:color="auto"/>
            </w:tcBorders>
          </w:tcPr>
          <w:p w14:paraId="4160847B"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4 089 600 Kč</w:t>
            </w:r>
          </w:p>
        </w:tc>
      </w:tr>
      <w:tr w:rsidR="00626958" w:rsidRPr="00585A27" w14:paraId="56E375D0" w14:textId="77777777" w:rsidTr="00204284">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2ED3B68C"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Předpokládané finanční zdroje</w:t>
            </w:r>
          </w:p>
        </w:tc>
        <w:tc>
          <w:tcPr>
            <w:tcW w:w="3311" w:type="pct"/>
            <w:tcBorders>
              <w:top w:val="single" w:sz="4" w:space="0" w:color="auto"/>
              <w:left w:val="single" w:sz="4" w:space="0" w:color="auto"/>
              <w:bottom w:val="single" w:sz="4" w:space="0" w:color="auto"/>
              <w:right w:val="single" w:sz="4" w:space="0" w:color="auto"/>
            </w:tcBorders>
            <w:hideMark/>
          </w:tcPr>
          <w:p w14:paraId="0B0EEE95"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Veřejné zdroje, evropské zdroje a ostatní zdroje financování</w:t>
            </w:r>
          </w:p>
        </w:tc>
      </w:tr>
      <w:tr w:rsidR="00626958" w:rsidRPr="00585A27" w14:paraId="6F2298CF" w14:textId="77777777" w:rsidTr="00204284">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6F2B826E"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hideMark/>
          </w:tcPr>
          <w:p w14:paraId="733795F1"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−Zajištění sociální služby v daném regionu</w:t>
            </w:r>
          </w:p>
          <w:p w14:paraId="3680329E"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−Aktualizace sítě sociálních služeb dle schválených změn</w:t>
            </w:r>
          </w:p>
        </w:tc>
      </w:tr>
      <w:tr w:rsidR="00626958" w:rsidRPr="00585A27" w14:paraId="5A6B37B0" w14:textId="77777777" w:rsidTr="00204284">
        <w:trPr>
          <w:trHeight w:val="397"/>
          <w:jc w:val="center"/>
        </w:trPr>
        <w:tc>
          <w:tcPr>
            <w:tcW w:w="1689" w:type="pct"/>
            <w:shd w:val="clear" w:color="auto" w:fill="E2EFD9" w:themeFill="accent6" w:themeFillTint="33"/>
          </w:tcPr>
          <w:p w14:paraId="1D4D2CFF"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34C3E66A" w14:textId="77777777" w:rsidR="00626958" w:rsidRPr="002D1D9A" w:rsidRDefault="00626958" w:rsidP="00FE1C26">
            <w:pPr>
              <w:spacing w:after="0" w:line="240" w:lineRule="auto"/>
              <w:jc w:val="both"/>
              <w:rPr>
                <w:rFonts w:ascii="Segoe UI" w:eastAsia="Arial Unicode MS" w:hAnsi="Segoe UI" w:cs="Segoe UI"/>
                <w:b/>
                <w:sz w:val="20"/>
                <w:szCs w:val="20"/>
                <w:highlight w:val="yellow"/>
                <w:lang w:eastAsia="cs-CZ"/>
              </w:rPr>
            </w:pPr>
            <w:r w:rsidRPr="005B090C">
              <w:rPr>
                <w:rFonts w:ascii="Segoe UI" w:eastAsia="Arial Unicode MS" w:hAnsi="Segoe UI" w:cs="Segoe UI"/>
                <w:b/>
                <w:sz w:val="20"/>
                <w:szCs w:val="20"/>
                <w:lang w:eastAsia="cs-CZ"/>
              </w:rPr>
              <w:t>3.4.2</w:t>
            </w:r>
          </w:p>
        </w:tc>
      </w:tr>
      <w:tr w:rsidR="00626958" w:rsidRPr="00585A27" w14:paraId="2A7C34DA" w14:textId="77777777" w:rsidTr="00204284">
        <w:trPr>
          <w:trHeight w:val="397"/>
          <w:jc w:val="center"/>
        </w:trPr>
        <w:tc>
          <w:tcPr>
            <w:tcW w:w="1689" w:type="pct"/>
            <w:shd w:val="clear" w:color="auto" w:fill="E2EFD9" w:themeFill="accent6" w:themeFillTint="33"/>
          </w:tcPr>
          <w:p w14:paraId="5E444A34"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7CDFA2F9" w14:textId="77777777" w:rsidR="00626958" w:rsidRPr="002D1D9A" w:rsidRDefault="000B051B" w:rsidP="00FE1C26">
            <w:pPr>
              <w:spacing w:after="0" w:line="240" w:lineRule="auto"/>
              <w:jc w:val="both"/>
              <w:rPr>
                <w:rFonts w:ascii="Segoe UI" w:eastAsia="Arial Unicode MS" w:hAnsi="Segoe UI" w:cs="Segoe UI"/>
                <w:b/>
                <w:sz w:val="20"/>
                <w:szCs w:val="20"/>
                <w:highlight w:val="yellow"/>
                <w:lang w:eastAsia="cs-CZ"/>
              </w:rPr>
            </w:pPr>
            <w:r>
              <w:rPr>
                <w:rFonts w:ascii="Segoe UI" w:eastAsia="Arial Unicode MS" w:hAnsi="Segoe UI" w:cs="Segoe UI"/>
                <w:b/>
                <w:sz w:val="20"/>
                <w:szCs w:val="20"/>
                <w:lang w:eastAsia="cs-CZ"/>
              </w:rPr>
              <w:t>Rozvoj stávající</w:t>
            </w:r>
            <w:r w:rsidR="00626958" w:rsidRPr="005B090C">
              <w:rPr>
                <w:rFonts w:ascii="Segoe UI" w:eastAsia="Arial Unicode MS" w:hAnsi="Segoe UI" w:cs="Segoe UI"/>
                <w:b/>
                <w:sz w:val="20"/>
                <w:szCs w:val="20"/>
                <w:lang w:eastAsia="cs-CZ"/>
              </w:rPr>
              <w:t xml:space="preserve"> služby domovy se zvláštním režimem s kapacitou max. 11 lůžek v ORP Prostějov</w:t>
            </w:r>
          </w:p>
        </w:tc>
      </w:tr>
      <w:tr w:rsidR="00626958" w:rsidRPr="00585A27" w14:paraId="700A1E84" w14:textId="77777777" w:rsidTr="00204284">
        <w:trPr>
          <w:trHeight w:val="397"/>
          <w:jc w:val="center"/>
        </w:trPr>
        <w:tc>
          <w:tcPr>
            <w:tcW w:w="1689" w:type="pct"/>
            <w:shd w:val="clear" w:color="auto" w:fill="CCECFF"/>
          </w:tcPr>
          <w:p w14:paraId="7A04558D"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Charakteristika opatření</w:t>
            </w:r>
          </w:p>
        </w:tc>
        <w:tc>
          <w:tcPr>
            <w:tcW w:w="3311" w:type="pct"/>
            <w:shd w:val="clear" w:color="auto" w:fill="auto"/>
          </w:tcPr>
          <w:p w14:paraId="1352F192" w14:textId="77777777" w:rsidR="00626958" w:rsidRPr="005B090C" w:rsidRDefault="00626958" w:rsidP="00FE1C26">
            <w:pPr>
              <w:spacing w:after="0" w:line="240" w:lineRule="auto"/>
              <w:jc w:val="both"/>
              <w:rPr>
                <w:rFonts w:ascii="Segoe UI" w:eastAsia="Arial Unicode MS" w:hAnsi="Segoe UI" w:cs="Segoe UI"/>
                <w:sz w:val="20"/>
                <w:szCs w:val="20"/>
                <w:lang w:eastAsia="cs-CZ"/>
              </w:rPr>
            </w:pPr>
            <w:r w:rsidRPr="005B090C">
              <w:rPr>
                <w:rFonts w:ascii="Segoe UI" w:eastAsia="Arial Unicode MS" w:hAnsi="Segoe UI" w:cs="Segoe UI"/>
                <w:sz w:val="20"/>
                <w:szCs w:val="20"/>
                <w:lang w:eastAsia="cs-CZ"/>
              </w:rPr>
              <w:t>Opatření směřuje k rozvoji působnosti pobytové služby domovy se zvláštním režimem v ORP Prostějov.</w:t>
            </w:r>
          </w:p>
        </w:tc>
      </w:tr>
      <w:tr w:rsidR="00626958" w:rsidRPr="00585A27" w14:paraId="5200F47C" w14:textId="77777777" w:rsidTr="00204284">
        <w:trPr>
          <w:trHeight w:val="397"/>
          <w:jc w:val="center"/>
        </w:trPr>
        <w:tc>
          <w:tcPr>
            <w:tcW w:w="1689" w:type="pct"/>
            <w:shd w:val="clear" w:color="auto" w:fill="CCECFF"/>
          </w:tcPr>
          <w:p w14:paraId="4F419BCC"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Cílová skupina</w:t>
            </w:r>
          </w:p>
        </w:tc>
        <w:tc>
          <w:tcPr>
            <w:tcW w:w="3311" w:type="pct"/>
            <w:shd w:val="clear" w:color="auto" w:fill="auto"/>
          </w:tcPr>
          <w:p w14:paraId="2302C60A" w14:textId="77777777" w:rsidR="00626958" w:rsidRPr="005B090C" w:rsidRDefault="00626958" w:rsidP="00FE1C26">
            <w:pPr>
              <w:spacing w:after="0" w:line="240" w:lineRule="auto"/>
              <w:jc w:val="both"/>
              <w:rPr>
                <w:rFonts w:ascii="Segoe UI" w:eastAsia="Arial Unicode MS" w:hAnsi="Segoe UI" w:cs="Segoe UI"/>
                <w:color w:val="FF0000"/>
                <w:sz w:val="20"/>
                <w:szCs w:val="20"/>
                <w:lang w:eastAsia="cs-CZ"/>
              </w:rPr>
            </w:pPr>
            <w:r w:rsidRPr="005B090C">
              <w:rPr>
                <w:rFonts w:ascii="Segoe UI" w:eastAsia="Arial Unicode MS" w:hAnsi="Segoe UI" w:cs="Segoe UI"/>
                <w:sz w:val="20"/>
                <w:szCs w:val="20"/>
                <w:lang w:eastAsia="cs-CZ"/>
              </w:rPr>
              <w:t xml:space="preserve">Senioři </w:t>
            </w:r>
          </w:p>
          <w:p w14:paraId="3C743ACF" w14:textId="77777777" w:rsidR="00626958" w:rsidRPr="005B090C" w:rsidRDefault="00626958" w:rsidP="00FE1C26">
            <w:pPr>
              <w:spacing w:after="0" w:line="240" w:lineRule="auto"/>
              <w:jc w:val="both"/>
              <w:rPr>
                <w:rFonts w:ascii="Segoe UI" w:eastAsia="Arial Unicode MS" w:hAnsi="Segoe UI" w:cs="Segoe UI"/>
                <w:sz w:val="20"/>
                <w:szCs w:val="20"/>
                <w:lang w:eastAsia="cs-CZ"/>
              </w:rPr>
            </w:pPr>
            <w:r w:rsidRPr="005B090C">
              <w:rPr>
                <w:rFonts w:ascii="Segoe UI" w:eastAsia="Arial Unicode MS" w:hAnsi="Segoe UI" w:cs="Segoe UI"/>
                <w:sz w:val="20"/>
                <w:szCs w:val="20"/>
                <w:lang w:eastAsia="cs-CZ"/>
              </w:rPr>
              <w:t>Osoby s chronickým duševním onemocněním</w:t>
            </w:r>
          </w:p>
        </w:tc>
      </w:tr>
      <w:tr w:rsidR="00626958" w:rsidRPr="00585A27" w14:paraId="67762A1F" w14:textId="77777777" w:rsidTr="00204284">
        <w:trPr>
          <w:trHeight w:val="397"/>
          <w:jc w:val="center"/>
        </w:trPr>
        <w:tc>
          <w:tcPr>
            <w:tcW w:w="1689" w:type="pct"/>
            <w:shd w:val="clear" w:color="auto" w:fill="CCECFF"/>
          </w:tcPr>
          <w:p w14:paraId="09B0185C"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Druh služby</w:t>
            </w:r>
          </w:p>
        </w:tc>
        <w:tc>
          <w:tcPr>
            <w:tcW w:w="3311" w:type="pct"/>
            <w:shd w:val="clear" w:color="auto" w:fill="auto"/>
          </w:tcPr>
          <w:p w14:paraId="43A336B2" w14:textId="77777777" w:rsidR="00626958" w:rsidRPr="005B090C" w:rsidRDefault="00626958" w:rsidP="00FE1C26">
            <w:pPr>
              <w:spacing w:after="0" w:line="240" w:lineRule="auto"/>
              <w:jc w:val="both"/>
              <w:rPr>
                <w:rFonts w:ascii="Segoe UI" w:eastAsia="Arial Unicode MS" w:hAnsi="Segoe UI" w:cs="Segoe UI"/>
                <w:sz w:val="20"/>
                <w:szCs w:val="20"/>
                <w:lang w:eastAsia="cs-CZ"/>
              </w:rPr>
            </w:pPr>
            <w:r w:rsidRPr="005B090C">
              <w:rPr>
                <w:rFonts w:ascii="Segoe UI" w:eastAsia="Arial Unicode MS" w:hAnsi="Segoe UI" w:cs="Segoe UI"/>
                <w:sz w:val="20"/>
                <w:szCs w:val="20"/>
                <w:lang w:eastAsia="cs-CZ"/>
              </w:rPr>
              <w:t>Domovy se zvláštním režimem (§ 50)</w:t>
            </w:r>
          </w:p>
        </w:tc>
      </w:tr>
      <w:tr w:rsidR="00626958" w:rsidRPr="00585A27" w14:paraId="41AF3954" w14:textId="77777777" w:rsidTr="00204284">
        <w:trPr>
          <w:trHeight w:val="397"/>
          <w:jc w:val="center"/>
        </w:trPr>
        <w:tc>
          <w:tcPr>
            <w:tcW w:w="1689" w:type="pct"/>
            <w:shd w:val="clear" w:color="auto" w:fill="CCECFF"/>
          </w:tcPr>
          <w:p w14:paraId="3B3AD0D6"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Forma služby</w:t>
            </w:r>
          </w:p>
        </w:tc>
        <w:tc>
          <w:tcPr>
            <w:tcW w:w="3311" w:type="pct"/>
            <w:shd w:val="clear" w:color="auto" w:fill="auto"/>
          </w:tcPr>
          <w:p w14:paraId="5A6A78F5" w14:textId="77777777" w:rsidR="00626958" w:rsidRPr="005B090C" w:rsidRDefault="00626958" w:rsidP="00FE1C26">
            <w:pPr>
              <w:spacing w:after="0" w:line="240" w:lineRule="auto"/>
              <w:jc w:val="both"/>
              <w:rPr>
                <w:rFonts w:ascii="Segoe UI" w:eastAsia="Arial Unicode MS" w:hAnsi="Segoe UI" w:cs="Segoe UI"/>
                <w:sz w:val="20"/>
                <w:szCs w:val="20"/>
                <w:lang w:eastAsia="cs-CZ"/>
              </w:rPr>
            </w:pPr>
            <w:r w:rsidRPr="005B090C">
              <w:rPr>
                <w:rFonts w:ascii="Segoe UI" w:eastAsia="Arial Unicode MS" w:hAnsi="Segoe UI" w:cs="Segoe UI"/>
                <w:sz w:val="20"/>
                <w:szCs w:val="20"/>
                <w:lang w:eastAsia="cs-CZ"/>
              </w:rPr>
              <w:t xml:space="preserve">Pobytová </w:t>
            </w:r>
          </w:p>
        </w:tc>
      </w:tr>
      <w:tr w:rsidR="00626958" w:rsidRPr="00585A27" w14:paraId="32FF8418" w14:textId="77777777" w:rsidTr="00204284">
        <w:trPr>
          <w:trHeight w:val="397"/>
          <w:jc w:val="center"/>
        </w:trPr>
        <w:tc>
          <w:tcPr>
            <w:tcW w:w="1689" w:type="pct"/>
            <w:shd w:val="clear" w:color="auto" w:fill="CCECFF"/>
          </w:tcPr>
          <w:p w14:paraId="7A371BB0"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Vymezení územního dopadu opatření</w:t>
            </w:r>
          </w:p>
        </w:tc>
        <w:tc>
          <w:tcPr>
            <w:tcW w:w="3311" w:type="pct"/>
            <w:shd w:val="clear" w:color="auto" w:fill="auto"/>
          </w:tcPr>
          <w:p w14:paraId="2F2E166A" w14:textId="77777777" w:rsidR="00626958" w:rsidRPr="005B090C" w:rsidRDefault="00626958" w:rsidP="00FE1C26">
            <w:pPr>
              <w:spacing w:after="0" w:line="240" w:lineRule="auto"/>
              <w:jc w:val="both"/>
              <w:rPr>
                <w:rFonts w:ascii="Segoe UI" w:eastAsia="Arial Unicode MS" w:hAnsi="Segoe UI" w:cs="Segoe UI"/>
                <w:sz w:val="20"/>
                <w:szCs w:val="20"/>
                <w:lang w:eastAsia="cs-CZ"/>
              </w:rPr>
            </w:pPr>
            <w:r w:rsidRPr="005B090C">
              <w:rPr>
                <w:rFonts w:ascii="Segoe UI" w:eastAsia="Arial Unicode MS" w:hAnsi="Segoe UI" w:cs="Segoe UI"/>
                <w:sz w:val="20"/>
                <w:szCs w:val="20"/>
                <w:lang w:eastAsia="cs-CZ"/>
              </w:rPr>
              <w:t>ORP Prostějov</w:t>
            </w:r>
          </w:p>
          <w:p w14:paraId="161EB481" w14:textId="77777777" w:rsidR="00626958" w:rsidRPr="005B090C"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Místo poskytování: </w:t>
            </w:r>
            <w:r w:rsidRPr="005B090C">
              <w:rPr>
                <w:rFonts w:ascii="Segoe UI" w:eastAsia="Arial Unicode MS" w:hAnsi="Segoe UI" w:cs="Segoe UI"/>
                <w:sz w:val="20"/>
                <w:szCs w:val="20"/>
                <w:lang w:eastAsia="cs-CZ"/>
              </w:rPr>
              <w:t xml:space="preserve">Prostějov </w:t>
            </w:r>
          </w:p>
        </w:tc>
      </w:tr>
      <w:tr w:rsidR="00626958" w:rsidRPr="00585A27" w14:paraId="5702A193" w14:textId="77777777" w:rsidTr="00204284">
        <w:trPr>
          <w:trHeight w:val="397"/>
          <w:jc w:val="center"/>
        </w:trPr>
        <w:tc>
          <w:tcPr>
            <w:tcW w:w="1689" w:type="pct"/>
            <w:shd w:val="clear" w:color="auto" w:fill="CCECFF"/>
          </w:tcPr>
          <w:p w14:paraId="0F7B4E49"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Předpokládaný dopad opatření</w:t>
            </w:r>
          </w:p>
        </w:tc>
        <w:tc>
          <w:tcPr>
            <w:tcW w:w="3311" w:type="pct"/>
          </w:tcPr>
          <w:p w14:paraId="0876F787"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má dopad na seniory a osoby chronicky duševně nemocné žijící na území OK</w:t>
            </w:r>
            <w:r w:rsidR="000B051B">
              <w:rPr>
                <w:rFonts w:ascii="Segoe UI" w:eastAsia="Arial Unicode MS" w:hAnsi="Segoe UI" w:cs="Segoe UI"/>
                <w:sz w:val="20"/>
                <w:szCs w:val="20"/>
                <w:lang w:eastAsia="cs-CZ"/>
              </w:rPr>
              <w:t>, kteří</w:t>
            </w:r>
            <w:r w:rsidRPr="00585A27">
              <w:rPr>
                <w:rFonts w:ascii="Segoe UI" w:eastAsia="Arial Unicode MS" w:hAnsi="Segoe UI" w:cs="Segoe UI"/>
                <w:sz w:val="20"/>
                <w:szCs w:val="20"/>
                <w:lang w:eastAsia="cs-CZ"/>
              </w:rPr>
              <w:t xml:space="preserve"> mají zajištěnu odpovídající podporu a pomoc v rozsahu základních činností daných registrací služby, která vyhovuje jejich individuálně určených potřebám a mají zachovánu co nejvyšší možnou kvalitu a důstojnost života s maximální možnou podporou zachovaných schopností</w:t>
            </w:r>
            <w:r>
              <w:rPr>
                <w:rFonts w:ascii="Segoe UI" w:eastAsia="Arial Unicode MS" w:hAnsi="Segoe UI" w:cs="Segoe UI"/>
                <w:sz w:val="20"/>
                <w:szCs w:val="20"/>
                <w:lang w:eastAsia="cs-CZ"/>
              </w:rPr>
              <w:t>.</w:t>
            </w:r>
          </w:p>
        </w:tc>
      </w:tr>
      <w:tr w:rsidR="00626958" w:rsidRPr="00585A27" w14:paraId="625EDD0D" w14:textId="77777777" w:rsidTr="00204284">
        <w:trPr>
          <w:trHeight w:val="397"/>
          <w:jc w:val="center"/>
        </w:trPr>
        <w:tc>
          <w:tcPr>
            <w:tcW w:w="1689" w:type="pct"/>
            <w:shd w:val="clear" w:color="auto" w:fill="CCECFF"/>
          </w:tcPr>
          <w:p w14:paraId="1AFD72B3"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Aktivity vedoucí k naplnění opatření</w:t>
            </w:r>
          </w:p>
          <w:p w14:paraId="0825FEE5" w14:textId="77777777" w:rsidR="00626958" w:rsidRPr="00585A27" w:rsidRDefault="00626958" w:rsidP="00204284">
            <w:pPr>
              <w:spacing w:after="0" w:line="240" w:lineRule="auto"/>
              <w:rPr>
                <w:rFonts w:ascii="Segoe UI" w:eastAsia="Arial Unicode MS" w:hAnsi="Segoe UI" w:cs="Segoe UI"/>
                <w:b/>
                <w:sz w:val="20"/>
                <w:szCs w:val="20"/>
                <w:lang w:eastAsia="cs-CZ"/>
              </w:rPr>
            </w:pPr>
          </w:p>
        </w:tc>
        <w:tc>
          <w:tcPr>
            <w:tcW w:w="3311" w:type="pct"/>
          </w:tcPr>
          <w:p w14:paraId="34B03DB5" w14:textId="77777777" w:rsidR="00626958" w:rsidRPr="00585A27" w:rsidRDefault="00626958" w:rsidP="00FE1C26">
            <w:pPr>
              <w:numPr>
                <w:ilvl w:val="0"/>
                <w:numId w:val="155"/>
              </w:numPr>
              <w:spacing w:after="0" w:line="240" w:lineRule="auto"/>
              <w:jc w:val="both"/>
              <w:rPr>
                <w:rFonts w:ascii="Segoe UI" w:hAnsi="Segoe UI" w:cs="Segoe UI"/>
                <w:sz w:val="20"/>
                <w:szCs w:val="20"/>
              </w:rPr>
            </w:pPr>
            <w:r w:rsidRPr="00585A27">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683C0A2A" w14:textId="77777777" w:rsidR="00626958" w:rsidRPr="0073769E" w:rsidRDefault="00626958" w:rsidP="00FE1C26">
            <w:pPr>
              <w:numPr>
                <w:ilvl w:val="0"/>
                <w:numId w:val="155"/>
              </w:numPr>
              <w:spacing w:after="0" w:line="240" w:lineRule="auto"/>
              <w:jc w:val="both"/>
              <w:rPr>
                <w:rFonts w:ascii="Segoe UI" w:hAnsi="Segoe UI" w:cs="Segoe UI"/>
                <w:sz w:val="20"/>
                <w:szCs w:val="20"/>
              </w:rPr>
            </w:pPr>
            <w:r w:rsidRPr="00585A27">
              <w:rPr>
                <w:rFonts w:ascii="Segoe UI" w:hAnsi="Segoe UI" w:cs="Segoe UI"/>
                <w:sz w:val="20"/>
                <w:szCs w:val="20"/>
              </w:rPr>
              <w:t>Při vyjádření pozitivního stanoviska OK aktualizace sítě sociálních služeb dle schválených změn</w:t>
            </w:r>
          </w:p>
        </w:tc>
      </w:tr>
      <w:tr w:rsidR="00626958" w:rsidRPr="00585A27" w14:paraId="63BCE57C" w14:textId="77777777" w:rsidTr="00204284">
        <w:trPr>
          <w:trHeight w:val="397"/>
          <w:jc w:val="center"/>
        </w:trPr>
        <w:tc>
          <w:tcPr>
            <w:tcW w:w="1689" w:type="pct"/>
            <w:shd w:val="clear" w:color="auto" w:fill="CCECFF"/>
          </w:tcPr>
          <w:p w14:paraId="6C5315DC" w14:textId="77777777" w:rsidR="00626958" w:rsidRPr="00585A27" w:rsidRDefault="00626958" w:rsidP="00204284">
            <w:pPr>
              <w:spacing w:after="0" w:line="240" w:lineRule="auto"/>
              <w:rPr>
                <w:rFonts w:ascii="Segoe UI" w:hAnsi="Segoe UI" w:cs="Segoe UI"/>
                <w:sz w:val="20"/>
                <w:szCs w:val="20"/>
              </w:rPr>
            </w:pPr>
            <w:r w:rsidRPr="00585A27">
              <w:rPr>
                <w:rFonts w:ascii="Segoe UI" w:hAnsi="Segoe UI" w:cs="Segoe UI"/>
                <w:b/>
                <w:sz w:val="20"/>
                <w:szCs w:val="20"/>
              </w:rPr>
              <w:t>Rizika a ohrožení naplnění opatření</w:t>
            </w:r>
          </w:p>
        </w:tc>
        <w:tc>
          <w:tcPr>
            <w:tcW w:w="3311" w:type="pct"/>
          </w:tcPr>
          <w:p w14:paraId="4A7A8677" w14:textId="77777777" w:rsidR="00626958" w:rsidRPr="00585A27" w:rsidRDefault="00626958" w:rsidP="00FE1C26">
            <w:pPr>
              <w:numPr>
                <w:ilvl w:val="0"/>
                <w:numId w:val="156"/>
              </w:numPr>
              <w:spacing w:after="0" w:line="240" w:lineRule="auto"/>
              <w:jc w:val="both"/>
              <w:rPr>
                <w:rFonts w:ascii="Segoe UI" w:hAnsi="Segoe UI" w:cs="Segoe UI"/>
                <w:sz w:val="20"/>
                <w:szCs w:val="20"/>
              </w:rPr>
            </w:pPr>
            <w:r w:rsidRPr="00585A27">
              <w:rPr>
                <w:rFonts w:ascii="Segoe UI" w:hAnsi="Segoe UI" w:cs="Segoe UI"/>
                <w:sz w:val="20"/>
                <w:szCs w:val="20"/>
              </w:rPr>
              <w:t>Neprojevení zájmu poskytovatelů stávajících služeb o plnění cíle a opatření</w:t>
            </w:r>
          </w:p>
          <w:p w14:paraId="598572A6" w14:textId="77777777" w:rsidR="00626958" w:rsidRPr="00585A27" w:rsidRDefault="00626958" w:rsidP="00FE1C26">
            <w:pPr>
              <w:numPr>
                <w:ilvl w:val="0"/>
                <w:numId w:val="156"/>
              </w:numPr>
              <w:spacing w:after="0" w:line="240" w:lineRule="auto"/>
              <w:jc w:val="both"/>
              <w:rPr>
                <w:rFonts w:ascii="Segoe UI" w:hAnsi="Segoe UI" w:cs="Segoe UI"/>
                <w:sz w:val="20"/>
                <w:szCs w:val="20"/>
              </w:rPr>
            </w:pPr>
            <w:r w:rsidRPr="00585A27">
              <w:rPr>
                <w:rFonts w:ascii="Segoe UI" w:hAnsi="Segoe UI" w:cs="Segoe UI"/>
                <w:sz w:val="20"/>
                <w:szCs w:val="20"/>
              </w:rPr>
              <w:t>Nesplnění kritérií dle Postupu pro aktualizaci sítě sociálních služeb OK vedoucí k neschválení žádosti poskytovatele</w:t>
            </w:r>
          </w:p>
          <w:p w14:paraId="6F8C27F6" w14:textId="77777777" w:rsidR="00626958" w:rsidRPr="00585A27" w:rsidRDefault="00626958" w:rsidP="00FE1C26">
            <w:pPr>
              <w:numPr>
                <w:ilvl w:val="0"/>
                <w:numId w:val="156"/>
              </w:numPr>
              <w:spacing w:after="0" w:line="240" w:lineRule="auto"/>
              <w:jc w:val="both"/>
              <w:rPr>
                <w:rFonts w:ascii="Segoe UI" w:hAnsi="Segoe UI" w:cs="Segoe UI"/>
                <w:sz w:val="20"/>
                <w:szCs w:val="20"/>
              </w:rPr>
            </w:pPr>
            <w:r w:rsidRPr="00585A27">
              <w:rPr>
                <w:rFonts w:ascii="Segoe UI" w:hAnsi="Segoe UI" w:cs="Segoe UI"/>
                <w:sz w:val="20"/>
                <w:szCs w:val="20"/>
              </w:rPr>
              <w:t>Nesplnění podmínek pro registraci rozvojových kapacit poskytovaných sociálních služeb</w:t>
            </w:r>
          </w:p>
          <w:p w14:paraId="6EE60A84" w14:textId="77777777" w:rsidR="00626958" w:rsidRPr="00585A27" w:rsidRDefault="00626958" w:rsidP="00FE1C26">
            <w:pPr>
              <w:numPr>
                <w:ilvl w:val="0"/>
                <w:numId w:val="156"/>
              </w:numPr>
              <w:spacing w:after="0" w:line="240" w:lineRule="auto"/>
              <w:jc w:val="both"/>
              <w:rPr>
                <w:rFonts w:ascii="Segoe UI" w:hAnsi="Segoe UI" w:cs="Segoe UI"/>
                <w:sz w:val="20"/>
                <w:szCs w:val="20"/>
              </w:rPr>
            </w:pPr>
            <w:r w:rsidRPr="00585A27">
              <w:rPr>
                <w:rFonts w:ascii="Segoe UI" w:hAnsi="Segoe UI" w:cs="Segoe UI"/>
                <w:sz w:val="20"/>
                <w:szCs w:val="20"/>
              </w:rPr>
              <w:t>Nedostatek lidských zdrojů</w:t>
            </w:r>
          </w:p>
          <w:p w14:paraId="0A2E576D" w14:textId="77777777" w:rsidR="00626958" w:rsidRPr="00585A27" w:rsidRDefault="00626958" w:rsidP="00FE1C26">
            <w:pPr>
              <w:numPr>
                <w:ilvl w:val="0"/>
                <w:numId w:val="156"/>
              </w:numPr>
              <w:spacing w:after="0" w:line="240" w:lineRule="auto"/>
              <w:jc w:val="both"/>
              <w:rPr>
                <w:rFonts w:ascii="Segoe UI" w:hAnsi="Segoe UI" w:cs="Segoe UI"/>
                <w:sz w:val="20"/>
                <w:szCs w:val="20"/>
              </w:rPr>
            </w:pPr>
            <w:r w:rsidRPr="00585A27">
              <w:rPr>
                <w:rFonts w:ascii="Segoe UI" w:hAnsi="Segoe UI" w:cs="Segoe UI"/>
                <w:sz w:val="20"/>
                <w:szCs w:val="20"/>
              </w:rPr>
              <w:t>Nedostatek finančních prostředků z veřejných zdrojů</w:t>
            </w:r>
          </w:p>
          <w:p w14:paraId="2EDCB29C" w14:textId="77777777" w:rsidR="00626958" w:rsidRPr="0073769E" w:rsidRDefault="00626958" w:rsidP="00FE1C26">
            <w:pPr>
              <w:numPr>
                <w:ilvl w:val="0"/>
                <w:numId w:val="156"/>
              </w:numPr>
              <w:spacing w:after="0" w:line="240" w:lineRule="auto"/>
              <w:jc w:val="both"/>
              <w:rPr>
                <w:rFonts w:ascii="Segoe UI" w:hAnsi="Segoe UI" w:cs="Segoe UI"/>
                <w:sz w:val="20"/>
                <w:szCs w:val="20"/>
              </w:rPr>
            </w:pPr>
            <w:r w:rsidRPr="00585A27">
              <w:rPr>
                <w:rFonts w:ascii="Segoe UI" w:hAnsi="Segoe UI" w:cs="Segoe UI"/>
                <w:sz w:val="20"/>
                <w:szCs w:val="20"/>
              </w:rPr>
              <w:t>Legislativní změny</w:t>
            </w:r>
          </w:p>
        </w:tc>
      </w:tr>
      <w:tr w:rsidR="00626958" w:rsidRPr="00585A27" w14:paraId="023D1CCC" w14:textId="77777777" w:rsidTr="00204284">
        <w:trPr>
          <w:trHeight w:val="397"/>
          <w:jc w:val="center"/>
        </w:trPr>
        <w:tc>
          <w:tcPr>
            <w:tcW w:w="1689" w:type="pct"/>
            <w:shd w:val="clear" w:color="auto" w:fill="CCECFF"/>
          </w:tcPr>
          <w:p w14:paraId="60BCA594"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Předpokládaní realizátoři </w:t>
            </w:r>
            <w:r w:rsidRPr="00585A27">
              <w:rPr>
                <w:rFonts w:ascii="Segoe UI" w:eastAsia="Arial Unicode MS" w:hAnsi="Segoe UI" w:cs="Segoe UI"/>
                <w:b/>
                <w:sz w:val="20"/>
                <w:szCs w:val="20"/>
                <w:lang w:eastAsia="cs-CZ"/>
              </w:rPr>
              <w:br/>
              <w:t>a partneři opatření</w:t>
            </w:r>
          </w:p>
        </w:tc>
        <w:tc>
          <w:tcPr>
            <w:tcW w:w="3311" w:type="pct"/>
          </w:tcPr>
          <w:p w14:paraId="40290F4F"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Registrovaní poskytovatelé </w:t>
            </w:r>
            <w:r>
              <w:rPr>
                <w:rFonts w:ascii="Segoe UI" w:eastAsia="Arial Unicode MS" w:hAnsi="Segoe UI" w:cs="Segoe UI"/>
                <w:sz w:val="20"/>
                <w:szCs w:val="20"/>
                <w:lang w:eastAsia="cs-CZ"/>
              </w:rPr>
              <w:t xml:space="preserve">sociálních služeb </w:t>
            </w:r>
            <w:r w:rsidRPr="00585A27">
              <w:rPr>
                <w:rFonts w:ascii="Segoe UI" w:eastAsia="Arial Unicode MS" w:hAnsi="Segoe UI" w:cs="Segoe UI"/>
                <w:sz w:val="20"/>
                <w:szCs w:val="20"/>
                <w:lang w:eastAsia="cs-CZ"/>
              </w:rPr>
              <w:t>zařa</w:t>
            </w:r>
            <w:r>
              <w:rPr>
                <w:rFonts w:ascii="Segoe UI" w:eastAsia="Arial Unicode MS" w:hAnsi="Segoe UI" w:cs="Segoe UI"/>
                <w:sz w:val="20"/>
                <w:szCs w:val="20"/>
                <w:lang w:eastAsia="cs-CZ"/>
              </w:rPr>
              <w:t>zení v síti sociálních služeb OK</w:t>
            </w:r>
            <w:r w:rsidRPr="00585A27">
              <w:rPr>
                <w:rFonts w:ascii="Segoe UI" w:eastAsia="Arial Unicode MS" w:hAnsi="Segoe UI" w:cs="Segoe UI"/>
                <w:sz w:val="20"/>
                <w:szCs w:val="20"/>
                <w:lang w:eastAsia="cs-CZ"/>
              </w:rPr>
              <w:t>, kraj, obce</w:t>
            </w:r>
          </w:p>
        </w:tc>
      </w:tr>
      <w:tr w:rsidR="00626958" w:rsidRPr="00585A27" w14:paraId="3F0CA20D" w14:textId="77777777" w:rsidTr="00204284">
        <w:trPr>
          <w:trHeight w:val="397"/>
          <w:jc w:val="center"/>
        </w:trPr>
        <w:tc>
          <w:tcPr>
            <w:tcW w:w="1689" w:type="pct"/>
            <w:shd w:val="clear" w:color="auto" w:fill="CCECFF"/>
          </w:tcPr>
          <w:p w14:paraId="7D868271"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Časový harmonogram</w:t>
            </w:r>
          </w:p>
        </w:tc>
        <w:tc>
          <w:tcPr>
            <w:tcW w:w="3311" w:type="pct"/>
          </w:tcPr>
          <w:p w14:paraId="2C471C12"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585A27">
              <w:rPr>
                <w:rFonts w:ascii="Segoe UI" w:eastAsia="Arial Unicode MS" w:hAnsi="Segoe UI" w:cs="Segoe UI"/>
                <w:sz w:val="20"/>
                <w:szCs w:val="20"/>
                <w:lang w:eastAsia="cs-CZ"/>
              </w:rPr>
              <w:t>2023</w:t>
            </w:r>
          </w:p>
        </w:tc>
      </w:tr>
      <w:tr w:rsidR="00626958" w:rsidRPr="00585A27" w14:paraId="2E964112" w14:textId="77777777" w:rsidTr="00204284">
        <w:trPr>
          <w:trHeight w:val="397"/>
          <w:jc w:val="center"/>
        </w:trPr>
        <w:tc>
          <w:tcPr>
            <w:tcW w:w="1689" w:type="pct"/>
            <w:shd w:val="clear" w:color="auto" w:fill="CCECFF"/>
          </w:tcPr>
          <w:p w14:paraId="62B19973"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5258AA9E"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2 999 040 Kč</w:t>
            </w:r>
          </w:p>
        </w:tc>
      </w:tr>
      <w:tr w:rsidR="00626958" w:rsidRPr="00585A27" w14:paraId="7A1D2BB0" w14:textId="77777777" w:rsidTr="00204284">
        <w:trPr>
          <w:trHeight w:val="397"/>
          <w:jc w:val="center"/>
        </w:trPr>
        <w:tc>
          <w:tcPr>
            <w:tcW w:w="1689" w:type="pct"/>
            <w:shd w:val="clear" w:color="auto" w:fill="CCECFF"/>
          </w:tcPr>
          <w:p w14:paraId="554B28ED"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Předpokládané finanční zdroje</w:t>
            </w:r>
          </w:p>
        </w:tc>
        <w:tc>
          <w:tcPr>
            <w:tcW w:w="3311" w:type="pct"/>
          </w:tcPr>
          <w:p w14:paraId="3F6E00B0"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Veřejné zdroje, evropské zdroje, a ostatní zdroje financování</w:t>
            </w:r>
          </w:p>
        </w:tc>
      </w:tr>
      <w:tr w:rsidR="00626958" w:rsidRPr="00585A27" w14:paraId="573E3592" w14:textId="77777777" w:rsidTr="00204284">
        <w:trPr>
          <w:trHeight w:val="397"/>
          <w:jc w:val="center"/>
        </w:trPr>
        <w:tc>
          <w:tcPr>
            <w:tcW w:w="1689" w:type="pct"/>
            <w:shd w:val="clear" w:color="auto" w:fill="CCECFF"/>
          </w:tcPr>
          <w:p w14:paraId="4C21F147"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Hodnotící indikátory výstupů a výsledků</w:t>
            </w:r>
          </w:p>
        </w:tc>
        <w:tc>
          <w:tcPr>
            <w:tcW w:w="3311" w:type="pct"/>
          </w:tcPr>
          <w:p w14:paraId="4D3211D3"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Zajištění sociální služby v daném regionu</w:t>
            </w:r>
          </w:p>
          <w:p w14:paraId="14E2AE1C"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Aktualizace sítě sociálních služeb dle schválených změn</w:t>
            </w:r>
          </w:p>
        </w:tc>
      </w:tr>
      <w:tr w:rsidR="00626958" w:rsidRPr="00585A27" w14:paraId="16F3DC01" w14:textId="77777777" w:rsidTr="00204284">
        <w:trPr>
          <w:trHeight w:val="397"/>
          <w:jc w:val="center"/>
        </w:trPr>
        <w:tc>
          <w:tcPr>
            <w:tcW w:w="1689" w:type="pct"/>
            <w:shd w:val="clear" w:color="auto" w:fill="E2EFD9" w:themeFill="accent6" w:themeFillTint="33"/>
          </w:tcPr>
          <w:p w14:paraId="089A143C"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1A06EE62"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3.4.3</w:t>
            </w:r>
          </w:p>
        </w:tc>
      </w:tr>
      <w:tr w:rsidR="00626958" w:rsidRPr="00585A27" w14:paraId="26A450E7" w14:textId="77777777" w:rsidTr="00204284">
        <w:trPr>
          <w:trHeight w:val="397"/>
          <w:jc w:val="center"/>
        </w:trPr>
        <w:tc>
          <w:tcPr>
            <w:tcW w:w="1689" w:type="pct"/>
            <w:shd w:val="clear" w:color="auto" w:fill="E2EFD9" w:themeFill="accent6" w:themeFillTint="33"/>
          </w:tcPr>
          <w:p w14:paraId="244BC0E5"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0933E351" w14:textId="77777777" w:rsidR="00626958" w:rsidRPr="00585A27" w:rsidRDefault="000B051B" w:rsidP="00FE1C26">
            <w:pPr>
              <w:spacing w:after="0" w:line="240" w:lineRule="auto"/>
              <w:jc w:val="both"/>
              <w:rPr>
                <w:rFonts w:ascii="Segoe UI" w:eastAsia="Arial Unicode MS" w:hAnsi="Segoe UI" w:cs="Segoe UI"/>
                <w:b/>
                <w:sz w:val="20"/>
                <w:szCs w:val="20"/>
                <w:lang w:eastAsia="cs-CZ"/>
              </w:rPr>
            </w:pPr>
            <w:r>
              <w:rPr>
                <w:rFonts w:ascii="Segoe UI" w:eastAsia="Arial Unicode MS" w:hAnsi="Segoe UI" w:cs="Segoe UI"/>
                <w:b/>
                <w:sz w:val="20"/>
                <w:szCs w:val="20"/>
                <w:lang w:eastAsia="cs-CZ"/>
              </w:rPr>
              <w:t>Rozvoj stávající</w:t>
            </w:r>
            <w:r w:rsidR="00626958" w:rsidRPr="00E46178">
              <w:rPr>
                <w:rFonts w:ascii="Segoe UI" w:eastAsia="Arial Unicode MS" w:hAnsi="Segoe UI" w:cs="Segoe UI"/>
                <w:b/>
                <w:sz w:val="20"/>
                <w:szCs w:val="20"/>
                <w:lang w:eastAsia="cs-CZ"/>
              </w:rPr>
              <w:t xml:space="preserve"> služby </w:t>
            </w:r>
            <w:r w:rsidR="00626958" w:rsidRPr="00585A27">
              <w:rPr>
                <w:rFonts w:ascii="Segoe UI" w:eastAsia="Arial Unicode MS" w:hAnsi="Segoe UI" w:cs="Segoe UI"/>
                <w:b/>
                <w:sz w:val="20"/>
                <w:szCs w:val="20"/>
                <w:lang w:eastAsia="cs-CZ"/>
              </w:rPr>
              <w:t>domovy se zvláš</w:t>
            </w:r>
            <w:r w:rsidR="00626958">
              <w:rPr>
                <w:rFonts w:ascii="Segoe UI" w:eastAsia="Arial Unicode MS" w:hAnsi="Segoe UI" w:cs="Segoe UI"/>
                <w:b/>
                <w:sz w:val="20"/>
                <w:szCs w:val="20"/>
                <w:lang w:eastAsia="cs-CZ"/>
              </w:rPr>
              <w:t>tním režimem s kapacitou max. 36</w:t>
            </w:r>
            <w:r w:rsidR="00626958" w:rsidRPr="00585A27">
              <w:rPr>
                <w:rFonts w:ascii="Segoe UI" w:eastAsia="Arial Unicode MS" w:hAnsi="Segoe UI" w:cs="Segoe UI"/>
                <w:b/>
                <w:sz w:val="20"/>
                <w:szCs w:val="20"/>
                <w:lang w:eastAsia="cs-CZ"/>
              </w:rPr>
              <w:t xml:space="preserve"> lůžek v ORP Prostějov</w:t>
            </w:r>
          </w:p>
        </w:tc>
      </w:tr>
      <w:tr w:rsidR="00626958" w:rsidRPr="00585A27" w14:paraId="0190C13A" w14:textId="77777777" w:rsidTr="00204284">
        <w:trPr>
          <w:trHeight w:val="397"/>
          <w:jc w:val="center"/>
        </w:trPr>
        <w:tc>
          <w:tcPr>
            <w:tcW w:w="1689" w:type="pct"/>
            <w:shd w:val="clear" w:color="auto" w:fill="CCECFF"/>
          </w:tcPr>
          <w:p w14:paraId="08C0636C"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Charakteristika opatření</w:t>
            </w:r>
          </w:p>
        </w:tc>
        <w:tc>
          <w:tcPr>
            <w:tcW w:w="3311" w:type="pct"/>
          </w:tcPr>
          <w:p w14:paraId="57B2CDDF"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směřuje k rozvoji působnosti pobytové služby domovy se zvláštním režimem v ORP Prostějov</w:t>
            </w:r>
            <w:r>
              <w:rPr>
                <w:rFonts w:ascii="Segoe UI" w:eastAsia="Arial Unicode MS" w:hAnsi="Segoe UI" w:cs="Segoe UI"/>
                <w:sz w:val="20"/>
                <w:szCs w:val="20"/>
                <w:lang w:eastAsia="cs-CZ"/>
              </w:rPr>
              <w:t>.</w:t>
            </w:r>
          </w:p>
        </w:tc>
      </w:tr>
      <w:tr w:rsidR="00626958" w:rsidRPr="00585A27" w14:paraId="68211B77" w14:textId="77777777" w:rsidTr="00204284">
        <w:trPr>
          <w:trHeight w:val="397"/>
          <w:jc w:val="center"/>
        </w:trPr>
        <w:tc>
          <w:tcPr>
            <w:tcW w:w="1689" w:type="pct"/>
            <w:shd w:val="clear" w:color="auto" w:fill="CCECFF"/>
          </w:tcPr>
          <w:p w14:paraId="2951800D"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Cílová skupina</w:t>
            </w:r>
          </w:p>
        </w:tc>
        <w:tc>
          <w:tcPr>
            <w:tcW w:w="3311" w:type="pct"/>
          </w:tcPr>
          <w:p w14:paraId="36AA2C1F" w14:textId="77777777" w:rsidR="00626958" w:rsidRPr="00585A27" w:rsidRDefault="00626958" w:rsidP="00FE1C26">
            <w:pPr>
              <w:spacing w:after="0" w:line="240" w:lineRule="auto"/>
              <w:jc w:val="both"/>
              <w:rPr>
                <w:rFonts w:ascii="Segoe UI" w:eastAsia="Arial Unicode MS" w:hAnsi="Segoe UI" w:cs="Segoe UI"/>
                <w:color w:val="FF0000"/>
                <w:sz w:val="20"/>
                <w:szCs w:val="20"/>
                <w:lang w:eastAsia="cs-CZ"/>
              </w:rPr>
            </w:pPr>
            <w:r w:rsidRPr="00585A27">
              <w:rPr>
                <w:rFonts w:ascii="Segoe UI" w:eastAsia="Arial Unicode MS" w:hAnsi="Segoe UI" w:cs="Segoe UI"/>
                <w:sz w:val="20"/>
                <w:szCs w:val="20"/>
                <w:lang w:eastAsia="cs-CZ"/>
              </w:rPr>
              <w:t xml:space="preserve">Senioři </w:t>
            </w:r>
          </w:p>
          <w:p w14:paraId="396B657C"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Osoby s </w:t>
            </w:r>
            <w:r>
              <w:rPr>
                <w:rFonts w:ascii="Segoe UI" w:eastAsia="Arial Unicode MS" w:hAnsi="Segoe UI" w:cs="Segoe UI"/>
                <w:sz w:val="20"/>
                <w:szCs w:val="20"/>
                <w:lang w:eastAsia="cs-CZ"/>
              </w:rPr>
              <w:t>chronickým duševním onemocněním</w:t>
            </w:r>
          </w:p>
        </w:tc>
      </w:tr>
      <w:tr w:rsidR="00626958" w:rsidRPr="00585A27" w14:paraId="693EB711" w14:textId="77777777" w:rsidTr="00204284">
        <w:trPr>
          <w:trHeight w:val="397"/>
          <w:jc w:val="center"/>
        </w:trPr>
        <w:tc>
          <w:tcPr>
            <w:tcW w:w="1689" w:type="pct"/>
            <w:shd w:val="clear" w:color="auto" w:fill="CCECFF"/>
          </w:tcPr>
          <w:p w14:paraId="592780C4"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Druh služby</w:t>
            </w:r>
          </w:p>
        </w:tc>
        <w:tc>
          <w:tcPr>
            <w:tcW w:w="3311" w:type="pct"/>
          </w:tcPr>
          <w:p w14:paraId="5B83C58E"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D</w:t>
            </w:r>
            <w:r w:rsidRPr="00585A27">
              <w:rPr>
                <w:rFonts w:ascii="Segoe UI" w:eastAsia="Arial Unicode MS" w:hAnsi="Segoe UI" w:cs="Segoe UI"/>
                <w:sz w:val="20"/>
                <w:szCs w:val="20"/>
                <w:lang w:eastAsia="cs-CZ"/>
              </w:rPr>
              <w:t>omovy se zvláštním režimem</w:t>
            </w:r>
            <w:r>
              <w:rPr>
                <w:rFonts w:ascii="Segoe UI" w:eastAsia="Arial Unicode MS" w:hAnsi="Segoe UI" w:cs="Segoe UI"/>
                <w:sz w:val="20"/>
                <w:szCs w:val="20"/>
                <w:lang w:eastAsia="cs-CZ"/>
              </w:rPr>
              <w:t xml:space="preserve"> (§ 50)</w:t>
            </w:r>
          </w:p>
        </w:tc>
      </w:tr>
      <w:tr w:rsidR="00626958" w:rsidRPr="00585A27" w14:paraId="581E4C4D" w14:textId="77777777" w:rsidTr="00204284">
        <w:trPr>
          <w:trHeight w:val="397"/>
          <w:jc w:val="center"/>
        </w:trPr>
        <w:tc>
          <w:tcPr>
            <w:tcW w:w="1689" w:type="pct"/>
            <w:shd w:val="clear" w:color="auto" w:fill="CCECFF"/>
          </w:tcPr>
          <w:p w14:paraId="26020941"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Forma služby</w:t>
            </w:r>
          </w:p>
        </w:tc>
        <w:tc>
          <w:tcPr>
            <w:tcW w:w="3311" w:type="pct"/>
          </w:tcPr>
          <w:p w14:paraId="3729C2AE"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Pobytová</w:t>
            </w:r>
            <w:r w:rsidRPr="00585A27">
              <w:rPr>
                <w:rFonts w:ascii="Segoe UI" w:eastAsia="Arial Unicode MS" w:hAnsi="Segoe UI" w:cs="Segoe UI"/>
                <w:sz w:val="20"/>
                <w:szCs w:val="20"/>
                <w:lang w:eastAsia="cs-CZ"/>
              </w:rPr>
              <w:t xml:space="preserve"> </w:t>
            </w:r>
          </w:p>
        </w:tc>
      </w:tr>
      <w:tr w:rsidR="00626958" w:rsidRPr="00585A27" w14:paraId="2E705495" w14:textId="77777777" w:rsidTr="00204284">
        <w:trPr>
          <w:trHeight w:val="397"/>
          <w:jc w:val="center"/>
        </w:trPr>
        <w:tc>
          <w:tcPr>
            <w:tcW w:w="1689" w:type="pct"/>
            <w:shd w:val="clear" w:color="auto" w:fill="CCECFF"/>
          </w:tcPr>
          <w:p w14:paraId="1D61FD91"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Vymezení územního dopadu opatření</w:t>
            </w:r>
          </w:p>
        </w:tc>
        <w:tc>
          <w:tcPr>
            <w:tcW w:w="3311" w:type="pct"/>
          </w:tcPr>
          <w:p w14:paraId="5349641D" w14:textId="77777777" w:rsidR="00626958" w:rsidRPr="002D1D9A"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ORP Prostějov</w:t>
            </w:r>
            <w:r w:rsidRPr="002D1D9A">
              <w:rPr>
                <w:rFonts w:ascii="Segoe UI" w:eastAsia="Arial Unicode MS" w:hAnsi="Segoe UI" w:cs="Segoe UI"/>
                <w:sz w:val="20"/>
                <w:szCs w:val="20"/>
                <w:lang w:eastAsia="cs-CZ"/>
              </w:rPr>
              <w:t xml:space="preserve"> </w:t>
            </w:r>
          </w:p>
          <w:p w14:paraId="41928E77"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Místo poskytování: </w:t>
            </w:r>
            <w:r w:rsidRPr="002D1D9A">
              <w:rPr>
                <w:rFonts w:ascii="Segoe UI" w:eastAsia="Arial Unicode MS" w:hAnsi="Segoe UI" w:cs="Segoe UI"/>
                <w:sz w:val="20"/>
                <w:szCs w:val="20"/>
                <w:lang w:eastAsia="cs-CZ"/>
              </w:rPr>
              <w:t>Víceměřice</w:t>
            </w:r>
          </w:p>
        </w:tc>
      </w:tr>
      <w:tr w:rsidR="00626958" w:rsidRPr="00585A27" w14:paraId="64DF7EEC" w14:textId="77777777" w:rsidTr="00204284">
        <w:trPr>
          <w:trHeight w:val="397"/>
          <w:jc w:val="center"/>
        </w:trPr>
        <w:tc>
          <w:tcPr>
            <w:tcW w:w="1689" w:type="pct"/>
            <w:shd w:val="clear" w:color="auto" w:fill="CCECFF"/>
          </w:tcPr>
          <w:p w14:paraId="26699A71"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Předpokládaný dopad opatření</w:t>
            </w:r>
          </w:p>
        </w:tc>
        <w:tc>
          <w:tcPr>
            <w:tcW w:w="3311" w:type="pct"/>
          </w:tcPr>
          <w:p w14:paraId="3C56B160"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má dopad na seniory a osoby chronicky duševně nemocné žijící na území OK</w:t>
            </w:r>
            <w:r w:rsidR="000B051B">
              <w:rPr>
                <w:rFonts w:ascii="Segoe UI" w:eastAsia="Arial Unicode MS" w:hAnsi="Segoe UI" w:cs="Segoe UI"/>
                <w:sz w:val="20"/>
                <w:szCs w:val="20"/>
                <w:lang w:eastAsia="cs-CZ"/>
              </w:rPr>
              <w:t>, kteří</w:t>
            </w:r>
            <w:r w:rsidRPr="00585A27">
              <w:rPr>
                <w:rFonts w:ascii="Segoe UI" w:eastAsia="Arial Unicode MS" w:hAnsi="Segoe UI" w:cs="Segoe UI"/>
                <w:sz w:val="20"/>
                <w:szCs w:val="20"/>
                <w:lang w:eastAsia="cs-CZ"/>
              </w:rPr>
              <w:t xml:space="preserve"> mají zajištěnu odpovídající podporu a pomoc v rozsahu základních činností daných registrací služby, která vyhovuje jejich individuálně určených potřebám a mají zachovánu co nejvyšší možnou kvalitu a důstojnost života s maximální možnou podporou zachovaných schopností</w:t>
            </w:r>
            <w:r>
              <w:rPr>
                <w:rFonts w:ascii="Segoe UI" w:eastAsia="Arial Unicode MS" w:hAnsi="Segoe UI" w:cs="Segoe UI"/>
                <w:sz w:val="20"/>
                <w:szCs w:val="20"/>
                <w:lang w:eastAsia="cs-CZ"/>
              </w:rPr>
              <w:t>.</w:t>
            </w:r>
          </w:p>
        </w:tc>
      </w:tr>
      <w:tr w:rsidR="00626958" w:rsidRPr="00585A27" w14:paraId="2F939ECA" w14:textId="77777777" w:rsidTr="00204284">
        <w:trPr>
          <w:trHeight w:val="397"/>
          <w:jc w:val="center"/>
        </w:trPr>
        <w:tc>
          <w:tcPr>
            <w:tcW w:w="1689" w:type="pct"/>
            <w:shd w:val="clear" w:color="auto" w:fill="CCECFF"/>
          </w:tcPr>
          <w:p w14:paraId="6D1515C6"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Aktivity vedoucí k naplnění opatření</w:t>
            </w:r>
          </w:p>
          <w:p w14:paraId="5CF1384D" w14:textId="77777777" w:rsidR="00626958" w:rsidRPr="00585A27" w:rsidRDefault="00626958" w:rsidP="00204284">
            <w:pPr>
              <w:spacing w:after="0" w:line="240" w:lineRule="auto"/>
              <w:rPr>
                <w:rFonts w:ascii="Segoe UI" w:eastAsia="Arial Unicode MS" w:hAnsi="Segoe UI" w:cs="Segoe UI"/>
                <w:b/>
                <w:sz w:val="20"/>
                <w:szCs w:val="20"/>
                <w:lang w:eastAsia="cs-CZ"/>
              </w:rPr>
            </w:pPr>
          </w:p>
        </w:tc>
        <w:tc>
          <w:tcPr>
            <w:tcW w:w="3311" w:type="pct"/>
          </w:tcPr>
          <w:p w14:paraId="2D09C70D" w14:textId="77777777" w:rsidR="00626958" w:rsidRPr="00585A27" w:rsidRDefault="00626958" w:rsidP="00FE1C26">
            <w:pPr>
              <w:numPr>
                <w:ilvl w:val="0"/>
                <w:numId w:val="157"/>
              </w:numPr>
              <w:spacing w:after="0" w:line="240" w:lineRule="auto"/>
              <w:jc w:val="both"/>
              <w:rPr>
                <w:rFonts w:ascii="Segoe UI" w:hAnsi="Segoe UI" w:cs="Segoe UI"/>
                <w:sz w:val="20"/>
                <w:szCs w:val="20"/>
              </w:rPr>
            </w:pPr>
            <w:r w:rsidRPr="00585A27">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6B2618D5" w14:textId="77777777" w:rsidR="00626958" w:rsidRPr="0073769E" w:rsidRDefault="00626958" w:rsidP="00FE1C26">
            <w:pPr>
              <w:numPr>
                <w:ilvl w:val="0"/>
                <w:numId w:val="157"/>
              </w:numPr>
              <w:spacing w:after="0" w:line="240" w:lineRule="auto"/>
              <w:jc w:val="both"/>
              <w:rPr>
                <w:rFonts w:ascii="Segoe UI" w:hAnsi="Segoe UI" w:cs="Segoe UI"/>
                <w:sz w:val="20"/>
                <w:szCs w:val="20"/>
              </w:rPr>
            </w:pPr>
            <w:r w:rsidRPr="00585A27">
              <w:rPr>
                <w:rFonts w:ascii="Segoe UI" w:hAnsi="Segoe UI" w:cs="Segoe UI"/>
                <w:sz w:val="20"/>
                <w:szCs w:val="20"/>
              </w:rPr>
              <w:t>Při vyjádření pozitivního stanoviska OK aktualizace sítě sociálních služeb dle schválených změn</w:t>
            </w:r>
          </w:p>
        </w:tc>
      </w:tr>
      <w:tr w:rsidR="00626958" w:rsidRPr="00585A27" w14:paraId="77D400E2" w14:textId="77777777" w:rsidTr="00204284">
        <w:trPr>
          <w:trHeight w:val="397"/>
          <w:jc w:val="center"/>
        </w:trPr>
        <w:tc>
          <w:tcPr>
            <w:tcW w:w="1689" w:type="pct"/>
            <w:shd w:val="clear" w:color="auto" w:fill="CCECFF"/>
          </w:tcPr>
          <w:p w14:paraId="4D3F6527" w14:textId="77777777" w:rsidR="00626958" w:rsidRPr="00585A27" w:rsidRDefault="00626958" w:rsidP="00204284">
            <w:pPr>
              <w:spacing w:after="0" w:line="240" w:lineRule="auto"/>
              <w:rPr>
                <w:rFonts w:ascii="Segoe UI" w:hAnsi="Segoe UI" w:cs="Segoe UI"/>
                <w:sz w:val="20"/>
                <w:szCs w:val="20"/>
              </w:rPr>
            </w:pPr>
            <w:r w:rsidRPr="00585A27">
              <w:rPr>
                <w:rFonts w:ascii="Segoe UI" w:hAnsi="Segoe UI" w:cs="Segoe UI"/>
                <w:b/>
                <w:sz w:val="20"/>
                <w:szCs w:val="20"/>
              </w:rPr>
              <w:t>Rizika a ohrožení naplnění opatření</w:t>
            </w:r>
          </w:p>
        </w:tc>
        <w:tc>
          <w:tcPr>
            <w:tcW w:w="3311" w:type="pct"/>
          </w:tcPr>
          <w:p w14:paraId="141864BC" w14:textId="77777777" w:rsidR="00626958" w:rsidRPr="00585A27" w:rsidRDefault="00626958" w:rsidP="00FE1C26">
            <w:pPr>
              <w:numPr>
                <w:ilvl w:val="0"/>
                <w:numId w:val="158"/>
              </w:numPr>
              <w:spacing w:after="0" w:line="240" w:lineRule="auto"/>
              <w:jc w:val="both"/>
              <w:rPr>
                <w:rFonts w:ascii="Segoe UI" w:hAnsi="Segoe UI" w:cs="Segoe UI"/>
                <w:sz w:val="20"/>
                <w:szCs w:val="20"/>
              </w:rPr>
            </w:pPr>
            <w:r w:rsidRPr="00585A27">
              <w:rPr>
                <w:rFonts w:ascii="Segoe UI" w:hAnsi="Segoe UI" w:cs="Segoe UI"/>
                <w:sz w:val="20"/>
                <w:szCs w:val="20"/>
              </w:rPr>
              <w:t>Neprojevení zájmu poskytovatelů stávajících služeb o plnění cíle a opatření</w:t>
            </w:r>
          </w:p>
          <w:p w14:paraId="06DD326D" w14:textId="77777777" w:rsidR="00626958" w:rsidRPr="00585A27" w:rsidRDefault="00626958" w:rsidP="00FE1C26">
            <w:pPr>
              <w:numPr>
                <w:ilvl w:val="0"/>
                <w:numId w:val="158"/>
              </w:numPr>
              <w:spacing w:after="0" w:line="240" w:lineRule="auto"/>
              <w:jc w:val="both"/>
              <w:rPr>
                <w:rFonts w:ascii="Segoe UI" w:hAnsi="Segoe UI" w:cs="Segoe UI"/>
                <w:sz w:val="20"/>
                <w:szCs w:val="20"/>
              </w:rPr>
            </w:pPr>
            <w:r w:rsidRPr="00585A27">
              <w:rPr>
                <w:rFonts w:ascii="Segoe UI" w:hAnsi="Segoe UI" w:cs="Segoe UI"/>
                <w:sz w:val="20"/>
                <w:szCs w:val="20"/>
              </w:rPr>
              <w:t>Nesplnění kritérií dle Postupu pro aktualizaci sítě sociálních služeb OK vedoucí k neschválení žádosti poskytovatele</w:t>
            </w:r>
          </w:p>
          <w:p w14:paraId="6EE446ED" w14:textId="77777777" w:rsidR="00626958" w:rsidRPr="00585A27" w:rsidRDefault="00626958" w:rsidP="00FE1C26">
            <w:pPr>
              <w:numPr>
                <w:ilvl w:val="0"/>
                <w:numId w:val="158"/>
              </w:numPr>
              <w:spacing w:after="0" w:line="240" w:lineRule="auto"/>
              <w:jc w:val="both"/>
              <w:rPr>
                <w:rFonts w:ascii="Segoe UI" w:hAnsi="Segoe UI" w:cs="Segoe UI"/>
                <w:sz w:val="20"/>
                <w:szCs w:val="20"/>
              </w:rPr>
            </w:pPr>
            <w:r w:rsidRPr="00585A27">
              <w:rPr>
                <w:rFonts w:ascii="Segoe UI" w:hAnsi="Segoe UI" w:cs="Segoe UI"/>
                <w:sz w:val="20"/>
                <w:szCs w:val="20"/>
              </w:rPr>
              <w:t>Nesplnění podmínek pro registraci rozvojových kapacit poskytovaných sociálních služeb</w:t>
            </w:r>
          </w:p>
          <w:p w14:paraId="4681EF4E" w14:textId="77777777" w:rsidR="00626958" w:rsidRPr="00585A27" w:rsidRDefault="00626958" w:rsidP="00FE1C26">
            <w:pPr>
              <w:numPr>
                <w:ilvl w:val="0"/>
                <w:numId w:val="158"/>
              </w:numPr>
              <w:spacing w:after="0" w:line="240" w:lineRule="auto"/>
              <w:jc w:val="both"/>
              <w:rPr>
                <w:rFonts w:ascii="Segoe UI" w:hAnsi="Segoe UI" w:cs="Segoe UI"/>
                <w:sz w:val="20"/>
                <w:szCs w:val="20"/>
              </w:rPr>
            </w:pPr>
            <w:r w:rsidRPr="00585A27">
              <w:rPr>
                <w:rFonts w:ascii="Segoe UI" w:hAnsi="Segoe UI" w:cs="Segoe UI"/>
                <w:sz w:val="20"/>
                <w:szCs w:val="20"/>
              </w:rPr>
              <w:t>Nedostatek lidských zdrojů</w:t>
            </w:r>
          </w:p>
          <w:p w14:paraId="01C64AE6" w14:textId="77777777" w:rsidR="00626958" w:rsidRPr="00585A27" w:rsidRDefault="00626958" w:rsidP="00FE1C26">
            <w:pPr>
              <w:numPr>
                <w:ilvl w:val="0"/>
                <w:numId w:val="158"/>
              </w:numPr>
              <w:spacing w:after="0" w:line="240" w:lineRule="auto"/>
              <w:jc w:val="both"/>
              <w:rPr>
                <w:rFonts w:ascii="Segoe UI" w:hAnsi="Segoe UI" w:cs="Segoe UI"/>
                <w:sz w:val="20"/>
                <w:szCs w:val="20"/>
              </w:rPr>
            </w:pPr>
            <w:r w:rsidRPr="00585A27">
              <w:rPr>
                <w:rFonts w:ascii="Segoe UI" w:hAnsi="Segoe UI" w:cs="Segoe UI"/>
                <w:sz w:val="20"/>
                <w:szCs w:val="20"/>
              </w:rPr>
              <w:t>Nedostatek finančních prostředků z veřejných zdrojů</w:t>
            </w:r>
          </w:p>
          <w:p w14:paraId="2F33F894" w14:textId="77777777" w:rsidR="00626958" w:rsidRPr="0073769E" w:rsidRDefault="00626958" w:rsidP="00FE1C26">
            <w:pPr>
              <w:numPr>
                <w:ilvl w:val="0"/>
                <w:numId w:val="158"/>
              </w:numPr>
              <w:spacing w:after="0" w:line="240" w:lineRule="auto"/>
              <w:jc w:val="both"/>
              <w:rPr>
                <w:rFonts w:ascii="Segoe UI" w:hAnsi="Segoe UI" w:cs="Segoe UI"/>
                <w:sz w:val="20"/>
                <w:szCs w:val="20"/>
              </w:rPr>
            </w:pPr>
            <w:r w:rsidRPr="00585A27">
              <w:rPr>
                <w:rFonts w:ascii="Segoe UI" w:hAnsi="Segoe UI" w:cs="Segoe UI"/>
                <w:sz w:val="20"/>
                <w:szCs w:val="20"/>
              </w:rPr>
              <w:t>Legislativní změny</w:t>
            </w:r>
          </w:p>
        </w:tc>
      </w:tr>
      <w:tr w:rsidR="00626958" w:rsidRPr="00585A27" w14:paraId="2CFF5ACD" w14:textId="77777777" w:rsidTr="00204284">
        <w:trPr>
          <w:trHeight w:val="397"/>
          <w:jc w:val="center"/>
        </w:trPr>
        <w:tc>
          <w:tcPr>
            <w:tcW w:w="1689" w:type="pct"/>
            <w:shd w:val="clear" w:color="auto" w:fill="CCECFF"/>
          </w:tcPr>
          <w:p w14:paraId="1B32DB02"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Předpokládaní realizátoři </w:t>
            </w:r>
            <w:r w:rsidRPr="00585A27">
              <w:rPr>
                <w:rFonts w:ascii="Segoe UI" w:eastAsia="Arial Unicode MS" w:hAnsi="Segoe UI" w:cs="Segoe UI"/>
                <w:b/>
                <w:sz w:val="20"/>
                <w:szCs w:val="20"/>
                <w:lang w:eastAsia="cs-CZ"/>
              </w:rPr>
              <w:br/>
              <w:t>a partneři opatření</w:t>
            </w:r>
          </w:p>
        </w:tc>
        <w:tc>
          <w:tcPr>
            <w:tcW w:w="3311" w:type="pct"/>
          </w:tcPr>
          <w:p w14:paraId="0908ADC7"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8079D5">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585A27" w14:paraId="62C662B3" w14:textId="77777777" w:rsidTr="00204284">
        <w:trPr>
          <w:trHeight w:val="397"/>
          <w:jc w:val="center"/>
        </w:trPr>
        <w:tc>
          <w:tcPr>
            <w:tcW w:w="1689" w:type="pct"/>
            <w:shd w:val="clear" w:color="auto" w:fill="CCECFF"/>
          </w:tcPr>
          <w:p w14:paraId="5B4B2417"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Časový harmonogram</w:t>
            </w:r>
          </w:p>
        </w:tc>
        <w:tc>
          <w:tcPr>
            <w:tcW w:w="3311" w:type="pct"/>
          </w:tcPr>
          <w:p w14:paraId="6CB47A58"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585A27">
              <w:rPr>
                <w:rFonts w:ascii="Segoe UI" w:eastAsia="Arial Unicode MS" w:hAnsi="Segoe UI" w:cs="Segoe UI"/>
                <w:sz w:val="20"/>
                <w:szCs w:val="20"/>
                <w:lang w:eastAsia="cs-CZ"/>
              </w:rPr>
              <w:t>2023</w:t>
            </w:r>
          </w:p>
        </w:tc>
      </w:tr>
      <w:tr w:rsidR="00626958" w:rsidRPr="00585A27" w14:paraId="3916FB57" w14:textId="77777777" w:rsidTr="00204284">
        <w:trPr>
          <w:trHeight w:val="397"/>
          <w:jc w:val="center"/>
        </w:trPr>
        <w:tc>
          <w:tcPr>
            <w:tcW w:w="1689" w:type="pct"/>
            <w:shd w:val="clear" w:color="auto" w:fill="CCECFF"/>
          </w:tcPr>
          <w:p w14:paraId="6FC55A0C"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011C6338"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9 815 040 Kč</w:t>
            </w:r>
          </w:p>
        </w:tc>
      </w:tr>
      <w:tr w:rsidR="00626958" w:rsidRPr="00585A27" w14:paraId="2E80ED32" w14:textId="77777777" w:rsidTr="00204284">
        <w:trPr>
          <w:trHeight w:val="397"/>
          <w:jc w:val="center"/>
        </w:trPr>
        <w:tc>
          <w:tcPr>
            <w:tcW w:w="1689" w:type="pct"/>
            <w:shd w:val="clear" w:color="auto" w:fill="CCECFF"/>
          </w:tcPr>
          <w:p w14:paraId="41B50196"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Předpokládané finanční zdroje</w:t>
            </w:r>
          </w:p>
        </w:tc>
        <w:tc>
          <w:tcPr>
            <w:tcW w:w="3311" w:type="pct"/>
          </w:tcPr>
          <w:p w14:paraId="580AB9A6"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Veřejné zdroje, evropské zdroje, a ostatní zdroje financování</w:t>
            </w:r>
          </w:p>
        </w:tc>
      </w:tr>
      <w:tr w:rsidR="00626958" w:rsidRPr="00585A27" w14:paraId="3A998F76" w14:textId="77777777" w:rsidTr="00204284">
        <w:trPr>
          <w:trHeight w:val="397"/>
          <w:jc w:val="center"/>
        </w:trPr>
        <w:tc>
          <w:tcPr>
            <w:tcW w:w="1689" w:type="pct"/>
            <w:shd w:val="clear" w:color="auto" w:fill="CCECFF"/>
          </w:tcPr>
          <w:p w14:paraId="2318737A"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Hodnotící indikátory výstupů a výsledků</w:t>
            </w:r>
          </w:p>
        </w:tc>
        <w:tc>
          <w:tcPr>
            <w:tcW w:w="3311" w:type="pct"/>
          </w:tcPr>
          <w:p w14:paraId="7C12E0C4"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Zajištění sociální služby v daném regionu</w:t>
            </w:r>
          </w:p>
          <w:p w14:paraId="7B45AA0C"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Aktualizace sítě sociálních služeb dle schválených změn</w:t>
            </w:r>
          </w:p>
        </w:tc>
      </w:tr>
    </w:tbl>
    <w:p w14:paraId="30217A82" w14:textId="77777777" w:rsidR="000B051B" w:rsidRDefault="000B051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626958" w:rsidRPr="00585A27" w14:paraId="2CE40AE4" w14:textId="77777777" w:rsidTr="00204284">
        <w:trPr>
          <w:trHeight w:val="397"/>
          <w:jc w:val="center"/>
        </w:trPr>
        <w:tc>
          <w:tcPr>
            <w:tcW w:w="1689" w:type="pct"/>
            <w:shd w:val="clear" w:color="auto" w:fill="FABF8F"/>
          </w:tcPr>
          <w:p w14:paraId="0F65A280"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Cíl 3.5</w:t>
            </w:r>
          </w:p>
        </w:tc>
        <w:tc>
          <w:tcPr>
            <w:tcW w:w="3311" w:type="pct"/>
            <w:shd w:val="clear" w:color="auto" w:fill="FABF8F"/>
          </w:tcPr>
          <w:p w14:paraId="4917B0BC"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Podpora rozvoje domova pro seniory v OK</w:t>
            </w:r>
          </w:p>
        </w:tc>
      </w:tr>
      <w:tr w:rsidR="00626958" w:rsidRPr="00585A27" w14:paraId="63582A73" w14:textId="77777777" w:rsidTr="00204284">
        <w:trPr>
          <w:trHeight w:val="397"/>
          <w:jc w:val="center"/>
        </w:trPr>
        <w:tc>
          <w:tcPr>
            <w:tcW w:w="1689" w:type="pct"/>
            <w:shd w:val="clear" w:color="auto" w:fill="E2EFD9" w:themeFill="accent6" w:themeFillTint="33"/>
          </w:tcPr>
          <w:p w14:paraId="4382AA90"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06D63912"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3.5.1</w:t>
            </w:r>
          </w:p>
        </w:tc>
      </w:tr>
      <w:tr w:rsidR="00626958" w:rsidRPr="00585A27" w14:paraId="37B56C73" w14:textId="77777777" w:rsidTr="00204284">
        <w:trPr>
          <w:trHeight w:val="397"/>
          <w:jc w:val="center"/>
        </w:trPr>
        <w:tc>
          <w:tcPr>
            <w:tcW w:w="1689" w:type="pct"/>
            <w:shd w:val="clear" w:color="auto" w:fill="E2EFD9" w:themeFill="accent6" w:themeFillTint="33"/>
          </w:tcPr>
          <w:p w14:paraId="48615F7C"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5A98EC7D"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Zajištění služby domovy pro seniory s kapacitou max. 45 lůžek v ORP Olomouc</w:t>
            </w:r>
          </w:p>
        </w:tc>
      </w:tr>
      <w:tr w:rsidR="00626958" w:rsidRPr="00585A27" w14:paraId="39278B75" w14:textId="77777777" w:rsidTr="00204284">
        <w:trPr>
          <w:trHeight w:val="397"/>
          <w:jc w:val="center"/>
        </w:trPr>
        <w:tc>
          <w:tcPr>
            <w:tcW w:w="1689" w:type="pct"/>
            <w:shd w:val="clear" w:color="auto" w:fill="CCECFF"/>
          </w:tcPr>
          <w:p w14:paraId="460E46FA"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Charakteristika opatření</w:t>
            </w:r>
          </w:p>
        </w:tc>
        <w:tc>
          <w:tcPr>
            <w:tcW w:w="3311" w:type="pct"/>
          </w:tcPr>
          <w:p w14:paraId="2CC5BE70"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Opatření směřuje k vzniku</w:t>
            </w:r>
            <w:r w:rsidRPr="00585A27">
              <w:rPr>
                <w:rFonts w:ascii="Segoe UI" w:eastAsia="Arial Unicode MS" w:hAnsi="Segoe UI" w:cs="Segoe UI"/>
                <w:sz w:val="20"/>
                <w:szCs w:val="20"/>
                <w:lang w:eastAsia="cs-CZ"/>
              </w:rPr>
              <w:t xml:space="preserve"> pobytové služby domovy pro seniory v ORP Olomouc</w:t>
            </w:r>
            <w:r>
              <w:rPr>
                <w:rFonts w:ascii="Segoe UI" w:eastAsia="Arial Unicode MS" w:hAnsi="Segoe UI" w:cs="Segoe UI"/>
                <w:sz w:val="20"/>
                <w:szCs w:val="20"/>
                <w:lang w:eastAsia="cs-CZ"/>
              </w:rPr>
              <w:t>.</w:t>
            </w:r>
          </w:p>
        </w:tc>
      </w:tr>
      <w:tr w:rsidR="00626958" w:rsidRPr="00585A27" w14:paraId="2B386F91" w14:textId="77777777" w:rsidTr="00204284">
        <w:trPr>
          <w:trHeight w:val="397"/>
          <w:jc w:val="center"/>
        </w:trPr>
        <w:tc>
          <w:tcPr>
            <w:tcW w:w="1689" w:type="pct"/>
            <w:shd w:val="clear" w:color="auto" w:fill="CCECFF"/>
          </w:tcPr>
          <w:p w14:paraId="3D1DC6E5"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Cílová skupina</w:t>
            </w:r>
          </w:p>
        </w:tc>
        <w:tc>
          <w:tcPr>
            <w:tcW w:w="3311" w:type="pct"/>
          </w:tcPr>
          <w:p w14:paraId="3A640C4B" w14:textId="77777777" w:rsidR="00626958" w:rsidRPr="0073769E" w:rsidRDefault="00626958" w:rsidP="00FE1C26">
            <w:pPr>
              <w:spacing w:after="0" w:line="240" w:lineRule="auto"/>
              <w:jc w:val="both"/>
              <w:rPr>
                <w:rFonts w:ascii="Segoe UI" w:eastAsia="Arial Unicode MS" w:hAnsi="Segoe UI" w:cs="Segoe UI"/>
                <w:color w:val="FF0000"/>
                <w:sz w:val="20"/>
                <w:szCs w:val="20"/>
                <w:lang w:eastAsia="cs-CZ"/>
              </w:rPr>
            </w:pPr>
            <w:r w:rsidRPr="00585A27">
              <w:rPr>
                <w:rFonts w:ascii="Segoe UI" w:eastAsia="Arial Unicode MS" w:hAnsi="Segoe UI" w:cs="Segoe UI"/>
                <w:sz w:val="20"/>
                <w:szCs w:val="20"/>
                <w:lang w:eastAsia="cs-CZ"/>
              </w:rPr>
              <w:t xml:space="preserve">Senioři </w:t>
            </w:r>
          </w:p>
        </w:tc>
      </w:tr>
      <w:tr w:rsidR="00626958" w:rsidRPr="00585A27" w14:paraId="104FF181" w14:textId="77777777" w:rsidTr="00204284">
        <w:trPr>
          <w:trHeight w:val="397"/>
          <w:jc w:val="center"/>
        </w:trPr>
        <w:tc>
          <w:tcPr>
            <w:tcW w:w="1689" w:type="pct"/>
            <w:shd w:val="clear" w:color="auto" w:fill="CCECFF"/>
          </w:tcPr>
          <w:p w14:paraId="2F1CCABE"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Druh služby</w:t>
            </w:r>
          </w:p>
        </w:tc>
        <w:tc>
          <w:tcPr>
            <w:tcW w:w="3311" w:type="pct"/>
          </w:tcPr>
          <w:p w14:paraId="7E9AB648"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D</w:t>
            </w:r>
            <w:r w:rsidRPr="00585A27">
              <w:rPr>
                <w:rFonts w:ascii="Segoe UI" w:eastAsia="Arial Unicode MS" w:hAnsi="Segoe UI" w:cs="Segoe UI"/>
                <w:sz w:val="20"/>
                <w:szCs w:val="20"/>
                <w:lang w:eastAsia="cs-CZ"/>
              </w:rPr>
              <w:t xml:space="preserve">omovy pro seniory </w:t>
            </w:r>
            <w:r>
              <w:rPr>
                <w:rFonts w:ascii="Segoe UI" w:eastAsia="Arial Unicode MS" w:hAnsi="Segoe UI" w:cs="Segoe UI"/>
                <w:sz w:val="20"/>
                <w:szCs w:val="20"/>
                <w:lang w:eastAsia="cs-CZ"/>
              </w:rPr>
              <w:t>(§ 49)</w:t>
            </w:r>
          </w:p>
        </w:tc>
      </w:tr>
      <w:tr w:rsidR="00626958" w:rsidRPr="00585A27" w14:paraId="69BD4806" w14:textId="77777777" w:rsidTr="00204284">
        <w:trPr>
          <w:trHeight w:val="397"/>
          <w:jc w:val="center"/>
        </w:trPr>
        <w:tc>
          <w:tcPr>
            <w:tcW w:w="1689" w:type="pct"/>
            <w:shd w:val="clear" w:color="auto" w:fill="CCECFF"/>
          </w:tcPr>
          <w:p w14:paraId="65F09364"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Forma služby</w:t>
            </w:r>
          </w:p>
        </w:tc>
        <w:tc>
          <w:tcPr>
            <w:tcW w:w="3311" w:type="pct"/>
          </w:tcPr>
          <w:p w14:paraId="59533FA3"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Pobytová </w:t>
            </w:r>
          </w:p>
        </w:tc>
      </w:tr>
      <w:tr w:rsidR="00626958" w:rsidRPr="00585A27" w14:paraId="03BFC9BB" w14:textId="77777777" w:rsidTr="00204284">
        <w:trPr>
          <w:trHeight w:val="397"/>
          <w:jc w:val="center"/>
        </w:trPr>
        <w:tc>
          <w:tcPr>
            <w:tcW w:w="1689" w:type="pct"/>
            <w:shd w:val="clear" w:color="auto" w:fill="CCECFF"/>
          </w:tcPr>
          <w:p w14:paraId="1D80F908"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Vymezení územního dopadu opatření</w:t>
            </w:r>
          </w:p>
        </w:tc>
        <w:tc>
          <w:tcPr>
            <w:tcW w:w="3311" w:type="pct"/>
          </w:tcPr>
          <w:p w14:paraId="77DE5C21" w14:textId="77777777" w:rsidR="00626958"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ORP Olomouc</w:t>
            </w:r>
          </w:p>
          <w:p w14:paraId="28814EFB"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Místo poskytování: </w:t>
            </w:r>
            <w:r w:rsidRPr="00585A27">
              <w:rPr>
                <w:rFonts w:ascii="Segoe UI" w:eastAsia="Arial Unicode MS" w:hAnsi="Segoe UI" w:cs="Segoe UI"/>
                <w:sz w:val="20"/>
                <w:szCs w:val="20"/>
                <w:lang w:eastAsia="cs-CZ"/>
              </w:rPr>
              <w:t>Bohuňovice</w:t>
            </w:r>
          </w:p>
        </w:tc>
      </w:tr>
      <w:tr w:rsidR="00626958" w:rsidRPr="00585A27" w14:paraId="73ED23DE" w14:textId="77777777" w:rsidTr="00204284">
        <w:trPr>
          <w:trHeight w:val="397"/>
          <w:jc w:val="center"/>
        </w:trPr>
        <w:tc>
          <w:tcPr>
            <w:tcW w:w="1689" w:type="pct"/>
            <w:shd w:val="clear" w:color="auto" w:fill="CCECFF"/>
          </w:tcPr>
          <w:p w14:paraId="6FAAB68A"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Předpokládaný dopad opatření</w:t>
            </w:r>
          </w:p>
        </w:tc>
        <w:tc>
          <w:tcPr>
            <w:tcW w:w="3311" w:type="pct"/>
          </w:tcPr>
          <w:p w14:paraId="0329C166" w14:textId="77777777" w:rsidR="00626958" w:rsidRPr="00585A27" w:rsidRDefault="00626958" w:rsidP="000B051B">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w:t>
            </w:r>
            <w:r w:rsidR="000B051B">
              <w:rPr>
                <w:rFonts w:ascii="Segoe UI" w:eastAsia="Arial Unicode MS" w:hAnsi="Segoe UI" w:cs="Segoe UI"/>
                <w:sz w:val="20"/>
                <w:szCs w:val="20"/>
                <w:lang w:eastAsia="cs-CZ"/>
              </w:rPr>
              <w:t>tření má dopad na seniory, kteří</w:t>
            </w:r>
            <w:r w:rsidRPr="00585A27">
              <w:rPr>
                <w:rFonts w:ascii="Segoe UI" w:eastAsia="Arial Unicode MS" w:hAnsi="Segoe UI" w:cs="Segoe UI"/>
                <w:sz w:val="20"/>
                <w:szCs w:val="20"/>
                <w:lang w:eastAsia="cs-CZ"/>
              </w:rPr>
              <w:t xml:space="preserve"> mají zajištěnu odpovídající podporu a pomoc v rozsahu základních činností daných registrací služby domovy pro seniory, která vyhovuje jejich individuálně určených potřebám a mají zachovánu co nejvyšší možnou kvalitu a důstojnost života s maximální možnou podporou zachovaných schopností</w:t>
            </w:r>
            <w:r>
              <w:rPr>
                <w:rFonts w:ascii="Segoe UI" w:eastAsia="Arial Unicode MS" w:hAnsi="Segoe UI" w:cs="Segoe UI"/>
                <w:sz w:val="20"/>
                <w:szCs w:val="20"/>
                <w:lang w:eastAsia="cs-CZ"/>
              </w:rPr>
              <w:t>.</w:t>
            </w:r>
          </w:p>
        </w:tc>
      </w:tr>
      <w:tr w:rsidR="00626958" w:rsidRPr="00585A27" w14:paraId="1E437158" w14:textId="77777777" w:rsidTr="00204284">
        <w:trPr>
          <w:trHeight w:val="397"/>
          <w:jc w:val="center"/>
        </w:trPr>
        <w:tc>
          <w:tcPr>
            <w:tcW w:w="1689" w:type="pct"/>
            <w:shd w:val="clear" w:color="auto" w:fill="CCECFF"/>
          </w:tcPr>
          <w:p w14:paraId="6B85F63B"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Aktivity vedoucí k naplnění opatření</w:t>
            </w:r>
          </w:p>
          <w:p w14:paraId="0D442CA6" w14:textId="77777777" w:rsidR="00626958" w:rsidRPr="00585A27" w:rsidRDefault="00626958" w:rsidP="00204284">
            <w:pPr>
              <w:spacing w:after="0" w:line="240" w:lineRule="auto"/>
              <w:rPr>
                <w:rFonts w:ascii="Segoe UI" w:eastAsia="Arial Unicode MS" w:hAnsi="Segoe UI" w:cs="Segoe UI"/>
                <w:b/>
                <w:sz w:val="20"/>
                <w:szCs w:val="20"/>
                <w:lang w:eastAsia="cs-CZ"/>
              </w:rPr>
            </w:pPr>
          </w:p>
        </w:tc>
        <w:tc>
          <w:tcPr>
            <w:tcW w:w="3311" w:type="pct"/>
          </w:tcPr>
          <w:p w14:paraId="0B718F7C" w14:textId="77777777" w:rsidR="00626958" w:rsidRPr="00585A27" w:rsidRDefault="00626958" w:rsidP="00FE1C26">
            <w:pPr>
              <w:numPr>
                <w:ilvl w:val="0"/>
                <w:numId w:val="159"/>
              </w:numPr>
              <w:spacing w:after="0" w:line="240" w:lineRule="auto"/>
              <w:jc w:val="both"/>
              <w:rPr>
                <w:rFonts w:ascii="Segoe UI" w:hAnsi="Segoe UI" w:cs="Segoe UI"/>
                <w:sz w:val="20"/>
                <w:szCs w:val="20"/>
              </w:rPr>
            </w:pPr>
            <w:r w:rsidRPr="00585A27">
              <w:rPr>
                <w:rFonts w:ascii="Segoe U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14:paraId="1E9A3DD9" w14:textId="77777777" w:rsidR="00626958" w:rsidRPr="0073769E" w:rsidRDefault="00626958" w:rsidP="00FE1C26">
            <w:pPr>
              <w:numPr>
                <w:ilvl w:val="0"/>
                <w:numId w:val="159"/>
              </w:numPr>
              <w:spacing w:after="0" w:line="240" w:lineRule="auto"/>
              <w:jc w:val="both"/>
              <w:rPr>
                <w:rFonts w:ascii="Segoe UI" w:hAnsi="Segoe UI" w:cs="Segoe UI"/>
                <w:sz w:val="20"/>
                <w:szCs w:val="20"/>
              </w:rPr>
            </w:pPr>
            <w:r w:rsidRPr="00585A27">
              <w:rPr>
                <w:rFonts w:ascii="Segoe UI" w:hAnsi="Segoe UI" w:cs="Segoe UI"/>
                <w:sz w:val="20"/>
                <w:szCs w:val="20"/>
              </w:rPr>
              <w:t>Při vyjádření pozitivního stanoviska OK aktualizace sítě sociálních služeb dle schválených změn</w:t>
            </w:r>
          </w:p>
        </w:tc>
      </w:tr>
      <w:tr w:rsidR="00626958" w:rsidRPr="00585A27" w14:paraId="13A4B7D9" w14:textId="77777777" w:rsidTr="00204284">
        <w:trPr>
          <w:trHeight w:val="397"/>
          <w:jc w:val="center"/>
        </w:trPr>
        <w:tc>
          <w:tcPr>
            <w:tcW w:w="1689" w:type="pct"/>
            <w:shd w:val="clear" w:color="auto" w:fill="CCECFF"/>
          </w:tcPr>
          <w:p w14:paraId="1C6009B3" w14:textId="77777777" w:rsidR="00626958" w:rsidRPr="00585A27" w:rsidRDefault="00626958" w:rsidP="00204284">
            <w:pPr>
              <w:spacing w:after="0" w:line="240" w:lineRule="auto"/>
              <w:rPr>
                <w:rFonts w:ascii="Segoe UI" w:hAnsi="Segoe UI" w:cs="Segoe UI"/>
                <w:sz w:val="20"/>
                <w:szCs w:val="20"/>
              </w:rPr>
            </w:pPr>
            <w:r w:rsidRPr="00585A27">
              <w:rPr>
                <w:rFonts w:ascii="Segoe UI" w:hAnsi="Segoe UI" w:cs="Segoe UI"/>
                <w:b/>
                <w:sz w:val="20"/>
                <w:szCs w:val="20"/>
              </w:rPr>
              <w:t>Rizika a ohrožení naplnění opatření</w:t>
            </w:r>
          </w:p>
        </w:tc>
        <w:tc>
          <w:tcPr>
            <w:tcW w:w="3311" w:type="pct"/>
          </w:tcPr>
          <w:p w14:paraId="2B60CB81" w14:textId="77777777" w:rsidR="00626958" w:rsidRPr="00585A27" w:rsidRDefault="00626958" w:rsidP="00FE1C26">
            <w:pPr>
              <w:numPr>
                <w:ilvl w:val="0"/>
                <w:numId w:val="160"/>
              </w:numPr>
              <w:spacing w:after="0" w:line="240" w:lineRule="auto"/>
              <w:jc w:val="both"/>
              <w:rPr>
                <w:rFonts w:ascii="Segoe UI" w:hAnsi="Segoe UI" w:cs="Segoe UI"/>
                <w:sz w:val="20"/>
                <w:szCs w:val="20"/>
              </w:rPr>
            </w:pPr>
            <w:r w:rsidRPr="00585A27">
              <w:rPr>
                <w:rFonts w:ascii="Segoe UI" w:hAnsi="Segoe UI" w:cs="Segoe UI"/>
                <w:sz w:val="20"/>
                <w:szCs w:val="20"/>
              </w:rPr>
              <w:t>Neprojevení</w:t>
            </w:r>
            <w:r w:rsidR="000B051B">
              <w:rPr>
                <w:rFonts w:ascii="Segoe UI" w:hAnsi="Segoe UI" w:cs="Segoe UI"/>
                <w:sz w:val="20"/>
                <w:szCs w:val="20"/>
              </w:rPr>
              <w:t xml:space="preserve"> zájmu poskytovatelů sociálních</w:t>
            </w:r>
            <w:r w:rsidRPr="00585A27">
              <w:rPr>
                <w:rFonts w:ascii="Segoe UI" w:hAnsi="Segoe UI" w:cs="Segoe UI"/>
                <w:sz w:val="20"/>
                <w:szCs w:val="20"/>
              </w:rPr>
              <w:t xml:space="preserve"> služeb o plnění cíle a opatření</w:t>
            </w:r>
          </w:p>
          <w:p w14:paraId="3B6BE589" w14:textId="77777777" w:rsidR="00626958" w:rsidRPr="00585A27" w:rsidRDefault="00626958" w:rsidP="00FE1C26">
            <w:pPr>
              <w:numPr>
                <w:ilvl w:val="0"/>
                <w:numId w:val="160"/>
              </w:numPr>
              <w:spacing w:after="0" w:line="240" w:lineRule="auto"/>
              <w:jc w:val="both"/>
              <w:rPr>
                <w:rFonts w:ascii="Segoe UI" w:hAnsi="Segoe UI" w:cs="Segoe UI"/>
                <w:sz w:val="20"/>
                <w:szCs w:val="20"/>
              </w:rPr>
            </w:pPr>
            <w:r w:rsidRPr="00585A27">
              <w:rPr>
                <w:rFonts w:ascii="Segoe UI" w:hAnsi="Segoe UI" w:cs="Segoe UI"/>
                <w:sz w:val="20"/>
                <w:szCs w:val="20"/>
              </w:rPr>
              <w:t>Nesplnění kritérií dle Postupu pro aktualizaci sítě sociálních služeb OK vedoucí k neschválení žádosti poskytovatele</w:t>
            </w:r>
          </w:p>
          <w:p w14:paraId="35519229" w14:textId="77777777" w:rsidR="00626958" w:rsidRPr="00585A27" w:rsidRDefault="00626958" w:rsidP="00FE1C26">
            <w:pPr>
              <w:numPr>
                <w:ilvl w:val="0"/>
                <w:numId w:val="160"/>
              </w:numPr>
              <w:spacing w:after="0" w:line="240" w:lineRule="auto"/>
              <w:jc w:val="both"/>
              <w:rPr>
                <w:rFonts w:ascii="Segoe UI" w:hAnsi="Segoe UI" w:cs="Segoe UI"/>
                <w:sz w:val="20"/>
                <w:szCs w:val="20"/>
              </w:rPr>
            </w:pPr>
            <w:r w:rsidRPr="00585A27">
              <w:rPr>
                <w:rFonts w:ascii="Segoe UI" w:hAnsi="Segoe UI" w:cs="Segoe UI"/>
                <w:sz w:val="20"/>
                <w:szCs w:val="20"/>
              </w:rPr>
              <w:t>Nesplnění podmínek pro registraci rozvojových kapacit poskytovaných sociálních služeb</w:t>
            </w:r>
          </w:p>
          <w:p w14:paraId="1560FD1F" w14:textId="77777777" w:rsidR="00626958" w:rsidRPr="00585A27" w:rsidRDefault="00626958" w:rsidP="00FE1C26">
            <w:pPr>
              <w:numPr>
                <w:ilvl w:val="0"/>
                <w:numId w:val="160"/>
              </w:numPr>
              <w:spacing w:after="0" w:line="240" w:lineRule="auto"/>
              <w:jc w:val="both"/>
              <w:rPr>
                <w:rFonts w:ascii="Segoe UI" w:hAnsi="Segoe UI" w:cs="Segoe UI"/>
                <w:sz w:val="20"/>
                <w:szCs w:val="20"/>
              </w:rPr>
            </w:pPr>
            <w:r w:rsidRPr="00585A27">
              <w:rPr>
                <w:rFonts w:ascii="Segoe UI" w:hAnsi="Segoe UI" w:cs="Segoe UI"/>
                <w:sz w:val="20"/>
                <w:szCs w:val="20"/>
              </w:rPr>
              <w:t>Nedostatek lidských zdrojů</w:t>
            </w:r>
          </w:p>
          <w:p w14:paraId="44DB5A04" w14:textId="77777777" w:rsidR="00626958" w:rsidRPr="00585A27" w:rsidRDefault="00626958" w:rsidP="00FE1C26">
            <w:pPr>
              <w:numPr>
                <w:ilvl w:val="0"/>
                <w:numId w:val="160"/>
              </w:numPr>
              <w:spacing w:after="0" w:line="240" w:lineRule="auto"/>
              <w:jc w:val="both"/>
              <w:rPr>
                <w:rFonts w:ascii="Segoe UI" w:hAnsi="Segoe UI" w:cs="Segoe UI"/>
                <w:sz w:val="20"/>
                <w:szCs w:val="20"/>
              </w:rPr>
            </w:pPr>
            <w:r w:rsidRPr="00585A27">
              <w:rPr>
                <w:rFonts w:ascii="Segoe UI" w:hAnsi="Segoe UI" w:cs="Segoe UI"/>
                <w:sz w:val="20"/>
                <w:szCs w:val="20"/>
              </w:rPr>
              <w:t>Nedostatek finančních prostředků z veřejných zdrojů</w:t>
            </w:r>
          </w:p>
          <w:p w14:paraId="2E19176F" w14:textId="77777777" w:rsidR="00626958" w:rsidRPr="0073769E" w:rsidRDefault="00626958" w:rsidP="00FE1C26">
            <w:pPr>
              <w:numPr>
                <w:ilvl w:val="0"/>
                <w:numId w:val="160"/>
              </w:numPr>
              <w:spacing w:after="0" w:line="240" w:lineRule="auto"/>
              <w:jc w:val="both"/>
              <w:rPr>
                <w:rFonts w:ascii="Segoe UI" w:hAnsi="Segoe UI" w:cs="Segoe UI"/>
                <w:sz w:val="20"/>
                <w:szCs w:val="20"/>
              </w:rPr>
            </w:pPr>
            <w:r w:rsidRPr="00585A27">
              <w:rPr>
                <w:rFonts w:ascii="Segoe UI" w:hAnsi="Segoe UI" w:cs="Segoe UI"/>
                <w:sz w:val="20"/>
                <w:szCs w:val="20"/>
              </w:rPr>
              <w:t>Legislativní změny</w:t>
            </w:r>
          </w:p>
        </w:tc>
      </w:tr>
      <w:tr w:rsidR="00626958" w:rsidRPr="00585A27" w14:paraId="6D814AA9" w14:textId="77777777" w:rsidTr="00204284">
        <w:trPr>
          <w:trHeight w:val="397"/>
          <w:jc w:val="center"/>
        </w:trPr>
        <w:tc>
          <w:tcPr>
            <w:tcW w:w="1689" w:type="pct"/>
            <w:shd w:val="clear" w:color="auto" w:fill="CCECFF"/>
          </w:tcPr>
          <w:p w14:paraId="312DADFD"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Předpokládaní realizátoři </w:t>
            </w:r>
            <w:r w:rsidRPr="00585A27">
              <w:rPr>
                <w:rFonts w:ascii="Segoe UI" w:eastAsia="Arial Unicode MS" w:hAnsi="Segoe UI" w:cs="Segoe UI"/>
                <w:b/>
                <w:sz w:val="20"/>
                <w:szCs w:val="20"/>
                <w:lang w:eastAsia="cs-CZ"/>
              </w:rPr>
              <w:br/>
              <w:t>a partneři opatření</w:t>
            </w:r>
          </w:p>
        </w:tc>
        <w:tc>
          <w:tcPr>
            <w:tcW w:w="3311" w:type="pct"/>
          </w:tcPr>
          <w:p w14:paraId="4078988E"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Registrovaní pos</w:t>
            </w:r>
            <w:r>
              <w:rPr>
                <w:rFonts w:ascii="Segoe UI" w:eastAsia="Arial Unicode MS" w:hAnsi="Segoe UI" w:cs="Segoe UI"/>
                <w:sz w:val="20"/>
                <w:szCs w:val="20"/>
                <w:lang w:eastAsia="cs-CZ"/>
              </w:rPr>
              <w:t xml:space="preserve">kytovatelé sociálních služeb </w:t>
            </w:r>
            <w:r w:rsidRPr="00585A27">
              <w:rPr>
                <w:rFonts w:ascii="Segoe UI" w:eastAsia="Arial Unicode MS" w:hAnsi="Segoe UI" w:cs="Segoe UI"/>
                <w:sz w:val="20"/>
                <w:szCs w:val="20"/>
                <w:lang w:eastAsia="cs-CZ"/>
              </w:rPr>
              <w:t>pro dané cílové skupiny, kraj, obce</w:t>
            </w:r>
          </w:p>
        </w:tc>
      </w:tr>
      <w:tr w:rsidR="00626958" w:rsidRPr="00585A27" w14:paraId="4EB14AA7" w14:textId="77777777" w:rsidTr="00204284">
        <w:trPr>
          <w:trHeight w:val="397"/>
          <w:jc w:val="center"/>
        </w:trPr>
        <w:tc>
          <w:tcPr>
            <w:tcW w:w="1689" w:type="pct"/>
            <w:shd w:val="clear" w:color="auto" w:fill="CCECFF"/>
          </w:tcPr>
          <w:p w14:paraId="141A35C0"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Časový harmonogram</w:t>
            </w:r>
          </w:p>
        </w:tc>
        <w:tc>
          <w:tcPr>
            <w:tcW w:w="3311" w:type="pct"/>
          </w:tcPr>
          <w:p w14:paraId="4C8CC012"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585A27">
              <w:rPr>
                <w:rFonts w:ascii="Segoe UI" w:eastAsia="Arial Unicode MS" w:hAnsi="Segoe UI" w:cs="Segoe UI"/>
                <w:sz w:val="20"/>
                <w:szCs w:val="20"/>
                <w:lang w:eastAsia="cs-CZ"/>
              </w:rPr>
              <w:t>2023</w:t>
            </w:r>
          </w:p>
        </w:tc>
      </w:tr>
      <w:tr w:rsidR="00626958" w:rsidRPr="00585A27" w14:paraId="17674CD6" w14:textId="77777777" w:rsidTr="00204284">
        <w:trPr>
          <w:trHeight w:val="397"/>
          <w:jc w:val="center"/>
        </w:trPr>
        <w:tc>
          <w:tcPr>
            <w:tcW w:w="1689" w:type="pct"/>
            <w:shd w:val="clear" w:color="auto" w:fill="CCECFF"/>
          </w:tcPr>
          <w:p w14:paraId="0289D9E4"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7D789E8C"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8 931 600 Kč</w:t>
            </w:r>
          </w:p>
        </w:tc>
      </w:tr>
      <w:tr w:rsidR="00626958" w:rsidRPr="00585A27" w14:paraId="132B06C1" w14:textId="77777777" w:rsidTr="00204284">
        <w:trPr>
          <w:trHeight w:val="397"/>
          <w:jc w:val="center"/>
        </w:trPr>
        <w:tc>
          <w:tcPr>
            <w:tcW w:w="1689" w:type="pct"/>
            <w:shd w:val="clear" w:color="auto" w:fill="CCECFF"/>
          </w:tcPr>
          <w:p w14:paraId="70FB6E67"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Předpokládané finanční zdroje</w:t>
            </w:r>
          </w:p>
        </w:tc>
        <w:tc>
          <w:tcPr>
            <w:tcW w:w="3311" w:type="pct"/>
          </w:tcPr>
          <w:p w14:paraId="78C75C40"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Veřejné zdroje, evropské zdroje, a ostatní zdroje financování</w:t>
            </w:r>
          </w:p>
        </w:tc>
      </w:tr>
      <w:tr w:rsidR="00626958" w:rsidRPr="00585A27" w14:paraId="444CE0A8" w14:textId="77777777" w:rsidTr="00204284">
        <w:trPr>
          <w:trHeight w:val="397"/>
          <w:jc w:val="center"/>
        </w:trPr>
        <w:tc>
          <w:tcPr>
            <w:tcW w:w="1689" w:type="pct"/>
            <w:shd w:val="clear" w:color="auto" w:fill="CCECFF"/>
          </w:tcPr>
          <w:p w14:paraId="74AEC532"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Hodnotící indikátory výstupů a výsledků</w:t>
            </w:r>
          </w:p>
        </w:tc>
        <w:tc>
          <w:tcPr>
            <w:tcW w:w="3311" w:type="pct"/>
          </w:tcPr>
          <w:p w14:paraId="6FCFFA02"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Zajištění sociální služby v daném regionu</w:t>
            </w:r>
          </w:p>
          <w:p w14:paraId="18B71FD5"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Aktualizace sítě sociálních služeb dle schválených změn</w:t>
            </w:r>
          </w:p>
        </w:tc>
      </w:tr>
      <w:tr w:rsidR="00626958" w:rsidRPr="00585A27" w14:paraId="72DCB9A1" w14:textId="77777777" w:rsidTr="00204284">
        <w:trPr>
          <w:trHeight w:val="397"/>
          <w:jc w:val="center"/>
        </w:trPr>
        <w:tc>
          <w:tcPr>
            <w:tcW w:w="1689" w:type="pct"/>
            <w:shd w:val="clear" w:color="auto" w:fill="E2EFD9" w:themeFill="accent6" w:themeFillTint="33"/>
          </w:tcPr>
          <w:p w14:paraId="5453624C"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1DEEF293"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3.5.2</w:t>
            </w:r>
          </w:p>
        </w:tc>
      </w:tr>
      <w:tr w:rsidR="00626958" w:rsidRPr="00585A27" w14:paraId="7854E407" w14:textId="77777777" w:rsidTr="00204284">
        <w:trPr>
          <w:trHeight w:val="397"/>
          <w:jc w:val="center"/>
        </w:trPr>
        <w:tc>
          <w:tcPr>
            <w:tcW w:w="1689" w:type="pct"/>
            <w:shd w:val="clear" w:color="auto" w:fill="E2EFD9" w:themeFill="accent6" w:themeFillTint="33"/>
          </w:tcPr>
          <w:p w14:paraId="18CA5997"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25DBB253" w14:textId="77777777" w:rsidR="00626958" w:rsidRPr="00585A27" w:rsidRDefault="00D77BA4" w:rsidP="00FE1C26">
            <w:pPr>
              <w:spacing w:after="0" w:line="240" w:lineRule="auto"/>
              <w:jc w:val="both"/>
              <w:rPr>
                <w:rFonts w:ascii="Segoe UI" w:eastAsia="Arial Unicode MS" w:hAnsi="Segoe UI" w:cs="Segoe UI"/>
                <w:b/>
                <w:sz w:val="20"/>
                <w:szCs w:val="20"/>
                <w:lang w:eastAsia="cs-CZ"/>
              </w:rPr>
            </w:pPr>
            <w:r>
              <w:rPr>
                <w:rFonts w:ascii="Segoe UI" w:eastAsia="Arial Unicode MS" w:hAnsi="Segoe UI" w:cs="Segoe UI"/>
                <w:b/>
                <w:sz w:val="20"/>
                <w:szCs w:val="20"/>
                <w:lang w:eastAsia="cs-CZ"/>
              </w:rPr>
              <w:t>Rozvoj stávající</w:t>
            </w:r>
            <w:r w:rsidR="00626958" w:rsidRPr="00E46178">
              <w:rPr>
                <w:rFonts w:ascii="Segoe UI" w:eastAsia="Arial Unicode MS" w:hAnsi="Segoe UI" w:cs="Segoe UI"/>
                <w:b/>
                <w:sz w:val="20"/>
                <w:szCs w:val="20"/>
                <w:lang w:eastAsia="cs-CZ"/>
              </w:rPr>
              <w:t xml:space="preserve"> služby </w:t>
            </w:r>
            <w:r w:rsidR="00626958" w:rsidRPr="00585A27">
              <w:rPr>
                <w:rFonts w:ascii="Segoe UI" w:eastAsia="Arial Unicode MS" w:hAnsi="Segoe UI" w:cs="Segoe UI"/>
                <w:b/>
                <w:sz w:val="20"/>
                <w:szCs w:val="20"/>
                <w:lang w:eastAsia="cs-CZ"/>
              </w:rPr>
              <w:t>domovy pro seniory s kapacitou max. 72 lůžek v ORP Přerov</w:t>
            </w:r>
          </w:p>
        </w:tc>
      </w:tr>
      <w:tr w:rsidR="00626958" w:rsidRPr="00585A27" w14:paraId="52529451" w14:textId="77777777" w:rsidTr="00204284">
        <w:trPr>
          <w:trHeight w:val="397"/>
          <w:jc w:val="center"/>
        </w:trPr>
        <w:tc>
          <w:tcPr>
            <w:tcW w:w="1689" w:type="pct"/>
            <w:shd w:val="clear" w:color="auto" w:fill="CCECFF"/>
          </w:tcPr>
          <w:p w14:paraId="6BBCE47D"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Charakteristika opatření</w:t>
            </w:r>
          </w:p>
        </w:tc>
        <w:tc>
          <w:tcPr>
            <w:tcW w:w="3311" w:type="pct"/>
          </w:tcPr>
          <w:p w14:paraId="48968AAB"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směřuje k rozvoji působnosti pobytové služby domovy pro seniory v ORP Přerov</w:t>
            </w:r>
            <w:r>
              <w:rPr>
                <w:rFonts w:ascii="Segoe UI" w:eastAsia="Arial Unicode MS" w:hAnsi="Segoe UI" w:cs="Segoe UI"/>
                <w:sz w:val="20"/>
                <w:szCs w:val="20"/>
                <w:lang w:eastAsia="cs-CZ"/>
              </w:rPr>
              <w:t>.</w:t>
            </w:r>
          </w:p>
        </w:tc>
      </w:tr>
      <w:tr w:rsidR="00626958" w:rsidRPr="00585A27" w14:paraId="3EFC82B9" w14:textId="77777777" w:rsidTr="00204284">
        <w:trPr>
          <w:trHeight w:val="397"/>
          <w:jc w:val="center"/>
        </w:trPr>
        <w:tc>
          <w:tcPr>
            <w:tcW w:w="1689" w:type="pct"/>
            <w:shd w:val="clear" w:color="auto" w:fill="CCECFF"/>
          </w:tcPr>
          <w:p w14:paraId="4510CB3B"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Cílová skupina</w:t>
            </w:r>
          </w:p>
        </w:tc>
        <w:tc>
          <w:tcPr>
            <w:tcW w:w="3311" w:type="pct"/>
          </w:tcPr>
          <w:p w14:paraId="30516E2D"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Senioři </w:t>
            </w:r>
          </w:p>
        </w:tc>
      </w:tr>
      <w:tr w:rsidR="00626958" w:rsidRPr="00585A27" w14:paraId="59259383" w14:textId="77777777" w:rsidTr="00204284">
        <w:trPr>
          <w:trHeight w:val="397"/>
          <w:jc w:val="center"/>
        </w:trPr>
        <w:tc>
          <w:tcPr>
            <w:tcW w:w="1689" w:type="pct"/>
            <w:shd w:val="clear" w:color="auto" w:fill="CCECFF"/>
          </w:tcPr>
          <w:p w14:paraId="782FCCE5"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Druh služby</w:t>
            </w:r>
          </w:p>
        </w:tc>
        <w:tc>
          <w:tcPr>
            <w:tcW w:w="3311" w:type="pct"/>
          </w:tcPr>
          <w:p w14:paraId="5CD4574A"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D</w:t>
            </w:r>
            <w:r w:rsidRPr="00585A27">
              <w:rPr>
                <w:rFonts w:ascii="Segoe UI" w:eastAsia="Arial Unicode MS" w:hAnsi="Segoe UI" w:cs="Segoe UI"/>
                <w:sz w:val="20"/>
                <w:szCs w:val="20"/>
                <w:lang w:eastAsia="cs-CZ"/>
              </w:rPr>
              <w:t xml:space="preserve">omovy pro seniory </w:t>
            </w:r>
            <w:r>
              <w:rPr>
                <w:rFonts w:ascii="Segoe UI" w:eastAsia="Arial Unicode MS" w:hAnsi="Segoe UI" w:cs="Segoe UI"/>
                <w:sz w:val="20"/>
                <w:szCs w:val="20"/>
                <w:lang w:eastAsia="cs-CZ"/>
              </w:rPr>
              <w:t>(§ 49)</w:t>
            </w:r>
          </w:p>
        </w:tc>
      </w:tr>
      <w:tr w:rsidR="00626958" w:rsidRPr="00585A27" w14:paraId="158D134E" w14:textId="77777777" w:rsidTr="00204284">
        <w:trPr>
          <w:trHeight w:val="397"/>
          <w:jc w:val="center"/>
        </w:trPr>
        <w:tc>
          <w:tcPr>
            <w:tcW w:w="1689" w:type="pct"/>
            <w:shd w:val="clear" w:color="auto" w:fill="CCECFF"/>
          </w:tcPr>
          <w:p w14:paraId="1198FC6F"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Forma služby</w:t>
            </w:r>
          </w:p>
        </w:tc>
        <w:tc>
          <w:tcPr>
            <w:tcW w:w="3311" w:type="pct"/>
          </w:tcPr>
          <w:p w14:paraId="3518DAC2"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Pobytová</w:t>
            </w:r>
          </w:p>
        </w:tc>
      </w:tr>
      <w:tr w:rsidR="00626958" w:rsidRPr="00585A27" w14:paraId="3C00FA96" w14:textId="77777777" w:rsidTr="00204284">
        <w:trPr>
          <w:trHeight w:val="397"/>
          <w:jc w:val="center"/>
        </w:trPr>
        <w:tc>
          <w:tcPr>
            <w:tcW w:w="1689" w:type="pct"/>
            <w:shd w:val="clear" w:color="auto" w:fill="CCECFF"/>
          </w:tcPr>
          <w:p w14:paraId="602A4E1B"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Vymezení územního dopadu opatření</w:t>
            </w:r>
          </w:p>
        </w:tc>
        <w:tc>
          <w:tcPr>
            <w:tcW w:w="3311" w:type="pct"/>
          </w:tcPr>
          <w:p w14:paraId="5203598B" w14:textId="77777777" w:rsidR="00626958"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ORP Přerov</w:t>
            </w:r>
          </w:p>
          <w:p w14:paraId="658F0D60"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Místo poskytování: Přerov</w:t>
            </w:r>
            <w:r w:rsidRPr="00585A27">
              <w:rPr>
                <w:rFonts w:ascii="Segoe UI" w:eastAsia="Arial Unicode MS" w:hAnsi="Segoe UI" w:cs="Segoe UI"/>
                <w:sz w:val="20"/>
                <w:szCs w:val="20"/>
                <w:lang w:eastAsia="cs-CZ"/>
              </w:rPr>
              <w:t xml:space="preserve"> </w:t>
            </w:r>
          </w:p>
        </w:tc>
      </w:tr>
      <w:tr w:rsidR="00626958" w:rsidRPr="00585A27" w14:paraId="325E5D5B" w14:textId="77777777" w:rsidTr="00204284">
        <w:trPr>
          <w:trHeight w:val="397"/>
          <w:jc w:val="center"/>
        </w:trPr>
        <w:tc>
          <w:tcPr>
            <w:tcW w:w="1689" w:type="pct"/>
            <w:shd w:val="clear" w:color="auto" w:fill="CCECFF"/>
          </w:tcPr>
          <w:p w14:paraId="0C9A16C0"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Předpokládaný dopad opatření</w:t>
            </w:r>
          </w:p>
        </w:tc>
        <w:tc>
          <w:tcPr>
            <w:tcW w:w="3311" w:type="pct"/>
          </w:tcPr>
          <w:p w14:paraId="0E677774"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má dopad na seniory žijící na území OK, kteří mají zajištěnu odpovídající podporu a pomoc v rozsahu základních činností daných registrací služby, která vyhovuje jejich individuálně určených potřebám a mají zachovánu co nejvyšší možnou kvalitu a důstojnost života s maximální možnou podporou zachovaných schopností</w:t>
            </w:r>
            <w:r>
              <w:rPr>
                <w:rFonts w:ascii="Segoe UI" w:eastAsia="Arial Unicode MS" w:hAnsi="Segoe UI" w:cs="Segoe UI"/>
                <w:sz w:val="20"/>
                <w:szCs w:val="20"/>
                <w:lang w:eastAsia="cs-CZ"/>
              </w:rPr>
              <w:t>.</w:t>
            </w:r>
          </w:p>
        </w:tc>
      </w:tr>
      <w:tr w:rsidR="00626958" w:rsidRPr="00585A27" w14:paraId="3F32CD1D" w14:textId="77777777" w:rsidTr="00204284">
        <w:trPr>
          <w:trHeight w:val="397"/>
          <w:jc w:val="center"/>
        </w:trPr>
        <w:tc>
          <w:tcPr>
            <w:tcW w:w="1689" w:type="pct"/>
            <w:shd w:val="clear" w:color="auto" w:fill="CCECFF"/>
          </w:tcPr>
          <w:p w14:paraId="69303915"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Aktivity vedoucí k naplnění opatření</w:t>
            </w:r>
          </w:p>
          <w:p w14:paraId="7A0AD057" w14:textId="77777777" w:rsidR="00626958" w:rsidRPr="00585A27" w:rsidRDefault="00626958" w:rsidP="00204284">
            <w:pPr>
              <w:spacing w:after="0" w:line="240" w:lineRule="auto"/>
              <w:rPr>
                <w:rFonts w:ascii="Segoe UI" w:eastAsia="Arial Unicode MS" w:hAnsi="Segoe UI" w:cs="Segoe UI"/>
                <w:b/>
                <w:sz w:val="20"/>
                <w:szCs w:val="20"/>
                <w:lang w:eastAsia="cs-CZ"/>
              </w:rPr>
            </w:pPr>
          </w:p>
        </w:tc>
        <w:tc>
          <w:tcPr>
            <w:tcW w:w="3311" w:type="pct"/>
          </w:tcPr>
          <w:p w14:paraId="0BE78129" w14:textId="77777777" w:rsidR="00626958" w:rsidRPr="00585A27" w:rsidRDefault="00626958" w:rsidP="00FE1C26">
            <w:pPr>
              <w:numPr>
                <w:ilvl w:val="0"/>
                <w:numId w:val="161"/>
              </w:numPr>
              <w:spacing w:after="0" w:line="240" w:lineRule="auto"/>
              <w:jc w:val="both"/>
              <w:rPr>
                <w:rFonts w:ascii="Segoe UI" w:hAnsi="Segoe UI" w:cs="Segoe UI"/>
                <w:sz w:val="20"/>
                <w:szCs w:val="20"/>
              </w:rPr>
            </w:pPr>
            <w:r w:rsidRPr="00585A27">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4B52B692" w14:textId="77777777" w:rsidR="00626958" w:rsidRPr="0073769E" w:rsidRDefault="00626958" w:rsidP="00FE1C26">
            <w:pPr>
              <w:numPr>
                <w:ilvl w:val="0"/>
                <w:numId w:val="161"/>
              </w:numPr>
              <w:spacing w:after="0" w:line="240" w:lineRule="auto"/>
              <w:jc w:val="both"/>
              <w:rPr>
                <w:rFonts w:ascii="Segoe UI" w:hAnsi="Segoe UI" w:cs="Segoe UI"/>
                <w:sz w:val="20"/>
                <w:szCs w:val="20"/>
              </w:rPr>
            </w:pPr>
            <w:r w:rsidRPr="00585A27">
              <w:rPr>
                <w:rFonts w:ascii="Segoe UI" w:hAnsi="Segoe UI" w:cs="Segoe UI"/>
                <w:sz w:val="20"/>
                <w:szCs w:val="20"/>
              </w:rPr>
              <w:t>Při vyjádření pozitivního stanoviska OK aktualizace sítě sociálních služeb dle schválených změn</w:t>
            </w:r>
          </w:p>
        </w:tc>
      </w:tr>
      <w:tr w:rsidR="00626958" w:rsidRPr="00585A27" w14:paraId="484313AB" w14:textId="77777777" w:rsidTr="00204284">
        <w:trPr>
          <w:trHeight w:val="397"/>
          <w:jc w:val="center"/>
        </w:trPr>
        <w:tc>
          <w:tcPr>
            <w:tcW w:w="1689" w:type="pct"/>
            <w:shd w:val="clear" w:color="auto" w:fill="CCECFF"/>
          </w:tcPr>
          <w:p w14:paraId="1AF3B5B8" w14:textId="77777777" w:rsidR="00626958" w:rsidRPr="00585A27" w:rsidRDefault="00626958" w:rsidP="00204284">
            <w:pPr>
              <w:spacing w:after="0" w:line="240" w:lineRule="auto"/>
              <w:rPr>
                <w:rFonts w:ascii="Segoe UI" w:hAnsi="Segoe UI" w:cs="Segoe UI"/>
                <w:sz w:val="20"/>
                <w:szCs w:val="20"/>
              </w:rPr>
            </w:pPr>
            <w:r w:rsidRPr="00585A27">
              <w:rPr>
                <w:rFonts w:ascii="Segoe UI" w:hAnsi="Segoe UI" w:cs="Segoe UI"/>
                <w:b/>
                <w:sz w:val="20"/>
                <w:szCs w:val="20"/>
              </w:rPr>
              <w:t>Rizika a ohrožení naplnění opatření</w:t>
            </w:r>
          </w:p>
        </w:tc>
        <w:tc>
          <w:tcPr>
            <w:tcW w:w="3311" w:type="pct"/>
          </w:tcPr>
          <w:p w14:paraId="128F01B4" w14:textId="77777777" w:rsidR="00626958" w:rsidRPr="00585A27" w:rsidRDefault="00626958" w:rsidP="00FE1C26">
            <w:pPr>
              <w:numPr>
                <w:ilvl w:val="0"/>
                <w:numId w:val="162"/>
              </w:numPr>
              <w:spacing w:after="0" w:line="240" w:lineRule="auto"/>
              <w:jc w:val="both"/>
              <w:rPr>
                <w:rFonts w:ascii="Segoe UI" w:hAnsi="Segoe UI" w:cs="Segoe UI"/>
                <w:sz w:val="20"/>
                <w:szCs w:val="20"/>
              </w:rPr>
            </w:pPr>
            <w:r w:rsidRPr="00585A27">
              <w:rPr>
                <w:rFonts w:ascii="Segoe UI" w:hAnsi="Segoe UI" w:cs="Segoe UI"/>
                <w:sz w:val="20"/>
                <w:szCs w:val="20"/>
              </w:rPr>
              <w:t>Neprojevení zájmu poskytovatelů stávajících služeb o plnění cíle a opatření</w:t>
            </w:r>
          </w:p>
          <w:p w14:paraId="1341102A" w14:textId="77777777" w:rsidR="00626958" w:rsidRPr="00585A27" w:rsidRDefault="00626958" w:rsidP="00FE1C26">
            <w:pPr>
              <w:numPr>
                <w:ilvl w:val="0"/>
                <w:numId w:val="162"/>
              </w:numPr>
              <w:spacing w:after="0" w:line="240" w:lineRule="auto"/>
              <w:jc w:val="both"/>
              <w:rPr>
                <w:rFonts w:ascii="Segoe UI" w:hAnsi="Segoe UI" w:cs="Segoe UI"/>
                <w:sz w:val="20"/>
                <w:szCs w:val="20"/>
              </w:rPr>
            </w:pPr>
            <w:r w:rsidRPr="00585A27">
              <w:rPr>
                <w:rFonts w:ascii="Segoe UI" w:hAnsi="Segoe UI" w:cs="Segoe UI"/>
                <w:sz w:val="20"/>
                <w:szCs w:val="20"/>
              </w:rPr>
              <w:t>Nesplnění kritérií dle Postupu pro aktualizaci sítě sociálních služeb OK vedoucí k neschválení žádosti poskytovatele</w:t>
            </w:r>
          </w:p>
          <w:p w14:paraId="4215D075" w14:textId="77777777" w:rsidR="00626958" w:rsidRPr="00585A27" w:rsidRDefault="00626958" w:rsidP="00FE1C26">
            <w:pPr>
              <w:numPr>
                <w:ilvl w:val="0"/>
                <w:numId w:val="162"/>
              </w:numPr>
              <w:spacing w:after="0" w:line="240" w:lineRule="auto"/>
              <w:jc w:val="both"/>
              <w:rPr>
                <w:rFonts w:ascii="Segoe UI" w:hAnsi="Segoe UI" w:cs="Segoe UI"/>
                <w:sz w:val="20"/>
                <w:szCs w:val="20"/>
              </w:rPr>
            </w:pPr>
            <w:r w:rsidRPr="00585A27">
              <w:rPr>
                <w:rFonts w:ascii="Segoe UI" w:hAnsi="Segoe UI" w:cs="Segoe UI"/>
                <w:sz w:val="20"/>
                <w:szCs w:val="20"/>
              </w:rPr>
              <w:t>Nesplnění podmínek pro registraci rozvojových kapacit poskytovaných sociálních služeb</w:t>
            </w:r>
          </w:p>
          <w:p w14:paraId="59EAF0FE" w14:textId="77777777" w:rsidR="00626958" w:rsidRPr="00585A27" w:rsidRDefault="00626958" w:rsidP="00FE1C26">
            <w:pPr>
              <w:numPr>
                <w:ilvl w:val="0"/>
                <w:numId w:val="162"/>
              </w:numPr>
              <w:spacing w:after="0" w:line="240" w:lineRule="auto"/>
              <w:jc w:val="both"/>
              <w:rPr>
                <w:rFonts w:ascii="Segoe UI" w:hAnsi="Segoe UI" w:cs="Segoe UI"/>
                <w:sz w:val="20"/>
                <w:szCs w:val="20"/>
              </w:rPr>
            </w:pPr>
            <w:r w:rsidRPr="00585A27">
              <w:rPr>
                <w:rFonts w:ascii="Segoe UI" w:hAnsi="Segoe UI" w:cs="Segoe UI"/>
                <w:sz w:val="20"/>
                <w:szCs w:val="20"/>
              </w:rPr>
              <w:t>Nedostatek lidských zdrojů</w:t>
            </w:r>
          </w:p>
          <w:p w14:paraId="252C2DF8" w14:textId="77777777" w:rsidR="00626958" w:rsidRPr="00585A27" w:rsidRDefault="00626958" w:rsidP="00FE1C26">
            <w:pPr>
              <w:numPr>
                <w:ilvl w:val="0"/>
                <w:numId w:val="162"/>
              </w:numPr>
              <w:spacing w:after="0" w:line="240" w:lineRule="auto"/>
              <w:jc w:val="both"/>
              <w:rPr>
                <w:rFonts w:ascii="Segoe UI" w:hAnsi="Segoe UI" w:cs="Segoe UI"/>
                <w:sz w:val="20"/>
                <w:szCs w:val="20"/>
              </w:rPr>
            </w:pPr>
            <w:r w:rsidRPr="00585A27">
              <w:rPr>
                <w:rFonts w:ascii="Segoe UI" w:hAnsi="Segoe UI" w:cs="Segoe UI"/>
                <w:sz w:val="20"/>
                <w:szCs w:val="20"/>
              </w:rPr>
              <w:t>Nedostatek finančních prostředků z veřejných zdrojů</w:t>
            </w:r>
          </w:p>
          <w:p w14:paraId="2AEC59F0" w14:textId="77777777" w:rsidR="00626958" w:rsidRPr="00585A27" w:rsidRDefault="00626958" w:rsidP="00FE1C26">
            <w:pPr>
              <w:numPr>
                <w:ilvl w:val="0"/>
                <w:numId w:val="162"/>
              </w:numPr>
              <w:spacing w:after="0" w:line="240" w:lineRule="auto"/>
              <w:jc w:val="both"/>
              <w:rPr>
                <w:rFonts w:ascii="Segoe UI" w:hAnsi="Segoe UI" w:cs="Segoe UI"/>
                <w:sz w:val="20"/>
                <w:szCs w:val="20"/>
              </w:rPr>
            </w:pPr>
            <w:r w:rsidRPr="00585A27">
              <w:rPr>
                <w:rFonts w:ascii="Segoe UI" w:hAnsi="Segoe UI" w:cs="Segoe UI"/>
                <w:sz w:val="20"/>
                <w:szCs w:val="20"/>
              </w:rPr>
              <w:t>Legislativní změny</w:t>
            </w:r>
          </w:p>
        </w:tc>
      </w:tr>
      <w:tr w:rsidR="00626958" w:rsidRPr="00585A27" w14:paraId="38EEB00F" w14:textId="77777777" w:rsidTr="00204284">
        <w:trPr>
          <w:trHeight w:val="397"/>
          <w:jc w:val="center"/>
        </w:trPr>
        <w:tc>
          <w:tcPr>
            <w:tcW w:w="1689" w:type="pct"/>
            <w:shd w:val="clear" w:color="auto" w:fill="CCECFF"/>
          </w:tcPr>
          <w:p w14:paraId="50566BE6"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Předpokládaní realizátoři </w:t>
            </w:r>
            <w:r w:rsidRPr="00585A27">
              <w:rPr>
                <w:rFonts w:ascii="Segoe UI" w:eastAsia="Arial Unicode MS" w:hAnsi="Segoe UI" w:cs="Segoe UI"/>
                <w:b/>
                <w:sz w:val="20"/>
                <w:szCs w:val="20"/>
                <w:lang w:eastAsia="cs-CZ"/>
              </w:rPr>
              <w:br/>
              <w:t>a partneři opatření</w:t>
            </w:r>
          </w:p>
        </w:tc>
        <w:tc>
          <w:tcPr>
            <w:tcW w:w="3311" w:type="pct"/>
          </w:tcPr>
          <w:p w14:paraId="1E763C29"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0167EE">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585A27" w14:paraId="540E8916" w14:textId="77777777" w:rsidTr="00204284">
        <w:trPr>
          <w:trHeight w:val="397"/>
          <w:jc w:val="center"/>
        </w:trPr>
        <w:tc>
          <w:tcPr>
            <w:tcW w:w="1689" w:type="pct"/>
            <w:shd w:val="clear" w:color="auto" w:fill="CCECFF"/>
          </w:tcPr>
          <w:p w14:paraId="37E50E02"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Časový harmonogram</w:t>
            </w:r>
          </w:p>
        </w:tc>
        <w:tc>
          <w:tcPr>
            <w:tcW w:w="3311" w:type="pct"/>
          </w:tcPr>
          <w:p w14:paraId="69574568"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585A27">
              <w:rPr>
                <w:rFonts w:ascii="Segoe UI" w:eastAsia="Arial Unicode MS" w:hAnsi="Segoe UI" w:cs="Segoe UI"/>
                <w:sz w:val="20"/>
                <w:szCs w:val="20"/>
                <w:lang w:eastAsia="cs-CZ"/>
              </w:rPr>
              <w:t>2023</w:t>
            </w:r>
          </w:p>
        </w:tc>
      </w:tr>
      <w:tr w:rsidR="00626958" w:rsidRPr="00585A27" w14:paraId="3AAE5D9E" w14:textId="77777777" w:rsidTr="00204284">
        <w:trPr>
          <w:trHeight w:val="397"/>
          <w:jc w:val="center"/>
        </w:trPr>
        <w:tc>
          <w:tcPr>
            <w:tcW w:w="1689" w:type="pct"/>
            <w:shd w:val="clear" w:color="auto" w:fill="CCECFF"/>
          </w:tcPr>
          <w:p w14:paraId="4CADF6D2"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48E2AA5C"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14 290 560 Kč</w:t>
            </w:r>
          </w:p>
        </w:tc>
      </w:tr>
      <w:tr w:rsidR="00626958" w:rsidRPr="00585A27" w14:paraId="0482993B" w14:textId="77777777" w:rsidTr="00204284">
        <w:trPr>
          <w:trHeight w:val="397"/>
          <w:jc w:val="center"/>
        </w:trPr>
        <w:tc>
          <w:tcPr>
            <w:tcW w:w="1689" w:type="pct"/>
            <w:shd w:val="clear" w:color="auto" w:fill="CCECFF"/>
          </w:tcPr>
          <w:p w14:paraId="4E4A5A34"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Předpokládané finanční zdroje</w:t>
            </w:r>
          </w:p>
        </w:tc>
        <w:tc>
          <w:tcPr>
            <w:tcW w:w="3311" w:type="pct"/>
          </w:tcPr>
          <w:p w14:paraId="157354A2"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Veřejné zdroje, evropské zdroje, a ostatní zdroje financování</w:t>
            </w:r>
          </w:p>
        </w:tc>
      </w:tr>
      <w:tr w:rsidR="00626958" w:rsidRPr="00585A27" w14:paraId="6FBF42BE" w14:textId="77777777" w:rsidTr="00204284">
        <w:trPr>
          <w:trHeight w:val="397"/>
          <w:jc w:val="center"/>
        </w:trPr>
        <w:tc>
          <w:tcPr>
            <w:tcW w:w="1689" w:type="pct"/>
            <w:shd w:val="clear" w:color="auto" w:fill="CCECFF"/>
          </w:tcPr>
          <w:p w14:paraId="213D1FC3"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Hodnotící indikátory výstupů a výsledků</w:t>
            </w:r>
          </w:p>
        </w:tc>
        <w:tc>
          <w:tcPr>
            <w:tcW w:w="3311" w:type="pct"/>
          </w:tcPr>
          <w:p w14:paraId="40F83F93"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Zajištění sociální služby v daném regionu</w:t>
            </w:r>
          </w:p>
          <w:p w14:paraId="0EABCC0A"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Aktualizace sítě sociálních služeb dle schválených změn</w:t>
            </w:r>
          </w:p>
        </w:tc>
      </w:tr>
      <w:tr w:rsidR="00626958" w:rsidRPr="00585A27" w14:paraId="5E9ED58F" w14:textId="77777777" w:rsidTr="00204284">
        <w:trPr>
          <w:trHeight w:val="397"/>
          <w:jc w:val="center"/>
        </w:trPr>
        <w:tc>
          <w:tcPr>
            <w:tcW w:w="1689" w:type="pct"/>
            <w:shd w:val="clear" w:color="auto" w:fill="E2EFD9" w:themeFill="accent6" w:themeFillTint="33"/>
          </w:tcPr>
          <w:p w14:paraId="17706C2F"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4EF315F9"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3.5.3</w:t>
            </w:r>
          </w:p>
        </w:tc>
      </w:tr>
      <w:tr w:rsidR="00626958" w:rsidRPr="00585A27" w14:paraId="21957FDE" w14:textId="77777777" w:rsidTr="00204284">
        <w:trPr>
          <w:trHeight w:val="397"/>
          <w:jc w:val="center"/>
        </w:trPr>
        <w:tc>
          <w:tcPr>
            <w:tcW w:w="1689" w:type="pct"/>
            <w:shd w:val="clear" w:color="auto" w:fill="E2EFD9" w:themeFill="accent6" w:themeFillTint="33"/>
          </w:tcPr>
          <w:p w14:paraId="0E73C291"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09FBF292"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Pr>
                <w:rFonts w:ascii="Segoe UI" w:eastAsia="Arial Unicode MS" w:hAnsi="Segoe UI" w:cs="Segoe UI"/>
                <w:b/>
                <w:sz w:val="20"/>
                <w:szCs w:val="20"/>
                <w:lang w:eastAsia="cs-CZ"/>
              </w:rPr>
              <w:t xml:space="preserve">Zajištění </w:t>
            </w:r>
            <w:r w:rsidRPr="00585A27">
              <w:rPr>
                <w:rFonts w:ascii="Segoe UI" w:eastAsia="Arial Unicode MS" w:hAnsi="Segoe UI" w:cs="Segoe UI"/>
                <w:b/>
                <w:sz w:val="20"/>
                <w:szCs w:val="20"/>
                <w:lang w:eastAsia="cs-CZ"/>
              </w:rPr>
              <w:t xml:space="preserve">služby domovy pro seniory nízkokapacitního charakteru max. 30 lůžek v ORP Zábřeh </w:t>
            </w:r>
          </w:p>
        </w:tc>
      </w:tr>
      <w:tr w:rsidR="00626958" w:rsidRPr="00585A27" w14:paraId="7B1977E6" w14:textId="77777777" w:rsidTr="00204284">
        <w:trPr>
          <w:trHeight w:val="397"/>
          <w:jc w:val="center"/>
        </w:trPr>
        <w:tc>
          <w:tcPr>
            <w:tcW w:w="1689" w:type="pct"/>
            <w:shd w:val="clear" w:color="auto" w:fill="CCECFF"/>
          </w:tcPr>
          <w:p w14:paraId="7F571D4B"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Charakteristika opatření</w:t>
            </w:r>
          </w:p>
        </w:tc>
        <w:tc>
          <w:tcPr>
            <w:tcW w:w="3311" w:type="pct"/>
          </w:tcPr>
          <w:p w14:paraId="4C0BC88C"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w:t>
            </w:r>
            <w:r>
              <w:rPr>
                <w:rFonts w:ascii="Segoe UI" w:eastAsia="Arial Unicode MS" w:hAnsi="Segoe UI" w:cs="Segoe UI"/>
                <w:sz w:val="20"/>
                <w:szCs w:val="20"/>
                <w:lang w:eastAsia="cs-CZ"/>
              </w:rPr>
              <w:t>ení směřuje ke vzniku</w:t>
            </w:r>
            <w:r w:rsidRPr="00585A27">
              <w:rPr>
                <w:rFonts w:ascii="Segoe UI" w:eastAsia="Arial Unicode MS" w:hAnsi="Segoe UI" w:cs="Segoe UI"/>
                <w:sz w:val="20"/>
                <w:szCs w:val="20"/>
                <w:lang w:eastAsia="cs-CZ"/>
              </w:rPr>
              <w:t xml:space="preserve"> pobytové služby domovy pro senior</w:t>
            </w:r>
            <w:r>
              <w:rPr>
                <w:rFonts w:ascii="Segoe UI" w:eastAsia="Arial Unicode MS" w:hAnsi="Segoe UI" w:cs="Segoe UI"/>
                <w:sz w:val="20"/>
                <w:szCs w:val="20"/>
                <w:lang w:eastAsia="cs-CZ"/>
              </w:rPr>
              <w:t xml:space="preserve">y nízkokapacitního charakteru, </w:t>
            </w:r>
            <w:r w:rsidRPr="00585A27">
              <w:rPr>
                <w:rFonts w:ascii="Segoe UI" w:eastAsia="Arial Unicode MS" w:hAnsi="Segoe UI" w:cs="Segoe UI"/>
                <w:sz w:val="20"/>
                <w:szCs w:val="20"/>
                <w:lang w:eastAsia="cs-CZ"/>
              </w:rPr>
              <w:t>respektující přirozené prostředí seniora v ORP Zábřeh</w:t>
            </w:r>
            <w:r>
              <w:rPr>
                <w:rFonts w:ascii="Segoe UI" w:eastAsia="Arial Unicode MS" w:hAnsi="Segoe UI" w:cs="Segoe UI"/>
                <w:sz w:val="20"/>
                <w:szCs w:val="20"/>
                <w:lang w:eastAsia="cs-CZ"/>
              </w:rPr>
              <w:t>.</w:t>
            </w:r>
          </w:p>
        </w:tc>
      </w:tr>
      <w:tr w:rsidR="00626958" w:rsidRPr="00585A27" w14:paraId="7F9335DB" w14:textId="77777777" w:rsidTr="00204284">
        <w:trPr>
          <w:trHeight w:val="397"/>
          <w:jc w:val="center"/>
        </w:trPr>
        <w:tc>
          <w:tcPr>
            <w:tcW w:w="1689" w:type="pct"/>
            <w:shd w:val="clear" w:color="auto" w:fill="CCECFF"/>
          </w:tcPr>
          <w:p w14:paraId="1B19B8FB"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Cílová skupina</w:t>
            </w:r>
          </w:p>
        </w:tc>
        <w:tc>
          <w:tcPr>
            <w:tcW w:w="3311" w:type="pct"/>
          </w:tcPr>
          <w:p w14:paraId="44DA2390"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Senioři </w:t>
            </w:r>
          </w:p>
        </w:tc>
      </w:tr>
      <w:tr w:rsidR="00626958" w:rsidRPr="00585A27" w14:paraId="1BB52A74" w14:textId="77777777" w:rsidTr="00204284">
        <w:trPr>
          <w:trHeight w:val="397"/>
          <w:jc w:val="center"/>
        </w:trPr>
        <w:tc>
          <w:tcPr>
            <w:tcW w:w="1689" w:type="pct"/>
            <w:shd w:val="clear" w:color="auto" w:fill="CCECFF"/>
          </w:tcPr>
          <w:p w14:paraId="4D861E00"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Druh služby</w:t>
            </w:r>
          </w:p>
        </w:tc>
        <w:tc>
          <w:tcPr>
            <w:tcW w:w="3311" w:type="pct"/>
          </w:tcPr>
          <w:p w14:paraId="2D39C130"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D</w:t>
            </w:r>
            <w:r w:rsidRPr="00585A27">
              <w:rPr>
                <w:rFonts w:ascii="Segoe UI" w:eastAsia="Arial Unicode MS" w:hAnsi="Segoe UI" w:cs="Segoe UI"/>
                <w:sz w:val="20"/>
                <w:szCs w:val="20"/>
                <w:lang w:eastAsia="cs-CZ"/>
              </w:rPr>
              <w:t xml:space="preserve">omovy pro seniory </w:t>
            </w:r>
            <w:r>
              <w:rPr>
                <w:rFonts w:ascii="Segoe UI" w:eastAsia="Arial Unicode MS" w:hAnsi="Segoe UI" w:cs="Segoe UI"/>
                <w:sz w:val="20"/>
                <w:szCs w:val="20"/>
                <w:lang w:eastAsia="cs-CZ"/>
              </w:rPr>
              <w:t>(§ 49)</w:t>
            </w:r>
          </w:p>
        </w:tc>
      </w:tr>
      <w:tr w:rsidR="00626958" w:rsidRPr="00585A27" w14:paraId="4E5892DE" w14:textId="77777777" w:rsidTr="00204284">
        <w:trPr>
          <w:trHeight w:val="397"/>
          <w:jc w:val="center"/>
        </w:trPr>
        <w:tc>
          <w:tcPr>
            <w:tcW w:w="1689" w:type="pct"/>
            <w:shd w:val="clear" w:color="auto" w:fill="CCECFF"/>
          </w:tcPr>
          <w:p w14:paraId="102A59B8"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Forma služby</w:t>
            </w:r>
          </w:p>
        </w:tc>
        <w:tc>
          <w:tcPr>
            <w:tcW w:w="3311" w:type="pct"/>
          </w:tcPr>
          <w:p w14:paraId="43C09673"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Pobytová </w:t>
            </w:r>
          </w:p>
        </w:tc>
      </w:tr>
      <w:tr w:rsidR="00626958" w:rsidRPr="00585A27" w14:paraId="0A80FB01" w14:textId="77777777" w:rsidTr="00204284">
        <w:trPr>
          <w:trHeight w:val="397"/>
          <w:jc w:val="center"/>
        </w:trPr>
        <w:tc>
          <w:tcPr>
            <w:tcW w:w="1689" w:type="pct"/>
            <w:shd w:val="clear" w:color="auto" w:fill="CCECFF"/>
          </w:tcPr>
          <w:p w14:paraId="3707275D"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Vymezení územního dopadu opatření</w:t>
            </w:r>
          </w:p>
        </w:tc>
        <w:tc>
          <w:tcPr>
            <w:tcW w:w="3311" w:type="pct"/>
          </w:tcPr>
          <w:p w14:paraId="287DF706" w14:textId="77777777" w:rsidR="00626958"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ORP Zábřeh</w:t>
            </w:r>
          </w:p>
          <w:p w14:paraId="037A6BAA"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Místo poskytování: Zábřeh</w:t>
            </w:r>
            <w:r w:rsidRPr="00585A27">
              <w:rPr>
                <w:rFonts w:ascii="Segoe UI" w:eastAsia="Arial Unicode MS" w:hAnsi="Segoe UI" w:cs="Segoe UI"/>
                <w:sz w:val="20"/>
                <w:szCs w:val="20"/>
                <w:lang w:eastAsia="cs-CZ"/>
              </w:rPr>
              <w:t xml:space="preserve"> </w:t>
            </w:r>
          </w:p>
        </w:tc>
      </w:tr>
      <w:tr w:rsidR="00626958" w:rsidRPr="00585A27" w14:paraId="4B254A23" w14:textId="77777777" w:rsidTr="00204284">
        <w:trPr>
          <w:trHeight w:val="397"/>
          <w:jc w:val="center"/>
        </w:trPr>
        <w:tc>
          <w:tcPr>
            <w:tcW w:w="1689" w:type="pct"/>
            <w:shd w:val="clear" w:color="auto" w:fill="CCECFF"/>
          </w:tcPr>
          <w:p w14:paraId="112A0938"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Předpokládaný dopad opatření</w:t>
            </w:r>
          </w:p>
        </w:tc>
        <w:tc>
          <w:tcPr>
            <w:tcW w:w="3311" w:type="pct"/>
          </w:tcPr>
          <w:p w14:paraId="14B05122"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Senioři žijící na území OK</w:t>
            </w:r>
            <w:r w:rsidR="00D77BA4">
              <w:rPr>
                <w:rFonts w:ascii="Segoe UI" w:eastAsia="Arial Unicode MS" w:hAnsi="Segoe UI" w:cs="Segoe UI"/>
                <w:sz w:val="20"/>
                <w:szCs w:val="20"/>
                <w:lang w:eastAsia="cs-CZ"/>
              </w:rPr>
              <w:t>, kteří</w:t>
            </w:r>
            <w:r w:rsidRPr="00585A27">
              <w:rPr>
                <w:rFonts w:ascii="Segoe UI" w:eastAsia="Arial Unicode MS" w:hAnsi="Segoe UI" w:cs="Segoe UI"/>
                <w:sz w:val="20"/>
                <w:szCs w:val="20"/>
                <w:lang w:eastAsia="cs-CZ"/>
              </w:rPr>
              <w:t xml:space="preserve"> mají zajištěnu odpovídající podporu a pomoc v rozsahu základních činností daných registrací služby, která vyhovuje jejich individuálně určených potřebám a mají zachovánu co nejvyšší možnou kvalitu a důstojnost života s maximální možnou podporou zachovaných schopností</w:t>
            </w:r>
            <w:r>
              <w:rPr>
                <w:rFonts w:ascii="Segoe UI" w:eastAsia="Arial Unicode MS" w:hAnsi="Segoe UI" w:cs="Segoe UI"/>
                <w:sz w:val="20"/>
                <w:szCs w:val="20"/>
                <w:lang w:eastAsia="cs-CZ"/>
              </w:rPr>
              <w:t>.</w:t>
            </w:r>
          </w:p>
        </w:tc>
      </w:tr>
      <w:tr w:rsidR="00626958" w:rsidRPr="00585A27" w14:paraId="0CEBA0A9" w14:textId="77777777" w:rsidTr="00204284">
        <w:trPr>
          <w:trHeight w:val="397"/>
          <w:jc w:val="center"/>
        </w:trPr>
        <w:tc>
          <w:tcPr>
            <w:tcW w:w="1689" w:type="pct"/>
            <w:shd w:val="clear" w:color="auto" w:fill="CCECFF"/>
          </w:tcPr>
          <w:p w14:paraId="7099F0D0"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Aktivity vedoucí k naplnění opatření</w:t>
            </w:r>
          </w:p>
          <w:p w14:paraId="5CB83C12" w14:textId="77777777" w:rsidR="00626958" w:rsidRPr="00585A27" w:rsidRDefault="00626958" w:rsidP="00204284">
            <w:pPr>
              <w:spacing w:after="0" w:line="240" w:lineRule="auto"/>
              <w:rPr>
                <w:rFonts w:ascii="Segoe UI" w:eastAsia="Arial Unicode MS" w:hAnsi="Segoe UI" w:cs="Segoe UI"/>
                <w:b/>
                <w:sz w:val="20"/>
                <w:szCs w:val="20"/>
                <w:lang w:eastAsia="cs-CZ"/>
              </w:rPr>
            </w:pPr>
          </w:p>
        </w:tc>
        <w:tc>
          <w:tcPr>
            <w:tcW w:w="3311" w:type="pct"/>
          </w:tcPr>
          <w:p w14:paraId="22E55695" w14:textId="77777777" w:rsidR="00626958" w:rsidRPr="00585A27" w:rsidRDefault="00626958" w:rsidP="00FE1C26">
            <w:pPr>
              <w:numPr>
                <w:ilvl w:val="0"/>
                <w:numId w:val="163"/>
              </w:numPr>
              <w:spacing w:after="0" w:line="240" w:lineRule="auto"/>
              <w:jc w:val="both"/>
              <w:rPr>
                <w:rFonts w:ascii="Segoe UI" w:hAnsi="Segoe UI" w:cs="Segoe UI"/>
                <w:sz w:val="20"/>
                <w:szCs w:val="20"/>
              </w:rPr>
            </w:pPr>
            <w:r w:rsidRPr="00585A27">
              <w:rPr>
                <w:rFonts w:ascii="Segoe UI" w:hAnsi="Segoe UI" w:cs="Segoe UI"/>
                <w:sz w:val="20"/>
                <w:szCs w:val="20"/>
              </w:rPr>
              <w:t xml:space="preserve">Projednání předloženého záměru poskytovatele sociálních služeb </w:t>
            </w:r>
            <w:r>
              <w:rPr>
                <w:rFonts w:ascii="Segoe UI" w:hAnsi="Segoe UI" w:cs="Segoe UI"/>
                <w:sz w:val="20"/>
                <w:szCs w:val="20"/>
              </w:rPr>
              <w:t xml:space="preserve">vztahujícího </w:t>
            </w:r>
            <w:r w:rsidRPr="000756AF">
              <w:rPr>
                <w:rFonts w:ascii="Segoe UI" w:hAnsi="Segoe UI" w:cs="Segoe UI"/>
                <w:sz w:val="20"/>
                <w:szCs w:val="20"/>
              </w:rPr>
              <w:t>se k zařazení nové služby do sítě sociálních služeb v souladu se schválenými postupy pro aktualizaci sítě sociálních služeb OK</w:t>
            </w:r>
          </w:p>
          <w:p w14:paraId="53375603" w14:textId="77777777" w:rsidR="00626958" w:rsidRPr="0073769E" w:rsidRDefault="00626958" w:rsidP="00FE1C26">
            <w:pPr>
              <w:numPr>
                <w:ilvl w:val="0"/>
                <w:numId w:val="163"/>
              </w:numPr>
              <w:spacing w:after="0" w:line="240" w:lineRule="auto"/>
              <w:jc w:val="both"/>
              <w:rPr>
                <w:rFonts w:ascii="Segoe UI" w:hAnsi="Segoe UI" w:cs="Segoe UI"/>
                <w:sz w:val="20"/>
                <w:szCs w:val="20"/>
              </w:rPr>
            </w:pPr>
            <w:r w:rsidRPr="00585A27">
              <w:rPr>
                <w:rFonts w:ascii="Segoe UI" w:hAnsi="Segoe UI" w:cs="Segoe UI"/>
                <w:sz w:val="20"/>
                <w:szCs w:val="20"/>
              </w:rPr>
              <w:t>Při vyjádření pozitivního stanoviska OK aktualizace sítě sociálních služeb dle schválených změn</w:t>
            </w:r>
          </w:p>
        </w:tc>
      </w:tr>
      <w:tr w:rsidR="00626958" w:rsidRPr="00585A27" w14:paraId="41D141E8" w14:textId="77777777" w:rsidTr="00204284">
        <w:trPr>
          <w:trHeight w:val="397"/>
          <w:jc w:val="center"/>
        </w:trPr>
        <w:tc>
          <w:tcPr>
            <w:tcW w:w="1689" w:type="pct"/>
            <w:shd w:val="clear" w:color="auto" w:fill="CCECFF"/>
          </w:tcPr>
          <w:p w14:paraId="467F38A1" w14:textId="77777777" w:rsidR="00626958" w:rsidRPr="00585A27" w:rsidRDefault="00626958" w:rsidP="00204284">
            <w:pPr>
              <w:spacing w:after="0" w:line="240" w:lineRule="auto"/>
              <w:rPr>
                <w:rFonts w:ascii="Segoe UI" w:hAnsi="Segoe UI" w:cs="Segoe UI"/>
                <w:sz w:val="20"/>
                <w:szCs w:val="20"/>
              </w:rPr>
            </w:pPr>
            <w:r w:rsidRPr="00585A27">
              <w:rPr>
                <w:rFonts w:ascii="Segoe UI" w:hAnsi="Segoe UI" w:cs="Segoe UI"/>
                <w:b/>
                <w:sz w:val="20"/>
                <w:szCs w:val="20"/>
              </w:rPr>
              <w:t>Rizika a ohrožení naplnění opatření</w:t>
            </w:r>
          </w:p>
        </w:tc>
        <w:tc>
          <w:tcPr>
            <w:tcW w:w="3311" w:type="pct"/>
          </w:tcPr>
          <w:p w14:paraId="19AC4C09" w14:textId="77777777" w:rsidR="00626958" w:rsidRPr="00585A27" w:rsidRDefault="00626958" w:rsidP="00FE1C26">
            <w:pPr>
              <w:numPr>
                <w:ilvl w:val="0"/>
                <w:numId w:val="164"/>
              </w:numPr>
              <w:spacing w:after="0" w:line="240" w:lineRule="auto"/>
              <w:jc w:val="both"/>
              <w:rPr>
                <w:rFonts w:ascii="Segoe UI" w:hAnsi="Segoe UI" w:cs="Segoe UI"/>
                <w:sz w:val="20"/>
                <w:szCs w:val="20"/>
              </w:rPr>
            </w:pPr>
            <w:r w:rsidRPr="00585A27">
              <w:rPr>
                <w:rFonts w:ascii="Segoe UI" w:hAnsi="Segoe UI" w:cs="Segoe UI"/>
                <w:sz w:val="20"/>
                <w:szCs w:val="20"/>
              </w:rPr>
              <w:t>Neprojevení</w:t>
            </w:r>
            <w:r w:rsidR="00D77BA4">
              <w:rPr>
                <w:rFonts w:ascii="Segoe UI" w:hAnsi="Segoe UI" w:cs="Segoe UI"/>
                <w:sz w:val="20"/>
                <w:szCs w:val="20"/>
              </w:rPr>
              <w:t xml:space="preserve"> zájmu poskytovatelů sociální</w:t>
            </w:r>
            <w:r w:rsidRPr="00585A27">
              <w:rPr>
                <w:rFonts w:ascii="Segoe UI" w:hAnsi="Segoe UI" w:cs="Segoe UI"/>
                <w:sz w:val="20"/>
                <w:szCs w:val="20"/>
              </w:rPr>
              <w:t xml:space="preserve"> služeb o plnění cíle a opatření</w:t>
            </w:r>
          </w:p>
          <w:p w14:paraId="01EDBD0E" w14:textId="77777777" w:rsidR="00626958" w:rsidRPr="00585A27" w:rsidRDefault="00626958" w:rsidP="00FE1C26">
            <w:pPr>
              <w:numPr>
                <w:ilvl w:val="0"/>
                <w:numId w:val="164"/>
              </w:numPr>
              <w:spacing w:after="0" w:line="240" w:lineRule="auto"/>
              <w:jc w:val="both"/>
              <w:rPr>
                <w:rFonts w:ascii="Segoe UI" w:hAnsi="Segoe UI" w:cs="Segoe UI"/>
                <w:sz w:val="20"/>
                <w:szCs w:val="20"/>
              </w:rPr>
            </w:pPr>
            <w:r w:rsidRPr="00585A27">
              <w:rPr>
                <w:rFonts w:ascii="Segoe UI" w:hAnsi="Segoe UI" w:cs="Segoe UI"/>
                <w:sz w:val="20"/>
                <w:szCs w:val="20"/>
              </w:rPr>
              <w:t>Nesplnění kritérií dle Postupu pro aktualizaci sítě sociálních služeb OK vedoucí k neschválení žádosti poskytovatele</w:t>
            </w:r>
          </w:p>
          <w:p w14:paraId="187A7604" w14:textId="77777777" w:rsidR="00626958" w:rsidRPr="00585A27" w:rsidRDefault="00626958" w:rsidP="00FE1C26">
            <w:pPr>
              <w:numPr>
                <w:ilvl w:val="0"/>
                <w:numId w:val="164"/>
              </w:numPr>
              <w:spacing w:after="0" w:line="240" w:lineRule="auto"/>
              <w:jc w:val="both"/>
              <w:rPr>
                <w:rFonts w:ascii="Segoe UI" w:hAnsi="Segoe UI" w:cs="Segoe UI"/>
                <w:sz w:val="20"/>
                <w:szCs w:val="20"/>
              </w:rPr>
            </w:pPr>
            <w:r w:rsidRPr="00585A27">
              <w:rPr>
                <w:rFonts w:ascii="Segoe UI" w:hAnsi="Segoe UI" w:cs="Segoe UI"/>
                <w:sz w:val="20"/>
                <w:szCs w:val="20"/>
              </w:rPr>
              <w:t>Nesplnění podmínek pro registraci rozvojových kapacit poskytovaných sociálních služeb</w:t>
            </w:r>
          </w:p>
          <w:p w14:paraId="2D0E2636" w14:textId="77777777" w:rsidR="00626958" w:rsidRPr="00585A27" w:rsidRDefault="00626958" w:rsidP="00FE1C26">
            <w:pPr>
              <w:numPr>
                <w:ilvl w:val="0"/>
                <w:numId w:val="164"/>
              </w:numPr>
              <w:spacing w:after="0" w:line="240" w:lineRule="auto"/>
              <w:jc w:val="both"/>
              <w:rPr>
                <w:rFonts w:ascii="Segoe UI" w:hAnsi="Segoe UI" w:cs="Segoe UI"/>
                <w:sz w:val="20"/>
                <w:szCs w:val="20"/>
              </w:rPr>
            </w:pPr>
            <w:r w:rsidRPr="00585A27">
              <w:rPr>
                <w:rFonts w:ascii="Segoe UI" w:hAnsi="Segoe UI" w:cs="Segoe UI"/>
                <w:sz w:val="20"/>
                <w:szCs w:val="20"/>
              </w:rPr>
              <w:t>Nedostatek lidských zdrojů</w:t>
            </w:r>
          </w:p>
          <w:p w14:paraId="12DCBD49" w14:textId="77777777" w:rsidR="00626958" w:rsidRPr="00585A27" w:rsidRDefault="00626958" w:rsidP="00FE1C26">
            <w:pPr>
              <w:numPr>
                <w:ilvl w:val="0"/>
                <w:numId w:val="164"/>
              </w:numPr>
              <w:spacing w:after="0" w:line="240" w:lineRule="auto"/>
              <w:jc w:val="both"/>
              <w:rPr>
                <w:rFonts w:ascii="Segoe UI" w:hAnsi="Segoe UI" w:cs="Segoe UI"/>
                <w:sz w:val="20"/>
                <w:szCs w:val="20"/>
              </w:rPr>
            </w:pPr>
            <w:r w:rsidRPr="00585A27">
              <w:rPr>
                <w:rFonts w:ascii="Segoe UI" w:hAnsi="Segoe UI" w:cs="Segoe UI"/>
                <w:sz w:val="20"/>
                <w:szCs w:val="20"/>
              </w:rPr>
              <w:t>Nedostatek finančních prostředků z veřejných zdrojů</w:t>
            </w:r>
          </w:p>
          <w:p w14:paraId="395660ED" w14:textId="77777777" w:rsidR="00626958" w:rsidRPr="0073769E" w:rsidRDefault="00626958" w:rsidP="00FE1C26">
            <w:pPr>
              <w:numPr>
                <w:ilvl w:val="0"/>
                <w:numId w:val="164"/>
              </w:numPr>
              <w:spacing w:after="0" w:line="240" w:lineRule="auto"/>
              <w:jc w:val="both"/>
              <w:rPr>
                <w:rFonts w:ascii="Segoe UI" w:hAnsi="Segoe UI" w:cs="Segoe UI"/>
                <w:sz w:val="20"/>
                <w:szCs w:val="20"/>
              </w:rPr>
            </w:pPr>
            <w:r w:rsidRPr="00585A27">
              <w:rPr>
                <w:rFonts w:ascii="Segoe UI" w:hAnsi="Segoe UI" w:cs="Segoe UI"/>
                <w:sz w:val="20"/>
                <w:szCs w:val="20"/>
              </w:rPr>
              <w:t>Legislativní změny</w:t>
            </w:r>
          </w:p>
        </w:tc>
      </w:tr>
      <w:tr w:rsidR="00626958" w:rsidRPr="00585A27" w14:paraId="13438C0A" w14:textId="77777777" w:rsidTr="00204284">
        <w:trPr>
          <w:trHeight w:val="397"/>
          <w:jc w:val="center"/>
        </w:trPr>
        <w:tc>
          <w:tcPr>
            <w:tcW w:w="1689" w:type="pct"/>
            <w:shd w:val="clear" w:color="auto" w:fill="CCECFF"/>
          </w:tcPr>
          <w:p w14:paraId="13DA4B02"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Předpokládaní realizátoři </w:t>
            </w:r>
            <w:r w:rsidRPr="00585A27">
              <w:rPr>
                <w:rFonts w:ascii="Segoe UI" w:eastAsia="Arial Unicode MS" w:hAnsi="Segoe UI" w:cs="Segoe UI"/>
                <w:b/>
                <w:sz w:val="20"/>
                <w:szCs w:val="20"/>
                <w:lang w:eastAsia="cs-CZ"/>
              </w:rPr>
              <w:br/>
              <w:t>a partneři opatření</w:t>
            </w:r>
          </w:p>
        </w:tc>
        <w:tc>
          <w:tcPr>
            <w:tcW w:w="3311" w:type="pct"/>
          </w:tcPr>
          <w:p w14:paraId="387C4A84" w14:textId="77777777" w:rsidR="00626958" w:rsidRPr="00585A27" w:rsidRDefault="00D77BA4" w:rsidP="00D77BA4">
            <w:pPr>
              <w:spacing w:after="0" w:line="240" w:lineRule="auto"/>
              <w:jc w:val="both"/>
              <w:rPr>
                <w:rFonts w:ascii="Segoe UI" w:eastAsia="Arial Unicode MS" w:hAnsi="Segoe UI" w:cs="Segoe UI"/>
                <w:sz w:val="20"/>
                <w:szCs w:val="20"/>
                <w:lang w:eastAsia="cs-CZ"/>
              </w:rPr>
            </w:pPr>
            <w:r w:rsidRPr="00D77BA4">
              <w:rPr>
                <w:rFonts w:ascii="Segoe UI" w:eastAsia="Arial Unicode MS" w:hAnsi="Segoe UI" w:cs="Segoe UI"/>
                <w:sz w:val="20"/>
                <w:szCs w:val="20"/>
                <w:lang w:eastAsia="cs-CZ"/>
              </w:rPr>
              <w:t>Registrovaní poskytovatelé sociálních služeb pro dané cílové skupiny, kraj, obce</w:t>
            </w:r>
          </w:p>
        </w:tc>
      </w:tr>
      <w:tr w:rsidR="00626958" w:rsidRPr="00585A27" w14:paraId="0490DCE0" w14:textId="77777777" w:rsidTr="00204284">
        <w:trPr>
          <w:trHeight w:val="397"/>
          <w:jc w:val="center"/>
        </w:trPr>
        <w:tc>
          <w:tcPr>
            <w:tcW w:w="1689" w:type="pct"/>
            <w:shd w:val="clear" w:color="auto" w:fill="CCECFF"/>
          </w:tcPr>
          <w:p w14:paraId="21600632"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Časový harmonogram</w:t>
            </w:r>
          </w:p>
        </w:tc>
        <w:tc>
          <w:tcPr>
            <w:tcW w:w="3311" w:type="pct"/>
          </w:tcPr>
          <w:p w14:paraId="7BDA663B"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585A27">
              <w:rPr>
                <w:rFonts w:ascii="Segoe UI" w:eastAsia="Arial Unicode MS" w:hAnsi="Segoe UI" w:cs="Segoe UI"/>
                <w:sz w:val="20"/>
                <w:szCs w:val="20"/>
                <w:lang w:eastAsia="cs-CZ"/>
              </w:rPr>
              <w:t>2023</w:t>
            </w:r>
          </w:p>
        </w:tc>
      </w:tr>
      <w:tr w:rsidR="00626958" w:rsidRPr="00585A27" w14:paraId="646E3BD7" w14:textId="77777777" w:rsidTr="00204284">
        <w:trPr>
          <w:trHeight w:val="397"/>
          <w:jc w:val="center"/>
        </w:trPr>
        <w:tc>
          <w:tcPr>
            <w:tcW w:w="1689" w:type="pct"/>
            <w:shd w:val="clear" w:color="auto" w:fill="CCECFF"/>
          </w:tcPr>
          <w:p w14:paraId="44761F2B"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02968B64"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5 954 400 Kč</w:t>
            </w:r>
          </w:p>
        </w:tc>
      </w:tr>
      <w:tr w:rsidR="00626958" w:rsidRPr="00585A27" w14:paraId="5E00115A" w14:textId="77777777" w:rsidTr="00204284">
        <w:trPr>
          <w:trHeight w:val="397"/>
          <w:jc w:val="center"/>
        </w:trPr>
        <w:tc>
          <w:tcPr>
            <w:tcW w:w="1689" w:type="pct"/>
            <w:shd w:val="clear" w:color="auto" w:fill="CCECFF"/>
          </w:tcPr>
          <w:p w14:paraId="73FA9001"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Předpokládané finanční zdroje</w:t>
            </w:r>
          </w:p>
        </w:tc>
        <w:tc>
          <w:tcPr>
            <w:tcW w:w="3311" w:type="pct"/>
          </w:tcPr>
          <w:p w14:paraId="6E737298"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Veřejné zdroje, evropské zdroje, a ostatní zdroje financování</w:t>
            </w:r>
          </w:p>
        </w:tc>
      </w:tr>
      <w:tr w:rsidR="00626958" w:rsidRPr="00585A27" w14:paraId="64435A24" w14:textId="77777777" w:rsidTr="00204284">
        <w:trPr>
          <w:trHeight w:val="397"/>
          <w:jc w:val="center"/>
        </w:trPr>
        <w:tc>
          <w:tcPr>
            <w:tcW w:w="1689" w:type="pct"/>
            <w:shd w:val="clear" w:color="auto" w:fill="CCECFF"/>
          </w:tcPr>
          <w:p w14:paraId="43A68555"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Hodnotící indikátory výstupů a výsledků</w:t>
            </w:r>
          </w:p>
        </w:tc>
        <w:tc>
          <w:tcPr>
            <w:tcW w:w="3311" w:type="pct"/>
          </w:tcPr>
          <w:p w14:paraId="6655ED56"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Zajištění sociální služby v daném regionu</w:t>
            </w:r>
          </w:p>
          <w:p w14:paraId="097EE5D2"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Aktualizace sítě sociálních služeb dle schválených změn</w:t>
            </w:r>
          </w:p>
        </w:tc>
      </w:tr>
      <w:tr w:rsidR="00626958" w:rsidRPr="00585A27" w14:paraId="1E143455" w14:textId="77777777" w:rsidTr="00204284">
        <w:trPr>
          <w:trHeight w:val="397"/>
          <w:jc w:val="center"/>
        </w:trPr>
        <w:tc>
          <w:tcPr>
            <w:tcW w:w="1689" w:type="pct"/>
            <w:shd w:val="clear" w:color="auto" w:fill="E2EFD9" w:themeFill="accent6" w:themeFillTint="33"/>
          </w:tcPr>
          <w:p w14:paraId="06E60168"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40D09C97"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3.5.4</w:t>
            </w:r>
          </w:p>
        </w:tc>
      </w:tr>
      <w:tr w:rsidR="00626958" w:rsidRPr="00585A27" w14:paraId="3FC411FB" w14:textId="77777777" w:rsidTr="00204284">
        <w:trPr>
          <w:trHeight w:val="397"/>
          <w:jc w:val="center"/>
        </w:trPr>
        <w:tc>
          <w:tcPr>
            <w:tcW w:w="1689" w:type="pct"/>
            <w:shd w:val="clear" w:color="auto" w:fill="E2EFD9" w:themeFill="accent6" w:themeFillTint="33"/>
          </w:tcPr>
          <w:p w14:paraId="082874CD"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1315A0BC"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Rozvoj </w:t>
            </w:r>
            <w:r w:rsidR="00D77BA4">
              <w:rPr>
                <w:rFonts w:ascii="Segoe UI" w:eastAsia="Arial Unicode MS" w:hAnsi="Segoe UI" w:cs="Segoe UI"/>
                <w:b/>
                <w:sz w:val="20"/>
                <w:szCs w:val="20"/>
                <w:lang w:eastAsia="cs-CZ"/>
              </w:rPr>
              <w:t xml:space="preserve">stávající </w:t>
            </w:r>
            <w:r w:rsidRPr="00585A27">
              <w:rPr>
                <w:rFonts w:ascii="Segoe UI" w:eastAsia="Arial Unicode MS" w:hAnsi="Segoe UI" w:cs="Segoe UI"/>
                <w:b/>
                <w:sz w:val="20"/>
                <w:szCs w:val="20"/>
                <w:lang w:eastAsia="cs-CZ"/>
              </w:rPr>
              <w:t>služby domovy pro seniory komunitního typu max. 50 lůžek v ORP Šternberk</w:t>
            </w:r>
          </w:p>
        </w:tc>
      </w:tr>
      <w:tr w:rsidR="00626958" w:rsidRPr="00585A27" w14:paraId="6E760BBD" w14:textId="77777777" w:rsidTr="00204284">
        <w:trPr>
          <w:trHeight w:val="397"/>
          <w:jc w:val="center"/>
        </w:trPr>
        <w:tc>
          <w:tcPr>
            <w:tcW w:w="1689" w:type="pct"/>
            <w:shd w:val="clear" w:color="auto" w:fill="CCECFF"/>
          </w:tcPr>
          <w:p w14:paraId="5FF2A12C"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Charakteristika opatření</w:t>
            </w:r>
          </w:p>
        </w:tc>
        <w:tc>
          <w:tcPr>
            <w:tcW w:w="3311" w:type="pct"/>
          </w:tcPr>
          <w:p w14:paraId="7A1E10C3"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směřuje k rozvoji působnosti pobytové služby domovy pro seniory komunitního charakteru, uspořádané jako běžná domácnost, respektující přirozené prostředí seniora v ORP Šternberk</w:t>
            </w:r>
            <w:r>
              <w:rPr>
                <w:rFonts w:ascii="Segoe UI" w:eastAsia="Arial Unicode MS" w:hAnsi="Segoe UI" w:cs="Segoe UI"/>
                <w:sz w:val="20"/>
                <w:szCs w:val="20"/>
                <w:lang w:eastAsia="cs-CZ"/>
              </w:rPr>
              <w:t>.</w:t>
            </w:r>
          </w:p>
        </w:tc>
      </w:tr>
      <w:tr w:rsidR="00626958" w:rsidRPr="00585A27" w14:paraId="12A191E1" w14:textId="77777777" w:rsidTr="00204284">
        <w:trPr>
          <w:trHeight w:val="397"/>
          <w:jc w:val="center"/>
        </w:trPr>
        <w:tc>
          <w:tcPr>
            <w:tcW w:w="1689" w:type="pct"/>
            <w:shd w:val="clear" w:color="auto" w:fill="CCECFF"/>
          </w:tcPr>
          <w:p w14:paraId="41AD3816"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Cílová skupina</w:t>
            </w:r>
          </w:p>
        </w:tc>
        <w:tc>
          <w:tcPr>
            <w:tcW w:w="3311" w:type="pct"/>
          </w:tcPr>
          <w:p w14:paraId="2D4D8986"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Senioři </w:t>
            </w:r>
          </w:p>
        </w:tc>
      </w:tr>
      <w:tr w:rsidR="00626958" w:rsidRPr="00585A27" w14:paraId="715BFA27" w14:textId="77777777" w:rsidTr="00204284">
        <w:trPr>
          <w:trHeight w:val="397"/>
          <w:jc w:val="center"/>
        </w:trPr>
        <w:tc>
          <w:tcPr>
            <w:tcW w:w="1689" w:type="pct"/>
            <w:shd w:val="clear" w:color="auto" w:fill="CCECFF"/>
          </w:tcPr>
          <w:p w14:paraId="5B66210E"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Druh služby</w:t>
            </w:r>
          </w:p>
        </w:tc>
        <w:tc>
          <w:tcPr>
            <w:tcW w:w="3311" w:type="pct"/>
          </w:tcPr>
          <w:p w14:paraId="780EF864"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D</w:t>
            </w:r>
            <w:r w:rsidRPr="00585A27">
              <w:rPr>
                <w:rFonts w:ascii="Segoe UI" w:eastAsia="Arial Unicode MS" w:hAnsi="Segoe UI" w:cs="Segoe UI"/>
                <w:sz w:val="20"/>
                <w:szCs w:val="20"/>
                <w:lang w:eastAsia="cs-CZ"/>
              </w:rPr>
              <w:t xml:space="preserve">omovy pro seniory </w:t>
            </w:r>
            <w:r>
              <w:rPr>
                <w:rFonts w:ascii="Segoe UI" w:eastAsia="Arial Unicode MS" w:hAnsi="Segoe UI" w:cs="Segoe UI"/>
                <w:sz w:val="20"/>
                <w:szCs w:val="20"/>
                <w:lang w:eastAsia="cs-CZ"/>
              </w:rPr>
              <w:t>(§ 49)</w:t>
            </w:r>
          </w:p>
        </w:tc>
      </w:tr>
      <w:tr w:rsidR="00626958" w:rsidRPr="00585A27" w14:paraId="2E76E4B8" w14:textId="77777777" w:rsidTr="00204284">
        <w:trPr>
          <w:trHeight w:val="397"/>
          <w:jc w:val="center"/>
        </w:trPr>
        <w:tc>
          <w:tcPr>
            <w:tcW w:w="1689" w:type="pct"/>
            <w:shd w:val="clear" w:color="auto" w:fill="CCECFF"/>
          </w:tcPr>
          <w:p w14:paraId="7098A4AC"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Forma služby</w:t>
            </w:r>
          </w:p>
        </w:tc>
        <w:tc>
          <w:tcPr>
            <w:tcW w:w="3311" w:type="pct"/>
          </w:tcPr>
          <w:p w14:paraId="2AF25A17"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Pobytová </w:t>
            </w:r>
          </w:p>
        </w:tc>
      </w:tr>
      <w:tr w:rsidR="00626958" w:rsidRPr="00585A27" w14:paraId="3161EA10" w14:textId="77777777" w:rsidTr="00204284">
        <w:trPr>
          <w:trHeight w:val="397"/>
          <w:jc w:val="center"/>
        </w:trPr>
        <w:tc>
          <w:tcPr>
            <w:tcW w:w="1689" w:type="pct"/>
            <w:shd w:val="clear" w:color="auto" w:fill="CCECFF"/>
          </w:tcPr>
          <w:p w14:paraId="223141CF"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Vymezení územního dopadu opatření</w:t>
            </w:r>
          </w:p>
        </w:tc>
        <w:tc>
          <w:tcPr>
            <w:tcW w:w="3311" w:type="pct"/>
          </w:tcPr>
          <w:p w14:paraId="56B6694E" w14:textId="77777777" w:rsidR="00626958"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ORP Šternberk</w:t>
            </w:r>
          </w:p>
          <w:p w14:paraId="2EF2BDA3"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Místo poskytování: Šternberk</w:t>
            </w:r>
            <w:r w:rsidRPr="00585A27">
              <w:rPr>
                <w:rFonts w:ascii="Segoe UI" w:eastAsia="Arial Unicode MS" w:hAnsi="Segoe UI" w:cs="Segoe UI"/>
                <w:sz w:val="20"/>
                <w:szCs w:val="20"/>
                <w:lang w:eastAsia="cs-CZ"/>
              </w:rPr>
              <w:t xml:space="preserve"> </w:t>
            </w:r>
          </w:p>
        </w:tc>
      </w:tr>
      <w:tr w:rsidR="00626958" w:rsidRPr="00585A27" w14:paraId="4C52CBA7" w14:textId="77777777" w:rsidTr="00204284">
        <w:trPr>
          <w:trHeight w:val="397"/>
          <w:jc w:val="center"/>
        </w:trPr>
        <w:tc>
          <w:tcPr>
            <w:tcW w:w="1689" w:type="pct"/>
            <w:shd w:val="clear" w:color="auto" w:fill="CCECFF"/>
          </w:tcPr>
          <w:p w14:paraId="145D251B"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Předpokládaný dopad opatření</w:t>
            </w:r>
          </w:p>
        </w:tc>
        <w:tc>
          <w:tcPr>
            <w:tcW w:w="3311" w:type="pct"/>
          </w:tcPr>
          <w:p w14:paraId="5465469D"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Senioři žijící na území OK mají zajištěnu odpovídající podporu a pomoc v rozsahu základních činností daných registrací služby, která vyhovuje jejich individuálně určených potřebám a mají zachovánu co nejvyšší možnou kvalitu a důstojnost života s maximální možnou podporou zachovaných schopností</w:t>
            </w:r>
            <w:r>
              <w:rPr>
                <w:rFonts w:ascii="Segoe UI" w:eastAsia="Arial Unicode MS" w:hAnsi="Segoe UI" w:cs="Segoe UI"/>
                <w:sz w:val="20"/>
                <w:szCs w:val="20"/>
                <w:lang w:eastAsia="cs-CZ"/>
              </w:rPr>
              <w:t>.</w:t>
            </w:r>
          </w:p>
        </w:tc>
      </w:tr>
      <w:tr w:rsidR="00626958" w:rsidRPr="00585A27" w14:paraId="2904BD68" w14:textId="77777777" w:rsidTr="00204284">
        <w:trPr>
          <w:trHeight w:val="397"/>
          <w:jc w:val="center"/>
        </w:trPr>
        <w:tc>
          <w:tcPr>
            <w:tcW w:w="1689" w:type="pct"/>
            <w:shd w:val="clear" w:color="auto" w:fill="CCECFF"/>
          </w:tcPr>
          <w:p w14:paraId="1F5B9E9C"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Aktivity vedoucí k naplnění opatření</w:t>
            </w:r>
          </w:p>
          <w:p w14:paraId="18E09174" w14:textId="77777777" w:rsidR="00626958" w:rsidRPr="00585A27" w:rsidRDefault="00626958" w:rsidP="00204284">
            <w:pPr>
              <w:spacing w:after="0" w:line="240" w:lineRule="auto"/>
              <w:rPr>
                <w:rFonts w:ascii="Segoe UI" w:eastAsia="Arial Unicode MS" w:hAnsi="Segoe UI" w:cs="Segoe UI"/>
                <w:b/>
                <w:sz w:val="20"/>
                <w:szCs w:val="20"/>
                <w:lang w:eastAsia="cs-CZ"/>
              </w:rPr>
            </w:pPr>
          </w:p>
        </w:tc>
        <w:tc>
          <w:tcPr>
            <w:tcW w:w="3311" w:type="pct"/>
          </w:tcPr>
          <w:p w14:paraId="7A38CD41" w14:textId="77777777" w:rsidR="00626958" w:rsidRPr="00585A27" w:rsidRDefault="00626958" w:rsidP="00FE1C26">
            <w:pPr>
              <w:numPr>
                <w:ilvl w:val="0"/>
                <w:numId w:val="165"/>
              </w:numPr>
              <w:spacing w:after="0" w:line="240" w:lineRule="auto"/>
              <w:jc w:val="both"/>
              <w:rPr>
                <w:rFonts w:ascii="Segoe UI" w:hAnsi="Segoe UI" w:cs="Segoe UI"/>
                <w:sz w:val="20"/>
                <w:szCs w:val="20"/>
              </w:rPr>
            </w:pPr>
            <w:r w:rsidRPr="00585A27">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702726B4" w14:textId="77777777" w:rsidR="00626958" w:rsidRPr="0073769E" w:rsidRDefault="00626958" w:rsidP="00FE1C26">
            <w:pPr>
              <w:numPr>
                <w:ilvl w:val="0"/>
                <w:numId w:val="165"/>
              </w:numPr>
              <w:spacing w:after="0" w:line="240" w:lineRule="auto"/>
              <w:jc w:val="both"/>
              <w:rPr>
                <w:rFonts w:ascii="Segoe UI" w:hAnsi="Segoe UI" w:cs="Segoe UI"/>
                <w:sz w:val="20"/>
                <w:szCs w:val="20"/>
              </w:rPr>
            </w:pPr>
            <w:r w:rsidRPr="00585A27">
              <w:rPr>
                <w:rFonts w:ascii="Segoe UI" w:hAnsi="Segoe UI" w:cs="Segoe UI"/>
                <w:sz w:val="20"/>
                <w:szCs w:val="20"/>
              </w:rPr>
              <w:t>Při vyjádření pozitivního stanoviska OK aktualizace sítě sociálních služeb dle schválených změn</w:t>
            </w:r>
          </w:p>
        </w:tc>
      </w:tr>
      <w:tr w:rsidR="00626958" w:rsidRPr="00585A27" w14:paraId="6802236F" w14:textId="77777777" w:rsidTr="00204284">
        <w:trPr>
          <w:trHeight w:val="397"/>
          <w:jc w:val="center"/>
        </w:trPr>
        <w:tc>
          <w:tcPr>
            <w:tcW w:w="1689" w:type="pct"/>
            <w:shd w:val="clear" w:color="auto" w:fill="CCECFF"/>
          </w:tcPr>
          <w:p w14:paraId="35E2F58E" w14:textId="77777777" w:rsidR="00626958" w:rsidRPr="00585A27" w:rsidRDefault="00626958" w:rsidP="00204284">
            <w:pPr>
              <w:spacing w:after="0" w:line="240" w:lineRule="auto"/>
              <w:rPr>
                <w:rFonts w:ascii="Segoe UI" w:hAnsi="Segoe UI" w:cs="Segoe UI"/>
                <w:sz w:val="20"/>
                <w:szCs w:val="20"/>
              </w:rPr>
            </w:pPr>
            <w:r w:rsidRPr="00585A27">
              <w:rPr>
                <w:rFonts w:ascii="Segoe UI" w:hAnsi="Segoe UI" w:cs="Segoe UI"/>
                <w:b/>
                <w:sz w:val="20"/>
                <w:szCs w:val="20"/>
              </w:rPr>
              <w:t>Rizika a ohrožení naplnění opatření</w:t>
            </w:r>
          </w:p>
        </w:tc>
        <w:tc>
          <w:tcPr>
            <w:tcW w:w="3311" w:type="pct"/>
          </w:tcPr>
          <w:p w14:paraId="5EF319F5" w14:textId="77777777" w:rsidR="00626958" w:rsidRPr="00585A27" w:rsidRDefault="00626958" w:rsidP="00FE1C26">
            <w:pPr>
              <w:numPr>
                <w:ilvl w:val="0"/>
                <w:numId w:val="166"/>
              </w:numPr>
              <w:spacing w:after="0" w:line="240" w:lineRule="auto"/>
              <w:jc w:val="both"/>
              <w:rPr>
                <w:rFonts w:ascii="Segoe UI" w:hAnsi="Segoe UI" w:cs="Segoe UI"/>
                <w:sz w:val="20"/>
                <w:szCs w:val="20"/>
              </w:rPr>
            </w:pPr>
            <w:r w:rsidRPr="00585A27">
              <w:rPr>
                <w:rFonts w:ascii="Segoe UI" w:hAnsi="Segoe UI" w:cs="Segoe UI"/>
                <w:sz w:val="20"/>
                <w:szCs w:val="20"/>
              </w:rPr>
              <w:t>Neprojevení zájmu poskytovatelů stávajících služeb o plnění cíle a opatření</w:t>
            </w:r>
          </w:p>
          <w:p w14:paraId="2F37AFE2" w14:textId="77777777" w:rsidR="00626958" w:rsidRPr="00585A27" w:rsidRDefault="00626958" w:rsidP="00FE1C26">
            <w:pPr>
              <w:numPr>
                <w:ilvl w:val="0"/>
                <w:numId w:val="166"/>
              </w:numPr>
              <w:spacing w:after="0" w:line="240" w:lineRule="auto"/>
              <w:jc w:val="both"/>
              <w:rPr>
                <w:rFonts w:ascii="Segoe UI" w:hAnsi="Segoe UI" w:cs="Segoe UI"/>
                <w:sz w:val="20"/>
                <w:szCs w:val="20"/>
              </w:rPr>
            </w:pPr>
            <w:r w:rsidRPr="00585A27">
              <w:rPr>
                <w:rFonts w:ascii="Segoe UI" w:hAnsi="Segoe UI" w:cs="Segoe UI"/>
                <w:sz w:val="20"/>
                <w:szCs w:val="20"/>
              </w:rPr>
              <w:t>Nesplnění kritérií dle Postupu pro aktualizaci sítě sociálních služeb OK vedoucí k neschválení žádosti poskytovatele</w:t>
            </w:r>
          </w:p>
          <w:p w14:paraId="06634FD1" w14:textId="77777777" w:rsidR="00626958" w:rsidRPr="00585A27" w:rsidRDefault="00626958" w:rsidP="00FE1C26">
            <w:pPr>
              <w:numPr>
                <w:ilvl w:val="0"/>
                <w:numId w:val="166"/>
              </w:numPr>
              <w:spacing w:after="0" w:line="240" w:lineRule="auto"/>
              <w:jc w:val="both"/>
              <w:rPr>
                <w:rFonts w:ascii="Segoe UI" w:hAnsi="Segoe UI" w:cs="Segoe UI"/>
                <w:sz w:val="20"/>
                <w:szCs w:val="20"/>
              </w:rPr>
            </w:pPr>
            <w:r w:rsidRPr="00585A27">
              <w:rPr>
                <w:rFonts w:ascii="Segoe UI" w:hAnsi="Segoe UI" w:cs="Segoe UI"/>
                <w:sz w:val="20"/>
                <w:szCs w:val="20"/>
              </w:rPr>
              <w:t>Nesplnění podmínek pro registraci rozvojových kapacit poskytovaných sociálních služeb</w:t>
            </w:r>
          </w:p>
          <w:p w14:paraId="2AF9A8D1" w14:textId="77777777" w:rsidR="00626958" w:rsidRPr="00585A27" w:rsidRDefault="00626958" w:rsidP="00FE1C26">
            <w:pPr>
              <w:numPr>
                <w:ilvl w:val="0"/>
                <w:numId w:val="166"/>
              </w:numPr>
              <w:spacing w:after="0" w:line="240" w:lineRule="auto"/>
              <w:jc w:val="both"/>
              <w:rPr>
                <w:rFonts w:ascii="Segoe UI" w:hAnsi="Segoe UI" w:cs="Segoe UI"/>
                <w:sz w:val="20"/>
                <w:szCs w:val="20"/>
              </w:rPr>
            </w:pPr>
            <w:r w:rsidRPr="00585A27">
              <w:rPr>
                <w:rFonts w:ascii="Segoe UI" w:hAnsi="Segoe UI" w:cs="Segoe UI"/>
                <w:sz w:val="20"/>
                <w:szCs w:val="20"/>
              </w:rPr>
              <w:t>Nedostatek lidských zdrojů</w:t>
            </w:r>
          </w:p>
          <w:p w14:paraId="46CE33FD" w14:textId="77777777" w:rsidR="00626958" w:rsidRPr="00585A27" w:rsidRDefault="00626958" w:rsidP="00FE1C26">
            <w:pPr>
              <w:numPr>
                <w:ilvl w:val="0"/>
                <w:numId w:val="166"/>
              </w:numPr>
              <w:spacing w:after="0" w:line="240" w:lineRule="auto"/>
              <w:jc w:val="both"/>
              <w:rPr>
                <w:rFonts w:ascii="Segoe UI" w:hAnsi="Segoe UI" w:cs="Segoe UI"/>
                <w:sz w:val="20"/>
                <w:szCs w:val="20"/>
              </w:rPr>
            </w:pPr>
            <w:r w:rsidRPr="00585A27">
              <w:rPr>
                <w:rFonts w:ascii="Segoe UI" w:hAnsi="Segoe UI" w:cs="Segoe UI"/>
                <w:sz w:val="20"/>
                <w:szCs w:val="20"/>
              </w:rPr>
              <w:t>Nedostatek finančních prostředků z veřejných zdrojů</w:t>
            </w:r>
          </w:p>
          <w:p w14:paraId="6FAD577C" w14:textId="77777777" w:rsidR="00626958" w:rsidRPr="00585A27" w:rsidRDefault="00626958" w:rsidP="00FE1C26">
            <w:pPr>
              <w:numPr>
                <w:ilvl w:val="0"/>
                <w:numId w:val="166"/>
              </w:numPr>
              <w:spacing w:after="0" w:line="240" w:lineRule="auto"/>
              <w:jc w:val="both"/>
              <w:rPr>
                <w:rFonts w:ascii="Segoe UI" w:hAnsi="Segoe UI" w:cs="Segoe UI"/>
                <w:sz w:val="20"/>
                <w:szCs w:val="20"/>
              </w:rPr>
            </w:pPr>
            <w:r w:rsidRPr="00585A27">
              <w:rPr>
                <w:rFonts w:ascii="Segoe UI" w:hAnsi="Segoe UI" w:cs="Segoe UI"/>
                <w:sz w:val="20"/>
                <w:szCs w:val="20"/>
              </w:rPr>
              <w:t>Legislativní změny</w:t>
            </w:r>
          </w:p>
        </w:tc>
      </w:tr>
      <w:tr w:rsidR="00626958" w:rsidRPr="00585A27" w14:paraId="24B09A2E" w14:textId="77777777" w:rsidTr="00204284">
        <w:trPr>
          <w:trHeight w:val="397"/>
          <w:jc w:val="center"/>
        </w:trPr>
        <w:tc>
          <w:tcPr>
            <w:tcW w:w="1689" w:type="pct"/>
            <w:shd w:val="clear" w:color="auto" w:fill="CCECFF"/>
          </w:tcPr>
          <w:p w14:paraId="35164F0A"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Předpokládaní realizátoři </w:t>
            </w:r>
            <w:r w:rsidRPr="00585A27">
              <w:rPr>
                <w:rFonts w:ascii="Segoe UI" w:eastAsia="Arial Unicode MS" w:hAnsi="Segoe UI" w:cs="Segoe UI"/>
                <w:b/>
                <w:sz w:val="20"/>
                <w:szCs w:val="20"/>
                <w:lang w:eastAsia="cs-CZ"/>
              </w:rPr>
              <w:br/>
              <w:t>a partneři opatření</w:t>
            </w:r>
          </w:p>
        </w:tc>
        <w:tc>
          <w:tcPr>
            <w:tcW w:w="3311" w:type="pct"/>
          </w:tcPr>
          <w:p w14:paraId="33E2F3D2"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Registrovaní poskytovatelé </w:t>
            </w:r>
            <w:r>
              <w:rPr>
                <w:rFonts w:ascii="Segoe UI" w:eastAsia="Arial Unicode MS" w:hAnsi="Segoe UI" w:cs="Segoe UI"/>
                <w:sz w:val="20"/>
                <w:szCs w:val="20"/>
                <w:lang w:eastAsia="cs-CZ"/>
              </w:rPr>
              <w:t xml:space="preserve">sociálních </w:t>
            </w:r>
            <w:r w:rsidRPr="00585A27">
              <w:rPr>
                <w:rFonts w:ascii="Segoe UI" w:eastAsia="Arial Unicode MS" w:hAnsi="Segoe UI" w:cs="Segoe UI"/>
                <w:sz w:val="20"/>
                <w:szCs w:val="20"/>
                <w:lang w:eastAsia="cs-CZ"/>
              </w:rPr>
              <w:t>služ</w:t>
            </w:r>
            <w:r>
              <w:rPr>
                <w:rFonts w:ascii="Segoe UI" w:eastAsia="Arial Unicode MS" w:hAnsi="Segoe UI" w:cs="Segoe UI"/>
                <w:sz w:val="20"/>
                <w:szCs w:val="20"/>
                <w:lang w:eastAsia="cs-CZ"/>
              </w:rPr>
              <w:t>eb</w:t>
            </w:r>
            <w:r w:rsidRPr="00585A27">
              <w:rPr>
                <w:rFonts w:ascii="Segoe UI" w:eastAsia="Arial Unicode MS" w:hAnsi="Segoe UI" w:cs="Segoe UI"/>
                <w:sz w:val="20"/>
                <w:szCs w:val="20"/>
                <w:lang w:eastAsia="cs-CZ"/>
              </w:rPr>
              <w:t xml:space="preserve"> zařa</w:t>
            </w:r>
            <w:r>
              <w:rPr>
                <w:rFonts w:ascii="Segoe UI" w:eastAsia="Arial Unicode MS" w:hAnsi="Segoe UI" w:cs="Segoe UI"/>
                <w:sz w:val="20"/>
                <w:szCs w:val="20"/>
                <w:lang w:eastAsia="cs-CZ"/>
              </w:rPr>
              <w:t>zení v síti sociálních služeb</w:t>
            </w:r>
            <w:r w:rsidR="00D77BA4">
              <w:rPr>
                <w:rFonts w:ascii="Segoe UI" w:eastAsia="Arial Unicode MS" w:hAnsi="Segoe UI" w:cs="Segoe UI"/>
                <w:sz w:val="20"/>
                <w:szCs w:val="20"/>
                <w:lang w:eastAsia="cs-CZ"/>
              </w:rPr>
              <w:t xml:space="preserve"> OK</w:t>
            </w:r>
            <w:r w:rsidRPr="00585A27">
              <w:rPr>
                <w:rFonts w:ascii="Segoe UI" w:eastAsia="Arial Unicode MS" w:hAnsi="Segoe UI" w:cs="Segoe UI"/>
                <w:sz w:val="20"/>
                <w:szCs w:val="20"/>
                <w:lang w:eastAsia="cs-CZ"/>
              </w:rPr>
              <w:t>, kraj, obce</w:t>
            </w:r>
          </w:p>
        </w:tc>
      </w:tr>
      <w:tr w:rsidR="00626958" w:rsidRPr="00585A27" w14:paraId="75A16415" w14:textId="77777777" w:rsidTr="00204284">
        <w:trPr>
          <w:trHeight w:val="397"/>
          <w:jc w:val="center"/>
        </w:trPr>
        <w:tc>
          <w:tcPr>
            <w:tcW w:w="1689" w:type="pct"/>
            <w:shd w:val="clear" w:color="auto" w:fill="CCECFF"/>
          </w:tcPr>
          <w:p w14:paraId="261796DA"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Časový harmonogram</w:t>
            </w:r>
          </w:p>
        </w:tc>
        <w:tc>
          <w:tcPr>
            <w:tcW w:w="3311" w:type="pct"/>
          </w:tcPr>
          <w:p w14:paraId="7202EF40"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585A27">
              <w:rPr>
                <w:rFonts w:ascii="Segoe UI" w:eastAsia="Arial Unicode MS" w:hAnsi="Segoe UI" w:cs="Segoe UI"/>
                <w:sz w:val="20"/>
                <w:szCs w:val="20"/>
                <w:lang w:eastAsia="cs-CZ"/>
              </w:rPr>
              <w:t>2023</w:t>
            </w:r>
          </w:p>
        </w:tc>
      </w:tr>
      <w:tr w:rsidR="00626958" w:rsidRPr="00585A27" w14:paraId="2F540249" w14:textId="77777777" w:rsidTr="00204284">
        <w:trPr>
          <w:trHeight w:val="397"/>
          <w:jc w:val="center"/>
        </w:trPr>
        <w:tc>
          <w:tcPr>
            <w:tcW w:w="1689" w:type="pct"/>
            <w:shd w:val="clear" w:color="auto" w:fill="CCECFF"/>
          </w:tcPr>
          <w:p w14:paraId="4B8960F4"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70595D0F"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9 924 000 Kč</w:t>
            </w:r>
          </w:p>
        </w:tc>
      </w:tr>
      <w:tr w:rsidR="00626958" w:rsidRPr="00585A27" w14:paraId="236F1169" w14:textId="77777777" w:rsidTr="00204284">
        <w:trPr>
          <w:trHeight w:val="397"/>
          <w:jc w:val="center"/>
        </w:trPr>
        <w:tc>
          <w:tcPr>
            <w:tcW w:w="1689" w:type="pct"/>
            <w:shd w:val="clear" w:color="auto" w:fill="CCECFF"/>
          </w:tcPr>
          <w:p w14:paraId="44E86B7B"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Předpokládané finanční zdroje</w:t>
            </w:r>
          </w:p>
        </w:tc>
        <w:tc>
          <w:tcPr>
            <w:tcW w:w="3311" w:type="pct"/>
          </w:tcPr>
          <w:p w14:paraId="23703A08"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Veřejné zdroje, evropské zdroje, a ostatní zdroje financování</w:t>
            </w:r>
          </w:p>
        </w:tc>
      </w:tr>
      <w:tr w:rsidR="00626958" w:rsidRPr="00585A27" w14:paraId="46F861D2" w14:textId="77777777" w:rsidTr="00204284">
        <w:trPr>
          <w:trHeight w:val="397"/>
          <w:jc w:val="center"/>
        </w:trPr>
        <w:tc>
          <w:tcPr>
            <w:tcW w:w="1689" w:type="pct"/>
            <w:shd w:val="clear" w:color="auto" w:fill="CCECFF"/>
          </w:tcPr>
          <w:p w14:paraId="76FBAE13"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Hodnotící indikátory výstupů a výsledků</w:t>
            </w:r>
          </w:p>
        </w:tc>
        <w:tc>
          <w:tcPr>
            <w:tcW w:w="3311" w:type="pct"/>
          </w:tcPr>
          <w:p w14:paraId="3052134D"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Zajištění sociální služby v daném regionu</w:t>
            </w:r>
          </w:p>
          <w:p w14:paraId="57BB4950"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Aktualizace sítě sociálních služeb dle schválených změn</w:t>
            </w:r>
          </w:p>
        </w:tc>
      </w:tr>
      <w:tr w:rsidR="00626958" w:rsidRPr="00585A27" w14:paraId="58C53F21" w14:textId="77777777" w:rsidTr="00204284">
        <w:trPr>
          <w:trHeight w:val="397"/>
          <w:jc w:val="center"/>
        </w:trPr>
        <w:tc>
          <w:tcPr>
            <w:tcW w:w="1689" w:type="pct"/>
            <w:shd w:val="clear" w:color="auto" w:fill="E2EFD9" w:themeFill="accent6" w:themeFillTint="33"/>
          </w:tcPr>
          <w:p w14:paraId="41CD9460"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06C1ED9C"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Pr>
                <w:rFonts w:ascii="Segoe UI" w:eastAsia="Arial Unicode MS" w:hAnsi="Segoe UI" w:cs="Segoe UI"/>
                <w:b/>
                <w:sz w:val="20"/>
                <w:szCs w:val="20"/>
                <w:lang w:eastAsia="cs-CZ"/>
              </w:rPr>
              <w:t>3.5.5</w:t>
            </w:r>
          </w:p>
        </w:tc>
      </w:tr>
      <w:tr w:rsidR="00626958" w:rsidRPr="00585A27" w14:paraId="3329FE02" w14:textId="77777777" w:rsidTr="00204284">
        <w:trPr>
          <w:trHeight w:val="397"/>
          <w:jc w:val="center"/>
        </w:trPr>
        <w:tc>
          <w:tcPr>
            <w:tcW w:w="1689" w:type="pct"/>
            <w:shd w:val="clear" w:color="auto" w:fill="E2EFD9" w:themeFill="accent6" w:themeFillTint="33"/>
          </w:tcPr>
          <w:p w14:paraId="2213BD71"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6A575377"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FB4F51">
              <w:rPr>
                <w:rFonts w:ascii="Segoe UI" w:eastAsia="Arial Unicode MS" w:hAnsi="Segoe UI" w:cs="Segoe UI"/>
                <w:b/>
                <w:sz w:val="20"/>
                <w:szCs w:val="20"/>
                <w:lang w:eastAsia="cs-CZ"/>
              </w:rPr>
              <w:t>Rozvoj</w:t>
            </w:r>
            <w:r w:rsidR="00D77BA4">
              <w:rPr>
                <w:rFonts w:ascii="Segoe UI" w:eastAsia="Arial Unicode MS" w:hAnsi="Segoe UI" w:cs="Segoe UI"/>
                <w:b/>
                <w:sz w:val="20"/>
                <w:szCs w:val="20"/>
                <w:lang w:eastAsia="cs-CZ"/>
              </w:rPr>
              <w:t xml:space="preserve"> stávající</w:t>
            </w:r>
            <w:r w:rsidRPr="00FB4F51">
              <w:rPr>
                <w:rFonts w:ascii="Segoe UI" w:eastAsia="Arial Unicode MS" w:hAnsi="Segoe UI" w:cs="Segoe UI"/>
                <w:b/>
                <w:sz w:val="20"/>
                <w:szCs w:val="20"/>
                <w:lang w:eastAsia="cs-CZ"/>
              </w:rPr>
              <w:t xml:space="preserve"> služby domovy pro seniory s kapacitou max. 20 lůžek v ORP Prostějov</w:t>
            </w:r>
          </w:p>
        </w:tc>
      </w:tr>
      <w:tr w:rsidR="00626958" w:rsidRPr="00585A27" w14:paraId="2BF5762D" w14:textId="77777777" w:rsidTr="00204284">
        <w:trPr>
          <w:trHeight w:val="397"/>
          <w:jc w:val="center"/>
        </w:trPr>
        <w:tc>
          <w:tcPr>
            <w:tcW w:w="1689" w:type="pct"/>
            <w:shd w:val="clear" w:color="auto" w:fill="CCECFF"/>
          </w:tcPr>
          <w:p w14:paraId="6D025D47"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Charakteristika opatření</w:t>
            </w:r>
          </w:p>
        </w:tc>
        <w:tc>
          <w:tcPr>
            <w:tcW w:w="3311" w:type="pct"/>
          </w:tcPr>
          <w:p w14:paraId="0EC162BC"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směřuje k rozvoji působnosti pobytové služby domovy pro seniory</w:t>
            </w:r>
            <w:r>
              <w:rPr>
                <w:rFonts w:ascii="Segoe UI" w:eastAsia="Arial Unicode MS" w:hAnsi="Segoe UI" w:cs="Segoe UI"/>
                <w:sz w:val="20"/>
                <w:szCs w:val="20"/>
                <w:lang w:eastAsia="cs-CZ"/>
              </w:rPr>
              <w:t xml:space="preserve"> v ORP Prostějov</w:t>
            </w:r>
          </w:p>
        </w:tc>
      </w:tr>
      <w:tr w:rsidR="00626958" w:rsidRPr="00585A27" w14:paraId="00FE42BE" w14:textId="77777777" w:rsidTr="00204284">
        <w:trPr>
          <w:trHeight w:val="397"/>
          <w:jc w:val="center"/>
        </w:trPr>
        <w:tc>
          <w:tcPr>
            <w:tcW w:w="1689" w:type="pct"/>
            <w:shd w:val="clear" w:color="auto" w:fill="CCECFF"/>
          </w:tcPr>
          <w:p w14:paraId="02C378D0"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Cílová skupina</w:t>
            </w:r>
          </w:p>
        </w:tc>
        <w:tc>
          <w:tcPr>
            <w:tcW w:w="3311" w:type="pct"/>
          </w:tcPr>
          <w:p w14:paraId="1FFE7C96"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Senioři </w:t>
            </w:r>
          </w:p>
        </w:tc>
      </w:tr>
      <w:tr w:rsidR="00626958" w:rsidRPr="00585A27" w14:paraId="2027CD1B" w14:textId="77777777" w:rsidTr="00204284">
        <w:trPr>
          <w:trHeight w:val="397"/>
          <w:jc w:val="center"/>
        </w:trPr>
        <w:tc>
          <w:tcPr>
            <w:tcW w:w="1689" w:type="pct"/>
            <w:shd w:val="clear" w:color="auto" w:fill="CCECFF"/>
          </w:tcPr>
          <w:p w14:paraId="355318A3"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Druh služby</w:t>
            </w:r>
          </w:p>
        </w:tc>
        <w:tc>
          <w:tcPr>
            <w:tcW w:w="3311" w:type="pct"/>
          </w:tcPr>
          <w:p w14:paraId="4FE50619"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D</w:t>
            </w:r>
            <w:r w:rsidRPr="00585A27">
              <w:rPr>
                <w:rFonts w:ascii="Segoe UI" w:eastAsia="Arial Unicode MS" w:hAnsi="Segoe UI" w:cs="Segoe UI"/>
                <w:sz w:val="20"/>
                <w:szCs w:val="20"/>
                <w:lang w:eastAsia="cs-CZ"/>
              </w:rPr>
              <w:t xml:space="preserve">omovy pro seniory </w:t>
            </w:r>
            <w:r>
              <w:rPr>
                <w:rFonts w:ascii="Segoe UI" w:eastAsia="Arial Unicode MS" w:hAnsi="Segoe UI" w:cs="Segoe UI"/>
                <w:sz w:val="20"/>
                <w:szCs w:val="20"/>
                <w:lang w:eastAsia="cs-CZ"/>
              </w:rPr>
              <w:t>(§ 49)</w:t>
            </w:r>
          </w:p>
        </w:tc>
      </w:tr>
      <w:tr w:rsidR="00626958" w:rsidRPr="00585A27" w14:paraId="27D521FF" w14:textId="77777777" w:rsidTr="00204284">
        <w:trPr>
          <w:trHeight w:val="397"/>
          <w:jc w:val="center"/>
        </w:trPr>
        <w:tc>
          <w:tcPr>
            <w:tcW w:w="1689" w:type="pct"/>
            <w:shd w:val="clear" w:color="auto" w:fill="CCECFF"/>
          </w:tcPr>
          <w:p w14:paraId="31F442B3"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Forma služby</w:t>
            </w:r>
          </w:p>
        </w:tc>
        <w:tc>
          <w:tcPr>
            <w:tcW w:w="3311" w:type="pct"/>
          </w:tcPr>
          <w:p w14:paraId="02AFA838"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Pobytová </w:t>
            </w:r>
          </w:p>
        </w:tc>
      </w:tr>
      <w:tr w:rsidR="00626958" w:rsidRPr="00585A27" w14:paraId="770A2946" w14:textId="77777777" w:rsidTr="00204284">
        <w:trPr>
          <w:trHeight w:val="397"/>
          <w:jc w:val="center"/>
        </w:trPr>
        <w:tc>
          <w:tcPr>
            <w:tcW w:w="1689" w:type="pct"/>
            <w:shd w:val="clear" w:color="auto" w:fill="CCECFF"/>
          </w:tcPr>
          <w:p w14:paraId="3685E937"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Vymezení územního dopadu opatření</w:t>
            </w:r>
          </w:p>
        </w:tc>
        <w:tc>
          <w:tcPr>
            <w:tcW w:w="3311" w:type="pct"/>
          </w:tcPr>
          <w:p w14:paraId="4A50A897" w14:textId="77777777" w:rsidR="00626958"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ORP Prostějov</w:t>
            </w:r>
          </w:p>
          <w:p w14:paraId="136078E2"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Místo poskytování: Prostějov</w:t>
            </w:r>
          </w:p>
        </w:tc>
      </w:tr>
      <w:tr w:rsidR="00626958" w:rsidRPr="00585A27" w14:paraId="41AC2A6C" w14:textId="77777777" w:rsidTr="00204284">
        <w:trPr>
          <w:trHeight w:val="397"/>
          <w:jc w:val="center"/>
        </w:trPr>
        <w:tc>
          <w:tcPr>
            <w:tcW w:w="1689" w:type="pct"/>
            <w:shd w:val="clear" w:color="auto" w:fill="CCECFF"/>
          </w:tcPr>
          <w:p w14:paraId="5BDE64F4"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Předpokládaný dopad opatření</w:t>
            </w:r>
          </w:p>
        </w:tc>
        <w:tc>
          <w:tcPr>
            <w:tcW w:w="3311" w:type="pct"/>
          </w:tcPr>
          <w:p w14:paraId="7DD3CEA9"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Senioři žijící na území OK mají zajištěnu odpovídající podporu a pomoc v rozsahu základních činností daných registrací služby, která vyhovuje jejich individuálně určených potřebám a mají zachovánu co nejvyšší možnou kvalitu a důstojnost života s maximální možnou podporou zachovaných schopností</w:t>
            </w:r>
            <w:r>
              <w:rPr>
                <w:rFonts w:ascii="Segoe UI" w:eastAsia="Arial Unicode MS" w:hAnsi="Segoe UI" w:cs="Segoe UI"/>
                <w:sz w:val="20"/>
                <w:szCs w:val="20"/>
                <w:lang w:eastAsia="cs-CZ"/>
              </w:rPr>
              <w:t>.</w:t>
            </w:r>
          </w:p>
        </w:tc>
      </w:tr>
      <w:tr w:rsidR="00626958" w:rsidRPr="0073769E" w14:paraId="60EF625B" w14:textId="77777777" w:rsidTr="00204284">
        <w:trPr>
          <w:trHeight w:val="397"/>
          <w:jc w:val="center"/>
        </w:trPr>
        <w:tc>
          <w:tcPr>
            <w:tcW w:w="1689" w:type="pct"/>
            <w:shd w:val="clear" w:color="auto" w:fill="CCECFF"/>
          </w:tcPr>
          <w:p w14:paraId="04E442FC"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Aktivity vedoucí k naplnění opatření</w:t>
            </w:r>
          </w:p>
          <w:p w14:paraId="43EA778B" w14:textId="77777777" w:rsidR="00626958" w:rsidRPr="00585A27" w:rsidRDefault="00626958" w:rsidP="00204284">
            <w:pPr>
              <w:spacing w:after="0" w:line="240" w:lineRule="auto"/>
              <w:rPr>
                <w:rFonts w:ascii="Segoe UI" w:eastAsia="Arial Unicode MS" w:hAnsi="Segoe UI" w:cs="Segoe UI"/>
                <w:b/>
                <w:sz w:val="20"/>
                <w:szCs w:val="20"/>
                <w:lang w:eastAsia="cs-CZ"/>
              </w:rPr>
            </w:pPr>
          </w:p>
        </w:tc>
        <w:tc>
          <w:tcPr>
            <w:tcW w:w="3311" w:type="pct"/>
          </w:tcPr>
          <w:p w14:paraId="14F8D99A" w14:textId="77777777" w:rsidR="00626958" w:rsidRPr="00585A27" w:rsidRDefault="00626958" w:rsidP="00FE1C26">
            <w:pPr>
              <w:numPr>
                <w:ilvl w:val="0"/>
                <w:numId w:val="271"/>
              </w:numPr>
              <w:spacing w:after="0" w:line="240" w:lineRule="auto"/>
              <w:jc w:val="both"/>
              <w:rPr>
                <w:rFonts w:ascii="Segoe UI" w:hAnsi="Segoe UI" w:cs="Segoe UI"/>
                <w:sz w:val="20"/>
                <w:szCs w:val="20"/>
              </w:rPr>
            </w:pPr>
            <w:r w:rsidRPr="00585A27">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29C0B513" w14:textId="77777777" w:rsidR="00626958" w:rsidRPr="0073769E" w:rsidRDefault="00626958" w:rsidP="00FE1C26">
            <w:pPr>
              <w:numPr>
                <w:ilvl w:val="0"/>
                <w:numId w:val="271"/>
              </w:numPr>
              <w:spacing w:after="0" w:line="240" w:lineRule="auto"/>
              <w:jc w:val="both"/>
              <w:rPr>
                <w:rFonts w:ascii="Segoe UI" w:hAnsi="Segoe UI" w:cs="Segoe UI"/>
                <w:sz w:val="20"/>
                <w:szCs w:val="20"/>
              </w:rPr>
            </w:pPr>
            <w:r w:rsidRPr="00585A27">
              <w:rPr>
                <w:rFonts w:ascii="Segoe UI" w:hAnsi="Segoe UI" w:cs="Segoe UI"/>
                <w:sz w:val="20"/>
                <w:szCs w:val="20"/>
              </w:rPr>
              <w:t>Při vyjádření pozitivního stanoviska OK aktualizace sítě sociálních služeb dle schválených změn</w:t>
            </w:r>
          </w:p>
        </w:tc>
      </w:tr>
      <w:tr w:rsidR="00626958" w:rsidRPr="00585A27" w14:paraId="19289DD3" w14:textId="77777777" w:rsidTr="00204284">
        <w:trPr>
          <w:trHeight w:val="397"/>
          <w:jc w:val="center"/>
        </w:trPr>
        <w:tc>
          <w:tcPr>
            <w:tcW w:w="1689" w:type="pct"/>
            <w:shd w:val="clear" w:color="auto" w:fill="CCECFF"/>
          </w:tcPr>
          <w:p w14:paraId="5A9D2FB3" w14:textId="77777777" w:rsidR="00626958" w:rsidRPr="00585A27" w:rsidRDefault="00626958" w:rsidP="00204284">
            <w:pPr>
              <w:spacing w:after="0" w:line="240" w:lineRule="auto"/>
              <w:rPr>
                <w:rFonts w:ascii="Segoe UI" w:hAnsi="Segoe UI" w:cs="Segoe UI"/>
                <w:sz w:val="20"/>
                <w:szCs w:val="20"/>
              </w:rPr>
            </w:pPr>
            <w:r w:rsidRPr="00585A27">
              <w:rPr>
                <w:rFonts w:ascii="Segoe UI" w:hAnsi="Segoe UI" w:cs="Segoe UI"/>
                <w:b/>
                <w:sz w:val="20"/>
                <w:szCs w:val="20"/>
              </w:rPr>
              <w:t>Rizika a ohrožení naplnění opatření</w:t>
            </w:r>
          </w:p>
        </w:tc>
        <w:tc>
          <w:tcPr>
            <w:tcW w:w="3311" w:type="pct"/>
          </w:tcPr>
          <w:p w14:paraId="5B3BBC6B" w14:textId="77777777" w:rsidR="00626958" w:rsidRPr="00585A27" w:rsidRDefault="00626958" w:rsidP="00FE1C26">
            <w:pPr>
              <w:numPr>
                <w:ilvl w:val="0"/>
                <w:numId w:val="272"/>
              </w:numPr>
              <w:spacing w:after="0" w:line="240" w:lineRule="auto"/>
              <w:jc w:val="both"/>
              <w:rPr>
                <w:rFonts w:ascii="Segoe UI" w:hAnsi="Segoe UI" w:cs="Segoe UI"/>
                <w:sz w:val="20"/>
                <w:szCs w:val="20"/>
              </w:rPr>
            </w:pPr>
            <w:r w:rsidRPr="00585A27">
              <w:rPr>
                <w:rFonts w:ascii="Segoe UI" w:hAnsi="Segoe UI" w:cs="Segoe UI"/>
                <w:sz w:val="20"/>
                <w:szCs w:val="20"/>
              </w:rPr>
              <w:t>Neprojevení zájmu poskytovatelů stávajících služeb o plnění cíle a opatření</w:t>
            </w:r>
          </w:p>
          <w:p w14:paraId="1DB83F46" w14:textId="77777777" w:rsidR="00626958" w:rsidRPr="00585A27" w:rsidRDefault="00626958" w:rsidP="00FE1C26">
            <w:pPr>
              <w:numPr>
                <w:ilvl w:val="0"/>
                <w:numId w:val="272"/>
              </w:numPr>
              <w:spacing w:after="0" w:line="240" w:lineRule="auto"/>
              <w:jc w:val="both"/>
              <w:rPr>
                <w:rFonts w:ascii="Segoe UI" w:hAnsi="Segoe UI" w:cs="Segoe UI"/>
                <w:sz w:val="20"/>
                <w:szCs w:val="20"/>
              </w:rPr>
            </w:pPr>
            <w:r w:rsidRPr="00585A27">
              <w:rPr>
                <w:rFonts w:ascii="Segoe UI" w:hAnsi="Segoe UI" w:cs="Segoe UI"/>
                <w:sz w:val="20"/>
                <w:szCs w:val="20"/>
              </w:rPr>
              <w:t>Nesplnění kritérií dle Postupu pro aktualizaci sítě sociálních služeb OK vedoucí k neschválení žádosti poskytovatele</w:t>
            </w:r>
          </w:p>
          <w:p w14:paraId="40601135" w14:textId="77777777" w:rsidR="00626958" w:rsidRPr="00585A27" w:rsidRDefault="00626958" w:rsidP="00FE1C26">
            <w:pPr>
              <w:numPr>
                <w:ilvl w:val="0"/>
                <w:numId w:val="272"/>
              </w:numPr>
              <w:spacing w:after="0" w:line="240" w:lineRule="auto"/>
              <w:jc w:val="both"/>
              <w:rPr>
                <w:rFonts w:ascii="Segoe UI" w:hAnsi="Segoe UI" w:cs="Segoe UI"/>
                <w:sz w:val="20"/>
                <w:szCs w:val="20"/>
              </w:rPr>
            </w:pPr>
            <w:r w:rsidRPr="00585A27">
              <w:rPr>
                <w:rFonts w:ascii="Segoe UI" w:hAnsi="Segoe UI" w:cs="Segoe UI"/>
                <w:sz w:val="20"/>
                <w:szCs w:val="20"/>
              </w:rPr>
              <w:t>Nesplnění podmínek pro registraci rozvojových kapacit poskytovaných sociálních služeb</w:t>
            </w:r>
          </w:p>
          <w:p w14:paraId="4081019C" w14:textId="77777777" w:rsidR="00626958" w:rsidRPr="00585A27" w:rsidRDefault="00626958" w:rsidP="00FE1C26">
            <w:pPr>
              <w:numPr>
                <w:ilvl w:val="0"/>
                <w:numId w:val="272"/>
              </w:numPr>
              <w:spacing w:after="0" w:line="240" w:lineRule="auto"/>
              <w:jc w:val="both"/>
              <w:rPr>
                <w:rFonts w:ascii="Segoe UI" w:hAnsi="Segoe UI" w:cs="Segoe UI"/>
                <w:sz w:val="20"/>
                <w:szCs w:val="20"/>
              </w:rPr>
            </w:pPr>
            <w:r w:rsidRPr="00585A27">
              <w:rPr>
                <w:rFonts w:ascii="Segoe UI" w:hAnsi="Segoe UI" w:cs="Segoe UI"/>
                <w:sz w:val="20"/>
                <w:szCs w:val="20"/>
              </w:rPr>
              <w:t>Nedostatek lidských zdrojů</w:t>
            </w:r>
          </w:p>
          <w:p w14:paraId="302791F8" w14:textId="77777777" w:rsidR="00626958" w:rsidRPr="00585A27" w:rsidRDefault="00626958" w:rsidP="00FE1C26">
            <w:pPr>
              <w:numPr>
                <w:ilvl w:val="0"/>
                <w:numId w:val="272"/>
              </w:numPr>
              <w:spacing w:after="0" w:line="240" w:lineRule="auto"/>
              <w:jc w:val="both"/>
              <w:rPr>
                <w:rFonts w:ascii="Segoe UI" w:hAnsi="Segoe UI" w:cs="Segoe UI"/>
                <w:sz w:val="20"/>
                <w:szCs w:val="20"/>
              </w:rPr>
            </w:pPr>
            <w:r w:rsidRPr="00585A27">
              <w:rPr>
                <w:rFonts w:ascii="Segoe UI" w:hAnsi="Segoe UI" w:cs="Segoe UI"/>
                <w:sz w:val="20"/>
                <w:szCs w:val="20"/>
              </w:rPr>
              <w:t>Nedostatek finančních prostředků z veřejných zdrojů</w:t>
            </w:r>
          </w:p>
          <w:p w14:paraId="791797D4" w14:textId="77777777" w:rsidR="00626958" w:rsidRPr="00585A27" w:rsidRDefault="00626958" w:rsidP="00FE1C26">
            <w:pPr>
              <w:numPr>
                <w:ilvl w:val="0"/>
                <w:numId w:val="272"/>
              </w:numPr>
              <w:spacing w:after="0" w:line="240" w:lineRule="auto"/>
              <w:jc w:val="both"/>
              <w:rPr>
                <w:rFonts w:ascii="Segoe UI" w:hAnsi="Segoe UI" w:cs="Segoe UI"/>
                <w:sz w:val="20"/>
                <w:szCs w:val="20"/>
              </w:rPr>
            </w:pPr>
            <w:r w:rsidRPr="00585A27">
              <w:rPr>
                <w:rFonts w:ascii="Segoe UI" w:hAnsi="Segoe UI" w:cs="Segoe UI"/>
                <w:sz w:val="20"/>
                <w:szCs w:val="20"/>
              </w:rPr>
              <w:t>Legislativní změny</w:t>
            </w:r>
          </w:p>
        </w:tc>
      </w:tr>
      <w:tr w:rsidR="00626958" w:rsidRPr="00585A27" w14:paraId="44088019" w14:textId="77777777" w:rsidTr="00204284">
        <w:trPr>
          <w:trHeight w:val="397"/>
          <w:jc w:val="center"/>
        </w:trPr>
        <w:tc>
          <w:tcPr>
            <w:tcW w:w="1689" w:type="pct"/>
            <w:shd w:val="clear" w:color="auto" w:fill="CCECFF"/>
          </w:tcPr>
          <w:p w14:paraId="463B5A3B"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Předpokládaní realizátoři </w:t>
            </w:r>
            <w:r w:rsidRPr="00585A27">
              <w:rPr>
                <w:rFonts w:ascii="Segoe UI" w:eastAsia="Arial Unicode MS" w:hAnsi="Segoe UI" w:cs="Segoe UI"/>
                <w:b/>
                <w:sz w:val="20"/>
                <w:szCs w:val="20"/>
                <w:lang w:eastAsia="cs-CZ"/>
              </w:rPr>
              <w:br/>
              <w:t>a partneři opatření</w:t>
            </w:r>
          </w:p>
        </w:tc>
        <w:tc>
          <w:tcPr>
            <w:tcW w:w="3311" w:type="pct"/>
          </w:tcPr>
          <w:p w14:paraId="6E015436"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0167EE">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585A27" w14:paraId="5424D591" w14:textId="77777777" w:rsidTr="00204284">
        <w:trPr>
          <w:trHeight w:val="397"/>
          <w:jc w:val="center"/>
        </w:trPr>
        <w:tc>
          <w:tcPr>
            <w:tcW w:w="1689" w:type="pct"/>
            <w:shd w:val="clear" w:color="auto" w:fill="CCECFF"/>
          </w:tcPr>
          <w:p w14:paraId="152708E4"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Časový harmonogram</w:t>
            </w:r>
          </w:p>
        </w:tc>
        <w:tc>
          <w:tcPr>
            <w:tcW w:w="3311" w:type="pct"/>
          </w:tcPr>
          <w:p w14:paraId="158CC316"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585A27">
              <w:rPr>
                <w:rFonts w:ascii="Segoe UI" w:eastAsia="Arial Unicode MS" w:hAnsi="Segoe UI" w:cs="Segoe UI"/>
                <w:sz w:val="20"/>
                <w:szCs w:val="20"/>
                <w:lang w:eastAsia="cs-CZ"/>
              </w:rPr>
              <w:t>2023</w:t>
            </w:r>
          </w:p>
        </w:tc>
      </w:tr>
      <w:tr w:rsidR="00626958" w:rsidRPr="00585A27" w14:paraId="7FC76982" w14:textId="77777777" w:rsidTr="00204284">
        <w:trPr>
          <w:trHeight w:val="397"/>
          <w:jc w:val="center"/>
        </w:trPr>
        <w:tc>
          <w:tcPr>
            <w:tcW w:w="1689" w:type="pct"/>
            <w:shd w:val="clear" w:color="auto" w:fill="CCECFF"/>
          </w:tcPr>
          <w:p w14:paraId="24220CD2"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49529268"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3 969 600 Kč</w:t>
            </w:r>
          </w:p>
        </w:tc>
      </w:tr>
      <w:tr w:rsidR="00626958" w:rsidRPr="00585A27" w14:paraId="190F57FC" w14:textId="77777777" w:rsidTr="00204284">
        <w:trPr>
          <w:trHeight w:val="397"/>
          <w:jc w:val="center"/>
        </w:trPr>
        <w:tc>
          <w:tcPr>
            <w:tcW w:w="1689" w:type="pct"/>
            <w:shd w:val="clear" w:color="auto" w:fill="CCECFF"/>
          </w:tcPr>
          <w:p w14:paraId="2027963E"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Předpokládané finanční zdroje</w:t>
            </w:r>
          </w:p>
        </w:tc>
        <w:tc>
          <w:tcPr>
            <w:tcW w:w="3311" w:type="pct"/>
          </w:tcPr>
          <w:p w14:paraId="29BB7F4C"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Veřejné zdroje, evropské zdroje, a ostatní zdroje financování</w:t>
            </w:r>
          </w:p>
        </w:tc>
      </w:tr>
      <w:tr w:rsidR="00626958" w:rsidRPr="00585A27" w14:paraId="689140E3" w14:textId="77777777" w:rsidTr="00204284">
        <w:trPr>
          <w:trHeight w:val="397"/>
          <w:jc w:val="center"/>
        </w:trPr>
        <w:tc>
          <w:tcPr>
            <w:tcW w:w="1689" w:type="pct"/>
            <w:shd w:val="clear" w:color="auto" w:fill="CCECFF"/>
          </w:tcPr>
          <w:p w14:paraId="7CAF1C0F"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Hodnotící indikátory výstupů a výsledků</w:t>
            </w:r>
          </w:p>
        </w:tc>
        <w:tc>
          <w:tcPr>
            <w:tcW w:w="3311" w:type="pct"/>
          </w:tcPr>
          <w:p w14:paraId="64D47085"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Zajištění sociální služby v daném regionu</w:t>
            </w:r>
          </w:p>
          <w:p w14:paraId="44ED8EEF"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Aktualizace sítě sociálních služeb dle schválených změn</w:t>
            </w:r>
          </w:p>
        </w:tc>
      </w:tr>
    </w:tbl>
    <w:p w14:paraId="27732B0B" w14:textId="77777777" w:rsidR="00626958" w:rsidRPr="00585A27" w:rsidRDefault="00626958" w:rsidP="00204284">
      <w:pPr>
        <w:spacing w:after="0" w:line="240" w:lineRule="auto"/>
        <w:rPr>
          <w:rFonts w:ascii="Segoe UI" w:hAnsi="Segoe UI" w:cs="Segoe U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626958" w:rsidRPr="00585A27" w14:paraId="5E110598" w14:textId="77777777" w:rsidTr="00204284">
        <w:trPr>
          <w:trHeight w:val="397"/>
          <w:jc w:val="center"/>
        </w:trPr>
        <w:tc>
          <w:tcPr>
            <w:tcW w:w="1689" w:type="pct"/>
            <w:shd w:val="clear" w:color="auto" w:fill="FABF8F"/>
          </w:tcPr>
          <w:p w14:paraId="08471207"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Cíl 3.6</w:t>
            </w:r>
          </w:p>
        </w:tc>
        <w:tc>
          <w:tcPr>
            <w:tcW w:w="3311" w:type="pct"/>
            <w:shd w:val="clear" w:color="auto" w:fill="FABF8F"/>
          </w:tcPr>
          <w:p w14:paraId="298B3F88"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Reprofilizace stávajících lůžek zařazených v síti sociálních služeb u pobytových forem služeb sociální péče do stávajících či jiných druhů služeb registr</w:t>
            </w:r>
            <w:r>
              <w:rPr>
                <w:rFonts w:ascii="Segoe UI" w:eastAsia="Arial Unicode MS" w:hAnsi="Segoe UI" w:cs="Segoe UI"/>
                <w:b/>
                <w:sz w:val="20"/>
                <w:szCs w:val="20"/>
                <w:lang w:eastAsia="cs-CZ"/>
              </w:rPr>
              <w:t>ovaných u jednoho poskytovatele</w:t>
            </w:r>
          </w:p>
        </w:tc>
      </w:tr>
      <w:tr w:rsidR="00626958" w:rsidRPr="00585A27" w14:paraId="30FDF81F" w14:textId="77777777" w:rsidTr="00204284">
        <w:trPr>
          <w:trHeight w:val="397"/>
          <w:jc w:val="center"/>
        </w:trPr>
        <w:tc>
          <w:tcPr>
            <w:tcW w:w="1689" w:type="pct"/>
            <w:shd w:val="clear" w:color="auto" w:fill="E2EFD9" w:themeFill="accent6" w:themeFillTint="33"/>
          </w:tcPr>
          <w:p w14:paraId="4E10731B"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681CB94F"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3.6.1</w:t>
            </w:r>
          </w:p>
        </w:tc>
      </w:tr>
      <w:tr w:rsidR="00626958" w:rsidRPr="00585A27" w14:paraId="01223996" w14:textId="77777777" w:rsidTr="00204284">
        <w:trPr>
          <w:trHeight w:val="397"/>
          <w:jc w:val="center"/>
        </w:trPr>
        <w:tc>
          <w:tcPr>
            <w:tcW w:w="1689" w:type="pct"/>
            <w:shd w:val="clear" w:color="auto" w:fill="E2EFD9" w:themeFill="accent6" w:themeFillTint="33"/>
          </w:tcPr>
          <w:p w14:paraId="1A2490BC"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07D13D1D" w14:textId="77777777" w:rsidR="00626958" w:rsidRPr="00585A27" w:rsidRDefault="00626958" w:rsidP="00ED5BB5">
            <w:pPr>
              <w:spacing w:after="0" w:line="240" w:lineRule="auto"/>
              <w:jc w:val="both"/>
              <w:rPr>
                <w:rFonts w:ascii="Segoe UI" w:eastAsia="Arial Unicode MS" w:hAnsi="Segoe UI" w:cs="Segoe UI"/>
                <w:b/>
                <w:sz w:val="20"/>
                <w:szCs w:val="20"/>
                <w:lang w:eastAsia="cs-CZ"/>
              </w:rPr>
            </w:pPr>
            <w:r w:rsidRPr="00673856">
              <w:rPr>
                <w:rFonts w:ascii="Segoe UI" w:eastAsia="Arial Unicode MS" w:hAnsi="Segoe UI" w:cs="Segoe UI"/>
                <w:b/>
                <w:sz w:val="20"/>
                <w:szCs w:val="20"/>
                <w:lang w:eastAsia="cs-CZ"/>
              </w:rPr>
              <w:t>Reprofilizace stávající služby domovy pro seniory na službu domovy se zvláštním režimem pro osoby, které mají sníženou soběstačnost z důvodu chronického duševního onemocnění (stařeckou demencí, Alzheimerovou demenc</w:t>
            </w:r>
            <w:r w:rsidR="00ED5BB5">
              <w:rPr>
                <w:rFonts w:ascii="Segoe UI" w:eastAsia="Arial Unicode MS" w:hAnsi="Segoe UI" w:cs="Segoe UI"/>
                <w:b/>
                <w:sz w:val="20"/>
                <w:szCs w:val="20"/>
                <w:lang w:eastAsia="cs-CZ"/>
              </w:rPr>
              <w:t>í nebo ostatními typy demencí)</w:t>
            </w:r>
            <w:r w:rsidRPr="00673856">
              <w:rPr>
                <w:rFonts w:ascii="Segoe UI" w:eastAsia="Arial Unicode MS" w:hAnsi="Segoe UI" w:cs="Segoe UI"/>
                <w:b/>
                <w:sz w:val="20"/>
                <w:szCs w:val="20"/>
                <w:lang w:eastAsia="cs-CZ"/>
              </w:rPr>
              <w:t>, jejichž situace vyžaduje pravidelnou pomoc jiné fyzické osoby</w:t>
            </w:r>
          </w:p>
        </w:tc>
      </w:tr>
      <w:tr w:rsidR="00626958" w:rsidRPr="00585A27" w14:paraId="33EAC488" w14:textId="77777777" w:rsidTr="00204284">
        <w:trPr>
          <w:trHeight w:val="397"/>
          <w:jc w:val="center"/>
        </w:trPr>
        <w:tc>
          <w:tcPr>
            <w:tcW w:w="1689" w:type="pct"/>
            <w:shd w:val="clear" w:color="auto" w:fill="CCECFF"/>
          </w:tcPr>
          <w:p w14:paraId="1907DDE0"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Charakteristika opatření</w:t>
            </w:r>
          </w:p>
        </w:tc>
        <w:tc>
          <w:tcPr>
            <w:tcW w:w="3311" w:type="pct"/>
          </w:tcPr>
          <w:p w14:paraId="5DD79E8F"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Přesun části lůžek zařazených v síti sociálních služeb u jednoho poskytovatele do jiného druhu služby tak, aby vyhovoval aktuálním potřebám a pokryl by jimi požadovanou míru podpory a pomoci v rozsahu základních činností daných registrací služeb. Opatření odpovídá potřebám cílové skupiny senioři, v souvislosti s řešenými situacemi ve stávajících </w:t>
            </w:r>
            <w:r>
              <w:rPr>
                <w:rFonts w:ascii="Segoe UI" w:eastAsia="Arial Unicode MS" w:hAnsi="Segoe UI" w:cs="Segoe UI"/>
                <w:sz w:val="20"/>
                <w:szCs w:val="20"/>
                <w:lang w:eastAsia="cs-CZ"/>
              </w:rPr>
              <w:t>službách sociální péče na území.</w:t>
            </w:r>
          </w:p>
        </w:tc>
      </w:tr>
      <w:tr w:rsidR="00626958" w:rsidRPr="00585A27" w14:paraId="1A6DF335" w14:textId="77777777" w:rsidTr="00204284">
        <w:trPr>
          <w:trHeight w:val="397"/>
          <w:jc w:val="center"/>
        </w:trPr>
        <w:tc>
          <w:tcPr>
            <w:tcW w:w="1689" w:type="pct"/>
            <w:shd w:val="clear" w:color="auto" w:fill="CCECFF"/>
          </w:tcPr>
          <w:p w14:paraId="508258D7"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Cílová skupina</w:t>
            </w:r>
          </w:p>
        </w:tc>
        <w:tc>
          <w:tcPr>
            <w:tcW w:w="3311" w:type="pct"/>
          </w:tcPr>
          <w:p w14:paraId="33971C3A"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Senioři </w:t>
            </w:r>
          </w:p>
          <w:p w14:paraId="4722BB08"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Osoby s chronickým duševním onemocněním</w:t>
            </w:r>
          </w:p>
        </w:tc>
      </w:tr>
      <w:tr w:rsidR="00626958" w:rsidRPr="00585A27" w14:paraId="4171A737" w14:textId="77777777" w:rsidTr="00204284">
        <w:trPr>
          <w:trHeight w:val="397"/>
          <w:jc w:val="center"/>
        </w:trPr>
        <w:tc>
          <w:tcPr>
            <w:tcW w:w="1689" w:type="pct"/>
            <w:shd w:val="clear" w:color="auto" w:fill="CCECFF"/>
          </w:tcPr>
          <w:p w14:paraId="0717EECE"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Druh služby</w:t>
            </w:r>
          </w:p>
        </w:tc>
        <w:tc>
          <w:tcPr>
            <w:tcW w:w="3311" w:type="pct"/>
          </w:tcPr>
          <w:p w14:paraId="3C31114E"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D</w:t>
            </w:r>
            <w:r w:rsidRPr="002D1D9A">
              <w:rPr>
                <w:rFonts w:ascii="Segoe UI" w:eastAsia="Arial Unicode MS" w:hAnsi="Segoe UI" w:cs="Segoe UI"/>
                <w:sz w:val="20"/>
                <w:szCs w:val="20"/>
                <w:lang w:eastAsia="cs-CZ"/>
              </w:rPr>
              <w:t>omov se zvláštním režimem</w:t>
            </w:r>
            <w:r>
              <w:rPr>
                <w:rFonts w:ascii="Segoe UI" w:eastAsia="Arial Unicode MS" w:hAnsi="Segoe UI" w:cs="Segoe UI"/>
                <w:sz w:val="20"/>
                <w:szCs w:val="20"/>
                <w:lang w:eastAsia="cs-CZ"/>
              </w:rPr>
              <w:t xml:space="preserve"> (§ 50)</w:t>
            </w:r>
          </w:p>
        </w:tc>
      </w:tr>
      <w:tr w:rsidR="00626958" w:rsidRPr="00585A27" w14:paraId="4C193C4A" w14:textId="77777777" w:rsidTr="00204284">
        <w:trPr>
          <w:trHeight w:val="397"/>
          <w:jc w:val="center"/>
        </w:trPr>
        <w:tc>
          <w:tcPr>
            <w:tcW w:w="1689" w:type="pct"/>
            <w:shd w:val="clear" w:color="auto" w:fill="CCECFF"/>
          </w:tcPr>
          <w:p w14:paraId="4028C691"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Forma služby</w:t>
            </w:r>
          </w:p>
        </w:tc>
        <w:tc>
          <w:tcPr>
            <w:tcW w:w="3311" w:type="pct"/>
          </w:tcPr>
          <w:p w14:paraId="77567D7E"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Pobytová </w:t>
            </w:r>
          </w:p>
        </w:tc>
      </w:tr>
      <w:tr w:rsidR="00626958" w:rsidRPr="00585A27" w14:paraId="012604C9" w14:textId="77777777" w:rsidTr="00204284">
        <w:trPr>
          <w:trHeight w:val="397"/>
          <w:jc w:val="center"/>
        </w:trPr>
        <w:tc>
          <w:tcPr>
            <w:tcW w:w="1689" w:type="pct"/>
            <w:shd w:val="clear" w:color="auto" w:fill="CCECFF"/>
          </w:tcPr>
          <w:p w14:paraId="7F2AC3E9"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Vymezení územního dopadu opatření</w:t>
            </w:r>
          </w:p>
        </w:tc>
        <w:tc>
          <w:tcPr>
            <w:tcW w:w="3311" w:type="pct"/>
            <w:shd w:val="clear" w:color="auto" w:fill="auto"/>
          </w:tcPr>
          <w:p w14:paraId="26AACA77"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OK</w:t>
            </w:r>
          </w:p>
        </w:tc>
      </w:tr>
      <w:tr w:rsidR="00626958" w:rsidRPr="00585A27" w14:paraId="66344B33" w14:textId="77777777" w:rsidTr="00204284">
        <w:trPr>
          <w:trHeight w:val="397"/>
          <w:jc w:val="center"/>
        </w:trPr>
        <w:tc>
          <w:tcPr>
            <w:tcW w:w="1689" w:type="pct"/>
            <w:shd w:val="clear" w:color="auto" w:fill="CCECFF"/>
          </w:tcPr>
          <w:p w14:paraId="2A92466C"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Předpokládaný dopad opatření</w:t>
            </w:r>
          </w:p>
        </w:tc>
        <w:tc>
          <w:tcPr>
            <w:tcW w:w="3311" w:type="pct"/>
          </w:tcPr>
          <w:p w14:paraId="48A467F0"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Senioři a osoby s chronicky duševním onemocněním mají zajištěny odpovídající podmínky pro uspokojení svých specifických potřeb v rámci přesunu části lůžek stávající služby do jiného druhu služby u jednoho poskytovatele.</w:t>
            </w:r>
          </w:p>
        </w:tc>
      </w:tr>
      <w:tr w:rsidR="00626958" w:rsidRPr="00585A27" w14:paraId="1B689640" w14:textId="77777777" w:rsidTr="00204284">
        <w:trPr>
          <w:trHeight w:val="397"/>
          <w:jc w:val="center"/>
        </w:trPr>
        <w:tc>
          <w:tcPr>
            <w:tcW w:w="1689" w:type="pct"/>
            <w:shd w:val="clear" w:color="auto" w:fill="CCECFF"/>
          </w:tcPr>
          <w:p w14:paraId="7F35BFFC"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Aktivity vedoucí k naplnění opatření</w:t>
            </w:r>
          </w:p>
          <w:p w14:paraId="4C132C4B" w14:textId="77777777" w:rsidR="00626958" w:rsidRPr="00585A27" w:rsidRDefault="00626958" w:rsidP="00204284">
            <w:pPr>
              <w:spacing w:after="0" w:line="240" w:lineRule="auto"/>
              <w:rPr>
                <w:rFonts w:ascii="Segoe UI" w:eastAsia="Arial Unicode MS" w:hAnsi="Segoe UI" w:cs="Segoe UI"/>
                <w:b/>
                <w:sz w:val="20"/>
                <w:szCs w:val="20"/>
                <w:lang w:eastAsia="cs-CZ"/>
              </w:rPr>
            </w:pPr>
          </w:p>
        </w:tc>
        <w:tc>
          <w:tcPr>
            <w:tcW w:w="3311" w:type="pct"/>
          </w:tcPr>
          <w:p w14:paraId="16971BEE" w14:textId="77777777" w:rsidR="00626958" w:rsidRPr="00585A27" w:rsidRDefault="00626958" w:rsidP="00FE1C26">
            <w:pPr>
              <w:numPr>
                <w:ilvl w:val="0"/>
                <w:numId w:val="167"/>
              </w:numPr>
              <w:spacing w:after="0" w:line="240" w:lineRule="auto"/>
              <w:jc w:val="both"/>
              <w:rPr>
                <w:rFonts w:ascii="Segoe UI" w:hAnsi="Segoe UI" w:cs="Segoe UI"/>
                <w:sz w:val="20"/>
                <w:szCs w:val="20"/>
              </w:rPr>
            </w:pPr>
            <w:r w:rsidRPr="00585A27">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3E173567" w14:textId="77777777" w:rsidR="00626958" w:rsidRPr="0073769E" w:rsidRDefault="00626958" w:rsidP="00FE1C26">
            <w:pPr>
              <w:numPr>
                <w:ilvl w:val="0"/>
                <w:numId w:val="167"/>
              </w:numPr>
              <w:spacing w:after="0" w:line="240" w:lineRule="auto"/>
              <w:jc w:val="both"/>
              <w:rPr>
                <w:rFonts w:ascii="Segoe UI" w:hAnsi="Segoe UI" w:cs="Segoe UI"/>
                <w:sz w:val="20"/>
                <w:szCs w:val="20"/>
              </w:rPr>
            </w:pPr>
            <w:r w:rsidRPr="00585A27">
              <w:rPr>
                <w:rFonts w:ascii="Segoe UI" w:hAnsi="Segoe UI" w:cs="Segoe UI"/>
                <w:sz w:val="20"/>
                <w:szCs w:val="20"/>
              </w:rPr>
              <w:t>Při vyjádření pozitivního stanoviska OK aktualizace sítě sociálních služeb dle schválených změn</w:t>
            </w:r>
          </w:p>
        </w:tc>
      </w:tr>
      <w:tr w:rsidR="00626958" w:rsidRPr="00585A27" w14:paraId="2875E775" w14:textId="77777777" w:rsidTr="00204284">
        <w:trPr>
          <w:trHeight w:val="397"/>
          <w:jc w:val="center"/>
        </w:trPr>
        <w:tc>
          <w:tcPr>
            <w:tcW w:w="1689" w:type="pct"/>
            <w:shd w:val="clear" w:color="auto" w:fill="CCECFF"/>
          </w:tcPr>
          <w:p w14:paraId="1658C2F6" w14:textId="77777777" w:rsidR="00626958" w:rsidRPr="00585A27" w:rsidRDefault="00626958" w:rsidP="00204284">
            <w:pPr>
              <w:spacing w:after="0" w:line="240" w:lineRule="auto"/>
              <w:rPr>
                <w:rFonts w:ascii="Segoe UI" w:hAnsi="Segoe UI" w:cs="Segoe UI"/>
                <w:sz w:val="20"/>
                <w:szCs w:val="20"/>
              </w:rPr>
            </w:pPr>
            <w:r w:rsidRPr="00585A27">
              <w:rPr>
                <w:rFonts w:ascii="Segoe UI" w:hAnsi="Segoe UI" w:cs="Segoe UI"/>
                <w:b/>
                <w:sz w:val="20"/>
                <w:szCs w:val="20"/>
              </w:rPr>
              <w:t>Rizika a ohrožení naplnění opatření</w:t>
            </w:r>
          </w:p>
        </w:tc>
        <w:tc>
          <w:tcPr>
            <w:tcW w:w="3311" w:type="pct"/>
          </w:tcPr>
          <w:p w14:paraId="663C0333" w14:textId="77777777" w:rsidR="00626958" w:rsidRPr="00585A27" w:rsidRDefault="00626958" w:rsidP="00FE1C26">
            <w:pPr>
              <w:numPr>
                <w:ilvl w:val="0"/>
                <w:numId w:val="168"/>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Neprojevení zájmu poskytovatelů stávajících služeb o plnění cíle a opatření</w:t>
            </w:r>
          </w:p>
          <w:p w14:paraId="27539F55" w14:textId="77777777" w:rsidR="00626958" w:rsidRPr="00585A27" w:rsidRDefault="00626958" w:rsidP="00FE1C26">
            <w:pPr>
              <w:numPr>
                <w:ilvl w:val="0"/>
                <w:numId w:val="168"/>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Nesplnění kritérií dle Postupu pro aktualizaci sítě sociálních služeb OK vedoucí k neschválení žádosti poskytovatele</w:t>
            </w:r>
          </w:p>
          <w:p w14:paraId="4E14579F" w14:textId="77777777" w:rsidR="00626958" w:rsidRPr="00585A27" w:rsidRDefault="00626958" w:rsidP="00FE1C26">
            <w:pPr>
              <w:numPr>
                <w:ilvl w:val="0"/>
                <w:numId w:val="168"/>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Nesplnění podmínek pro registraci rozvojových kapacit poskytovaných sociálních služeb</w:t>
            </w:r>
          </w:p>
          <w:p w14:paraId="7D723D22" w14:textId="77777777" w:rsidR="00626958" w:rsidRPr="00585A27" w:rsidRDefault="00626958" w:rsidP="00FE1C26">
            <w:pPr>
              <w:numPr>
                <w:ilvl w:val="0"/>
                <w:numId w:val="168"/>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Nedostatek lidských zdrojů</w:t>
            </w:r>
          </w:p>
          <w:p w14:paraId="22A04168" w14:textId="77777777" w:rsidR="00626958" w:rsidRPr="00585A27" w:rsidRDefault="00626958" w:rsidP="00FE1C26">
            <w:pPr>
              <w:numPr>
                <w:ilvl w:val="0"/>
                <w:numId w:val="168"/>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Nedostatek finančních prostředků z veřejných zdrojů</w:t>
            </w:r>
          </w:p>
          <w:p w14:paraId="78F9F697" w14:textId="77777777" w:rsidR="00626958" w:rsidRPr="0073769E" w:rsidRDefault="00626958" w:rsidP="00FE1C26">
            <w:pPr>
              <w:numPr>
                <w:ilvl w:val="0"/>
                <w:numId w:val="168"/>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Legislativní změny</w:t>
            </w:r>
          </w:p>
        </w:tc>
      </w:tr>
      <w:tr w:rsidR="00626958" w:rsidRPr="00585A27" w14:paraId="2E353F06" w14:textId="77777777" w:rsidTr="00204284">
        <w:trPr>
          <w:trHeight w:val="397"/>
          <w:jc w:val="center"/>
        </w:trPr>
        <w:tc>
          <w:tcPr>
            <w:tcW w:w="1689" w:type="pct"/>
            <w:shd w:val="clear" w:color="auto" w:fill="CCECFF"/>
          </w:tcPr>
          <w:p w14:paraId="4E3D3CDC"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Předpokládaní realizátoři </w:t>
            </w:r>
            <w:r w:rsidRPr="00585A27">
              <w:rPr>
                <w:rFonts w:ascii="Segoe UI" w:eastAsia="Arial Unicode MS" w:hAnsi="Segoe UI" w:cs="Segoe UI"/>
                <w:b/>
                <w:sz w:val="20"/>
                <w:szCs w:val="20"/>
                <w:lang w:eastAsia="cs-CZ"/>
              </w:rPr>
              <w:br/>
              <w:t>a partneři opatření</w:t>
            </w:r>
          </w:p>
        </w:tc>
        <w:tc>
          <w:tcPr>
            <w:tcW w:w="3311" w:type="pct"/>
          </w:tcPr>
          <w:p w14:paraId="1E549718"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0167EE">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585A27" w14:paraId="02D7B00F" w14:textId="77777777" w:rsidTr="00204284">
        <w:trPr>
          <w:trHeight w:val="397"/>
          <w:jc w:val="center"/>
        </w:trPr>
        <w:tc>
          <w:tcPr>
            <w:tcW w:w="1689" w:type="pct"/>
            <w:shd w:val="clear" w:color="auto" w:fill="CCECFF"/>
          </w:tcPr>
          <w:p w14:paraId="4BBF91B6"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Časový harmonogram</w:t>
            </w:r>
          </w:p>
        </w:tc>
        <w:tc>
          <w:tcPr>
            <w:tcW w:w="3311" w:type="pct"/>
          </w:tcPr>
          <w:p w14:paraId="0F45C65E"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585A27">
              <w:rPr>
                <w:rFonts w:ascii="Segoe UI" w:eastAsia="Arial Unicode MS" w:hAnsi="Segoe UI" w:cs="Segoe UI"/>
                <w:sz w:val="20"/>
                <w:szCs w:val="20"/>
                <w:lang w:eastAsia="cs-CZ"/>
              </w:rPr>
              <w:t>2023</w:t>
            </w:r>
          </w:p>
        </w:tc>
      </w:tr>
      <w:tr w:rsidR="00626958" w:rsidRPr="00585A27" w14:paraId="779D443F" w14:textId="77777777" w:rsidTr="00204284">
        <w:trPr>
          <w:trHeight w:val="397"/>
          <w:jc w:val="center"/>
        </w:trPr>
        <w:tc>
          <w:tcPr>
            <w:tcW w:w="1689" w:type="pct"/>
            <w:shd w:val="clear" w:color="auto" w:fill="CCECFF"/>
          </w:tcPr>
          <w:p w14:paraId="2789F3DC"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725D128B"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Náklady na realizaci opatření nelze vyčíslit.</w:t>
            </w:r>
          </w:p>
        </w:tc>
      </w:tr>
      <w:tr w:rsidR="00626958" w:rsidRPr="00585A27" w14:paraId="601A092C" w14:textId="77777777" w:rsidTr="00204284">
        <w:trPr>
          <w:trHeight w:val="397"/>
          <w:jc w:val="center"/>
        </w:trPr>
        <w:tc>
          <w:tcPr>
            <w:tcW w:w="1689" w:type="pct"/>
            <w:shd w:val="clear" w:color="auto" w:fill="CCECFF"/>
          </w:tcPr>
          <w:p w14:paraId="67501880"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Předpokládané finanční zdroje</w:t>
            </w:r>
          </w:p>
        </w:tc>
        <w:tc>
          <w:tcPr>
            <w:tcW w:w="3311" w:type="pct"/>
          </w:tcPr>
          <w:p w14:paraId="06C8CAD5"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Veřejné zdroje, evropské zdroje, a ostatní zdroje financování</w:t>
            </w:r>
          </w:p>
        </w:tc>
      </w:tr>
      <w:tr w:rsidR="00626958" w:rsidRPr="00585A27" w14:paraId="7C848072" w14:textId="77777777" w:rsidTr="00204284">
        <w:trPr>
          <w:trHeight w:val="397"/>
          <w:jc w:val="center"/>
        </w:trPr>
        <w:tc>
          <w:tcPr>
            <w:tcW w:w="1689" w:type="pct"/>
            <w:shd w:val="clear" w:color="auto" w:fill="CCECFF"/>
          </w:tcPr>
          <w:p w14:paraId="61DEB4E0"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Hodnotící indikátory výstupů a výsledků</w:t>
            </w:r>
          </w:p>
        </w:tc>
        <w:tc>
          <w:tcPr>
            <w:tcW w:w="3311" w:type="pct"/>
          </w:tcPr>
          <w:p w14:paraId="37CDD1B0"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Zajištění sociální služby v daném regionu</w:t>
            </w:r>
          </w:p>
          <w:p w14:paraId="6DF21E62"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Aktualizace sítě sociálních služeb dle schválených změn</w:t>
            </w:r>
          </w:p>
        </w:tc>
      </w:tr>
      <w:tr w:rsidR="00626958" w:rsidRPr="00585A27" w14:paraId="2B31827E" w14:textId="77777777" w:rsidTr="00204284">
        <w:trPr>
          <w:trHeight w:val="397"/>
          <w:jc w:val="center"/>
        </w:trPr>
        <w:tc>
          <w:tcPr>
            <w:tcW w:w="1689" w:type="pct"/>
            <w:shd w:val="clear" w:color="auto" w:fill="E2EFD9" w:themeFill="accent6" w:themeFillTint="33"/>
          </w:tcPr>
          <w:p w14:paraId="02409685"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Kód opatření </w:t>
            </w:r>
          </w:p>
        </w:tc>
        <w:tc>
          <w:tcPr>
            <w:tcW w:w="3311" w:type="pct"/>
            <w:shd w:val="clear" w:color="auto" w:fill="E2EFD9" w:themeFill="accent6" w:themeFillTint="33"/>
          </w:tcPr>
          <w:p w14:paraId="02DB1E99"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3.6.2</w:t>
            </w:r>
          </w:p>
        </w:tc>
      </w:tr>
      <w:tr w:rsidR="00626958" w:rsidRPr="00585A27" w14:paraId="5362865D" w14:textId="77777777" w:rsidTr="00204284">
        <w:trPr>
          <w:trHeight w:val="397"/>
          <w:jc w:val="center"/>
        </w:trPr>
        <w:tc>
          <w:tcPr>
            <w:tcW w:w="1689" w:type="pct"/>
            <w:shd w:val="clear" w:color="auto" w:fill="E2EFD9" w:themeFill="accent6" w:themeFillTint="33"/>
          </w:tcPr>
          <w:p w14:paraId="2567DB03"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Název opatření</w:t>
            </w:r>
          </w:p>
        </w:tc>
        <w:tc>
          <w:tcPr>
            <w:tcW w:w="3311" w:type="pct"/>
            <w:shd w:val="clear" w:color="auto" w:fill="E2EFD9" w:themeFill="accent6" w:themeFillTint="33"/>
          </w:tcPr>
          <w:p w14:paraId="1C49B99D"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Rozvoj stávající pobytové služby pro specifické skupiny osob s chronickým onemocněním (neurodegenerativní onemocnění – např. Parkinsonova nemoc, Huntingtonova nemoc) s navýšením o 17 lůžek v ORP Litovel</w:t>
            </w:r>
          </w:p>
        </w:tc>
      </w:tr>
      <w:tr w:rsidR="00626958" w:rsidRPr="00585A27" w14:paraId="591C4F00" w14:textId="77777777" w:rsidTr="00204284">
        <w:trPr>
          <w:trHeight w:val="397"/>
          <w:jc w:val="center"/>
        </w:trPr>
        <w:tc>
          <w:tcPr>
            <w:tcW w:w="1689" w:type="pct"/>
            <w:shd w:val="clear" w:color="auto" w:fill="CCECFF"/>
          </w:tcPr>
          <w:p w14:paraId="05C97ED2"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Charakteristika opatření</w:t>
            </w:r>
          </w:p>
        </w:tc>
        <w:tc>
          <w:tcPr>
            <w:tcW w:w="3311" w:type="pct"/>
          </w:tcPr>
          <w:p w14:paraId="1E12FA62"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Opatření směřuje k rozšíření lůžkových kapacit pro osoby s chronickým onemocněním neurodegenerativní onemocnění- např. Parkinsonova nemoc, Huntingtonova nemoc v ORP, kde jsou nedostatečně pokryty potřeby pro seniory vyžadující specifickou nepřetržitou pomoc jiné fyzické osoby</w:t>
            </w:r>
            <w:r>
              <w:rPr>
                <w:rFonts w:ascii="Segoe UI" w:eastAsia="Arial Unicode MS" w:hAnsi="Segoe UI" w:cs="Segoe UI"/>
                <w:sz w:val="20"/>
                <w:szCs w:val="20"/>
                <w:lang w:eastAsia="cs-CZ"/>
              </w:rPr>
              <w:t>.</w:t>
            </w:r>
          </w:p>
        </w:tc>
      </w:tr>
      <w:tr w:rsidR="00626958" w:rsidRPr="00585A27" w14:paraId="41D24B26" w14:textId="77777777" w:rsidTr="00204284">
        <w:trPr>
          <w:trHeight w:val="397"/>
          <w:jc w:val="center"/>
        </w:trPr>
        <w:tc>
          <w:tcPr>
            <w:tcW w:w="1689" w:type="pct"/>
            <w:shd w:val="clear" w:color="auto" w:fill="CCECFF"/>
          </w:tcPr>
          <w:p w14:paraId="2E0FA531"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Cílová skupina</w:t>
            </w:r>
          </w:p>
        </w:tc>
        <w:tc>
          <w:tcPr>
            <w:tcW w:w="3311" w:type="pct"/>
            <w:tcBorders>
              <w:bottom w:val="single" w:sz="4" w:space="0" w:color="auto"/>
            </w:tcBorders>
          </w:tcPr>
          <w:p w14:paraId="29411BC0"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O</w:t>
            </w:r>
            <w:r w:rsidRPr="00585A27">
              <w:rPr>
                <w:rFonts w:ascii="Segoe UI" w:eastAsia="Arial Unicode MS" w:hAnsi="Segoe UI" w:cs="Segoe UI"/>
                <w:sz w:val="20"/>
                <w:szCs w:val="20"/>
                <w:lang w:eastAsia="cs-CZ"/>
              </w:rPr>
              <w:t xml:space="preserve">soby s chronickým onemocněním </w:t>
            </w:r>
          </w:p>
        </w:tc>
      </w:tr>
      <w:tr w:rsidR="00626958" w:rsidRPr="00585A27" w14:paraId="28242CA5" w14:textId="77777777" w:rsidTr="00204284">
        <w:trPr>
          <w:trHeight w:val="397"/>
          <w:jc w:val="center"/>
        </w:trPr>
        <w:tc>
          <w:tcPr>
            <w:tcW w:w="1689" w:type="pct"/>
            <w:shd w:val="clear" w:color="auto" w:fill="CCECFF"/>
          </w:tcPr>
          <w:p w14:paraId="3B99C5B3"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Druh služby</w:t>
            </w:r>
          </w:p>
        </w:tc>
        <w:tc>
          <w:tcPr>
            <w:tcW w:w="3311" w:type="pct"/>
            <w:shd w:val="clear" w:color="auto" w:fill="FFFFFF" w:themeFill="background1"/>
          </w:tcPr>
          <w:p w14:paraId="15423627"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Domovy pro seniory (§ 49)</w:t>
            </w:r>
          </w:p>
        </w:tc>
      </w:tr>
      <w:tr w:rsidR="00626958" w:rsidRPr="00585A27" w14:paraId="72567BEE" w14:textId="77777777" w:rsidTr="00204284">
        <w:trPr>
          <w:trHeight w:val="397"/>
          <w:jc w:val="center"/>
        </w:trPr>
        <w:tc>
          <w:tcPr>
            <w:tcW w:w="1689" w:type="pct"/>
            <w:shd w:val="clear" w:color="auto" w:fill="CCECFF"/>
          </w:tcPr>
          <w:p w14:paraId="0ED16B72"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Forma služby</w:t>
            </w:r>
          </w:p>
        </w:tc>
        <w:tc>
          <w:tcPr>
            <w:tcW w:w="3311" w:type="pct"/>
          </w:tcPr>
          <w:p w14:paraId="13139C0E"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Pobytová </w:t>
            </w:r>
          </w:p>
        </w:tc>
      </w:tr>
      <w:tr w:rsidR="00626958" w:rsidRPr="00585A27" w14:paraId="35FDD1A1" w14:textId="77777777" w:rsidTr="00204284">
        <w:trPr>
          <w:trHeight w:val="397"/>
          <w:jc w:val="center"/>
        </w:trPr>
        <w:tc>
          <w:tcPr>
            <w:tcW w:w="1689" w:type="pct"/>
            <w:shd w:val="clear" w:color="auto" w:fill="CCECFF"/>
          </w:tcPr>
          <w:p w14:paraId="7ADD5829"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Vymezení územního dopadu opatření</w:t>
            </w:r>
          </w:p>
        </w:tc>
        <w:tc>
          <w:tcPr>
            <w:tcW w:w="3311" w:type="pct"/>
          </w:tcPr>
          <w:p w14:paraId="188C2318" w14:textId="77777777" w:rsidR="00626958"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 xml:space="preserve">ORP Litovel </w:t>
            </w:r>
          </w:p>
          <w:p w14:paraId="532B0F7B"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Místo poskytování: Červenka</w:t>
            </w:r>
          </w:p>
        </w:tc>
      </w:tr>
      <w:tr w:rsidR="00626958" w:rsidRPr="00585A27" w14:paraId="43050109" w14:textId="77777777" w:rsidTr="00204284">
        <w:trPr>
          <w:trHeight w:val="397"/>
          <w:jc w:val="center"/>
        </w:trPr>
        <w:tc>
          <w:tcPr>
            <w:tcW w:w="1689" w:type="pct"/>
            <w:shd w:val="clear" w:color="auto" w:fill="CCECFF"/>
          </w:tcPr>
          <w:p w14:paraId="655FCF33"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Předpokládaný dopad opatření</w:t>
            </w:r>
          </w:p>
        </w:tc>
        <w:tc>
          <w:tcPr>
            <w:tcW w:w="3311" w:type="pct"/>
          </w:tcPr>
          <w:p w14:paraId="279CBCD5"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Osoby se sníženou soběstačností z důvodu chronického onemocnění, neurodegenerativního onemocnění- např. Parkinsonova nemoc, Huntingtonova nemoc, žijící na území OK mají zajištěnu odpovídající podporu a pomoc v rozsahu základních činností daných registrací služby, která vyhovuje jejich individuálně určeným potřebám</w:t>
            </w:r>
            <w:r>
              <w:rPr>
                <w:rFonts w:ascii="Segoe UI" w:eastAsia="Arial Unicode MS" w:hAnsi="Segoe UI" w:cs="Segoe UI"/>
                <w:sz w:val="20"/>
                <w:szCs w:val="20"/>
                <w:lang w:eastAsia="cs-CZ"/>
              </w:rPr>
              <w:t>.</w:t>
            </w:r>
          </w:p>
        </w:tc>
      </w:tr>
      <w:tr w:rsidR="00626958" w:rsidRPr="00585A27" w14:paraId="7779920E" w14:textId="77777777" w:rsidTr="00204284">
        <w:trPr>
          <w:trHeight w:val="397"/>
          <w:jc w:val="center"/>
        </w:trPr>
        <w:tc>
          <w:tcPr>
            <w:tcW w:w="1689" w:type="pct"/>
            <w:shd w:val="clear" w:color="auto" w:fill="CCECFF"/>
          </w:tcPr>
          <w:p w14:paraId="32057EF3"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Aktivity vedoucí k naplnění opatření</w:t>
            </w:r>
          </w:p>
          <w:p w14:paraId="17E41176" w14:textId="77777777" w:rsidR="00626958" w:rsidRPr="00585A27" w:rsidRDefault="00626958" w:rsidP="00204284">
            <w:pPr>
              <w:spacing w:after="0" w:line="240" w:lineRule="auto"/>
              <w:rPr>
                <w:rFonts w:ascii="Segoe UI" w:eastAsia="Arial Unicode MS" w:hAnsi="Segoe UI" w:cs="Segoe UI"/>
                <w:b/>
                <w:sz w:val="20"/>
                <w:szCs w:val="20"/>
                <w:lang w:eastAsia="cs-CZ"/>
              </w:rPr>
            </w:pPr>
          </w:p>
        </w:tc>
        <w:tc>
          <w:tcPr>
            <w:tcW w:w="3311" w:type="pct"/>
          </w:tcPr>
          <w:p w14:paraId="237EA5E6" w14:textId="77777777" w:rsidR="00626958" w:rsidRPr="00585A27" w:rsidRDefault="00626958" w:rsidP="00FE1C26">
            <w:pPr>
              <w:numPr>
                <w:ilvl w:val="0"/>
                <w:numId w:val="169"/>
              </w:numPr>
              <w:spacing w:after="0" w:line="240" w:lineRule="auto"/>
              <w:jc w:val="both"/>
              <w:rPr>
                <w:rFonts w:ascii="Segoe UI" w:hAnsi="Segoe UI" w:cs="Segoe UI"/>
                <w:sz w:val="20"/>
                <w:szCs w:val="20"/>
              </w:rPr>
            </w:pPr>
            <w:r w:rsidRPr="00585A27">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4CAF2DB7" w14:textId="77777777" w:rsidR="00626958" w:rsidRPr="00F0713A" w:rsidRDefault="00626958" w:rsidP="00FE1C26">
            <w:pPr>
              <w:numPr>
                <w:ilvl w:val="0"/>
                <w:numId w:val="169"/>
              </w:numPr>
              <w:spacing w:after="0" w:line="240" w:lineRule="auto"/>
              <w:jc w:val="both"/>
              <w:rPr>
                <w:rFonts w:ascii="Segoe UI" w:hAnsi="Segoe UI" w:cs="Segoe UI"/>
                <w:sz w:val="20"/>
                <w:szCs w:val="20"/>
              </w:rPr>
            </w:pPr>
            <w:r w:rsidRPr="00585A27">
              <w:rPr>
                <w:rFonts w:ascii="Segoe UI" w:hAnsi="Segoe UI" w:cs="Segoe UI"/>
                <w:sz w:val="20"/>
                <w:szCs w:val="20"/>
              </w:rPr>
              <w:t>Při vyjádření pozitivního stanoviska OK aktualizace sítě sociálních služeb dle schválených změn</w:t>
            </w:r>
          </w:p>
        </w:tc>
      </w:tr>
      <w:tr w:rsidR="00626958" w:rsidRPr="00585A27" w14:paraId="245104EF" w14:textId="77777777" w:rsidTr="00204284">
        <w:trPr>
          <w:trHeight w:val="397"/>
          <w:jc w:val="center"/>
        </w:trPr>
        <w:tc>
          <w:tcPr>
            <w:tcW w:w="1689" w:type="pct"/>
            <w:shd w:val="clear" w:color="auto" w:fill="CCECFF"/>
          </w:tcPr>
          <w:p w14:paraId="0DE5155B" w14:textId="77777777" w:rsidR="00626958" w:rsidRPr="00585A27" w:rsidRDefault="00626958" w:rsidP="00204284">
            <w:pPr>
              <w:spacing w:after="0" w:line="240" w:lineRule="auto"/>
              <w:rPr>
                <w:rFonts w:ascii="Segoe UI" w:hAnsi="Segoe UI" w:cs="Segoe UI"/>
                <w:sz w:val="20"/>
                <w:szCs w:val="20"/>
              </w:rPr>
            </w:pPr>
            <w:r w:rsidRPr="00585A27">
              <w:rPr>
                <w:rFonts w:ascii="Segoe UI" w:hAnsi="Segoe UI" w:cs="Segoe UI"/>
                <w:b/>
                <w:sz w:val="20"/>
                <w:szCs w:val="20"/>
              </w:rPr>
              <w:t>Rizika a ohrožení naplnění opatření</w:t>
            </w:r>
          </w:p>
        </w:tc>
        <w:tc>
          <w:tcPr>
            <w:tcW w:w="3311" w:type="pct"/>
          </w:tcPr>
          <w:p w14:paraId="2870F7B0" w14:textId="77777777" w:rsidR="00626958" w:rsidRPr="00585A27" w:rsidRDefault="00626958" w:rsidP="00FE1C26">
            <w:pPr>
              <w:numPr>
                <w:ilvl w:val="0"/>
                <w:numId w:val="170"/>
              </w:numPr>
              <w:spacing w:after="0" w:line="240" w:lineRule="auto"/>
              <w:jc w:val="both"/>
              <w:rPr>
                <w:rFonts w:ascii="Segoe UI" w:hAnsi="Segoe UI" w:cs="Segoe UI"/>
                <w:sz w:val="20"/>
                <w:szCs w:val="20"/>
              </w:rPr>
            </w:pPr>
            <w:r w:rsidRPr="00585A27">
              <w:rPr>
                <w:rFonts w:ascii="Segoe UI" w:hAnsi="Segoe UI" w:cs="Segoe UI"/>
                <w:sz w:val="20"/>
                <w:szCs w:val="20"/>
              </w:rPr>
              <w:t>Neprojevení zájmu poskytovatelů stávajících služeb o plnění cíle a opatření</w:t>
            </w:r>
          </w:p>
          <w:p w14:paraId="10DAD430" w14:textId="77777777" w:rsidR="00626958" w:rsidRPr="00585A27" w:rsidRDefault="00626958" w:rsidP="00FE1C26">
            <w:pPr>
              <w:numPr>
                <w:ilvl w:val="0"/>
                <w:numId w:val="170"/>
              </w:numPr>
              <w:spacing w:after="0" w:line="240" w:lineRule="auto"/>
              <w:jc w:val="both"/>
              <w:rPr>
                <w:rFonts w:ascii="Segoe UI" w:hAnsi="Segoe UI" w:cs="Segoe UI"/>
                <w:sz w:val="20"/>
                <w:szCs w:val="20"/>
              </w:rPr>
            </w:pPr>
            <w:r w:rsidRPr="00585A27">
              <w:rPr>
                <w:rFonts w:ascii="Segoe UI" w:hAnsi="Segoe UI" w:cs="Segoe UI"/>
                <w:sz w:val="20"/>
                <w:szCs w:val="20"/>
              </w:rPr>
              <w:t>Nesplnění kritérií dle Postupu pro aktualizaci sítě sociálních služeb OK vedoucí k neschválení žádosti poskytovatele</w:t>
            </w:r>
          </w:p>
          <w:p w14:paraId="360AE039" w14:textId="77777777" w:rsidR="00626958" w:rsidRPr="00585A27" w:rsidRDefault="00626958" w:rsidP="00FE1C26">
            <w:pPr>
              <w:numPr>
                <w:ilvl w:val="0"/>
                <w:numId w:val="170"/>
              </w:numPr>
              <w:spacing w:after="0" w:line="240" w:lineRule="auto"/>
              <w:jc w:val="both"/>
              <w:rPr>
                <w:rFonts w:ascii="Segoe UI" w:hAnsi="Segoe UI" w:cs="Segoe UI"/>
                <w:sz w:val="20"/>
                <w:szCs w:val="20"/>
              </w:rPr>
            </w:pPr>
            <w:r w:rsidRPr="00585A27">
              <w:rPr>
                <w:rFonts w:ascii="Segoe UI" w:hAnsi="Segoe UI" w:cs="Segoe UI"/>
                <w:sz w:val="20"/>
                <w:szCs w:val="20"/>
              </w:rPr>
              <w:t>Nesplnění podmínek pro registraci rozvojových kapacit poskytovaných sociálních služeb</w:t>
            </w:r>
          </w:p>
          <w:p w14:paraId="5A48B9AE" w14:textId="77777777" w:rsidR="00626958" w:rsidRPr="00585A27" w:rsidRDefault="00626958" w:rsidP="00FE1C26">
            <w:pPr>
              <w:numPr>
                <w:ilvl w:val="0"/>
                <w:numId w:val="170"/>
              </w:numPr>
              <w:spacing w:after="0" w:line="240" w:lineRule="auto"/>
              <w:jc w:val="both"/>
              <w:rPr>
                <w:rFonts w:ascii="Segoe UI" w:hAnsi="Segoe UI" w:cs="Segoe UI"/>
                <w:sz w:val="20"/>
                <w:szCs w:val="20"/>
              </w:rPr>
            </w:pPr>
            <w:r w:rsidRPr="00585A27">
              <w:rPr>
                <w:rFonts w:ascii="Segoe UI" w:hAnsi="Segoe UI" w:cs="Segoe UI"/>
                <w:sz w:val="20"/>
                <w:szCs w:val="20"/>
              </w:rPr>
              <w:t>Nedostatek lidských zdrojů</w:t>
            </w:r>
          </w:p>
          <w:p w14:paraId="33083349" w14:textId="77777777" w:rsidR="00626958" w:rsidRPr="00585A27" w:rsidRDefault="00626958" w:rsidP="00FE1C26">
            <w:pPr>
              <w:numPr>
                <w:ilvl w:val="0"/>
                <w:numId w:val="170"/>
              </w:numPr>
              <w:spacing w:after="0" w:line="240" w:lineRule="auto"/>
              <w:jc w:val="both"/>
              <w:rPr>
                <w:rFonts w:ascii="Segoe UI" w:hAnsi="Segoe UI" w:cs="Segoe UI"/>
                <w:sz w:val="20"/>
                <w:szCs w:val="20"/>
              </w:rPr>
            </w:pPr>
            <w:r w:rsidRPr="00585A27">
              <w:rPr>
                <w:rFonts w:ascii="Segoe UI" w:hAnsi="Segoe UI" w:cs="Segoe UI"/>
                <w:sz w:val="20"/>
                <w:szCs w:val="20"/>
              </w:rPr>
              <w:t>Nedostatek finančních prostředků z veřejných zdrojů</w:t>
            </w:r>
          </w:p>
          <w:p w14:paraId="5CA440A6" w14:textId="77777777" w:rsidR="00626958" w:rsidRPr="00C966E1" w:rsidRDefault="00626958" w:rsidP="00FE1C26">
            <w:pPr>
              <w:numPr>
                <w:ilvl w:val="0"/>
                <w:numId w:val="170"/>
              </w:numPr>
              <w:spacing w:after="0" w:line="240" w:lineRule="auto"/>
              <w:jc w:val="both"/>
              <w:rPr>
                <w:rFonts w:ascii="Segoe UI" w:hAnsi="Segoe UI" w:cs="Segoe UI"/>
                <w:sz w:val="20"/>
                <w:szCs w:val="20"/>
              </w:rPr>
            </w:pPr>
            <w:r w:rsidRPr="00585A27">
              <w:rPr>
                <w:rFonts w:ascii="Segoe UI" w:hAnsi="Segoe UI" w:cs="Segoe UI"/>
                <w:sz w:val="20"/>
                <w:szCs w:val="20"/>
              </w:rPr>
              <w:t>Legislativní změny</w:t>
            </w:r>
          </w:p>
        </w:tc>
      </w:tr>
      <w:tr w:rsidR="00626958" w:rsidRPr="00585A27" w14:paraId="129B2386" w14:textId="77777777" w:rsidTr="00204284">
        <w:trPr>
          <w:trHeight w:val="397"/>
          <w:jc w:val="center"/>
        </w:trPr>
        <w:tc>
          <w:tcPr>
            <w:tcW w:w="1689" w:type="pct"/>
            <w:shd w:val="clear" w:color="auto" w:fill="CCECFF"/>
          </w:tcPr>
          <w:p w14:paraId="53371C7D"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Předpokládaní realizátoři </w:t>
            </w:r>
            <w:r w:rsidRPr="00585A27">
              <w:rPr>
                <w:rFonts w:ascii="Segoe UI" w:eastAsia="Arial Unicode MS" w:hAnsi="Segoe UI" w:cs="Segoe UI"/>
                <w:b/>
                <w:sz w:val="20"/>
                <w:szCs w:val="20"/>
                <w:lang w:eastAsia="cs-CZ"/>
              </w:rPr>
              <w:br/>
              <w:t>a partneři opatření</w:t>
            </w:r>
          </w:p>
        </w:tc>
        <w:tc>
          <w:tcPr>
            <w:tcW w:w="3311" w:type="pct"/>
          </w:tcPr>
          <w:p w14:paraId="044CD52F"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0167EE">
              <w:rPr>
                <w:rFonts w:ascii="Segoe UI" w:eastAsia="Arial Unicode MS" w:hAnsi="Segoe UI" w:cs="Segoe UI"/>
                <w:sz w:val="20"/>
                <w:szCs w:val="20"/>
                <w:lang w:eastAsia="cs-CZ"/>
              </w:rPr>
              <w:t>Registrovaní poskytovatelé sociálních služeb zařazeni v síti sociálních služeb OK pro dané cílové skupiny osob, kraj, obce</w:t>
            </w:r>
          </w:p>
        </w:tc>
      </w:tr>
      <w:tr w:rsidR="00626958" w:rsidRPr="00585A27" w14:paraId="2FDE9C1A" w14:textId="77777777" w:rsidTr="00204284">
        <w:trPr>
          <w:trHeight w:val="397"/>
          <w:jc w:val="center"/>
        </w:trPr>
        <w:tc>
          <w:tcPr>
            <w:tcW w:w="1689" w:type="pct"/>
            <w:shd w:val="clear" w:color="auto" w:fill="CCECFF"/>
          </w:tcPr>
          <w:p w14:paraId="64AE8F0A"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Časový harmonogram</w:t>
            </w:r>
          </w:p>
        </w:tc>
        <w:tc>
          <w:tcPr>
            <w:tcW w:w="3311" w:type="pct"/>
          </w:tcPr>
          <w:p w14:paraId="17B257CA"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2021–</w:t>
            </w:r>
            <w:r w:rsidRPr="00585A27">
              <w:rPr>
                <w:rFonts w:ascii="Segoe UI" w:eastAsia="Arial Unicode MS" w:hAnsi="Segoe UI" w:cs="Segoe UI"/>
                <w:sz w:val="20"/>
                <w:szCs w:val="20"/>
                <w:lang w:eastAsia="cs-CZ"/>
              </w:rPr>
              <w:t>2023</w:t>
            </w:r>
          </w:p>
        </w:tc>
      </w:tr>
      <w:tr w:rsidR="00626958" w:rsidRPr="00585A27" w14:paraId="42287534" w14:textId="77777777" w:rsidTr="00204284">
        <w:trPr>
          <w:trHeight w:val="397"/>
          <w:jc w:val="center"/>
        </w:trPr>
        <w:tc>
          <w:tcPr>
            <w:tcW w:w="1689" w:type="pct"/>
            <w:shd w:val="clear" w:color="auto" w:fill="CCECFF"/>
          </w:tcPr>
          <w:p w14:paraId="0A17625F"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Předpokládaná výše finančních nákladů na realizaci opatření </w:t>
            </w:r>
          </w:p>
        </w:tc>
        <w:tc>
          <w:tcPr>
            <w:tcW w:w="3311" w:type="pct"/>
          </w:tcPr>
          <w:p w14:paraId="3E259095"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3 374 160 Kč</w:t>
            </w:r>
          </w:p>
        </w:tc>
      </w:tr>
      <w:tr w:rsidR="00626958" w:rsidRPr="00585A27" w14:paraId="34E8C9B9" w14:textId="77777777" w:rsidTr="00204284">
        <w:trPr>
          <w:trHeight w:val="397"/>
          <w:jc w:val="center"/>
        </w:trPr>
        <w:tc>
          <w:tcPr>
            <w:tcW w:w="1689" w:type="pct"/>
            <w:shd w:val="clear" w:color="auto" w:fill="CCECFF"/>
          </w:tcPr>
          <w:p w14:paraId="252513E6"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Předpokládané finanční zdroje</w:t>
            </w:r>
          </w:p>
        </w:tc>
        <w:tc>
          <w:tcPr>
            <w:tcW w:w="3311" w:type="pct"/>
          </w:tcPr>
          <w:p w14:paraId="1A792763"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Veřejné zdroje, evropské zdroje, a ostatní zdroje financování</w:t>
            </w:r>
          </w:p>
        </w:tc>
      </w:tr>
      <w:tr w:rsidR="00626958" w:rsidRPr="00585A27" w14:paraId="2BF802BF" w14:textId="77777777" w:rsidTr="00204284">
        <w:trPr>
          <w:trHeight w:val="397"/>
          <w:jc w:val="center"/>
        </w:trPr>
        <w:tc>
          <w:tcPr>
            <w:tcW w:w="1689" w:type="pct"/>
            <w:shd w:val="clear" w:color="auto" w:fill="CCECFF"/>
          </w:tcPr>
          <w:p w14:paraId="618F7FFE" w14:textId="77777777" w:rsidR="00626958" w:rsidRPr="00585A27" w:rsidRDefault="00626958" w:rsidP="00204284">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Hodnotící indikátory výstupů a výsledků</w:t>
            </w:r>
          </w:p>
        </w:tc>
        <w:tc>
          <w:tcPr>
            <w:tcW w:w="3311" w:type="pct"/>
          </w:tcPr>
          <w:p w14:paraId="592E1F8B"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Zajištění sociální služby v daném regionu</w:t>
            </w:r>
          </w:p>
          <w:p w14:paraId="597D0364" w14:textId="77777777" w:rsidR="00626958" w:rsidRPr="00585A27" w:rsidRDefault="00626958" w:rsidP="00FE1C26">
            <w:pPr>
              <w:numPr>
                <w:ilvl w:val="0"/>
                <w:numId w:val="17"/>
              </w:num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Aktualizace sítě sociálních služeb dle schválených změn</w:t>
            </w:r>
          </w:p>
        </w:tc>
      </w:tr>
    </w:tbl>
    <w:p w14:paraId="648E370C" w14:textId="77777777" w:rsidR="00626958" w:rsidRPr="00585A27" w:rsidRDefault="00626958" w:rsidP="00204284">
      <w:pPr>
        <w:spacing w:after="0" w:line="240" w:lineRule="auto"/>
        <w:rPr>
          <w:rFonts w:ascii="Segoe UI" w:hAnsi="Segoe UI" w:cs="Segoe UI"/>
          <w:sz w:val="20"/>
          <w:szCs w:val="20"/>
        </w:rPr>
      </w:pPr>
    </w:p>
    <w:p w14:paraId="3EE2A326" w14:textId="77777777" w:rsidR="00626958" w:rsidRPr="00585A27" w:rsidRDefault="00626958" w:rsidP="00204284">
      <w:pPr>
        <w:spacing w:after="0" w:line="240" w:lineRule="auto"/>
        <w:rPr>
          <w:lang w:eastAsia="cs-CZ"/>
        </w:rPr>
      </w:pPr>
    </w:p>
    <w:p w14:paraId="1799AFD7" w14:textId="77777777" w:rsidR="00626958" w:rsidRPr="00FB7DCA" w:rsidRDefault="00626958" w:rsidP="00204284">
      <w:pPr>
        <w:spacing w:after="0" w:line="240" w:lineRule="auto"/>
        <w:jc w:val="both"/>
        <w:rPr>
          <w:rFonts w:ascii="Arial" w:eastAsia="Arial Unicode MS" w:hAnsi="Arial" w:cs="Arial"/>
          <w:sz w:val="24"/>
          <w:szCs w:val="24"/>
          <w:lang w:eastAsia="cs-CZ"/>
        </w:rPr>
      </w:pPr>
      <w:r w:rsidRPr="00FB7DCA">
        <w:rPr>
          <w:rFonts w:ascii="Arial" w:eastAsia="Arial Unicode MS" w:hAnsi="Arial" w:cs="Arial"/>
          <w:sz w:val="24"/>
          <w:szCs w:val="24"/>
          <w:lang w:eastAsia="cs-CZ"/>
        </w:rPr>
        <w:br w:type="page"/>
      </w:r>
    </w:p>
    <w:p w14:paraId="7DFB8612" w14:textId="77777777" w:rsidR="00626958" w:rsidRPr="006142C5" w:rsidRDefault="00626958" w:rsidP="00BC260B">
      <w:pPr>
        <w:pStyle w:val="Nadpis2"/>
      </w:pPr>
      <w:bookmarkStart w:id="255" w:name="_Toc22896392"/>
      <w:bookmarkStart w:id="256" w:name="_Toc22913782"/>
      <w:r w:rsidRPr="006142C5">
        <w:t>Pracovní skupina č. 4: ETNICKÉ MENŠINY A CIZINCI</w:t>
      </w:r>
      <w:bookmarkEnd w:id="255"/>
      <w:bookmarkEnd w:id="256"/>
    </w:p>
    <w:p w14:paraId="35535EDF" w14:textId="77777777" w:rsidR="00626958" w:rsidRPr="006142C5" w:rsidRDefault="00626958" w:rsidP="00A41138">
      <w:pPr>
        <w:pStyle w:val="Zvraznn"/>
      </w:pPr>
      <w:r w:rsidRPr="006142C5">
        <w:t>Popis cílové skupiny, vymezení okruhu osob</w:t>
      </w:r>
    </w:p>
    <w:p w14:paraId="5A6B4E14" w14:textId="77777777" w:rsidR="00626958" w:rsidRPr="006142C5" w:rsidRDefault="00626958" w:rsidP="00626958">
      <w:pPr>
        <w:spacing w:before="120" w:after="0" w:line="240" w:lineRule="auto"/>
        <w:jc w:val="both"/>
        <w:rPr>
          <w:rFonts w:ascii="Segoe UI" w:eastAsia="Arial Unicode MS" w:hAnsi="Segoe UI" w:cs="Segoe UI"/>
          <w:sz w:val="20"/>
          <w:szCs w:val="20"/>
          <w:lang w:eastAsia="cs-CZ"/>
        </w:rPr>
      </w:pPr>
      <w:r w:rsidRPr="006142C5">
        <w:rPr>
          <w:rFonts w:ascii="Segoe UI" w:eastAsia="Arial Unicode MS" w:hAnsi="Segoe UI" w:cs="Segoe UI"/>
          <w:sz w:val="20"/>
          <w:szCs w:val="20"/>
          <w:lang w:eastAsia="cs-CZ"/>
        </w:rPr>
        <w:t>Pracovní skupina se zabývala problematikou vztahující se k životu příslušníků:</w:t>
      </w:r>
    </w:p>
    <w:p w14:paraId="619F3087" w14:textId="77777777" w:rsidR="00626958" w:rsidRPr="006142C5" w:rsidRDefault="00626958" w:rsidP="00626958">
      <w:pPr>
        <w:pStyle w:val="SPRSodrky"/>
        <w:spacing w:line="240" w:lineRule="auto"/>
        <w:rPr>
          <w:rFonts w:ascii="Segoe UI" w:hAnsi="Segoe UI" w:cs="Segoe UI"/>
          <w:sz w:val="20"/>
          <w:szCs w:val="20"/>
        </w:rPr>
      </w:pPr>
      <w:r w:rsidRPr="006142C5">
        <w:rPr>
          <w:rFonts w:ascii="Segoe UI" w:hAnsi="Segoe UI" w:cs="Segoe UI"/>
          <w:sz w:val="20"/>
          <w:szCs w:val="20"/>
        </w:rPr>
        <w:t>etnických menšin</w:t>
      </w:r>
    </w:p>
    <w:p w14:paraId="33158E06" w14:textId="77777777" w:rsidR="00626958" w:rsidRPr="006142C5" w:rsidRDefault="00626958" w:rsidP="00626958">
      <w:pPr>
        <w:pStyle w:val="SPRSodrky"/>
        <w:spacing w:line="240" w:lineRule="auto"/>
        <w:rPr>
          <w:rFonts w:ascii="Segoe UI" w:hAnsi="Segoe UI" w:cs="Segoe UI"/>
          <w:sz w:val="20"/>
          <w:szCs w:val="20"/>
        </w:rPr>
      </w:pPr>
      <w:r w:rsidRPr="006142C5">
        <w:rPr>
          <w:rFonts w:ascii="Segoe UI" w:hAnsi="Segoe UI" w:cs="Segoe UI"/>
          <w:sz w:val="20"/>
          <w:szCs w:val="20"/>
        </w:rPr>
        <w:t>romského etnika</w:t>
      </w:r>
    </w:p>
    <w:p w14:paraId="5CF653FF" w14:textId="77777777" w:rsidR="00626958" w:rsidRPr="006142C5" w:rsidRDefault="00626958" w:rsidP="00626958">
      <w:pPr>
        <w:pStyle w:val="SPRSodrky"/>
        <w:spacing w:line="240" w:lineRule="auto"/>
        <w:rPr>
          <w:rFonts w:ascii="Segoe UI" w:hAnsi="Segoe UI" w:cs="Segoe UI"/>
          <w:sz w:val="20"/>
          <w:szCs w:val="20"/>
        </w:rPr>
      </w:pPr>
      <w:r w:rsidRPr="006142C5">
        <w:rPr>
          <w:rFonts w:ascii="Segoe UI" w:hAnsi="Segoe UI" w:cs="Segoe UI"/>
          <w:sz w:val="20"/>
          <w:szCs w:val="20"/>
        </w:rPr>
        <w:t>cizinců</w:t>
      </w:r>
    </w:p>
    <w:p w14:paraId="710132FA" w14:textId="77777777" w:rsidR="00626958" w:rsidRPr="006142C5" w:rsidRDefault="00626958" w:rsidP="00626958">
      <w:pPr>
        <w:spacing w:before="120" w:after="0" w:line="240" w:lineRule="auto"/>
        <w:jc w:val="both"/>
        <w:rPr>
          <w:rFonts w:ascii="Segoe UI" w:eastAsia="Arial Unicode MS" w:hAnsi="Segoe UI" w:cs="Segoe UI"/>
          <w:sz w:val="20"/>
          <w:szCs w:val="20"/>
          <w:lang w:eastAsia="cs-CZ"/>
        </w:rPr>
      </w:pPr>
      <w:r w:rsidRPr="006142C5">
        <w:rPr>
          <w:rFonts w:ascii="Segoe UI" w:eastAsia="Arial Unicode MS" w:hAnsi="Segoe UI" w:cs="Segoe UI"/>
          <w:sz w:val="20"/>
          <w:szCs w:val="20"/>
          <w:lang w:eastAsia="cs-CZ"/>
        </w:rPr>
        <w:t>Etnickou menšinu lze definovat jako minoritní skupinu občanů, kterou spojuje společný rodový původ, národnost, historické zkušenosti, náboženství, sociální a kulturní znaky – především jazyk, obyčeje, tradice, sociální rituály, tabu, životní styl, motivační a hodnotové struktury, mentalita a psychické zvláštnosti. V OK se významněji organizuje bulharská, řecká národnostní menšina, u kterých nebyly identifikovány specifické potřeby související se sociálními službami. Za příslušníky romského etnika – menšiny, pro účely vymezení cílové skupiny, jsou považováni občané, kteří se buď hlásí k romskému etniku – národnosti, nebo jsou za Romy považováni příslušníky majoritní společnosti a současně jde o</w:t>
      </w:r>
      <w:r>
        <w:rPr>
          <w:rFonts w:ascii="Segoe UI" w:eastAsia="Arial Unicode MS" w:hAnsi="Segoe UI" w:cs="Segoe UI"/>
          <w:sz w:val="20"/>
          <w:szCs w:val="20"/>
          <w:lang w:eastAsia="cs-CZ"/>
        </w:rPr>
        <w:t> </w:t>
      </w:r>
      <w:r w:rsidRPr="006142C5">
        <w:rPr>
          <w:rFonts w:ascii="Segoe UI" w:eastAsia="Arial Unicode MS" w:hAnsi="Segoe UI" w:cs="Segoe UI"/>
          <w:sz w:val="20"/>
          <w:szCs w:val="20"/>
          <w:lang w:eastAsia="cs-CZ"/>
        </w:rPr>
        <w:t>sociálně vyloučené či sociálním vyloučením ohrožené občany. Charakteristikou cílové skupiny je kumulace handicapů a potřeba komplexního řešení přesahující poskytování sociálních služeb. Za hlavní problémy je možno považovat:</w:t>
      </w:r>
    </w:p>
    <w:p w14:paraId="560D9CC0" w14:textId="77777777" w:rsidR="00626958" w:rsidRPr="006142C5" w:rsidRDefault="00626958" w:rsidP="00626958">
      <w:pPr>
        <w:pStyle w:val="SPRSodrky"/>
        <w:spacing w:line="240" w:lineRule="auto"/>
        <w:rPr>
          <w:rFonts w:ascii="Segoe UI" w:hAnsi="Segoe UI" w:cs="Segoe UI"/>
          <w:sz w:val="20"/>
          <w:szCs w:val="20"/>
        </w:rPr>
      </w:pPr>
      <w:r w:rsidRPr="006142C5">
        <w:rPr>
          <w:rFonts w:ascii="Segoe UI" w:hAnsi="Segoe UI" w:cs="Segoe UI"/>
          <w:sz w:val="20"/>
          <w:szCs w:val="20"/>
        </w:rPr>
        <w:t>nízkou úroveň vzdělání</w:t>
      </w:r>
    </w:p>
    <w:p w14:paraId="63435C5F" w14:textId="77777777" w:rsidR="00626958" w:rsidRPr="006142C5" w:rsidRDefault="00626958" w:rsidP="00626958">
      <w:pPr>
        <w:pStyle w:val="SPRSodrky"/>
        <w:spacing w:line="240" w:lineRule="auto"/>
        <w:rPr>
          <w:rFonts w:ascii="Segoe UI" w:hAnsi="Segoe UI" w:cs="Segoe UI"/>
          <w:sz w:val="20"/>
          <w:szCs w:val="20"/>
        </w:rPr>
      </w:pPr>
      <w:r w:rsidRPr="006142C5">
        <w:rPr>
          <w:rFonts w:ascii="Segoe UI" w:hAnsi="Segoe UI" w:cs="Segoe UI"/>
          <w:sz w:val="20"/>
          <w:szCs w:val="20"/>
        </w:rPr>
        <w:t xml:space="preserve">vysokou nezaměstnanost </w:t>
      </w:r>
    </w:p>
    <w:p w14:paraId="2A3B948F" w14:textId="77777777" w:rsidR="00626958" w:rsidRPr="006142C5" w:rsidRDefault="00626958" w:rsidP="00626958">
      <w:pPr>
        <w:pStyle w:val="SPRSodrky"/>
        <w:spacing w:line="240" w:lineRule="auto"/>
        <w:rPr>
          <w:rFonts w:ascii="Segoe UI" w:hAnsi="Segoe UI" w:cs="Segoe UI"/>
          <w:sz w:val="20"/>
          <w:szCs w:val="20"/>
        </w:rPr>
      </w:pPr>
      <w:r w:rsidRPr="006142C5">
        <w:rPr>
          <w:rFonts w:ascii="Segoe UI" w:hAnsi="Segoe UI" w:cs="Segoe UI"/>
          <w:sz w:val="20"/>
          <w:szCs w:val="20"/>
        </w:rPr>
        <w:t xml:space="preserve">zadluženost </w:t>
      </w:r>
    </w:p>
    <w:p w14:paraId="4ABF08F1" w14:textId="77777777" w:rsidR="00626958" w:rsidRPr="006142C5" w:rsidRDefault="00626958" w:rsidP="00626958">
      <w:pPr>
        <w:pStyle w:val="SPRSodrky"/>
        <w:spacing w:line="240" w:lineRule="auto"/>
        <w:rPr>
          <w:rFonts w:ascii="Segoe UI" w:hAnsi="Segoe UI" w:cs="Segoe UI"/>
          <w:sz w:val="20"/>
          <w:szCs w:val="20"/>
        </w:rPr>
      </w:pPr>
      <w:r w:rsidRPr="006142C5">
        <w:rPr>
          <w:rFonts w:ascii="Segoe UI" w:hAnsi="Segoe UI" w:cs="Segoe UI"/>
          <w:sz w:val="20"/>
          <w:szCs w:val="20"/>
        </w:rPr>
        <w:t>nevyhovující bydlení, vysoké ohrožení ztrátou bydlení, nedostupnost trhu s byty</w:t>
      </w:r>
    </w:p>
    <w:p w14:paraId="1DC6DAF9" w14:textId="77777777" w:rsidR="00F810B0" w:rsidRDefault="00626958" w:rsidP="001D772B">
      <w:pPr>
        <w:pStyle w:val="SPRSodrky"/>
        <w:numPr>
          <w:ilvl w:val="0"/>
          <w:numId w:val="0"/>
        </w:numPr>
        <w:spacing w:line="240" w:lineRule="auto"/>
        <w:ind w:left="568"/>
        <w:rPr>
          <w:rFonts w:ascii="Segoe UI" w:hAnsi="Segoe UI" w:cs="Segoe UI"/>
          <w:sz w:val="20"/>
          <w:szCs w:val="20"/>
        </w:rPr>
      </w:pPr>
      <w:r w:rsidRPr="00F810B0">
        <w:rPr>
          <w:rFonts w:ascii="Segoe UI" w:hAnsi="Segoe UI" w:cs="Segoe UI"/>
          <w:sz w:val="20"/>
          <w:szCs w:val="20"/>
        </w:rPr>
        <w:t>dlouhodobou závislost na dávkách hmotné nouze − skrytou diskriminaci na trhu prá</w:t>
      </w:r>
      <w:r w:rsidR="00F810B0" w:rsidRPr="00F810B0">
        <w:rPr>
          <w:rFonts w:ascii="Segoe UI" w:hAnsi="Segoe UI" w:cs="Segoe UI"/>
          <w:sz w:val="20"/>
          <w:szCs w:val="20"/>
        </w:rPr>
        <w:t>ce a trhu</w:t>
      </w:r>
    </w:p>
    <w:p w14:paraId="70CB38A1" w14:textId="77777777" w:rsidR="00626958" w:rsidRPr="00F810B0" w:rsidRDefault="00F810B0" w:rsidP="001D772B">
      <w:pPr>
        <w:pStyle w:val="SPRSodrky"/>
        <w:numPr>
          <w:ilvl w:val="0"/>
          <w:numId w:val="0"/>
        </w:numPr>
        <w:spacing w:line="240" w:lineRule="auto"/>
        <w:ind w:left="568"/>
        <w:rPr>
          <w:rFonts w:ascii="Segoe UI" w:hAnsi="Segoe UI" w:cs="Segoe UI"/>
          <w:sz w:val="20"/>
          <w:szCs w:val="20"/>
        </w:rPr>
      </w:pPr>
      <w:r w:rsidRPr="00F810B0">
        <w:rPr>
          <w:rFonts w:ascii="Segoe UI" w:hAnsi="Segoe UI" w:cs="Segoe UI"/>
          <w:sz w:val="20"/>
          <w:szCs w:val="20"/>
        </w:rPr>
        <w:t> </w:t>
      </w:r>
      <w:r w:rsidR="00626958" w:rsidRPr="00F810B0">
        <w:rPr>
          <w:rFonts w:ascii="Segoe UI" w:hAnsi="Segoe UI" w:cs="Segoe UI"/>
          <w:sz w:val="20"/>
          <w:szCs w:val="20"/>
        </w:rPr>
        <w:t>s byty</w:t>
      </w:r>
    </w:p>
    <w:p w14:paraId="3F485ED7" w14:textId="77777777" w:rsidR="00626958" w:rsidRPr="006142C5" w:rsidRDefault="00626958" w:rsidP="00626958">
      <w:pPr>
        <w:pStyle w:val="SPRSodrky"/>
        <w:spacing w:line="240" w:lineRule="auto"/>
        <w:rPr>
          <w:rFonts w:ascii="Segoe UI" w:hAnsi="Segoe UI" w:cs="Segoe UI"/>
          <w:sz w:val="20"/>
          <w:szCs w:val="20"/>
        </w:rPr>
      </w:pPr>
      <w:r w:rsidRPr="006142C5">
        <w:rPr>
          <w:rFonts w:ascii="Segoe UI" w:hAnsi="Segoe UI" w:cs="Segoe UI"/>
          <w:sz w:val="20"/>
          <w:szCs w:val="20"/>
        </w:rPr>
        <w:t>sociálně patologické jevy – rizikové chování (záškoláctví u dětí, závislosti, trestná činnost)</w:t>
      </w:r>
    </w:p>
    <w:p w14:paraId="566B3CBD" w14:textId="77777777" w:rsidR="00626958" w:rsidRPr="006142C5" w:rsidRDefault="00626958" w:rsidP="00A41138">
      <w:pPr>
        <w:pStyle w:val="Zvraznn"/>
      </w:pPr>
      <w:r w:rsidRPr="006142C5">
        <w:t>Za cizince jsou v České republice považovány osoby s jiným než českým státním občanstvím. Pojem „cizinec“ zahrnuje:</w:t>
      </w:r>
    </w:p>
    <w:p w14:paraId="6B06084F" w14:textId="77777777" w:rsidR="00626958" w:rsidRPr="006142C5" w:rsidRDefault="00626958" w:rsidP="00626958">
      <w:pPr>
        <w:pStyle w:val="SPRSodrky"/>
        <w:spacing w:line="240" w:lineRule="auto"/>
        <w:rPr>
          <w:rFonts w:ascii="Segoe UI" w:hAnsi="Segoe UI" w:cs="Segoe UI"/>
          <w:sz w:val="20"/>
          <w:szCs w:val="20"/>
        </w:rPr>
      </w:pPr>
      <w:r w:rsidRPr="006142C5">
        <w:rPr>
          <w:rFonts w:ascii="Segoe UI" w:hAnsi="Segoe UI" w:cs="Segoe UI"/>
          <w:sz w:val="20"/>
          <w:szCs w:val="20"/>
        </w:rPr>
        <w:t>občany EU a jejich rodinné příslušníky</w:t>
      </w:r>
    </w:p>
    <w:p w14:paraId="61799CE2" w14:textId="77777777" w:rsidR="00626958" w:rsidRPr="006142C5" w:rsidRDefault="00626958" w:rsidP="00626958">
      <w:pPr>
        <w:pStyle w:val="SPRSodrky"/>
        <w:spacing w:line="240" w:lineRule="auto"/>
        <w:rPr>
          <w:rFonts w:ascii="Segoe UI" w:hAnsi="Segoe UI" w:cs="Segoe UI"/>
          <w:sz w:val="20"/>
          <w:szCs w:val="20"/>
        </w:rPr>
      </w:pPr>
      <w:r w:rsidRPr="006142C5">
        <w:rPr>
          <w:rFonts w:ascii="Segoe UI" w:hAnsi="Segoe UI" w:cs="Segoe UI"/>
          <w:sz w:val="20"/>
          <w:szCs w:val="20"/>
        </w:rPr>
        <w:t>občany tzv. třetích zemí</w:t>
      </w:r>
    </w:p>
    <w:p w14:paraId="11847062" w14:textId="77777777" w:rsidR="00626958" w:rsidRPr="006142C5" w:rsidRDefault="00626958" w:rsidP="00626958">
      <w:pPr>
        <w:spacing w:before="120" w:after="0" w:line="240" w:lineRule="auto"/>
        <w:jc w:val="both"/>
        <w:rPr>
          <w:rFonts w:ascii="Segoe UI" w:eastAsia="Arial Unicode MS" w:hAnsi="Segoe UI" w:cs="Segoe UI"/>
          <w:sz w:val="20"/>
          <w:szCs w:val="20"/>
          <w:lang w:eastAsia="cs-CZ"/>
        </w:rPr>
      </w:pPr>
      <w:r w:rsidRPr="006142C5">
        <w:rPr>
          <w:rFonts w:ascii="Segoe UI" w:eastAsia="Arial Unicode MS" w:hAnsi="Segoe UI" w:cs="Segoe UI"/>
          <w:sz w:val="20"/>
          <w:szCs w:val="20"/>
          <w:lang w:eastAsia="cs-CZ"/>
        </w:rPr>
        <w:t xml:space="preserve">Specifickou skupinu cizinců představují osoby, které požádaly Českou republiku o mezinárodní ochranu, resp. osoby, kterým byla tato mezinárodní ochrana přiznána. V porovnání s ostatními regiony České republiky patří OK spodní příčky co do počtu cizinců žijících na jeho území. </w:t>
      </w:r>
    </w:p>
    <w:p w14:paraId="20D810C2" w14:textId="77777777" w:rsidR="00626958" w:rsidRPr="006142C5" w:rsidRDefault="00626958" w:rsidP="00626958">
      <w:pPr>
        <w:spacing w:before="120" w:after="0" w:line="240" w:lineRule="auto"/>
        <w:jc w:val="both"/>
        <w:rPr>
          <w:rFonts w:ascii="Segoe UI" w:eastAsia="Arial Unicode MS" w:hAnsi="Segoe UI" w:cs="Segoe UI"/>
          <w:sz w:val="20"/>
          <w:szCs w:val="20"/>
          <w:lang w:eastAsia="cs-CZ"/>
        </w:rPr>
      </w:pPr>
      <w:r w:rsidRPr="006142C5">
        <w:rPr>
          <w:rFonts w:ascii="Segoe UI" w:eastAsia="Arial Unicode MS" w:hAnsi="Segoe UI" w:cs="Segoe UI"/>
          <w:sz w:val="20"/>
          <w:szCs w:val="20"/>
          <w:lang w:eastAsia="cs-CZ"/>
        </w:rPr>
        <w:t>V souvislosti s pracovní migrací lze pozorovat i v OK příliv zahraničních pracovníků především z Ukrajiny, Slovenska a Ruska. V závislosti na vývoji pracovního trhu lze předpokládat poptávku po poradenských službách (sloučení rodiny, zaměstnání, bydlení, vzdělávací systém, lékařská péče a další oblasti).</w:t>
      </w:r>
    </w:p>
    <w:p w14:paraId="1C079BF3" w14:textId="77777777" w:rsidR="00626958" w:rsidRPr="006142C5" w:rsidRDefault="00626958" w:rsidP="00626958">
      <w:pPr>
        <w:spacing w:before="120" w:after="0" w:line="240" w:lineRule="auto"/>
        <w:jc w:val="both"/>
        <w:rPr>
          <w:rFonts w:ascii="Segoe UI" w:eastAsia="Arial Unicode MS" w:hAnsi="Segoe UI" w:cs="Segoe UI"/>
          <w:sz w:val="20"/>
          <w:szCs w:val="20"/>
          <w:lang w:eastAsia="cs-CZ"/>
        </w:rPr>
      </w:pPr>
      <w:r w:rsidRPr="006142C5">
        <w:rPr>
          <w:rFonts w:ascii="Segoe UI" w:eastAsia="Arial Unicode MS" w:hAnsi="Segoe UI" w:cs="Segoe UI"/>
          <w:sz w:val="20"/>
          <w:szCs w:val="20"/>
          <w:lang w:eastAsia="cs-CZ"/>
        </w:rPr>
        <w:t>Pracovní skupina se s ohledem na vymezenou cílovou skupinu zaměřila zejména na následující služby definované zákonem o sociálních službách:</w:t>
      </w:r>
    </w:p>
    <w:p w14:paraId="6AF678F7" w14:textId="77777777" w:rsidR="00626958" w:rsidRPr="006142C5" w:rsidRDefault="00626958" w:rsidP="00626958">
      <w:pPr>
        <w:pStyle w:val="SPRSodrky"/>
        <w:spacing w:line="240" w:lineRule="auto"/>
        <w:rPr>
          <w:rFonts w:ascii="Segoe UI" w:hAnsi="Segoe UI" w:cs="Segoe UI"/>
          <w:sz w:val="20"/>
          <w:szCs w:val="20"/>
        </w:rPr>
      </w:pPr>
      <w:r w:rsidRPr="006142C5">
        <w:rPr>
          <w:rFonts w:ascii="Segoe UI" w:hAnsi="Segoe UI" w:cs="Segoe UI"/>
          <w:sz w:val="20"/>
          <w:szCs w:val="20"/>
        </w:rPr>
        <w:t>sociální poradenství</w:t>
      </w:r>
    </w:p>
    <w:p w14:paraId="0C8B84B5" w14:textId="77777777" w:rsidR="00626958" w:rsidRPr="006142C5" w:rsidRDefault="00626958" w:rsidP="00626958">
      <w:pPr>
        <w:pStyle w:val="SPRSodrky"/>
        <w:spacing w:line="240" w:lineRule="auto"/>
        <w:rPr>
          <w:rFonts w:ascii="Segoe UI" w:hAnsi="Segoe UI" w:cs="Segoe UI"/>
          <w:sz w:val="20"/>
          <w:szCs w:val="20"/>
        </w:rPr>
      </w:pPr>
      <w:r w:rsidRPr="006142C5">
        <w:rPr>
          <w:rFonts w:ascii="Segoe UI" w:hAnsi="Segoe UI" w:cs="Segoe UI"/>
          <w:sz w:val="20"/>
          <w:szCs w:val="20"/>
        </w:rPr>
        <w:t>sociální rehabilitace</w:t>
      </w:r>
    </w:p>
    <w:p w14:paraId="5F6ED9A9" w14:textId="77777777" w:rsidR="00626958" w:rsidRPr="006142C5" w:rsidRDefault="00626958" w:rsidP="00626958">
      <w:pPr>
        <w:pStyle w:val="SPRSodrky"/>
        <w:spacing w:line="240" w:lineRule="auto"/>
        <w:rPr>
          <w:rFonts w:ascii="Segoe UI" w:hAnsi="Segoe UI" w:cs="Segoe UI"/>
          <w:sz w:val="20"/>
          <w:szCs w:val="20"/>
        </w:rPr>
      </w:pPr>
      <w:r w:rsidRPr="006142C5">
        <w:rPr>
          <w:rFonts w:ascii="Segoe UI" w:hAnsi="Segoe UI" w:cs="Segoe UI"/>
          <w:sz w:val="20"/>
          <w:szCs w:val="20"/>
        </w:rPr>
        <w:t>terénní programy</w:t>
      </w:r>
    </w:p>
    <w:p w14:paraId="3AA1144B" w14:textId="77777777" w:rsidR="00626958" w:rsidRPr="006142C5" w:rsidRDefault="00626958" w:rsidP="00626958">
      <w:pPr>
        <w:pStyle w:val="SPRSodrky"/>
        <w:spacing w:line="240" w:lineRule="auto"/>
        <w:rPr>
          <w:rFonts w:ascii="Segoe UI" w:hAnsi="Segoe UI" w:cs="Segoe UI"/>
          <w:sz w:val="20"/>
          <w:szCs w:val="20"/>
        </w:rPr>
      </w:pPr>
      <w:r>
        <w:rPr>
          <w:rFonts w:ascii="Segoe UI" w:hAnsi="Segoe UI" w:cs="Segoe UI"/>
          <w:sz w:val="20"/>
          <w:szCs w:val="20"/>
        </w:rPr>
        <w:t>sociálně aktivizační</w:t>
      </w:r>
      <w:r w:rsidRPr="006142C5">
        <w:rPr>
          <w:rFonts w:ascii="Segoe UI" w:hAnsi="Segoe UI" w:cs="Segoe UI"/>
          <w:sz w:val="20"/>
          <w:szCs w:val="20"/>
        </w:rPr>
        <w:t xml:space="preserve"> služby pro rodiny s dětmi</w:t>
      </w:r>
    </w:p>
    <w:p w14:paraId="50944A4D" w14:textId="77777777" w:rsidR="00626958" w:rsidRPr="006142C5" w:rsidRDefault="00626958" w:rsidP="00626958">
      <w:pPr>
        <w:spacing w:before="120" w:after="0" w:line="240" w:lineRule="auto"/>
        <w:jc w:val="both"/>
        <w:rPr>
          <w:rFonts w:ascii="Segoe UI" w:eastAsia="Arial Unicode MS" w:hAnsi="Segoe UI" w:cs="Segoe UI"/>
          <w:sz w:val="20"/>
          <w:szCs w:val="20"/>
          <w:lang w:eastAsia="cs-CZ"/>
        </w:rPr>
      </w:pPr>
      <w:r w:rsidRPr="006142C5">
        <w:rPr>
          <w:rFonts w:ascii="Segoe UI" w:eastAsia="Arial Unicode MS" w:hAnsi="Segoe UI" w:cs="Segoe UI"/>
          <w:sz w:val="20"/>
          <w:szCs w:val="20"/>
          <w:lang w:eastAsia="cs-CZ"/>
        </w:rPr>
        <w:t>Je třeba zmínit, že cílová skupina etnické menšiny a cizinci je provázána s dalšími cílovými skupinami sociálních služeb, které jsou explicitně řešeny v rámci dalších pracovních skupin. Jedná se zejména o</w:t>
      </w:r>
      <w:r>
        <w:rPr>
          <w:rFonts w:ascii="Segoe UI" w:eastAsia="Arial Unicode MS" w:hAnsi="Segoe UI" w:cs="Segoe UI"/>
          <w:sz w:val="20"/>
          <w:szCs w:val="20"/>
          <w:lang w:eastAsia="cs-CZ"/>
        </w:rPr>
        <w:t> </w:t>
      </w:r>
      <w:r w:rsidRPr="006142C5">
        <w:rPr>
          <w:rFonts w:ascii="Segoe UI" w:eastAsia="Arial Unicode MS" w:hAnsi="Segoe UI" w:cs="Segoe UI"/>
          <w:sz w:val="20"/>
          <w:szCs w:val="20"/>
          <w:lang w:eastAsia="cs-CZ"/>
        </w:rPr>
        <w:t>skupinu rodin s dětmi a skupinu osob sociálně vyloučených a v krizi.</w:t>
      </w:r>
    </w:p>
    <w:p w14:paraId="63F349A2" w14:textId="77777777" w:rsidR="00626958" w:rsidRPr="006142C5" w:rsidRDefault="00626958" w:rsidP="00626958">
      <w:pPr>
        <w:spacing w:before="120" w:after="0" w:line="240" w:lineRule="auto"/>
        <w:jc w:val="both"/>
        <w:rPr>
          <w:rFonts w:ascii="Segoe UI" w:eastAsia="Arial Unicode MS" w:hAnsi="Segoe UI" w:cs="Segoe UI"/>
          <w:sz w:val="20"/>
          <w:szCs w:val="20"/>
          <w:lang w:eastAsia="cs-CZ"/>
        </w:rPr>
      </w:pPr>
      <w:r w:rsidRPr="006142C5">
        <w:rPr>
          <w:rFonts w:ascii="Segoe UI" w:eastAsia="Arial Unicode MS" w:hAnsi="Segoe UI" w:cs="Segoe UI"/>
          <w:sz w:val="20"/>
          <w:szCs w:val="20"/>
          <w:lang w:eastAsia="cs-CZ"/>
        </w:rPr>
        <w:t>Významným posunem při řešení situace cílové skupiny je zlepšení provazby poskytování sociálních služeb se sociální prací v rámci přenesené působnosti na obce II. a III. typu a pracovníky zajišťujícími integraci příslušníků romské menšiny ve správních obvodech jednotlivých OÚORP. V oblasti podpory zaměstnanosti a provázanosti se sociálními službami již v roce 2014 vznikl ve spolupráci Agentury pro sociální začleňování, ÚP, OK a neziskových organizací „Program prostupného zaměstnávání v</w:t>
      </w:r>
      <w:r>
        <w:rPr>
          <w:rFonts w:ascii="Segoe UI" w:eastAsia="Arial Unicode MS" w:hAnsi="Segoe UI" w:cs="Segoe UI"/>
          <w:sz w:val="20"/>
          <w:szCs w:val="20"/>
          <w:lang w:eastAsia="cs-CZ"/>
        </w:rPr>
        <w:t> </w:t>
      </w:r>
      <w:r w:rsidRPr="006142C5">
        <w:rPr>
          <w:rFonts w:ascii="Segoe UI" w:eastAsia="Arial Unicode MS" w:hAnsi="Segoe UI" w:cs="Segoe UI"/>
          <w:sz w:val="20"/>
          <w:szCs w:val="20"/>
          <w:lang w:eastAsia="cs-CZ"/>
        </w:rPr>
        <w:t>Olomouckém kraji”. Program je postavený na dvou základních principech, na úzké spolupráci mezi poskytovateli sociálních služeb, úřadu práce a na několikastupňovém začlenění účastníků programu na volný pracovní trh. Cílovou skupinou programu jsou dlouhodobě nezaměstnaní uchazeči o zaměstnání, u kterých dochází ke kumulaci řady dalších problémů. Model prostupného zaměstnávání a spolupráce poskytovatelů sociálních služeb s kontaktními pracovníky úřadu práce, sociálními pracovníky měst i</w:t>
      </w:r>
      <w:r>
        <w:rPr>
          <w:rFonts w:ascii="Segoe UI" w:eastAsia="Arial Unicode MS" w:hAnsi="Segoe UI" w:cs="Segoe UI"/>
          <w:sz w:val="20"/>
          <w:szCs w:val="20"/>
          <w:lang w:eastAsia="cs-CZ"/>
        </w:rPr>
        <w:t> </w:t>
      </w:r>
      <w:r w:rsidRPr="006142C5">
        <w:rPr>
          <w:rFonts w:ascii="Segoe UI" w:eastAsia="Arial Unicode MS" w:hAnsi="Segoe UI" w:cs="Segoe UI"/>
          <w:sz w:val="20"/>
          <w:szCs w:val="20"/>
          <w:lang w:eastAsia="cs-CZ"/>
        </w:rPr>
        <w:t>zaměstnavateli se osvědčil a stal se základem pro zpracování dalších projektů ÚP z OPZ.</w:t>
      </w:r>
    </w:p>
    <w:p w14:paraId="075CA7A4" w14:textId="77777777" w:rsidR="00626958" w:rsidRPr="001B0C01" w:rsidRDefault="00626958" w:rsidP="001B0C01">
      <w:pPr>
        <w:pStyle w:val="Zvraznn"/>
      </w:pPr>
      <w:r w:rsidRPr="001B0C01">
        <w:rPr>
          <w:rStyle w:val="ZvraznnChar"/>
          <w:b/>
        </w:rPr>
        <w:t>SWOT</w:t>
      </w:r>
      <w:r w:rsidRPr="001B0C01">
        <w:t xml:space="preserve"> analýza PS 4:</w:t>
      </w:r>
    </w:p>
    <w:tbl>
      <w:tblPr>
        <w:tblStyle w:val="Mkatabulky7"/>
        <w:tblW w:w="5000" w:type="pct"/>
        <w:tblLook w:val="04A0" w:firstRow="1" w:lastRow="0" w:firstColumn="1" w:lastColumn="0" w:noHBand="0" w:noVBand="1"/>
      </w:tblPr>
      <w:tblGrid>
        <w:gridCol w:w="4532"/>
        <w:gridCol w:w="4530"/>
      </w:tblGrid>
      <w:tr w:rsidR="00626958" w:rsidRPr="001D02A1" w14:paraId="0F11E555" w14:textId="77777777" w:rsidTr="00626958">
        <w:tc>
          <w:tcPr>
            <w:tcW w:w="4532" w:type="dxa"/>
            <w:shd w:val="clear" w:color="auto" w:fill="auto"/>
          </w:tcPr>
          <w:p w14:paraId="0898059D" w14:textId="77777777" w:rsidR="00626958" w:rsidRPr="001D02A1" w:rsidRDefault="00626958" w:rsidP="00626958">
            <w:pPr>
              <w:jc w:val="center"/>
              <w:rPr>
                <w:rFonts w:ascii="Segoe UI" w:eastAsia="Calibri" w:hAnsi="Segoe UI" w:cs="Segoe UI"/>
                <w:b/>
                <w:sz w:val="18"/>
                <w:szCs w:val="18"/>
              </w:rPr>
            </w:pPr>
            <w:r w:rsidRPr="001D02A1">
              <w:rPr>
                <w:rFonts w:ascii="Segoe UI" w:eastAsia="Calibri" w:hAnsi="Segoe UI" w:cs="Segoe UI"/>
                <w:b/>
                <w:sz w:val="18"/>
                <w:szCs w:val="18"/>
              </w:rPr>
              <w:t xml:space="preserve">silné stránky </w:t>
            </w:r>
          </w:p>
        </w:tc>
        <w:tc>
          <w:tcPr>
            <w:tcW w:w="4530" w:type="dxa"/>
            <w:shd w:val="clear" w:color="auto" w:fill="auto"/>
          </w:tcPr>
          <w:p w14:paraId="4B1C1301" w14:textId="77777777" w:rsidR="00626958" w:rsidRPr="001D02A1" w:rsidRDefault="00626958" w:rsidP="00626958">
            <w:pPr>
              <w:jc w:val="center"/>
              <w:rPr>
                <w:rFonts w:ascii="Segoe UI" w:eastAsia="Calibri" w:hAnsi="Segoe UI" w:cs="Segoe UI"/>
                <w:b/>
                <w:sz w:val="18"/>
                <w:szCs w:val="18"/>
              </w:rPr>
            </w:pPr>
            <w:r w:rsidRPr="001D02A1">
              <w:rPr>
                <w:rFonts w:ascii="Segoe UI" w:eastAsia="Calibri" w:hAnsi="Segoe UI" w:cs="Segoe UI"/>
                <w:b/>
                <w:sz w:val="18"/>
                <w:szCs w:val="18"/>
              </w:rPr>
              <w:t xml:space="preserve">slabé stránky </w:t>
            </w:r>
          </w:p>
        </w:tc>
      </w:tr>
      <w:tr w:rsidR="00626958" w:rsidRPr="001D02A1" w14:paraId="023AEF16" w14:textId="77777777" w:rsidTr="00626958">
        <w:tc>
          <w:tcPr>
            <w:tcW w:w="4532" w:type="dxa"/>
            <w:shd w:val="clear" w:color="auto" w:fill="auto"/>
          </w:tcPr>
          <w:p w14:paraId="3C97AACC" w14:textId="77777777" w:rsidR="00626958" w:rsidRPr="001D02A1" w:rsidRDefault="00626958" w:rsidP="00BC260B">
            <w:pPr>
              <w:numPr>
                <w:ilvl w:val="0"/>
                <w:numId w:val="44"/>
              </w:numPr>
              <w:ind w:left="426"/>
              <w:jc w:val="both"/>
              <w:rPr>
                <w:rFonts w:ascii="Segoe UI" w:eastAsia="Calibri" w:hAnsi="Segoe UI" w:cs="Segoe UI"/>
                <w:sz w:val="18"/>
                <w:szCs w:val="18"/>
              </w:rPr>
            </w:pPr>
            <w:r w:rsidRPr="001D02A1">
              <w:rPr>
                <w:rFonts w:ascii="Segoe UI" w:eastAsia="Calibri" w:hAnsi="Segoe UI" w:cs="Segoe UI"/>
                <w:sz w:val="18"/>
                <w:szCs w:val="18"/>
              </w:rPr>
              <w:t>Kvalita komunikace a spolupráce mezi službami a KÚOK</w:t>
            </w:r>
          </w:p>
          <w:p w14:paraId="21802170" w14:textId="77777777" w:rsidR="00626958" w:rsidRPr="001D02A1" w:rsidRDefault="00626958" w:rsidP="00BC260B">
            <w:pPr>
              <w:numPr>
                <w:ilvl w:val="0"/>
                <w:numId w:val="44"/>
              </w:numPr>
              <w:ind w:left="426"/>
              <w:jc w:val="both"/>
              <w:rPr>
                <w:rFonts w:ascii="Segoe UI" w:eastAsia="Calibri" w:hAnsi="Segoe UI" w:cs="Segoe UI"/>
                <w:sz w:val="18"/>
                <w:szCs w:val="18"/>
              </w:rPr>
            </w:pPr>
            <w:r w:rsidRPr="001D02A1">
              <w:rPr>
                <w:rFonts w:ascii="Segoe UI" w:eastAsia="Calibri" w:hAnsi="Segoe UI" w:cs="Segoe UI"/>
                <w:sz w:val="18"/>
                <w:szCs w:val="18"/>
              </w:rPr>
              <w:t>Existence fungujících stabilních poskytovatelů sociálních služeb</w:t>
            </w:r>
          </w:p>
          <w:p w14:paraId="4B8F8A8C" w14:textId="77777777" w:rsidR="00626958" w:rsidRPr="001D02A1" w:rsidRDefault="00626958" w:rsidP="00BC260B">
            <w:pPr>
              <w:numPr>
                <w:ilvl w:val="0"/>
                <w:numId w:val="44"/>
              </w:numPr>
              <w:ind w:left="426"/>
              <w:jc w:val="both"/>
              <w:rPr>
                <w:rFonts w:ascii="Segoe UI" w:eastAsia="Calibri" w:hAnsi="Segoe UI" w:cs="Segoe UI"/>
                <w:sz w:val="18"/>
                <w:szCs w:val="18"/>
              </w:rPr>
            </w:pPr>
            <w:r w:rsidRPr="001D02A1">
              <w:rPr>
                <w:rFonts w:ascii="Segoe UI" w:eastAsia="Calibri" w:hAnsi="Segoe UI" w:cs="Segoe UI"/>
                <w:sz w:val="18"/>
                <w:szCs w:val="18"/>
              </w:rPr>
              <w:t>Naplňování stanovených cílů v rámci Střednědobého plánu 2018 - 2020</w:t>
            </w:r>
          </w:p>
          <w:p w14:paraId="5CC2F3ED" w14:textId="77777777" w:rsidR="00626958" w:rsidRPr="001D02A1" w:rsidRDefault="00626958" w:rsidP="00BC260B">
            <w:pPr>
              <w:numPr>
                <w:ilvl w:val="0"/>
                <w:numId w:val="44"/>
              </w:numPr>
              <w:ind w:left="426"/>
              <w:jc w:val="both"/>
              <w:rPr>
                <w:rFonts w:ascii="Segoe UI" w:eastAsia="Calibri" w:hAnsi="Segoe UI" w:cs="Segoe UI"/>
                <w:sz w:val="18"/>
                <w:szCs w:val="18"/>
              </w:rPr>
            </w:pPr>
            <w:r w:rsidRPr="001D02A1">
              <w:rPr>
                <w:rFonts w:ascii="Segoe UI" w:eastAsia="Calibri" w:hAnsi="Segoe UI" w:cs="Segoe UI"/>
                <w:sz w:val="18"/>
                <w:szCs w:val="18"/>
              </w:rPr>
              <w:t>Existence komunitních center – zázemí poskytovatelů sociálních služeb a fakultativních služeb</w:t>
            </w:r>
          </w:p>
          <w:p w14:paraId="3E14A77C" w14:textId="77777777" w:rsidR="00626958" w:rsidRPr="001D02A1" w:rsidRDefault="00626958" w:rsidP="00BC260B">
            <w:pPr>
              <w:numPr>
                <w:ilvl w:val="0"/>
                <w:numId w:val="44"/>
              </w:numPr>
              <w:ind w:left="426"/>
              <w:jc w:val="both"/>
              <w:rPr>
                <w:rFonts w:ascii="Segoe UI" w:eastAsia="Calibri" w:hAnsi="Segoe UI" w:cs="Segoe UI"/>
                <w:sz w:val="18"/>
                <w:szCs w:val="18"/>
              </w:rPr>
            </w:pPr>
            <w:r w:rsidRPr="001D02A1">
              <w:rPr>
                <w:rFonts w:ascii="Segoe UI" w:eastAsia="Calibri" w:hAnsi="Segoe UI" w:cs="Segoe UI"/>
                <w:sz w:val="18"/>
                <w:szCs w:val="18"/>
              </w:rPr>
              <w:t xml:space="preserve">Pořádání aktivit směřujících k podpoře vzájemného interkulturního dialogu    </w:t>
            </w:r>
          </w:p>
          <w:p w14:paraId="396A1877" w14:textId="77777777" w:rsidR="00626958" w:rsidRPr="001D02A1" w:rsidRDefault="00626958" w:rsidP="00BC260B">
            <w:pPr>
              <w:numPr>
                <w:ilvl w:val="0"/>
                <w:numId w:val="44"/>
              </w:numPr>
              <w:ind w:left="426"/>
              <w:jc w:val="both"/>
              <w:rPr>
                <w:rFonts w:ascii="Segoe UI" w:eastAsia="Calibri" w:hAnsi="Segoe UI" w:cs="Segoe UI"/>
                <w:sz w:val="18"/>
                <w:szCs w:val="18"/>
              </w:rPr>
            </w:pPr>
            <w:r w:rsidRPr="001D02A1">
              <w:rPr>
                <w:rFonts w:ascii="Segoe UI" w:eastAsia="Calibri" w:hAnsi="Segoe UI" w:cs="Segoe UI"/>
                <w:sz w:val="18"/>
                <w:szCs w:val="18"/>
              </w:rPr>
              <w:t>Zvyšující se počet Romů se středoškolským i vysokoškolským vzděláním</w:t>
            </w:r>
          </w:p>
          <w:p w14:paraId="36394D98" w14:textId="77777777" w:rsidR="00626958" w:rsidRPr="001D02A1" w:rsidRDefault="00626958" w:rsidP="00626958">
            <w:pPr>
              <w:ind w:left="426"/>
              <w:rPr>
                <w:rFonts w:ascii="Segoe UI" w:eastAsia="Calibri" w:hAnsi="Segoe UI" w:cs="Segoe UI"/>
                <w:sz w:val="18"/>
                <w:szCs w:val="18"/>
              </w:rPr>
            </w:pPr>
          </w:p>
        </w:tc>
        <w:tc>
          <w:tcPr>
            <w:tcW w:w="4530" w:type="dxa"/>
            <w:shd w:val="clear" w:color="auto" w:fill="auto"/>
          </w:tcPr>
          <w:p w14:paraId="4F629B2E" w14:textId="77777777" w:rsidR="00626958" w:rsidRPr="001D02A1" w:rsidRDefault="00626958" w:rsidP="00BC260B">
            <w:pPr>
              <w:numPr>
                <w:ilvl w:val="0"/>
                <w:numId w:val="41"/>
              </w:numPr>
              <w:ind w:left="356"/>
              <w:jc w:val="both"/>
              <w:rPr>
                <w:rFonts w:ascii="Segoe UI" w:eastAsia="Calibri" w:hAnsi="Segoe UI" w:cs="Segoe UI"/>
                <w:sz w:val="18"/>
                <w:szCs w:val="18"/>
              </w:rPr>
            </w:pPr>
            <w:r w:rsidRPr="001D02A1">
              <w:rPr>
                <w:rFonts w:ascii="Segoe UI" w:eastAsia="Calibri" w:hAnsi="Segoe UI" w:cs="Segoe UI"/>
                <w:sz w:val="18"/>
                <w:szCs w:val="18"/>
              </w:rPr>
              <w:t>Nezájem obcí se podílet na financování sociálních služeb</w:t>
            </w:r>
          </w:p>
          <w:p w14:paraId="14E8212F" w14:textId="77777777" w:rsidR="00626958" w:rsidRPr="001D02A1" w:rsidRDefault="00626958" w:rsidP="00BC260B">
            <w:pPr>
              <w:numPr>
                <w:ilvl w:val="0"/>
                <w:numId w:val="41"/>
              </w:numPr>
              <w:ind w:left="356"/>
              <w:jc w:val="both"/>
              <w:rPr>
                <w:rFonts w:ascii="Segoe UI" w:eastAsia="Calibri" w:hAnsi="Segoe UI" w:cs="Segoe UI"/>
                <w:sz w:val="18"/>
                <w:szCs w:val="18"/>
              </w:rPr>
            </w:pPr>
            <w:r w:rsidRPr="001D02A1">
              <w:rPr>
                <w:rFonts w:ascii="Segoe UI" w:eastAsia="Calibri" w:hAnsi="Segoe UI" w:cs="Segoe UI"/>
                <w:sz w:val="18"/>
                <w:szCs w:val="18"/>
              </w:rPr>
              <w:t>Nezájem některých obcí řešit sociální začleňování osob ze sociálně vyloučených lokalit</w:t>
            </w:r>
          </w:p>
          <w:p w14:paraId="284DCA03" w14:textId="77777777" w:rsidR="00626958" w:rsidRPr="001D02A1" w:rsidRDefault="00626958" w:rsidP="00BC260B">
            <w:pPr>
              <w:numPr>
                <w:ilvl w:val="0"/>
                <w:numId w:val="41"/>
              </w:numPr>
              <w:ind w:left="356"/>
              <w:jc w:val="both"/>
              <w:rPr>
                <w:rFonts w:ascii="Segoe UI" w:eastAsia="Calibri" w:hAnsi="Segoe UI" w:cs="Segoe UI"/>
                <w:sz w:val="18"/>
                <w:szCs w:val="18"/>
              </w:rPr>
            </w:pPr>
            <w:r w:rsidRPr="001D02A1">
              <w:rPr>
                <w:rFonts w:ascii="Segoe UI" w:eastAsia="Calibri" w:hAnsi="Segoe UI" w:cs="Segoe UI"/>
                <w:sz w:val="18"/>
                <w:szCs w:val="18"/>
              </w:rPr>
              <w:t>Rozdíly v kvalitě poskytovaných sociálních služeb</w:t>
            </w:r>
          </w:p>
          <w:p w14:paraId="4B4BA8EF" w14:textId="77777777" w:rsidR="00626958" w:rsidRPr="001D02A1" w:rsidRDefault="00626958" w:rsidP="00BC260B">
            <w:pPr>
              <w:numPr>
                <w:ilvl w:val="0"/>
                <w:numId w:val="41"/>
              </w:numPr>
              <w:ind w:left="356"/>
              <w:jc w:val="both"/>
              <w:rPr>
                <w:rFonts w:ascii="Segoe UI" w:eastAsia="Calibri" w:hAnsi="Segoe UI" w:cs="Segoe UI"/>
                <w:sz w:val="18"/>
                <w:szCs w:val="18"/>
              </w:rPr>
            </w:pPr>
            <w:r w:rsidRPr="001D02A1">
              <w:rPr>
                <w:rFonts w:ascii="Segoe UI" w:eastAsia="Calibri" w:hAnsi="Segoe UI" w:cs="Segoe UI"/>
                <w:sz w:val="18"/>
                <w:szCs w:val="18"/>
              </w:rPr>
              <w:t>Nerovnoměrné rozložení působnosti poskytovatelů služeb sociální prevence</w:t>
            </w:r>
          </w:p>
          <w:p w14:paraId="309CBC7B" w14:textId="77777777" w:rsidR="00626958" w:rsidRPr="001D02A1" w:rsidRDefault="00626958" w:rsidP="00BC260B">
            <w:pPr>
              <w:numPr>
                <w:ilvl w:val="0"/>
                <w:numId w:val="41"/>
              </w:numPr>
              <w:ind w:left="356"/>
              <w:jc w:val="both"/>
              <w:rPr>
                <w:rFonts w:ascii="Segoe UI" w:eastAsia="Calibri" w:hAnsi="Segoe UI" w:cs="Segoe UI"/>
                <w:sz w:val="18"/>
                <w:szCs w:val="18"/>
              </w:rPr>
            </w:pPr>
            <w:r w:rsidRPr="001D02A1">
              <w:rPr>
                <w:rFonts w:ascii="Segoe UI" w:eastAsia="Calibri" w:hAnsi="Segoe UI" w:cs="Segoe UI"/>
                <w:sz w:val="18"/>
                <w:szCs w:val="18"/>
              </w:rPr>
              <w:t>Absence stabilního financování odpovídajícího požadavkům kraje a respektujícího specifika hůře zajištěných lokalit</w:t>
            </w:r>
          </w:p>
          <w:p w14:paraId="07F7847E" w14:textId="77777777" w:rsidR="00626958" w:rsidRPr="001D02A1" w:rsidRDefault="00626958" w:rsidP="00BC260B">
            <w:pPr>
              <w:numPr>
                <w:ilvl w:val="0"/>
                <w:numId w:val="41"/>
              </w:numPr>
              <w:ind w:left="356"/>
              <w:jc w:val="both"/>
              <w:rPr>
                <w:rFonts w:ascii="Segoe UI" w:eastAsia="Calibri" w:hAnsi="Segoe UI" w:cs="Segoe UI"/>
                <w:sz w:val="18"/>
                <w:szCs w:val="18"/>
              </w:rPr>
            </w:pPr>
            <w:r w:rsidRPr="001D02A1">
              <w:rPr>
                <w:rFonts w:ascii="Segoe UI" w:eastAsia="Calibri" w:hAnsi="Segoe UI" w:cs="Segoe UI"/>
                <w:sz w:val="18"/>
                <w:szCs w:val="18"/>
              </w:rPr>
              <w:t xml:space="preserve">Problematická spolupráce se školami v oblasti společné podpory sociálně znevýhodněných rodin s dětmi a v oblasti podpory začleňování dětí-žáků </w:t>
            </w:r>
            <w:r w:rsidR="00F810B0">
              <w:rPr>
                <w:rFonts w:ascii="Segoe UI" w:eastAsia="Calibri" w:hAnsi="Segoe UI" w:cs="Segoe UI"/>
                <w:sz w:val="18"/>
                <w:szCs w:val="18"/>
              </w:rPr>
              <w:t>cizinců do vzdělávacího systému</w:t>
            </w:r>
            <w:r w:rsidRPr="001D02A1">
              <w:rPr>
                <w:rFonts w:ascii="Segoe UI" w:eastAsia="Calibri" w:hAnsi="Segoe UI" w:cs="Segoe UI"/>
                <w:sz w:val="18"/>
                <w:szCs w:val="18"/>
              </w:rPr>
              <w:t xml:space="preserve"> </w:t>
            </w:r>
          </w:p>
          <w:p w14:paraId="3DA28607" w14:textId="77777777" w:rsidR="00626958" w:rsidRPr="001D02A1" w:rsidRDefault="00626958" w:rsidP="00BC260B">
            <w:pPr>
              <w:numPr>
                <w:ilvl w:val="0"/>
                <w:numId w:val="41"/>
              </w:numPr>
              <w:ind w:left="356"/>
              <w:contextualSpacing/>
              <w:jc w:val="both"/>
              <w:rPr>
                <w:rFonts w:ascii="Segoe UI" w:eastAsia="Times New Roman" w:hAnsi="Segoe UI" w:cs="Segoe UI"/>
                <w:b/>
                <w:bCs/>
                <w:i/>
                <w:sz w:val="18"/>
                <w:szCs w:val="18"/>
                <w:lang w:eastAsia="cs-CZ"/>
              </w:rPr>
            </w:pPr>
            <w:r w:rsidRPr="001D02A1">
              <w:rPr>
                <w:rFonts w:ascii="Segoe UI" w:eastAsia="Times New Roman" w:hAnsi="Segoe UI" w:cs="Segoe UI"/>
                <w:sz w:val="18"/>
                <w:szCs w:val="18"/>
                <w:lang w:eastAsia="cs-CZ"/>
              </w:rPr>
              <w:t>Nelze pružně reagovat na aktuální změny v regionech změnami v síti sociálních služeb kraje</w:t>
            </w:r>
          </w:p>
          <w:p w14:paraId="1EFC937C" w14:textId="77777777" w:rsidR="00626958" w:rsidRPr="001D02A1" w:rsidRDefault="00626958" w:rsidP="00BC260B">
            <w:pPr>
              <w:numPr>
                <w:ilvl w:val="0"/>
                <w:numId w:val="41"/>
              </w:numPr>
              <w:ind w:left="356"/>
              <w:contextualSpacing/>
              <w:jc w:val="both"/>
              <w:rPr>
                <w:rFonts w:ascii="Segoe UI" w:eastAsia="Times New Roman" w:hAnsi="Segoe UI" w:cs="Segoe UI"/>
                <w:bCs/>
                <w:i/>
                <w:sz w:val="18"/>
                <w:szCs w:val="18"/>
                <w:lang w:eastAsia="cs-CZ"/>
              </w:rPr>
            </w:pPr>
            <w:r w:rsidRPr="001D02A1">
              <w:rPr>
                <w:rFonts w:ascii="Segoe UI" w:eastAsia="Times New Roman" w:hAnsi="Segoe UI" w:cs="Segoe UI"/>
                <w:bCs/>
                <w:sz w:val="18"/>
                <w:szCs w:val="18"/>
                <w:lang w:eastAsia="cs-CZ"/>
              </w:rPr>
              <w:t>Absence kontroly poskytování sociálních služeb ze strany KÚOK</w:t>
            </w:r>
          </w:p>
          <w:p w14:paraId="5AB2C6D3" w14:textId="77777777" w:rsidR="00626958" w:rsidRPr="001D02A1" w:rsidRDefault="00626958" w:rsidP="00BC260B">
            <w:pPr>
              <w:numPr>
                <w:ilvl w:val="0"/>
                <w:numId w:val="41"/>
              </w:numPr>
              <w:ind w:left="356"/>
              <w:contextualSpacing/>
              <w:jc w:val="both"/>
              <w:rPr>
                <w:rFonts w:ascii="Segoe UI" w:eastAsia="Times New Roman" w:hAnsi="Segoe UI" w:cs="Segoe UI"/>
                <w:bCs/>
                <w:i/>
                <w:sz w:val="18"/>
                <w:szCs w:val="18"/>
                <w:lang w:eastAsia="cs-CZ"/>
              </w:rPr>
            </w:pPr>
            <w:r w:rsidRPr="001D02A1">
              <w:rPr>
                <w:rFonts w:ascii="Segoe UI" w:eastAsia="Times New Roman" w:hAnsi="Segoe UI" w:cs="Segoe UI"/>
                <w:bCs/>
                <w:sz w:val="18"/>
                <w:szCs w:val="18"/>
                <w:lang w:eastAsia="cs-CZ"/>
              </w:rPr>
              <w:t>Absence nástrojů k řešení obchodu s chudobou (výkup zchátralých nemovitostí za účelem pronájmu, lichva)</w:t>
            </w:r>
          </w:p>
          <w:p w14:paraId="17827122" w14:textId="77777777" w:rsidR="00626958" w:rsidRPr="001D02A1" w:rsidRDefault="00626958" w:rsidP="00BC260B">
            <w:pPr>
              <w:numPr>
                <w:ilvl w:val="0"/>
                <w:numId w:val="41"/>
              </w:numPr>
              <w:ind w:left="356"/>
              <w:contextualSpacing/>
              <w:jc w:val="both"/>
              <w:rPr>
                <w:rFonts w:ascii="Segoe UI" w:eastAsia="Times New Roman" w:hAnsi="Segoe UI" w:cs="Segoe UI"/>
                <w:bCs/>
                <w:i/>
                <w:sz w:val="18"/>
                <w:szCs w:val="18"/>
                <w:lang w:eastAsia="cs-CZ"/>
              </w:rPr>
            </w:pPr>
            <w:r w:rsidRPr="001D02A1">
              <w:rPr>
                <w:rFonts w:ascii="Segoe UI" w:eastAsia="Times New Roman" w:hAnsi="Segoe UI" w:cs="Segoe UI"/>
                <w:bCs/>
                <w:sz w:val="18"/>
                <w:szCs w:val="18"/>
                <w:lang w:eastAsia="cs-CZ"/>
              </w:rPr>
              <w:t>Absence sociální služby pro cizince z EU</w:t>
            </w:r>
          </w:p>
        </w:tc>
      </w:tr>
      <w:tr w:rsidR="00626958" w:rsidRPr="001D02A1" w14:paraId="54FE3AF7" w14:textId="77777777" w:rsidTr="00626958">
        <w:tc>
          <w:tcPr>
            <w:tcW w:w="4532" w:type="dxa"/>
            <w:shd w:val="clear" w:color="auto" w:fill="auto"/>
          </w:tcPr>
          <w:p w14:paraId="29F2C848" w14:textId="77777777" w:rsidR="00626958" w:rsidRPr="001D02A1" w:rsidRDefault="00626958" w:rsidP="00626958">
            <w:pPr>
              <w:jc w:val="center"/>
              <w:rPr>
                <w:rFonts w:ascii="Segoe UI" w:eastAsia="Calibri" w:hAnsi="Segoe UI" w:cs="Segoe UI"/>
                <w:b/>
                <w:sz w:val="18"/>
                <w:szCs w:val="18"/>
              </w:rPr>
            </w:pPr>
            <w:r w:rsidRPr="001D02A1">
              <w:rPr>
                <w:rFonts w:ascii="Segoe UI" w:eastAsia="Calibri" w:hAnsi="Segoe UI" w:cs="Segoe UI"/>
                <w:b/>
                <w:sz w:val="18"/>
                <w:szCs w:val="18"/>
              </w:rPr>
              <w:t>příležitosti</w:t>
            </w:r>
          </w:p>
        </w:tc>
        <w:tc>
          <w:tcPr>
            <w:tcW w:w="4530" w:type="dxa"/>
            <w:shd w:val="clear" w:color="auto" w:fill="auto"/>
          </w:tcPr>
          <w:p w14:paraId="61FA28DB" w14:textId="77777777" w:rsidR="00626958" w:rsidRPr="001D02A1" w:rsidRDefault="00626958" w:rsidP="00626958">
            <w:pPr>
              <w:jc w:val="center"/>
              <w:rPr>
                <w:rFonts w:ascii="Segoe UI" w:eastAsia="Calibri" w:hAnsi="Segoe UI" w:cs="Segoe UI"/>
                <w:sz w:val="18"/>
                <w:szCs w:val="18"/>
              </w:rPr>
            </w:pPr>
            <w:r w:rsidRPr="001D02A1">
              <w:rPr>
                <w:rFonts w:ascii="Segoe UI" w:eastAsia="Calibri" w:hAnsi="Segoe UI" w:cs="Segoe UI"/>
                <w:b/>
                <w:sz w:val="18"/>
                <w:szCs w:val="18"/>
              </w:rPr>
              <w:t>hrozby</w:t>
            </w:r>
          </w:p>
        </w:tc>
      </w:tr>
      <w:tr w:rsidR="00626958" w:rsidRPr="001D02A1" w14:paraId="2E09B1E9" w14:textId="77777777" w:rsidTr="00626958">
        <w:tc>
          <w:tcPr>
            <w:tcW w:w="4532" w:type="dxa"/>
            <w:shd w:val="clear" w:color="auto" w:fill="auto"/>
          </w:tcPr>
          <w:p w14:paraId="3828F4AA" w14:textId="77777777" w:rsidR="00626958" w:rsidRPr="001D02A1" w:rsidRDefault="00626958" w:rsidP="00BC260B">
            <w:pPr>
              <w:numPr>
                <w:ilvl w:val="0"/>
                <w:numId w:val="42"/>
              </w:numPr>
              <w:ind w:left="426"/>
              <w:contextualSpacing/>
              <w:jc w:val="both"/>
              <w:rPr>
                <w:rFonts w:ascii="Segoe UI" w:eastAsia="Times New Roman" w:hAnsi="Segoe UI" w:cs="Segoe UI"/>
                <w:sz w:val="18"/>
                <w:szCs w:val="18"/>
                <w:lang w:eastAsia="cs-CZ"/>
              </w:rPr>
            </w:pPr>
            <w:r w:rsidRPr="001D02A1">
              <w:rPr>
                <w:rFonts w:ascii="Segoe UI" w:eastAsia="Times New Roman" w:hAnsi="Segoe UI" w:cs="Segoe UI"/>
                <w:sz w:val="18"/>
                <w:szCs w:val="18"/>
                <w:lang w:eastAsia="cs-CZ"/>
              </w:rPr>
              <w:t>Rozvoj spolupráce a přenos dobré praxe mezi poskytovateli služeb a sociálními pracovníky obcí 2. a 3. typu ve všech lokalitách OK</w:t>
            </w:r>
          </w:p>
          <w:p w14:paraId="163EFCEB" w14:textId="77777777" w:rsidR="00626958" w:rsidRPr="001D02A1" w:rsidRDefault="00626958" w:rsidP="00BC260B">
            <w:pPr>
              <w:numPr>
                <w:ilvl w:val="0"/>
                <w:numId w:val="42"/>
              </w:numPr>
              <w:ind w:left="426"/>
              <w:contextualSpacing/>
              <w:jc w:val="both"/>
              <w:rPr>
                <w:rFonts w:ascii="Segoe UI" w:eastAsia="Times New Roman" w:hAnsi="Segoe UI" w:cs="Segoe UI"/>
                <w:sz w:val="18"/>
                <w:szCs w:val="18"/>
                <w:lang w:eastAsia="cs-CZ"/>
              </w:rPr>
            </w:pPr>
            <w:r w:rsidRPr="001D02A1">
              <w:rPr>
                <w:rFonts w:ascii="Segoe UI" w:eastAsia="Times New Roman" w:hAnsi="Segoe UI" w:cs="Segoe UI"/>
                <w:sz w:val="18"/>
                <w:szCs w:val="18"/>
                <w:lang w:eastAsia="cs-CZ"/>
              </w:rPr>
              <w:t>Udržení a modifikace aktivit mobilního týmu</w:t>
            </w:r>
          </w:p>
          <w:p w14:paraId="09799113" w14:textId="77777777" w:rsidR="00626958" w:rsidRPr="001D02A1" w:rsidRDefault="00626958" w:rsidP="00BC260B">
            <w:pPr>
              <w:numPr>
                <w:ilvl w:val="0"/>
                <w:numId w:val="42"/>
              </w:numPr>
              <w:ind w:left="426"/>
              <w:contextualSpacing/>
              <w:jc w:val="both"/>
              <w:rPr>
                <w:rFonts w:ascii="Segoe UI" w:eastAsia="Times New Roman" w:hAnsi="Segoe UI" w:cs="Segoe UI"/>
                <w:sz w:val="18"/>
                <w:szCs w:val="18"/>
                <w:lang w:eastAsia="cs-CZ"/>
              </w:rPr>
            </w:pPr>
            <w:r w:rsidRPr="001D02A1">
              <w:rPr>
                <w:rFonts w:ascii="Segoe UI" w:eastAsia="Times New Roman" w:hAnsi="Segoe UI" w:cs="Segoe UI"/>
                <w:sz w:val="18"/>
                <w:szCs w:val="18"/>
                <w:lang w:eastAsia="cs-CZ"/>
              </w:rPr>
              <w:t>Využití aktivit Agentury pro sociální začleňování v OK a aplikace výstupů jejích zkušeností</w:t>
            </w:r>
          </w:p>
          <w:p w14:paraId="17BF473E" w14:textId="77777777" w:rsidR="00626958" w:rsidRPr="001D02A1" w:rsidRDefault="00626958" w:rsidP="00BC260B">
            <w:pPr>
              <w:numPr>
                <w:ilvl w:val="0"/>
                <w:numId w:val="42"/>
              </w:numPr>
              <w:ind w:left="426"/>
              <w:contextualSpacing/>
              <w:jc w:val="both"/>
              <w:rPr>
                <w:rFonts w:ascii="Segoe UI" w:eastAsia="Times New Roman" w:hAnsi="Segoe UI" w:cs="Segoe UI"/>
                <w:sz w:val="18"/>
                <w:szCs w:val="18"/>
                <w:lang w:eastAsia="cs-CZ"/>
              </w:rPr>
            </w:pPr>
            <w:r w:rsidRPr="001D02A1">
              <w:rPr>
                <w:rFonts w:ascii="Segoe UI" w:eastAsia="Times New Roman" w:hAnsi="Segoe UI" w:cs="Segoe UI"/>
                <w:sz w:val="18"/>
                <w:szCs w:val="18"/>
                <w:lang w:eastAsia="cs-CZ"/>
              </w:rPr>
              <w:t>Využití komunitních center – zázemí poskytovatelů sociálních služeb a fakultativních služeb</w:t>
            </w:r>
          </w:p>
          <w:p w14:paraId="201CD7FD" w14:textId="77777777" w:rsidR="00626958" w:rsidRPr="001D02A1" w:rsidRDefault="00626958" w:rsidP="00BC260B">
            <w:pPr>
              <w:numPr>
                <w:ilvl w:val="0"/>
                <w:numId w:val="42"/>
              </w:numPr>
              <w:ind w:left="426"/>
              <w:contextualSpacing/>
              <w:jc w:val="both"/>
              <w:rPr>
                <w:rFonts w:ascii="Segoe UI" w:eastAsia="Times New Roman" w:hAnsi="Segoe UI" w:cs="Segoe UI"/>
                <w:sz w:val="18"/>
                <w:szCs w:val="18"/>
                <w:lang w:eastAsia="cs-CZ"/>
              </w:rPr>
            </w:pPr>
            <w:r w:rsidRPr="001D02A1">
              <w:rPr>
                <w:rFonts w:ascii="Segoe UI" w:eastAsia="Times New Roman" w:hAnsi="Segoe UI" w:cs="Segoe UI"/>
                <w:sz w:val="18"/>
                <w:szCs w:val="18"/>
                <w:lang w:eastAsia="cs-CZ"/>
              </w:rPr>
              <w:t>Rozšíření cílové skupiny Centra na podporu integrace cizinců pro OK o občany EU</w:t>
            </w:r>
          </w:p>
          <w:p w14:paraId="0D96BCCF" w14:textId="77777777" w:rsidR="00626958" w:rsidRPr="001D02A1" w:rsidRDefault="00626958" w:rsidP="00BC260B">
            <w:pPr>
              <w:numPr>
                <w:ilvl w:val="0"/>
                <w:numId w:val="42"/>
              </w:numPr>
              <w:ind w:left="426"/>
              <w:contextualSpacing/>
              <w:jc w:val="both"/>
              <w:rPr>
                <w:rFonts w:ascii="Segoe UI" w:eastAsia="Times New Roman" w:hAnsi="Segoe UI" w:cs="Segoe UI"/>
                <w:sz w:val="18"/>
                <w:szCs w:val="18"/>
                <w:lang w:eastAsia="cs-CZ"/>
              </w:rPr>
            </w:pPr>
            <w:r w:rsidRPr="001D02A1">
              <w:rPr>
                <w:rFonts w:ascii="Segoe UI" w:eastAsia="Times New Roman" w:hAnsi="Segoe UI" w:cs="Segoe UI"/>
                <w:sz w:val="18"/>
                <w:szCs w:val="18"/>
                <w:lang w:eastAsia="cs-CZ"/>
              </w:rPr>
              <w:t>Možnost financování komunitní (sociální) práce</w:t>
            </w:r>
          </w:p>
          <w:p w14:paraId="6AD61801" w14:textId="77777777" w:rsidR="00626958" w:rsidRPr="001D02A1" w:rsidRDefault="00626958" w:rsidP="00BC260B">
            <w:pPr>
              <w:numPr>
                <w:ilvl w:val="0"/>
                <w:numId w:val="42"/>
              </w:numPr>
              <w:ind w:left="426"/>
              <w:contextualSpacing/>
              <w:jc w:val="both"/>
              <w:rPr>
                <w:rFonts w:ascii="Segoe UI" w:eastAsia="Times New Roman" w:hAnsi="Segoe UI" w:cs="Segoe UI"/>
                <w:sz w:val="18"/>
                <w:szCs w:val="18"/>
                <w:lang w:eastAsia="cs-CZ"/>
              </w:rPr>
            </w:pPr>
            <w:r w:rsidRPr="001D02A1">
              <w:rPr>
                <w:rFonts w:ascii="Segoe UI" w:eastAsia="Times New Roman" w:hAnsi="Segoe UI" w:cs="Segoe UI"/>
                <w:sz w:val="18"/>
                <w:szCs w:val="18"/>
                <w:lang w:eastAsia="cs-CZ"/>
              </w:rPr>
              <w:t>Pokračování spolupráce s UP v Olomouci v oblastech výzkumu týkajících se příslušníků romské menšiny a v oblasti service learningu (projekty zaměřené na interkulturní dialog).</w:t>
            </w:r>
          </w:p>
          <w:p w14:paraId="3263D128" w14:textId="77777777" w:rsidR="00626958" w:rsidRPr="001D02A1" w:rsidRDefault="00626958" w:rsidP="00BC260B">
            <w:pPr>
              <w:numPr>
                <w:ilvl w:val="0"/>
                <w:numId w:val="42"/>
              </w:numPr>
              <w:ind w:left="426"/>
              <w:contextualSpacing/>
              <w:jc w:val="both"/>
              <w:rPr>
                <w:rFonts w:ascii="Segoe UI" w:eastAsia="Times New Roman" w:hAnsi="Segoe UI" w:cs="Segoe UI"/>
                <w:sz w:val="18"/>
                <w:szCs w:val="18"/>
                <w:lang w:eastAsia="cs-CZ"/>
              </w:rPr>
            </w:pPr>
            <w:r w:rsidRPr="001D02A1">
              <w:rPr>
                <w:rFonts w:ascii="Segoe UI" w:eastAsia="Times New Roman" w:hAnsi="Segoe UI" w:cs="Segoe UI"/>
                <w:sz w:val="18"/>
                <w:szCs w:val="18"/>
                <w:lang w:eastAsia="cs-CZ"/>
              </w:rPr>
              <w:t>Podpora rozvoje dobrovolnictví</w:t>
            </w:r>
          </w:p>
          <w:p w14:paraId="3A5BA97F" w14:textId="77777777" w:rsidR="00626958" w:rsidRPr="001D02A1" w:rsidRDefault="00626958" w:rsidP="00BC260B">
            <w:pPr>
              <w:numPr>
                <w:ilvl w:val="0"/>
                <w:numId w:val="42"/>
              </w:numPr>
              <w:ind w:left="426"/>
              <w:contextualSpacing/>
              <w:jc w:val="both"/>
              <w:rPr>
                <w:rFonts w:ascii="Segoe UI" w:eastAsia="Times New Roman" w:hAnsi="Segoe UI" w:cs="Segoe UI"/>
                <w:sz w:val="18"/>
                <w:szCs w:val="18"/>
                <w:lang w:eastAsia="cs-CZ"/>
              </w:rPr>
            </w:pPr>
            <w:r w:rsidRPr="001D02A1">
              <w:rPr>
                <w:rFonts w:ascii="Segoe UI" w:eastAsia="Times New Roman" w:hAnsi="Segoe UI" w:cs="Segoe UI"/>
                <w:sz w:val="18"/>
                <w:szCs w:val="18"/>
                <w:lang w:eastAsia="cs-CZ"/>
              </w:rPr>
              <w:t xml:space="preserve">Zvýšení flexibility poskytovatelů sociálních služeb dle potřebnosti regionů a zlepšení podmínek </w:t>
            </w:r>
            <w:r w:rsidR="00F810B0">
              <w:rPr>
                <w:rFonts w:ascii="Segoe UI" w:eastAsia="Times New Roman" w:hAnsi="Segoe UI" w:cs="Segoe UI"/>
                <w:sz w:val="18"/>
                <w:szCs w:val="18"/>
                <w:lang w:eastAsia="cs-CZ"/>
              </w:rPr>
              <w:t>pro flexibilitu</w:t>
            </w:r>
          </w:p>
          <w:p w14:paraId="69824F4A" w14:textId="77777777" w:rsidR="00626958" w:rsidRPr="001D02A1" w:rsidRDefault="00626958" w:rsidP="00BC260B">
            <w:pPr>
              <w:numPr>
                <w:ilvl w:val="0"/>
                <w:numId w:val="42"/>
              </w:numPr>
              <w:ind w:left="426"/>
              <w:contextualSpacing/>
              <w:jc w:val="both"/>
              <w:rPr>
                <w:rFonts w:ascii="Segoe UI" w:eastAsia="Times New Roman" w:hAnsi="Segoe UI" w:cs="Segoe UI"/>
                <w:sz w:val="18"/>
                <w:szCs w:val="18"/>
                <w:lang w:eastAsia="cs-CZ"/>
              </w:rPr>
            </w:pPr>
            <w:r w:rsidRPr="001D02A1">
              <w:rPr>
                <w:rFonts w:ascii="Segoe UI" w:eastAsia="Times New Roman" w:hAnsi="Segoe UI" w:cs="Segoe UI"/>
                <w:sz w:val="18"/>
                <w:szCs w:val="18"/>
                <w:lang w:eastAsia="cs-CZ"/>
              </w:rPr>
              <w:t>Optimalizace sítě poskytovatelů sociálních služeb nejen na základě kvantitativních ukazatelů, ale i kvalitativních vlastností</w:t>
            </w:r>
          </w:p>
          <w:p w14:paraId="4728C823" w14:textId="77777777" w:rsidR="00626958" w:rsidRPr="001D02A1" w:rsidRDefault="00626958" w:rsidP="00BC260B">
            <w:pPr>
              <w:numPr>
                <w:ilvl w:val="0"/>
                <w:numId w:val="42"/>
              </w:numPr>
              <w:ind w:left="426"/>
              <w:contextualSpacing/>
              <w:jc w:val="both"/>
              <w:rPr>
                <w:rFonts w:ascii="Segoe UI" w:eastAsia="Times New Roman" w:hAnsi="Segoe UI" w:cs="Segoe UI"/>
                <w:sz w:val="18"/>
                <w:szCs w:val="18"/>
                <w:lang w:eastAsia="cs-CZ"/>
              </w:rPr>
            </w:pPr>
            <w:r w:rsidRPr="001D02A1">
              <w:rPr>
                <w:rFonts w:ascii="Segoe UI" w:eastAsia="Times New Roman" w:hAnsi="Segoe UI" w:cs="Segoe UI"/>
                <w:sz w:val="18"/>
                <w:szCs w:val="18"/>
                <w:lang w:eastAsia="cs-CZ"/>
              </w:rPr>
              <w:t>Další podpora spolupráce s některými ORP a pobočkami ÚP</w:t>
            </w:r>
          </w:p>
          <w:p w14:paraId="0292C308" w14:textId="77777777" w:rsidR="00626958" w:rsidRPr="001D02A1" w:rsidRDefault="00626958" w:rsidP="00BC260B">
            <w:pPr>
              <w:numPr>
                <w:ilvl w:val="0"/>
                <w:numId w:val="42"/>
              </w:numPr>
              <w:ind w:left="426"/>
              <w:contextualSpacing/>
              <w:jc w:val="both"/>
              <w:rPr>
                <w:rFonts w:ascii="Segoe UI" w:eastAsia="Times New Roman" w:hAnsi="Segoe UI" w:cs="Segoe UI"/>
                <w:sz w:val="18"/>
                <w:szCs w:val="18"/>
                <w:lang w:eastAsia="cs-CZ"/>
              </w:rPr>
            </w:pPr>
            <w:r w:rsidRPr="001D02A1">
              <w:rPr>
                <w:rFonts w:ascii="Segoe UI" w:eastAsia="Times New Roman" w:hAnsi="Segoe UI" w:cs="Segoe UI"/>
                <w:sz w:val="18"/>
                <w:szCs w:val="18"/>
                <w:lang w:eastAsia="cs-CZ"/>
              </w:rPr>
              <w:t>Zvýšení aktivity kraje v oblasti zabránění vzniku nedostatečně odůvodněných OOP</w:t>
            </w:r>
          </w:p>
          <w:p w14:paraId="5350B4FD" w14:textId="77777777" w:rsidR="00626958" w:rsidRPr="001D02A1" w:rsidRDefault="00626958" w:rsidP="00BC260B">
            <w:pPr>
              <w:numPr>
                <w:ilvl w:val="0"/>
                <w:numId w:val="42"/>
              </w:numPr>
              <w:ind w:left="426"/>
              <w:contextualSpacing/>
              <w:jc w:val="both"/>
              <w:rPr>
                <w:rFonts w:ascii="Segoe UI" w:eastAsia="Times New Roman" w:hAnsi="Segoe UI" w:cs="Segoe UI"/>
                <w:sz w:val="18"/>
                <w:szCs w:val="18"/>
                <w:lang w:eastAsia="cs-CZ"/>
              </w:rPr>
            </w:pPr>
            <w:r w:rsidRPr="001D02A1">
              <w:rPr>
                <w:rFonts w:ascii="Segoe UI" w:eastAsia="Times New Roman" w:hAnsi="Segoe UI" w:cs="Segoe UI"/>
                <w:bCs/>
                <w:sz w:val="18"/>
                <w:szCs w:val="18"/>
                <w:lang w:eastAsia="cs-CZ"/>
              </w:rPr>
              <w:t>Tlak ze strany obcí i kraje na stát za účelem nastavení nástrojů k řešení obchodu s chudobou a řešení sociálního začleňování</w:t>
            </w:r>
          </w:p>
        </w:tc>
        <w:tc>
          <w:tcPr>
            <w:tcW w:w="4530" w:type="dxa"/>
            <w:shd w:val="clear" w:color="auto" w:fill="auto"/>
          </w:tcPr>
          <w:p w14:paraId="5A3C38C2" w14:textId="77777777" w:rsidR="00626958" w:rsidRPr="001D02A1" w:rsidRDefault="00626958" w:rsidP="00BC260B">
            <w:pPr>
              <w:numPr>
                <w:ilvl w:val="0"/>
                <w:numId w:val="43"/>
              </w:numPr>
              <w:ind w:left="356" w:hanging="356"/>
              <w:contextualSpacing/>
              <w:jc w:val="both"/>
              <w:rPr>
                <w:rFonts w:ascii="Segoe UI" w:eastAsia="Times New Roman" w:hAnsi="Segoe UI" w:cs="Segoe UI"/>
                <w:sz w:val="18"/>
                <w:szCs w:val="18"/>
                <w:lang w:eastAsia="cs-CZ"/>
              </w:rPr>
            </w:pPr>
            <w:r w:rsidRPr="001D02A1">
              <w:rPr>
                <w:rFonts w:ascii="Segoe UI" w:eastAsia="Times New Roman" w:hAnsi="Segoe UI" w:cs="Segoe UI"/>
                <w:sz w:val="18"/>
                <w:szCs w:val="18"/>
                <w:lang w:eastAsia="cs-CZ"/>
              </w:rPr>
              <w:t>Vznik dalších segregovaných škol</w:t>
            </w:r>
          </w:p>
          <w:p w14:paraId="535A5C11" w14:textId="77777777" w:rsidR="00626958" w:rsidRPr="001D02A1" w:rsidRDefault="00626958" w:rsidP="00BC260B">
            <w:pPr>
              <w:numPr>
                <w:ilvl w:val="0"/>
                <w:numId w:val="43"/>
              </w:numPr>
              <w:ind w:left="356" w:hanging="356"/>
              <w:contextualSpacing/>
              <w:jc w:val="both"/>
              <w:rPr>
                <w:rFonts w:ascii="Segoe UI" w:eastAsia="Times New Roman" w:hAnsi="Segoe UI" w:cs="Segoe UI"/>
                <w:sz w:val="18"/>
                <w:szCs w:val="18"/>
                <w:lang w:eastAsia="cs-CZ"/>
              </w:rPr>
            </w:pPr>
            <w:r w:rsidRPr="001D02A1">
              <w:rPr>
                <w:rFonts w:ascii="Segoe UI" w:eastAsia="Times New Roman" w:hAnsi="Segoe UI" w:cs="Segoe UI"/>
                <w:sz w:val="18"/>
                <w:szCs w:val="18"/>
                <w:lang w:eastAsia="cs-CZ"/>
              </w:rPr>
              <w:t>Neřešení bytových potřeb cílové skupiny (sociální bydlení, řešení akutních situací)</w:t>
            </w:r>
          </w:p>
          <w:p w14:paraId="4C8AE01A" w14:textId="77777777" w:rsidR="00626958" w:rsidRPr="001D02A1" w:rsidRDefault="00626958" w:rsidP="00BC260B">
            <w:pPr>
              <w:numPr>
                <w:ilvl w:val="0"/>
                <w:numId w:val="43"/>
              </w:numPr>
              <w:ind w:left="356" w:hanging="356"/>
              <w:contextualSpacing/>
              <w:jc w:val="both"/>
              <w:rPr>
                <w:rFonts w:ascii="Segoe UI" w:eastAsia="Times New Roman" w:hAnsi="Segoe UI" w:cs="Segoe UI"/>
                <w:sz w:val="18"/>
                <w:szCs w:val="18"/>
                <w:lang w:eastAsia="cs-CZ"/>
              </w:rPr>
            </w:pPr>
            <w:r w:rsidRPr="001D02A1">
              <w:rPr>
                <w:rFonts w:ascii="Segoe UI" w:eastAsia="Times New Roman" w:hAnsi="Segoe UI" w:cs="Segoe UI"/>
                <w:sz w:val="18"/>
                <w:szCs w:val="18"/>
                <w:lang w:eastAsia="cs-CZ"/>
              </w:rPr>
              <w:t>Neochota a nezájem některých obcí spolupracovat (podávání informací, depistáže, monitoring sociálně ohrožených)</w:t>
            </w:r>
          </w:p>
          <w:p w14:paraId="06C41CD1" w14:textId="77777777" w:rsidR="00626958" w:rsidRPr="001D02A1" w:rsidRDefault="00626958" w:rsidP="00BC260B">
            <w:pPr>
              <w:numPr>
                <w:ilvl w:val="0"/>
                <w:numId w:val="43"/>
              </w:numPr>
              <w:ind w:left="356" w:hanging="356"/>
              <w:contextualSpacing/>
              <w:jc w:val="both"/>
              <w:rPr>
                <w:rFonts w:ascii="Segoe UI" w:eastAsia="Times New Roman" w:hAnsi="Segoe UI" w:cs="Segoe UI"/>
                <w:sz w:val="18"/>
                <w:szCs w:val="18"/>
                <w:lang w:eastAsia="cs-CZ"/>
              </w:rPr>
            </w:pPr>
            <w:r w:rsidRPr="001D02A1">
              <w:rPr>
                <w:rFonts w:ascii="Segoe UI" w:eastAsia="Times New Roman" w:hAnsi="Segoe UI" w:cs="Segoe UI"/>
                <w:sz w:val="18"/>
                <w:szCs w:val="18"/>
                <w:lang w:eastAsia="cs-CZ"/>
              </w:rPr>
              <w:t>Náhlá změna situace – migrace z ciziny (Brexit), ekonomická recese (nadbytečnost zahraničních pracovníků)</w:t>
            </w:r>
          </w:p>
          <w:p w14:paraId="2C922976" w14:textId="77777777" w:rsidR="00626958" w:rsidRPr="001D02A1" w:rsidRDefault="00626958" w:rsidP="00BC260B">
            <w:pPr>
              <w:numPr>
                <w:ilvl w:val="0"/>
                <w:numId w:val="43"/>
              </w:numPr>
              <w:ind w:left="356" w:hanging="356"/>
              <w:contextualSpacing/>
              <w:jc w:val="both"/>
              <w:rPr>
                <w:rFonts w:ascii="Segoe UI" w:eastAsia="Times New Roman" w:hAnsi="Segoe UI" w:cs="Segoe UI"/>
                <w:sz w:val="18"/>
                <w:szCs w:val="18"/>
                <w:lang w:eastAsia="cs-CZ"/>
              </w:rPr>
            </w:pPr>
            <w:r w:rsidRPr="001D02A1">
              <w:rPr>
                <w:rFonts w:ascii="Segoe UI" w:eastAsia="Times New Roman" w:hAnsi="Segoe UI" w:cs="Segoe UI"/>
                <w:sz w:val="18"/>
                <w:szCs w:val="18"/>
                <w:lang w:eastAsia="cs-CZ"/>
              </w:rPr>
              <w:t>Zvýšení interetnického napětí (cizinci, SVL)</w:t>
            </w:r>
          </w:p>
          <w:p w14:paraId="7E4D5BCB" w14:textId="77777777" w:rsidR="00626958" w:rsidRPr="001D02A1" w:rsidRDefault="00626958" w:rsidP="00BC260B">
            <w:pPr>
              <w:numPr>
                <w:ilvl w:val="0"/>
                <w:numId w:val="43"/>
              </w:numPr>
              <w:ind w:left="356" w:hanging="356"/>
              <w:contextualSpacing/>
              <w:jc w:val="both"/>
              <w:rPr>
                <w:rFonts w:ascii="Segoe UI" w:eastAsia="Times New Roman" w:hAnsi="Segoe UI" w:cs="Segoe UI"/>
                <w:sz w:val="18"/>
                <w:szCs w:val="18"/>
                <w:lang w:eastAsia="cs-CZ"/>
              </w:rPr>
            </w:pPr>
            <w:r w:rsidRPr="001D02A1">
              <w:rPr>
                <w:rFonts w:ascii="Segoe UI" w:eastAsia="Times New Roman" w:hAnsi="Segoe UI" w:cs="Segoe UI"/>
                <w:sz w:val="18"/>
                <w:szCs w:val="18"/>
                <w:lang w:eastAsia="cs-CZ"/>
              </w:rPr>
              <w:t xml:space="preserve">Agenturní zaměstnávání – legislativa neřeší </w:t>
            </w:r>
          </w:p>
          <w:p w14:paraId="78C78955" w14:textId="77777777" w:rsidR="00626958" w:rsidRPr="001D02A1" w:rsidRDefault="00626958" w:rsidP="00BC260B">
            <w:pPr>
              <w:numPr>
                <w:ilvl w:val="0"/>
                <w:numId w:val="43"/>
              </w:numPr>
              <w:ind w:left="356" w:hanging="356"/>
              <w:contextualSpacing/>
              <w:jc w:val="both"/>
              <w:rPr>
                <w:rFonts w:ascii="Segoe UI" w:eastAsia="Times New Roman" w:hAnsi="Segoe UI" w:cs="Segoe UI"/>
                <w:sz w:val="18"/>
                <w:szCs w:val="18"/>
                <w:lang w:eastAsia="cs-CZ"/>
              </w:rPr>
            </w:pPr>
            <w:r w:rsidRPr="001D02A1">
              <w:rPr>
                <w:rFonts w:ascii="Segoe UI" w:eastAsia="Times New Roman" w:hAnsi="Segoe UI" w:cs="Segoe UI"/>
                <w:sz w:val="18"/>
                <w:szCs w:val="18"/>
                <w:lang w:eastAsia="cs-CZ"/>
              </w:rPr>
              <w:t xml:space="preserve">Stávající systém financování sociálních služeb </w:t>
            </w:r>
          </w:p>
          <w:p w14:paraId="19EC7532" w14:textId="77777777" w:rsidR="00626958" w:rsidRPr="001D02A1" w:rsidRDefault="00626958" w:rsidP="00BC260B">
            <w:pPr>
              <w:numPr>
                <w:ilvl w:val="0"/>
                <w:numId w:val="43"/>
              </w:numPr>
              <w:ind w:left="356" w:hanging="356"/>
              <w:contextualSpacing/>
              <w:jc w:val="both"/>
              <w:rPr>
                <w:rFonts w:ascii="Segoe UI" w:eastAsia="Times New Roman" w:hAnsi="Segoe UI" w:cs="Segoe UI"/>
                <w:sz w:val="18"/>
                <w:szCs w:val="18"/>
                <w:lang w:eastAsia="cs-CZ"/>
              </w:rPr>
            </w:pPr>
            <w:r w:rsidRPr="001D02A1">
              <w:rPr>
                <w:rFonts w:ascii="Segoe UI" w:eastAsia="Times New Roman" w:hAnsi="Segoe UI" w:cs="Segoe UI"/>
                <w:sz w:val="18"/>
                <w:szCs w:val="18"/>
                <w:lang w:eastAsia="cs-CZ"/>
              </w:rPr>
              <w:t>Nemožnost získat a udržet si kvalitní zaměstnance z důvodu způsobu financování</w:t>
            </w:r>
          </w:p>
          <w:p w14:paraId="1F58C79F" w14:textId="77777777" w:rsidR="00626958" w:rsidRPr="001D02A1" w:rsidRDefault="00626958" w:rsidP="00BC260B">
            <w:pPr>
              <w:numPr>
                <w:ilvl w:val="0"/>
                <w:numId w:val="43"/>
              </w:numPr>
              <w:ind w:left="356" w:hanging="356"/>
              <w:contextualSpacing/>
              <w:jc w:val="both"/>
              <w:rPr>
                <w:rFonts w:ascii="Segoe UI" w:eastAsia="Times New Roman" w:hAnsi="Segoe UI" w:cs="Segoe UI"/>
                <w:sz w:val="18"/>
                <w:szCs w:val="18"/>
                <w:lang w:eastAsia="cs-CZ"/>
              </w:rPr>
            </w:pPr>
            <w:r w:rsidRPr="001D02A1">
              <w:rPr>
                <w:rFonts w:ascii="Segoe UI" w:eastAsia="Times New Roman" w:hAnsi="Segoe UI" w:cs="Segoe UI"/>
                <w:sz w:val="18"/>
                <w:szCs w:val="18"/>
                <w:lang w:eastAsia="cs-CZ"/>
              </w:rPr>
              <w:t>Vysoké administrativní nároky (přehlcení) na zaměstnance jsou demotivující</w:t>
            </w:r>
          </w:p>
          <w:p w14:paraId="2BEEEB0A" w14:textId="77777777" w:rsidR="00626958" w:rsidRPr="001D02A1" w:rsidRDefault="00626958" w:rsidP="00BC260B">
            <w:pPr>
              <w:numPr>
                <w:ilvl w:val="0"/>
                <w:numId w:val="43"/>
              </w:numPr>
              <w:ind w:left="356" w:hanging="356"/>
              <w:contextualSpacing/>
              <w:jc w:val="both"/>
              <w:rPr>
                <w:rFonts w:ascii="Segoe UI" w:eastAsia="Times New Roman" w:hAnsi="Segoe UI" w:cs="Segoe UI"/>
                <w:sz w:val="18"/>
                <w:szCs w:val="18"/>
                <w:lang w:eastAsia="cs-CZ"/>
              </w:rPr>
            </w:pPr>
            <w:r w:rsidRPr="001D02A1">
              <w:rPr>
                <w:rFonts w:ascii="Segoe UI" w:eastAsia="Times New Roman" w:hAnsi="Segoe UI" w:cs="Segoe UI"/>
                <w:sz w:val="18"/>
                <w:szCs w:val="18"/>
                <w:lang w:eastAsia="cs-CZ"/>
              </w:rPr>
              <w:t>Po zániku Mobilního týmu nebude zajištěna návazná/analogická činnost pro kraj</w:t>
            </w:r>
          </w:p>
          <w:p w14:paraId="07BBB507" w14:textId="77777777" w:rsidR="00626958" w:rsidRPr="001D02A1" w:rsidRDefault="00626958" w:rsidP="00BC260B">
            <w:pPr>
              <w:numPr>
                <w:ilvl w:val="0"/>
                <w:numId w:val="43"/>
              </w:numPr>
              <w:ind w:left="356" w:hanging="356"/>
              <w:contextualSpacing/>
              <w:jc w:val="both"/>
              <w:rPr>
                <w:rFonts w:ascii="Segoe UI" w:eastAsia="Times New Roman" w:hAnsi="Segoe UI" w:cs="Segoe UI"/>
                <w:sz w:val="18"/>
                <w:szCs w:val="18"/>
                <w:lang w:eastAsia="cs-CZ"/>
              </w:rPr>
            </w:pPr>
            <w:r w:rsidRPr="001D02A1">
              <w:rPr>
                <w:rFonts w:ascii="Segoe UI" w:eastAsia="Times New Roman" w:hAnsi="Segoe UI" w:cs="Segoe UI"/>
                <w:sz w:val="18"/>
                <w:szCs w:val="18"/>
                <w:lang w:eastAsia="cs-CZ"/>
              </w:rPr>
              <w:t>Nejsou vytvořeny mechanismy monitoringu nelegálních cizinců a jejich možných problémů (týká se cizinců jak z EU, tak ze zemí třetího světa)</w:t>
            </w:r>
          </w:p>
          <w:p w14:paraId="471C9194" w14:textId="77777777" w:rsidR="00626958" w:rsidRPr="001D02A1" w:rsidRDefault="00626958" w:rsidP="00BC260B">
            <w:pPr>
              <w:numPr>
                <w:ilvl w:val="0"/>
                <w:numId w:val="43"/>
              </w:numPr>
              <w:ind w:left="356" w:hanging="356"/>
              <w:contextualSpacing/>
              <w:jc w:val="both"/>
              <w:rPr>
                <w:rFonts w:ascii="Segoe UI" w:eastAsia="Times New Roman" w:hAnsi="Segoe UI" w:cs="Segoe UI"/>
                <w:sz w:val="18"/>
                <w:szCs w:val="18"/>
                <w:lang w:eastAsia="cs-CZ"/>
              </w:rPr>
            </w:pPr>
            <w:r w:rsidRPr="001D02A1">
              <w:rPr>
                <w:rFonts w:ascii="Segoe UI" w:eastAsia="Times New Roman" w:hAnsi="Segoe UI" w:cs="Segoe UI"/>
                <w:sz w:val="18"/>
                <w:szCs w:val="18"/>
                <w:lang w:eastAsia="cs-CZ"/>
              </w:rPr>
              <w:t>Současný systém nastavení financování sociálních služeb neumožňuje kvalitní vzdělávání odpovídající potřebám pracovníka i poskytovatele</w:t>
            </w:r>
          </w:p>
        </w:tc>
      </w:tr>
    </w:tbl>
    <w:p w14:paraId="44FAF4A3" w14:textId="77777777" w:rsidR="00626958" w:rsidRPr="005E48C1" w:rsidRDefault="00626958" w:rsidP="00BC260B">
      <w:pPr>
        <w:pStyle w:val="Nadpis3"/>
      </w:pPr>
      <w:bookmarkStart w:id="257" w:name="_Toc22896393"/>
      <w:bookmarkStart w:id="258" w:name="_Toc22913783"/>
      <w:r w:rsidRPr="00FB7DCA">
        <w:t>Seznam cílů a opatření</w:t>
      </w:r>
      <w:bookmarkEnd w:id="257"/>
      <w:bookmarkEnd w:id="258"/>
    </w:p>
    <w:tbl>
      <w:tblPr>
        <w:tblW w:w="9456" w:type="dxa"/>
        <w:tblInd w:w="-147" w:type="dxa"/>
        <w:tblCellMar>
          <w:left w:w="10" w:type="dxa"/>
          <w:right w:w="10" w:type="dxa"/>
        </w:tblCellMar>
        <w:tblLook w:val="0000" w:firstRow="0" w:lastRow="0" w:firstColumn="0" w:lastColumn="0" w:noHBand="0" w:noVBand="0"/>
      </w:tblPr>
      <w:tblGrid>
        <w:gridCol w:w="3119"/>
        <w:gridCol w:w="6337"/>
      </w:tblGrid>
      <w:tr w:rsidR="00626958" w:rsidRPr="00BA2F27" w14:paraId="182CD4F6" w14:textId="77777777" w:rsidTr="00A41138">
        <w:trPr>
          <w:trHeight w:val="397"/>
        </w:trPr>
        <w:tc>
          <w:tcPr>
            <w:tcW w:w="3119" w:type="dxa"/>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14:paraId="6A87E582" w14:textId="77777777" w:rsidR="00626958" w:rsidRPr="00BA2F27" w:rsidRDefault="00626958" w:rsidP="00626958">
            <w:pPr>
              <w:spacing w:after="0" w:line="240" w:lineRule="auto"/>
              <w:rPr>
                <w:rFonts w:ascii="Segoe UI" w:eastAsia="Arial Unicode MS" w:hAnsi="Segoe UI" w:cs="Segoe UI"/>
                <w:b/>
                <w:sz w:val="20"/>
                <w:szCs w:val="20"/>
                <w:lang w:eastAsia="cs-CZ"/>
              </w:rPr>
            </w:pPr>
            <w:r w:rsidRPr="00BA2F27">
              <w:rPr>
                <w:rFonts w:ascii="Segoe UI" w:eastAsia="Arial Unicode MS" w:hAnsi="Segoe UI" w:cs="Segoe UI"/>
                <w:b/>
                <w:sz w:val="20"/>
                <w:szCs w:val="20"/>
                <w:lang w:eastAsia="cs-CZ"/>
              </w:rPr>
              <w:t xml:space="preserve">Cíl </w:t>
            </w:r>
            <w:r>
              <w:rPr>
                <w:rFonts w:ascii="Segoe UI" w:eastAsia="Arial Unicode MS" w:hAnsi="Segoe UI" w:cs="Segoe UI"/>
                <w:b/>
                <w:sz w:val="20"/>
                <w:szCs w:val="20"/>
                <w:lang w:eastAsia="cs-CZ"/>
              </w:rPr>
              <w:t>4.</w:t>
            </w:r>
            <w:r w:rsidRPr="00BA2F27">
              <w:rPr>
                <w:rFonts w:ascii="Segoe UI" w:eastAsia="Arial Unicode MS" w:hAnsi="Segoe UI" w:cs="Segoe UI"/>
                <w:b/>
                <w:sz w:val="20"/>
                <w:szCs w:val="20"/>
                <w:lang w:eastAsia="cs-CZ"/>
              </w:rPr>
              <w:t>1</w:t>
            </w:r>
          </w:p>
        </w:tc>
        <w:tc>
          <w:tcPr>
            <w:tcW w:w="6337" w:type="dxa"/>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tcPr>
          <w:p w14:paraId="7A7C9353" w14:textId="77777777" w:rsidR="00626958" w:rsidRPr="00BA2F27" w:rsidRDefault="00626958" w:rsidP="00626958">
            <w:pPr>
              <w:spacing w:after="0" w:line="240" w:lineRule="auto"/>
              <w:jc w:val="both"/>
              <w:rPr>
                <w:rFonts w:ascii="Segoe UI" w:eastAsia="Arial Unicode MS" w:hAnsi="Segoe UI" w:cs="Segoe UI"/>
                <w:b/>
                <w:sz w:val="20"/>
                <w:szCs w:val="20"/>
                <w:lang w:eastAsia="cs-CZ"/>
              </w:rPr>
            </w:pPr>
            <w:r w:rsidRPr="00BA2F27">
              <w:rPr>
                <w:rFonts w:ascii="Segoe UI" w:eastAsia="Arial Unicode MS" w:hAnsi="Segoe UI" w:cs="Segoe UI"/>
                <w:b/>
                <w:sz w:val="20"/>
                <w:szCs w:val="20"/>
                <w:lang w:eastAsia="cs-CZ"/>
              </w:rPr>
              <w:t>Aplikace metodiky mobilního týmu za účelem zajištění efektivního využití stávajících služeb sociální prevence zaměřených na okruh osob etnické menšiny a cizinci</w:t>
            </w:r>
          </w:p>
        </w:tc>
      </w:tr>
      <w:tr w:rsidR="00626958" w:rsidRPr="00BA2F27" w14:paraId="2009EBC8" w14:textId="77777777" w:rsidTr="00A41138">
        <w:trPr>
          <w:trHeight w:val="397"/>
        </w:trPr>
        <w:tc>
          <w:tcPr>
            <w:tcW w:w="311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left w:w="108" w:type="dxa"/>
              <w:right w:w="108" w:type="dxa"/>
            </w:tcMar>
            <w:vAlign w:val="center"/>
          </w:tcPr>
          <w:p w14:paraId="0AF293F3" w14:textId="77777777" w:rsidR="00626958" w:rsidRPr="00B802E0" w:rsidRDefault="00626958" w:rsidP="00626958">
            <w:pPr>
              <w:shd w:val="clear" w:color="auto" w:fill="E2EFD9" w:themeFill="accent6" w:themeFillTint="33"/>
              <w:spacing w:after="0" w:line="240" w:lineRule="auto"/>
              <w:rPr>
                <w:rFonts w:ascii="Segoe UI" w:eastAsia="Arial Unicode MS" w:hAnsi="Segoe UI" w:cs="Segoe UI"/>
                <w:sz w:val="20"/>
                <w:szCs w:val="20"/>
                <w:lang w:eastAsia="cs-CZ"/>
              </w:rPr>
            </w:pPr>
            <w:r w:rsidRPr="00B802E0">
              <w:rPr>
                <w:rFonts w:ascii="Segoe UI" w:eastAsia="Arial Unicode MS" w:hAnsi="Segoe UI" w:cs="Segoe UI"/>
                <w:sz w:val="20"/>
                <w:szCs w:val="20"/>
                <w:lang w:eastAsia="cs-CZ"/>
              </w:rPr>
              <w:t>Opatření 4.1.1</w:t>
            </w:r>
          </w:p>
        </w:tc>
        <w:tc>
          <w:tcPr>
            <w:tcW w:w="633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left w:w="108" w:type="dxa"/>
              <w:right w:w="108" w:type="dxa"/>
            </w:tcMar>
          </w:tcPr>
          <w:p w14:paraId="172275B2" w14:textId="77777777" w:rsidR="00626958" w:rsidRPr="00BA2F27" w:rsidRDefault="00626958" w:rsidP="00626958">
            <w:pPr>
              <w:shd w:val="clear" w:color="auto" w:fill="E2EFD9" w:themeFill="accent6" w:themeFillTint="33"/>
              <w:spacing w:after="0" w:line="240" w:lineRule="auto"/>
              <w:jc w:val="both"/>
              <w:rPr>
                <w:rFonts w:ascii="Segoe UI" w:eastAsia="Arial Unicode MS" w:hAnsi="Segoe UI" w:cs="Segoe UI"/>
                <w:sz w:val="20"/>
                <w:szCs w:val="20"/>
                <w:lang w:eastAsia="cs-CZ"/>
              </w:rPr>
            </w:pPr>
            <w:r w:rsidRPr="00BA2F27">
              <w:rPr>
                <w:rFonts w:ascii="Segoe UI" w:eastAsia="Arial Unicode MS" w:hAnsi="Segoe UI" w:cs="Segoe UI"/>
                <w:sz w:val="20"/>
                <w:szCs w:val="20"/>
                <w:lang w:eastAsia="cs-CZ"/>
              </w:rPr>
              <w:t>Přenos metodiky mobilního týmu do monitoringu cílových skupin v </w:t>
            </w:r>
            <w:r>
              <w:rPr>
                <w:rFonts w:ascii="Segoe UI" w:eastAsia="Arial Unicode MS" w:hAnsi="Segoe UI" w:cs="Segoe UI"/>
                <w:sz w:val="20"/>
                <w:szCs w:val="20"/>
                <w:lang w:eastAsia="cs-CZ"/>
              </w:rPr>
              <w:t>OK</w:t>
            </w:r>
          </w:p>
        </w:tc>
      </w:tr>
    </w:tbl>
    <w:p w14:paraId="37A72163" w14:textId="77777777" w:rsidR="00626958" w:rsidRPr="00585A27" w:rsidRDefault="00626958" w:rsidP="00BC260B">
      <w:pPr>
        <w:pStyle w:val="Nadpis3"/>
      </w:pPr>
      <w:bookmarkStart w:id="259" w:name="_Toc22896394"/>
      <w:bookmarkStart w:id="260" w:name="_Toc22913784"/>
      <w:r w:rsidRPr="00585A27">
        <w:t>Popis cílů a opatření</w:t>
      </w:r>
      <w:bookmarkEnd w:id="259"/>
      <w:bookmarkEnd w:id="260"/>
    </w:p>
    <w:tbl>
      <w:tblPr>
        <w:tblW w:w="51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289"/>
      </w:tblGrid>
      <w:tr w:rsidR="00626958" w:rsidRPr="00585A27" w14:paraId="05B20F7D" w14:textId="77777777" w:rsidTr="00A41138">
        <w:trPr>
          <w:trHeight w:val="397"/>
          <w:jc w:val="center"/>
        </w:trPr>
        <w:tc>
          <w:tcPr>
            <w:tcW w:w="1637" w:type="pct"/>
            <w:shd w:val="clear" w:color="auto" w:fill="FABF8F"/>
          </w:tcPr>
          <w:p w14:paraId="21B8A29E" w14:textId="77777777" w:rsidR="00626958" w:rsidRPr="00585A27" w:rsidRDefault="00626958" w:rsidP="00B802E0">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Cíl 4.1</w:t>
            </w:r>
          </w:p>
        </w:tc>
        <w:tc>
          <w:tcPr>
            <w:tcW w:w="3363" w:type="pct"/>
            <w:shd w:val="clear" w:color="auto" w:fill="FABF8F"/>
          </w:tcPr>
          <w:p w14:paraId="43433E19"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w:hAnsi="Segoe UI" w:cs="Segoe UI"/>
                <w:b/>
                <w:sz w:val="20"/>
                <w:szCs w:val="20"/>
              </w:rPr>
              <w:t>Aplikace metodiky mobilního týmu za účelem zajištění efektivního využití stávajících služeb sociální prevence zaměřených na okruh osob etnické menšiny a cizinci</w:t>
            </w:r>
          </w:p>
        </w:tc>
      </w:tr>
      <w:tr w:rsidR="00626958" w:rsidRPr="00585A27" w14:paraId="7FEBAC70" w14:textId="77777777" w:rsidTr="00A41138">
        <w:trPr>
          <w:trHeight w:val="397"/>
          <w:jc w:val="center"/>
        </w:trPr>
        <w:tc>
          <w:tcPr>
            <w:tcW w:w="1637" w:type="pct"/>
            <w:shd w:val="clear" w:color="auto" w:fill="E2EFD9" w:themeFill="accent6" w:themeFillTint="33"/>
          </w:tcPr>
          <w:p w14:paraId="1B08F00D" w14:textId="77777777" w:rsidR="00626958" w:rsidRPr="00585A27" w:rsidRDefault="00626958" w:rsidP="00B802E0">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Kód opatření </w:t>
            </w:r>
          </w:p>
        </w:tc>
        <w:tc>
          <w:tcPr>
            <w:tcW w:w="3363" w:type="pct"/>
            <w:shd w:val="clear" w:color="auto" w:fill="E2EFD9" w:themeFill="accent6" w:themeFillTint="33"/>
          </w:tcPr>
          <w:p w14:paraId="40EDDAB2"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4.1.1</w:t>
            </w:r>
          </w:p>
        </w:tc>
      </w:tr>
      <w:tr w:rsidR="00626958" w:rsidRPr="00585A27" w14:paraId="09440D59" w14:textId="77777777" w:rsidTr="00A41138">
        <w:trPr>
          <w:trHeight w:val="397"/>
          <w:jc w:val="center"/>
        </w:trPr>
        <w:tc>
          <w:tcPr>
            <w:tcW w:w="1637" w:type="pct"/>
            <w:shd w:val="clear" w:color="auto" w:fill="E2EFD9" w:themeFill="accent6" w:themeFillTint="33"/>
          </w:tcPr>
          <w:p w14:paraId="0F43335C" w14:textId="77777777" w:rsidR="00626958" w:rsidRPr="00585A27" w:rsidRDefault="00626958" w:rsidP="00B802E0">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Název opatření</w:t>
            </w:r>
          </w:p>
        </w:tc>
        <w:tc>
          <w:tcPr>
            <w:tcW w:w="3363" w:type="pct"/>
            <w:shd w:val="clear" w:color="auto" w:fill="E2EFD9" w:themeFill="accent6" w:themeFillTint="33"/>
          </w:tcPr>
          <w:p w14:paraId="20160ED7" w14:textId="77777777" w:rsidR="00626958" w:rsidRPr="00585A27" w:rsidRDefault="00626958" w:rsidP="00FE1C26">
            <w:pPr>
              <w:spacing w:after="0" w:line="240" w:lineRule="auto"/>
              <w:jc w:val="both"/>
              <w:rPr>
                <w:rFonts w:ascii="Segoe UI" w:eastAsia="Arial Unicode MS" w:hAnsi="Segoe UI" w:cs="Segoe UI"/>
                <w:b/>
                <w:sz w:val="20"/>
                <w:szCs w:val="20"/>
                <w:lang w:eastAsia="cs-CZ"/>
              </w:rPr>
            </w:pPr>
            <w:r w:rsidRPr="00585A27">
              <w:rPr>
                <w:rFonts w:ascii="Segoe UI" w:hAnsi="Segoe UI" w:cs="Segoe UI"/>
                <w:sz w:val="20"/>
                <w:szCs w:val="20"/>
              </w:rPr>
              <w:t>Přenos metodiky mobilního týmu do monitoringu cílových skupin v </w:t>
            </w:r>
            <w:r>
              <w:rPr>
                <w:rFonts w:ascii="Segoe UI" w:hAnsi="Segoe UI" w:cs="Segoe UI"/>
                <w:sz w:val="20"/>
                <w:szCs w:val="20"/>
              </w:rPr>
              <w:t>OK</w:t>
            </w:r>
          </w:p>
        </w:tc>
      </w:tr>
      <w:tr w:rsidR="00626958" w:rsidRPr="00585A27" w14:paraId="1340A147" w14:textId="77777777" w:rsidTr="00A41138">
        <w:trPr>
          <w:trHeight w:val="397"/>
          <w:jc w:val="center"/>
        </w:trPr>
        <w:tc>
          <w:tcPr>
            <w:tcW w:w="1637" w:type="pct"/>
            <w:shd w:val="clear" w:color="auto" w:fill="CCECFF"/>
          </w:tcPr>
          <w:p w14:paraId="12C0CE80" w14:textId="77777777" w:rsidR="00626958" w:rsidRPr="00585A27" w:rsidRDefault="00626958" w:rsidP="00B802E0">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Charakteristika opatření</w:t>
            </w:r>
          </w:p>
        </w:tc>
        <w:tc>
          <w:tcPr>
            <w:tcW w:w="3363" w:type="pct"/>
          </w:tcPr>
          <w:p w14:paraId="09BEBCB3" w14:textId="77777777" w:rsidR="00626958" w:rsidRPr="00585A27" w:rsidRDefault="00626958" w:rsidP="00FE1C26">
            <w:pPr>
              <w:spacing w:after="0" w:line="240" w:lineRule="auto"/>
              <w:jc w:val="both"/>
              <w:rPr>
                <w:rFonts w:ascii="Segoe UI" w:eastAsia="Arial" w:hAnsi="Segoe UI" w:cs="Segoe UI"/>
                <w:sz w:val="20"/>
                <w:szCs w:val="20"/>
              </w:rPr>
            </w:pPr>
            <w:r w:rsidRPr="00585A27">
              <w:rPr>
                <w:rFonts w:ascii="Segoe UI" w:eastAsia="Arial" w:hAnsi="Segoe UI" w:cs="Segoe UI"/>
                <w:sz w:val="20"/>
                <w:szCs w:val="20"/>
              </w:rPr>
              <w:t>Mobilní tým v roce 2018 a 2019 monitoroval na území OK vznik nových vyloučených lokalit a změny (zvyšování, snižování) počtu příslušníků cílové skupiny v lokalitách. Kraji, obcím i poskytovatelům sociálních a návazných služeb doporučovat, jak síť optimalizovat a které služby, případně další nástroje sociální politiky v daném ORP chybí. Vytvořena byla metodika mobilního týmu k činnosti (např. srovnání dobrých a špatných praxí při řešení konkrétních situací/interetnických konfliktů).</w:t>
            </w:r>
          </w:p>
          <w:p w14:paraId="7559DB57" w14:textId="77777777" w:rsidR="00626958" w:rsidRPr="00585A27" w:rsidRDefault="00626958" w:rsidP="00FE1C26">
            <w:pPr>
              <w:spacing w:after="0" w:line="240" w:lineRule="auto"/>
              <w:jc w:val="both"/>
              <w:rPr>
                <w:rFonts w:ascii="Segoe UI" w:eastAsia="Arial" w:hAnsi="Segoe UI" w:cs="Segoe UI"/>
                <w:sz w:val="20"/>
                <w:szCs w:val="20"/>
              </w:rPr>
            </w:pPr>
            <w:r w:rsidRPr="00585A27">
              <w:rPr>
                <w:rFonts w:ascii="Segoe UI" w:eastAsia="Arial" w:hAnsi="Segoe UI" w:cs="Segoe UI"/>
                <w:sz w:val="20"/>
                <w:szCs w:val="20"/>
              </w:rPr>
              <w:t>Opatření směřuje k předání metodiky zájemcům z řad představitelů kraje, obcí, NNO a dalších zájemců. Cílem je umožnit jim sběr potřebných informací o cílové skupině a následně k jejich využití s cílem aktualizovat potřebnost a optimalizovat síť sociálních a návazných služeb</w:t>
            </w:r>
            <w:r>
              <w:rPr>
                <w:rFonts w:ascii="Segoe UI" w:eastAsia="Arial" w:hAnsi="Segoe UI" w:cs="Segoe UI"/>
                <w:sz w:val="20"/>
                <w:szCs w:val="20"/>
              </w:rPr>
              <w:t>.</w:t>
            </w:r>
          </w:p>
        </w:tc>
      </w:tr>
      <w:tr w:rsidR="00626958" w:rsidRPr="00585A27" w14:paraId="0136F913" w14:textId="77777777" w:rsidTr="00A41138">
        <w:trPr>
          <w:trHeight w:val="397"/>
          <w:jc w:val="center"/>
        </w:trPr>
        <w:tc>
          <w:tcPr>
            <w:tcW w:w="1637" w:type="pct"/>
            <w:shd w:val="clear" w:color="auto" w:fill="CCECFF"/>
          </w:tcPr>
          <w:p w14:paraId="3177E042" w14:textId="77777777" w:rsidR="00626958" w:rsidRPr="00585A27" w:rsidRDefault="00626958" w:rsidP="00B802E0">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Cílová skupina</w:t>
            </w:r>
          </w:p>
        </w:tc>
        <w:tc>
          <w:tcPr>
            <w:tcW w:w="3363" w:type="pct"/>
          </w:tcPr>
          <w:p w14:paraId="5EE3180B" w14:textId="77777777" w:rsidR="00626958"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Etnické menšiny</w:t>
            </w:r>
          </w:p>
          <w:p w14:paraId="491E568E"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Imigranti a azylanti</w:t>
            </w:r>
          </w:p>
          <w:p w14:paraId="2BEB6964"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Osoby žijící v sociálně vyloučených lokalitách</w:t>
            </w:r>
          </w:p>
        </w:tc>
      </w:tr>
      <w:tr w:rsidR="00626958" w:rsidRPr="00585A27" w14:paraId="33F93CC3" w14:textId="77777777" w:rsidTr="00A41138">
        <w:trPr>
          <w:trHeight w:val="397"/>
          <w:jc w:val="center"/>
        </w:trPr>
        <w:tc>
          <w:tcPr>
            <w:tcW w:w="1637" w:type="pct"/>
            <w:shd w:val="clear" w:color="auto" w:fill="CCECFF"/>
          </w:tcPr>
          <w:p w14:paraId="34FDF5EA" w14:textId="77777777" w:rsidR="00626958" w:rsidRPr="00585A27" w:rsidRDefault="00626958" w:rsidP="00B802E0">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Druh služby</w:t>
            </w:r>
          </w:p>
        </w:tc>
        <w:tc>
          <w:tcPr>
            <w:tcW w:w="3363" w:type="pct"/>
          </w:tcPr>
          <w:p w14:paraId="0DCFEBB4"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Sociálně aktivizační služby pro rodiny s dětmi (§ 65)</w:t>
            </w:r>
          </w:p>
          <w:p w14:paraId="7C920143"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Sociální poradenství (§ 37)</w:t>
            </w:r>
          </w:p>
          <w:p w14:paraId="084757A0"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Terénní programy (§ 69)</w:t>
            </w:r>
          </w:p>
        </w:tc>
      </w:tr>
      <w:tr w:rsidR="00626958" w:rsidRPr="00585A27" w14:paraId="209876A6" w14:textId="77777777" w:rsidTr="00A41138">
        <w:trPr>
          <w:trHeight w:val="397"/>
          <w:jc w:val="center"/>
        </w:trPr>
        <w:tc>
          <w:tcPr>
            <w:tcW w:w="1637" w:type="pct"/>
            <w:shd w:val="clear" w:color="auto" w:fill="CCECFF"/>
          </w:tcPr>
          <w:p w14:paraId="7B9CE20C" w14:textId="77777777" w:rsidR="00626958" w:rsidRPr="00585A27" w:rsidRDefault="00626958" w:rsidP="00B802E0">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Forma služby</w:t>
            </w:r>
          </w:p>
        </w:tc>
        <w:tc>
          <w:tcPr>
            <w:tcW w:w="3363" w:type="pct"/>
          </w:tcPr>
          <w:p w14:paraId="4C98E510"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Ambulantní, terénní</w:t>
            </w:r>
          </w:p>
        </w:tc>
      </w:tr>
      <w:tr w:rsidR="00626958" w:rsidRPr="00585A27" w14:paraId="46A7F715" w14:textId="77777777" w:rsidTr="00A41138">
        <w:trPr>
          <w:trHeight w:val="397"/>
          <w:jc w:val="center"/>
        </w:trPr>
        <w:tc>
          <w:tcPr>
            <w:tcW w:w="1637" w:type="pct"/>
            <w:shd w:val="clear" w:color="auto" w:fill="CCECFF"/>
          </w:tcPr>
          <w:p w14:paraId="140C7DFF" w14:textId="77777777" w:rsidR="00626958" w:rsidRPr="00585A27" w:rsidRDefault="00626958" w:rsidP="00B802E0">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Vymezení územního dopadu opatření</w:t>
            </w:r>
          </w:p>
        </w:tc>
        <w:tc>
          <w:tcPr>
            <w:tcW w:w="3363" w:type="pct"/>
          </w:tcPr>
          <w:p w14:paraId="3E4A6240"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OK</w:t>
            </w:r>
          </w:p>
        </w:tc>
      </w:tr>
      <w:tr w:rsidR="00626958" w:rsidRPr="00585A27" w14:paraId="477CC4E9" w14:textId="77777777" w:rsidTr="00A41138">
        <w:trPr>
          <w:trHeight w:val="397"/>
          <w:jc w:val="center"/>
        </w:trPr>
        <w:tc>
          <w:tcPr>
            <w:tcW w:w="1637" w:type="pct"/>
            <w:shd w:val="clear" w:color="auto" w:fill="CCECFF"/>
          </w:tcPr>
          <w:p w14:paraId="34BEC58F" w14:textId="77777777" w:rsidR="00626958" w:rsidRPr="00585A27" w:rsidRDefault="00626958" w:rsidP="00B802E0">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Předpokládaný dopad opatření</w:t>
            </w:r>
          </w:p>
        </w:tc>
        <w:tc>
          <w:tcPr>
            <w:tcW w:w="3363" w:type="pct"/>
          </w:tcPr>
          <w:p w14:paraId="15ADCC21" w14:textId="77777777" w:rsidR="00626958" w:rsidRPr="00585A27" w:rsidRDefault="00626958" w:rsidP="00F810B0">
            <w:pPr>
              <w:spacing w:after="0" w:line="240" w:lineRule="auto"/>
              <w:jc w:val="both"/>
              <w:rPr>
                <w:rFonts w:ascii="Segoe UI" w:eastAsia="Arial Unicode MS" w:hAnsi="Segoe UI" w:cs="Segoe UI"/>
                <w:sz w:val="20"/>
                <w:szCs w:val="20"/>
                <w:lang w:eastAsia="cs-CZ"/>
              </w:rPr>
            </w:pPr>
            <w:r w:rsidRPr="00585A27">
              <w:rPr>
                <w:rFonts w:ascii="Segoe UI" w:eastAsia="Arial" w:hAnsi="Segoe UI" w:cs="Segoe UI"/>
                <w:sz w:val="20"/>
                <w:szCs w:val="20"/>
              </w:rPr>
              <w:t>Subjekty, které mají zájem získat relevantní informace o aktuálním stavu sítě služeb v regionu, dostanou nástroj, prostřednictvím kterého získají podklady pro vyjednávání změn na úrovni kraje, obcí a poskytovatelů služeb. Metodiku lze využít i pro úzce zaměřenou oblast sociální politiky, nebo konkrétní službu. Dotčené sub</w:t>
            </w:r>
            <w:r>
              <w:rPr>
                <w:rFonts w:ascii="Segoe UI" w:eastAsia="Arial" w:hAnsi="Segoe UI" w:cs="Segoe UI"/>
                <w:sz w:val="20"/>
                <w:szCs w:val="20"/>
              </w:rPr>
              <w:t>jekty by na základě šetření měli</w:t>
            </w:r>
            <w:r w:rsidRPr="00585A27">
              <w:rPr>
                <w:rFonts w:ascii="Segoe UI" w:eastAsia="Arial" w:hAnsi="Segoe UI" w:cs="Segoe UI"/>
                <w:sz w:val="20"/>
                <w:szCs w:val="20"/>
              </w:rPr>
              <w:t xml:space="preserve"> sami vyvíjet tlak na změnu místa poskytování služeb, jejich zaměření, četnost atp.</w:t>
            </w:r>
          </w:p>
        </w:tc>
      </w:tr>
      <w:tr w:rsidR="00626958" w:rsidRPr="00585A27" w14:paraId="78C023F8" w14:textId="77777777" w:rsidTr="00A41138">
        <w:trPr>
          <w:trHeight w:val="397"/>
          <w:jc w:val="center"/>
        </w:trPr>
        <w:tc>
          <w:tcPr>
            <w:tcW w:w="1637" w:type="pct"/>
            <w:shd w:val="clear" w:color="auto" w:fill="CCECFF"/>
          </w:tcPr>
          <w:p w14:paraId="189AFDF5" w14:textId="77777777" w:rsidR="00626958" w:rsidRPr="00585A27" w:rsidRDefault="00626958" w:rsidP="00B802E0">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Aktivity vedoucí k naplnění opatření</w:t>
            </w:r>
          </w:p>
          <w:p w14:paraId="0D0D5548" w14:textId="77777777" w:rsidR="00626958" w:rsidRPr="00585A27" w:rsidRDefault="00626958" w:rsidP="00B802E0">
            <w:pPr>
              <w:spacing w:after="0" w:line="240" w:lineRule="auto"/>
              <w:rPr>
                <w:rFonts w:ascii="Segoe UI" w:eastAsia="Arial Unicode MS" w:hAnsi="Segoe UI" w:cs="Segoe UI"/>
                <w:b/>
                <w:sz w:val="20"/>
                <w:szCs w:val="20"/>
                <w:lang w:eastAsia="cs-CZ"/>
              </w:rPr>
            </w:pPr>
          </w:p>
        </w:tc>
        <w:tc>
          <w:tcPr>
            <w:tcW w:w="3363" w:type="pct"/>
          </w:tcPr>
          <w:p w14:paraId="538D6440" w14:textId="77777777" w:rsidR="00626958" w:rsidRPr="00585A27" w:rsidRDefault="00626958" w:rsidP="00FE1C26">
            <w:pPr>
              <w:numPr>
                <w:ilvl w:val="0"/>
                <w:numId w:val="107"/>
              </w:numPr>
              <w:spacing w:after="0" w:line="240" w:lineRule="auto"/>
              <w:jc w:val="both"/>
              <w:rPr>
                <w:rFonts w:ascii="Segoe UI" w:eastAsia="Arial" w:hAnsi="Segoe UI" w:cs="Segoe UI"/>
                <w:sz w:val="20"/>
                <w:szCs w:val="20"/>
              </w:rPr>
            </w:pPr>
            <w:r w:rsidRPr="00585A27">
              <w:rPr>
                <w:rFonts w:ascii="Segoe UI" w:eastAsia="Arial" w:hAnsi="Segoe UI" w:cs="Segoe UI"/>
                <w:sz w:val="20"/>
                <w:szCs w:val="20"/>
              </w:rPr>
              <w:t>Podporovatel - nositel metodiky Mobilního týmu vytvoří vzdělávací modul zaměřený na představení a předání metodiky</w:t>
            </w:r>
          </w:p>
          <w:p w14:paraId="724BD4D2" w14:textId="77777777" w:rsidR="00626958" w:rsidRPr="00585A27" w:rsidRDefault="00626958" w:rsidP="00FE1C26">
            <w:pPr>
              <w:numPr>
                <w:ilvl w:val="0"/>
                <w:numId w:val="107"/>
              </w:numPr>
              <w:spacing w:after="0" w:line="240" w:lineRule="auto"/>
              <w:jc w:val="both"/>
              <w:rPr>
                <w:rFonts w:ascii="Segoe UI" w:eastAsia="Arial" w:hAnsi="Segoe UI" w:cs="Segoe UI"/>
                <w:sz w:val="20"/>
                <w:szCs w:val="20"/>
              </w:rPr>
            </w:pPr>
            <w:r w:rsidRPr="00585A27">
              <w:rPr>
                <w:rFonts w:ascii="Segoe UI" w:eastAsia="Arial" w:hAnsi="Segoe UI" w:cs="Segoe UI"/>
                <w:sz w:val="20"/>
                <w:szCs w:val="20"/>
              </w:rPr>
              <w:t>Podporovatel osloví s nabídkou potenciální zájemce a realizuje workshopy a další vzdělávací a podporující aktivity</w:t>
            </w:r>
          </w:p>
          <w:p w14:paraId="623079DE" w14:textId="77777777" w:rsidR="00626958" w:rsidRPr="00585A27" w:rsidRDefault="00626958" w:rsidP="00FE1C26">
            <w:pPr>
              <w:numPr>
                <w:ilvl w:val="0"/>
                <w:numId w:val="107"/>
              </w:numPr>
              <w:spacing w:after="0" w:line="240" w:lineRule="auto"/>
              <w:jc w:val="both"/>
              <w:rPr>
                <w:rFonts w:ascii="Segoe UI" w:eastAsia="Arial" w:hAnsi="Segoe UI" w:cs="Segoe UI"/>
                <w:sz w:val="20"/>
                <w:szCs w:val="20"/>
              </w:rPr>
            </w:pPr>
            <w:r w:rsidRPr="00585A27">
              <w:rPr>
                <w:rFonts w:ascii="Segoe UI" w:eastAsia="Arial" w:hAnsi="Segoe UI" w:cs="Segoe UI"/>
                <w:sz w:val="20"/>
                <w:szCs w:val="20"/>
              </w:rPr>
              <w:t xml:space="preserve">V případě, že budou mít proškolené subjekty zájem provést v místě svého působení šetření, podporovatel nabídne metodické vedení, konzultace. Zadavatel bude garantem výsledného závěrečného hodnocení  </w:t>
            </w:r>
          </w:p>
        </w:tc>
      </w:tr>
      <w:tr w:rsidR="00626958" w:rsidRPr="00585A27" w14:paraId="18BEB761" w14:textId="77777777" w:rsidTr="00A41138">
        <w:trPr>
          <w:trHeight w:val="397"/>
          <w:jc w:val="center"/>
        </w:trPr>
        <w:tc>
          <w:tcPr>
            <w:tcW w:w="1637" w:type="pct"/>
            <w:shd w:val="clear" w:color="auto" w:fill="CCECFF"/>
          </w:tcPr>
          <w:p w14:paraId="7E30D7A0" w14:textId="77777777" w:rsidR="00626958" w:rsidRPr="00585A27" w:rsidRDefault="00626958" w:rsidP="00B802E0">
            <w:pPr>
              <w:spacing w:after="0" w:line="240" w:lineRule="auto"/>
              <w:rPr>
                <w:rFonts w:ascii="Segoe UI" w:hAnsi="Segoe UI" w:cs="Segoe UI"/>
                <w:sz w:val="20"/>
                <w:szCs w:val="20"/>
              </w:rPr>
            </w:pPr>
            <w:r w:rsidRPr="00585A27">
              <w:rPr>
                <w:rFonts w:ascii="Segoe UI" w:hAnsi="Segoe UI" w:cs="Segoe UI"/>
                <w:b/>
                <w:sz w:val="20"/>
                <w:szCs w:val="20"/>
              </w:rPr>
              <w:t>Rizika a ohrožení naplnění opatření</w:t>
            </w:r>
          </w:p>
        </w:tc>
        <w:tc>
          <w:tcPr>
            <w:tcW w:w="3363" w:type="pct"/>
          </w:tcPr>
          <w:p w14:paraId="32CD231E" w14:textId="77777777" w:rsidR="00626958" w:rsidRPr="00F654EA" w:rsidRDefault="00626958" w:rsidP="00FE1C26">
            <w:pPr>
              <w:pStyle w:val="Odstavecseseznamem"/>
              <w:numPr>
                <w:ilvl w:val="0"/>
                <w:numId w:val="273"/>
              </w:numPr>
              <w:spacing w:before="0" w:line="240" w:lineRule="auto"/>
              <w:contextualSpacing w:val="0"/>
              <w:rPr>
                <w:rFonts w:ascii="Segoe UI" w:hAnsi="Segoe UI" w:cs="Segoe UI"/>
                <w:sz w:val="20"/>
                <w:szCs w:val="20"/>
              </w:rPr>
            </w:pPr>
            <w:r>
              <w:rPr>
                <w:rFonts w:ascii="Segoe UI" w:eastAsia="Arial" w:hAnsi="Segoe UI" w:cs="Segoe UI"/>
                <w:sz w:val="20"/>
                <w:szCs w:val="20"/>
              </w:rPr>
              <w:t>N</w:t>
            </w:r>
            <w:r w:rsidRPr="00F654EA">
              <w:rPr>
                <w:rFonts w:ascii="Segoe UI" w:eastAsia="Arial" w:hAnsi="Segoe UI" w:cs="Segoe UI"/>
                <w:sz w:val="20"/>
                <w:szCs w:val="20"/>
              </w:rPr>
              <w:t>edostatek financí</w:t>
            </w:r>
          </w:p>
          <w:p w14:paraId="02C8F178" w14:textId="77777777" w:rsidR="00626958" w:rsidRPr="00F654EA" w:rsidRDefault="00626958" w:rsidP="00FE1C26">
            <w:pPr>
              <w:pStyle w:val="Odstavecseseznamem"/>
              <w:numPr>
                <w:ilvl w:val="0"/>
                <w:numId w:val="273"/>
              </w:numPr>
              <w:spacing w:before="0" w:line="240" w:lineRule="auto"/>
              <w:contextualSpacing w:val="0"/>
              <w:rPr>
                <w:rFonts w:ascii="Segoe UI" w:hAnsi="Segoe UI" w:cs="Segoe UI"/>
                <w:sz w:val="20"/>
                <w:szCs w:val="20"/>
              </w:rPr>
            </w:pPr>
            <w:r>
              <w:rPr>
                <w:rFonts w:ascii="Segoe UI" w:eastAsia="Arial" w:hAnsi="Segoe UI" w:cs="Segoe UI"/>
                <w:sz w:val="20"/>
                <w:szCs w:val="20"/>
              </w:rPr>
              <w:t>N</w:t>
            </w:r>
            <w:r w:rsidRPr="00F654EA">
              <w:rPr>
                <w:rFonts w:ascii="Segoe UI" w:eastAsia="Arial" w:hAnsi="Segoe UI" w:cs="Segoe UI"/>
                <w:sz w:val="20"/>
                <w:szCs w:val="20"/>
              </w:rPr>
              <w:t xml:space="preserve">edostatek kvalifikovaných pracovníků, kteří mohou metodiku předat </w:t>
            </w:r>
          </w:p>
          <w:p w14:paraId="71E44B94" w14:textId="77777777" w:rsidR="00626958" w:rsidRPr="00F654EA" w:rsidRDefault="00626958" w:rsidP="00FE1C26">
            <w:pPr>
              <w:pStyle w:val="Odstavecseseznamem"/>
              <w:numPr>
                <w:ilvl w:val="0"/>
                <w:numId w:val="273"/>
              </w:numPr>
              <w:spacing w:before="0" w:line="240" w:lineRule="auto"/>
              <w:contextualSpacing w:val="0"/>
              <w:rPr>
                <w:rFonts w:ascii="Segoe UI" w:hAnsi="Segoe UI" w:cs="Segoe UI"/>
                <w:sz w:val="20"/>
                <w:szCs w:val="20"/>
              </w:rPr>
            </w:pPr>
            <w:r>
              <w:rPr>
                <w:rFonts w:ascii="Segoe UI" w:eastAsia="Arial" w:hAnsi="Segoe UI" w:cs="Segoe UI"/>
                <w:sz w:val="20"/>
                <w:szCs w:val="20"/>
              </w:rPr>
              <w:t>N</w:t>
            </w:r>
            <w:r w:rsidRPr="00F654EA">
              <w:rPr>
                <w:rFonts w:ascii="Segoe UI" w:eastAsia="Arial" w:hAnsi="Segoe UI" w:cs="Segoe UI"/>
                <w:sz w:val="20"/>
                <w:szCs w:val="20"/>
              </w:rPr>
              <w:t>ezájem obcí spolupracovat a aplikovat metodiku mobilního týmu</w:t>
            </w:r>
          </w:p>
          <w:p w14:paraId="5E345571" w14:textId="77777777" w:rsidR="00626958" w:rsidRPr="00F654EA" w:rsidRDefault="00626958" w:rsidP="00FE1C26">
            <w:pPr>
              <w:pStyle w:val="Odstavecseseznamem"/>
              <w:numPr>
                <w:ilvl w:val="0"/>
                <w:numId w:val="273"/>
              </w:numPr>
              <w:spacing w:before="0" w:line="240" w:lineRule="auto"/>
              <w:contextualSpacing w:val="0"/>
              <w:rPr>
                <w:rFonts w:ascii="Segoe UI" w:hAnsi="Segoe UI" w:cs="Segoe UI"/>
                <w:sz w:val="20"/>
                <w:szCs w:val="20"/>
              </w:rPr>
            </w:pPr>
            <w:r>
              <w:rPr>
                <w:rFonts w:ascii="Segoe UI" w:eastAsia="Arial" w:hAnsi="Segoe UI" w:cs="Segoe UI"/>
                <w:sz w:val="20"/>
                <w:szCs w:val="20"/>
              </w:rPr>
              <w:t>N</w:t>
            </w:r>
            <w:r w:rsidRPr="00F654EA">
              <w:rPr>
                <w:rFonts w:ascii="Segoe UI" w:eastAsia="Arial" w:hAnsi="Segoe UI" w:cs="Segoe UI"/>
                <w:sz w:val="20"/>
                <w:szCs w:val="20"/>
              </w:rPr>
              <w:t>erealizovatelnost šetření při malém počtu výzkumníků</w:t>
            </w:r>
          </w:p>
        </w:tc>
      </w:tr>
      <w:tr w:rsidR="00626958" w:rsidRPr="00585A27" w14:paraId="4F35118D" w14:textId="77777777" w:rsidTr="00A41138">
        <w:trPr>
          <w:trHeight w:val="397"/>
          <w:jc w:val="center"/>
        </w:trPr>
        <w:tc>
          <w:tcPr>
            <w:tcW w:w="1637" w:type="pct"/>
            <w:shd w:val="clear" w:color="auto" w:fill="CCECFF"/>
          </w:tcPr>
          <w:p w14:paraId="678DCA38" w14:textId="77777777" w:rsidR="00626958" w:rsidRPr="00585A27" w:rsidRDefault="00626958" w:rsidP="00B802E0">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Předpokládaní realizátoři </w:t>
            </w:r>
            <w:r w:rsidRPr="00585A27">
              <w:rPr>
                <w:rFonts w:ascii="Segoe UI" w:eastAsia="Arial Unicode MS" w:hAnsi="Segoe UI" w:cs="Segoe UI"/>
                <w:b/>
                <w:sz w:val="20"/>
                <w:szCs w:val="20"/>
                <w:lang w:eastAsia="cs-CZ"/>
              </w:rPr>
              <w:br/>
              <w:t>a partneři opatření</w:t>
            </w:r>
          </w:p>
        </w:tc>
        <w:tc>
          <w:tcPr>
            <w:tcW w:w="3363" w:type="pct"/>
          </w:tcPr>
          <w:p w14:paraId="4593B935"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w:hAnsi="Segoe UI" w:cs="Segoe UI"/>
                <w:sz w:val="20"/>
                <w:szCs w:val="20"/>
              </w:rPr>
              <w:t>Registrovaní poskyt</w:t>
            </w:r>
            <w:r w:rsidR="00F810B0">
              <w:rPr>
                <w:rFonts w:ascii="Segoe UI" w:eastAsia="Arial" w:hAnsi="Segoe UI" w:cs="Segoe UI"/>
                <w:sz w:val="20"/>
                <w:szCs w:val="20"/>
              </w:rPr>
              <w:t>ovatelé sociální služby zařazeni</w:t>
            </w:r>
            <w:r w:rsidRPr="00585A27">
              <w:rPr>
                <w:rFonts w:ascii="Segoe UI" w:eastAsia="Arial" w:hAnsi="Segoe UI" w:cs="Segoe UI"/>
                <w:sz w:val="20"/>
                <w:szCs w:val="20"/>
              </w:rPr>
              <w:t xml:space="preserve"> v síti sociálních služeb OK a</w:t>
            </w:r>
            <w:r w:rsidR="00F810B0">
              <w:rPr>
                <w:rFonts w:ascii="Segoe UI" w:eastAsia="Arial" w:hAnsi="Segoe UI" w:cs="Segoe UI"/>
                <w:sz w:val="20"/>
                <w:szCs w:val="20"/>
              </w:rPr>
              <w:t xml:space="preserve"> zaměřeni</w:t>
            </w:r>
            <w:r w:rsidRPr="00585A27">
              <w:rPr>
                <w:rFonts w:ascii="Segoe UI" w:eastAsia="Arial" w:hAnsi="Segoe UI" w:cs="Segoe UI"/>
                <w:sz w:val="20"/>
                <w:szCs w:val="20"/>
              </w:rPr>
              <w:t xml:space="preserve"> na okruh osob etnické menšiny a cizinci (terénní programy, sociálně aktivizační služby pro rodiny s dětmi, nízkoprahová zařízení pro děti a mládež), kraj, OÚORP, obce, úřady práce.</w:t>
            </w:r>
          </w:p>
        </w:tc>
      </w:tr>
      <w:tr w:rsidR="00626958" w:rsidRPr="00585A27" w14:paraId="7E85FB4F" w14:textId="77777777" w:rsidTr="00A41138">
        <w:trPr>
          <w:trHeight w:val="397"/>
          <w:jc w:val="center"/>
        </w:trPr>
        <w:tc>
          <w:tcPr>
            <w:tcW w:w="1637" w:type="pct"/>
            <w:shd w:val="clear" w:color="auto" w:fill="CCECFF"/>
          </w:tcPr>
          <w:p w14:paraId="41EF2C42" w14:textId="77777777" w:rsidR="00626958" w:rsidRPr="00585A27" w:rsidRDefault="00626958" w:rsidP="00B802E0">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Časový harmonogram</w:t>
            </w:r>
          </w:p>
        </w:tc>
        <w:tc>
          <w:tcPr>
            <w:tcW w:w="3363" w:type="pct"/>
          </w:tcPr>
          <w:p w14:paraId="0F81B83F"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w:hAnsi="Segoe UI" w:cs="Segoe UI"/>
                <w:sz w:val="20"/>
                <w:szCs w:val="20"/>
              </w:rPr>
              <w:t>2021–</w:t>
            </w:r>
            <w:r w:rsidRPr="00585A27">
              <w:rPr>
                <w:rFonts w:ascii="Segoe UI" w:eastAsia="Arial" w:hAnsi="Segoe UI" w:cs="Segoe UI"/>
                <w:sz w:val="20"/>
                <w:szCs w:val="20"/>
              </w:rPr>
              <w:t>2023</w:t>
            </w:r>
          </w:p>
        </w:tc>
      </w:tr>
      <w:tr w:rsidR="00626958" w:rsidRPr="00585A27" w14:paraId="2A6E6EA8" w14:textId="77777777" w:rsidTr="00A41138">
        <w:trPr>
          <w:trHeight w:val="397"/>
          <w:jc w:val="center"/>
        </w:trPr>
        <w:tc>
          <w:tcPr>
            <w:tcW w:w="1637" w:type="pct"/>
            <w:shd w:val="clear" w:color="auto" w:fill="CCECFF"/>
          </w:tcPr>
          <w:p w14:paraId="75070F44" w14:textId="77777777" w:rsidR="00626958" w:rsidRPr="00585A27" w:rsidRDefault="00626958" w:rsidP="00B802E0">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 xml:space="preserve">Předpokládaná výše finančních nákladů na realizaci opatření </w:t>
            </w:r>
          </w:p>
        </w:tc>
        <w:tc>
          <w:tcPr>
            <w:tcW w:w="3363" w:type="pct"/>
          </w:tcPr>
          <w:p w14:paraId="2AE1906D"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Náklady na re</w:t>
            </w:r>
            <w:r w:rsidR="00F810B0">
              <w:rPr>
                <w:rFonts w:ascii="Segoe UI" w:eastAsia="Arial Unicode MS" w:hAnsi="Segoe UI" w:cs="Segoe UI"/>
                <w:sz w:val="20"/>
                <w:szCs w:val="20"/>
                <w:lang w:eastAsia="cs-CZ"/>
              </w:rPr>
              <w:t>alizaci opatření nelze vyčíslit</w:t>
            </w:r>
          </w:p>
        </w:tc>
      </w:tr>
      <w:tr w:rsidR="00626958" w:rsidRPr="00585A27" w14:paraId="646F0B5E" w14:textId="77777777" w:rsidTr="00A41138">
        <w:trPr>
          <w:trHeight w:val="397"/>
          <w:jc w:val="center"/>
        </w:trPr>
        <w:tc>
          <w:tcPr>
            <w:tcW w:w="1637" w:type="pct"/>
            <w:shd w:val="clear" w:color="auto" w:fill="CCECFF"/>
          </w:tcPr>
          <w:p w14:paraId="6997DA53" w14:textId="77777777" w:rsidR="00626958" w:rsidRPr="00585A27" w:rsidRDefault="00626958" w:rsidP="00B802E0">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Předpokládané finanční zdroje</w:t>
            </w:r>
          </w:p>
        </w:tc>
        <w:tc>
          <w:tcPr>
            <w:tcW w:w="3363" w:type="pct"/>
          </w:tcPr>
          <w:p w14:paraId="019FA44F" w14:textId="77777777" w:rsidR="00626958" w:rsidRPr="00585A27" w:rsidRDefault="00626958" w:rsidP="00FE1C26">
            <w:pPr>
              <w:spacing w:after="0" w:line="240" w:lineRule="auto"/>
              <w:jc w:val="both"/>
              <w:rPr>
                <w:rFonts w:ascii="Segoe UI" w:eastAsia="Arial Unicode MS" w:hAnsi="Segoe UI" w:cs="Segoe UI"/>
                <w:sz w:val="20"/>
                <w:szCs w:val="20"/>
                <w:lang w:eastAsia="cs-CZ"/>
              </w:rPr>
            </w:pPr>
            <w:r w:rsidRPr="00585A27">
              <w:rPr>
                <w:rFonts w:ascii="Segoe UI" w:eastAsia="Arial Unicode MS" w:hAnsi="Segoe UI" w:cs="Segoe UI"/>
                <w:sz w:val="20"/>
                <w:szCs w:val="20"/>
                <w:lang w:eastAsia="cs-CZ"/>
              </w:rPr>
              <w:t>Veřejné zdroje, evropské zdroje a nad</w:t>
            </w:r>
            <w:r w:rsidR="00F810B0">
              <w:rPr>
                <w:rFonts w:ascii="Segoe UI" w:eastAsia="Arial Unicode MS" w:hAnsi="Segoe UI" w:cs="Segoe UI"/>
                <w:sz w:val="20"/>
                <w:szCs w:val="20"/>
                <w:lang w:eastAsia="cs-CZ"/>
              </w:rPr>
              <w:t>ace, ostatní zdroje financování</w:t>
            </w:r>
            <w:r w:rsidRPr="00585A27">
              <w:rPr>
                <w:rFonts w:ascii="Segoe UI" w:eastAsia="Arial Unicode MS" w:hAnsi="Segoe UI" w:cs="Segoe UI"/>
                <w:sz w:val="20"/>
                <w:szCs w:val="20"/>
                <w:lang w:eastAsia="cs-CZ"/>
              </w:rPr>
              <w:t xml:space="preserve">  </w:t>
            </w:r>
          </w:p>
        </w:tc>
      </w:tr>
      <w:tr w:rsidR="00626958" w:rsidRPr="00585A27" w14:paraId="5E5805E9" w14:textId="77777777" w:rsidTr="00A41138">
        <w:trPr>
          <w:trHeight w:val="397"/>
          <w:jc w:val="center"/>
        </w:trPr>
        <w:tc>
          <w:tcPr>
            <w:tcW w:w="1637" w:type="pct"/>
            <w:shd w:val="clear" w:color="auto" w:fill="CCECFF"/>
          </w:tcPr>
          <w:p w14:paraId="1313F67C" w14:textId="77777777" w:rsidR="00626958" w:rsidRPr="00585A27" w:rsidRDefault="00626958" w:rsidP="00B802E0">
            <w:pPr>
              <w:spacing w:after="0" w:line="240" w:lineRule="auto"/>
              <w:rPr>
                <w:rFonts w:ascii="Segoe UI" w:eastAsia="Arial Unicode MS" w:hAnsi="Segoe UI" w:cs="Segoe UI"/>
                <w:b/>
                <w:sz w:val="20"/>
                <w:szCs w:val="20"/>
                <w:lang w:eastAsia="cs-CZ"/>
              </w:rPr>
            </w:pPr>
            <w:r w:rsidRPr="00585A27">
              <w:rPr>
                <w:rFonts w:ascii="Segoe UI" w:eastAsia="Arial Unicode MS" w:hAnsi="Segoe UI" w:cs="Segoe UI"/>
                <w:b/>
                <w:sz w:val="20"/>
                <w:szCs w:val="20"/>
                <w:lang w:eastAsia="cs-CZ"/>
              </w:rPr>
              <w:t>Hodnotící indikátory výstupů a výsledků</w:t>
            </w:r>
          </w:p>
        </w:tc>
        <w:tc>
          <w:tcPr>
            <w:tcW w:w="3363" w:type="pct"/>
          </w:tcPr>
          <w:p w14:paraId="7FE3B01C" w14:textId="77777777" w:rsidR="00626958" w:rsidRPr="00585A27" w:rsidRDefault="00626958" w:rsidP="00FE1C26">
            <w:pPr>
              <w:numPr>
                <w:ilvl w:val="0"/>
                <w:numId w:val="108"/>
              </w:num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R</w:t>
            </w:r>
            <w:r w:rsidRPr="00585A27">
              <w:rPr>
                <w:rFonts w:ascii="Segoe UI" w:eastAsia="Arial Unicode MS" w:hAnsi="Segoe UI" w:cs="Segoe UI"/>
                <w:sz w:val="20"/>
                <w:szCs w:val="20"/>
                <w:lang w:eastAsia="cs-CZ"/>
              </w:rPr>
              <w:t xml:space="preserve">ealizované vzdělávací moduly </w:t>
            </w:r>
          </w:p>
          <w:p w14:paraId="5CE823CC" w14:textId="77777777" w:rsidR="00626958" w:rsidRPr="00585A27" w:rsidRDefault="00626958" w:rsidP="00FE1C26">
            <w:pPr>
              <w:numPr>
                <w:ilvl w:val="0"/>
                <w:numId w:val="108"/>
              </w:num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R</w:t>
            </w:r>
            <w:r w:rsidRPr="00585A27">
              <w:rPr>
                <w:rFonts w:ascii="Segoe UI" w:eastAsia="Arial Unicode MS" w:hAnsi="Segoe UI" w:cs="Segoe UI"/>
                <w:sz w:val="20"/>
                <w:szCs w:val="20"/>
                <w:lang w:eastAsia="cs-CZ"/>
              </w:rPr>
              <w:t xml:space="preserve">ealizované workshopy </w:t>
            </w:r>
          </w:p>
          <w:p w14:paraId="50B22C3D" w14:textId="77777777" w:rsidR="00626958" w:rsidRPr="00585A27" w:rsidRDefault="00626958" w:rsidP="00FE1C26">
            <w:pPr>
              <w:numPr>
                <w:ilvl w:val="0"/>
                <w:numId w:val="108"/>
              </w:numPr>
              <w:spacing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P</w:t>
            </w:r>
            <w:r w:rsidRPr="00585A27">
              <w:rPr>
                <w:rFonts w:ascii="Segoe UI" w:eastAsia="Arial Unicode MS" w:hAnsi="Segoe UI" w:cs="Segoe UI"/>
                <w:sz w:val="20"/>
                <w:szCs w:val="20"/>
                <w:lang w:eastAsia="cs-CZ"/>
              </w:rPr>
              <w:t>očty metodických podpor, vedení, konzultací a závěrečných hodnocení</w:t>
            </w:r>
          </w:p>
        </w:tc>
      </w:tr>
    </w:tbl>
    <w:p w14:paraId="71E7AF1B" w14:textId="77777777" w:rsidR="00626958" w:rsidRPr="00FB7DCA" w:rsidRDefault="00626958" w:rsidP="00626958">
      <w:pPr>
        <w:spacing w:after="0" w:line="240" w:lineRule="auto"/>
        <w:jc w:val="both"/>
        <w:rPr>
          <w:rFonts w:ascii="Arial" w:eastAsia="Arial Unicode MS" w:hAnsi="Arial" w:cs="Arial"/>
          <w:sz w:val="24"/>
          <w:szCs w:val="24"/>
          <w:lang w:eastAsia="cs-CZ"/>
        </w:rPr>
      </w:pPr>
      <w:r w:rsidRPr="00FB7DCA">
        <w:rPr>
          <w:rFonts w:ascii="Arial" w:eastAsia="Arial Unicode MS" w:hAnsi="Arial" w:cs="Arial"/>
          <w:sz w:val="24"/>
          <w:szCs w:val="24"/>
          <w:lang w:eastAsia="cs-CZ"/>
        </w:rPr>
        <w:br w:type="page"/>
      </w:r>
    </w:p>
    <w:p w14:paraId="60359B7D" w14:textId="77777777" w:rsidR="00626958" w:rsidRPr="006142C5" w:rsidRDefault="00626958" w:rsidP="00BC260B">
      <w:pPr>
        <w:pStyle w:val="Nadpis2"/>
      </w:pPr>
      <w:bookmarkStart w:id="261" w:name="_Toc22896395"/>
      <w:bookmarkStart w:id="262" w:name="_Toc22913785"/>
      <w:r w:rsidRPr="006142C5">
        <w:t>Pracovní skupina č. 5: OSOBY V KRIZI A OSOBY SOCIÁLNĚ VYLOUČENÉ</w:t>
      </w:r>
      <w:bookmarkEnd w:id="261"/>
      <w:bookmarkEnd w:id="262"/>
    </w:p>
    <w:p w14:paraId="039AEDD8" w14:textId="77777777" w:rsidR="00626958" w:rsidRPr="006142C5" w:rsidRDefault="00626958" w:rsidP="00626958">
      <w:pPr>
        <w:spacing w:after="0" w:line="240" w:lineRule="auto"/>
        <w:jc w:val="both"/>
        <w:rPr>
          <w:rFonts w:ascii="Segoe UI" w:eastAsia="Arial Unicode MS" w:hAnsi="Segoe UI" w:cs="Segoe UI"/>
          <w:sz w:val="20"/>
          <w:szCs w:val="20"/>
          <w:lang w:eastAsia="cs-CZ"/>
        </w:rPr>
      </w:pPr>
      <w:r w:rsidRPr="006142C5">
        <w:rPr>
          <w:rFonts w:ascii="Segoe UI" w:eastAsia="Arial Unicode MS" w:hAnsi="Segoe UI" w:cs="Segoe UI"/>
          <w:b/>
          <w:bCs/>
          <w:sz w:val="20"/>
          <w:szCs w:val="20"/>
          <w:u w:val="single"/>
          <w:lang w:eastAsia="cs-CZ"/>
        </w:rPr>
        <w:t>Popis cílové skupiny, vymezení okruhu osob</w:t>
      </w:r>
      <w:r w:rsidRPr="006142C5">
        <w:rPr>
          <w:rFonts w:ascii="Segoe UI" w:eastAsia="Arial Unicode MS" w:hAnsi="Segoe UI" w:cs="Segoe UI"/>
          <w:b/>
          <w:bCs/>
          <w:sz w:val="20"/>
          <w:szCs w:val="20"/>
          <w:lang w:eastAsia="cs-CZ"/>
        </w:rPr>
        <w:t xml:space="preserve"> </w:t>
      </w:r>
    </w:p>
    <w:p w14:paraId="69A32C5E" w14:textId="77777777" w:rsidR="00626958" w:rsidRPr="006142C5" w:rsidRDefault="00626958" w:rsidP="00626958">
      <w:pPr>
        <w:spacing w:before="120" w:after="0" w:line="240" w:lineRule="auto"/>
        <w:jc w:val="both"/>
        <w:rPr>
          <w:rFonts w:ascii="Segoe UI" w:eastAsia="Arial Unicode MS" w:hAnsi="Segoe UI" w:cs="Segoe UI"/>
          <w:sz w:val="20"/>
          <w:szCs w:val="20"/>
          <w:lang w:eastAsia="cs-CZ"/>
        </w:rPr>
      </w:pPr>
      <w:r w:rsidRPr="006142C5">
        <w:rPr>
          <w:rFonts w:ascii="Segoe UI" w:eastAsia="Arial Unicode MS" w:hAnsi="Segoe UI" w:cs="Segoe UI"/>
          <w:sz w:val="20"/>
          <w:szCs w:val="20"/>
          <w:lang w:eastAsia="cs-CZ"/>
        </w:rPr>
        <w:t>Věkově nevyhraněná cílová skupina zahrnuje děti, mládež,</w:t>
      </w:r>
      <w:r w:rsidR="00534E56">
        <w:rPr>
          <w:rFonts w:ascii="Segoe UI" w:eastAsia="Arial Unicode MS" w:hAnsi="Segoe UI" w:cs="Segoe UI"/>
          <w:sz w:val="20"/>
          <w:szCs w:val="20"/>
          <w:lang w:eastAsia="cs-CZ"/>
        </w:rPr>
        <w:t xml:space="preserve"> dospělé,</w:t>
      </w:r>
      <w:r w:rsidRPr="006142C5">
        <w:rPr>
          <w:rFonts w:ascii="Segoe UI" w:eastAsia="Arial Unicode MS" w:hAnsi="Segoe UI" w:cs="Segoe UI"/>
          <w:sz w:val="20"/>
          <w:szCs w:val="20"/>
          <w:lang w:eastAsia="cs-CZ"/>
        </w:rPr>
        <w:t xml:space="preserve"> jednotlivce i rodiče. Jedná se o osoby vyčleněné ze společenských sítí, které jsou limitovány komplexem problémů a bez pomoci a podpory nejsou schopny řešit svoji nepříznivou sociální situaci. Mnohdy si nedokáží zajistit ani základní životní potřeby, nedokáží hájit svá práva a zájmy při obstarávání osobních záležitostí, bez pomoci nejsou schopny uplatnit se na trhu práce a jejich způsob života může vést až ke konfliktu se společností. </w:t>
      </w:r>
    </w:p>
    <w:p w14:paraId="33E9F521" w14:textId="77777777" w:rsidR="00626958" w:rsidRPr="006142C5" w:rsidRDefault="00626958" w:rsidP="00626958">
      <w:pPr>
        <w:spacing w:before="120" w:after="0" w:line="240" w:lineRule="auto"/>
        <w:jc w:val="both"/>
        <w:rPr>
          <w:rFonts w:ascii="Segoe UI" w:eastAsia="Arial Unicode MS" w:hAnsi="Segoe UI" w:cs="Segoe UI"/>
          <w:sz w:val="20"/>
          <w:szCs w:val="20"/>
          <w:lang w:eastAsia="cs-CZ"/>
        </w:rPr>
      </w:pPr>
      <w:r w:rsidRPr="006142C5">
        <w:rPr>
          <w:rFonts w:ascii="Segoe UI" w:eastAsia="Arial Unicode MS" w:hAnsi="Segoe UI" w:cs="Segoe UI"/>
          <w:sz w:val="20"/>
          <w:szCs w:val="20"/>
          <w:lang w:eastAsia="cs-CZ"/>
        </w:rPr>
        <w:t>Jde rovněž o osoby, které v důsledku náhlých mimořádných životních změn či krizových situací (krátkodobých a časově ohraničených událostí) potřebují rychlou a přiměřenou pomoc neboť nejsou schopny situaci neprodleně řešit vlastními silami a vyrovnávacími strategiemi.</w:t>
      </w:r>
    </w:p>
    <w:p w14:paraId="316DCACE" w14:textId="77777777" w:rsidR="00626958" w:rsidRPr="006142C5" w:rsidRDefault="00626958" w:rsidP="00626958">
      <w:pPr>
        <w:spacing w:after="0" w:line="240" w:lineRule="auto"/>
        <w:jc w:val="both"/>
        <w:rPr>
          <w:rFonts w:ascii="Segoe UI" w:eastAsia="Arial Unicode MS" w:hAnsi="Segoe UI" w:cs="Segoe UI"/>
          <w:sz w:val="20"/>
          <w:szCs w:val="20"/>
          <w:lang w:eastAsia="cs-CZ"/>
        </w:rPr>
      </w:pPr>
    </w:p>
    <w:p w14:paraId="5C0A162E" w14:textId="77777777" w:rsidR="00626958" w:rsidRPr="006142C5" w:rsidRDefault="00626958" w:rsidP="00626958">
      <w:pPr>
        <w:spacing w:after="0" w:line="240" w:lineRule="auto"/>
        <w:jc w:val="both"/>
        <w:rPr>
          <w:rFonts w:ascii="Segoe UI" w:eastAsia="Arial Unicode MS" w:hAnsi="Segoe UI" w:cs="Segoe UI"/>
          <w:b/>
          <w:bCs/>
          <w:sz w:val="20"/>
          <w:szCs w:val="20"/>
          <w:u w:val="single"/>
          <w:lang w:eastAsia="cs-CZ"/>
        </w:rPr>
      </w:pPr>
      <w:r w:rsidRPr="006142C5">
        <w:rPr>
          <w:rFonts w:ascii="Segoe UI" w:eastAsia="Arial Unicode MS" w:hAnsi="Segoe UI" w:cs="Segoe UI"/>
          <w:b/>
          <w:bCs/>
          <w:sz w:val="20"/>
          <w:szCs w:val="20"/>
          <w:u w:val="single"/>
          <w:lang w:eastAsia="cs-CZ"/>
        </w:rPr>
        <w:t>Pracovní skupina se v rámci své činnosti zabývá zejm. cílovými skupinami definovanými tiskopisem o re</w:t>
      </w:r>
      <w:r w:rsidR="001E7D00">
        <w:rPr>
          <w:rFonts w:ascii="Segoe UI" w:eastAsia="Arial Unicode MS" w:hAnsi="Segoe UI" w:cs="Segoe UI"/>
          <w:b/>
          <w:bCs/>
          <w:sz w:val="20"/>
          <w:szCs w:val="20"/>
          <w:u w:val="single"/>
          <w:lang w:eastAsia="cs-CZ"/>
        </w:rPr>
        <w:t>gistraci sociální služby MPSV</w:t>
      </w:r>
      <w:r w:rsidRPr="006142C5">
        <w:rPr>
          <w:rFonts w:ascii="Segoe UI" w:eastAsia="Arial Unicode MS" w:hAnsi="Segoe UI" w:cs="Segoe UI"/>
          <w:b/>
          <w:bCs/>
          <w:sz w:val="20"/>
          <w:szCs w:val="20"/>
          <w:u w:val="single"/>
          <w:lang w:eastAsia="cs-CZ"/>
        </w:rPr>
        <w:t xml:space="preserve">: </w:t>
      </w:r>
    </w:p>
    <w:p w14:paraId="0A01B848" w14:textId="77777777" w:rsidR="00626958" w:rsidRPr="006142C5" w:rsidRDefault="00626958" w:rsidP="00626958">
      <w:pPr>
        <w:pStyle w:val="SPRSodrky"/>
        <w:spacing w:line="240" w:lineRule="auto"/>
        <w:rPr>
          <w:rFonts w:ascii="Segoe UI" w:hAnsi="Segoe UI" w:cs="Segoe UI"/>
          <w:sz w:val="20"/>
          <w:szCs w:val="20"/>
        </w:rPr>
      </w:pPr>
      <w:r w:rsidRPr="006142C5">
        <w:rPr>
          <w:rFonts w:ascii="Segoe UI" w:hAnsi="Segoe UI" w:cs="Segoe UI"/>
          <w:sz w:val="20"/>
          <w:szCs w:val="20"/>
        </w:rPr>
        <w:t>oběti domácího násilí</w:t>
      </w:r>
    </w:p>
    <w:p w14:paraId="7F076643" w14:textId="77777777" w:rsidR="00626958" w:rsidRPr="006142C5" w:rsidRDefault="00626958" w:rsidP="00626958">
      <w:pPr>
        <w:pStyle w:val="SPRSodrky"/>
        <w:spacing w:line="240" w:lineRule="auto"/>
        <w:rPr>
          <w:rFonts w:ascii="Segoe UI" w:hAnsi="Segoe UI" w:cs="Segoe UI"/>
          <w:sz w:val="20"/>
          <w:szCs w:val="20"/>
        </w:rPr>
      </w:pPr>
      <w:r w:rsidRPr="006142C5">
        <w:rPr>
          <w:rFonts w:ascii="Segoe UI" w:hAnsi="Segoe UI" w:cs="Segoe UI"/>
          <w:sz w:val="20"/>
          <w:szCs w:val="20"/>
        </w:rPr>
        <w:t>oběti obchodu s lidmi</w:t>
      </w:r>
    </w:p>
    <w:p w14:paraId="59EB1CD0" w14:textId="77777777" w:rsidR="00534E56" w:rsidRDefault="00626958" w:rsidP="00626958">
      <w:pPr>
        <w:pStyle w:val="SPRSodrky"/>
        <w:spacing w:line="240" w:lineRule="auto"/>
        <w:rPr>
          <w:rFonts w:ascii="Segoe UI" w:hAnsi="Segoe UI" w:cs="Segoe UI"/>
          <w:sz w:val="20"/>
          <w:szCs w:val="20"/>
        </w:rPr>
      </w:pPr>
      <w:r w:rsidRPr="006142C5">
        <w:rPr>
          <w:rFonts w:ascii="Segoe UI" w:hAnsi="Segoe UI" w:cs="Segoe UI"/>
          <w:sz w:val="20"/>
          <w:szCs w:val="20"/>
        </w:rPr>
        <w:t xml:space="preserve">oběti trestné činnosti </w:t>
      </w:r>
    </w:p>
    <w:p w14:paraId="2BBD36CC" w14:textId="77777777" w:rsidR="00626958" w:rsidRPr="006142C5" w:rsidRDefault="00626958" w:rsidP="00626958">
      <w:pPr>
        <w:pStyle w:val="SPRSodrky"/>
        <w:spacing w:line="240" w:lineRule="auto"/>
        <w:rPr>
          <w:rFonts w:ascii="Segoe UI" w:hAnsi="Segoe UI" w:cs="Segoe UI"/>
          <w:sz w:val="20"/>
          <w:szCs w:val="20"/>
        </w:rPr>
      </w:pPr>
      <w:r w:rsidRPr="006142C5">
        <w:rPr>
          <w:rFonts w:ascii="Segoe UI" w:hAnsi="Segoe UI" w:cs="Segoe UI"/>
          <w:sz w:val="20"/>
          <w:szCs w:val="20"/>
        </w:rPr>
        <w:t>osoby bez přístřeší</w:t>
      </w:r>
    </w:p>
    <w:p w14:paraId="14EC04C8" w14:textId="77777777" w:rsidR="00626958" w:rsidRPr="006142C5" w:rsidRDefault="00626958" w:rsidP="00626958">
      <w:pPr>
        <w:pStyle w:val="SPRSodrky"/>
        <w:spacing w:line="240" w:lineRule="auto"/>
        <w:rPr>
          <w:rFonts w:ascii="Segoe UI" w:hAnsi="Segoe UI" w:cs="Segoe UI"/>
          <w:sz w:val="20"/>
          <w:szCs w:val="20"/>
        </w:rPr>
      </w:pPr>
      <w:r w:rsidRPr="006142C5">
        <w:rPr>
          <w:rFonts w:ascii="Segoe UI" w:hAnsi="Segoe UI" w:cs="Segoe UI"/>
          <w:sz w:val="20"/>
          <w:szCs w:val="20"/>
        </w:rPr>
        <w:t>osoby do 26 let věku opouštějící školská zařízení pro výkon ústavní péče</w:t>
      </w:r>
    </w:p>
    <w:p w14:paraId="3D8029E0" w14:textId="77777777" w:rsidR="00626958" w:rsidRPr="006142C5" w:rsidRDefault="00626958" w:rsidP="00626958">
      <w:pPr>
        <w:pStyle w:val="SPRSodrky"/>
        <w:spacing w:line="240" w:lineRule="auto"/>
        <w:rPr>
          <w:rFonts w:ascii="Segoe UI" w:hAnsi="Segoe UI" w:cs="Segoe UI"/>
          <w:sz w:val="20"/>
          <w:szCs w:val="20"/>
        </w:rPr>
      </w:pPr>
      <w:r w:rsidRPr="006142C5">
        <w:rPr>
          <w:rFonts w:ascii="Segoe UI" w:hAnsi="Segoe UI" w:cs="Segoe UI"/>
          <w:sz w:val="20"/>
          <w:szCs w:val="20"/>
        </w:rPr>
        <w:t>osoby komerčně zneužívané</w:t>
      </w:r>
    </w:p>
    <w:p w14:paraId="78D33935" w14:textId="77777777" w:rsidR="00626958" w:rsidRPr="006142C5" w:rsidRDefault="00626958" w:rsidP="00626958">
      <w:pPr>
        <w:pStyle w:val="SPRSodrky"/>
        <w:spacing w:line="240" w:lineRule="auto"/>
        <w:rPr>
          <w:rFonts w:ascii="Segoe UI" w:hAnsi="Segoe UI" w:cs="Segoe UI"/>
          <w:sz w:val="20"/>
          <w:szCs w:val="20"/>
        </w:rPr>
      </w:pPr>
      <w:r w:rsidRPr="006142C5">
        <w:rPr>
          <w:rFonts w:ascii="Segoe UI" w:hAnsi="Segoe UI" w:cs="Segoe UI"/>
          <w:sz w:val="20"/>
          <w:szCs w:val="20"/>
        </w:rPr>
        <w:t>osoby v krizi</w:t>
      </w:r>
    </w:p>
    <w:p w14:paraId="5A46A75B" w14:textId="77777777" w:rsidR="00626958" w:rsidRPr="006142C5" w:rsidRDefault="00626958" w:rsidP="00626958">
      <w:pPr>
        <w:pStyle w:val="SPRSodrky"/>
        <w:spacing w:line="240" w:lineRule="auto"/>
        <w:rPr>
          <w:rFonts w:ascii="Segoe UI" w:hAnsi="Segoe UI" w:cs="Segoe UI"/>
          <w:sz w:val="20"/>
          <w:szCs w:val="20"/>
        </w:rPr>
      </w:pPr>
      <w:r w:rsidRPr="006142C5">
        <w:rPr>
          <w:rFonts w:ascii="Segoe UI" w:hAnsi="Segoe UI" w:cs="Segoe UI"/>
          <w:sz w:val="20"/>
          <w:szCs w:val="20"/>
        </w:rPr>
        <w:t>osoby žijící v sociálně vyloučených komunitách</w:t>
      </w:r>
    </w:p>
    <w:p w14:paraId="638F26B2" w14:textId="77777777" w:rsidR="00626958" w:rsidRPr="006142C5" w:rsidRDefault="00626958" w:rsidP="00626958">
      <w:pPr>
        <w:pStyle w:val="SPRSodrky"/>
        <w:spacing w:line="240" w:lineRule="auto"/>
        <w:rPr>
          <w:rFonts w:ascii="Segoe UI" w:hAnsi="Segoe UI" w:cs="Segoe UI"/>
          <w:sz w:val="20"/>
          <w:szCs w:val="20"/>
        </w:rPr>
      </w:pPr>
      <w:r w:rsidRPr="006142C5">
        <w:rPr>
          <w:rFonts w:ascii="Segoe UI" w:hAnsi="Segoe UI" w:cs="Segoe UI"/>
          <w:sz w:val="20"/>
          <w:szCs w:val="20"/>
        </w:rPr>
        <w:t>osoby, které vedou rizikový způsob života nebo jsou tímto způsobem života ohroženy</w:t>
      </w:r>
    </w:p>
    <w:p w14:paraId="05CC764D" w14:textId="77777777" w:rsidR="00626958" w:rsidRPr="006142C5" w:rsidRDefault="00626958" w:rsidP="00626958">
      <w:pPr>
        <w:pStyle w:val="SPRSodrky"/>
        <w:spacing w:line="240" w:lineRule="auto"/>
        <w:rPr>
          <w:rFonts w:ascii="Segoe UI" w:hAnsi="Segoe UI" w:cs="Segoe UI"/>
          <w:sz w:val="20"/>
          <w:szCs w:val="20"/>
        </w:rPr>
      </w:pPr>
      <w:r w:rsidRPr="006142C5">
        <w:rPr>
          <w:rFonts w:ascii="Segoe UI" w:hAnsi="Segoe UI" w:cs="Segoe UI"/>
          <w:sz w:val="20"/>
          <w:szCs w:val="20"/>
        </w:rPr>
        <w:t>pachatelé trestné činnosti</w:t>
      </w:r>
    </w:p>
    <w:p w14:paraId="0FE31036" w14:textId="77777777" w:rsidR="00626958" w:rsidRPr="006142C5" w:rsidRDefault="00626958" w:rsidP="00626958">
      <w:pPr>
        <w:pStyle w:val="SPRSodrky"/>
        <w:spacing w:line="240" w:lineRule="auto"/>
        <w:rPr>
          <w:rFonts w:ascii="Segoe UI" w:hAnsi="Segoe UI" w:cs="Segoe UI"/>
          <w:sz w:val="20"/>
          <w:szCs w:val="20"/>
        </w:rPr>
      </w:pPr>
      <w:r w:rsidRPr="006142C5">
        <w:rPr>
          <w:rFonts w:ascii="Segoe UI" w:hAnsi="Segoe UI" w:cs="Segoe UI"/>
          <w:sz w:val="20"/>
          <w:szCs w:val="20"/>
        </w:rPr>
        <w:t>rodiny s dítětem/dětmi</w:t>
      </w:r>
    </w:p>
    <w:p w14:paraId="14F1AFDA" w14:textId="77777777" w:rsidR="00626958" w:rsidRPr="006142C5" w:rsidRDefault="00626958" w:rsidP="00626958">
      <w:pPr>
        <w:spacing w:after="0" w:line="240" w:lineRule="auto"/>
        <w:jc w:val="both"/>
        <w:rPr>
          <w:rFonts w:ascii="Segoe UI" w:eastAsia="Arial Unicode MS" w:hAnsi="Segoe UI" w:cs="Segoe UI"/>
          <w:b/>
          <w:bCs/>
          <w:sz w:val="20"/>
          <w:szCs w:val="20"/>
          <w:u w:val="single"/>
          <w:lang w:eastAsia="cs-CZ"/>
        </w:rPr>
      </w:pPr>
    </w:p>
    <w:p w14:paraId="16F3F592" w14:textId="77777777" w:rsidR="00626958" w:rsidRPr="006142C5" w:rsidRDefault="00626958" w:rsidP="00626958">
      <w:pPr>
        <w:spacing w:after="0" w:line="240" w:lineRule="auto"/>
        <w:jc w:val="both"/>
        <w:rPr>
          <w:rFonts w:ascii="Segoe UI" w:eastAsia="Arial Unicode MS" w:hAnsi="Segoe UI" w:cs="Segoe UI"/>
          <w:sz w:val="20"/>
          <w:szCs w:val="20"/>
          <w:lang w:eastAsia="cs-CZ"/>
        </w:rPr>
      </w:pPr>
      <w:r w:rsidRPr="006142C5">
        <w:rPr>
          <w:rFonts w:ascii="Segoe UI" w:eastAsia="Arial Unicode MS" w:hAnsi="Segoe UI" w:cs="Segoe UI"/>
          <w:b/>
          <w:bCs/>
          <w:sz w:val="20"/>
          <w:szCs w:val="20"/>
          <w:u w:val="single"/>
          <w:lang w:eastAsia="cs-CZ"/>
        </w:rPr>
        <w:t>Pracovní skupina se v rámci své činnosti zabývá mj. těmito tématy:</w:t>
      </w:r>
    </w:p>
    <w:p w14:paraId="28209E6F" w14:textId="77777777" w:rsidR="00626958" w:rsidRPr="006142C5" w:rsidRDefault="00626958" w:rsidP="00626958">
      <w:pPr>
        <w:pStyle w:val="SPRSodrky"/>
        <w:spacing w:line="240" w:lineRule="auto"/>
        <w:rPr>
          <w:rFonts w:ascii="Segoe UI" w:hAnsi="Segoe UI" w:cs="Segoe UI"/>
          <w:sz w:val="20"/>
          <w:szCs w:val="20"/>
        </w:rPr>
      </w:pPr>
      <w:r w:rsidRPr="006142C5">
        <w:rPr>
          <w:rFonts w:ascii="Segoe UI" w:hAnsi="Segoe UI" w:cs="Segoe UI"/>
          <w:sz w:val="20"/>
          <w:szCs w:val="20"/>
        </w:rPr>
        <w:t>sociálním vyloučením spojeným s absencí bydlení:</w:t>
      </w:r>
    </w:p>
    <w:p w14:paraId="066ACB3D" w14:textId="77777777" w:rsidR="00626958" w:rsidRPr="006142C5" w:rsidRDefault="00626958" w:rsidP="00BC260B">
      <w:pPr>
        <w:numPr>
          <w:ilvl w:val="0"/>
          <w:numId w:val="66"/>
        </w:numPr>
        <w:spacing w:before="120" w:after="0" w:line="240" w:lineRule="auto"/>
        <w:contextualSpacing/>
        <w:jc w:val="both"/>
        <w:rPr>
          <w:rFonts w:ascii="Segoe UI" w:eastAsia="Arial Unicode MS" w:hAnsi="Segoe UI" w:cs="Segoe UI"/>
          <w:sz w:val="20"/>
          <w:szCs w:val="20"/>
          <w:lang w:eastAsia="cs-CZ"/>
        </w:rPr>
      </w:pPr>
      <w:r w:rsidRPr="006142C5">
        <w:rPr>
          <w:rFonts w:ascii="Segoe UI" w:eastAsia="Arial Unicode MS" w:hAnsi="Segoe UI" w:cs="Segoe UI"/>
          <w:sz w:val="20"/>
          <w:szCs w:val="20"/>
          <w:lang w:eastAsia="cs-CZ"/>
        </w:rPr>
        <w:t xml:space="preserve">z důvodu ohrožení ztrátou bydlení, nevyhovujícího nebo přechodného bydlení </w:t>
      </w:r>
    </w:p>
    <w:p w14:paraId="4A039E81" w14:textId="77777777" w:rsidR="00626958" w:rsidRPr="006142C5" w:rsidRDefault="00626958" w:rsidP="00BC260B">
      <w:pPr>
        <w:numPr>
          <w:ilvl w:val="0"/>
          <w:numId w:val="66"/>
        </w:numPr>
        <w:spacing w:before="120" w:after="0" w:line="240" w:lineRule="auto"/>
        <w:contextualSpacing/>
        <w:jc w:val="both"/>
        <w:rPr>
          <w:rFonts w:ascii="Segoe UI" w:eastAsia="Arial Unicode MS" w:hAnsi="Segoe UI" w:cs="Segoe UI"/>
          <w:sz w:val="20"/>
          <w:szCs w:val="20"/>
          <w:lang w:eastAsia="cs-CZ"/>
        </w:rPr>
      </w:pPr>
      <w:r w:rsidRPr="006142C5">
        <w:rPr>
          <w:rFonts w:ascii="Segoe UI" w:eastAsia="Arial Unicode MS" w:hAnsi="Segoe UI" w:cs="Segoe UI"/>
          <w:sz w:val="20"/>
          <w:szCs w:val="20"/>
          <w:lang w:eastAsia="cs-CZ"/>
        </w:rPr>
        <w:t>z důvodu ztráty bydlení (osoby žijící na ubytovnách, v azylových domech, v noclehárnách, v</w:t>
      </w:r>
      <w:r>
        <w:rPr>
          <w:rFonts w:ascii="Segoe UI" w:eastAsia="Arial Unicode MS" w:hAnsi="Segoe UI" w:cs="Segoe UI"/>
          <w:sz w:val="20"/>
          <w:szCs w:val="20"/>
          <w:lang w:eastAsia="cs-CZ"/>
        </w:rPr>
        <w:t> </w:t>
      </w:r>
      <w:r w:rsidRPr="006142C5">
        <w:rPr>
          <w:rFonts w:ascii="Segoe UI" w:eastAsia="Arial Unicode MS" w:hAnsi="Segoe UI" w:cs="Segoe UI"/>
          <w:sz w:val="20"/>
          <w:szCs w:val="20"/>
          <w:lang w:eastAsia="cs-CZ"/>
        </w:rPr>
        <w:t xml:space="preserve">domech na půli cesty) </w:t>
      </w:r>
    </w:p>
    <w:p w14:paraId="07E48F50" w14:textId="77777777" w:rsidR="00626958" w:rsidRPr="006142C5" w:rsidRDefault="00626958" w:rsidP="00BC260B">
      <w:pPr>
        <w:numPr>
          <w:ilvl w:val="0"/>
          <w:numId w:val="66"/>
        </w:numPr>
        <w:spacing w:before="120" w:after="0" w:line="240" w:lineRule="auto"/>
        <w:contextualSpacing/>
        <w:jc w:val="both"/>
        <w:rPr>
          <w:rFonts w:ascii="Segoe UI" w:eastAsia="Arial Unicode MS" w:hAnsi="Segoe UI" w:cs="Segoe UI"/>
          <w:sz w:val="20"/>
          <w:szCs w:val="20"/>
          <w:lang w:eastAsia="cs-CZ"/>
        </w:rPr>
      </w:pPr>
      <w:r w:rsidRPr="006142C5">
        <w:rPr>
          <w:rFonts w:ascii="Segoe UI" w:eastAsia="Arial Unicode MS" w:hAnsi="Segoe UI" w:cs="Segoe UI"/>
          <w:sz w:val="20"/>
          <w:szCs w:val="20"/>
          <w:lang w:eastAsia="cs-CZ"/>
        </w:rPr>
        <w:t xml:space="preserve">z důvodu návratu z institucí různého charakteru (věznice, vazební věznice, zdravotnická zařízení, zařízení pro výkon ústavní a ochranné výchovy, zařízení pro výkon ochranné léčby) </w:t>
      </w:r>
    </w:p>
    <w:p w14:paraId="665A985F" w14:textId="77777777" w:rsidR="00626958" w:rsidRPr="006142C5" w:rsidRDefault="00626958" w:rsidP="00626958">
      <w:pPr>
        <w:pStyle w:val="SPRSodrky"/>
        <w:spacing w:line="240" w:lineRule="auto"/>
        <w:rPr>
          <w:rFonts w:ascii="Segoe UI" w:hAnsi="Segoe UI" w:cs="Segoe UI"/>
          <w:sz w:val="20"/>
          <w:szCs w:val="20"/>
        </w:rPr>
      </w:pPr>
      <w:r w:rsidRPr="006142C5">
        <w:rPr>
          <w:rFonts w:ascii="Segoe UI" w:hAnsi="Segoe UI" w:cs="Segoe UI"/>
          <w:sz w:val="20"/>
          <w:szCs w:val="20"/>
        </w:rPr>
        <w:t>ohrožením jednotlivců a rodin zadlužeností a chudobou</w:t>
      </w:r>
    </w:p>
    <w:p w14:paraId="3C946A13" w14:textId="77777777" w:rsidR="00626958" w:rsidRPr="006142C5" w:rsidRDefault="00626958" w:rsidP="00626958">
      <w:pPr>
        <w:pStyle w:val="SPRSodrky"/>
        <w:spacing w:line="240" w:lineRule="auto"/>
        <w:rPr>
          <w:rFonts w:ascii="Segoe UI" w:hAnsi="Segoe UI" w:cs="Segoe UI"/>
          <w:sz w:val="20"/>
          <w:szCs w:val="20"/>
        </w:rPr>
      </w:pPr>
      <w:r w:rsidRPr="006142C5">
        <w:rPr>
          <w:rFonts w:ascii="Segoe UI" w:hAnsi="Segoe UI" w:cs="Segoe UI"/>
          <w:sz w:val="20"/>
          <w:szCs w:val="20"/>
        </w:rPr>
        <w:t>ohrožením jednotlivců a rodin z důvodu nepředvídatelných obtížných životních situací individuálního či hromadného charakteru ohrožujících zdraví a život</w:t>
      </w:r>
    </w:p>
    <w:p w14:paraId="24B63485" w14:textId="77777777" w:rsidR="00626958" w:rsidRPr="006142C5" w:rsidRDefault="00626958" w:rsidP="00626958">
      <w:pPr>
        <w:pStyle w:val="SPRSodrky"/>
        <w:spacing w:line="240" w:lineRule="auto"/>
        <w:rPr>
          <w:rFonts w:ascii="Segoe UI" w:hAnsi="Segoe UI" w:cs="Segoe UI"/>
          <w:sz w:val="20"/>
          <w:szCs w:val="20"/>
        </w:rPr>
      </w:pPr>
      <w:r w:rsidRPr="006142C5">
        <w:rPr>
          <w:rFonts w:ascii="Segoe UI" w:hAnsi="Segoe UI" w:cs="Segoe UI"/>
          <w:sz w:val="20"/>
          <w:szCs w:val="20"/>
        </w:rPr>
        <w:t>dopadům násilí a další trestné činnosti na jednotlivce či rodiny</w:t>
      </w:r>
    </w:p>
    <w:p w14:paraId="7D098F14" w14:textId="77777777" w:rsidR="00626958" w:rsidRPr="006142C5" w:rsidRDefault="00626958" w:rsidP="00626958">
      <w:pPr>
        <w:spacing w:after="0" w:line="240" w:lineRule="auto"/>
        <w:jc w:val="both"/>
        <w:rPr>
          <w:rFonts w:ascii="Segoe UI" w:eastAsia="Arial Unicode MS" w:hAnsi="Segoe UI" w:cs="Segoe UI"/>
          <w:b/>
          <w:bCs/>
          <w:sz w:val="20"/>
          <w:szCs w:val="20"/>
          <w:u w:val="single"/>
          <w:lang w:eastAsia="cs-CZ"/>
        </w:rPr>
      </w:pPr>
    </w:p>
    <w:p w14:paraId="72C2FE61" w14:textId="77777777" w:rsidR="00626958" w:rsidRPr="006142C5" w:rsidRDefault="00626958" w:rsidP="00626958">
      <w:pPr>
        <w:spacing w:after="0" w:line="240" w:lineRule="auto"/>
        <w:jc w:val="both"/>
        <w:rPr>
          <w:rFonts w:ascii="Segoe UI" w:eastAsia="Arial Unicode MS" w:hAnsi="Segoe UI" w:cs="Segoe UI"/>
          <w:b/>
          <w:bCs/>
          <w:sz w:val="20"/>
          <w:szCs w:val="20"/>
          <w:u w:val="single"/>
          <w:lang w:eastAsia="cs-CZ"/>
        </w:rPr>
      </w:pPr>
      <w:r w:rsidRPr="006142C5">
        <w:rPr>
          <w:rFonts w:ascii="Segoe UI" w:eastAsia="Arial Unicode MS" w:hAnsi="Segoe UI" w:cs="Segoe UI"/>
          <w:b/>
          <w:bCs/>
          <w:sz w:val="20"/>
          <w:szCs w:val="20"/>
          <w:u w:val="single"/>
          <w:lang w:eastAsia="cs-CZ"/>
        </w:rPr>
        <w:t xml:space="preserve">Pracovní skupina se s ohledem na vymezenou cílovou skupinu zaměřuje zejména na následující služby definované zákonem o sociálních službách: </w:t>
      </w:r>
    </w:p>
    <w:p w14:paraId="3DA5C2DA" w14:textId="77777777" w:rsidR="00626958" w:rsidRPr="006142C5" w:rsidRDefault="00626958" w:rsidP="00AC3E90">
      <w:pPr>
        <w:pStyle w:val="SPRSodrky"/>
        <w:spacing w:before="0" w:line="240" w:lineRule="auto"/>
        <w:rPr>
          <w:rFonts w:ascii="Segoe UI" w:hAnsi="Segoe UI" w:cs="Segoe UI"/>
          <w:sz w:val="20"/>
          <w:szCs w:val="20"/>
        </w:rPr>
      </w:pPr>
      <w:r w:rsidRPr="006142C5">
        <w:rPr>
          <w:rFonts w:ascii="Segoe UI" w:hAnsi="Segoe UI" w:cs="Segoe UI"/>
          <w:sz w:val="20"/>
          <w:szCs w:val="20"/>
        </w:rPr>
        <w:t xml:space="preserve">sociální poradenství </w:t>
      </w:r>
    </w:p>
    <w:p w14:paraId="1B310987" w14:textId="77777777" w:rsidR="00626958" w:rsidRPr="006142C5" w:rsidRDefault="00626958" w:rsidP="00AC3E90">
      <w:pPr>
        <w:pStyle w:val="SPRSodrky"/>
        <w:spacing w:before="0" w:line="240" w:lineRule="auto"/>
        <w:rPr>
          <w:rFonts w:ascii="Segoe UI" w:hAnsi="Segoe UI" w:cs="Segoe UI"/>
          <w:sz w:val="20"/>
          <w:szCs w:val="20"/>
        </w:rPr>
      </w:pPr>
      <w:r w:rsidRPr="006142C5">
        <w:rPr>
          <w:rFonts w:ascii="Segoe UI" w:hAnsi="Segoe UI" w:cs="Segoe UI"/>
          <w:sz w:val="20"/>
          <w:szCs w:val="20"/>
        </w:rPr>
        <w:t xml:space="preserve">azylové domy </w:t>
      </w:r>
    </w:p>
    <w:p w14:paraId="43473BD6" w14:textId="77777777" w:rsidR="00626958" w:rsidRPr="006142C5" w:rsidRDefault="00626958" w:rsidP="00AC3E90">
      <w:pPr>
        <w:pStyle w:val="SPRSodrky"/>
        <w:spacing w:before="0" w:line="240" w:lineRule="auto"/>
        <w:rPr>
          <w:rFonts w:ascii="Segoe UI" w:hAnsi="Segoe UI" w:cs="Segoe UI"/>
          <w:sz w:val="20"/>
          <w:szCs w:val="20"/>
        </w:rPr>
      </w:pPr>
      <w:r w:rsidRPr="006142C5">
        <w:rPr>
          <w:rFonts w:ascii="Segoe UI" w:hAnsi="Segoe UI" w:cs="Segoe UI"/>
          <w:sz w:val="20"/>
          <w:szCs w:val="20"/>
        </w:rPr>
        <w:t xml:space="preserve">nízkoprahová denní centra </w:t>
      </w:r>
    </w:p>
    <w:p w14:paraId="1ECF58A3" w14:textId="77777777" w:rsidR="00626958" w:rsidRPr="006142C5" w:rsidRDefault="00626958" w:rsidP="00AC3E90">
      <w:pPr>
        <w:pStyle w:val="SPRSodrky"/>
        <w:spacing w:before="0" w:line="240" w:lineRule="auto"/>
        <w:rPr>
          <w:rFonts w:ascii="Segoe UI" w:hAnsi="Segoe UI" w:cs="Segoe UI"/>
          <w:sz w:val="20"/>
          <w:szCs w:val="20"/>
        </w:rPr>
      </w:pPr>
      <w:r w:rsidRPr="006142C5">
        <w:rPr>
          <w:rFonts w:ascii="Segoe UI" w:hAnsi="Segoe UI" w:cs="Segoe UI"/>
          <w:sz w:val="20"/>
          <w:szCs w:val="20"/>
        </w:rPr>
        <w:t xml:space="preserve">noclehárny </w:t>
      </w:r>
    </w:p>
    <w:p w14:paraId="13881B2B" w14:textId="77777777" w:rsidR="00626958" w:rsidRPr="006142C5" w:rsidRDefault="00626958" w:rsidP="00AC3E90">
      <w:pPr>
        <w:pStyle w:val="SPRSodrky"/>
        <w:spacing w:before="0" w:line="240" w:lineRule="auto"/>
        <w:rPr>
          <w:rFonts w:ascii="Segoe UI" w:hAnsi="Segoe UI" w:cs="Segoe UI"/>
          <w:sz w:val="20"/>
          <w:szCs w:val="20"/>
        </w:rPr>
      </w:pPr>
      <w:r w:rsidRPr="006142C5">
        <w:rPr>
          <w:rFonts w:ascii="Segoe UI" w:hAnsi="Segoe UI" w:cs="Segoe UI"/>
          <w:sz w:val="20"/>
          <w:szCs w:val="20"/>
        </w:rPr>
        <w:t xml:space="preserve">terénní programy </w:t>
      </w:r>
    </w:p>
    <w:p w14:paraId="6786EBB4" w14:textId="77777777" w:rsidR="00626958" w:rsidRPr="006142C5" w:rsidRDefault="00626958" w:rsidP="00AC3E90">
      <w:pPr>
        <w:pStyle w:val="SPRSodrky"/>
        <w:spacing w:before="0" w:line="240" w:lineRule="auto"/>
        <w:rPr>
          <w:rFonts w:ascii="Segoe UI" w:hAnsi="Segoe UI" w:cs="Segoe UI"/>
          <w:sz w:val="20"/>
          <w:szCs w:val="20"/>
        </w:rPr>
      </w:pPr>
      <w:r w:rsidRPr="006142C5">
        <w:rPr>
          <w:rFonts w:ascii="Segoe UI" w:hAnsi="Segoe UI" w:cs="Segoe UI"/>
          <w:sz w:val="20"/>
          <w:szCs w:val="20"/>
        </w:rPr>
        <w:t xml:space="preserve">krizová pomoc </w:t>
      </w:r>
    </w:p>
    <w:p w14:paraId="3E0D433D" w14:textId="77777777" w:rsidR="00626958" w:rsidRPr="006142C5" w:rsidRDefault="00626958" w:rsidP="00AC3E90">
      <w:pPr>
        <w:pStyle w:val="SPRSodrky"/>
        <w:spacing w:before="0" w:line="240" w:lineRule="auto"/>
        <w:rPr>
          <w:rFonts w:ascii="Segoe UI" w:hAnsi="Segoe UI" w:cs="Segoe UI"/>
          <w:sz w:val="20"/>
          <w:szCs w:val="20"/>
        </w:rPr>
      </w:pPr>
      <w:r w:rsidRPr="006142C5">
        <w:rPr>
          <w:rFonts w:ascii="Segoe UI" w:hAnsi="Segoe UI" w:cs="Segoe UI"/>
          <w:sz w:val="20"/>
          <w:szCs w:val="20"/>
        </w:rPr>
        <w:t>telefonická krizová pomoc</w:t>
      </w:r>
    </w:p>
    <w:p w14:paraId="1DD955C0" w14:textId="77777777" w:rsidR="00626958" w:rsidRPr="006142C5" w:rsidRDefault="00626958" w:rsidP="00AC3E90">
      <w:pPr>
        <w:pStyle w:val="SPRSodrky"/>
        <w:spacing w:before="0" w:line="240" w:lineRule="auto"/>
        <w:rPr>
          <w:rFonts w:ascii="Segoe UI" w:hAnsi="Segoe UI" w:cs="Segoe UI"/>
          <w:sz w:val="20"/>
          <w:szCs w:val="20"/>
        </w:rPr>
      </w:pPr>
      <w:r w:rsidRPr="006142C5">
        <w:rPr>
          <w:rFonts w:ascii="Segoe UI" w:hAnsi="Segoe UI" w:cs="Segoe UI"/>
          <w:sz w:val="20"/>
          <w:szCs w:val="20"/>
        </w:rPr>
        <w:t xml:space="preserve">intervenční centra </w:t>
      </w:r>
    </w:p>
    <w:p w14:paraId="35BB7161" w14:textId="77777777" w:rsidR="00626958" w:rsidRPr="008166FC" w:rsidRDefault="00626958" w:rsidP="00626958">
      <w:pPr>
        <w:spacing w:before="120" w:after="0" w:line="240" w:lineRule="auto"/>
        <w:jc w:val="both"/>
        <w:rPr>
          <w:rFonts w:ascii="Segoe UI" w:eastAsia="Arial Unicode MS" w:hAnsi="Segoe UI" w:cs="Segoe UI"/>
          <w:spacing w:val="-3"/>
          <w:sz w:val="20"/>
          <w:szCs w:val="20"/>
          <w:lang w:eastAsia="cs-CZ"/>
        </w:rPr>
      </w:pPr>
      <w:r w:rsidRPr="008166FC">
        <w:rPr>
          <w:rFonts w:ascii="Segoe UI" w:eastAsia="Arial Unicode MS" w:hAnsi="Segoe UI" w:cs="Segoe UI"/>
          <w:spacing w:val="-3"/>
          <w:sz w:val="20"/>
          <w:szCs w:val="20"/>
          <w:lang w:eastAsia="cs-CZ"/>
        </w:rPr>
        <w:t xml:space="preserve">Cílová skupina osob ohrožených sociálním vyloučením a osob v krizi je provázána s cílovými skupinami </w:t>
      </w:r>
      <w:r w:rsidR="00EB3C3D" w:rsidRPr="008166FC">
        <w:rPr>
          <w:rFonts w:ascii="Segoe UI" w:eastAsia="Arial Unicode MS" w:hAnsi="Segoe UI" w:cs="Segoe UI"/>
          <w:spacing w:val="-3"/>
          <w:sz w:val="20"/>
          <w:szCs w:val="20"/>
          <w:lang w:eastAsia="cs-CZ"/>
        </w:rPr>
        <w:t>osob</w:t>
      </w:r>
      <w:r w:rsidRPr="008166FC">
        <w:rPr>
          <w:rFonts w:ascii="Segoe UI" w:eastAsia="Arial Unicode MS" w:hAnsi="Segoe UI" w:cs="Segoe UI"/>
          <w:spacing w:val="-3"/>
          <w:sz w:val="20"/>
          <w:szCs w:val="20"/>
          <w:lang w:eastAsia="cs-CZ"/>
        </w:rPr>
        <w:t xml:space="preserve">, které jsou řešeny v rámci dalších pracovních skupin. Jedná se zejména o cílovou skupinu </w:t>
      </w:r>
      <w:r w:rsidRPr="008166FC">
        <w:rPr>
          <w:rFonts w:ascii="Segoe UI" w:eastAsia="Arial Unicode MS" w:hAnsi="Segoe UI" w:cs="Segoe UI"/>
          <w:bCs/>
          <w:spacing w:val="-3"/>
          <w:sz w:val="20"/>
          <w:szCs w:val="20"/>
          <w:lang w:eastAsia="cs-CZ"/>
        </w:rPr>
        <w:t>dětí a mládeže ve věku od 6 do 26 let ohroženým</w:t>
      </w:r>
      <w:r w:rsidR="00EB3C3D" w:rsidRPr="008166FC">
        <w:rPr>
          <w:rFonts w:ascii="Segoe UI" w:eastAsia="Arial Unicode MS" w:hAnsi="Segoe UI" w:cs="Segoe UI"/>
          <w:bCs/>
          <w:spacing w:val="-3"/>
          <w:sz w:val="20"/>
          <w:szCs w:val="20"/>
          <w:lang w:eastAsia="cs-CZ"/>
        </w:rPr>
        <w:t>i</w:t>
      </w:r>
      <w:r w:rsidRPr="008166FC">
        <w:rPr>
          <w:rFonts w:ascii="Segoe UI" w:eastAsia="Arial Unicode MS" w:hAnsi="Segoe UI" w:cs="Segoe UI"/>
          <w:bCs/>
          <w:spacing w:val="-3"/>
          <w:sz w:val="20"/>
          <w:szCs w:val="20"/>
          <w:lang w:eastAsia="cs-CZ"/>
        </w:rPr>
        <w:t xml:space="preserve"> společensky nežádoucími jevy, </w:t>
      </w:r>
      <w:r w:rsidR="00EB3C3D" w:rsidRPr="008166FC">
        <w:rPr>
          <w:rFonts w:ascii="Segoe UI" w:eastAsia="Arial Unicode MS" w:hAnsi="Segoe UI" w:cs="Segoe UI"/>
          <w:bCs/>
          <w:spacing w:val="-3"/>
          <w:sz w:val="20"/>
          <w:szCs w:val="20"/>
          <w:lang w:eastAsia="cs-CZ"/>
        </w:rPr>
        <w:t xml:space="preserve">o cílovou skupinu </w:t>
      </w:r>
      <w:r w:rsidRPr="008166FC">
        <w:rPr>
          <w:rFonts w:ascii="Segoe UI" w:eastAsia="Arial Unicode MS" w:hAnsi="Segoe UI" w:cs="Segoe UI"/>
          <w:spacing w:val="-3"/>
          <w:sz w:val="20"/>
          <w:szCs w:val="20"/>
          <w:lang w:eastAsia="cs-CZ"/>
        </w:rPr>
        <w:t>rodin s dětmi, s</w:t>
      </w:r>
      <w:r w:rsidR="00EB3C3D" w:rsidRPr="008166FC">
        <w:rPr>
          <w:rFonts w:ascii="Segoe UI" w:eastAsia="Arial Unicode MS" w:hAnsi="Segoe UI" w:cs="Segoe UI"/>
          <w:spacing w:val="-3"/>
          <w:sz w:val="20"/>
          <w:szCs w:val="20"/>
          <w:lang w:eastAsia="cs-CZ"/>
        </w:rPr>
        <w:t>eniory</w:t>
      </w:r>
      <w:r w:rsidRPr="008166FC">
        <w:rPr>
          <w:rFonts w:ascii="Segoe UI" w:eastAsia="Arial Unicode MS" w:hAnsi="Segoe UI" w:cs="Segoe UI"/>
          <w:spacing w:val="-3"/>
          <w:sz w:val="20"/>
          <w:szCs w:val="20"/>
          <w:lang w:eastAsia="cs-CZ"/>
        </w:rPr>
        <w:t xml:space="preserve"> a osob</w:t>
      </w:r>
      <w:r w:rsidR="00EB3C3D" w:rsidRPr="008166FC">
        <w:rPr>
          <w:rFonts w:ascii="Segoe UI" w:eastAsia="Arial Unicode MS" w:hAnsi="Segoe UI" w:cs="Segoe UI"/>
          <w:spacing w:val="-3"/>
          <w:sz w:val="20"/>
          <w:szCs w:val="20"/>
          <w:lang w:eastAsia="cs-CZ"/>
        </w:rPr>
        <w:t>y</w:t>
      </w:r>
      <w:r w:rsidRPr="008166FC">
        <w:rPr>
          <w:rFonts w:ascii="Segoe UI" w:eastAsia="Arial Unicode MS" w:hAnsi="Segoe UI" w:cs="Segoe UI"/>
          <w:spacing w:val="-3"/>
          <w:sz w:val="20"/>
          <w:szCs w:val="20"/>
          <w:lang w:eastAsia="cs-CZ"/>
        </w:rPr>
        <w:t xml:space="preserve"> se zdravotním postižením, zahrnuje taktéž etnické menšiny a cizince. V rámci podpory osob ohrožených sociálním vyloučením a osob v krizi </w:t>
      </w:r>
      <w:r w:rsidR="00EB3C3D" w:rsidRPr="008166FC">
        <w:rPr>
          <w:rFonts w:ascii="Segoe UI" w:eastAsia="Arial Unicode MS" w:hAnsi="Segoe UI" w:cs="Segoe UI"/>
          <w:spacing w:val="-3"/>
          <w:sz w:val="20"/>
          <w:szCs w:val="20"/>
          <w:lang w:eastAsia="cs-CZ"/>
        </w:rPr>
        <w:t>jsou</w:t>
      </w:r>
      <w:r w:rsidRPr="008166FC">
        <w:rPr>
          <w:rFonts w:ascii="Segoe UI" w:eastAsia="Arial Unicode MS" w:hAnsi="Segoe UI" w:cs="Segoe UI"/>
          <w:spacing w:val="-3"/>
          <w:sz w:val="20"/>
          <w:szCs w:val="20"/>
          <w:lang w:eastAsia="cs-CZ"/>
        </w:rPr>
        <w:t xml:space="preserve"> zdrojem významného množství informací a</w:t>
      </w:r>
      <w:r w:rsidR="00EB3C3D" w:rsidRPr="008166FC">
        <w:rPr>
          <w:rFonts w:ascii="Segoe UI" w:eastAsia="Arial Unicode MS" w:hAnsi="Segoe UI" w:cs="Segoe UI"/>
          <w:spacing w:val="-3"/>
          <w:sz w:val="20"/>
          <w:szCs w:val="20"/>
          <w:lang w:eastAsia="cs-CZ"/>
        </w:rPr>
        <w:t xml:space="preserve"> </w:t>
      </w:r>
      <w:r w:rsidR="008166FC" w:rsidRPr="008166FC">
        <w:rPr>
          <w:rFonts w:ascii="Segoe UI" w:eastAsia="Arial Unicode MS" w:hAnsi="Segoe UI" w:cs="Segoe UI"/>
          <w:spacing w:val="-3"/>
          <w:sz w:val="20"/>
          <w:szCs w:val="20"/>
          <w:lang w:eastAsia="cs-CZ"/>
        </w:rPr>
        <w:t xml:space="preserve">zároveň </w:t>
      </w:r>
      <w:r w:rsidR="00EB3C3D" w:rsidRPr="008166FC">
        <w:rPr>
          <w:rFonts w:ascii="Segoe UI" w:eastAsia="Arial Unicode MS" w:hAnsi="Segoe UI" w:cs="Segoe UI"/>
          <w:spacing w:val="-3"/>
          <w:sz w:val="20"/>
          <w:szCs w:val="20"/>
          <w:lang w:eastAsia="cs-CZ"/>
        </w:rPr>
        <w:t>subjekty</w:t>
      </w:r>
      <w:r w:rsidRPr="008166FC">
        <w:rPr>
          <w:rFonts w:ascii="Segoe UI" w:eastAsia="Arial Unicode MS" w:hAnsi="Segoe UI" w:cs="Segoe UI"/>
          <w:spacing w:val="-3"/>
          <w:sz w:val="20"/>
          <w:szCs w:val="20"/>
          <w:lang w:eastAsia="cs-CZ"/>
        </w:rPr>
        <w:t xml:space="preserve"> podílejícím</w:t>
      </w:r>
      <w:r w:rsidR="00EB3C3D" w:rsidRPr="008166FC">
        <w:rPr>
          <w:rFonts w:ascii="Segoe UI" w:eastAsia="Arial Unicode MS" w:hAnsi="Segoe UI" w:cs="Segoe UI"/>
          <w:spacing w:val="-3"/>
          <w:sz w:val="20"/>
          <w:szCs w:val="20"/>
          <w:lang w:eastAsia="cs-CZ"/>
        </w:rPr>
        <w:t>i</w:t>
      </w:r>
      <w:r w:rsidRPr="008166FC">
        <w:rPr>
          <w:rFonts w:ascii="Segoe UI" w:eastAsia="Arial Unicode MS" w:hAnsi="Segoe UI" w:cs="Segoe UI"/>
          <w:spacing w:val="-3"/>
          <w:sz w:val="20"/>
          <w:szCs w:val="20"/>
          <w:lang w:eastAsia="cs-CZ"/>
        </w:rPr>
        <w:t xml:space="preserve"> se na práci s uvedenou cílovou </w:t>
      </w:r>
      <w:r w:rsidR="00EB3C3D" w:rsidRPr="008166FC">
        <w:rPr>
          <w:rFonts w:ascii="Segoe UI" w:eastAsia="Arial Unicode MS" w:hAnsi="Segoe UI" w:cs="Segoe UI"/>
          <w:spacing w:val="-3"/>
          <w:sz w:val="20"/>
          <w:szCs w:val="20"/>
          <w:lang w:eastAsia="cs-CZ"/>
        </w:rPr>
        <w:t>skupinou sociální pracovníci pověřených obecních úřadů a obecních úřadů obcí s rozšířenou působností</w:t>
      </w:r>
      <w:r w:rsidRPr="008166FC">
        <w:rPr>
          <w:rFonts w:ascii="Segoe UI" w:eastAsia="Arial Unicode MS" w:hAnsi="Segoe UI" w:cs="Segoe UI"/>
          <w:spacing w:val="-3"/>
          <w:sz w:val="20"/>
          <w:szCs w:val="20"/>
          <w:lang w:eastAsia="cs-CZ"/>
        </w:rPr>
        <w:t>, jejichž spolupráce s poskytovateli sociálních služeb je z hlediska efektivity</w:t>
      </w:r>
      <w:r w:rsidR="00EB3C3D" w:rsidRPr="008166FC">
        <w:rPr>
          <w:rFonts w:ascii="Segoe UI" w:eastAsia="Arial Unicode MS" w:hAnsi="Segoe UI" w:cs="Segoe UI"/>
          <w:spacing w:val="-3"/>
          <w:sz w:val="20"/>
          <w:szCs w:val="20"/>
          <w:lang w:eastAsia="cs-CZ"/>
        </w:rPr>
        <w:t xml:space="preserve"> řešení nepříznivých sociálních situací</w:t>
      </w:r>
      <w:r w:rsidRPr="008166FC">
        <w:rPr>
          <w:rFonts w:ascii="Segoe UI" w:eastAsia="Arial Unicode MS" w:hAnsi="Segoe UI" w:cs="Segoe UI"/>
          <w:spacing w:val="-3"/>
          <w:sz w:val="20"/>
          <w:szCs w:val="20"/>
          <w:lang w:eastAsia="cs-CZ"/>
        </w:rPr>
        <w:t xml:space="preserve"> a </w:t>
      </w:r>
      <w:r w:rsidR="00EB3C3D" w:rsidRPr="008166FC">
        <w:rPr>
          <w:rFonts w:ascii="Segoe UI" w:eastAsia="Arial Unicode MS" w:hAnsi="Segoe UI" w:cs="Segoe UI"/>
          <w:spacing w:val="-3"/>
          <w:sz w:val="20"/>
          <w:szCs w:val="20"/>
          <w:lang w:eastAsia="cs-CZ"/>
        </w:rPr>
        <w:t xml:space="preserve">vzájemné </w:t>
      </w:r>
      <w:r w:rsidRPr="008166FC">
        <w:rPr>
          <w:rFonts w:ascii="Segoe UI" w:eastAsia="Arial Unicode MS" w:hAnsi="Segoe UI" w:cs="Segoe UI"/>
          <w:spacing w:val="-3"/>
          <w:sz w:val="20"/>
          <w:szCs w:val="20"/>
          <w:lang w:eastAsia="cs-CZ"/>
        </w:rPr>
        <w:t>subsidiarity nezastupitelná.</w:t>
      </w:r>
    </w:p>
    <w:p w14:paraId="72F96CC7" w14:textId="77777777" w:rsidR="00626958" w:rsidRPr="001B0C01" w:rsidRDefault="00626958" w:rsidP="001B0C01">
      <w:pPr>
        <w:pStyle w:val="Zvraznn"/>
      </w:pPr>
      <w:r w:rsidRPr="001B0C01">
        <w:rPr>
          <w:rStyle w:val="ZvraznnChar"/>
          <w:b/>
        </w:rPr>
        <w:t>SWOT</w:t>
      </w:r>
      <w:r w:rsidRPr="001B0C01">
        <w:t xml:space="preserve"> analýza PS 5:</w:t>
      </w:r>
    </w:p>
    <w:tbl>
      <w:tblPr>
        <w:tblStyle w:val="Mkatabulky6"/>
        <w:tblW w:w="5000" w:type="pct"/>
        <w:tblLook w:val="04A0" w:firstRow="1" w:lastRow="0" w:firstColumn="1" w:lastColumn="0" w:noHBand="0" w:noVBand="1"/>
      </w:tblPr>
      <w:tblGrid>
        <w:gridCol w:w="4549"/>
        <w:gridCol w:w="4513"/>
      </w:tblGrid>
      <w:tr w:rsidR="00626958" w:rsidRPr="001D02A1" w14:paraId="340002D0" w14:textId="77777777" w:rsidTr="00AC3E90">
        <w:trPr>
          <w:trHeight w:val="20"/>
        </w:trPr>
        <w:tc>
          <w:tcPr>
            <w:tcW w:w="2510" w:type="pct"/>
            <w:tcBorders>
              <w:top w:val="single" w:sz="4" w:space="0" w:color="auto"/>
              <w:left w:val="single" w:sz="4" w:space="0" w:color="auto"/>
              <w:bottom w:val="single" w:sz="4" w:space="0" w:color="auto"/>
              <w:right w:val="single" w:sz="4" w:space="0" w:color="auto"/>
            </w:tcBorders>
            <w:shd w:val="clear" w:color="auto" w:fill="auto"/>
            <w:hideMark/>
          </w:tcPr>
          <w:p w14:paraId="65CF06A0" w14:textId="77777777" w:rsidR="00626958" w:rsidRPr="001D02A1" w:rsidRDefault="00626958" w:rsidP="00626958">
            <w:pPr>
              <w:spacing w:before="120"/>
              <w:jc w:val="center"/>
              <w:rPr>
                <w:rFonts w:ascii="Segoe UI" w:eastAsia="Arial Unicode MS" w:hAnsi="Segoe UI" w:cs="Segoe UI"/>
                <w:b/>
                <w:spacing w:val="-6"/>
                <w:sz w:val="18"/>
                <w:szCs w:val="18"/>
              </w:rPr>
            </w:pPr>
            <w:r w:rsidRPr="001D02A1">
              <w:rPr>
                <w:rFonts w:ascii="Segoe UI" w:eastAsia="Arial Unicode MS" w:hAnsi="Segoe UI" w:cs="Segoe UI"/>
                <w:b/>
                <w:spacing w:val="-6"/>
                <w:sz w:val="18"/>
                <w:szCs w:val="18"/>
              </w:rPr>
              <w:t xml:space="preserve">silné stránky </w:t>
            </w:r>
          </w:p>
        </w:tc>
        <w:tc>
          <w:tcPr>
            <w:tcW w:w="2490" w:type="pct"/>
            <w:tcBorders>
              <w:top w:val="single" w:sz="4" w:space="0" w:color="auto"/>
              <w:left w:val="single" w:sz="4" w:space="0" w:color="auto"/>
              <w:bottom w:val="single" w:sz="4" w:space="0" w:color="auto"/>
              <w:right w:val="single" w:sz="4" w:space="0" w:color="auto"/>
            </w:tcBorders>
            <w:shd w:val="clear" w:color="auto" w:fill="auto"/>
            <w:hideMark/>
          </w:tcPr>
          <w:p w14:paraId="523E1D89" w14:textId="77777777" w:rsidR="00626958" w:rsidRPr="001D02A1" w:rsidRDefault="00626958" w:rsidP="00626958">
            <w:pPr>
              <w:spacing w:before="120"/>
              <w:jc w:val="center"/>
              <w:rPr>
                <w:rFonts w:ascii="Segoe UI" w:eastAsia="Arial Unicode MS" w:hAnsi="Segoe UI" w:cs="Segoe UI"/>
                <w:b/>
                <w:spacing w:val="-6"/>
                <w:sz w:val="18"/>
                <w:szCs w:val="18"/>
              </w:rPr>
            </w:pPr>
            <w:r w:rsidRPr="001D02A1">
              <w:rPr>
                <w:rFonts w:ascii="Segoe UI" w:eastAsia="Arial Unicode MS" w:hAnsi="Segoe UI" w:cs="Segoe UI"/>
                <w:b/>
                <w:spacing w:val="-6"/>
                <w:sz w:val="18"/>
                <w:szCs w:val="18"/>
              </w:rPr>
              <w:t xml:space="preserve">slabé stránky </w:t>
            </w:r>
          </w:p>
        </w:tc>
      </w:tr>
      <w:tr w:rsidR="00626958" w:rsidRPr="001D02A1" w14:paraId="5EDDEAF1" w14:textId="77777777" w:rsidTr="00AC3E90">
        <w:trPr>
          <w:trHeight w:val="20"/>
        </w:trPr>
        <w:tc>
          <w:tcPr>
            <w:tcW w:w="2510" w:type="pct"/>
            <w:tcBorders>
              <w:top w:val="single" w:sz="4" w:space="0" w:color="auto"/>
              <w:left w:val="single" w:sz="4" w:space="0" w:color="auto"/>
              <w:right w:val="single" w:sz="4" w:space="0" w:color="auto"/>
            </w:tcBorders>
            <w:shd w:val="clear" w:color="auto" w:fill="auto"/>
            <w:hideMark/>
          </w:tcPr>
          <w:p w14:paraId="7F78AA91" w14:textId="77777777" w:rsidR="00626958" w:rsidRPr="001D02A1" w:rsidRDefault="00626958" w:rsidP="00BC260B">
            <w:pPr>
              <w:numPr>
                <w:ilvl w:val="0"/>
                <w:numId w:val="53"/>
              </w:numPr>
              <w:contextualSpacing/>
              <w:jc w:val="both"/>
              <w:rPr>
                <w:rFonts w:ascii="Segoe UI" w:eastAsia="Arial Unicode MS" w:hAnsi="Segoe UI" w:cs="Segoe UI"/>
                <w:spacing w:val="-6"/>
                <w:sz w:val="18"/>
                <w:szCs w:val="18"/>
              </w:rPr>
            </w:pPr>
            <w:r w:rsidRPr="001D02A1">
              <w:rPr>
                <w:rFonts w:ascii="Segoe UI" w:eastAsia="Arial Unicode MS" w:hAnsi="Segoe UI" w:cs="Segoe UI"/>
                <w:spacing w:val="-6"/>
                <w:sz w:val="18"/>
                <w:szCs w:val="18"/>
              </w:rPr>
              <w:t>Působnost významných poskytovatelů sociálních služeb pro cílovou skupinu osob na území OK</w:t>
            </w:r>
          </w:p>
          <w:p w14:paraId="5334880B" w14:textId="77777777" w:rsidR="00626958" w:rsidRPr="001D02A1" w:rsidRDefault="00626958" w:rsidP="00BC260B">
            <w:pPr>
              <w:numPr>
                <w:ilvl w:val="0"/>
                <w:numId w:val="53"/>
              </w:numPr>
              <w:contextualSpacing/>
              <w:jc w:val="both"/>
              <w:rPr>
                <w:rFonts w:ascii="Segoe UI" w:eastAsia="Arial Unicode MS" w:hAnsi="Segoe UI" w:cs="Segoe UI"/>
                <w:spacing w:val="-6"/>
                <w:sz w:val="18"/>
                <w:szCs w:val="18"/>
              </w:rPr>
            </w:pPr>
            <w:r w:rsidRPr="001D02A1">
              <w:rPr>
                <w:rFonts w:ascii="Segoe UI" w:eastAsia="Arial Unicode MS" w:hAnsi="Segoe UI" w:cs="Segoe UI"/>
                <w:spacing w:val="-6"/>
                <w:sz w:val="18"/>
                <w:szCs w:val="18"/>
              </w:rPr>
              <w:t>Fungující spolupráce mezi poskytovateli sociálních služeb</w:t>
            </w:r>
          </w:p>
          <w:p w14:paraId="2153E225" w14:textId="77777777" w:rsidR="00626958" w:rsidRPr="001D02A1" w:rsidRDefault="00626958" w:rsidP="00BC260B">
            <w:pPr>
              <w:numPr>
                <w:ilvl w:val="0"/>
                <w:numId w:val="53"/>
              </w:numPr>
              <w:contextualSpacing/>
              <w:jc w:val="both"/>
              <w:rPr>
                <w:rFonts w:ascii="Segoe UI" w:eastAsia="Arial Unicode MS" w:hAnsi="Segoe UI" w:cs="Segoe UI"/>
                <w:spacing w:val="-6"/>
                <w:sz w:val="18"/>
                <w:szCs w:val="18"/>
              </w:rPr>
            </w:pPr>
            <w:r w:rsidRPr="001D02A1">
              <w:rPr>
                <w:rFonts w:ascii="Segoe UI" w:eastAsia="Arial Unicode MS" w:hAnsi="Segoe UI" w:cs="Segoe UI"/>
                <w:spacing w:val="-6"/>
                <w:sz w:val="18"/>
                <w:szCs w:val="18"/>
              </w:rPr>
              <w:t>Existence pestré nabídky specifických sociálních služeb pro cílovou skupinu</w:t>
            </w:r>
          </w:p>
          <w:p w14:paraId="2A17583F" w14:textId="77777777" w:rsidR="00626958" w:rsidRPr="001D02A1" w:rsidRDefault="00626958" w:rsidP="00BC260B">
            <w:pPr>
              <w:numPr>
                <w:ilvl w:val="0"/>
                <w:numId w:val="53"/>
              </w:numPr>
              <w:contextualSpacing/>
              <w:jc w:val="both"/>
              <w:rPr>
                <w:rFonts w:ascii="Segoe UI" w:eastAsia="Arial Unicode MS" w:hAnsi="Segoe UI" w:cs="Segoe UI"/>
                <w:spacing w:val="-6"/>
                <w:sz w:val="18"/>
                <w:szCs w:val="18"/>
              </w:rPr>
            </w:pPr>
            <w:r w:rsidRPr="001D02A1">
              <w:rPr>
                <w:rFonts w:ascii="Segoe UI" w:eastAsia="Arial Unicode MS" w:hAnsi="Segoe UI" w:cs="Segoe UI"/>
                <w:spacing w:val="-6"/>
                <w:sz w:val="18"/>
                <w:szCs w:val="18"/>
              </w:rPr>
              <w:t>Existence poraden specializujících se na dluhovou problematiku</w:t>
            </w:r>
          </w:p>
          <w:p w14:paraId="5CA12235" w14:textId="77777777" w:rsidR="00626958" w:rsidRPr="001D02A1" w:rsidRDefault="00626958" w:rsidP="00BC260B">
            <w:pPr>
              <w:numPr>
                <w:ilvl w:val="0"/>
                <w:numId w:val="53"/>
              </w:numPr>
              <w:contextualSpacing/>
              <w:jc w:val="both"/>
              <w:rPr>
                <w:rFonts w:ascii="Segoe UI" w:eastAsia="Arial Unicode MS" w:hAnsi="Segoe UI" w:cs="Segoe UI"/>
                <w:spacing w:val="-6"/>
                <w:sz w:val="18"/>
                <w:szCs w:val="18"/>
              </w:rPr>
            </w:pPr>
            <w:r w:rsidRPr="001D02A1">
              <w:rPr>
                <w:rFonts w:ascii="Segoe UI" w:eastAsia="Arial Unicode MS" w:hAnsi="Segoe UI" w:cs="Segoe UI"/>
                <w:spacing w:val="-6"/>
                <w:sz w:val="18"/>
                <w:szCs w:val="18"/>
              </w:rPr>
              <w:t>Existence sociálních služeb pro starší nesoběstačné osoby bez přístřeší</w:t>
            </w:r>
          </w:p>
          <w:p w14:paraId="2CAA235F" w14:textId="77777777" w:rsidR="00626958" w:rsidRPr="001D02A1" w:rsidRDefault="00626958" w:rsidP="00BC260B">
            <w:pPr>
              <w:numPr>
                <w:ilvl w:val="0"/>
                <w:numId w:val="53"/>
              </w:numPr>
              <w:contextualSpacing/>
              <w:jc w:val="both"/>
              <w:rPr>
                <w:rFonts w:ascii="Segoe UI" w:eastAsia="Arial Unicode MS" w:hAnsi="Segoe UI" w:cs="Segoe UI"/>
                <w:spacing w:val="-6"/>
                <w:sz w:val="18"/>
                <w:szCs w:val="18"/>
              </w:rPr>
            </w:pPr>
            <w:r w:rsidRPr="001D02A1">
              <w:rPr>
                <w:rFonts w:ascii="Segoe UI" w:eastAsia="Arial Unicode MS" w:hAnsi="Segoe UI" w:cs="Segoe UI"/>
                <w:spacing w:val="-6"/>
                <w:sz w:val="18"/>
                <w:szCs w:val="18"/>
              </w:rPr>
              <w:t>Pořádání vzdělávacích aktivit pro odborníky pracující s cílovou skupinou</w:t>
            </w:r>
          </w:p>
        </w:tc>
        <w:tc>
          <w:tcPr>
            <w:tcW w:w="2490" w:type="pct"/>
            <w:tcBorders>
              <w:top w:val="single" w:sz="4" w:space="0" w:color="auto"/>
              <w:left w:val="single" w:sz="4" w:space="0" w:color="auto"/>
              <w:right w:val="single" w:sz="4" w:space="0" w:color="auto"/>
            </w:tcBorders>
            <w:shd w:val="clear" w:color="auto" w:fill="auto"/>
            <w:hideMark/>
          </w:tcPr>
          <w:p w14:paraId="161BBE5E" w14:textId="77777777" w:rsidR="00626958" w:rsidRPr="001D02A1" w:rsidRDefault="00626958" w:rsidP="00BC260B">
            <w:pPr>
              <w:numPr>
                <w:ilvl w:val="0"/>
                <w:numId w:val="54"/>
              </w:numPr>
              <w:contextualSpacing/>
              <w:jc w:val="both"/>
              <w:rPr>
                <w:rFonts w:ascii="Segoe UI" w:eastAsia="Arial Unicode MS" w:hAnsi="Segoe UI" w:cs="Segoe UI"/>
                <w:spacing w:val="-6"/>
                <w:sz w:val="18"/>
                <w:szCs w:val="18"/>
              </w:rPr>
            </w:pPr>
            <w:r w:rsidRPr="001D02A1">
              <w:rPr>
                <w:rFonts w:ascii="Segoe UI" w:eastAsia="Arial Unicode MS" w:hAnsi="Segoe UI" w:cs="Segoe UI"/>
                <w:spacing w:val="-6"/>
                <w:sz w:val="18"/>
                <w:szCs w:val="18"/>
              </w:rPr>
              <w:t>Absence dostupného bydlení na území celého kraje</w:t>
            </w:r>
          </w:p>
          <w:p w14:paraId="4162E13C" w14:textId="77777777" w:rsidR="00626958" w:rsidRPr="001D02A1" w:rsidRDefault="00626958" w:rsidP="00BC260B">
            <w:pPr>
              <w:numPr>
                <w:ilvl w:val="0"/>
                <w:numId w:val="54"/>
              </w:numPr>
              <w:contextualSpacing/>
              <w:jc w:val="both"/>
              <w:rPr>
                <w:rFonts w:ascii="Segoe UI" w:eastAsia="Arial Unicode MS" w:hAnsi="Segoe UI" w:cs="Segoe UI"/>
                <w:spacing w:val="-6"/>
                <w:sz w:val="18"/>
                <w:szCs w:val="18"/>
              </w:rPr>
            </w:pPr>
            <w:r w:rsidRPr="001D02A1">
              <w:rPr>
                <w:rFonts w:ascii="Segoe UI" w:eastAsia="Arial Unicode MS" w:hAnsi="Segoe UI" w:cs="Segoe UI"/>
                <w:spacing w:val="-6"/>
                <w:sz w:val="18"/>
                <w:szCs w:val="18"/>
              </w:rPr>
              <w:t>Nedostatečná bytová politika měst a obcí, není postupováno koncepčně</w:t>
            </w:r>
          </w:p>
          <w:p w14:paraId="09678069" w14:textId="77777777" w:rsidR="00626958" w:rsidRPr="001D02A1" w:rsidRDefault="00626958" w:rsidP="00BC260B">
            <w:pPr>
              <w:numPr>
                <w:ilvl w:val="0"/>
                <w:numId w:val="54"/>
              </w:numPr>
              <w:contextualSpacing/>
              <w:jc w:val="both"/>
              <w:rPr>
                <w:rFonts w:ascii="Segoe UI" w:eastAsia="Arial Unicode MS" w:hAnsi="Segoe UI" w:cs="Segoe UI"/>
                <w:bCs/>
                <w:spacing w:val="-6"/>
                <w:sz w:val="18"/>
                <w:szCs w:val="18"/>
              </w:rPr>
            </w:pPr>
            <w:r w:rsidRPr="001D02A1">
              <w:rPr>
                <w:rFonts w:ascii="Segoe UI" w:eastAsia="Arial Unicode MS" w:hAnsi="Segoe UI" w:cs="Segoe UI"/>
                <w:bCs/>
                <w:spacing w:val="-6"/>
                <w:sz w:val="18"/>
                <w:szCs w:val="18"/>
              </w:rPr>
              <w:t>Chybějící pobytové služby pro rodiny s dětmi ohrožené ztrátou bydlení</w:t>
            </w:r>
          </w:p>
          <w:p w14:paraId="62B5E5CE" w14:textId="77777777" w:rsidR="00626958" w:rsidRPr="001D02A1" w:rsidRDefault="00626958" w:rsidP="00BC260B">
            <w:pPr>
              <w:numPr>
                <w:ilvl w:val="0"/>
                <w:numId w:val="54"/>
              </w:numPr>
              <w:contextualSpacing/>
              <w:jc w:val="both"/>
              <w:rPr>
                <w:rFonts w:ascii="Segoe UI" w:eastAsia="Arial Unicode MS" w:hAnsi="Segoe UI" w:cs="Segoe UI"/>
                <w:spacing w:val="-6"/>
                <w:sz w:val="18"/>
                <w:szCs w:val="18"/>
              </w:rPr>
            </w:pPr>
            <w:r w:rsidRPr="001D02A1">
              <w:rPr>
                <w:rFonts w:ascii="Segoe UI" w:eastAsia="Arial Unicode MS" w:hAnsi="Segoe UI" w:cs="Segoe UI"/>
                <w:spacing w:val="-6"/>
                <w:sz w:val="18"/>
                <w:szCs w:val="18"/>
              </w:rPr>
              <w:t>Nedostatečné návazné bydlení po ukončení pobytu klientů azylových zařízení a krizové pomoci</w:t>
            </w:r>
          </w:p>
          <w:p w14:paraId="773DE95F" w14:textId="77777777" w:rsidR="00626958" w:rsidRPr="001D02A1" w:rsidRDefault="00626958" w:rsidP="00BC260B">
            <w:pPr>
              <w:numPr>
                <w:ilvl w:val="0"/>
                <w:numId w:val="54"/>
              </w:numPr>
              <w:contextualSpacing/>
              <w:jc w:val="both"/>
              <w:rPr>
                <w:rFonts w:ascii="Segoe UI" w:eastAsia="Arial Unicode MS" w:hAnsi="Segoe UI" w:cs="Segoe UI"/>
                <w:bCs/>
                <w:spacing w:val="-6"/>
                <w:sz w:val="18"/>
                <w:szCs w:val="18"/>
              </w:rPr>
            </w:pPr>
            <w:r w:rsidRPr="001D02A1">
              <w:rPr>
                <w:rFonts w:ascii="Segoe UI" w:eastAsia="Arial Unicode MS" w:hAnsi="Segoe UI" w:cs="Segoe UI"/>
                <w:bCs/>
                <w:spacing w:val="-6"/>
                <w:sz w:val="18"/>
                <w:szCs w:val="18"/>
              </w:rPr>
              <w:t>Různá kvalita komunitního plánová</w:t>
            </w:r>
            <w:r w:rsidR="00EB3C3D">
              <w:rPr>
                <w:rFonts w:ascii="Segoe UI" w:eastAsia="Arial Unicode MS" w:hAnsi="Segoe UI" w:cs="Segoe UI"/>
                <w:bCs/>
                <w:spacing w:val="-6"/>
                <w:sz w:val="18"/>
                <w:szCs w:val="18"/>
              </w:rPr>
              <w:t xml:space="preserve">ní v rámci jednotlivých OÚORP </w:t>
            </w:r>
          </w:p>
          <w:p w14:paraId="1D2EE40A" w14:textId="77777777" w:rsidR="00626958" w:rsidRPr="001D02A1" w:rsidRDefault="00626958" w:rsidP="00BC260B">
            <w:pPr>
              <w:numPr>
                <w:ilvl w:val="0"/>
                <w:numId w:val="54"/>
              </w:numPr>
              <w:contextualSpacing/>
              <w:jc w:val="both"/>
              <w:rPr>
                <w:rFonts w:ascii="Segoe UI" w:eastAsia="Arial Unicode MS" w:hAnsi="Segoe UI" w:cs="Segoe UI"/>
                <w:bCs/>
                <w:spacing w:val="-6"/>
                <w:sz w:val="18"/>
                <w:szCs w:val="18"/>
              </w:rPr>
            </w:pPr>
            <w:r w:rsidRPr="001D02A1">
              <w:rPr>
                <w:rFonts w:ascii="Segoe UI" w:eastAsia="Arial Unicode MS" w:hAnsi="Segoe UI" w:cs="Segoe UI"/>
                <w:bCs/>
                <w:spacing w:val="-6"/>
                <w:sz w:val="18"/>
                <w:szCs w:val="18"/>
              </w:rPr>
              <w:t>Města a obce se dostatečně nepodílejí na financování sociálních služeb</w:t>
            </w:r>
          </w:p>
          <w:p w14:paraId="2AEF174B" w14:textId="77777777" w:rsidR="00626958" w:rsidRPr="001D02A1" w:rsidRDefault="00626958" w:rsidP="00BC260B">
            <w:pPr>
              <w:numPr>
                <w:ilvl w:val="0"/>
                <w:numId w:val="54"/>
              </w:numPr>
              <w:contextualSpacing/>
              <w:jc w:val="both"/>
              <w:rPr>
                <w:rFonts w:ascii="Segoe UI" w:eastAsia="Arial Unicode MS" w:hAnsi="Segoe UI" w:cs="Segoe UI"/>
                <w:bCs/>
                <w:spacing w:val="-6"/>
                <w:sz w:val="18"/>
                <w:szCs w:val="18"/>
              </w:rPr>
            </w:pPr>
            <w:r w:rsidRPr="001D02A1">
              <w:rPr>
                <w:rFonts w:ascii="Segoe UI" w:eastAsia="Arial Unicode MS" w:hAnsi="Segoe UI" w:cs="Segoe UI"/>
                <w:bCs/>
                <w:spacing w:val="-6"/>
                <w:sz w:val="18"/>
                <w:szCs w:val="18"/>
              </w:rPr>
              <w:t>Velká administrativní zátěž a ekonomická nerentabilita spojená s vyúčtováním menších příspěvků na sociální služby od obcí</w:t>
            </w:r>
          </w:p>
          <w:p w14:paraId="315D72E9" w14:textId="77777777" w:rsidR="00626958" w:rsidRPr="001D02A1" w:rsidRDefault="00626958" w:rsidP="00BC260B">
            <w:pPr>
              <w:numPr>
                <w:ilvl w:val="0"/>
                <w:numId w:val="54"/>
              </w:numPr>
              <w:contextualSpacing/>
              <w:jc w:val="both"/>
              <w:rPr>
                <w:rFonts w:ascii="Segoe UI" w:eastAsia="Arial Unicode MS" w:hAnsi="Segoe UI" w:cs="Segoe UI"/>
                <w:bCs/>
                <w:spacing w:val="-6"/>
                <w:sz w:val="18"/>
                <w:szCs w:val="18"/>
              </w:rPr>
            </w:pPr>
            <w:r w:rsidRPr="001D02A1">
              <w:rPr>
                <w:rFonts w:ascii="Segoe UI" w:eastAsia="Arial Unicode MS" w:hAnsi="Segoe UI" w:cs="Segoe UI"/>
                <w:bCs/>
                <w:spacing w:val="-6"/>
                <w:sz w:val="18"/>
                <w:szCs w:val="18"/>
              </w:rPr>
              <w:t>Nedostatečné možnosti řešení krizových situací náhlých i dopředu očekávaných</w:t>
            </w:r>
          </w:p>
          <w:p w14:paraId="690E263D" w14:textId="77777777" w:rsidR="00626958" w:rsidRPr="001D02A1" w:rsidRDefault="00626958" w:rsidP="00BC260B">
            <w:pPr>
              <w:numPr>
                <w:ilvl w:val="0"/>
                <w:numId w:val="54"/>
              </w:numPr>
              <w:contextualSpacing/>
              <w:jc w:val="both"/>
              <w:rPr>
                <w:rFonts w:ascii="Segoe UI" w:eastAsia="Arial Unicode MS" w:hAnsi="Segoe UI" w:cs="Segoe UI"/>
                <w:spacing w:val="-6"/>
                <w:sz w:val="18"/>
                <w:szCs w:val="18"/>
              </w:rPr>
            </w:pPr>
            <w:r w:rsidRPr="001D02A1">
              <w:rPr>
                <w:rFonts w:ascii="Segoe UI" w:eastAsia="Arial Unicode MS" w:hAnsi="Segoe UI" w:cs="Segoe UI"/>
                <w:bCs/>
                <w:spacing w:val="-6"/>
                <w:sz w:val="18"/>
                <w:szCs w:val="18"/>
              </w:rPr>
              <w:t>Špatná dostupnost zdravotnických služeb pro osoby bez přístřeší</w:t>
            </w:r>
          </w:p>
        </w:tc>
      </w:tr>
      <w:tr w:rsidR="00626958" w:rsidRPr="001D02A1" w14:paraId="6DFF9B58" w14:textId="77777777" w:rsidTr="00AC3E90">
        <w:trPr>
          <w:trHeight w:val="20"/>
        </w:trPr>
        <w:tc>
          <w:tcPr>
            <w:tcW w:w="2510" w:type="pct"/>
            <w:tcBorders>
              <w:top w:val="single" w:sz="4" w:space="0" w:color="auto"/>
              <w:left w:val="single" w:sz="4" w:space="0" w:color="auto"/>
              <w:bottom w:val="single" w:sz="4" w:space="0" w:color="auto"/>
              <w:right w:val="single" w:sz="4" w:space="0" w:color="auto"/>
            </w:tcBorders>
            <w:shd w:val="clear" w:color="auto" w:fill="auto"/>
            <w:hideMark/>
          </w:tcPr>
          <w:p w14:paraId="028B1844" w14:textId="77777777" w:rsidR="00626958" w:rsidRPr="001D02A1" w:rsidRDefault="00626958" w:rsidP="00626958">
            <w:pPr>
              <w:spacing w:before="120"/>
              <w:jc w:val="center"/>
              <w:rPr>
                <w:rFonts w:ascii="Segoe UI" w:eastAsia="Arial Unicode MS" w:hAnsi="Segoe UI" w:cs="Segoe UI"/>
                <w:b/>
                <w:spacing w:val="-6"/>
                <w:sz w:val="18"/>
                <w:szCs w:val="18"/>
              </w:rPr>
            </w:pPr>
            <w:r w:rsidRPr="001D02A1">
              <w:rPr>
                <w:rFonts w:ascii="Segoe UI" w:eastAsia="Arial Unicode MS" w:hAnsi="Segoe UI" w:cs="Segoe UI"/>
                <w:b/>
                <w:spacing w:val="-6"/>
                <w:sz w:val="18"/>
                <w:szCs w:val="18"/>
              </w:rPr>
              <w:t xml:space="preserve">příležitosti </w:t>
            </w:r>
          </w:p>
        </w:tc>
        <w:tc>
          <w:tcPr>
            <w:tcW w:w="2490" w:type="pct"/>
            <w:tcBorders>
              <w:top w:val="single" w:sz="4" w:space="0" w:color="auto"/>
              <w:left w:val="single" w:sz="4" w:space="0" w:color="auto"/>
              <w:bottom w:val="single" w:sz="4" w:space="0" w:color="auto"/>
              <w:right w:val="single" w:sz="4" w:space="0" w:color="auto"/>
            </w:tcBorders>
            <w:shd w:val="clear" w:color="auto" w:fill="auto"/>
            <w:hideMark/>
          </w:tcPr>
          <w:p w14:paraId="2D2E8DB8" w14:textId="77777777" w:rsidR="00626958" w:rsidRPr="001D02A1" w:rsidRDefault="00626958" w:rsidP="00626958">
            <w:pPr>
              <w:spacing w:before="120"/>
              <w:jc w:val="center"/>
              <w:rPr>
                <w:rFonts w:ascii="Segoe UI" w:eastAsia="Arial Unicode MS" w:hAnsi="Segoe UI" w:cs="Segoe UI"/>
                <w:spacing w:val="-6"/>
                <w:sz w:val="18"/>
                <w:szCs w:val="18"/>
              </w:rPr>
            </w:pPr>
            <w:r w:rsidRPr="001D02A1">
              <w:rPr>
                <w:rFonts w:ascii="Segoe UI" w:eastAsia="Arial Unicode MS" w:hAnsi="Segoe UI" w:cs="Segoe UI"/>
                <w:b/>
                <w:spacing w:val="-6"/>
                <w:sz w:val="18"/>
                <w:szCs w:val="18"/>
              </w:rPr>
              <w:t xml:space="preserve">hrozby </w:t>
            </w:r>
          </w:p>
        </w:tc>
      </w:tr>
      <w:tr w:rsidR="00626958" w:rsidRPr="001D02A1" w14:paraId="25E3B601" w14:textId="77777777" w:rsidTr="00AC3E90">
        <w:trPr>
          <w:trHeight w:val="20"/>
        </w:trPr>
        <w:tc>
          <w:tcPr>
            <w:tcW w:w="2510" w:type="pct"/>
            <w:tcBorders>
              <w:top w:val="single" w:sz="4" w:space="0" w:color="auto"/>
              <w:left w:val="single" w:sz="4" w:space="0" w:color="auto"/>
              <w:right w:val="single" w:sz="4" w:space="0" w:color="auto"/>
            </w:tcBorders>
            <w:shd w:val="clear" w:color="auto" w:fill="auto"/>
            <w:vAlign w:val="center"/>
            <w:hideMark/>
          </w:tcPr>
          <w:p w14:paraId="01F7651A" w14:textId="77777777" w:rsidR="00626958" w:rsidRPr="001D02A1" w:rsidRDefault="00626958" w:rsidP="00BC260B">
            <w:pPr>
              <w:numPr>
                <w:ilvl w:val="0"/>
                <w:numId w:val="55"/>
              </w:numPr>
              <w:spacing w:before="120"/>
              <w:contextualSpacing/>
              <w:jc w:val="both"/>
              <w:rPr>
                <w:rFonts w:ascii="Segoe UI" w:eastAsia="Arial Unicode MS" w:hAnsi="Segoe UI" w:cs="Segoe UI"/>
                <w:spacing w:val="-6"/>
                <w:sz w:val="18"/>
                <w:szCs w:val="18"/>
              </w:rPr>
            </w:pPr>
            <w:r w:rsidRPr="001D02A1">
              <w:rPr>
                <w:rFonts w:ascii="Segoe UI" w:eastAsia="Arial Unicode MS" w:hAnsi="Segoe UI" w:cs="Segoe UI"/>
                <w:spacing w:val="-6"/>
                <w:sz w:val="18"/>
                <w:szCs w:val="18"/>
              </w:rPr>
              <w:t>Podpora transformace azylových domů, ve kterých by mohli žít oba rodiče s dětmi, a nedocházelo by k rozdělování partnerů</w:t>
            </w:r>
          </w:p>
          <w:p w14:paraId="0AEE39BD" w14:textId="77777777" w:rsidR="00626958" w:rsidRPr="001D02A1" w:rsidRDefault="00626958" w:rsidP="00BC260B">
            <w:pPr>
              <w:numPr>
                <w:ilvl w:val="0"/>
                <w:numId w:val="55"/>
              </w:numPr>
              <w:spacing w:before="120"/>
              <w:contextualSpacing/>
              <w:jc w:val="both"/>
              <w:rPr>
                <w:rFonts w:ascii="Segoe UI" w:eastAsia="Arial Unicode MS" w:hAnsi="Segoe UI" w:cs="Segoe UI"/>
                <w:spacing w:val="-6"/>
                <w:sz w:val="18"/>
                <w:szCs w:val="18"/>
              </w:rPr>
            </w:pPr>
            <w:r w:rsidRPr="001D02A1">
              <w:rPr>
                <w:rFonts w:ascii="Segoe UI" w:eastAsia="Arial Unicode MS" w:hAnsi="Segoe UI" w:cs="Segoe UI"/>
                <w:spacing w:val="-6"/>
                <w:sz w:val="18"/>
                <w:szCs w:val="18"/>
              </w:rPr>
              <w:t>Podpora komunitní práce na obcích</w:t>
            </w:r>
          </w:p>
          <w:p w14:paraId="7029D057" w14:textId="77777777" w:rsidR="00626958" w:rsidRPr="001D02A1" w:rsidRDefault="00626958" w:rsidP="00BC260B">
            <w:pPr>
              <w:numPr>
                <w:ilvl w:val="0"/>
                <w:numId w:val="55"/>
              </w:numPr>
              <w:spacing w:before="120"/>
              <w:contextualSpacing/>
              <w:jc w:val="both"/>
              <w:rPr>
                <w:rFonts w:ascii="Segoe UI" w:eastAsia="Arial Unicode MS" w:hAnsi="Segoe UI" w:cs="Segoe UI"/>
                <w:spacing w:val="-6"/>
                <w:sz w:val="18"/>
                <w:szCs w:val="18"/>
              </w:rPr>
            </w:pPr>
            <w:r w:rsidRPr="001D02A1">
              <w:rPr>
                <w:rFonts w:ascii="Segoe UI" w:eastAsia="Arial Unicode MS" w:hAnsi="Segoe UI" w:cs="Segoe UI"/>
                <w:spacing w:val="-6"/>
                <w:sz w:val="18"/>
                <w:szCs w:val="18"/>
              </w:rPr>
              <w:t>Zvýšení informovanosti ohledně sociální služby „krizová pomoc“</w:t>
            </w:r>
          </w:p>
          <w:p w14:paraId="0F2A91C9" w14:textId="77777777" w:rsidR="00626958" w:rsidRPr="001D02A1" w:rsidRDefault="00626958" w:rsidP="00BC260B">
            <w:pPr>
              <w:numPr>
                <w:ilvl w:val="0"/>
                <w:numId w:val="55"/>
              </w:numPr>
              <w:spacing w:before="120"/>
              <w:contextualSpacing/>
              <w:jc w:val="both"/>
              <w:rPr>
                <w:rFonts w:ascii="Segoe UI" w:eastAsia="Arial Unicode MS" w:hAnsi="Segoe UI" w:cs="Segoe UI"/>
                <w:spacing w:val="-6"/>
                <w:sz w:val="18"/>
                <w:szCs w:val="18"/>
              </w:rPr>
            </w:pPr>
            <w:r w:rsidRPr="001D02A1">
              <w:rPr>
                <w:rFonts w:ascii="Segoe UI" w:eastAsia="Arial Unicode MS" w:hAnsi="Segoe UI" w:cs="Segoe UI"/>
                <w:spacing w:val="-6"/>
                <w:sz w:val="18"/>
                <w:szCs w:val="18"/>
              </w:rPr>
              <w:t xml:space="preserve">Podpora využívání služeb se zázemím v místě, v daném </w:t>
            </w:r>
            <w:r w:rsidR="00EB3C3D">
              <w:rPr>
                <w:rFonts w:ascii="Segoe UI" w:eastAsia="Arial Unicode MS" w:hAnsi="Segoe UI" w:cs="Segoe UI"/>
                <w:spacing w:val="-6"/>
                <w:sz w:val="18"/>
                <w:szCs w:val="18"/>
              </w:rPr>
              <w:t>SO ORP</w:t>
            </w:r>
            <w:r w:rsidR="008166FC">
              <w:rPr>
                <w:rFonts w:ascii="Segoe UI" w:eastAsia="Arial Unicode MS" w:hAnsi="Segoe UI" w:cs="Segoe UI"/>
                <w:spacing w:val="-6"/>
                <w:sz w:val="18"/>
                <w:szCs w:val="18"/>
              </w:rPr>
              <w:t>, o</w:t>
            </w:r>
            <w:r w:rsidRPr="001D02A1">
              <w:rPr>
                <w:rFonts w:ascii="Segoe UI" w:eastAsia="Arial Unicode MS" w:hAnsi="Segoe UI" w:cs="Segoe UI"/>
                <w:spacing w:val="-6"/>
                <w:sz w:val="18"/>
                <w:szCs w:val="18"/>
              </w:rPr>
              <w:t>mezení duplicity služeb</w:t>
            </w:r>
          </w:p>
          <w:p w14:paraId="6F277DD8" w14:textId="77777777" w:rsidR="00626958" w:rsidRPr="001D02A1" w:rsidRDefault="00626958" w:rsidP="00BC260B">
            <w:pPr>
              <w:numPr>
                <w:ilvl w:val="0"/>
                <w:numId w:val="55"/>
              </w:numPr>
              <w:spacing w:before="120"/>
              <w:contextualSpacing/>
              <w:jc w:val="both"/>
              <w:rPr>
                <w:rFonts w:ascii="Segoe UI" w:eastAsia="Arial Unicode MS" w:hAnsi="Segoe UI" w:cs="Segoe UI"/>
                <w:spacing w:val="-6"/>
                <w:sz w:val="18"/>
                <w:szCs w:val="18"/>
              </w:rPr>
            </w:pPr>
            <w:r w:rsidRPr="001D02A1">
              <w:rPr>
                <w:rFonts w:ascii="Segoe UI" w:eastAsia="Arial Unicode MS" w:hAnsi="Segoe UI" w:cs="Segoe UI"/>
                <w:spacing w:val="-6"/>
                <w:sz w:val="18"/>
                <w:szCs w:val="18"/>
              </w:rPr>
              <w:t>Zpřehlednění stávajícího systému informovanosti (uživatelsky přívětivé prostředí), zajištění předávání informací např. pořádáním odborných workshopů</w:t>
            </w:r>
          </w:p>
          <w:p w14:paraId="5913BFA7" w14:textId="77777777" w:rsidR="00626958" w:rsidRPr="001D02A1" w:rsidRDefault="00626958" w:rsidP="00BC260B">
            <w:pPr>
              <w:numPr>
                <w:ilvl w:val="0"/>
                <w:numId w:val="55"/>
              </w:numPr>
              <w:spacing w:before="120"/>
              <w:contextualSpacing/>
              <w:jc w:val="both"/>
              <w:rPr>
                <w:rFonts w:ascii="Segoe UI" w:eastAsia="Arial Unicode MS" w:hAnsi="Segoe UI" w:cs="Segoe UI"/>
                <w:spacing w:val="-6"/>
                <w:sz w:val="18"/>
                <w:szCs w:val="18"/>
              </w:rPr>
            </w:pPr>
            <w:r w:rsidRPr="001D02A1">
              <w:rPr>
                <w:rFonts w:ascii="Segoe UI" w:eastAsia="Arial Unicode MS" w:hAnsi="Segoe UI" w:cs="Segoe UI"/>
                <w:spacing w:val="-6"/>
                <w:sz w:val="18"/>
                <w:szCs w:val="18"/>
              </w:rPr>
              <w:t>Podpora materiálové a potravinové formy pomoci</w:t>
            </w:r>
          </w:p>
          <w:p w14:paraId="65AC50FE" w14:textId="77777777" w:rsidR="00626958" w:rsidRPr="001D02A1" w:rsidRDefault="00626958" w:rsidP="00BC260B">
            <w:pPr>
              <w:numPr>
                <w:ilvl w:val="0"/>
                <w:numId w:val="55"/>
              </w:numPr>
              <w:spacing w:before="120"/>
              <w:contextualSpacing/>
              <w:jc w:val="both"/>
              <w:rPr>
                <w:rFonts w:ascii="Segoe UI" w:eastAsia="Arial Unicode MS" w:hAnsi="Segoe UI" w:cs="Segoe UI"/>
                <w:spacing w:val="-9"/>
                <w:sz w:val="18"/>
                <w:szCs w:val="18"/>
              </w:rPr>
            </w:pPr>
            <w:r w:rsidRPr="001D02A1">
              <w:rPr>
                <w:rFonts w:ascii="Segoe UI" w:eastAsia="Arial Unicode MS" w:hAnsi="Segoe UI" w:cs="Segoe UI"/>
                <w:spacing w:val="-9"/>
                <w:sz w:val="18"/>
                <w:szCs w:val="18"/>
              </w:rPr>
              <w:t>Navýšení kapacity ordinace praktického lékaře pro lidi bez domova (spolupráce s Lékařskou fakultou, nemocnicemi v rámci poskytnutí zázemí a pracovní síly)</w:t>
            </w:r>
          </w:p>
          <w:p w14:paraId="1EAC0C9F" w14:textId="77777777" w:rsidR="00626958" w:rsidRPr="001D02A1" w:rsidRDefault="00626958" w:rsidP="00BC260B">
            <w:pPr>
              <w:numPr>
                <w:ilvl w:val="0"/>
                <w:numId w:val="55"/>
              </w:numPr>
              <w:spacing w:before="120"/>
              <w:contextualSpacing/>
              <w:jc w:val="both"/>
              <w:rPr>
                <w:rFonts w:ascii="Segoe UI" w:eastAsia="Arial Unicode MS" w:hAnsi="Segoe UI" w:cs="Segoe UI"/>
                <w:spacing w:val="-6"/>
                <w:sz w:val="18"/>
                <w:szCs w:val="18"/>
              </w:rPr>
            </w:pPr>
            <w:r w:rsidRPr="001D02A1">
              <w:rPr>
                <w:rFonts w:ascii="Segoe UI" w:eastAsia="Arial Unicode MS" w:hAnsi="Segoe UI" w:cs="Segoe UI"/>
                <w:spacing w:val="-6"/>
                <w:sz w:val="18"/>
                <w:szCs w:val="18"/>
              </w:rPr>
              <w:t>Zaměření na preventivní práci s rodinami s dětmi již ve školách (finanční gramotnost, spolupráce se školami, s ÚP, podpora zaměstnavatelnosti rodičů)</w:t>
            </w:r>
          </w:p>
          <w:p w14:paraId="496CFC43" w14:textId="77777777" w:rsidR="00626958" w:rsidRPr="001D02A1" w:rsidRDefault="00626958" w:rsidP="00BC260B">
            <w:pPr>
              <w:numPr>
                <w:ilvl w:val="0"/>
                <w:numId w:val="55"/>
              </w:numPr>
              <w:spacing w:before="120"/>
              <w:contextualSpacing/>
              <w:jc w:val="both"/>
              <w:rPr>
                <w:rFonts w:ascii="Segoe UI" w:eastAsia="Arial Unicode MS" w:hAnsi="Segoe UI" w:cs="Segoe UI"/>
                <w:spacing w:val="-10"/>
                <w:sz w:val="18"/>
                <w:szCs w:val="18"/>
              </w:rPr>
            </w:pPr>
            <w:r w:rsidRPr="001D02A1">
              <w:rPr>
                <w:rFonts w:ascii="Segoe UI" w:eastAsia="Arial Unicode MS" w:hAnsi="Segoe UI" w:cs="Segoe UI"/>
                <w:spacing w:val="-6"/>
                <w:sz w:val="18"/>
                <w:szCs w:val="18"/>
              </w:rPr>
              <w:t xml:space="preserve">Podpora rozvoje dobrovolnické práce </w:t>
            </w:r>
          </w:p>
          <w:p w14:paraId="751681A2" w14:textId="77777777" w:rsidR="00626958" w:rsidRPr="001D02A1" w:rsidRDefault="00626958" w:rsidP="00BC260B">
            <w:pPr>
              <w:numPr>
                <w:ilvl w:val="0"/>
                <w:numId w:val="55"/>
              </w:numPr>
              <w:spacing w:before="120"/>
              <w:contextualSpacing/>
              <w:jc w:val="both"/>
              <w:rPr>
                <w:rFonts w:ascii="Segoe UI" w:eastAsia="Arial Unicode MS" w:hAnsi="Segoe UI" w:cs="Segoe UI"/>
                <w:spacing w:val="-6"/>
                <w:sz w:val="18"/>
                <w:szCs w:val="18"/>
              </w:rPr>
            </w:pPr>
            <w:r w:rsidRPr="001D02A1">
              <w:rPr>
                <w:rFonts w:ascii="Segoe UI" w:eastAsia="Arial Unicode MS" w:hAnsi="Segoe UI" w:cs="Segoe UI"/>
                <w:spacing w:val="-6"/>
                <w:sz w:val="18"/>
                <w:szCs w:val="18"/>
              </w:rPr>
              <w:t>Změna insolvenčního zákona, kdy je očekáváno oddlužení většího počtu osob</w:t>
            </w:r>
          </w:p>
          <w:p w14:paraId="7B78283F" w14:textId="77777777" w:rsidR="00626958" w:rsidRPr="001D02A1" w:rsidRDefault="00626958" w:rsidP="00BC260B">
            <w:pPr>
              <w:numPr>
                <w:ilvl w:val="0"/>
                <w:numId w:val="55"/>
              </w:numPr>
              <w:spacing w:before="120"/>
              <w:contextualSpacing/>
              <w:jc w:val="both"/>
              <w:rPr>
                <w:rFonts w:ascii="Segoe UI" w:eastAsia="Arial Unicode MS" w:hAnsi="Segoe UI" w:cs="Segoe UI"/>
                <w:spacing w:val="-6"/>
                <w:sz w:val="18"/>
                <w:szCs w:val="18"/>
              </w:rPr>
            </w:pPr>
            <w:r w:rsidRPr="001D02A1">
              <w:rPr>
                <w:rFonts w:ascii="Segoe UI" w:eastAsia="Arial Unicode MS" w:hAnsi="Segoe UI" w:cs="Segoe UI"/>
                <w:spacing w:val="-6"/>
                <w:sz w:val="18"/>
                <w:szCs w:val="18"/>
              </w:rPr>
              <w:t xml:space="preserve">Zlepšení využívání dotačních titulů </w:t>
            </w:r>
            <w:r w:rsidR="008166FC">
              <w:rPr>
                <w:rFonts w:ascii="Segoe UI" w:eastAsia="Arial Unicode MS" w:hAnsi="Segoe UI" w:cs="Segoe UI"/>
                <w:spacing w:val="-6"/>
                <w:sz w:val="18"/>
                <w:szCs w:val="18"/>
              </w:rPr>
              <w:t>(např. výzev ESF), fundraisingu</w:t>
            </w:r>
          </w:p>
        </w:tc>
        <w:tc>
          <w:tcPr>
            <w:tcW w:w="2490" w:type="pct"/>
            <w:tcBorders>
              <w:top w:val="single" w:sz="4" w:space="0" w:color="auto"/>
              <w:left w:val="single" w:sz="4" w:space="0" w:color="auto"/>
              <w:right w:val="single" w:sz="4" w:space="0" w:color="auto"/>
            </w:tcBorders>
            <w:shd w:val="clear" w:color="auto" w:fill="auto"/>
            <w:vAlign w:val="center"/>
            <w:hideMark/>
          </w:tcPr>
          <w:p w14:paraId="4BACF797" w14:textId="77777777" w:rsidR="00626958" w:rsidRPr="001D02A1" w:rsidRDefault="00626958" w:rsidP="00BC260B">
            <w:pPr>
              <w:numPr>
                <w:ilvl w:val="0"/>
                <w:numId w:val="56"/>
              </w:numPr>
              <w:contextualSpacing/>
              <w:jc w:val="both"/>
              <w:rPr>
                <w:rFonts w:ascii="Segoe UI" w:eastAsia="Arial Unicode MS" w:hAnsi="Segoe UI" w:cs="Segoe UI"/>
                <w:spacing w:val="-6"/>
                <w:sz w:val="18"/>
                <w:szCs w:val="18"/>
              </w:rPr>
            </w:pPr>
            <w:r w:rsidRPr="001D02A1">
              <w:rPr>
                <w:rFonts w:ascii="Segoe UI" w:eastAsia="Arial Unicode MS" w:hAnsi="Segoe UI" w:cs="Segoe UI"/>
                <w:spacing w:val="-6"/>
                <w:sz w:val="18"/>
                <w:szCs w:val="18"/>
              </w:rPr>
              <w:t>Nárůst počtu osob ohrožených ztrátou bydlení, s potřebou dalších sociálních služeb</w:t>
            </w:r>
          </w:p>
          <w:p w14:paraId="45A33BB0" w14:textId="77777777" w:rsidR="00626958" w:rsidRPr="001D02A1" w:rsidRDefault="00626958" w:rsidP="00BC260B">
            <w:pPr>
              <w:numPr>
                <w:ilvl w:val="0"/>
                <w:numId w:val="56"/>
              </w:numPr>
              <w:contextualSpacing/>
              <w:jc w:val="both"/>
              <w:rPr>
                <w:rFonts w:ascii="Segoe UI" w:eastAsia="Arial Unicode MS" w:hAnsi="Segoe UI" w:cs="Segoe UI"/>
                <w:spacing w:val="-6"/>
                <w:sz w:val="18"/>
                <w:szCs w:val="18"/>
              </w:rPr>
            </w:pPr>
            <w:r w:rsidRPr="001D02A1">
              <w:rPr>
                <w:rFonts w:ascii="Segoe UI" w:eastAsia="Arial Unicode MS" w:hAnsi="Segoe UI" w:cs="Segoe UI"/>
                <w:spacing w:val="-6"/>
                <w:sz w:val="18"/>
                <w:szCs w:val="18"/>
              </w:rPr>
              <w:t>Zvyšující se počet osob se zdravotním omezením, s duševním onemocněním, psychiatrickými diagnózami mezi osobami bez domova a osobami ohroženými ztrátou bydlení</w:t>
            </w:r>
          </w:p>
          <w:p w14:paraId="2235B4FE" w14:textId="77777777" w:rsidR="00626958" w:rsidRPr="001D02A1" w:rsidRDefault="00626958" w:rsidP="00BC260B">
            <w:pPr>
              <w:numPr>
                <w:ilvl w:val="0"/>
                <w:numId w:val="56"/>
              </w:numPr>
              <w:contextualSpacing/>
              <w:jc w:val="both"/>
              <w:rPr>
                <w:rFonts w:ascii="Segoe UI" w:eastAsia="Arial Unicode MS" w:hAnsi="Segoe UI" w:cs="Segoe UI"/>
                <w:spacing w:val="-6"/>
                <w:sz w:val="18"/>
                <w:szCs w:val="18"/>
              </w:rPr>
            </w:pPr>
            <w:r w:rsidRPr="001D02A1">
              <w:rPr>
                <w:rFonts w:ascii="Segoe UI" w:eastAsia="Arial Unicode MS" w:hAnsi="Segoe UI" w:cs="Segoe UI"/>
                <w:spacing w:val="-6"/>
                <w:sz w:val="18"/>
                <w:szCs w:val="18"/>
              </w:rPr>
              <w:t>Výskyt sociálně patologický</w:t>
            </w:r>
            <w:r w:rsidR="008166FC">
              <w:rPr>
                <w:rFonts w:ascii="Segoe UI" w:eastAsia="Arial Unicode MS" w:hAnsi="Segoe UI" w:cs="Segoe UI"/>
                <w:spacing w:val="-6"/>
                <w:sz w:val="18"/>
                <w:szCs w:val="18"/>
              </w:rPr>
              <w:t>ch jevů jako riziko kriminality, z</w:t>
            </w:r>
            <w:r w:rsidRPr="001D02A1">
              <w:rPr>
                <w:rFonts w:ascii="Segoe UI" w:eastAsia="Arial Unicode MS" w:hAnsi="Segoe UI" w:cs="Segoe UI"/>
                <w:spacing w:val="-6"/>
                <w:sz w:val="18"/>
                <w:szCs w:val="18"/>
              </w:rPr>
              <w:t> cílové skupiny se nezanedbatelná část stává pachatelem nebo obětí trestné činnosti</w:t>
            </w:r>
          </w:p>
          <w:p w14:paraId="016D36E4" w14:textId="77777777" w:rsidR="00626958" w:rsidRPr="001D02A1" w:rsidRDefault="00626958" w:rsidP="00BC260B">
            <w:pPr>
              <w:numPr>
                <w:ilvl w:val="0"/>
                <w:numId w:val="56"/>
              </w:numPr>
              <w:contextualSpacing/>
              <w:jc w:val="both"/>
              <w:rPr>
                <w:rFonts w:ascii="Segoe UI" w:eastAsia="Arial Unicode MS" w:hAnsi="Segoe UI" w:cs="Segoe UI"/>
                <w:spacing w:val="-6"/>
                <w:sz w:val="18"/>
                <w:szCs w:val="18"/>
              </w:rPr>
            </w:pPr>
            <w:r w:rsidRPr="001D02A1">
              <w:rPr>
                <w:rFonts w:ascii="Segoe UI" w:eastAsia="Arial Unicode MS" w:hAnsi="Segoe UI" w:cs="Segoe UI"/>
                <w:spacing w:val="-6"/>
                <w:sz w:val="18"/>
                <w:szCs w:val="18"/>
              </w:rPr>
              <w:t>Častá změna legislativy a s tím spojená zátěž pracovníků, z toho vyplývá problematické plánování sociálních služeb</w:t>
            </w:r>
          </w:p>
          <w:p w14:paraId="55DF684C" w14:textId="77777777" w:rsidR="00626958" w:rsidRPr="001D02A1" w:rsidRDefault="00626958" w:rsidP="00BC260B">
            <w:pPr>
              <w:numPr>
                <w:ilvl w:val="0"/>
                <w:numId w:val="56"/>
              </w:numPr>
              <w:contextualSpacing/>
              <w:jc w:val="both"/>
              <w:rPr>
                <w:rFonts w:ascii="Segoe UI" w:eastAsia="Arial Unicode MS" w:hAnsi="Segoe UI" w:cs="Segoe UI"/>
                <w:spacing w:val="-6"/>
                <w:sz w:val="18"/>
                <w:szCs w:val="18"/>
              </w:rPr>
            </w:pPr>
            <w:r w:rsidRPr="001D02A1">
              <w:rPr>
                <w:rFonts w:ascii="Segoe UI" w:eastAsia="Arial Unicode MS" w:hAnsi="Segoe UI" w:cs="Segoe UI"/>
                <w:spacing w:val="-6"/>
                <w:sz w:val="18"/>
                <w:szCs w:val="18"/>
              </w:rPr>
              <w:t>Snížení dostupnosti sociálních služeb v souvislosti s nárůstem požadavků na kvantifikaci výkonu sociální práce</w:t>
            </w:r>
          </w:p>
          <w:p w14:paraId="76B11089" w14:textId="77777777" w:rsidR="00626958" w:rsidRPr="001D02A1" w:rsidRDefault="00626958" w:rsidP="00BC260B">
            <w:pPr>
              <w:numPr>
                <w:ilvl w:val="0"/>
                <w:numId w:val="56"/>
              </w:numPr>
              <w:contextualSpacing/>
              <w:jc w:val="both"/>
              <w:rPr>
                <w:rFonts w:ascii="Segoe UI" w:eastAsia="Arial Unicode MS" w:hAnsi="Segoe UI" w:cs="Segoe UI"/>
                <w:spacing w:val="-6"/>
                <w:sz w:val="18"/>
                <w:szCs w:val="18"/>
              </w:rPr>
            </w:pPr>
            <w:r w:rsidRPr="001D02A1">
              <w:rPr>
                <w:rFonts w:ascii="Segoe UI" w:eastAsia="Arial Unicode MS" w:hAnsi="Segoe UI" w:cs="Segoe UI"/>
                <w:spacing w:val="-6"/>
                <w:sz w:val="18"/>
                <w:szCs w:val="18"/>
              </w:rPr>
              <w:t>Nárůst povinností dluhových poraden, které by měly poskytovat zdarma (uložených především ze strany MS)</w:t>
            </w:r>
          </w:p>
          <w:p w14:paraId="01D456C7" w14:textId="77777777" w:rsidR="00626958" w:rsidRPr="001D02A1" w:rsidRDefault="00626958" w:rsidP="00BC260B">
            <w:pPr>
              <w:numPr>
                <w:ilvl w:val="0"/>
                <w:numId w:val="56"/>
              </w:numPr>
              <w:contextualSpacing/>
              <w:jc w:val="both"/>
              <w:rPr>
                <w:rFonts w:ascii="Segoe UI" w:eastAsia="Arial Unicode MS" w:hAnsi="Segoe UI" w:cs="Segoe UI"/>
                <w:spacing w:val="-6"/>
                <w:sz w:val="18"/>
                <w:szCs w:val="18"/>
              </w:rPr>
            </w:pPr>
            <w:r w:rsidRPr="001D02A1">
              <w:rPr>
                <w:rFonts w:ascii="Segoe UI" w:eastAsia="Arial Unicode MS" w:hAnsi="Segoe UI" w:cs="Segoe UI"/>
                <w:spacing w:val="-6"/>
                <w:sz w:val="18"/>
                <w:szCs w:val="18"/>
              </w:rPr>
              <w:t>Negativní dopad pozdního financování na chod organizace (může znamenat vážné ohrožení provozu organizace i její zánik)</w:t>
            </w:r>
          </w:p>
          <w:p w14:paraId="4A11BF46" w14:textId="77777777" w:rsidR="00626958" w:rsidRPr="001D02A1" w:rsidRDefault="00626958" w:rsidP="00BC260B">
            <w:pPr>
              <w:numPr>
                <w:ilvl w:val="0"/>
                <w:numId w:val="56"/>
              </w:numPr>
              <w:contextualSpacing/>
              <w:jc w:val="both"/>
              <w:rPr>
                <w:rFonts w:ascii="Segoe UI" w:eastAsia="Arial Unicode MS" w:hAnsi="Segoe UI" w:cs="Segoe UI"/>
                <w:spacing w:val="-6"/>
                <w:sz w:val="18"/>
                <w:szCs w:val="18"/>
              </w:rPr>
            </w:pPr>
            <w:r w:rsidRPr="001D02A1">
              <w:rPr>
                <w:rFonts w:ascii="Segoe UI" w:eastAsia="Arial Unicode MS" w:hAnsi="Segoe UI" w:cs="Segoe UI"/>
                <w:spacing w:val="-6"/>
                <w:sz w:val="18"/>
                <w:szCs w:val="18"/>
              </w:rPr>
              <w:t>Zneužívání systému sociálního zabezpečení ze strany spekulantů a obchodníků s chudobou</w:t>
            </w:r>
          </w:p>
        </w:tc>
      </w:tr>
    </w:tbl>
    <w:p w14:paraId="2BC9F91D" w14:textId="77777777" w:rsidR="00626958" w:rsidRPr="00DF03D2" w:rsidRDefault="00626958" w:rsidP="00BC260B">
      <w:pPr>
        <w:pStyle w:val="Nadpis3"/>
      </w:pPr>
      <w:bookmarkStart w:id="263" w:name="_Toc22896396"/>
      <w:bookmarkStart w:id="264" w:name="_Toc22913786"/>
      <w:r w:rsidRPr="0090713F">
        <w:t>Seznam</w:t>
      </w:r>
      <w:r w:rsidRPr="00DF03D2">
        <w:t xml:space="preserve"> cílů a opatření</w:t>
      </w:r>
      <w:bookmarkEnd w:id="263"/>
      <w:bookmarkEnd w:id="2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626958" w:rsidRPr="00BA2F27" w14:paraId="0D055E66" w14:textId="77777777" w:rsidTr="00B802E0">
        <w:trPr>
          <w:trHeight w:val="397"/>
          <w:jc w:val="center"/>
        </w:trPr>
        <w:tc>
          <w:tcPr>
            <w:tcW w:w="1689" w:type="pct"/>
            <w:shd w:val="clear" w:color="auto" w:fill="FABF8F"/>
            <w:vAlign w:val="center"/>
          </w:tcPr>
          <w:p w14:paraId="7E66A293" w14:textId="77777777" w:rsidR="00626958" w:rsidRPr="00BA2F27" w:rsidRDefault="00626958" w:rsidP="00B802E0">
            <w:pPr>
              <w:spacing w:after="0" w:line="240" w:lineRule="auto"/>
              <w:rPr>
                <w:rFonts w:ascii="Segoe UI" w:eastAsia="Arial Unicode MS" w:hAnsi="Segoe UI" w:cs="Segoe UI"/>
                <w:b/>
                <w:color w:val="000000" w:themeColor="text1"/>
                <w:sz w:val="20"/>
                <w:szCs w:val="20"/>
                <w:lang w:eastAsia="cs-CZ"/>
              </w:rPr>
            </w:pPr>
            <w:r w:rsidRPr="00BA2F27">
              <w:rPr>
                <w:rFonts w:ascii="Segoe UI" w:eastAsia="Arial Unicode MS" w:hAnsi="Segoe UI" w:cs="Segoe UI"/>
                <w:b/>
                <w:color w:val="000000" w:themeColor="text1"/>
                <w:sz w:val="20"/>
                <w:szCs w:val="20"/>
                <w:lang w:eastAsia="cs-CZ"/>
              </w:rPr>
              <w:t>Cíl 5.1</w:t>
            </w:r>
          </w:p>
        </w:tc>
        <w:tc>
          <w:tcPr>
            <w:tcW w:w="3311" w:type="pct"/>
            <w:shd w:val="clear" w:color="auto" w:fill="FABF8F"/>
          </w:tcPr>
          <w:p w14:paraId="4277E7D3" w14:textId="77777777" w:rsidR="00626958" w:rsidRPr="00BA2F27" w:rsidRDefault="00626958" w:rsidP="00B802E0">
            <w:pPr>
              <w:spacing w:after="0" w:line="240" w:lineRule="auto"/>
              <w:jc w:val="both"/>
              <w:rPr>
                <w:rFonts w:ascii="Segoe UI" w:eastAsia="Arial Unicode MS" w:hAnsi="Segoe UI" w:cs="Segoe UI"/>
                <w:b/>
                <w:color w:val="000000" w:themeColor="text1"/>
                <w:sz w:val="20"/>
                <w:szCs w:val="20"/>
                <w:lang w:eastAsia="cs-CZ"/>
              </w:rPr>
            </w:pPr>
            <w:r w:rsidRPr="00BA2F27">
              <w:rPr>
                <w:rFonts w:ascii="Segoe UI" w:eastAsia="Arial Unicode MS" w:hAnsi="Segoe UI" w:cs="Segoe UI"/>
                <w:b/>
                <w:color w:val="000000" w:themeColor="text1"/>
                <w:sz w:val="20"/>
                <w:szCs w:val="20"/>
                <w:lang w:eastAsia="cs-CZ"/>
              </w:rPr>
              <w:t>Podpor</w:t>
            </w:r>
            <w:r>
              <w:rPr>
                <w:rFonts w:ascii="Segoe UI" w:eastAsia="Arial Unicode MS" w:hAnsi="Segoe UI" w:cs="Segoe UI"/>
                <w:b/>
                <w:color w:val="000000" w:themeColor="text1"/>
                <w:sz w:val="20"/>
                <w:szCs w:val="20"/>
                <w:lang w:eastAsia="cs-CZ"/>
              </w:rPr>
              <w:t xml:space="preserve">a rozvoje </w:t>
            </w:r>
            <w:r w:rsidRPr="000167EE">
              <w:rPr>
                <w:rFonts w:ascii="Segoe UI" w:eastAsia="Arial Unicode MS" w:hAnsi="Segoe UI" w:cs="Segoe UI"/>
                <w:b/>
                <w:color w:val="000000" w:themeColor="text1"/>
                <w:sz w:val="20"/>
                <w:szCs w:val="20"/>
                <w:lang w:eastAsia="cs-CZ"/>
              </w:rPr>
              <w:t xml:space="preserve">nízkoprahového denního centra </w:t>
            </w:r>
            <w:r w:rsidRPr="00BA2F27">
              <w:rPr>
                <w:rFonts w:ascii="Segoe UI" w:eastAsia="Arial Unicode MS" w:hAnsi="Segoe UI" w:cs="Segoe UI"/>
                <w:b/>
                <w:color w:val="000000" w:themeColor="text1"/>
                <w:sz w:val="20"/>
                <w:szCs w:val="20"/>
                <w:lang w:eastAsia="cs-CZ"/>
              </w:rPr>
              <w:t>v OK</w:t>
            </w:r>
          </w:p>
        </w:tc>
      </w:tr>
      <w:tr w:rsidR="00626958" w:rsidRPr="00BA2F27" w14:paraId="55974F46" w14:textId="77777777" w:rsidTr="00B802E0">
        <w:trPr>
          <w:trHeight w:val="397"/>
          <w:jc w:val="center"/>
        </w:trPr>
        <w:tc>
          <w:tcPr>
            <w:tcW w:w="1689" w:type="pct"/>
            <w:shd w:val="clear" w:color="auto" w:fill="E2EFD9" w:themeFill="accent6" w:themeFillTint="33"/>
            <w:vAlign w:val="center"/>
          </w:tcPr>
          <w:p w14:paraId="2203333E" w14:textId="77777777" w:rsidR="00626958" w:rsidRPr="00B802E0" w:rsidRDefault="00626958" w:rsidP="00B802E0">
            <w:pPr>
              <w:spacing w:after="0" w:line="240" w:lineRule="auto"/>
              <w:rPr>
                <w:rFonts w:ascii="Segoe UI" w:eastAsia="Arial Unicode MS" w:hAnsi="Segoe UI" w:cs="Segoe UI"/>
                <w:color w:val="000000" w:themeColor="text1"/>
                <w:sz w:val="20"/>
                <w:szCs w:val="20"/>
                <w:lang w:eastAsia="cs-CZ"/>
              </w:rPr>
            </w:pPr>
            <w:r w:rsidRPr="00B802E0">
              <w:rPr>
                <w:rFonts w:ascii="Segoe UI" w:eastAsia="Arial Unicode MS" w:hAnsi="Segoe UI" w:cs="Segoe UI"/>
                <w:color w:val="000000" w:themeColor="text1"/>
                <w:sz w:val="20"/>
                <w:szCs w:val="20"/>
                <w:lang w:eastAsia="cs-CZ"/>
              </w:rPr>
              <w:t>Opatření 5.1.1</w:t>
            </w:r>
          </w:p>
        </w:tc>
        <w:tc>
          <w:tcPr>
            <w:tcW w:w="3311" w:type="pct"/>
            <w:shd w:val="clear" w:color="auto" w:fill="E2EFD9" w:themeFill="accent6" w:themeFillTint="33"/>
          </w:tcPr>
          <w:p w14:paraId="6FD1903C" w14:textId="77777777" w:rsidR="00626958" w:rsidRPr="00BA2F27" w:rsidRDefault="00626958" w:rsidP="00B802E0">
            <w:pPr>
              <w:spacing w:after="0" w:line="240" w:lineRule="auto"/>
              <w:jc w:val="both"/>
              <w:rPr>
                <w:rFonts w:ascii="Segoe UI" w:eastAsia="Arial Unicode MS" w:hAnsi="Segoe UI" w:cs="Segoe UI"/>
                <w:color w:val="000000" w:themeColor="text1"/>
                <w:sz w:val="20"/>
                <w:szCs w:val="20"/>
                <w:lang w:eastAsia="cs-CZ"/>
              </w:rPr>
            </w:pPr>
            <w:r w:rsidRPr="00BA2F27">
              <w:rPr>
                <w:rFonts w:ascii="Segoe UI" w:eastAsia="Arial Unicode MS" w:hAnsi="Segoe UI" w:cs="Segoe UI"/>
                <w:color w:val="000000" w:themeColor="text1"/>
                <w:sz w:val="20"/>
                <w:szCs w:val="20"/>
                <w:lang w:eastAsia="cs-CZ"/>
              </w:rPr>
              <w:t xml:space="preserve">Rozvoj stávající služby nízkoprahového denního centra </w:t>
            </w:r>
            <w:r>
              <w:rPr>
                <w:rFonts w:ascii="Segoe UI" w:eastAsia="Arial Unicode MS" w:hAnsi="Segoe UI" w:cs="Segoe UI"/>
                <w:color w:val="000000" w:themeColor="text1"/>
                <w:sz w:val="20"/>
                <w:szCs w:val="20"/>
                <w:lang w:eastAsia="cs-CZ"/>
              </w:rPr>
              <w:t>o</w:t>
            </w:r>
            <w:r w:rsidR="001E7D00">
              <w:rPr>
                <w:rFonts w:ascii="Segoe UI" w:eastAsia="Arial Unicode MS" w:hAnsi="Segoe UI" w:cs="Segoe UI"/>
                <w:color w:val="000000" w:themeColor="text1"/>
                <w:sz w:val="20"/>
                <w:szCs w:val="20"/>
                <w:lang w:eastAsia="cs-CZ"/>
              </w:rPr>
              <w:t xml:space="preserve"> 1 pracovní</w:t>
            </w:r>
            <w:r w:rsidRPr="00BA2F27">
              <w:rPr>
                <w:rFonts w:ascii="Segoe UI" w:eastAsia="Arial Unicode MS" w:hAnsi="Segoe UI" w:cs="Segoe UI"/>
                <w:color w:val="000000" w:themeColor="text1"/>
                <w:sz w:val="20"/>
                <w:szCs w:val="20"/>
                <w:lang w:eastAsia="cs-CZ"/>
              </w:rPr>
              <w:t xml:space="preserve"> úvaz</w:t>
            </w:r>
            <w:r w:rsidR="001E7D00">
              <w:rPr>
                <w:rFonts w:ascii="Segoe UI" w:eastAsia="Arial Unicode MS" w:hAnsi="Segoe UI" w:cs="Segoe UI"/>
                <w:color w:val="000000" w:themeColor="text1"/>
                <w:sz w:val="20"/>
                <w:szCs w:val="20"/>
                <w:lang w:eastAsia="cs-CZ"/>
              </w:rPr>
              <w:t>ek</w:t>
            </w:r>
            <w:r w:rsidRPr="00BA2F27">
              <w:rPr>
                <w:rFonts w:ascii="Segoe UI" w:eastAsia="Arial Unicode MS" w:hAnsi="Segoe UI" w:cs="Segoe UI"/>
                <w:color w:val="000000" w:themeColor="text1"/>
                <w:sz w:val="20"/>
                <w:szCs w:val="20"/>
                <w:lang w:eastAsia="cs-CZ"/>
              </w:rPr>
              <w:t xml:space="preserve"> pr</w:t>
            </w:r>
            <w:r>
              <w:rPr>
                <w:rFonts w:ascii="Segoe UI" w:eastAsia="Arial Unicode MS" w:hAnsi="Segoe UI" w:cs="Segoe UI"/>
                <w:color w:val="000000" w:themeColor="text1"/>
                <w:sz w:val="20"/>
                <w:szCs w:val="20"/>
                <w:lang w:eastAsia="cs-CZ"/>
              </w:rPr>
              <w:t xml:space="preserve">acovníka v přímé péči v </w:t>
            </w:r>
            <w:r w:rsidRPr="00BA2F27">
              <w:rPr>
                <w:rFonts w:ascii="Segoe UI" w:eastAsia="Arial Unicode MS" w:hAnsi="Segoe UI" w:cs="Segoe UI"/>
                <w:color w:val="000000" w:themeColor="text1"/>
                <w:sz w:val="20"/>
                <w:szCs w:val="20"/>
                <w:lang w:eastAsia="cs-CZ"/>
              </w:rPr>
              <w:t>ORP Šumperk</w:t>
            </w:r>
          </w:p>
        </w:tc>
      </w:tr>
      <w:tr w:rsidR="00626958" w:rsidRPr="00BA2F27" w14:paraId="3923150C" w14:textId="77777777" w:rsidTr="00B802E0">
        <w:trPr>
          <w:trHeight w:val="397"/>
          <w:jc w:val="center"/>
        </w:trPr>
        <w:tc>
          <w:tcPr>
            <w:tcW w:w="1689" w:type="pct"/>
            <w:tcBorders>
              <w:bottom w:val="single" w:sz="4" w:space="0" w:color="auto"/>
            </w:tcBorders>
            <w:shd w:val="clear" w:color="auto" w:fill="F4B083" w:themeFill="accent2" w:themeFillTint="99"/>
            <w:vAlign w:val="center"/>
          </w:tcPr>
          <w:p w14:paraId="28C9057A" w14:textId="77777777" w:rsidR="00626958" w:rsidRPr="00BA2F27" w:rsidRDefault="00626958" w:rsidP="00B802E0">
            <w:pPr>
              <w:spacing w:after="0" w:line="240" w:lineRule="auto"/>
              <w:rPr>
                <w:rFonts w:ascii="Segoe UI" w:eastAsia="Arial Unicode MS" w:hAnsi="Segoe UI" w:cs="Segoe UI"/>
                <w:b/>
                <w:color w:val="000000" w:themeColor="text1"/>
                <w:sz w:val="20"/>
                <w:szCs w:val="20"/>
                <w:lang w:eastAsia="cs-CZ"/>
              </w:rPr>
            </w:pPr>
            <w:r w:rsidRPr="00BA2F27">
              <w:rPr>
                <w:rFonts w:ascii="Segoe UI" w:eastAsia="Arial Unicode MS" w:hAnsi="Segoe UI" w:cs="Segoe UI"/>
                <w:b/>
                <w:color w:val="000000" w:themeColor="text1"/>
                <w:sz w:val="20"/>
                <w:szCs w:val="20"/>
                <w:lang w:eastAsia="cs-CZ"/>
              </w:rPr>
              <w:t>Cíl 5.2</w:t>
            </w:r>
          </w:p>
        </w:tc>
        <w:tc>
          <w:tcPr>
            <w:tcW w:w="3311" w:type="pct"/>
            <w:tcBorders>
              <w:bottom w:val="single" w:sz="4" w:space="0" w:color="auto"/>
            </w:tcBorders>
            <w:shd w:val="clear" w:color="auto" w:fill="F4B083" w:themeFill="accent2" w:themeFillTint="99"/>
          </w:tcPr>
          <w:p w14:paraId="42E3D304" w14:textId="77777777" w:rsidR="00626958" w:rsidRPr="00BA2F27" w:rsidRDefault="00626958" w:rsidP="00B802E0">
            <w:pPr>
              <w:spacing w:after="0" w:line="240" w:lineRule="auto"/>
              <w:jc w:val="both"/>
              <w:rPr>
                <w:rFonts w:ascii="Segoe UI" w:eastAsia="Arial Unicode MS" w:hAnsi="Segoe UI" w:cs="Segoe UI"/>
                <w:b/>
                <w:color w:val="000000" w:themeColor="text1"/>
                <w:sz w:val="20"/>
                <w:szCs w:val="20"/>
                <w:lang w:eastAsia="cs-CZ"/>
              </w:rPr>
            </w:pPr>
            <w:r w:rsidRPr="00BA2F27">
              <w:rPr>
                <w:rFonts w:ascii="Segoe UI" w:eastAsia="Arial Unicode MS" w:hAnsi="Segoe UI" w:cs="Segoe UI"/>
                <w:b/>
                <w:color w:val="000000" w:themeColor="text1"/>
                <w:sz w:val="20"/>
                <w:szCs w:val="20"/>
                <w:lang w:eastAsia="cs-CZ"/>
              </w:rPr>
              <w:t xml:space="preserve">Podpora rozvoje </w:t>
            </w:r>
            <w:r w:rsidRPr="000167EE">
              <w:rPr>
                <w:rFonts w:ascii="Segoe UI" w:eastAsia="Arial Unicode MS" w:hAnsi="Segoe UI" w:cs="Segoe UI"/>
                <w:b/>
                <w:color w:val="000000" w:themeColor="text1"/>
                <w:sz w:val="20"/>
                <w:szCs w:val="20"/>
                <w:lang w:eastAsia="cs-CZ"/>
              </w:rPr>
              <w:t>odborného sociálního poradenství v</w:t>
            </w:r>
            <w:r w:rsidRPr="00BA2F27">
              <w:rPr>
                <w:rFonts w:ascii="Segoe UI" w:eastAsia="Arial Unicode MS" w:hAnsi="Segoe UI" w:cs="Segoe UI"/>
                <w:b/>
                <w:color w:val="000000" w:themeColor="text1"/>
                <w:sz w:val="20"/>
                <w:szCs w:val="20"/>
                <w:lang w:eastAsia="cs-CZ"/>
              </w:rPr>
              <w:t xml:space="preserve"> OK</w:t>
            </w:r>
          </w:p>
        </w:tc>
      </w:tr>
      <w:tr w:rsidR="00626958" w:rsidRPr="00BA2F27" w14:paraId="295A68DF" w14:textId="77777777" w:rsidTr="00B802E0">
        <w:trPr>
          <w:trHeight w:val="397"/>
          <w:jc w:val="center"/>
        </w:trPr>
        <w:tc>
          <w:tcPr>
            <w:tcW w:w="1689" w:type="pct"/>
            <w:shd w:val="clear" w:color="auto" w:fill="E2EFD9" w:themeFill="accent6" w:themeFillTint="33"/>
            <w:vAlign w:val="center"/>
          </w:tcPr>
          <w:p w14:paraId="11EB49F9" w14:textId="77777777" w:rsidR="00626958" w:rsidRPr="00B802E0" w:rsidRDefault="00626958" w:rsidP="00B802E0">
            <w:pPr>
              <w:spacing w:after="0" w:line="240" w:lineRule="auto"/>
              <w:rPr>
                <w:rFonts w:ascii="Segoe UI" w:eastAsia="Arial Unicode MS" w:hAnsi="Segoe UI" w:cs="Segoe UI"/>
                <w:color w:val="000000" w:themeColor="text1"/>
                <w:sz w:val="20"/>
                <w:szCs w:val="20"/>
                <w:lang w:eastAsia="cs-CZ"/>
              </w:rPr>
            </w:pPr>
            <w:r w:rsidRPr="00B802E0">
              <w:rPr>
                <w:rFonts w:ascii="Segoe UI" w:eastAsia="Arial Unicode MS" w:hAnsi="Segoe UI" w:cs="Segoe UI"/>
                <w:color w:val="000000" w:themeColor="text1"/>
                <w:sz w:val="20"/>
                <w:szCs w:val="20"/>
                <w:lang w:eastAsia="cs-CZ"/>
              </w:rPr>
              <w:t>Opatření 5.2.1</w:t>
            </w:r>
          </w:p>
        </w:tc>
        <w:tc>
          <w:tcPr>
            <w:tcW w:w="3311" w:type="pct"/>
            <w:shd w:val="clear" w:color="auto" w:fill="E2EFD9" w:themeFill="accent6" w:themeFillTint="33"/>
          </w:tcPr>
          <w:p w14:paraId="0A819C6B" w14:textId="77777777" w:rsidR="00626958" w:rsidRPr="00BA2F27" w:rsidRDefault="00626958" w:rsidP="00B802E0">
            <w:pPr>
              <w:spacing w:after="0" w:line="240" w:lineRule="auto"/>
              <w:jc w:val="both"/>
              <w:rPr>
                <w:rFonts w:ascii="Segoe UI" w:eastAsia="Arial Unicode MS" w:hAnsi="Segoe UI" w:cs="Segoe UI"/>
                <w:color w:val="000000" w:themeColor="text1"/>
                <w:sz w:val="20"/>
                <w:szCs w:val="20"/>
                <w:lang w:eastAsia="cs-CZ"/>
              </w:rPr>
            </w:pPr>
            <w:r w:rsidRPr="00BA2F27">
              <w:rPr>
                <w:rFonts w:ascii="Segoe UI" w:eastAsia="Arial Unicode MS" w:hAnsi="Segoe UI" w:cs="Segoe UI"/>
                <w:color w:val="000000" w:themeColor="text1"/>
                <w:sz w:val="20"/>
                <w:szCs w:val="20"/>
                <w:lang w:eastAsia="cs-CZ"/>
              </w:rPr>
              <w:t xml:space="preserve">Zajištění služby odborného sociálního poradenství </w:t>
            </w:r>
            <w:r>
              <w:rPr>
                <w:rFonts w:ascii="Segoe UI" w:eastAsia="Arial Unicode MS" w:hAnsi="Segoe UI" w:cs="Segoe UI"/>
                <w:color w:val="000000" w:themeColor="text1"/>
                <w:sz w:val="20"/>
                <w:szCs w:val="20"/>
                <w:lang w:eastAsia="cs-CZ"/>
              </w:rPr>
              <w:t xml:space="preserve">v počtu </w:t>
            </w:r>
            <w:r w:rsidRPr="00BA2F27">
              <w:rPr>
                <w:rFonts w:ascii="Segoe UI" w:eastAsia="Arial Unicode MS" w:hAnsi="Segoe UI" w:cs="Segoe UI"/>
                <w:color w:val="000000" w:themeColor="text1"/>
                <w:sz w:val="20"/>
                <w:szCs w:val="20"/>
                <w:lang w:eastAsia="cs-CZ"/>
              </w:rPr>
              <w:t xml:space="preserve">1,5 </w:t>
            </w:r>
            <w:r w:rsidR="001E7D00">
              <w:rPr>
                <w:rFonts w:ascii="Segoe UI" w:eastAsia="Arial Unicode MS" w:hAnsi="Segoe UI" w:cs="Segoe UI"/>
                <w:color w:val="000000" w:themeColor="text1"/>
                <w:sz w:val="20"/>
                <w:szCs w:val="20"/>
                <w:lang w:eastAsia="cs-CZ"/>
              </w:rPr>
              <w:t xml:space="preserve">pracovního </w:t>
            </w:r>
            <w:r w:rsidRPr="00BA2F27">
              <w:rPr>
                <w:rFonts w:ascii="Segoe UI" w:eastAsia="Arial Unicode MS" w:hAnsi="Segoe UI" w:cs="Segoe UI"/>
                <w:color w:val="000000" w:themeColor="text1"/>
                <w:sz w:val="20"/>
                <w:szCs w:val="20"/>
                <w:lang w:eastAsia="cs-CZ"/>
              </w:rPr>
              <w:t>úvazku p</w:t>
            </w:r>
            <w:r>
              <w:rPr>
                <w:rFonts w:ascii="Segoe UI" w:eastAsia="Arial Unicode MS" w:hAnsi="Segoe UI" w:cs="Segoe UI"/>
                <w:color w:val="000000" w:themeColor="text1"/>
                <w:sz w:val="20"/>
                <w:szCs w:val="20"/>
                <w:lang w:eastAsia="cs-CZ"/>
              </w:rPr>
              <w:t>racovníka v přímé péči v</w:t>
            </w:r>
            <w:r w:rsidRPr="00BA2F27">
              <w:rPr>
                <w:rFonts w:ascii="Segoe UI" w:eastAsia="Arial Unicode MS" w:hAnsi="Segoe UI" w:cs="Segoe UI"/>
                <w:color w:val="000000" w:themeColor="text1"/>
                <w:sz w:val="20"/>
                <w:szCs w:val="20"/>
                <w:lang w:eastAsia="cs-CZ"/>
              </w:rPr>
              <w:t xml:space="preserve"> ORP Jeseník</w:t>
            </w:r>
          </w:p>
        </w:tc>
      </w:tr>
      <w:tr w:rsidR="00626958" w:rsidRPr="00BA2F27" w14:paraId="0AE7FEC3" w14:textId="77777777" w:rsidTr="00B802E0">
        <w:trPr>
          <w:trHeight w:val="397"/>
          <w:jc w:val="center"/>
        </w:trPr>
        <w:tc>
          <w:tcPr>
            <w:tcW w:w="1689" w:type="pct"/>
            <w:shd w:val="clear" w:color="auto" w:fill="E2EFD9" w:themeFill="accent6" w:themeFillTint="33"/>
            <w:vAlign w:val="center"/>
          </w:tcPr>
          <w:p w14:paraId="0C760F1A" w14:textId="77777777" w:rsidR="00626958" w:rsidRPr="00B802E0" w:rsidRDefault="00626958" w:rsidP="00B802E0">
            <w:pPr>
              <w:spacing w:after="0" w:line="240" w:lineRule="auto"/>
              <w:rPr>
                <w:rFonts w:ascii="Segoe UI" w:eastAsia="Arial Unicode MS" w:hAnsi="Segoe UI" w:cs="Segoe UI"/>
                <w:color w:val="000000" w:themeColor="text1"/>
                <w:sz w:val="20"/>
                <w:szCs w:val="20"/>
                <w:lang w:eastAsia="cs-CZ"/>
              </w:rPr>
            </w:pPr>
            <w:r w:rsidRPr="00B802E0">
              <w:rPr>
                <w:rFonts w:ascii="Segoe UI" w:eastAsia="Arial Unicode MS" w:hAnsi="Segoe UI" w:cs="Segoe UI"/>
                <w:color w:val="000000" w:themeColor="text1"/>
                <w:sz w:val="20"/>
                <w:szCs w:val="20"/>
                <w:lang w:eastAsia="cs-CZ"/>
              </w:rPr>
              <w:t>Opatření 5.2.2</w:t>
            </w:r>
          </w:p>
        </w:tc>
        <w:tc>
          <w:tcPr>
            <w:tcW w:w="3311" w:type="pct"/>
            <w:shd w:val="clear" w:color="auto" w:fill="E2EFD9" w:themeFill="accent6" w:themeFillTint="33"/>
          </w:tcPr>
          <w:p w14:paraId="282E14FD" w14:textId="77777777" w:rsidR="00626958" w:rsidRPr="00BA2F27" w:rsidRDefault="00626958" w:rsidP="00B802E0">
            <w:pPr>
              <w:spacing w:after="0" w:line="240" w:lineRule="auto"/>
              <w:jc w:val="both"/>
              <w:rPr>
                <w:rFonts w:ascii="Segoe UI" w:eastAsia="Arial Unicode MS" w:hAnsi="Segoe UI" w:cs="Segoe UI"/>
                <w:color w:val="000000" w:themeColor="text1"/>
                <w:sz w:val="20"/>
                <w:szCs w:val="20"/>
                <w:lang w:eastAsia="cs-CZ"/>
              </w:rPr>
            </w:pPr>
            <w:r w:rsidRPr="00BA2F27">
              <w:rPr>
                <w:rFonts w:ascii="Segoe UI" w:eastAsia="Arial Unicode MS" w:hAnsi="Segoe UI" w:cs="Segoe UI"/>
                <w:color w:val="000000" w:themeColor="text1"/>
                <w:sz w:val="20"/>
                <w:szCs w:val="20"/>
                <w:lang w:eastAsia="cs-CZ"/>
              </w:rPr>
              <w:t>Rozvoj stávající služby odborného sociálního poradenství navýšení</w:t>
            </w:r>
            <w:r>
              <w:rPr>
                <w:rFonts w:ascii="Segoe UI" w:eastAsia="Arial Unicode MS" w:hAnsi="Segoe UI" w:cs="Segoe UI"/>
                <w:color w:val="000000" w:themeColor="text1"/>
                <w:sz w:val="20"/>
                <w:szCs w:val="20"/>
                <w:lang w:eastAsia="cs-CZ"/>
              </w:rPr>
              <w:t>m</w:t>
            </w:r>
            <w:r w:rsidRPr="00BA2F27">
              <w:rPr>
                <w:rFonts w:ascii="Segoe UI" w:eastAsia="Arial Unicode MS" w:hAnsi="Segoe UI" w:cs="Segoe UI"/>
                <w:color w:val="000000" w:themeColor="text1"/>
                <w:sz w:val="20"/>
                <w:szCs w:val="20"/>
                <w:lang w:eastAsia="cs-CZ"/>
              </w:rPr>
              <w:t xml:space="preserve"> o 0,825</w:t>
            </w:r>
            <w:r w:rsidR="001E7D00">
              <w:rPr>
                <w:rFonts w:ascii="Segoe UI" w:eastAsia="Arial Unicode MS" w:hAnsi="Segoe UI" w:cs="Segoe UI"/>
                <w:color w:val="000000" w:themeColor="text1"/>
                <w:sz w:val="20"/>
                <w:szCs w:val="20"/>
                <w:lang w:eastAsia="cs-CZ"/>
              </w:rPr>
              <w:t xml:space="preserve"> pracovního</w:t>
            </w:r>
            <w:r w:rsidRPr="00BA2F27">
              <w:rPr>
                <w:rFonts w:ascii="Segoe UI" w:eastAsia="Arial Unicode MS" w:hAnsi="Segoe UI" w:cs="Segoe UI"/>
                <w:color w:val="000000" w:themeColor="text1"/>
                <w:sz w:val="20"/>
                <w:szCs w:val="20"/>
                <w:lang w:eastAsia="cs-CZ"/>
              </w:rPr>
              <w:t xml:space="preserve"> úvazku p</w:t>
            </w:r>
            <w:r>
              <w:rPr>
                <w:rFonts w:ascii="Segoe UI" w:eastAsia="Arial Unicode MS" w:hAnsi="Segoe UI" w:cs="Segoe UI"/>
                <w:color w:val="000000" w:themeColor="text1"/>
                <w:sz w:val="20"/>
                <w:szCs w:val="20"/>
                <w:lang w:eastAsia="cs-CZ"/>
              </w:rPr>
              <w:t>racovníka v přímé péči v</w:t>
            </w:r>
            <w:r w:rsidRPr="00BA2F27">
              <w:rPr>
                <w:rFonts w:ascii="Segoe UI" w:eastAsia="Arial Unicode MS" w:hAnsi="Segoe UI" w:cs="Segoe UI"/>
                <w:color w:val="000000" w:themeColor="text1"/>
                <w:sz w:val="20"/>
                <w:szCs w:val="20"/>
                <w:lang w:eastAsia="cs-CZ"/>
              </w:rPr>
              <w:t xml:space="preserve"> ORP Šumperk</w:t>
            </w:r>
          </w:p>
        </w:tc>
      </w:tr>
      <w:tr w:rsidR="00626958" w:rsidRPr="00BA2F27" w14:paraId="2A3DCA05"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12531F2" w14:textId="77777777" w:rsidR="00626958" w:rsidRPr="00B802E0" w:rsidRDefault="00626958" w:rsidP="00B802E0">
            <w:pPr>
              <w:spacing w:after="0" w:line="240" w:lineRule="auto"/>
              <w:rPr>
                <w:rFonts w:ascii="Segoe UI" w:eastAsia="Arial Unicode MS" w:hAnsi="Segoe UI" w:cs="Segoe UI"/>
                <w:color w:val="000000" w:themeColor="text1"/>
                <w:sz w:val="20"/>
                <w:szCs w:val="20"/>
                <w:lang w:eastAsia="cs-CZ"/>
              </w:rPr>
            </w:pPr>
            <w:r w:rsidRPr="00B802E0">
              <w:rPr>
                <w:rFonts w:ascii="Segoe UI" w:eastAsia="Arial Unicode MS" w:hAnsi="Segoe UI" w:cs="Segoe UI"/>
                <w:color w:val="000000" w:themeColor="text1"/>
                <w:sz w:val="20"/>
                <w:szCs w:val="20"/>
                <w:lang w:eastAsia="cs-CZ"/>
              </w:rPr>
              <w:t>Opatření 5.2.3</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AF9BFBF" w14:textId="77777777" w:rsidR="00626958" w:rsidRPr="00BA2F27" w:rsidRDefault="00626958" w:rsidP="00B802E0">
            <w:pPr>
              <w:spacing w:after="0" w:line="240" w:lineRule="auto"/>
              <w:jc w:val="both"/>
              <w:rPr>
                <w:rFonts w:ascii="Segoe UI" w:eastAsia="Arial Unicode MS" w:hAnsi="Segoe UI" w:cs="Segoe UI"/>
                <w:color w:val="000000" w:themeColor="text1"/>
                <w:sz w:val="20"/>
                <w:szCs w:val="20"/>
                <w:lang w:eastAsia="cs-CZ"/>
              </w:rPr>
            </w:pPr>
            <w:r w:rsidRPr="00BA2F27">
              <w:rPr>
                <w:rFonts w:ascii="Segoe UI" w:eastAsia="Arial Unicode MS" w:hAnsi="Segoe UI" w:cs="Segoe UI"/>
                <w:color w:val="000000" w:themeColor="text1"/>
                <w:sz w:val="20"/>
                <w:szCs w:val="20"/>
                <w:lang w:eastAsia="cs-CZ"/>
              </w:rPr>
              <w:t>Rozvoj stávající služby odborného sociálního poradenství navýšení</w:t>
            </w:r>
            <w:r>
              <w:rPr>
                <w:rFonts w:ascii="Segoe UI" w:eastAsia="Arial Unicode MS" w:hAnsi="Segoe UI" w:cs="Segoe UI"/>
                <w:color w:val="000000" w:themeColor="text1"/>
                <w:sz w:val="20"/>
                <w:szCs w:val="20"/>
                <w:lang w:eastAsia="cs-CZ"/>
              </w:rPr>
              <w:t>m</w:t>
            </w:r>
            <w:r w:rsidRPr="00BA2F27">
              <w:rPr>
                <w:rFonts w:ascii="Segoe UI" w:eastAsia="Arial Unicode MS" w:hAnsi="Segoe UI" w:cs="Segoe UI"/>
                <w:color w:val="000000" w:themeColor="text1"/>
                <w:sz w:val="20"/>
                <w:szCs w:val="20"/>
                <w:lang w:eastAsia="cs-CZ"/>
              </w:rPr>
              <w:t xml:space="preserve"> o 0,5 </w:t>
            </w:r>
            <w:r w:rsidR="001E7D00">
              <w:rPr>
                <w:rFonts w:ascii="Segoe UI" w:eastAsia="Arial Unicode MS" w:hAnsi="Segoe UI" w:cs="Segoe UI"/>
                <w:color w:val="000000" w:themeColor="text1"/>
                <w:sz w:val="20"/>
                <w:szCs w:val="20"/>
                <w:lang w:eastAsia="cs-CZ"/>
              </w:rPr>
              <w:t xml:space="preserve">pracovního </w:t>
            </w:r>
            <w:r w:rsidRPr="00BA2F27">
              <w:rPr>
                <w:rFonts w:ascii="Segoe UI" w:eastAsia="Arial Unicode MS" w:hAnsi="Segoe UI" w:cs="Segoe UI"/>
                <w:color w:val="000000" w:themeColor="text1"/>
                <w:sz w:val="20"/>
                <w:szCs w:val="20"/>
                <w:lang w:eastAsia="cs-CZ"/>
              </w:rPr>
              <w:t>úvazku p</w:t>
            </w:r>
            <w:r>
              <w:rPr>
                <w:rFonts w:ascii="Segoe UI" w:eastAsia="Arial Unicode MS" w:hAnsi="Segoe UI" w:cs="Segoe UI"/>
                <w:color w:val="000000" w:themeColor="text1"/>
                <w:sz w:val="20"/>
                <w:szCs w:val="20"/>
                <w:lang w:eastAsia="cs-CZ"/>
              </w:rPr>
              <w:t>racovníka v přímé péči v</w:t>
            </w:r>
            <w:r w:rsidRPr="00BA2F27">
              <w:rPr>
                <w:rFonts w:ascii="Segoe UI" w:eastAsia="Arial Unicode MS" w:hAnsi="Segoe UI" w:cs="Segoe UI"/>
                <w:color w:val="000000" w:themeColor="text1"/>
                <w:sz w:val="20"/>
                <w:szCs w:val="20"/>
                <w:lang w:eastAsia="cs-CZ"/>
              </w:rPr>
              <w:t xml:space="preserve"> ORP Zábřeh</w:t>
            </w:r>
          </w:p>
        </w:tc>
      </w:tr>
      <w:tr w:rsidR="00626958" w:rsidRPr="00BA2F27" w14:paraId="370635AE"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7BF9AC" w14:textId="77777777" w:rsidR="00626958" w:rsidRPr="00B802E0" w:rsidRDefault="00626958" w:rsidP="00B802E0">
            <w:pPr>
              <w:spacing w:after="0" w:line="240" w:lineRule="auto"/>
              <w:rPr>
                <w:rFonts w:ascii="Segoe UI" w:eastAsia="Arial Unicode MS" w:hAnsi="Segoe UI" w:cs="Segoe UI"/>
                <w:color w:val="000000" w:themeColor="text1"/>
                <w:sz w:val="20"/>
                <w:szCs w:val="20"/>
                <w:lang w:eastAsia="cs-CZ"/>
              </w:rPr>
            </w:pPr>
            <w:r w:rsidRPr="00B802E0">
              <w:rPr>
                <w:rFonts w:ascii="Segoe UI" w:eastAsia="Arial Unicode MS" w:hAnsi="Segoe UI" w:cs="Segoe UI"/>
                <w:color w:val="000000" w:themeColor="text1"/>
                <w:sz w:val="20"/>
                <w:szCs w:val="20"/>
                <w:lang w:eastAsia="cs-CZ"/>
              </w:rPr>
              <w:t>Opatření 5.2.4</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2260121" w14:textId="77777777" w:rsidR="00626958" w:rsidRPr="00BA2F27" w:rsidRDefault="00626958" w:rsidP="00B802E0">
            <w:pPr>
              <w:spacing w:after="0" w:line="240" w:lineRule="auto"/>
              <w:jc w:val="both"/>
              <w:rPr>
                <w:rFonts w:ascii="Segoe UI" w:eastAsia="Arial Unicode MS" w:hAnsi="Segoe UI" w:cs="Segoe UI"/>
                <w:color w:val="000000" w:themeColor="text1"/>
                <w:sz w:val="20"/>
                <w:szCs w:val="20"/>
                <w:lang w:eastAsia="cs-CZ"/>
              </w:rPr>
            </w:pPr>
            <w:r w:rsidRPr="00BA2F27">
              <w:rPr>
                <w:rFonts w:ascii="Segoe UI" w:eastAsia="Arial Unicode MS" w:hAnsi="Segoe UI" w:cs="Segoe UI"/>
                <w:color w:val="000000" w:themeColor="text1"/>
                <w:sz w:val="20"/>
                <w:szCs w:val="20"/>
                <w:lang w:eastAsia="cs-CZ"/>
              </w:rPr>
              <w:t>Rozvoj stávající služby odborného sociálního poradenství navýšení</w:t>
            </w:r>
            <w:r>
              <w:rPr>
                <w:rFonts w:ascii="Segoe UI" w:eastAsia="Arial Unicode MS" w:hAnsi="Segoe UI" w:cs="Segoe UI"/>
                <w:color w:val="000000" w:themeColor="text1"/>
                <w:sz w:val="20"/>
                <w:szCs w:val="20"/>
                <w:lang w:eastAsia="cs-CZ"/>
              </w:rPr>
              <w:t>m</w:t>
            </w:r>
            <w:r w:rsidRPr="00BA2F27">
              <w:rPr>
                <w:rFonts w:ascii="Segoe UI" w:eastAsia="Arial Unicode MS" w:hAnsi="Segoe UI" w:cs="Segoe UI"/>
                <w:color w:val="000000" w:themeColor="text1"/>
                <w:sz w:val="20"/>
                <w:szCs w:val="20"/>
                <w:lang w:eastAsia="cs-CZ"/>
              </w:rPr>
              <w:t xml:space="preserve"> o 0,5 </w:t>
            </w:r>
            <w:r w:rsidR="001E7D00">
              <w:rPr>
                <w:rFonts w:ascii="Segoe UI" w:eastAsia="Arial Unicode MS" w:hAnsi="Segoe UI" w:cs="Segoe UI"/>
                <w:color w:val="000000" w:themeColor="text1"/>
                <w:sz w:val="20"/>
                <w:szCs w:val="20"/>
                <w:lang w:eastAsia="cs-CZ"/>
              </w:rPr>
              <w:t xml:space="preserve">pracovního </w:t>
            </w:r>
            <w:r w:rsidRPr="00BA2F27">
              <w:rPr>
                <w:rFonts w:ascii="Segoe UI" w:eastAsia="Arial Unicode MS" w:hAnsi="Segoe UI" w:cs="Segoe UI"/>
                <w:color w:val="000000" w:themeColor="text1"/>
                <w:sz w:val="20"/>
                <w:szCs w:val="20"/>
                <w:lang w:eastAsia="cs-CZ"/>
              </w:rPr>
              <w:t>úvazku p</w:t>
            </w:r>
            <w:r>
              <w:rPr>
                <w:rFonts w:ascii="Segoe UI" w:eastAsia="Arial Unicode MS" w:hAnsi="Segoe UI" w:cs="Segoe UI"/>
                <w:color w:val="000000" w:themeColor="text1"/>
                <w:sz w:val="20"/>
                <w:szCs w:val="20"/>
                <w:lang w:eastAsia="cs-CZ"/>
              </w:rPr>
              <w:t>racovníka v přímé péči v</w:t>
            </w:r>
            <w:r w:rsidRPr="00BA2F27">
              <w:rPr>
                <w:rFonts w:ascii="Segoe UI" w:eastAsia="Arial Unicode MS" w:hAnsi="Segoe UI" w:cs="Segoe UI"/>
                <w:color w:val="000000" w:themeColor="text1"/>
                <w:sz w:val="20"/>
                <w:szCs w:val="20"/>
                <w:lang w:eastAsia="cs-CZ"/>
              </w:rPr>
              <w:t xml:space="preserve"> ORP Mohelnice</w:t>
            </w:r>
          </w:p>
        </w:tc>
      </w:tr>
      <w:tr w:rsidR="00626958" w:rsidRPr="00BA2F27" w14:paraId="6AF70159"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44618A0" w14:textId="77777777" w:rsidR="00626958" w:rsidRPr="00B802E0" w:rsidRDefault="00626958" w:rsidP="00B802E0">
            <w:pPr>
              <w:spacing w:after="0" w:line="240" w:lineRule="auto"/>
              <w:rPr>
                <w:rFonts w:ascii="Segoe UI" w:eastAsia="Arial Unicode MS" w:hAnsi="Segoe UI" w:cs="Segoe UI"/>
                <w:color w:val="000000" w:themeColor="text1"/>
                <w:sz w:val="20"/>
                <w:szCs w:val="20"/>
                <w:lang w:eastAsia="cs-CZ"/>
              </w:rPr>
            </w:pPr>
            <w:r w:rsidRPr="00B802E0">
              <w:rPr>
                <w:rFonts w:ascii="Segoe UI" w:eastAsia="Arial Unicode MS" w:hAnsi="Segoe UI" w:cs="Segoe UI"/>
                <w:color w:val="000000" w:themeColor="text1"/>
                <w:sz w:val="20"/>
                <w:szCs w:val="20"/>
                <w:lang w:eastAsia="cs-CZ"/>
              </w:rPr>
              <w:t>Opatření 5.2.5</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02B5F63" w14:textId="77777777" w:rsidR="00626958" w:rsidRPr="00BA2F27" w:rsidRDefault="00626958" w:rsidP="00B802E0">
            <w:pPr>
              <w:spacing w:after="0" w:line="240" w:lineRule="auto"/>
              <w:jc w:val="both"/>
              <w:rPr>
                <w:rFonts w:ascii="Segoe UI" w:eastAsia="Arial Unicode MS" w:hAnsi="Segoe UI" w:cs="Segoe UI"/>
                <w:color w:val="000000" w:themeColor="text1"/>
                <w:sz w:val="20"/>
                <w:szCs w:val="20"/>
                <w:lang w:eastAsia="cs-CZ"/>
              </w:rPr>
            </w:pPr>
            <w:r w:rsidRPr="00BA2F27">
              <w:rPr>
                <w:rFonts w:ascii="Segoe UI" w:eastAsia="Arial Unicode MS" w:hAnsi="Segoe UI" w:cs="Segoe UI"/>
                <w:color w:val="000000" w:themeColor="text1"/>
                <w:sz w:val="20"/>
                <w:szCs w:val="20"/>
                <w:lang w:eastAsia="cs-CZ"/>
              </w:rPr>
              <w:t>Rozvoj stávající služby odborného sociálního poradenství navýšení</w:t>
            </w:r>
            <w:r>
              <w:rPr>
                <w:rFonts w:ascii="Segoe UI" w:eastAsia="Arial Unicode MS" w:hAnsi="Segoe UI" w:cs="Segoe UI"/>
                <w:color w:val="000000" w:themeColor="text1"/>
                <w:sz w:val="20"/>
                <w:szCs w:val="20"/>
                <w:lang w:eastAsia="cs-CZ"/>
              </w:rPr>
              <w:t>m</w:t>
            </w:r>
            <w:r w:rsidRPr="00BA2F27">
              <w:rPr>
                <w:rFonts w:ascii="Segoe UI" w:eastAsia="Arial Unicode MS" w:hAnsi="Segoe UI" w:cs="Segoe UI"/>
                <w:color w:val="000000" w:themeColor="text1"/>
                <w:sz w:val="20"/>
                <w:szCs w:val="20"/>
                <w:lang w:eastAsia="cs-CZ"/>
              </w:rPr>
              <w:t xml:space="preserve"> o 0,5 </w:t>
            </w:r>
            <w:r w:rsidR="001E7D00">
              <w:rPr>
                <w:rFonts w:ascii="Segoe UI" w:eastAsia="Arial Unicode MS" w:hAnsi="Segoe UI" w:cs="Segoe UI"/>
                <w:color w:val="000000" w:themeColor="text1"/>
                <w:sz w:val="20"/>
                <w:szCs w:val="20"/>
                <w:lang w:eastAsia="cs-CZ"/>
              </w:rPr>
              <w:t xml:space="preserve">pracovního </w:t>
            </w:r>
            <w:r w:rsidRPr="00BA2F27">
              <w:rPr>
                <w:rFonts w:ascii="Segoe UI" w:eastAsia="Arial Unicode MS" w:hAnsi="Segoe UI" w:cs="Segoe UI"/>
                <w:color w:val="000000" w:themeColor="text1"/>
                <w:sz w:val="20"/>
                <w:szCs w:val="20"/>
                <w:lang w:eastAsia="cs-CZ"/>
              </w:rPr>
              <w:t>úvazku pra</w:t>
            </w:r>
            <w:r>
              <w:rPr>
                <w:rFonts w:ascii="Segoe UI" w:eastAsia="Arial Unicode MS" w:hAnsi="Segoe UI" w:cs="Segoe UI"/>
                <w:color w:val="000000" w:themeColor="text1"/>
                <w:sz w:val="20"/>
                <w:szCs w:val="20"/>
                <w:lang w:eastAsia="cs-CZ"/>
              </w:rPr>
              <w:t xml:space="preserve">covníka v přímé péči v </w:t>
            </w:r>
            <w:r w:rsidRPr="00BA2F27">
              <w:rPr>
                <w:rFonts w:ascii="Segoe UI" w:eastAsia="Arial Unicode MS" w:hAnsi="Segoe UI" w:cs="Segoe UI"/>
                <w:color w:val="000000" w:themeColor="text1"/>
                <w:sz w:val="20"/>
                <w:szCs w:val="20"/>
                <w:lang w:eastAsia="cs-CZ"/>
              </w:rPr>
              <w:t>ORP Litovel</w:t>
            </w:r>
          </w:p>
        </w:tc>
      </w:tr>
      <w:tr w:rsidR="00626958" w:rsidRPr="00BA2F27" w14:paraId="13C3238B"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0FBAFDD" w14:textId="77777777" w:rsidR="00626958" w:rsidRPr="00B802E0" w:rsidRDefault="00626958" w:rsidP="00B802E0">
            <w:pPr>
              <w:spacing w:after="0" w:line="240" w:lineRule="auto"/>
              <w:rPr>
                <w:rFonts w:ascii="Segoe UI" w:eastAsia="Arial Unicode MS" w:hAnsi="Segoe UI" w:cs="Segoe UI"/>
                <w:color w:val="000000" w:themeColor="text1"/>
                <w:sz w:val="20"/>
                <w:szCs w:val="20"/>
                <w:lang w:eastAsia="cs-CZ"/>
              </w:rPr>
            </w:pPr>
            <w:r w:rsidRPr="00B802E0">
              <w:rPr>
                <w:rFonts w:ascii="Segoe UI" w:eastAsia="Arial Unicode MS" w:hAnsi="Segoe UI" w:cs="Segoe UI"/>
                <w:color w:val="000000" w:themeColor="text1"/>
                <w:sz w:val="20"/>
                <w:szCs w:val="20"/>
                <w:lang w:eastAsia="cs-CZ"/>
              </w:rPr>
              <w:t>Opatření 5.2.6</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29686ED" w14:textId="77777777" w:rsidR="00626958" w:rsidRPr="00BA2F27" w:rsidRDefault="00626958" w:rsidP="00B802E0">
            <w:pPr>
              <w:spacing w:after="0" w:line="240" w:lineRule="auto"/>
              <w:jc w:val="both"/>
              <w:rPr>
                <w:rFonts w:ascii="Segoe UI" w:eastAsia="Arial Unicode MS" w:hAnsi="Segoe UI" w:cs="Segoe UI"/>
                <w:color w:val="000000" w:themeColor="text1"/>
                <w:sz w:val="20"/>
                <w:szCs w:val="20"/>
                <w:lang w:eastAsia="cs-CZ"/>
              </w:rPr>
            </w:pPr>
            <w:r w:rsidRPr="00BA2F27">
              <w:rPr>
                <w:rFonts w:ascii="Segoe UI" w:eastAsia="Arial Unicode MS" w:hAnsi="Segoe UI" w:cs="Segoe UI"/>
                <w:color w:val="000000" w:themeColor="text1"/>
                <w:sz w:val="20"/>
                <w:szCs w:val="20"/>
                <w:lang w:eastAsia="cs-CZ"/>
              </w:rPr>
              <w:t>Rozvoj stávající služby odborného sociálního poradenství navýšení</w:t>
            </w:r>
            <w:r>
              <w:rPr>
                <w:rFonts w:ascii="Segoe UI" w:eastAsia="Arial Unicode MS" w:hAnsi="Segoe UI" w:cs="Segoe UI"/>
                <w:color w:val="000000" w:themeColor="text1"/>
                <w:sz w:val="20"/>
                <w:szCs w:val="20"/>
                <w:lang w:eastAsia="cs-CZ"/>
              </w:rPr>
              <w:t>m</w:t>
            </w:r>
            <w:r w:rsidRPr="00BA2F27">
              <w:rPr>
                <w:rFonts w:ascii="Segoe UI" w:eastAsia="Arial Unicode MS" w:hAnsi="Segoe UI" w:cs="Segoe UI"/>
                <w:color w:val="000000" w:themeColor="text1"/>
                <w:sz w:val="20"/>
                <w:szCs w:val="20"/>
                <w:lang w:eastAsia="cs-CZ"/>
              </w:rPr>
              <w:t xml:space="preserve"> o 0,5 </w:t>
            </w:r>
            <w:r w:rsidR="001E7D00">
              <w:rPr>
                <w:rFonts w:ascii="Segoe UI" w:eastAsia="Arial Unicode MS" w:hAnsi="Segoe UI" w:cs="Segoe UI"/>
                <w:color w:val="000000" w:themeColor="text1"/>
                <w:sz w:val="20"/>
                <w:szCs w:val="20"/>
                <w:lang w:eastAsia="cs-CZ"/>
              </w:rPr>
              <w:t xml:space="preserve">pracovního </w:t>
            </w:r>
            <w:r w:rsidRPr="00BA2F27">
              <w:rPr>
                <w:rFonts w:ascii="Segoe UI" w:eastAsia="Arial Unicode MS" w:hAnsi="Segoe UI" w:cs="Segoe UI"/>
                <w:color w:val="000000" w:themeColor="text1"/>
                <w:sz w:val="20"/>
                <w:szCs w:val="20"/>
                <w:lang w:eastAsia="cs-CZ"/>
              </w:rPr>
              <w:t>úvazku p</w:t>
            </w:r>
            <w:r>
              <w:rPr>
                <w:rFonts w:ascii="Segoe UI" w:eastAsia="Arial Unicode MS" w:hAnsi="Segoe UI" w:cs="Segoe UI"/>
                <w:color w:val="000000" w:themeColor="text1"/>
                <w:sz w:val="20"/>
                <w:szCs w:val="20"/>
                <w:lang w:eastAsia="cs-CZ"/>
              </w:rPr>
              <w:t>racovníka v přímé péči v</w:t>
            </w:r>
            <w:r w:rsidRPr="00BA2F27">
              <w:rPr>
                <w:rFonts w:ascii="Segoe UI" w:eastAsia="Arial Unicode MS" w:hAnsi="Segoe UI" w:cs="Segoe UI"/>
                <w:color w:val="000000" w:themeColor="text1"/>
                <w:sz w:val="20"/>
                <w:szCs w:val="20"/>
                <w:lang w:eastAsia="cs-CZ"/>
              </w:rPr>
              <w:t xml:space="preserve"> ORP Šternberk</w:t>
            </w:r>
          </w:p>
        </w:tc>
      </w:tr>
      <w:tr w:rsidR="00626958" w:rsidRPr="00BA2F27" w14:paraId="1C937AF1"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0373F46" w14:textId="77777777" w:rsidR="00626958" w:rsidRPr="00B802E0" w:rsidRDefault="00626958" w:rsidP="00B802E0">
            <w:pPr>
              <w:spacing w:after="0" w:line="240" w:lineRule="auto"/>
              <w:rPr>
                <w:rFonts w:ascii="Segoe UI" w:eastAsia="Arial Unicode MS" w:hAnsi="Segoe UI" w:cs="Segoe UI"/>
                <w:color w:val="000000" w:themeColor="text1"/>
                <w:sz w:val="20"/>
                <w:szCs w:val="20"/>
                <w:lang w:eastAsia="cs-CZ"/>
              </w:rPr>
            </w:pPr>
            <w:r w:rsidRPr="00B802E0">
              <w:rPr>
                <w:rFonts w:ascii="Segoe UI" w:eastAsia="Arial Unicode MS" w:hAnsi="Segoe UI" w:cs="Segoe UI"/>
                <w:color w:val="000000" w:themeColor="text1"/>
                <w:sz w:val="20"/>
                <w:szCs w:val="20"/>
                <w:lang w:eastAsia="cs-CZ"/>
              </w:rPr>
              <w:t>Opatření 5.2.7</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283279D" w14:textId="77777777" w:rsidR="00626958" w:rsidRPr="00BA2F27" w:rsidRDefault="00626958" w:rsidP="00B802E0">
            <w:pPr>
              <w:spacing w:after="0" w:line="240" w:lineRule="auto"/>
              <w:jc w:val="both"/>
              <w:rPr>
                <w:rFonts w:ascii="Segoe UI" w:eastAsia="Arial Unicode MS" w:hAnsi="Segoe UI" w:cs="Segoe UI"/>
                <w:color w:val="000000" w:themeColor="text1"/>
                <w:sz w:val="20"/>
                <w:szCs w:val="20"/>
                <w:lang w:eastAsia="cs-CZ"/>
              </w:rPr>
            </w:pPr>
            <w:r w:rsidRPr="00BA2F27">
              <w:rPr>
                <w:rFonts w:ascii="Segoe UI" w:eastAsia="Arial Unicode MS" w:hAnsi="Segoe UI" w:cs="Segoe UI"/>
                <w:color w:val="000000" w:themeColor="text1"/>
                <w:sz w:val="20"/>
                <w:szCs w:val="20"/>
                <w:lang w:eastAsia="cs-CZ"/>
              </w:rPr>
              <w:t>Rozvoj stávající služby odborného sociálního poradenství navýšení</w:t>
            </w:r>
            <w:r>
              <w:rPr>
                <w:rFonts w:ascii="Segoe UI" w:eastAsia="Arial Unicode MS" w:hAnsi="Segoe UI" w:cs="Segoe UI"/>
                <w:color w:val="000000" w:themeColor="text1"/>
                <w:sz w:val="20"/>
                <w:szCs w:val="20"/>
                <w:lang w:eastAsia="cs-CZ"/>
              </w:rPr>
              <w:t>m</w:t>
            </w:r>
            <w:r w:rsidRPr="00BA2F27">
              <w:rPr>
                <w:rFonts w:ascii="Segoe UI" w:eastAsia="Arial Unicode MS" w:hAnsi="Segoe UI" w:cs="Segoe UI"/>
                <w:color w:val="000000" w:themeColor="text1"/>
                <w:sz w:val="20"/>
                <w:szCs w:val="20"/>
                <w:lang w:eastAsia="cs-CZ"/>
              </w:rPr>
              <w:t xml:space="preserve"> o 0,5 </w:t>
            </w:r>
            <w:r w:rsidR="001E7D00">
              <w:rPr>
                <w:rFonts w:ascii="Segoe UI" w:eastAsia="Arial Unicode MS" w:hAnsi="Segoe UI" w:cs="Segoe UI"/>
                <w:color w:val="000000" w:themeColor="text1"/>
                <w:sz w:val="20"/>
                <w:szCs w:val="20"/>
                <w:lang w:eastAsia="cs-CZ"/>
              </w:rPr>
              <w:t xml:space="preserve">pracovního </w:t>
            </w:r>
            <w:r w:rsidRPr="00BA2F27">
              <w:rPr>
                <w:rFonts w:ascii="Segoe UI" w:eastAsia="Arial Unicode MS" w:hAnsi="Segoe UI" w:cs="Segoe UI"/>
                <w:color w:val="000000" w:themeColor="text1"/>
                <w:sz w:val="20"/>
                <w:szCs w:val="20"/>
                <w:lang w:eastAsia="cs-CZ"/>
              </w:rPr>
              <w:t>úvazku p</w:t>
            </w:r>
            <w:r>
              <w:rPr>
                <w:rFonts w:ascii="Segoe UI" w:eastAsia="Arial Unicode MS" w:hAnsi="Segoe UI" w:cs="Segoe UI"/>
                <w:color w:val="000000" w:themeColor="text1"/>
                <w:sz w:val="20"/>
                <w:szCs w:val="20"/>
                <w:lang w:eastAsia="cs-CZ"/>
              </w:rPr>
              <w:t>racovníka v přímé péči v</w:t>
            </w:r>
            <w:r w:rsidRPr="00BA2F27">
              <w:rPr>
                <w:rFonts w:ascii="Segoe UI" w:eastAsia="Arial Unicode MS" w:hAnsi="Segoe UI" w:cs="Segoe UI"/>
                <w:color w:val="000000" w:themeColor="text1"/>
                <w:sz w:val="20"/>
                <w:szCs w:val="20"/>
                <w:lang w:eastAsia="cs-CZ"/>
              </w:rPr>
              <w:t xml:space="preserve"> ORP Přerov</w:t>
            </w:r>
          </w:p>
        </w:tc>
      </w:tr>
      <w:tr w:rsidR="00626958" w:rsidRPr="00BA2F27" w14:paraId="0A972927"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0E03F46" w14:textId="77777777" w:rsidR="00626958" w:rsidRPr="00BA2F27" w:rsidRDefault="00626958" w:rsidP="00B802E0">
            <w:pPr>
              <w:spacing w:after="0" w:line="240" w:lineRule="auto"/>
              <w:rPr>
                <w:rFonts w:ascii="Segoe UI" w:eastAsia="Arial Unicode MS" w:hAnsi="Segoe UI" w:cs="Segoe UI"/>
                <w:b/>
                <w:color w:val="000000" w:themeColor="text1"/>
                <w:sz w:val="20"/>
                <w:szCs w:val="20"/>
                <w:lang w:eastAsia="cs-CZ"/>
              </w:rPr>
            </w:pPr>
            <w:r w:rsidRPr="00BA2F27">
              <w:rPr>
                <w:rFonts w:ascii="Segoe UI" w:eastAsia="Arial Unicode MS" w:hAnsi="Segoe UI" w:cs="Segoe UI"/>
                <w:b/>
                <w:color w:val="000000" w:themeColor="text1"/>
                <w:sz w:val="20"/>
                <w:szCs w:val="20"/>
                <w:lang w:eastAsia="cs-CZ"/>
              </w:rPr>
              <w:t>Cíl 5.3</w:t>
            </w:r>
          </w:p>
        </w:tc>
        <w:tc>
          <w:tcPr>
            <w:tcW w:w="3311" w:type="pct"/>
            <w:tcBorders>
              <w:top w:val="single" w:sz="4" w:space="0" w:color="auto"/>
              <w:left w:val="single" w:sz="4" w:space="0" w:color="auto"/>
              <w:bottom w:val="single" w:sz="4" w:space="0" w:color="auto"/>
              <w:right w:val="single" w:sz="4" w:space="0" w:color="auto"/>
            </w:tcBorders>
            <w:shd w:val="clear" w:color="auto" w:fill="FABF8F"/>
          </w:tcPr>
          <w:p w14:paraId="15E84476" w14:textId="77777777" w:rsidR="00626958" w:rsidRPr="00BA2F27" w:rsidRDefault="00626958" w:rsidP="00B802E0">
            <w:pPr>
              <w:spacing w:after="0" w:line="240" w:lineRule="auto"/>
              <w:jc w:val="both"/>
              <w:rPr>
                <w:rFonts w:ascii="Segoe UI" w:eastAsia="Arial Unicode MS" w:hAnsi="Segoe UI" w:cs="Segoe UI"/>
                <w:b/>
                <w:color w:val="000000" w:themeColor="text1"/>
                <w:sz w:val="20"/>
                <w:szCs w:val="20"/>
                <w:lang w:eastAsia="cs-CZ"/>
              </w:rPr>
            </w:pPr>
            <w:r w:rsidRPr="00BA2F27">
              <w:rPr>
                <w:rFonts w:ascii="Segoe UI" w:eastAsia="Arial Unicode MS" w:hAnsi="Segoe UI" w:cs="Segoe UI"/>
                <w:b/>
                <w:color w:val="000000" w:themeColor="text1"/>
                <w:sz w:val="20"/>
                <w:szCs w:val="20"/>
                <w:lang w:eastAsia="cs-CZ"/>
              </w:rPr>
              <w:t>Podpora rozvoje azylových domů v OK</w:t>
            </w:r>
          </w:p>
        </w:tc>
      </w:tr>
      <w:tr w:rsidR="00626958" w:rsidRPr="00BA2F27" w14:paraId="5AF00E36" w14:textId="77777777" w:rsidTr="00B802E0">
        <w:trPr>
          <w:trHeight w:val="397"/>
          <w:jc w:val="center"/>
        </w:trPr>
        <w:tc>
          <w:tcPr>
            <w:tcW w:w="1689" w:type="pct"/>
            <w:shd w:val="clear" w:color="auto" w:fill="E2EFD9" w:themeFill="accent6" w:themeFillTint="33"/>
            <w:vAlign w:val="center"/>
          </w:tcPr>
          <w:p w14:paraId="64127F2E" w14:textId="77777777" w:rsidR="00626958" w:rsidRPr="00B802E0" w:rsidRDefault="00626958" w:rsidP="00B802E0">
            <w:pPr>
              <w:spacing w:after="0" w:line="240" w:lineRule="auto"/>
              <w:rPr>
                <w:rFonts w:ascii="Segoe UI" w:eastAsia="Arial Unicode MS" w:hAnsi="Segoe UI" w:cs="Segoe UI"/>
                <w:color w:val="000000" w:themeColor="text1"/>
                <w:sz w:val="20"/>
                <w:szCs w:val="20"/>
                <w:lang w:eastAsia="cs-CZ"/>
              </w:rPr>
            </w:pPr>
            <w:r w:rsidRPr="00B802E0">
              <w:rPr>
                <w:rFonts w:ascii="Segoe UI" w:eastAsia="Arial Unicode MS" w:hAnsi="Segoe UI" w:cs="Segoe UI"/>
                <w:color w:val="000000" w:themeColor="text1"/>
                <w:sz w:val="20"/>
                <w:szCs w:val="20"/>
                <w:lang w:eastAsia="cs-CZ"/>
              </w:rPr>
              <w:t>Opatření 5.3.1</w:t>
            </w:r>
          </w:p>
        </w:tc>
        <w:tc>
          <w:tcPr>
            <w:tcW w:w="3311" w:type="pct"/>
            <w:shd w:val="clear" w:color="auto" w:fill="E2EFD9" w:themeFill="accent6" w:themeFillTint="33"/>
          </w:tcPr>
          <w:p w14:paraId="34A5E286" w14:textId="77777777" w:rsidR="00626958" w:rsidRPr="00BA2F27" w:rsidRDefault="00626958" w:rsidP="00B802E0">
            <w:pPr>
              <w:spacing w:after="0" w:line="240" w:lineRule="auto"/>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Zajištění služby azylové domy</w:t>
            </w:r>
            <w:r w:rsidRPr="00BA2F27">
              <w:rPr>
                <w:rFonts w:ascii="Segoe UI" w:eastAsia="Arial Unicode MS" w:hAnsi="Segoe UI" w:cs="Segoe UI"/>
                <w:color w:val="000000" w:themeColor="text1"/>
                <w:sz w:val="20"/>
                <w:szCs w:val="20"/>
                <w:lang w:eastAsia="cs-CZ"/>
              </w:rPr>
              <w:t xml:space="preserve"> </w:t>
            </w:r>
            <w:r>
              <w:rPr>
                <w:rFonts w:ascii="Segoe UI" w:eastAsia="Arial Unicode MS" w:hAnsi="Segoe UI" w:cs="Segoe UI"/>
                <w:color w:val="000000" w:themeColor="text1"/>
                <w:sz w:val="20"/>
                <w:szCs w:val="20"/>
                <w:lang w:eastAsia="cs-CZ"/>
              </w:rPr>
              <w:t>s kapacitou max. 30 lůžek pro OK</w:t>
            </w:r>
          </w:p>
        </w:tc>
      </w:tr>
      <w:tr w:rsidR="00626958" w:rsidRPr="00BA2F27" w14:paraId="5FCC1D9B"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65E1E29" w14:textId="77777777" w:rsidR="00626958" w:rsidRPr="00B802E0" w:rsidRDefault="00626958" w:rsidP="00B802E0">
            <w:pPr>
              <w:spacing w:after="0" w:line="240" w:lineRule="auto"/>
              <w:rPr>
                <w:rFonts w:ascii="Segoe UI" w:eastAsia="Arial Unicode MS" w:hAnsi="Segoe UI" w:cs="Segoe UI"/>
                <w:color w:val="000000" w:themeColor="text1"/>
                <w:sz w:val="20"/>
                <w:szCs w:val="20"/>
                <w:lang w:eastAsia="cs-CZ"/>
              </w:rPr>
            </w:pPr>
            <w:r w:rsidRPr="00B802E0">
              <w:rPr>
                <w:rFonts w:ascii="Segoe UI" w:eastAsia="Arial Unicode MS" w:hAnsi="Segoe UI" w:cs="Segoe UI"/>
                <w:color w:val="000000" w:themeColor="text1"/>
                <w:sz w:val="20"/>
                <w:szCs w:val="20"/>
                <w:lang w:eastAsia="cs-CZ"/>
              </w:rPr>
              <w:t>Opatření 5.3.2</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3B7DDFE" w14:textId="767EB768" w:rsidR="00626958" w:rsidRPr="00BA2F27" w:rsidRDefault="00626958" w:rsidP="00B802E0">
            <w:pPr>
              <w:spacing w:after="0" w:line="240" w:lineRule="auto"/>
              <w:jc w:val="both"/>
              <w:rPr>
                <w:rFonts w:ascii="Segoe UI" w:eastAsia="Arial Unicode MS" w:hAnsi="Segoe UI" w:cs="Segoe UI"/>
                <w:color w:val="000000" w:themeColor="text1"/>
                <w:sz w:val="20"/>
                <w:szCs w:val="20"/>
                <w:lang w:eastAsia="cs-CZ"/>
              </w:rPr>
            </w:pPr>
            <w:r w:rsidRPr="00BA2F27">
              <w:rPr>
                <w:rFonts w:ascii="Segoe UI" w:eastAsia="Arial Unicode MS" w:hAnsi="Segoe UI" w:cs="Segoe UI"/>
                <w:color w:val="000000" w:themeColor="text1"/>
                <w:sz w:val="20"/>
                <w:szCs w:val="20"/>
                <w:lang w:eastAsia="cs-CZ"/>
              </w:rPr>
              <w:t>R</w:t>
            </w:r>
            <w:r>
              <w:rPr>
                <w:rFonts w:ascii="Segoe UI" w:eastAsia="Arial Unicode MS" w:hAnsi="Segoe UI" w:cs="Segoe UI"/>
                <w:color w:val="000000" w:themeColor="text1"/>
                <w:sz w:val="20"/>
                <w:szCs w:val="20"/>
                <w:lang w:eastAsia="cs-CZ"/>
              </w:rPr>
              <w:t>ozvoj stávající služby azylové domy</w:t>
            </w:r>
            <w:r w:rsidRPr="00BA2F27">
              <w:rPr>
                <w:rFonts w:ascii="Segoe UI" w:eastAsia="Arial Unicode MS" w:hAnsi="Segoe UI" w:cs="Segoe UI"/>
                <w:color w:val="000000" w:themeColor="text1"/>
                <w:sz w:val="20"/>
                <w:szCs w:val="20"/>
                <w:lang w:eastAsia="cs-CZ"/>
              </w:rPr>
              <w:t xml:space="preserve"> navýšení</w:t>
            </w:r>
            <w:r w:rsidR="00CC7B35">
              <w:rPr>
                <w:rFonts w:ascii="Segoe UI" w:eastAsia="Arial Unicode MS" w:hAnsi="Segoe UI" w:cs="Segoe UI"/>
                <w:color w:val="000000" w:themeColor="text1"/>
                <w:sz w:val="20"/>
                <w:szCs w:val="20"/>
                <w:lang w:eastAsia="cs-CZ"/>
              </w:rPr>
              <w:t>m o 3 jednotky (13 lůžek)</w:t>
            </w:r>
            <w:r>
              <w:rPr>
                <w:rFonts w:ascii="Segoe UI" w:eastAsia="Arial Unicode MS" w:hAnsi="Segoe UI" w:cs="Segoe UI"/>
                <w:color w:val="000000" w:themeColor="text1"/>
                <w:sz w:val="20"/>
                <w:szCs w:val="20"/>
                <w:lang w:eastAsia="cs-CZ"/>
              </w:rPr>
              <w:t xml:space="preserve"> v </w:t>
            </w:r>
            <w:r w:rsidRPr="00BA2F27">
              <w:rPr>
                <w:rFonts w:ascii="Segoe UI" w:eastAsia="Arial Unicode MS" w:hAnsi="Segoe UI" w:cs="Segoe UI"/>
                <w:color w:val="000000" w:themeColor="text1"/>
                <w:sz w:val="20"/>
                <w:szCs w:val="20"/>
                <w:lang w:eastAsia="cs-CZ"/>
              </w:rPr>
              <w:t>ORP Olomouc</w:t>
            </w:r>
          </w:p>
        </w:tc>
      </w:tr>
      <w:tr w:rsidR="00626958" w:rsidRPr="00BA2F27" w14:paraId="0771F8FA"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498B653" w14:textId="77777777" w:rsidR="00626958" w:rsidRPr="00B802E0" w:rsidRDefault="00626958" w:rsidP="00B802E0">
            <w:pPr>
              <w:spacing w:after="0" w:line="240" w:lineRule="auto"/>
              <w:rPr>
                <w:rFonts w:ascii="Segoe UI" w:eastAsia="Arial Unicode MS" w:hAnsi="Segoe UI" w:cs="Segoe UI"/>
                <w:color w:val="000000" w:themeColor="text1"/>
                <w:sz w:val="20"/>
                <w:szCs w:val="20"/>
                <w:lang w:eastAsia="cs-CZ"/>
              </w:rPr>
            </w:pPr>
            <w:r w:rsidRPr="00B802E0">
              <w:rPr>
                <w:rFonts w:ascii="Segoe UI" w:eastAsia="Arial Unicode MS" w:hAnsi="Segoe UI" w:cs="Segoe UI"/>
                <w:color w:val="000000" w:themeColor="text1"/>
                <w:sz w:val="20"/>
                <w:szCs w:val="20"/>
                <w:lang w:eastAsia="cs-CZ"/>
              </w:rPr>
              <w:t>Opatření 5.3.3</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1976105" w14:textId="77777777" w:rsidR="00626958" w:rsidRPr="00BA2F27" w:rsidRDefault="00626958" w:rsidP="00B802E0">
            <w:pPr>
              <w:spacing w:after="0" w:line="240" w:lineRule="auto"/>
              <w:jc w:val="both"/>
              <w:rPr>
                <w:rFonts w:ascii="Segoe UI" w:eastAsia="Arial Unicode MS" w:hAnsi="Segoe UI" w:cs="Segoe UI"/>
                <w:color w:val="000000" w:themeColor="text1"/>
                <w:sz w:val="20"/>
                <w:szCs w:val="20"/>
                <w:lang w:eastAsia="cs-CZ"/>
              </w:rPr>
            </w:pPr>
            <w:r w:rsidRPr="00BA2F27">
              <w:rPr>
                <w:rFonts w:ascii="Segoe UI" w:eastAsia="Arial Unicode MS" w:hAnsi="Segoe UI" w:cs="Segoe UI"/>
                <w:color w:val="000000" w:themeColor="text1"/>
                <w:sz w:val="20"/>
                <w:szCs w:val="20"/>
                <w:lang w:eastAsia="cs-CZ"/>
              </w:rPr>
              <w:t>R</w:t>
            </w:r>
            <w:r>
              <w:rPr>
                <w:rFonts w:ascii="Segoe UI" w:eastAsia="Arial Unicode MS" w:hAnsi="Segoe UI" w:cs="Segoe UI"/>
                <w:color w:val="000000" w:themeColor="text1"/>
                <w:sz w:val="20"/>
                <w:szCs w:val="20"/>
                <w:lang w:eastAsia="cs-CZ"/>
              </w:rPr>
              <w:t>ozvoj stávající služby azylové domy</w:t>
            </w:r>
            <w:r w:rsidRPr="00BA2F27">
              <w:rPr>
                <w:rFonts w:ascii="Segoe UI" w:eastAsia="Arial Unicode MS" w:hAnsi="Segoe UI" w:cs="Segoe UI"/>
                <w:color w:val="000000" w:themeColor="text1"/>
                <w:sz w:val="20"/>
                <w:szCs w:val="20"/>
                <w:lang w:eastAsia="cs-CZ"/>
              </w:rPr>
              <w:t xml:space="preserve"> navýšení</w:t>
            </w:r>
            <w:r>
              <w:rPr>
                <w:rFonts w:ascii="Segoe UI" w:eastAsia="Arial Unicode MS" w:hAnsi="Segoe UI" w:cs="Segoe UI"/>
                <w:color w:val="000000" w:themeColor="text1"/>
                <w:sz w:val="20"/>
                <w:szCs w:val="20"/>
                <w:lang w:eastAsia="cs-CZ"/>
              </w:rPr>
              <w:t>m o 5 lůžek v</w:t>
            </w:r>
            <w:r w:rsidRPr="00BA2F27">
              <w:rPr>
                <w:rFonts w:ascii="Segoe UI" w:eastAsia="Arial Unicode MS" w:hAnsi="Segoe UI" w:cs="Segoe UI"/>
                <w:color w:val="000000" w:themeColor="text1"/>
                <w:sz w:val="20"/>
                <w:szCs w:val="20"/>
                <w:lang w:eastAsia="cs-CZ"/>
              </w:rPr>
              <w:t xml:space="preserve"> ORP Prostějov</w:t>
            </w:r>
          </w:p>
        </w:tc>
      </w:tr>
      <w:tr w:rsidR="00626958" w:rsidRPr="00BA2F27" w14:paraId="1E1929C0"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A694179" w14:textId="77777777" w:rsidR="00626958" w:rsidRPr="00BA2F27" w:rsidRDefault="00626958" w:rsidP="00B802E0">
            <w:pPr>
              <w:spacing w:after="0" w:line="240" w:lineRule="auto"/>
              <w:rPr>
                <w:rFonts w:ascii="Segoe UI" w:eastAsia="Arial Unicode MS" w:hAnsi="Segoe UI" w:cs="Segoe UI"/>
                <w:b/>
                <w:color w:val="000000" w:themeColor="text1"/>
                <w:sz w:val="20"/>
                <w:szCs w:val="20"/>
                <w:lang w:eastAsia="cs-CZ"/>
              </w:rPr>
            </w:pPr>
            <w:r w:rsidRPr="00BA2F27">
              <w:rPr>
                <w:rFonts w:ascii="Segoe UI" w:eastAsia="Arial Unicode MS" w:hAnsi="Segoe UI" w:cs="Segoe UI"/>
                <w:b/>
                <w:color w:val="000000" w:themeColor="text1"/>
                <w:sz w:val="20"/>
                <w:szCs w:val="20"/>
                <w:lang w:eastAsia="cs-CZ"/>
              </w:rPr>
              <w:t>Cíl 5.4.</w:t>
            </w:r>
          </w:p>
        </w:tc>
        <w:tc>
          <w:tcPr>
            <w:tcW w:w="3311" w:type="pct"/>
            <w:tcBorders>
              <w:top w:val="single" w:sz="4" w:space="0" w:color="auto"/>
              <w:left w:val="single" w:sz="4" w:space="0" w:color="auto"/>
              <w:bottom w:val="single" w:sz="4" w:space="0" w:color="auto"/>
              <w:right w:val="single" w:sz="4" w:space="0" w:color="auto"/>
            </w:tcBorders>
            <w:shd w:val="clear" w:color="auto" w:fill="FABF8F"/>
          </w:tcPr>
          <w:p w14:paraId="730190B3" w14:textId="77777777" w:rsidR="00626958" w:rsidRPr="00BA2F27" w:rsidRDefault="00626958" w:rsidP="00B802E0">
            <w:pPr>
              <w:spacing w:after="0" w:line="240" w:lineRule="auto"/>
              <w:jc w:val="both"/>
              <w:rPr>
                <w:rFonts w:ascii="Segoe UI" w:eastAsia="Arial Unicode MS" w:hAnsi="Segoe UI" w:cs="Segoe UI"/>
                <w:b/>
                <w:color w:val="000000" w:themeColor="text1"/>
                <w:sz w:val="20"/>
                <w:szCs w:val="20"/>
                <w:lang w:eastAsia="cs-CZ"/>
              </w:rPr>
            </w:pPr>
            <w:r>
              <w:rPr>
                <w:rFonts w:ascii="Segoe UI" w:eastAsia="Arial Unicode MS" w:hAnsi="Segoe UI" w:cs="Segoe UI"/>
                <w:b/>
                <w:color w:val="000000" w:themeColor="text1"/>
                <w:sz w:val="20"/>
                <w:szCs w:val="20"/>
                <w:lang w:eastAsia="cs-CZ"/>
              </w:rPr>
              <w:t>Podpora rozvoje noclehárny</w:t>
            </w:r>
            <w:r w:rsidRPr="00BA2F27">
              <w:rPr>
                <w:rFonts w:ascii="Segoe UI" w:eastAsia="Arial Unicode MS" w:hAnsi="Segoe UI" w:cs="Segoe UI"/>
                <w:b/>
                <w:color w:val="000000" w:themeColor="text1"/>
                <w:sz w:val="20"/>
                <w:szCs w:val="20"/>
                <w:lang w:eastAsia="cs-CZ"/>
              </w:rPr>
              <w:t xml:space="preserve"> v OK</w:t>
            </w:r>
          </w:p>
        </w:tc>
      </w:tr>
      <w:tr w:rsidR="00626958" w:rsidRPr="00BA2F27" w14:paraId="594E192C"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6637501" w14:textId="77777777" w:rsidR="00626958" w:rsidRPr="00B802E0" w:rsidRDefault="00626958" w:rsidP="00B802E0">
            <w:pPr>
              <w:spacing w:after="0" w:line="240" w:lineRule="auto"/>
              <w:rPr>
                <w:rFonts w:ascii="Segoe UI" w:eastAsia="Arial Unicode MS" w:hAnsi="Segoe UI" w:cs="Segoe UI"/>
                <w:color w:val="000000" w:themeColor="text1"/>
                <w:sz w:val="20"/>
                <w:szCs w:val="20"/>
                <w:lang w:eastAsia="cs-CZ"/>
              </w:rPr>
            </w:pPr>
            <w:r w:rsidRPr="00B802E0">
              <w:rPr>
                <w:rFonts w:ascii="Segoe UI" w:eastAsia="Arial Unicode MS" w:hAnsi="Segoe UI" w:cs="Segoe UI"/>
                <w:color w:val="000000" w:themeColor="text1"/>
                <w:sz w:val="20"/>
                <w:szCs w:val="20"/>
                <w:lang w:eastAsia="cs-CZ"/>
              </w:rPr>
              <w:t>Opatření 5.4.1</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08C816D" w14:textId="77777777" w:rsidR="00626958" w:rsidRPr="00BA2F27" w:rsidRDefault="00626958" w:rsidP="00B802E0">
            <w:pPr>
              <w:spacing w:after="0" w:line="240" w:lineRule="auto"/>
              <w:jc w:val="both"/>
              <w:rPr>
                <w:rFonts w:ascii="Segoe UI" w:eastAsia="Arial Unicode MS" w:hAnsi="Segoe UI" w:cs="Segoe UI"/>
                <w:color w:val="000000" w:themeColor="text1"/>
                <w:sz w:val="20"/>
                <w:szCs w:val="20"/>
                <w:lang w:eastAsia="cs-CZ"/>
              </w:rPr>
            </w:pPr>
            <w:r w:rsidRPr="00BA2F27">
              <w:rPr>
                <w:rFonts w:ascii="Segoe UI" w:eastAsia="Arial Unicode MS" w:hAnsi="Segoe UI" w:cs="Segoe UI"/>
                <w:color w:val="000000" w:themeColor="text1"/>
                <w:sz w:val="20"/>
                <w:szCs w:val="20"/>
                <w:lang w:eastAsia="cs-CZ"/>
              </w:rPr>
              <w:t>Rozvoj stávající služby noclehárny navýšení</w:t>
            </w:r>
            <w:r>
              <w:rPr>
                <w:rFonts w:ascii="Segoe UI" w:eastAsia="Arial Unicode MS" w:hAnsi="Segoe UI" w:cs="Segoe UI"/>
                <w:color w:val="000000" w:themeColor="text1"/>
                <w:sz w:val="20"/>
                <w:szCs w:val="20"/>
                <w:lang w:eastAsia="cs-CZ"/>
              </w:rPr>
              <w:t>m o 5 lůžek v ORP</w:t>
            </w:r>
            <w:r w:rsidRPr="00BA2F27">
              <w:rPr>
                <w:rFonts w:ascii="Segoe UI" w:eastAsia="Arial Unicode MS" w:hAnsi="Segoe UI" w:cs="Segoe UI"/>
                <w:color w:val="000000" w:themeColor="text1"/>
                <w:sz w:val="20"/>
                <w:szCs w:val="20"/>
                <w:lang w:eastAsia="cs-CZ"/>
              </w:rPr>
              <w:t xml:space="preserve"> Prostějov</w:t>
            </w:r>
          </w:p>
        </w:tc>
      </w:tr>
      <w:tr w:rsidR="00626958" w:rsidRPr="00BA2F27" w14:paraId="2DAEA626"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428A073" w14:textId="77777777" w:rsidR="00626958" w:rsidRPr="00BA2F27" w:rsidRDefault="00626958" w:rsidP="00B802E0">
            <w:pPr>
              <w:spacing w:after="0" w:line="240" w:lineRule="auto"/>
              <w:rPr>
                <w:rFonts w:ascii="Segoe UI" w:eastAsia="Arial Unicode MS" w:hAnsi="Segoe UI" w:cs="Segoe UI"/>
                <w:b/>
                <w:color w:val="000000" w:themeColor="text1"/>
                <w:sz w:val="20"/>
                <w:szCs w:val="20"/>
                <w:lang w:eastAsia="cs-CZ"/>
              </w:rPr>
            </w:pPr>
            <w:r w:rsidRPr="00BA2F27">
              <w:rPr>
                <w:rFonts w:ascii="Segoe UI" w:eastAsia="Arial Unicode MS" w:hAnsi="Segoe UI" w:cs="Segoe UI"/>
                <w:b/>
                <w:color w:val="000000" w:themeColor="text1"/>
                <w:sz w:val="20"/>
                <w:szCs w:val="20"/>
                <w:lang w:eastAsia="cs-CZ"/>
              </w:rPr>
              <w:t>Cíl 5.5</w:t>
            </w:r>
          </w:p>
        </w:tc>
        <w:tc>
          <w:tcPr>
            <w:tcW w:w="3311" w:type="pct"/>
            <w:tcBorders>
              <w:top w:val="single" w:sz="4" w:space="0" w:color="auto"/>
              <w:left w:val="single" w:sz="4" w:space="0" w:color="auto"/>
              <w:bottom w:val="single" w:sz="4" w:space="0" w:color="auto"/>
              <w:right w:val="single" w:sz="4" w:space="0" w:color="auto"/>
            </w:tcBorders>
            <w:shd w:val="clear" w:color="auto" w:fill="FABF8F"/>
          </w:tcPr>
          <w:p w14:paraId="45A03218" w14:textId="77777777" w:rsidR="00626958" w:rsidRPr="00BA2F27" w:rsidRDefault="00626958" w:rsidP="00B802E0">
            <w:pPr>
              <w:spacing w:after="0" w:line="240" w:lineRule="auto"/>
              <w:jc w:val="both"/>
              <w:rPr>
                <w:rFonts w:ascii="Segoe UI" w:eastAsia="Arial Unicode MS" w:hAnsi="Segoe UI" w:cs="Segoe UI"/>
                <w:b/>
                <w:color w:val="000000" w:themeColor="text1"/>
                <w:sz w:val="20"/>
                <w:szCs w:val="20"/>
                <w:lang w:eastAsia="cs-CZ"/>
              </w:rPr>
            </w:pPr>
            <w:r w:rsidRPr="00BA2F27">
              <w:rPr>
                <w:rFonts w:ascii="Segoe UI" w:eastAsia="Arial Unicode MS" w:hAnsi="Segoe UI" w:cs="Segoe UI"/>
                <w:b/>
                <w:color w:val="000000" w:themeColor="text1"/>
                <w:sz w:val="20"/>
                <w:szCs w:val="20"/>
                <w:lang w:eastAsia="cs-CZ"/>
              </w:rPr>
              <w:t>Podpora rozvoje terénních programů v OK</w:t>
            </w:r>
          </w:p>
        </w:tc>
      </w:tr>
      <w:tr w:rsidR="00626958" w:rsidRPr="00BA2F27" w14:paraId="08EB1C5A"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028DB12" w14:textId="77777777" w:rsidR="00626958" w:rsidRPr="00B802E0" w:rsidRDefault="00626958" w:rsidP="00B802E0">
            <w:pPr>
              <w:spacing w:after="0" w:line="240" w:lineRule="auto"/>
              <w:rPr>
                <w:rFonts w:ascii="Segoe UI" w:eastAsia="Arial Unicode MS" w:hAnsi="Segoe UI" w:cs="Segoe UI"/>
                <w:color w:val="000000" w:themeColor="text1"/>
                <w:sz w:val="20"/>
                <w:szCs w:val="20"/>
                <w:lang w:eastAsia="cs-CZ"/>
              </w:rPr>
            </w:pPr>
            <w:r w:rsidRPr="00B802E0">
              <w:rPr>
                <w:rFonts w:ascii="Segoe UI" w:eastAsia="Arial Unicode MS" w:hAnsi="Segoe UI" w:cs="Segoe UI"/>
                <w:color w:val="000000" w:themeColor="text1"/>
                <w:sz w:val="20"/>
                <w:szCs w:val="20"/>
                <w:lang w:eastAsia="cs-CZ"/>
              </w:rPr>
              <w:t>Opatření 5.5.1</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A68FE28" w14:textId="77777777" w:rsidR="00626958" w:rsidRPr="00BA2F27" w:rsidRDefault="00626958" w:rsidP="00B802E0">
            <w:pPr>
              <w:spacing w:after="0" w:line="240" w:lineRule="auto"/>
              <w:jc w:val="both"/>
              <w:rPr>
                <w:rFonts w:ascii="Segoe UI" w:eastAsia="Arial Unicode MS" w:hAnsi="Segoe UI" w:cs="Segoe UI"/>
                <w:color w:val="000000" w:themeColor="text1"/>
                <w:sz w:val="20"/>
                <w:szCs w:val="20"/>
                <w:lang w:eastAsia="cs-CZ"/>
              </w:rPr>
            </w:pPr>
            <w:r w:rsidRPr="00BA2F27">
              <w:rPr>
                <w:rFonts w:ascii="Segoe UI" w:eastAsia="Arial Unicode MS" w:hAnsi="Segoe UI" w:cs="Segoe UI"/>
                <w:color w:val="000000" w:themeColor="text1"/>
                <w:sz w:val="20"/>
                <w:szCs w:val="20"/>
                <w:lang w:eastAsia="cs-CZ"/>
              </w:rPr>
              <w:t xml:space="preserve">Zajištění služby terénní programy </w:t>
            </w:r>
            <w:r>
              <w:rPr>
                <w:rFonts w:ascii="Segoe UI" w:eastAsia="Arial Unicode MS" w:hAnsi="Segoe UI" w:cs="Segoe UI"/>
                <w:color w:val="000000" w:themeColor="text1"/>
                <w:sz w:val="20"/>
                <w:szCs w:val="20"/>
                <w:lang w:eastAsia="cs-CZ"/>
              </w:rPr>
              <w:t xml:space="preserve">v počtu </w:t>
            </w:r>
            <w:r w:rsidRPr="00BA2F27">
              <w:rPr>
                <w:rFonts w:ascii="Segoe UI" w:eastAsia="Arial Unicode MS" w:hAnsi="Segoe UI" w:cs="Segoe UI"/>
                <w:color w:val="000000" w:themeColor="text1"/>
                <w:sz w:val="20"/>
                <w:szCs w:val="20"/>
                <w:lang w:eastAsia="cs-CZ"/>
              </w:rPr>
              <w:t xml:space="preserve">1 </w:t>
            </w:r>
            <w:r w:rsidR="001E7D00">
              <w:rPr>
                <w:rFonts w:ascii="Segoe UI" w:eastAsia="Arial Unicode MS" w:hAnsi="Segoe UI" w:cs="Segoe UI"/>
                <w:color w:val="000000" w:themeColor="text1"/>
                <w:sz w:val="20"/>
                <w:szCs w:val="20"/>
                <w:lang w:eastAsia="cs-CZ"/>
              </w:rPr>
              <w:t xml:space="preserve">pracovního </w:t>
            </w:r>
            <w:r w:rsidRPr="00BA2F27">
              <w:rPr>
                <w:rFonts w:ascii="Segoe UI" w:eastAsia="Arial Unicode MS" w:hAnsi="Segoe UI" w:cs="Segoe UI"/>
                <w:color w:val="000000" w:themeColor="text1"/>
                <w:sz w:val="20"/>
                <w:szCs w:val="20"/>
                <w:lang w:eastAsia="cs-CZ"/>
              </w:rPr>
              <w:t>úvazku pracovníka v př</w:t>
            </w:r>
            <w:r>
              <w:rPr>
                <w:rFonts w:ascii="Segoe UI" w:eastAsia="Arial Unicode MS" w:hAnsi="Segoe UI" w:cs="Segoe UI"/>
                <w:color w:val="000000" w:themeColor="text1"/>
                <w:sz w:val="20"/>
                <w:szCs w:val="20"/>
                <w:lang w:eastAsia="cs-CZ"/>
              </w:rPr>
              <w:t>ímé péči v</w:t>
            </w:r>
            <w:r w:rsidRPr="00BA2F27">
              <w:rPr>
                <w:rFonts w:ascii="Segoe UI" w:eastAsia="Arial Unicode MS" w:hAnsi="Segoe UI" w:cs="Segoe UI"/>
                <w:color w:val="000000" w:themeColor="text1"/>
                <w:sz w:val="20"/>
                <w:szCs w:val="20"/>
                <w:lang w:eastAsia="cs-CZ"/>
              </w:rPr>
              <w:t xml:space="preserve"> ORP Zábřeh</w:t>
            </w:r>
          </w:p>
        </w:tc>
      </w:tr>
      <w:tr w:rsidR="00626958" w:rsidRPr="00BA2F27" w14:paraId="55BF95FB"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EAB57AD" w14:textId="77777777" w:rsidR="00626958" w:rsidRPr="00B802E0" w:rsidRDefault="00626958" w:rsidP="00B802E0">
            <w:pPr>
              <w:spacing w:after="0" w:line="240" w:lineRule="auto"/>
              <w:rPr>
                <w:rFonts w:ascii="Segoe UI" w:eastAsia="Arial Unicode MS" w:hAnsi="Segoe UI" w:cs="Segoe UI"/>
                <w:color w:val="000000" w:themeColor="text1"/>
                <w:sz w:val="20"/>
                <w:szCs w:val="20"/>
                <w:lang w:eastAsia="cs-CZ"/>
              </w:rPr>
            </w:pPr>
            <w:r w:rsidRPr="00B802E0">
              <w:rPr>
                <w:rFonts w:ascii="Segoe UI" w:eastAsia="Arial Unicode MS" w:hAnsi="Segoe UI" w:cs="Segoe UI"/>
                <w:color w:val="000000" w:themeColor="text1"/>
                <w:sz w:val="20"/>
                <w:szCs w:val="20"/>
                <w:lang w:eastAsia="cs-CZ"/>
              </w:rPr>
              <w:t>Opatření 5.5.2</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E4F5D6A" w14:textId="77777777" w:rsidR="00626958" w:rsidRPr="00BA2F27" w:rsidRDefault="00626958" w:rsidP="00B802E0">
            <w:pPr>
              <w:spacing w:after="0" w:line="240" w:lineRule="auto"/>
              <w:jc w:val="both"/>
              <w:rPr>
                <w:rFonts w:ascii="Segoe UI" w:eastAsia="Arial Unicode MS" w:hAnsi="Segoe UI" w:cs="Segoe UI"/>
                <w:color w:val="000000" w:themeColor="text1"/>
                <w:sz w:val="20"/>
                <w:szCs w:val="20"/>
                <w:lang w:eastAsia="cs-CZ"/>
              </w:rPr>
            </w:pPr>
            <w:r w:rsidRPr="00BA2F27">
              <w:rPr>
                <w:rFonts w:ascii="Segoe UI" w:eastAsia="Arial Unicode MS" w:hAnsi="Segoe UI" w:cs="Segoe UI"/>
                <w:color w:val="000000" w:themeColor="text1"/>
                <w:sz w:val="20"/>
                <w:szCs w:val="20"/>
                <w:lang w:eastAsia="cs-CZ"/>
              </w:rPr>
              <w:t xml:space="preserve">Zajištění služby terénní programy </w:t>
            </w:r>
            <w:r>
              <w:rPr>
                <w:rFonts w:ascii="Segoe UI" w:eastAsia="Arial Unicode MS" w:hAnsi="Segoe UI" w:cs="Segoe UI"/>
                <w:color w:val="000000" w:themeColor="text1"/>
                <w:sz w:val="20"/>
                <w:szCs w:val="20"/>
                <w:lang w:eastAsia="cs-CZ"/>
              </w:rPr>
              <w:t xml:space="preserve">v počtu </w:t>
            </w:r>
            <w:r w:rsidRPr="00BA2F27">
              <w:rPr>
                <w:rFonts w:ascii="Segoe UI" w:eastAsia="Arial Unicode MS" w:hAnsi="Segoe UI" w:cs="Segoe UI"/>
                <w:color w:val="000000" w:themeColor="text1"/>
                <w:sz w:val="20"/>
                <w:szCs w:val="20"/>
                <w:lang w:eastAsia="cs-CZ"/>
              </w:rPr>
              <w:t>1</w:t>
            </w:r>
            <w:r w:rsidR="001E7D00">
              <w:rPr>
                <w:rFonts w:ascii="Segoe UI" w:eastAsia="Arial Unicode MS" w:hAnsi="Segoe UI" w:cs="Segoe UI"/>
                <w:color w:val="000000" w:themeColor="text1"/>
                <w:sz w:val="20"/>
                <w:szCs w:val="20"/>
                <w:lang w:eastAsia="cs-CZ"/>
              </w:rPr>
              <w:t xml:space="preserve"> pracovního</w:t>
            </w:r>
            <w:r w:rsidRPr="00BA2F27">
              <w:rPr>
                <w:rFonts w:ascii="Segoe UI" w:eastAsia="Arial Unicode MS" w:hAnsi="Segoe UI" w:cs="Segoe UI"/>
                <w:color w:val="000000" w:themeColor="text1"/>
                <w:sz w:val="20"/>
                <w:szCs w:val="20"/>
                <w:lang w:eastAsia="cs-CZ"/>
              </w:rPr>
              <w:t xml:space="preserve"> úvazku p</w:t>
            </w:r>
            <w:r>
              <w:rPr>
                <w:rFonts w:ascii="Segoe UI" w:eastAsia="Arial Unicode MS" w:hAnsi="Segoe UI" w:cs="Segoe UI"/>
                <w:color w:val="000000" w:themeColor="text1"/>
                <w:sz w:val="20"/>
                <w:szCs w:val="20"/>
                <w:lang w:eastAsia="cs-CZ"/>
              </w:rPr>
              <w:t>racovníka v přímé péči v</w:t>
            </w:r>
            <w:r w:rsidRPr="00BA2F27">
              <w:rPr>
                <w:rFonts w:ascii="Segoe UI" w:eastAsia="Arial Unicode MS" w:hAnsi="Segoe UI" w:cs="Segoe UI"/>
                <w:color w:val="000000" w:themeColor="text1"/>
                <w:sz w:val="20"/>
                <w:szCs w:val="20"/>
                <w:lang w:eastAsia="cs-CZ"/>
              </w:rPr>
              <w:t xml:space="preserve"> ORP Mohelnice</w:t>
            </w:r>
          </w:p>
        </w:tc>
      </w:tr>
    </w:tbl>
    <w:p w14:paraId="31E99C4B" w14:textId="77777777" w:rsidR="00626958" w:rsidRPr="0031761B" w:rsidRDefault="00626958" w:rsidP="00BC260B">
      <w:pPr>
        <w:pStyle w:val="Nadpis3"/>
      </w:pPr>
      <w:bookmarkStart w:id="265" w:name="_Toc22896397"/>
      <w:bookmarkStart w:id="266" w:name="_Toc22913787"/>
      <w:r w:rsidRPr="0031761B">
        <w:t>Popis</w:t>
      </w:r>
      <w:r w:rsidRPr="00FB7DCA">
        <w:t xml:space="preserve"> cílů a opatření</w:t>
      </w:r>
      <w:bookmarkEnd w:id="265"/>
      <w:bookmarkEnd w:id="2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626958" w:rsidRPr="006A6086" w14:paraId="1F71BF47" w14:textId="77777777" w:rsidTr="00B802E0">
        <w:trPr>
          <w:trHeight w:val="397"/>
          <w:jc w:val="center"/>
        </w:trPr>
        <w:tc>
          <w:tcPr>
            <w:tcW w:w="1689" w:type="pct"/>
            <w:shd w:val="clear" w:color="auto" w:fill="FABF8F"/>
          </w:tcPr>
          <w:p w14:paraId="6A1DC87A"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Cíl 5.1</w:t>
            </w:r>
          </w:p>
        </w:tc>
        <w:tc>
          <w:tcPr>
            <w:tcW w:w="3311" w:type="pct"/>
            <w:shd w:val="clear" w:color="auto" w:fill="FABF8F"/>
          </w:tcPr>
          <w:p w14:paraId="13A0EB5B" w14:textId="77777777" w:rsidR="00626958" w:rsidRPr="006A6086" w:rsidRDefault="00626958" w:rsidP="00FE1C26">
            <w:pPr>
              <w:spacing w:after="0" w:line="240" w:lineRule="auto"/>
              <w:jc w:val="both"/>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Podpora rozvoje </w:t>
            </w:r>
            <w:r w:rsidRPr="000167EE">
              <w:rPr>
                <w:rFonts w:ascii="Segoe UI" w:eastAsia="Arial Unicode MS" w:hAnsi="Segoe UI" w:cs="Segoe UI"/>
                <w:b/>
                <w:color w:val="000000" w:themeColor="text1"/>
                <w:sz w:val="20"/>
                <w:szCs w:val="20"/>
                <w:lang w:eastAsia="cs-CZ"/>
              </w:rPr>
              <w:t>nízkoprahového denního centra</w:t>
            </w:r>
            <w:r>
              <w:rPr>
                <w:rFonts w:ascii="Segoe UI" w:eastAsia="Arial Unicode MS" w:hAnsi="Segoe UI" w:cs="Segoe UI"/>
                <w:b/>
                <w:color w:val="000000" w:themeColor="text1"/>
                <w:sz w:val="20"/>
                <w:szCs w:val="20"/>
                <w:lang w:eastAsia="cs-CZ"/>
              </w:rPr>
              <w:t xml:space="preserve"> </w:t>
            </w:r>
            <w:r w:rsidRPr="006A6086">
              <w:rPr>
                <w:rFonts w:ascii="Segoe UI" w:eastAsia="Arial Unicode MS" w:hAnsi="Segoe UI" w:cs="Segoe UI"/>
                <w:b/>
                <w:color w:val="000000" w:themeColor="text1"/>
                <w:sz w:val="20"/>
                <w:szCs w:val="20"/>
                <w:lang w:eastAsia="cs-CZ"/>
              </w:rPr>
              <w:t>v OK</w:t>
            </w:r>
          </w:p>
        </w:tc>
      </w:tr>
      <w:tr w:rsidR="00626958" w:rsidRPr="006A6086" w14:paraId="01E489A4" w14:textId="77777777" w:rsidTr="00B802E0">
        <w:trPr>
          <w:trHeight w:val="397"/>
          <w:jc w:val="center"/>
        </w:trPr>
        <w:tc>
          <w:tcPr>
            <w:tcW w:w="1689" w:type="pct"/>
            <w:shd w:val="clear" w:color="auto" w:fill="E2EFD9" w:themeFill="accent6" w:themeFillTint="33"/>
          </w:tcPr>
          <w:p w14:paraId="69C3C9A0"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Kód opatření </w:t>
            </w:r>
          </w:p>
        </w:tc>
        <w:tc>
          <w:tcPr>
            <w:tcW w:w="3311" w:type="pct"/>
            <w:shd w:val="clear" w:color="auto" w:fill="E2EFD9" w:themeFill="accent6" w:themeFillTint="33"/>
          </w:tcPr>
          <w:p w14:paraId="171B003B" w14:textId="77777777" w:rsidR="00626958" w:rsidRPr="006A6086" w:rsidRDefault="00626958" w:rsidP="00FE1C26">
            <w:pPr>
              <w:spacing w:after="0" w:line="240" w:lineRule="auto"/>
              <w:jc w:val="both"/>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5.1.1</w:t>
            </w:r>
          </w:p>
        </w:tc>
      </w:tr>
      <w:tr w:rsidR="00626958" w:rsidRPr="006A6086" w14:paraId="1E23BDB6" w14:textId="77777777" w:rsidTr="00B802E0">
        <w:trPr>
          <w:trHeight w:val="397"/>
          <w:jc w:val="center"/>
        </w:trPr>
        <w:tc>
          <w:tcPr>
            <w:tcW w:w="1689" w:type="pct"/>
            <w:shd w:val="clear" w:color="auto" w:fill="E2EFD9" w:themeFill="accent6" w:themeFillTint="33"/>
          </w:tcPr>
          <w:p w14:paraId="37810084"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Název opatření</w:t>
            </w:r>
          </w:p>
        </w:tc>
        <w:tc>
          <w:tcPr>
            <w:tcW w:w="3311" w:type="pct"/>
            <w:shd w:val="clear" w:color="auto" w:fill="E2EFD9" w:themeFill="accent6" w:themeFillTint="33"/>
          </w:tcPr>
          <w:p w14:paraId="6AFD9AAD" w14:textId="77777777" w:rsidR="00626958" w:rsidRPr="006A6086" w:rsidRDefault="00626958" w:rsidP="00FE1C26">
            <w:pPr>
              <w:spacing w:after="0" w:line="240" w:lineRule="auto"/>
              <w:jc w:val="both"/>
              <w:rPr>
                <w:rFonts w:ascii="Segoe UI" w:eastAsia="Arial Unicode MS" w:hAnsi="Segoe UI" w:cs="Segoe UI"/>
                <w:b/>
                <w:color w:val="000000" w:themeColor="text1"/>
                <w:sz w:val="20"/>
                <w:szCs w:val="20"/>
                <w:lang w:eastAsia="cs-CZ"/>
              </w:rPr>
            </w:pPr>
            <w:r w:rsidRPr="0048718A">
              <w:rPr>
                <w:rFonts w:ascii="Segoe UI" w:eastAsia="Arial Unicode MS" w:hAnsi="Segoe UI" w:cs="Segoe UI"/>
                <w:b/>
                <w:color w:val="000000" w:themeColor="text1"/>
                <w:sz w:val="20"/>
                <w:szCs w:val="20"/>
                <w:lang w:eastAsia="cs-CZ"/>
              </w:rPr>
              <w:t>Rozvoj stávající služby níz</w:t>
            </w:r>
            <w:r w:rsidR="001E7D00">
              <w:rPr>
                <w:rFonts w:ascii="Segoe UI" w:eastAsia="Arial Unicode MS" w:hAnsi="Segoe UI" w:cs="Segoe UI"/>
                <w:b/>
                <w:color w:val="000000" w:themeColor="text1"/>
                <w:sz w:val="20"/>
                <w:szCs w:val="20"/>
                <w:lang w:eastAsia="cs-CZ"/>
              </w:rPr>
              <w:t>koprahového denního centra o 1 pracovní</w:t>
            </w:r>
            <w:r w:rsidRPr="0048718A">
              <w:rPr>
                <w:rFonts w:ascii="Segoe UI" w:eastAsia="Arial Unicode MS" w:hAnsi="Segoe UI" w:cs="Segoe UI"/>
                <w:b/>
                <w:color w:val="000000" w:themeColor="text1"/>
                <w:sz w:val="20"/>
                <w:szCs w:val="20"/>
                <w:lang w:eastAsia="cs-CZ"/>
              </w:rPr>
              <w:t xml:space="preserve"> úvaz</w:t>
            </w:r>
            <w:r w:rsidR="001E7D00">
              <w:rPr>
                <w:rFonts w:ascii="Segoe UI" w:eastAsia="Arial Unicode MS" w:hAnsi="Segoe UI" w:cs="Segoe UI"/>
                <w:b/>
                <w:color w:val="000000" w:themeColor="text1"/>
                <w:sz w:val="20"/>
                <w:szCs w:val="20"/>
                <w:lang w:eastAsia="cs-CZ"/>
              </w:rPr>
              <w:t>ek</w:t>
            </w:r>
            <w:r w:rsidRPr="0048718A">
              <w:rPr>
                <w:rFonts w:ascii="Segoe UI" w:eastAsia="Arial Unicode MS" w:hAnsi="Segoe UI" w:cs="Segoe UI"/>
                <w:b/>
                <w:color w:val="000000" w:themeColor="text1"/>
                <w:sz w:val="20"/>
                <w:szCs w:val="20"/>
                <w:lang w:eastAsia="cs-CZ"/>
              </w:rPr>
              <w:t xml:space="preserve"> pracovníka v přímé péči v ORP Šumperk</w:t>
            </w:r>
          </w:p>
        </w:tc>
      </w:tr>
      <w:tr w:rsidR="00626958" w:rsidRPr="006A6086" w14:paraId="07BF2868" w14:textId="77777777" w:rsidTr="00B802E0">
        <w:trPr>
          <w:trHeight w:val="397"/>
          <w:jc w:val="center"/>
        </w:trPr>
        <w:tc>
          <w:tcPr>
            <w:tcW w:w="1689" w:type="pct"/>
            <w:shd w:val="clear" w:color="auto" w:fill="CCECFF"/>
          </w:tcPr>
          <w:p w14:paraId="5C31A118"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Charakteristika opatření</w:t>
            </w:r>
          </w:p>
        </w:tc>
        <w:tc>
          <w:tcPr>
            <w:tcW w:w="3311" w:type="pct"/>
          </w:tcPr>
          <w:p w14:paraId="76FDF579"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hAnsi="Segoe UI" w:cs="Segoe UI"/>
                <w:color w:val="000000" w:themeColor="text1"/>
                <w:sz w:val="20"/>
                <w:szCs w:val="20"/>
              </w:rPr>
              <w:t>Opatření směřuje k rozvoji stávající sociální služby nízkoprahového denního centra s rozšířením o terénní formu služby pro území ORP Šumperk</w:t>
            </w:r>
            <w:r>
              <w:rPr>
                <w:rFonts w:ascii="Segoe UI" w:hAnsi="Segoe UI" w:cs="Segoe UI"/>
                <w:color w:val="000000" w:themeColor="text1"/>
                <w:sz w:val="20"/>
                <w:szCs w:val="20"/>
              </w:rPr>
              <w:t>.</w:t>
            </w:r>
          </w:p>
        </w:tc>
      </w:tr>
      <w:tr w:rsidR="00626958" w:rsidRPr="006A6086" w14:paraId="0C504B7D" w14:textId="77777777" w:rsidTr="00B802E0">
        <w:trPr>
          <w:trHeight w:val="397"/>
          <w:jc w:val="center"/>
        </w:trPr>
        <w:tc>
          <w:tcPr>
            <w:tcW w:w="1689" w:type="pct"/>
            <w:shd w:val="clear" w:color="auto" w:fill="CCECFF"/>
          </w:tcPr>
          <w:p w14:paraId="4B7DE497"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Cílová skupina</w:t>
            </w:r>
          </w:p>
        </w:tc>
        <w:tc>
          <w:tcPr>
            <w:tcW w:w="3311" w:type="pct"/>
          </w:tcPr>
          <w:p w14:paraId="37B74148"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O</w:t>
            </w:r>
            <w:r w:rsidRPr="006A6086">
              <w:rPr>
                <w:rFonts w:ascii="Segoe UI" w:eastAsia="Arial Unicode MS" w:hAnsi="Segoe UI" w:cs="Segoe UI"/>
                <w:color w:val="000000" w:themeColor="text1"/>
                <w:sz w:val="20"/>
                <w:szCs w:val="20"/>
                <w:lang w:eastAsia="cs-CZ"/>
              </w:rPr>
              <w:t>soby bez přístřeší</w:t>
            </w:r>
          </w:p>
        </w:tc>
      </w:tr>
      <w:tr w:rsidR="00626958" w:rsidRPr="006A6086" w14:paraId="1A6E950C" w14:textId="77777777" w:rsidTr="00B802E0">
        <w:trPr>
          <w:trHeight w:val="397"/>
          <w:jc w:val="center"/>
        </w:trPr>
        <w:tc>
          <w:tcPr>
            <w:tcW w:w="1689" w:type="pct"/>
            <w:shd w:val="clear" w:color="auto" w:fill="CCECFF"/>
          </w:tcPr>
          <w:p w14:paraId="7F6CB633"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Druh služby</w:t>
            </w:r>
          </w:p>
        </w:tc>
        <w:tc>
          <w:tcPr>
            <w:tcW w:w="3311" w:type="pct"/>
          </w:tcPr>
          <w:p w14:paraId="0896C0C9"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N</w:t>
            </w:r>
            <w:r w:rsidRPr="006A6086">
              <w:rPr>
                <w:rFonts w:ascii="Segoe UI" w:eastAsia="Arial Unicode MS" w:hAnsi="Segoe UI" w:cs="Segoe UI"/>
                <w:color w:val="000000" w:themeColor="text1"/>
                <w:sz w:val="20"/>
                <w:szCs w:val="20"/>
                <w:lang w:eastAsia="cs-CZ"/>
              </w:rPr>
              <w:t xml:space="preserve">ízkoprahová denní centra </w:t>
            </w:r>
            <w:r w:rsidRPr="006A6086">
              <w:rPr>
                <w:rFonts w:ascii="Segoe UI" w:eastAsia="Calibri" w:hAnsi="Segoe UI" w:cs="Segoe UI"/>
                <w:color w:val="000000" w:themeColor="text1"/>
                <w:sz w:val="20"/>
                <w:szCs w:val="20"/>
              </w:rPr>
              <w:t>(§ 61)</w:t>
            </w:r>
          </w:p>
        </w:tc>
      </w:tr>
      <w:tr w:rsidR="00626958" w:rsidRPr="006A6086" w14:paraId="5F98F6F9" w14:textId="77777777" w:rsidTr="00B802E0">
        <w:trPr>
          <w:trHeight w:val="397"/>
          <w:jc w:val="center"/>
        </w:trPr>
        <w:tc>
          <w:tcPr>
            <w:tcW w:w="1689" w:type="pct"/>
            <w:shd w:val="clear" w:color="auto" w:fill="CCECFF"/>
          </w:tcPr>
          <w:p w14:paraId="1F589F6A"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Forma služby</w:t>
            </w:r>
          </w:p>
        </w:tc>
        <w:tc>
          <w:tcPr>
            <w:tcW w:w="3311" w:type="pct"/>
          </w:tcPr>
          <w:p w14:paraId="25E865E0"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T</w:t>
            </w:r>
            <w:r w:rsidRPr="006A6086">
              <w:rPr>
                <w:rFonts w:ascii="Segoe UI" w:eastAsia="Arial Unicode MS" w:hAnsi="Segoe UI" w:cs="Segoe UI"/>
                <w:color w:val="000000" w:themeColor="text1"/>
                <w:sz w:val="20"/>
                <w:szCs w:val="20"/>
                <w:lang w:eastAsia="cs-CZ"/>
              </w:rPr>
              <w:t>erénní</w:t>
            </w:r>
          </w:p>
        </w:tc>
      </w:tr>
      <w:tr w:rsidR="00626958" w:rsidRPr="006A6086" w14:paraId="40630BE6" w14:textId="77777777" w:rsidTr="00B802E0">
        <w:trPr>
          <w:trHeight w:val="397"/>
          <w:jc w:val="center"/>
        </w:trPr>
        <w:tc>
          <w:tcPr>
            <w:tcW w:w="1689" w:type="pct"/>
            <w:shd w:val="clear" w:color="auto" w:fill="CCECFF"/>
          </w:tcPr>
          <w:p w14:paraId="0A479BEE"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Vymezení územního dopadu opatření</w:t>
            </w:r>
          </w:p>
        </w:tc>
        <w:tc>
          <w:tcPr>
            <w:tcW w:w="3311" w:type="pct"/>
          </w:tcPr>
          <w:p w14:paraId="7835BB65"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ORP Šumperk</w:t>
            </w:r>
          </w:p>
        </w:tc>
      </w:tr>
      <w:tr w:rsidR="00626958" w:rsidRPr="006A6086" w14:paraId="6043D6BE" w14:textId="77777777" w:rsidTr="00B802E0">
        <w:trPr>
          <w:trHeight w:val="397"/>
          <w:jc w:val="center"/>
        </w:trPr>
        <w:tc>
          <w:tcPr>
            <w:tcW w:w="1689" w:type="pct"/>
            <w:shd w:val="clear" w:color="auto" w:fill="CCECFF"/>
          </w:tcPr>
          <w:p w14:paraId="32CC5A49"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Předpokládaný dopad opatření</w:t>
            </w:r>
          </w:p>
        </w:tc>
        <w:tc>
          <w:tcPr>
            <w:tcW w:w="3311" w:type="pct"/>
          </w:tcPr>
          <w:p w14:paraId="64B0734A" w14:textId="77777777" w:rsidR="00626958" w:rsidRPr="006A6086" w:rsidRDefault="00626958" w:rsidP="00FE1C26">
            <w:pPr>
              <w:spacing w:after="0" w:line="240" w:lineRule="auto"/>
              <w:jc w:val="both"/>
              <w:rPr>
                <w:rFonts w:ascii="Segoe UI" w:hAnsi="Segoe UI" w:cs="Segoe UI"/>
                <w:color w:val="000000" w:themeColor="text1"/>
                <w:sz w:val="20"/>
                <w:szCs w:val="20"/>
              </w:rPr>
            </w:pPr>
            <w:r w:rsidRPr="006A6086">
              <w:rPr>
                <w:rFonts w:ascii="Segoe UI" w:hAnsi="Segoe UI" w:cs="Segoe UI"/>
                <w:color w:val="000000" w:themeColor="text1"/>
                <w:sz w:val="20"/>
                <w:szCs w:val="20"/>
              </w:rPr>
              <w:t>Cílové skupině na území ORP Šumperk je v rozsahu základních činností daných registrací služby nabídnuta podpora k posílení dovedností a schopností tak, aby řešili svou nepříznivou sociální situaci. Uživatelé jsou motivováni a podporováni k využití návazných služeb, které dále povedou ke snížení dopadů jejich rizikového způsobu života.</w:t>
            </w:r>
          </w:p>
        </w:tc>
      </w:tr>
      <w:tr w:rsidR="00626958" w:rsidRPr="006A6086" w14:paraId="5A4506A5" w14:textId="77777777" w:rsidTr="00B802E0">
        <w:trPr>
          <w:trHeight w:val="397"/>
          <w:jc w:val="center"/>
        </w:trPr>
        <w:tc>
          <w:tcPr>
            <w:tcW w:w="1689" w:type="pct"/>
            <w:shd w:val="clear" w:color="auto" w:fill="CCECFF"/>
          </w:tcPr>
          <w:p w14:paraId="25921057"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Aktivity vedoucí k naplnění opatření</w:t>
            </w:r>
          </w:p>
        </w:tc>
        <w:tc>
          <w:tcPr>
            <w:tcW w:w="3311" w:type="pct"/>
          </w:tcPr>
          <w:p w14:paraId="6F89A0DC" w14:textId="77777777" w:rsidR="00626958" w:rsidRPr="006A6086" w:rsidRDefault="00626958" w:rsidP="00FE1C26">
            <w:pPr>
              <w:numPr>
                <w:ilvl w:val="0"/>
                <w:numId w:val="266"/>
              </w:numPr>
              <w:spacing w:after="0" w:line="240" w:lineRule="auto"/>
              <w:jc w:val="both"/>
              <w:rPr>
                <w:rFonts w:ascii="Segoe UI" w:hAnsi="Segoe UI" w:cs="Segoe UI"/>
                <w:color w:val="000000" w:themeColor="text1"/>
                <w:sz w:val="20"/>
                <w:szCs w:val="20"/>
              </w:rPr>
            </w:pPr>
            <w:r w:rsidRPr="006A6086">
              <w:rPr>
                <w:rFonts w:ascii="Segoe UI" w:hAnsi="Segoe UI" w:cs="Segoe UI"/>
                <w:color w:val="000000" w:themeColor="text1"/>
                <w:sz w:val="20"/>
                <w:szCs w:val="20"/>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14:paraId="0DED0E2A" w14:textId="77777777" w:rsidR="00626958" w:rsidRPr="006A6086" w:rsidRDefault="00626958" w:rsidP="00FE1C26">
            <w:pPr>
              <w:numPr>
                <w:ilvl w:val="0"/>
                <w:numId w:val="266"/>
              </w:numPr>
              <w:spacing w:after="0" w:line="240" w:lineRule="auto"/>
              <w:ind w:left="357" w:hanging="357"/>
              <w:jc w:val="both"/>
              <w:rPr>
                <w:rFonts w:ascii="Segoe UI" w:hAnsi="Segoe UI" w:cs="Segoe UI"/>
                <w:color w:val="000000" w:themeColor="text1"/>
                <w:sz w:val="20"/>
                <w:szCs w:val="20"/>
              </w:rPr>
            </w:pPr>
            <w:r w:rsidRPr="006A6086">
              <w:rPr>
                <w:rFonts w:ascii="Segoe UI" w:hAnsi="Segoe UI" w:cs="Segoe UI"/>
                <w:color w:val="000000" w:themeColor="text1"/>
                <w:sz w:val="20"/>
                <w:szCs w:val="20"/>
              </w:rPr>
              <w:t>Při vyjádření pozitivního stanoviska OK aktualizace sítě sociálních služeb dle schválených změn</w:t>
            </w:r>
          </w:p>
        </w:tc>
      </w:tr>
      <w:tr w:rsidR="00626958" w:rsidRPr="006A6086" w14:paraId="121EACAC" w14:textId="77777777" w:rsidTr="00B802E0">
        <w:trPr>
          <w:trHeight w:val="397"/>
          <w:jc w:val="center"/>
        </w:trPr>
        <w:tc>
          <w:tcPr>
            <w:tcW w:w="1689" w:type="pct"/>
            <w:shd w:val="clear" w:color="auto" w:fill="CCECFF"/>
          </w:tcPr>
          <w:p w14:paraId="251CDA49" w14:textId="77777777" w:rsidR="00626958" w:rsidRPr="006A6086" w:rsidRDefault="00626958" w:rsidP="00B802E0">
            <w:pPr>
              <w:spacing w:after="0" w:line="240" w:lineRule="auto"/>
              <w:rPr>
                <w:rFonts w:ascii="Segoe UI" w:hAnsi="Segoe UI" w:cs="Segoe UI"/>
                <w:color w:val="000000" w:themeColor="text1"/>
                <w:sz w:val="20"/>
                <w:szCs w:val="20"/>
              </w:rPr>
            </w:pPr>
            <w:r w:rsidRPr="006A6086">
              <w:rPr>
                <w:rFonts w:ascii="Segoe UI" w:hAnsi="Segoe UI" w:cs="Segoe UI"/>
                <w:b/>
                <w:color w:val="000000" w:themeColor="text1"/>
                <w:sz w:val="20"/>
                <w:szCs w:val="20"/>
              </w:rPr>
              <w:t>Rizika a ohrožení naplnění opatření</w:t>
            </w:r>
          </w:p>
        </w:tc>
        <w:tc>
          <w:tcPr>
            <w:tcW w:w="3311" w:type="pct"/>
          </w:tcPr>
          <w:p w14:paraId="5EEEDD09" w14:textId="77777777" w:rsidR="00626958" w:rsidRPr="006A6086" w:rsidRDefault="00626958" w:rsidP="00FE1C26">
            <w:pPr>
              <w:pStyle w:val="Odstavecseseznamem"/>
              <w:numPr>
                <w:ilvl w:val="0"/>
                <w:numId w:val="267"/>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Neprojevení zájmu poskytovatelů stávajících služeb o plnění cíle a opatření</w:t>
            </w:r>
          </w:p>
          <w:p w14:paraId="0CA29D28" w14:textId="77777777" w:rsidR="00626958" w:rsidRPr="006A6086" w:rsidRDefault="00626958" w:rsidP="00FE1C26">
            <w:pPr>
              <w:pStyle w:val="Odstavecseseznamem"/>
              <w:numPr>
                <w:ilvl w:val="0"/>
                <w:numId w:val="267"/>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Nesplnění kritérií dle Postupu pro aktualizaci sítě sociálních služeb OK vedoucí k neschválení žádostí poskytovatelů</w:t>
            </w:r>
          </w:p>
          <w:p w14:paraId="5573B6CF" w14:textId="77777777" w:rsidR="00626958" w:rsidRPr="006A6086" w:rsidRDefault="00626958" w:rsidP="00FE1C26">
            <w:pPr>
              <w:pStyle w:val="Odstavecseseznamem"/>
              <w:numPr>
                <w:ilvl w:val="0"/>
                <w:numId w:val="267"/>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Nesplnění podmínek pro registraci rozvojových kapacit poskytovaných sociálních služeb</w:t>
            </w:r>
          </w:p>
          <w:p w14:paraId="533914A4" w14:textId="77777777" w:rsidR="00626958" w:rsidRPr="006A6086" w:rsidRDefault="00626958" w:rsidP="00FE1C26">
            <w:pPr>
              <w:pStyle w:val="Odstavecseseznamem"/>
              <w:numPr>
                <w:ilvl w:val="0"/>
                <w:numId w:val="267"/>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Nedostatek lidských zdrojů</w:t>
            </w:r>
          </w:p>
          <w:p w14:paraId="4FD9B191" w14:textId="77777777" w:rsidR="00626958" w:rsidRPr="006A6086" w:rsidRDefault="00626958" w:rsidP="00FE1C26">
            <w:pPr>
              <w:pStyle w:val="Odstavecseseznamem"/>
              <w:numPr>
                <w:ilvl w:val="0"/>
                <w:numId w:val="267"/>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Nedostatek finančních prostředků z veřejných zdrojů</w:t>
            </w:r>
          </w:p>
          <w:p w14:paraId="6D7DE748" w14:textId="77777777" w:rsidR="00626958" w:rsidRPr="006A6086" w:rsidRDefault="00626958" w:rsidP="00FE1C26">
            <w:pPr>
              <w:pStyle w:val="Odstavecseseznamem"/>
              <w:numPr>
                <w:ilvl w:val="0"/>
                <w:numId w:val="267"/>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Legislativní změny</w:t>
            </w:r>
          </w:p>
        </w:tc>
      </w:tr>
      <w:tr w:rsidR="00626958" w:rsidRPr="006A6086" w14:paraId="68FCB8C4" w14:textId="77777777" w:rsidTr="00B802E0">
        <w:trPr>
          <w:trHeight w:val="397"/>
          <w:jc w:val="center"/>
        </w:trPr>
        <w:tc>
          <w:tcPr>
            <w:tcW w:w="1689" w:type="pct"/>
            <w:shd w:val="clear" w:color="auto" w:fill="CCECFF"/>
          </w:tcPr>
          <w:p w14:paraId="3DD2EB2C"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Předpokládaní realizátoři </w:t>
            </w:r>
            <w:r w:rsidRPr="006A6086">
              <w:rPr>
                <w:rFonts w:ascii="Segoe UI" w:eastAsia="Arial Unicode MS" w:hAnsi="Segoe UI" w:cs="Segoe UI"/>
                <w:b/>
                <w:color w:val="000000" w:themeColor="text1"/>
                <w:sz w:val="20"/>
                <w:szCs w:val="20"/>
                <w:lang w:eastAsia="cs-CZ"/>
              </w:rPr>
              <w:br/>
              <w:t>a partneři opatření</w:t>
            </w:r>
          </w:p>
        </w:tc>
        <w:tc>
          <w:tcPr>
            <w:tcW w:w="3311" w:type="pct"/>
          </w:tcPr>
          <w:p w14:paraId="5F94C2A9" w14:textId="77777777" w:rsidR="00626958" w:rsidRPr="006A6086" w:rsidRDefault="001E7D00" w:rsidP="00FE1C26">
            <w:pPr>
              <w:spacing w:after="0" w:line="240" w:lineRule="auto"/>
              <w:jc w:val="both"/>
              <w:rPr>
                <w:rFonts w:ascii="Segoe UI" w:eastAsia="Arial Unicode MS" w:hAnsi="Segoe UI" w:cs="Segoe UI"/>
                <w:color w:val="000000" w:themeColor="text1"/>
                <w:sz w:val="20"/>
                <w:szCs w:val="20"/>
                <w:lang w:eastAsia="cs-CZ"/>
              </w:rPr>
            </w:pPr>
            <w:r w:rsidRPr="001E7D00">
              <w:rPr>
                <w:rFonts w:ascii="Segoe UI" w:eastAsia="Arial Unicode MS" w:hAnsi="Segoe UI" w:cs="Segoe UI"/>
                <w:color w:val="000000" w:themeColor="text1"/>
                <w:sz w:val="20"/>
                <w:szCs w:val="20"/>
                <w:lang w:eastAsia="cs-CZ"/>
              </w:rPr>
              <w:t>Registrovaní poskytovatelé sociálních služeb zařazeni v síti sociálních služeb OK pro dané cílové skupiny osob, kraj, obce</w:t>
            </w:r>
          </w:p>
        </w:tc>
      </w:tr>
      <w:tr w:rsidR="00626958" w:rsidRPr="006A6086" w14:paraId="6FF8AF37" w14:textId="77777777" w:rsidTr="00B802E0">
        <w:trPr>
          <w:trHeight w:val="397"/>
          <w:jc w:val="center"/>
        </w:trPr>
        <w:tc>
          <w:tcPr>
            <w:tcW w:w="1689" w:type="pct"/>
            <w:shd w:val="clear" w:color="auto" w:fill="CCECFF"/>
          </w:tcPr>
          <w:p w14:paraId="42491C35"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Časový harmonogram</w:t>
            </w:r>
          </w:p>
        </w:tc>
        <w:tc>
          <w:tcPr>
            <w:tcW w:w="3311" w:type="pct"/>
          </w:tcPr>
          <w:p w14:paraId="09CBF167"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2021</w:t>
            </w:r>
          </w:p>
        </w:tc>
      </w:tr>
      <w:tr w:rsidR="00626958" w:rsidRPr="006A6086" w14:paraId="6786A11E" w14:textId="77777777" w:rsidTr="00B802E0">
        <w:trPr>
          <w:trHeight w:val="397"/>
          <w:jc w:val="center"/>
        </w:trPr>
        <w:tc>
          <w:tcPr>
            <w:tcW w:w="1689" w:type="pct"/>
            <w:shd w:val="clear" w:color="auto" w:fill="CCECFF"/>
          </w:tcPr>
          <w:p w14:paraId="3266D707"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Předpokládaná výše finančních nákladů na realizaci opatření </w:t>
            </w:r>
          </w:p>
        </w:tc>
        <w:tc>
          <w:tcPr>
            <w:tcW w:w="3311" w:type="pct"/>
          </w:tcPr>
          <w:p w14:paraId="2E53FFBC"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890 400 Kč</w:t>
            </w:r>
          </w:p>
        </w:tc>
      </w:tr>
      <w:tr w:rsidR="00626958" w:rsidRPr="006A6086" w14:paraId="3AE55B97" w14:textId="77777777" w:rsidTr="00B802E0">
        <w:trPr>
          <w:trHeight w:val="397"/>
          <w:jc w:val="center"/>
        </w:trPr>
        <w:tc>
          <w:tcPr>
            <w:tcW w:w="1689" w:type="pct"/>
            <w:shd w:val="clear" w:color="auto" w:fill="CCECFF"/>
          </w:tcPr>
          <w:p w14:paraId="32DFE33A"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Předpokládané finanční zdroje</w:t>
            </w:r>
          </w:p>
        </w:tc>
        <w:tc>
          <w:tcPr>
            <w:tcW w:w="3311" w:type="pct"/>
          </w:tcPr>
          <w:p w14:paraId="521CEE0D"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Veřejné zdroje, evropské zdroje, a ostatní zdroje financování</w:t>
            </w:r>
          </w:p>
        </w:tc>
      </w:tr>
      <w:tr w:rsidR="00626958" w:rsidRPr="006A6086" w14:paraId="33209382" w14:textId="77777777" w:rsidTr="00B802E0">
        <w:trPr>
          <w:trHeight w:val="397"/>
          <w:jc w:val="center"/>
        </w:trPr>
        <w:tc>
          <w:tcPr>
            <w:tcW w:w="1689" w:type="pct"/>
            <w:shd w:val="clear" w:color="auto" w:fill="CCECFF"/>
          </w:tcPr>
          <w:p w14:paraId="0BF774CB"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Hodnotící indikátory výstupů a výsledků</w:t>
            </w:r>
          </w:p>
        </w:tc>
        <w:tc>
          <w:tcPr>
            <w:tcW w:w="3311" w:type="pct"/>
          </w:tcPr>
          <w:p w14:paraId="2F48476B" w14:textId="77777777" w:rsidR="00626958" w:rsidRPr="006A6086" w:rsidRDefault="00626958" w:rsidP="00FE1C26">
            <w:pPr>
              <w:numPr>
                <w:ilvl w:val="0"/>
                <w:numId w:val="17"/>
              </w:num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Zajištění sociální služby v daném regionu</w:t>
            </w:r>
          </w:p>
          <w:p w14:paraId="02E8AC24" w14:textId="77777777" w:rsidR="00626958" w:rsidRPr="006A6086" w:rsidRDefault="00626958" w:rsidP="00FE1C26">
            <w:pPr>
              <w:numPr>
                <w:ilvl w:val="0"/>
                <w:numId w:val="17"/>
              </w:num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Aktualizace sítě sociálních služeb dle schválených změn</w:t>
            </w:r>
          </w:p>
        </w:tc>
      </w:tr>
    </w:tbl>
    <w:p w14:paraId="03C79F13" w14:textId="77777777" w:rsidR="00626958" w:rsidRPr="006A6086" w:rsidRDefault="00626958" w:rsidP="00626958">
      <w:pPr>
        <w:spacing w:line="240" w:lineRule="auto"/>
        <w:rPr>
          <w:rFonts w:ascii="Segoe UI" w:hAnsi="Segoe UI" w:cs="Segoe UI"/>
          <w:color w:val="000000" w:themeColor="text1"/>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626958" w:rsidRPr="006A6086" w14:paraId="0417EDE6" w14:textId="77777777" w:rsidTr="00B802E0">
        <w:trPr>
          <w:trHeight w:val="397"/>
          <w:jc w:val="center"/>
        </w:trPr>
        <w:tc>
          <w:tcPr>
            <w:tcW w:w="1689" w:type="pct"/>
            <w:shd w:val="clear" w:color="auto" w:fill="F7CAAC" w:themeFill="accent2" w:themeFillTint="66"/>
          </w:tcPr>
          <w:p w14:paraId="1C2E52E7"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Cíl 5.2</w:t>
            </w:r>
          </w:p>
        </w:tc>
        <w:tc>
          <w:tcPr>
            <w:tcW w:w="3311" w:type="pct"/>
            <w:shd w:val="clear" w:color="auto" w:fill="F7CAAC" w:themeFill="accent2" w:themeFillTint="66"/>
          </w:tcPr>
          <w:p w14:paraId="382F27D5" w14:textId="77777777" w:rsidR="00626958" w:rsidRPr="006A6086" w:rsidRDefault="00626958" w:rsidP="00FE1C26">
            <w:pPr>
              <w:spacing w:after="0" w:line="240" w:lineRule="auto"/>
              <w:jc w:val="both"/>
              <w:rPr>
                <w:rFonts w:ascii="Segoe UI" w:eastAsia="Arial Unicode MS" w:hAnsi="Segoe UI" w:cs="Segoe UI"/>
                <w:b/>
                <w:color w:val="000000" w:themeColor="text1"/>
                <w:spacing w:val="-2"/>
                <w:sz w:val="20"/>
                <w:szCs w:val="20"/>
                <w:lang w:eastAsia="cs-CZ"/>
              </w:rPr>
            </w:pPr>
            <w:r w:rsidRPr="006A6086">
              <w:rPr>
                <w:rFonts w:ascii="Segoe UI" w:eastAsia="Arial Unicode MS" w:hAnsi="Segoe UI" w:cs="Segoe UI"/>
                <w:b/>
                <w:color w:val="000000" w:themeColor="text1"/>
                <w:spacing w:val="-2"/>
                <w:sz w:val="20"/>
                <w:szCs w:val="20"/>
                <w:lang w:eastAsia="cs-CZ"/>
              </w:rPr>
              <w:t xml:space="preserve">Podpora rozvoje </w:t>
            </w:r>
            <w:r w:rsidRPr="000167EE">
              <w:rPr>
                <w:rFonts w:ascii="Segoe UI" w:eastAsia="Arial Unicode MS" w:hAnsi="Segoe UI" w:cs="Segoe UI"/>
                <w:b/>
                <w:color w:val="000000" w:themeColor="text1"/>
                <w:spacing w:val="-2"/>
                <w:sz w:val="20"/>
                <w:szCs w:val="20"/>
                <w:lang w:eastAsia="cs-CZ"/>
              </w:rPr>
              <w:t xml:space="preserve">odborného sociálního poradenství </w:t>
            </w:r>
            <w:r w:rsidRPr="006A6086">
              <w:rPr>
                <w:rFonts w:ascii="Segoe UI" w:eastAsia="Arial Unicode MS" w:hAnsi="Segoe UI" w:cs="Segoe UI"/>
                <w:b/>
                <w:color w:val="000000" w:themeColor="text1"/>
                <w:spacing w:val="-2"/>
                <w:sz w:val="20"/>
                <w:szCs w:val="20"/>
                <w:lang w:eastAsia="cs-CZ"/>
              </w:rPr>
              <w:t>v OK</w:t>
            </w:r>
          </w:p>
        </w:tc>
      </w:tr>
      <w:tr w:rsidR="00626958" w:rsidRPr="006A6086" w14:paraId="563AF668"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50E4A07"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03AAE3C" w14:textId="77777777" w:rsidR="00626958" w:rsidRPr="006A6086" w:rsidRDefault="00626958" w:rsidP="00FE1C26">
            <w:pPr>
              <w:spacing w:after="0" w:line="240" w:lineRule="auto"/>
              <w:jc w:val="both"/>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5.2.1</w:t>
            </w:r>
          </w:p>
        </w:tc>
      </w:tr>
      <w:tr w:rsidR="00626958" w:rsidRPr="006A6086" w14:paraId="0AEBB8EE"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F0BDFFB"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59C5EBF"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48718A">
              <w:rPr>
                <w:rFonts w:ascii="Segoe UI" w:eastAsia="Arial Unicode MS" w:hAnsi="Segoe UI" w:cs="Segoe UI"/>
                <w:b/>
                <w:color w:val="000000" w:themeColor="text1"/>
                <w:sz w:val="20"/>
                <w:szCs w:val="20"/>
                <w:lang w:eastAsia="cs-CZ"/>
              </w:rPr>
              <w:t xml:space="preserve">Zajištění služby odborného sociálního poradenství v počtu 1,5 </w:t>
            </w:r>
            <w:r w:rsidR="001E7D00">
              <w:rPr>
                <w:rFonts w:ascii="Segoe UI" w:eastAsia="Arial Unicode MS" w:hAnsi="Segoe UI" w:cs="Segoe UI"/>
                <w:b/>
                <w:color w:val="000000" w:themeColor="text1"/>
                <w:sz w:val="20"/>
                <w:szCs w:val="20"/>
                <w:lang w:eastAsia="cs-CZ"/>
              </w:rPr>
              <w:t xml:space="preserve">pracovního </w:t>
            </w:r>
            <w:r w:rsidRPr="0048718A">
              <w:rPr>
                <w:rFonts w:ascii="Segoe UI" w:eastAsia="Arial Unicode MS" w:hAnsi="Segoe UI" w:cs="Segoe UI"/>
                <w:b/>
                <w:color w:val="000000" w:themeColor="text1"/>
                <w:sz w:val="20"/>
                <w:szCs w:val="20"/>
                <w:lang w:eastAsia="cs-CZ"/>
              </w:rPr>
              <w:t>úvazku pracovníka v přímé péči v ORP Jeseník</w:t>
            </w:r>
          </w:p>
        </w:tc>
      </w:tr>
      <w:tr w:rsidR="00626958" w:rsidRPr="006A6086" w14:paraId="5DC6F110" w14:textId="77777777" w:rsidTr="00B802E0">
        <w:trPr>
          <w:trHeight w:val="397"/>
          <w:jc w:val="center"/>
        </w:trPr>
        <w:tc>
          <w:tcPr>
            <w:tcW w:w="1689" w:type="pct"/>
            <w:shd w:val="clear" w:color="auto" w:fill="CCECFF"/>
          </w:tcPr>
          <w:p w14:paraId="10223989"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Charakteristika opatření</w:t>
            </w:r>
          </w:p>
        </w:tc>
        <w:tc>
          <w:tcPr>
            <w:tcW w:w="3311" w:type="pct"/>
            <w:tcBorders>
              <w:top w:val="single" w:sz="4" w:space="0" w:color="auto"/>
              <w:left w:val="single" w:sz="4" w:space="0" w:color="auto"/>
              <w:bottom w:val="single" w:sz="4" w:space="0" w:color="auto"/>
              <w:right w:val="single" w:sz="4" w:space="0" w:color="auto"/>
            </w:tcBorders>
            <w:shd w:val="clear" w:color="auto" w:fill="FFFFFF" w:themeFill="background1"/>
          </w:tcPr>
          <w:p w14:paraId="0C0603A8"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Opatření směřuje k</w:t>
            </w:r>
            <w:r>
              <w:rPr>
                <w:rFonts w:ascii="Segoe UI" w:eastAsia="Arial Unicode MS" w:hAnsi="Segoe UI" w:cs="Segoe UI"/>
                <w:color w:val="000000" w:themeColor="text1"/>
                <w:sz w:val="20"/>
                <w:szCs w:val="20"/>
                <w:lang w:eastAsia="cs-CZ"/>
              </w:rPr>
              <w:t> </w:t>
            </w:r>
            <w:r w:rsidRPr="006A6086">
              <w:rPr>
                <w:rFonts w:ascii="Segoe UI" w:eastAsia="Arial Unicode MS" w:hAnsi="Segoe UI" w:cs="Segoe UI"/>
                <w:color w:val="000000" w:themeColor="text1"/>
                <w:sz w:val="20"/>
                <w:szCs w:val="20"/>
                <w:lang w:eastAsia="cs-CZ"/>
              </w:rPr>
              <w:t>z</w:t>
            </w:r>
            <w:r>
              <w:rPr>
                <w:rFonts w:ascii="Segoe UI" w:eastAsia="Arial Unicode MS" w:hAnsi="Segoe UI" w:cs="Segoe UI"/>
                <w:color w:val="000000" w:themeColor="text1"/>
                <w:sz w:val="20"/>
                <w:szCs w:val="20"/>
                <w:lang w:eastAsia="cs-CZ"/>
              </w:rPr>
              <w:t xml:space="preserve">řízení </w:t>
            </w:r>
            <w:r w:rsidRPr="006A6086">
              <w:rPr>
                <w:rFonts w:ascii="Segoe UI" w:eastAsia="Arial Unicode MS" w:hAnsi="Segoe UI" w:cs="Segoe UI"/>
                <w:color w:val="000000" w:themeColor="text1"/>
                <w:sz w:val="20"/>
                <w:szCs w:val="20"/>
                <w:lang w:eastAsia="cs-CZ"/>
              </w:rPr>
              <w:t>sociální služby odborného sociálního poradenství pro území ORP Jeseník, přičemž realizátor opatření disponuje akreditací pro poskytování služeb v oblasti oddlužení na základě rozhodnutí Ministerstva spravedlnosti ČR, dle příslušného zákona.</w:t>
            </w:r>
          </w:p>
        </w:tc>
      </w:tr>
      <w:tr w:rsidR="00626958" w:rsidRPr="006A6086" w14:paraId="18F0AFB4"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341AD305"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Cílová skupina</w:t>
            </w:r>
          </w:p>
        </w:tc>
        <w:tc>
          <w:tcPr>
            <w:tcW w:w="3311" w:type="pct"/>
            <w:tcBorders>
              <w:top w:val="single" w:sz="4" w:space="0" w:color="auto"/>
              <w:left w:val="single" w:sz="4" w:space="0" w:color="auto"/>
              <w:bottom w:val="single" w:sz="4" w:space="0" w:color="auto"/>
              <w:right w:val="single" w:sz="4" w:space="0" w:color="auto"/>
            </w:tcBorders>
          </w:tcPr>
          <w:p w14:paraId="041E495A"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O</w:t>
            </w:r>
            <w:r w:rsidRPr="006A6086">
              <w:rPr>
                <w:rFonts w:ascii="Segoe UI" w:eastAsia="Arial Unicode MS" w:hAnsi="Segoe UI" w:cs="Segoe UI"/>
                <w:color w:val="000000" w:themeColor="text1"/>
                <w:sz w:val="20"/>
                <w:szCs w:val="20"/>
                <w:lang w:eastAsia="cs-CZ"/>
              </w:rPr>
              <w:t>soby, které vedou rizikový způsob života nebo jsou tímto způsobem života ohroženy</w:t>
            </w:r>
          </w:p>
        </w:tc>
      </w:tr>
      <w:tr w:rsidR="00626958" w:rsidRPr="006A6086" w14:paraId="52EC46A8"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64915418"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Druh služby</w:t>
            </w:r>
          </w:p>
        </w:tc>
        <w:tc>
          <w:tcPr>
            <w:tcW w:w="3311" w:type="pct"/>
            <w:tcBorders>
              <w:top w:val="single" w:sz="4" w:space="0" w:color="auto"/>
              <w:left w:val="single" w:sz="4" w:space="0" w:color="auto"/>
              <w:bottom w:val="single" w:sz="4" w:space="0" w:color="auto"/>
              <w:right w:val="single" w:sz="4" w:space="0" w:color="auto"/>
            </w:tcBorders>
          </w:tcPr>
          <w:p w14:paraId="36541667"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S</w:t>
            </w:r>
            <w:r w:rsidRPr="006A6086">
              <w:rPr>
                <w:rFonts w:ascii="Segoe UI" w:eastAsia="Arial Unicode MS" w:hAnsi="Segoe UI" w:cs="Segoe UI"/>
                <w:color w:val="000000" w:themeColor="text1"/>
                <w:sz w:val="20"/>
                <w:szCs w:val="20"/>
                <w:lang w:eastAsia="cs-CZ"/>
              </w:rPr>
              <w:t xml:space="preserve">ociální poradenství </w:t>
            </w:r>
            <w:r w:rsidRPr="006A6086">
              <w:rPr>
                <w:rFonts w:ascii="Segoe UI" w:eastAsia="Calibri" w:hAnsi="Segoe UI" w:cs="Segoe UI"/>
                <w:color w:val="000000" w:themeColor="text1"/>
                <w:sz w:val="20"/>
                <w:szCs w:val="20"/>
              </w:rPr>
              <w:t>(§ 37)</w:t>
            </w:r>
          </w:p>
        </w:tc>
      </w:tr>
      <w:tr w:rsidR="00626958" w:rsidRPr="006A6086" w14:paraId="4579AE44"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4D5F81AF"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Forma služby</w:t>
            </w:r>
          </w:p>
        </w:tc>
        <w:tc>
          <w:tcPr>
            <w:tcW w:w="3311" w:type="pct"/>
            <w:tcBorders>
              <w:top w:val="single" w:sz="4" w:space="0" w:color="auto"/>
              <w:left w:val="single" w:sz="4" w:space="0" w:color="auto"/>
              <w:bottom w:val="single" w:sz="4" w:space="0" w:color="auto"/>
              <w:right w:val="single" w:sz="4" w:space="0" w:color="auto"/>
            </w:tcBorders>
          </w:tcPr>
          <w:p w14:paraId="63FEEA91"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A</w:t>
            </w:r>
            <w:r w:rsidRPr="006A6086">
              <w:rPr>
                <w:rFonts w:ascii="Segoe UI" w:eastAsia="Arial Unicode MS" w:hAnsi="Segoe UI" w:cs="Segoe UI"/>
                <w:color w:val="000000" w:themeColor="text1"/>
                <w:sz w:val="20"/>
                <w:szCs w:val="20"/>
                <w:lang w:eastAsia="cs-CZ"/>
              </w:rPr>
              <w:t>mbulantní, terénní</w:t>
            </w:r>
          </w:p>
        </w:tc>
      </w:tr>
      <w:tr w:rsidR="00626958" w:rsidRPr="006A6086" w14:paraId="036F9C76"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681F4EA0"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Vymezení územního dopadu opatření</w:t>
            </w:r>
          </w:p>
        </w:tc>
        <w:tc>
          <w:tcPr>
            <w:tcW w:w="3311" w:type="pct"/>
            <w:tcBorders>
              <w:top w:val="single" w:sz="4" w:space="0" w:color="auto"/>
              <w:left w:val="single" w:sz="4" w:space="0" w:color="auto"/>
              <w:bottom w:val="single" w:sz="4" w:space="0" w:color="auto"/>
              <w:right w:val="single" w:sz="4" w:space="0" w:color="auto"/>
            </w:tcBorders>
          </w:tcPr>
          <w:p w14:paraId="14184DDC"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ORP Jeseník</w:t>
            </w:r>
          </w:p>
        </w:tc>
      </w:tr>
      <w:tr w:rsidR="00626958" w:rsidRPr="006A6086" w14:paraId="0A43EC2D"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6BD1FC6F"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Předpokládaný dopad opatření</w:t>
            </w:r>
          </w:p>
        </w:tc>
        <w:tc>
          <w:tcPr>
            <w:tcW w:w="3311" w:type="pct"/>
            <w:tcBorders>
              <w:top w:val="single" w:sz="4" w:space="0" w:color="auto"/>
              <w:left w:val="single" w:sz="4" w:space="0" w:color="auto"/>
              <w:bottom w:val="single" w:sz="4" w:space="0" w:color="auto"/>
              <w:right w:val="single" w:sz="4" w:space="0" w:color="auto"/>
            </w:tcBorders>
          </w:tcPr>
          <w:p w14:paraId="71CE168C"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Uživatelé z cílové skupiny na území ORP Jeseník nalézají možnosti řešení nepříznivých sociálních situací, zejména tam, kde je riziko vzniku dluhové krize (orientace v dluhovém problému, zvyšování finanční gramotnosti, zlepšení vazeb v okolí jedince, podpora a motivace k překonání tíživé situace, služby poskytované v oblasti oddlužení), které povedou k jejich stabilizaci a k návratu do společnosti.</w:t>
            </w:r>
          </w:p>
        </w:tc>
      </w:tr>
      <w:tr w:rsidR="00626958" w:rsidRPr="006A6086" w14:paraId="1449713D"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6AC842CD"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14:paraId="1FB7A51E" w14:textId="77777777" w:rsidR="00626958" w:rsidRPr="006A6086" w:rsidRDefault="00626958" w:rsidP="00FE1C26">
            <w:pPr>
              <w:numPr>
                <w:ilvl w:val="0"/>
                <w:numId w:val="255"/>
              </w:num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Projednání předložených záměrů poskytovatelů sociálních služeb vztahujících se k zařazení nových služeb do sítě sociálních služeb v souladu se schválenými postupy pro aktualizaci sítě sociálních služeb OK</w:t>
            </w:r>
          </w:p>
          <w:p w14:paraId="63462013" w14:textId="77777777" w:rsidR="00626958" w:rsidRPr="006A6086" w:rsidRDefault="00626958" w:rsidP="00FE1C26">
            <w:pPr>
              <w:numPr>
                <w:ilvl w:val="0"/>
                <w:numId w:val="255"/>
              </w:num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626958" w:rsidRPr="006A6086" w14:paraId="0FB775A3"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608A000F"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Rizika a ohrožení naplnění opatření</w:t>
            </w:r>
          </w:p>
        </w:tc>
        <w:tc>
          <w:tcPr>
            <w:tcW w:w="3311" w:type="pct"/>
            <w:tcBorders>
              <w:top w:val="single" w:sz="4" w:space="0" w:color="auto"/>
              <w:left w:val="single" w:sz="4" w:space="0" w:color="auto"/>
              <w:bottom w:val="single" w:sz="4" w:space="0" w:color="auto"/>
              <w:right w:val="single" w:sz="4" w:space="0" w:color="auto"/>
            </w:tcBorders>
          </w:tcPr>
          <w:p w14:paraId="2931238E" w14:textId="77777777" w:rsidR="00626958" w:rsidRPr="006A6086" w:rsidRDefault="00626958" w:rsidP="00FE1C26">
            <w:pPr>
              <w:pStyle w:val="Odstavecseseznamem"/>
              <w:numPr>
                <w:ilvl w:val="0"/>
                <w:numId w:val="256"/>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Neprojevení zájmu poskytovatelů služeb o plnění cíle a opatření</w:t>
            </w:r>
          </w:p>
          <w:p w14:paraId="5D2DCBD6" w14:textId="77777777" w:rsidR="00626958" w:rsidRPr="006A6086" w:rsidRDefault="00626958" w:rsidP="00FE1C26">
            <w:pPr>
              <w:pStyle w:val="Odstavecseseznamem"/>
              <w:numPr>
                <w:ilvl w:val="0"/>
                <w:numId w:val="256"/>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Nesplnění kritérií dle Postupu pro aktualizaci sítě sociálních služeb OK vedoucí k neschválení žádostí poskytovatelů</w:t>
            </w:r>
          </w:p>
          <w:p w14:paraId="40F1B4FF" w14:textId="77777777" w:rsidR="00626958" w:rsidRPr="006A6086" w:rsidRDefault="00626958" w:rsidP="00FE1C26">
            <w:pPr>
              <w:pStyle w:val="Odstavecseseznamem"/>
              <w:numPr>
                <w:ilvl w:val="0"/>
                <w:numId w:val="256"/>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Nesplnění podmínek pro registraci rozvojových kapacit poskytovaných sociálních služeb</w:t>
            </w:r>
          </w:p>
          <w:p w14:paraId="13B975D4" w14:textId="77777777" w:rsidR="00626958" w:rsidRPr="006A6086" w:rsidRDefault="00626958" w:rsidP="00FE1C26">
            <w:pPr>
              <w:pStyle w:val="Odstavecseseznamem"/>
              <w:numPr>
                <w:ilvl w:val="0"/>
                <w:numId w:val="256"/>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Nedostatek lidských zdrojů</w:t>
            </w:r>
          </w:p>
          <w:p w14:paraId="4CE9FBAA" w14:textId="77777777" w:rsidR="00626958" w:rsidRPr="006A6086" w:rsidRDefault="00626958" w:rsidP="00FE1C26">
            <w:pPr>
              <w:pStyle w:val="Odstavecseseznamem"/>
              <w:numPr>
                <w:ilvl w:val="0"/>
                <w:numId w:val="256"/>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Nedostatek finančních prostředků z veřejných zdrojů</w:t>
            </w:r>
          </w:p>
          <w:p w14:paraId="476884B2" w14:textId="77777777" w:rsidR="00626958" w:rsidRPr="006A6086" w:rsidRDefault="00626958" w:rsidP="00FE1C26">
            <w:pPr>
              <w:pStyle w:val="Odstavecseseznamem"/>
              <w:numPr>
                <w:ilvl w:val="0"/>
                <w:numId w:val="256"/>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Legislativní změny</w:t>
            </w:r>
          </w:p>
        </w:tc>
      </w:tr>
      <w:tr w:rsidR="00626958" w:rsidRPr="006A6086" w14:paraId="2A6A0AF1"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0C28A0F2"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Předpokládaní realizátoři </w:t>
            </w:r>
            <w:r w:rsidRPr="006A6086">
              <w:rPr>
                <w:rFonts w:ascii="Segoe UI" w:eastAsia="Arial Unicode MS" w:hAnsi="Segoe UI" w:cs="Segoe UI"/>
                <w:b/>
                <w:color w:val="000000" w:themeColor="text1"/>
                <w:sz w:val="20"/>
                <w:szCs w:val="20"/>
                <w:lang w:eastAsia="cs-CZ"/>
              </w:rPr>
              <w:br/>
              <w:t>a partneři opatření</w:t>
            </w:r>
          </w:p>
        </w:tc>
        <w:tc>
          <w:tcPr>
            <w:tcW w:w="3311" w:type="pct"/>
            <w:tcBorders>
              <w:top w:val="single" w:sz="4" w:space="0" w:color="auto"/>
              <w:left w:val="single" w:sz="4" w:space="0" w:color="auto"/>
              <w:bottom w:val="single" w:sz="4" w:space="0" w:color="auto"/>
              <w:right w:val="single" w:sz="4" w:space="0" w:color="auto"/>
            </w:tcBorders>
          </w:tcPr>
          <w:p w14:paraId="0DB31645" w14:textId="77777777" w:rsidR="00626958" w:rsidRPr="006A6086" w:rsidRDefault="001E7D00" w:rsidP="001E7D00">
            <w:pPr>
              <w:spacing w:after="0" w:line="240" w:lineRule="auto"/>
              <w:jc w:val="both"/>
              <w:rPr>
                <w:rFonts w:ascii="Segoe UI" w:eastAsia="Arial Unicode MS" w:hAnsi="Segoe UI" w:cs="Segoe UI"/>
                <w:color w:val="000000" w:themeColor="text1"/>
                <w:sz w:val="20"/>
                <w:szCs w:val="20"/>
                <w:lang w:eastAsia="cs-CZ"/>
              </w:rPr>
            </w:pPr>
            <w:r w:rsidRPr="001E7D00">
              <w:rPr>
                <w:rFonts w:ascii="Segoe UI" w:eastAsia="Arial Unicode MS" w:hAnsi="Segoe UI" w:cs="Segoe UI"/>
                <w:color w:val="000000" w:themeColor="text1"/>
                <w:sz w:val="20"/>
                <w:szCs w:val="20"/>
                <w:lang w:eastAsia="cs-CZ"/>
              </w:rPr>
              <w:t xml:space="preserve">Registrovaní poskytovatelé sociálních služeb </w:t>
            </w:r>
            <w:r>
              <w:rPr>
                <w:rFonts w:ascii="Segoe UI" w:eastAsia="Arial Unicode MS" w:hAnsi="Segoe UI" w:cs="Segoe UI"/>
                <w:color w:val="000000" w:themeColor="text1"/>
                <w:sz w:val="20"/>
                <w:szCs w:val="20"/>
                <w:lang w:eastAsia="cs-CZ"/>
              </w:rPr>
              <w:t xml:space="preserve">pro danou cílovou skupinu </w:t>
            </w:r>
            <w:r w:rsidRPr="001E7D00">
              <w:rPr>
                <w:rFonts w:ascii="Segoe UI" w:eastAsia="Arial Unicode MS" w:hAnsi="Segoe UI" w:cs="Segoe UI"/>
                <w:color w:val="000000" w:themeColor="text1"/>
                <w:sz w:val="20"/>
                <w:szCs w:val="20"/>
                <w:lang w:eastAsia="cs-CZ"/>
              </w:rPr>
              <w:t>OK, kraj, obce</w:t>
            </w:r>
          </w:p>
        </w:tc>
      </w:tr>
      <w:tr w:rsidR="00626958" w:rsidRPr="006A6086" w14:paraId="790704CD"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41328A08"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Časový harmonogram</w:t>
            </w:r>
          </w:p>
        </w:tc>
        <w:tc>
          <w:tcPr>
            <w:tcW w:w="3311" w:type="pct"/>
            <w:tcBorders>
              <w:top w:val="single" w:sz="4" w:space="0" w:color="auto"/>
              <w:left w:val="single" w:sz="4" w:space="0" w:color="auto"/>
              <w:bottom w:val="single" w:sz="4" w:space="0" w:color="auto"/>
              <w:right w:val="single" w:sz="4" w:space="0" w:color="auto"/>
            </w:tcBorders>
          </w:tcPr>
          <w:p w14:paraId="4AE61D83"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2021</w:t>
            </w:r>
            <w:r>
              <w:rPr>
                <w:rFonts w:ascii="Segoe UI" w:eastAsia="Arial Unicode MS" w:hAnsi="Segoe UI" w:cs="Segoe UI"/>
                <w:sz w:val="20"/>
                <w:szCs w:val="20"/>
                <w:lang w:eastAsia="cs-CZ"/>
              </w:rPr>
              <w:t>–</w:t>
            </w:r>
            <w:r w:rsidRPr="006A6086">
              <w:rPr>
                <w:rFonts w:ascii="Segoe UI" w:eastAsia="Arial Unicode MS" w:hAnsi="Segoe UI" w:cs="Segoe UI"/>
                <w:color w:val="000000" w:themeColor="text1"/>
                <w:sz w:val="20"/>
                <w:szCs w:val="20"/>
                <w:lang w:eastAsia="cs-CZ"/>
              </w:rPr>
              <w:t>2023</w:t>
            </w:r>
          </w:p>
        </w:tc>
      </w:tr>
      <w:tr w:rsidR="00626958" w:rsidRPr="006A6086" w14:paraId="0DF0B2A3"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1D5020FD"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Předpokládaná výše finančních nákladů na realizaci opatření </w:t>
            </w:r>
          </w:p>
        </w:tc>
        <w:tc>
          <w:tcPr>
            <w:tcW w:w="3311" w:type="pct"/>
            <w:tcBorders>
              <w:top w:val="single" w:sz="4" w:space="0" w:color="auto"/>
              <w:left w:val="single" w:sz="4" w:space="0" w:color="auto"/>
              <w:bottom w:val="single" w:sz="4" w:space="0" w:color="auto"/>
              <w:right w:val="single" w:sz="4" w:space="0" w:color="auto"/>
            </w:tcBorders>
          </w:tcPr>
          <w:p w14:paraId="260E4EC5"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1 158 300 Kč</w:t>
            </w:r>
          </w:p>
        </w:tc>
      </w:tr>
      <w:tr w:rsidR="00626958" w:rsidRPr="006A6086" w14:paraId="144A6F22"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6601CD3C"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Předpokládané finanční zdroje</w:t>
            </w:r>
          </w:p>
        </w:tc>
        <w:tc>
          <w:tcPr>
            <w:tcW w:w="3311" w:type="pct"/>
            <w:tcBorders>
              <w:top w:val="single" w:sz="4" w:space="0" w:color="auto"/>
              <w:left w:val="single" w:sz="4" w:space="0" w:color="auto"/>
              <w:bottom w:val="single" w:sz="4" w:space="0" w:color="auto"/>
              <w:right w:val="single" w:sz="4" w:space="0" w:color="auto"/>
            </w:tcBorders>
          </w:tcPr>
          <w:p w14:paraId="6E2B7593"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Veřejné zdroje, evropské zdroje, a ostatní zdroje financování</w:t>
            </w:r>
          </w:p>
        </w:tc>
      </w:tr>
      <w:tr w:rsidR="00626958" w:rsidRPr="006A6086" w14:paraId="4CB278FC"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06962008"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14:paraId="48577A9E" w14:textId="77777777" w:rsidR="00626958" w:rsidRPr="006A6086" w:rsidRDefault="00626958" w:rsidP="00FE1C26">
            <w:pPr>
              <w:numPr>
                <w:ilvl w:val="0"/>
                <w:numId w:val="17"/>
              </w:num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Zajištění sociální služby v daném regionu</w:t>
            </w:r>
          </w:p>
          <w:p w14:paraId="5F07E393" w14:textId="77777777" w:rsidR="00626958" w:rsidRPr="006A6086" w:rsidRDefault="00626958" w:rsidP="00FE1C26">
            <w:pPr>
              <w:numPr>
                <w:ilvl w:val="0"/>
                <w:numId w:val="17"/>
              </w:num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Aktualizace sítě sociálních služeb dle schválených změn</w:t>
            </w:r>
          </w:p>
        </w:tc>
      </w:tr>
      <w:tr w:rsidR="00626958" w:rsidRPr="006A6086" w14:paraId="6EF84D91" w14:textId="77777777" w:rsidTr="00B802E0">
        <w:trPr>
          <w:trHeight w:val="397"/>
          <w:jc w:val="center"/>
        </w:trPr>
        <w:tc>
          <w:tcPr>
            <w:tcW w:w="1689" w:type="pct"/>
            <w:shd w:val="clear" w:color="auto" w:fill="E2EFD9" w:themeFill="accent6" w:themeFillTint="33"/>
          </w:tcPr>
          <w:p w14:paraId="75D83BAD"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Kód opatření </w:t>
            </w:r>
          </w:p>
        </w:tc>
        <w:tc>
          <w:tcPr>
            <w:tcW w:w="3311" w:type="pct"/>
            <w:shd w:val="clear" w:color="auto" w:fill="E2EFD9" w:themeFill="accent6" w:themeFillTint="33"/>
          </w:tcPr>
          <w:p w14:paraId="03765DC7" w14:textId="77777777" w:rsidR="00626958" w:rsidRPr="006A6086" w:rsidRDefault="00626958" w:rsidP="00FE1C26">
            <w:pPr>
              <w:spacing w:after="0" w:line="240" w:lineRule="auto"/>
              <w:jc w:val="both"/>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5.2.2</w:t>
            </w:r>
          </w:p>
        </w:tc>
      </w:tr>
      <w:tr w:rsidR="00626958" w:rsidRPr="006A6086" w14:paraId="723069F1" w14:textId="77777777" w:rsidTr="00B802E0">
        <w:trPr>
          <w:trHeight w:val="397"/>
          <w:jc w:val="center"/>
        </w:trPr>
        <w:tc>
          <w:tcPr>
            <w:tcW w:w="1689" w:type="pct"/>
            <w:shd w:val="clear" w:color="auto" w:fill="E2EFD9" w:themeFill="accent6" w:themeFillTint="33"/>
          </w:tcPr>
          <w:p w14:paraId="46C4AF4F"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Název opatření</w:t>
            </w:r>
          </w:p>
        </w:tc>
        <w:tc>
          <w:tcPr>
            <w:tcW w:w="3311" w:type="pct"/>
            <w:shd w:val="clear" w:color="auto" w:fill="E2EFD9" w:themeFill="accent6" w:themeFillTint="33"/>
          </w:tcPr>
          <w:p w14:paraId="02863874" w14:textId="77777777" w:rsidR="00626958" w:rsidRPr="006A6086" w:rsidRDefault="00626958" w:rsidP="00FE1C26">
            <w:pPr>
              <w:spacing w:after="0" w:line="240" w:lineRule="auto"/>
              <w:jc w:val="both"/>
              <w:rPr>
                <w:rFonts w:ascii="Segoe UI" w:eastAsia="Arial Unicode MS" w:hAnsi="Segoe UI" w:cs="Segoe UI"/>
                <w:b/>
                <w:color w:val="000000" w:themeColor="text1"/>
                <w:sz w:val="20"/>
                <w:szCs w:val="20"/>
                <w:lang w:eastAsia="cs-CZ"/>
              </w:rPr>
            </w:pPr>
            <w:r w:rsidRPr="0048718A">
              <w:rPr>
                <w:rFonts w:ascii="Segoe UI" w:eastAsia="Arial Unicode MS" w:hAnsi="Segoe UI" w:cs="Segoe UI"/>
                <w:b/>
                <w:color w:val="000000" w:themeColor="text1"/>
                <w:sz w:val="20"/>
                <w:szCs w:val="20"/>
                <w:lang w:eastAsia="cs-CZ"/>
              </w:rPr>
              <w:t xml:space="preserve">Rozvoj stávající služby odborného sociálního poradenství navýšením o 0,825 </w:t>
            </w:r>
            <w:r w:rsidR="001E7D00">
              <w:rPr>
                <w:rFonts w:ascii="Segoe UI" w:eastAsia="Arial Unicode MS" w:hAnsi="Segoe UI" w:cs="Segoe UI"/>
                <w:b/>
                <w:color w:val="000000" w:themeColor="text1"/>
                <w:sz w:val="20"/>
                <w:szCs w:val="20"/>
                <w:lang w:eastAsia="cs-CZ"/>
              </w:rPr>
              <w:t xml:space="preserve">pracovního </w:t>
            </w:r>
            <w:r w:rsidRPr="0048718A">
              <w:rPr>
                <w:rFonts w:ascii="Segoe UI" w:eastAsia="Arial Unicode MS" w:hAnsi="Segoe UI" w:cs="Segoe UI"/>
                <w:b/>
                <w:color w:val="000000" w:themeColor="text1"/>
                <w:sz w:val="20"/>
                <w:szCs w:val="20"/>
                <w:lang w:eastAsia="cs-CZ"/>
              </w:rPr>
              <w:t>úvazku pracovníka v přímé péči v ORP Šumperk</w:t>
            </w:r>
          </w:p>
        </w:tc>
      </w:tr>
      <w:tr w:rsidR="00626958" w:rsidRPr="006A6086" w14:paraId="09D3EE0D" w14:textId="77777777" w:rsidTr="00B802E0">
        <w:trPr>
          <w:trHeight w:val="397"/>
          <w:jc w:val="center"/>
        </w:trPr>
        <w:tc>
          <w:tcPr>
            <w:tcW w:w="1689" w:type="pct"/>
            <w:shd w:val="clear" w:color="auto" w:fill="CCECFF"/>
          </w:tcPr>
          <w:p w14:paraId="465D3E69"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Charakteristika opatření</w:t>
            </w:r>
          </w:p>
        </w:tc>
        <w:tc>
          <w:tcPr>
            <w:tcW w:w="3311" w:type="pct"/>
          </w:tcPr>
          <w:p w14:paraId="0230164B"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Opatření směřuje k rozvoji stávající služby odborného sociálního poradenství pro území ORP Šumperk</w:t>
            </w:r>
            <w:r>
              <w:rPr>
                <w:rFonts w:ascii="Segoe UI" w:eastAsia="Arial Unicode MS" w:hAnsi="Segoe UI" w:cs="Segoe UI"/>
                <w:color w:val="000000" w:themeColor="text1"/>
                <w:sz w:val="20"/>
                <w:szCs w:val="20"/>
                <w:lang w:eastAsia="cs-CZ"/>
              </w:rPr>
              <w:t>.</w:t>
            </w:r>
          </w:p>
        </w:tc>
      </w:tr>
      <w:tr w:rsidR="00626958" w:rsidRPr="006A6086" w14:paraId="6C079BA1" w14:textId="77777777" w:rsidTr="00B802E0">
        <w:trPr>
          <w:trHeight w:val="397"/>
          <w:jc w:val="center"/>
        </w:trPr>
        <w:tc>
          <w:tcPr>
            <w:tcW w:w="1689" w:type="pct"/>
            <w:shd w:val="clear" w:color="auto" w:fill="CCECFF"/>
          </w:tcPr>
          <w:p w14:paraId="2260220C"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Cílová skupina</w:t>
            </w:r>
          </w:p>
        </w:tc>
        <w:tc>
          <w:tcPr>
            <w:tcW w:w="3311" w:type="pct"/>
          </w:tcPr>
          <w:p w14:paraId="5D06EF1B"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O</w:t>
            </w:r>
            <w:r w:rsidRPr="006A6086">
              <w:rPr>
                <w:rFonts w:ascii="Segoe UI" w:eastAsia="Arial Unicode MS" w:hAnsi="Segoe UI" w:cs="Segoe UI"/>
                <w:color w:val="000000" w:themeColor="text1"/>
                <w:sz w:val="20"/>
                <w:szCs w:val="20"/>
                <w:lang w:eastAsia="cs-CZ"/>
              </w:rPr>
              <w:t>soby žijící v sociálně vyloučených komunitách</w:t>
            </w:r>
          </w:p>
          <w:p w14:paraId="6E0FB7B5"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O</w:t>
            </w:r>
            <w:r w:rsidRPr="006A6086">
              <w:rPr>
                <w:rFonts w:ascii="Segoe UI" w:eastAsia="Arial Unicode MS" w:hAnsi="Segoe UI" w:cs="Segoe UI"/>
                <w:color w:val="000000" w:themeColor="text1"/>
                <w:sz w:val="20"/>
                <w:szCs w:val="20"/>
                <w:lang w:eastAsia="cs-CZ"/>
              </w:rPr>
              <w:t>soby, které vedou rizikový způsob života nebo jsou tímto způsobem života ohroženy</w:t>
            </w:r>
          </w:p>
        </w:tc>
      </w:tr>
      <w:tr w:rsidR="00626958" w:rsidRPr="006A6086" w14:paraId="35035C28" w14:textId="77777777" w:rsidTr="00B802E0">
        <w:trPr>
          <w:trHeight w:val="397"/>
          <w:jc w:val="center"/>
        </w:trPr>
        <w:tc>
          <w:tcPr>
            <w:tcW w:w="1689" w:type="pct"/>
            <w:shd w:val="clear" w:color="auto" w:fill="CCECFF"/>
          </w:tcPr>
          <w:p w14:paraId="7AEA5982"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Druh služby</w:t>
            </w:r>
          </w:p>
        </w:tc>
        <w:tc>
          <w:tcPr>
            <w:tcW w:w="3311" w:type="pct"/>
          </w:tcPr>
          <w:p w14:paraId="0B78D155"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S</w:t>
            </w:r>
            <w:r w:rsidRPr="006A6086">
              <w:rPr>
                <w:rFonts w:ascii="Segoe UI" w:eastAsia="Arial Unicode MS" w:hAnsi="Segoe UI" w:cs="Segoe UI"/>
                <w:color w:val="000000" w:themeColor="text1"/>
                <w:sz w:val="20"/>
                <w:szCs w:val="20"/>
                <w:lang w:eastAsia="cs-CZ"/>
              </w:rPr>
              <w:t xml:space="preserve">ociální poradenství </w:t>
            </w:r>
            <w:r w:rsidRPr="006A6086">
              <w:rPr>
                <w:rFonts w:ascii="Segoe UI" w:eastAsia="Calibri" w:hAnsi="Segoe UI" w:cs="Segoe UI"/>
                <w:color w:val="000000" w:themeColor="text1"/>
                <w:sz w:val="20"/>
                <w:szCs w:val="20"/>
              </w:rPr>
              <w:t>(§ 37)</w:t>
            </w:r>
          </w:p>
        </w:tc>
      </w:tr>
      <w:tr w:rsidR="00626958" w:rsidRPr="006A6086" w14:paraId="01692323" w14:textId="77777777" w:rsidTr="00B802E0">
        <w:trPr>
          <w:trHeight w:val="397"/>
          <w:jc w:val="center"/>
        </w:trPr>
        <w:tc>
          <w:tcPr>
            <w:tcW w:w="1689" w:type="pct"/>
            <w:shd w:val="clear" w:color="auto" w:fill="CCECFF"/>
          </w:tcPr>
          <w:p w14:paraId="5CF33FCC"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Forma služby</w:t>
            </w:r>
          </w:p>
        </w:tc>
        <w:tc>
          <w:tcPr>
            <w:tcW w:w="3311" w:type="pct"/>
          </w:tcPr>
          <w:p w14:paraId="7AE36A12"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A</w:t>
            </w:r>
            <w:r w:rsidRPr="006A6086">
              <w:rPr>
                <w:rFonts w:ascii="Segoe UI" w:eastAsia="Arial Unicode MS" w:hAnsi="Segoe UI" w:cs="Segoe UI"/>
                <w:color w:val="000000" w:themeColor="text1"/>
                <w:sz w:val="20"/>
                <w:szCs w:val="20"/>
                <w:lang w:eastAsia="cs-CZ"/>
              </w:rPr>
              <w:t>mbulantní, terénní</w:t>
            </w:r>
          </w:p>
        </w:tc>
      </w:tr>
      <w:tr w:rsidR="00626958" w:rsidRPr="006A6086" w14:paraId="67FC1F1F" w14:textId="77777777" w:rsidTr="00B802E0">
        <w:trPr>
          <w:trHeight w:val="397"/>
          <w:jc w:val="center"/>
        </w:trPr>
        <w:tc>
          <w:tcPr>
            <w:tcW w:w="1689" w:type="pct"/>
            <w:shd w:val="clear" w:color="auto" w:fill="CCECFF"/>
          </w:tcPr>
          <w:p w14:paraId="3975AD16"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Vymezení územního dopadu opatření</w:t>
            </w:r>
          </w:p>
        </w:tc>
        <w:tc>
          <w:tcPr>
            <w:tcW w:w="3311" w:type="pct"/>
          </w:tcPr>
          <w:p w14:paraId="727E07BF"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ORP Šumperk</w:t>
            </w:r>
          </w:p>
        </w:tc>
      </w:tr>
      <w:tr w:rsidR="00626958" w:rsidRPr="006A6086" w14:paraId="71C5ED4E" w14:textId="77777777" w:rsidTr="00B802E0">
        <w:trPr>
          <w:trHeight w:val="397"/>
          <w:jc w:val="center"/>
        </w:trPr>
        <w:tc>
          <w:tcPr>
            <w:tcW w:w="1689" w:type="pct"/>
            <w:shd w:val="clear" w:color="auto" w:fill="CCECFF"/>
          </w:tcPr>
          <w:p w14:paraId="4E42E877"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Předpokládaný dopad opatření</w:t>
            </w:r>
          </w:p>
        </w:tc>
        <w:tc>
          <w:tcPr>
            <w:tcW w:w="3311" w:type="pct"/>
          </w:tcPr>
          <w:p w14:paraId="77DCEEE6" w14:textId="77777777" w:rsidR="00626958" w:rsidRPr="006A6086" w:rsidRDefault="00626958" w:rsidP="00FE1C26">
            <w:pPr>
              <w:autoSpaceDE w:val="0"/>
              <w:autoSpaceDN w:val="0"/>
              <w:adjustRightInd w:val="0"/>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 xml:space="preserve">Uživatelé z cílové skupiny na území ORP Šumperk jsou na základě působení sociální služby, </w:t>
            </w:r>
            <w:r w:rsidRPr="006A6086">
              <w:rPr>
                <w:rFonts w:ascii="Segoe UI" w:hAnsi="Segoe UI" w:cs="Segoe UI"/>
                <w:color w:val="000000" w:themeColor="text1"/>
                <w:sz w:val="20"/>
                <w:szCs w:val="20"/>
              </w:rPr>
              <w:t>v rozsahu základních činností daných její registrací,</w:t>
            </w:r>
            <w:r w:rsidRPr="006A6086">
              <w:rPr>
                <w:rFonts w:ascii="Segoe UI" w:eastAsia="Arial Unicode MS" w:hAnsi="Segoe UI" w:cs="Segoe UI"/>
                <w:color w:val="000000" w:themeColor="text1"/>
                <w:sz w:val="20"/>
                <w:szCs w:val="20"/>
                <w:lang w:eastAsia="cs-CZ"/>
              </w:rPr>
              <w:t xml:space="preserve"> kompetentní k samostatnému řešení svých běžných životních záležitostí (bydlení, příjmy, vzdělávání, zdravotní péče, zaměstnání, sociální péče, rodina, mezilidské vztahy, hmotné zabezpečení, hospodaření s financemi), které povedou k jejich stabilizaci a k návratu do společnosti, znají svá práva a povinnosti, jsou zodpovědní a dokážou posoudit důsledky svého jednání.</w:t>
            </w:r>
          </w:p>
        </w:tc>
      </w:tr>
      <w:tr w:rsidR="00626958" w:rsidRPr="006A6086" w14:paraId="38A225F6" w14:textId="77777777" w:rsidTr="00B802E0">
        <w:trPr>
          <w:trHeight w:val="397"/>
          <w:jc w:val="center"/>
        </w:trPr>
        <w:tc>
          <w:tcPr>
            <w:tcW w:w="1689" w:type="pct"/>
            <w:shd w:val="clear" w:color="auto" w:fill="CCECFF"/>
          </w:tcPr>
          <w:p w14:paraId="512DBE00"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Aktivity vedoucí k naplnění opatření</w:t>
            </w:r>
          </w:p>
        </w:tc>
        <w:tc>
          <w:tcPr>
            <w:tcW w:w="3311" w:type="pct"/>
          </w:tcPr>
          <w:p w14:paraId="62DED8CB" w14:textId="77777777" w:rsidR="00626958" w:rsidRPr="006A6086" w:rsidRDefault="00626958" w:rsidP="00FE1C26">
            <w:pPr>
              <w:numPr>
                <w:ilvl w:val="0"/>
                <w:numId w:val="231"/>
              </w:numPr>
              <w:spacing w:after="0" w:line="240" w:lineRule="auto"/>
              <w:ind w:left="357" w:hanging="357"/>
              <w:jc w:val="both"/>
              <w:rPr>
                <w:rFonts w:ascii="Segoe UI" w:hAnsi="Segoe UI" w:cs="Segoe UI"/>
                <w:color w:val="000000" w:themeColor="text1"/>
                <w:sz w:val="20"/>
                <w:szCs w:val="20"/>
              </w:rPr>
            </w:pPr>
            <w:r w:rsidRPr="006A6086">
              <w:rPr>
                <w:rFonts w:ascii="Segoe UI" w:hAnsi="Segoe UI" w:cs="Segoe UI"/>
                <w:color w:val="000000" w:themeColor="text1"/>
                <w:sz w:val="20"/>
                <w:szCs w:val="20"/>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14:paraId="1A2FD8F0" w14:textId="77777777" w:rsidR="00626958" w:rsidRPr="006A6086" w:rsidRDefault="00626958" w:rsidP="00FE1C26">
            <w:pPr>
              <w:numPr>
                <w:ilvl w:val="0"/>
                <w:numId w:val="231"/>
              </w:numPr>
              <w:spacing w:after="0" w:line="240" w:lineRule="auto"/>
              <w:ind w:left="357" w:hanging="357"/>
              <w:jc w:val="both"/>
              <w:rPr>
                <w:rFonts w:ascii="Segoe UI" w:hAnsi="Segoe UI" w:cs="Segoe UI"/>
                <w:color w:val="000000" w:themeColor="text1"/>
                <w:sz w:val="20"/>
                <w:szCs w:val="20"/>
              </w:rPr>
            </w:pPr>
            <w:r w:rsidRPr="006A6086">
              <w:rPr>
                <w:rFonts w:ascii="Segoe UI" w:hAnsi="Segoe UI" w:cs="Segoe UI"/>
                <w:color w:val="000000" w:themeColor="text1"/>
                <w:sz w:val="20"/>
                <w:szCs w:val="20"/>
              </w:rPr>
              <w:t>Při vyjádření pozitivního stanoviska OK aktualizace sítě sociálních služeb dle schválených změn</w:t>
            </w:r>
          </w:p>
        </w:tc>
      </w:tr>
      <w:tr w:rsidR="00626958" w:rsidRPr="006A6086" w14:paraId="2C538072" w14:textId="77777777" w:rsidTr="00B802E0">
        <w:trPr>
          <w:trHeight w:val="397"/>
          <w:jc w:val="center"/>
        </w:trPr>
        <w:tc>
          <w:tcPr>
            <w:tcW w:w="1689" w:type="pct"/>
            <w:shd w:val="clear" w:color="auto" w:fill="CCECFF"/>
          </w:tcPr>
          <w:p w14:paraId="3F971FBD" w14:textId="77777777" w:rsidR="00626958" w:rsidRPr="006A6086" w:rsidRDefault="00626958" w:rsidP="00B802E0">
            <w:pPr>
              <w:spacing w:after="0" w:line="240" w:lineRule="auto"/>
              <w:rPr>
                <w:rFonts w:ascii="Segoe UI" w:hAnsi="Segoe UI" w:cs="Segoe UI"/>
                <w:color w:val="000000" w:themeColor="text1"/>
                <w:sz w:val="20"/>
                <w:szCs w:val="20"/>
              </w:rPr>
            </w:pPr>
            <w:r w:rsidRPr="006A6086">
              <w:rPr>
                <w:rFonts w:ascii="Segoe UI" w:hAnsi="Segoe UI" w:cs="Segoe UI"/>
                <w:b/>
                <w:color w:val="000000" w:themeColor="text1"/>
                <w:sz w:val="20"/>
                <w:szCs w:val="20"/>
              </w:rPr>
              <w:t>Rizika a ohrožení naplnění opatření</w:t>
            </w:r>
          </w:p>
        </w:tc>
        <w:tc>
          <w:tcPr>
            <w:tcW w:w="3311" w:type="pct"/>
          </w:tcPr>
          <w:p w14:paraId="23A9798B" w14:textId="77777777" w:rsidR="00626958" w:rsidRPr="006A6086" w:rsidRDefault="00626958" w:rsidP="00FE1C26">
            <w:pPr>
              <w:pStyle w:val="Odstavecseseznamem"/>
              <w:numPr>
                <w:ilvl w:val="0"/>
                <w:numId w:val="232"/>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Neprojevení zájmu poskytovatelů stávajících služeb o plnění cíle a opatření</w:t>
            </w:r>
          </w:p>
          <w:p w14:paraId="37A881D8" w14:textId="77777777" w:rsidR="00626958" w:rsidRPr="006A6086" w:rsidRDefault="00626958" w:rsidP="00FE1C26">
            <w:pPr>
              <w:pStyle w:val="Odstavecseseznamem"/>
              <w:numPr>
                <w:ilvl w:val="0"/>
                <w:numId w:val="232"/>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Nesplnění kritérií dle Postupu pro aktualizaci sítě sociálních služeb OK vedoucí k neschválení žádostí poskytovatelů</w:t>
            </w:r>
          </w:p>
          <w:p w14:paraId="568A05B9" w14:textId="77777777" w:rsidR="00626958" w:rsidRPr="006A6086" w:rsidRDefault="00626958" w:rsidP="00FE1C26">
            <w:pPr>
              <w:pStyle w:val="Odstavecseseznamem"/>
              <w:numPr>
                <w:ilvl w:val="0"/>
                <w:numId w:val="232"/>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Nesplnění podmínek pro registraci rozvojových kapacit poskytovaných sociálních služeb</w:t>
            </w:r>
          </w:p>
          <w:p w14:paraId="080A6446" w14:textId="77777777" w:rsidR="00626958" w:rsidRPr="006A6086" w:rsidRDefault="00626958" w:rsidP="00FE1C26">
            <w:pPr>
              <w:pStyle w:val="Odstavecseseznamem"/>
              <w:numPr>
                <w:ilvl w:val="0"/>
                <w:numId w:val="232"/>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Nedostatek lidských zdrojů</w:t>
            </w:r>
          </w:p>
          <w:p w14:paraId="11B591A5" w14:textId="77777777" w:rsidR="00626958" w:rsidRPr="006A6086" w:rsidRDefault="00626958" w:rsidP="00FE1C26">
            <w:pPr>
              <w:pStyle w:val="Odstavecseseznamem"/>
              <w:numPr>
                <w:ilvl w:val="0"/>
                <w:numId w:val="232"/>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Nedostatek finančních prostředků z veřejných zdrojů</w:t>
            </w:r>
          </w:p>
          <w:p w14:paraId="7DA133F7" w14:textId="77777777" w:rsidR="00626958" w:rsidRPr="006A6086" w:rsidRDefault="00626958" w:rsidP="00FE1C26">
            <w:pPr>
              <w:pStyle w:val="Odstavecseseznamem"/>
              <w:numPr>
                <w:ilvl w:val="0"/>
                <w:numId w:val="232"/>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Legislativní změny</w:t>
            </w:r>
          </w:p>
        </w:tc>
      </w:tr>
      <w:tr w:rsidR="00626958" w:rsidRPr="006A6086" w14:paraId="4FE137C5" w14:textId="77777777" w:rsidTr="00B802E0">
        <w:trPr>
          <w:trHeight w:val="397"/>
          <w:jc w:val="center"/>
        </w:trPr>
        <w:tc>
          <w:tcPr>
            <w:tcW w:w="1689" w:type="pct"/>
            <w:shd w:val="clear" w:color="auto" w:fill="CCECFF"/>
          </w:tcPr>
          <w:p w14:paraId="1A7356AE"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Předpokládaní realizátoři </w:t>
            </w:r>
            <w:r w:rsidRPr="006A6086">
              <w:rPr>
                <w:rFonts w:ascii="Segoe UI" w:eastAsia="Arial Unicode MS" w:hAnsi="Segoe UI" w:cs="Segoe UI"/>
                <w:b/>
                <w:color w:val="000000" w:themeColor="text1"/>
                <w:sz w:val="20"/>
                <w:szCs w:val="20"/>
                <w:lang w:eastAsia="cs-CZ"/>
              </w:rPr>
              <w:br/>
              <w:t>a partneři opatření</w:t>
            </w:r>
          </w:p>
        </w:tc>
        <w:tc>
          <w:tcPr>
            <w:tcW w:w="3311" w:type="pct"/>
          </w:tcPr>
          <w:p w14:paraId="55D10CB4" w14:textId="77777777" w:rsidR="002C3B05" w:rsidRPr="006A6086" w:rsidRDefault="002C3B05" w:rsidP="00FE1C26">
            <w:pPr>
              <w:spacing w:after="0" w:line="240" w:lineRule="auto"/>
              <w:jc w:val="both"/>
              <w:rPr>
                <w:rFonts w:ascii="Segoe UI" w:eastAsia="Arial Unicode MS" w:hAnsi="Segoe UI" w:cs="Segoe UI"/>
                <w:color w:val="000000" w:themeColor="text1"/>
                <w:sz w:val="20"/>
                <w:szCs w:val="20"/>
                <w:lang w:eastAsia="cs-CZ"/>
              </w:rPr>
            </w:pPr>
            <w:r w:rsidRPr="002C3B05">
              <w:rPr>
                <w:rFonts w:ascii="Segoe UI" w:eastAsia="Arial Unicode MS" w:hAnsi="Segoe UI" w:cs="Segoe UI"/>
                <w:color w:val="000000" w:themeColor="text1"/>
                <w:sz w:val="20"/>
                <w:szCs w:val="20"/>
                <w:lang w:eastAsia="cs-CZ"/>
              </w:rPr>
              <w:t>Registrovaní poskytovatelé sociálních služeb zařazeni v síti sociálních služeb OK pro dané cílové skupiny osob, kraj, obce</w:t>
            </w:r>
          </w:p>
        </w:tc>
      </w:tr>
      <w:tr w:rsidR="00626958" w:rsidRPr="006A6086" w14:paraId="7C15F6DD" w14:textId="77777777" w:rsidTr="00B802E0">
        <w:trPr>
          <w:trHeight w:val="397"/>
          <w:jc w:val="center"/>
        </w:trPr>
        <w:tc>
          <w:tcPr>
            <w:tcW w:w="1689" w:type="pct"/>
            <w:shd w:val="clear" w:color="auto" w:fill="CCECFF"/>
          </w:tcPr>
          <w:p w14:paraId="0E256D5E"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Časový harmonogram</w:t>
            </w:r>
          </w:p>
        </w:tc>
        <w:tc>
          <w:tcPr>
            <w:tcW w:w="3311" w:type="pct"/>
          </w:tcPr>
          <w:p w14:paraId="4CE158BC"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2021</w:t>
            </w:r>
          </w:p>
        </w:tc>
      </w:tr>
      <w:tr w:rsidR="00626958" w:rsidRPr="006A6086" w14:paraId="4C180690" w14:textId="77777777" w:rsidTr="00B802E0">
        <w:trPr>
          <w:trHeight w:val="397"/>
          <w:jc w:val="center"/>
        </w:trPr>
        <w:tc>
          <w:tcPr>
            <w:tcW w:w="1689" w:type="pct"/>
            <w:shd w:val="clear" w:color="auto" w:fill="CCECFF"/>
          </w:tcPr>
          <w:p w14:paraId="71AC82EE"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Předpokládaná výše finančních nákladů na realizaci opatření </w:t>
            </w:r>
          </w:p>
        </w:tc>
        <w:tc>
          <w:tcPr>
            <w:tcW w:w="3311" w:type="pct"/>
          </w:tcPr>
          <w:p w14:paraId="0227CE0A"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637 065 Kč</w:t>
            </w:r>
          </w:p>
        </w:tc>
      </w:tr>
      <w:tr w:rsidR="00626958" w:rsidRPr="006A6086" w14:paraId="7F271A8C" w14:textId="77777777" w:rsidTr="00B802E0">
        <w:trPr>
          <w:trHeight w:val="397"/>
          <w:jc w:val="center"/>
        </w:trPr>
        <w:tc>
          <w:tcPr>
            <w:tcW w:w="1689" w:type="pct"/>
            <w:shd w:val="clear" w:color="auto" w:fill="CCECFF"/>
          </w:tcPr>
          <w:p w14:paraId="50C08D3E"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Předpokládané finanční zdroje</w:t>
            </w:r>
          </w:p>
        </w:tc>
        <w:tc>
          <w:tcPr>
            <w:tcW w:w="3311" w:type="pct"/>
          </w:tcPr>
          <w:p w14:paraId="05F76695"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Veřejné zdroje, evropské zdroje, a ostatní zdroje financování</w:t>
            </w:r>
          </w:p>
        </w:tc>
      </w:tr>
      <w:tr w:rsidR="00626958" w:rsidRPr="006A6086" w14:paraId="6745D598" w14:textId="77777777" w:rsidTr="00B802E0">
        <w:trPr>
          <w:trHeight w:val="397"/>
          <w:jc w:val="center"/>
        </w:trPr>
        <w:tc>
          <w:tcPr>
            <w:tcW w:w="1689" w:type="pct"/>
            <w:tcBorders>
              <w:bottom w:val="single" w:sz="4" w:space="0" w:color="auto"/>
            </w:tcBorders>
            <w:shd w:val="clear" w:color="auto" w:fill="CCECFF"/>
          </w:tcPr>
          <w:p w14:paraId="1A326473"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Hodnotící indikátory výstupů a výsledků</w:t>
            </w:r>
          </w:p>
        </w:tc>
        <w:tc>
          <w:tcPr>
            <w:tcW w:w="3311" w:type="pct"/>
          </w:tcPr>
          <w:p w14:paraId="1A443F5C" w14:textId="77777777" w:rsidR="00626958" w:rsidRPr="006A6086" w:rsidRDefault="00626958" w:rsidP="00FE1C26">
            <w:pPr>
              <w:numPr>
                <w:ilvl w:val="0"/>
                <w:numId w:val="17"/>
              </w:num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Zajištění sociální služby v daném regionu</w:t>
            </w:r>
          </w:p>
          <w:p w14:paraId="473F6D03" w14:textId="77777777" w:rsidR="00626958" w:rsidRPr="006A6086" w:rsidRDefault="00626958" w:rsidP="00FE1C26">
            <w:pPr>
              <w:numPr>
                <w:ilvl w:val="0"/>
                <w:numId w:val="17"/>
              </w:num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Aktualizace sítě sociálních služeb dle schválených změn</w:t>
            </w:r>
          </w:p>
        </w:tc>
      </w:tr>
      <w:tr w:rsidR="00626958" w:rsidRPr="006A6086" w14:paraId="525A5D1F"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200953"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1129E93" w14:textId="77777777" w:rsidR="00626958" w:rsidRPr="006A6086" w:rsidRDefault="00626958" w:rsidP="00FE1C26">
            <w:pPr>
              <w:spacing w:after="0" w:line="240" w:lineRule="auto"/>
              <w:ind w:left="357" w:hanging="357"/>
              <w:jc w:val="both"/>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5.2.3</w:t>
            </w:r>
          </w:p>
        </w:tc>
      </w:tr>
      <w:tr w:rsidR="00626958" w:rsidRPr="006A6086" w14:paraId="5CBE8B18"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FB3416E"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AE20AA0"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48718A">
              <w:rPr>
                <w:rFonts w:ascii="Segoe UI" w:eastAsia="Arial Unicode MS" w:hAnsi="Segoe UI" w:cs="Segoe UI"/>
                <w:b/>
                <w:color w:val="000000" w:themeColor="text1"/>
                <w:sz w:val="20"/>
                <w:szCs w:val="20"/>
                <w:lang w:eastAsia="cs-CZ"/>
              </w:rPr>
              <w:t xml:space="preserve">Rozvoj stávající služby odborného sociálního poradenství navýšením o 0,5 </w:t>
            </w:r>
            <w:r w:rsidR="001E7D00">
              <w:rPr>
                <w:rFonts w:ascii="Segoe UI" w:eastAsia="Arial Unicode MS" w:hAnsi="Segoe UI" w:cs="Segoe UI"/>
                <w:b/>
                <w:color w:val="000000" w:themeColor="text1"/>
                <w:sz w:val="20"/>
                <w:szCs w:val="20"/>
                <w:lang w:eastAsia="cs-CZ"/>
              </w:rPr>
              <w:t xml:space="preserve">pracovního </w:t>
            </w:r>
            <w:r w:rsidRPr="0048718A">
              <w:rPr>
                <w:rFonts w:ascii="Segoe UI" w:eastAsia="Arial Unicode MS" w:hAnsi="Segoe UI" w:cs="Segoe UI"/>
                <w:b/>
                <w:color w:val="000000" w:themeColor="text1"/>
                <w:sz w:val="20"/>
                <w:szCs w:val="20"/>
                <w:lang w:eastAsia="cs-CZ"/>
              </w:rPr>
              <w:t>úvazku pracovníka v přímé péči v ORP Zábřeh</w:t>
            </w:r>
          </w:p>
        </w:tc>
      </w:tr>
      <w:tr w:rsidR="00626958" w:rsidRPr="006A6086" w14:paraId="62B3DA9A"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14EAF1EF"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Charakteristika opatření</w:t>
            </w:r>
          </w:p>
        </w:tc>
        <w:tc>
          <w:tcPr>
            <w:tcW w:w="3311" w:type="pct"/>
            <w:tcBorders>
              <w:top w:val="single" w:sz="4" w:space="0" w:color="auto"/>
              <w:left w:val="single" w:sz="4" w:space="0" w:color="auto"/>
              <w:bottom w:val="single" w:sz="4" w:space="0" w:color="auto"/>
              <w:right w:val="single" w:sz="4" w:space="0" w:color="auto"/>
            </w:tcBorders>
          </w:tcPr>
          <w:p w14:paraId="14502BFA"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Opatření směřuje k rozvoji stávající sociální služby odborného sociálního poradenství pro území ORP Zábřeh po skončení projektu</w:t>
            </w:r>
            <w:r>
              <w:rPr>
                <w:rFonts w:ascii="Segoe UI" w:eastAsia="Arial Unicode MS" w:hAnsi="Segoe UI" w:cs="Segoe UI"/>
                <w:color w:val="000000" w:themeColor="text1"/>
                <w:sz w:val="20"/>
                <w:szCs w:val="20"/>
                <w:lang w:eastAsia="cs-CZ"/>
              </w:rPr>
              <w:t>.</w:t>
            </w:r>
          </w:p>
        </w:tc>
      </w:tr>
      <w:tr w:rsidR="00626958" w:rsidRPr="006A6086" w14:paraId="2C73E8ED"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28D63C69"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Cílová skupina</w:t>
            </w:r>
          </w:p>
        </w:tc>
        <w:tc>
          <w:tcPr>
            <w:tcW w:w="3311" w:type="pct"/>
            <w:tcBorders>
              <w:top w:val="single" w:sz="4" w:space="0" w:color="auto"/>
              <w:left w:val="single" w:sz="4" w:space="0" w:color="auto"/>
              <w:bottom w:val="single" w:sz="4" w:space="0" w:color="auto"/>
              <w:right w:val="single" w:sz="4" w:space="0" w:color="auto"/>
            </w:tcBorders>
          </w:tcPr>
          <w:p w14:paraId="3DD8424A"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O</w:t>
            </w:r>
            <w:r w:rsidRPr="006A6086">
              <w:rPr>
                <w:rFonts w:ascii="Segoe UI" w:eastAsia="Arial Unicode MS" w:hAnsi="Segoe UI" w:cs="Segoe UI"/>
                <w:color w:val="000000" w:themeColor="text1"/>
                <w:sz w:val="20"/>
                <w:szCs w:val="20"/>
                <w:lang w:eastAsia="cs-CZ"/>
              </w:rPr>
              <w:t>soby v krizi</w:t>
            </w:r>
          </w:p>
        </w:tc>
      </w:tr>
      <w:tr w:rsidR="00626958" w:rsidRPr="006A6086" w14:paraId="1724D46D"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75BB8FFB"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Druh služby</w:t>
            </w:r>
          </w:p>
        </w:tc>
        <w:tc>
          <w:tcPr>
            <w:tcW w:w="3311" w:type="pct"/>
            <w:tcBorders>
              <w:top w:val="single" w:sz="4" w:space="0" w:color="auto"/>
              <w:left w:val="single" w:sz="4" w:space="0" w:color="auto"/>
              <w:bottom w:val="single" w:sz="4" w:space="0" w:color="auto"/>
              <w:right w:val="single" w:sz="4" w:space="0" w:color="auto"/>
            </w:tcBorders>
          </w:tcPr>
          <w:p w14:paraId="378F7FC1"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S</w:t>
            </w:r>
            <w:r w:rsidRPr="006A6086">
              <w:rPr>
                <w:rFonts w:ascii="Segoe UI" w:eastAsia="Arial Unicode MS" w:hAnsi="Segoe UI" w:cs="Segoe UI"/>
                <w:color w:val="000000" w:themeColor="text1"/>
                <w:sz w:val="20"/>
                <w:szCs w:val="20"/>
                <w:lang w:eastAsia="cs-CZ"/>
              </w:rPr>
              <w:t xml:space="preserve">ociální poradenství </w:t>
            </w:r>
            <w:r w:rsidRPr="006A6086">
              <w:rPr>
                <w:rFonts w:ascii="Segoe UI" w:eastAsia="Calibri" w:hAnsi="Segoe UI" w:cs="Segoe UI"/>
                <w:color w:val="000000" w:themeColor="text1"/>
                <w:sz w:val="20"/>
                <w:szCs w:val="20"/>
              </w:rPr>
              <w:t>(§ 37)</w:t>
            </w:r>
          </w:p>
        </w:tc>
      </w:tr>
      <w:tr w:rsidR="00626958" w:rsidRPr="006A6086" w14:paraId="095290E3"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7AF60DBF"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Forma služby</w:t>
            </w:r>
          </w:p>
        </w:tc>
        <w:tc>
          <w:tcPr>
            <w:tcW w:w="3311" w:type="pct"/>
            <w:tcBorders>
              <w:top w:val="single" w:sz="4" w:space="0" w:color="auto"/>
              <w:left w:val="single" w:sz="4" w:space="0" w:color="auto"/>
              <w:bottom w:val="single" w:sz="4" w:space="0" w:color="auto"/>
              <w:right w:val="single" w:sz="4" w:space="0" w:color="auto"/>
            </w:tcBorders>
          </w:tcPr>
          <w:p w14:paraId="4C7A4269"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A</w:t>
            </w:r>
            <w:r w:rsidRPr="006A6086">
              <w:rPr>
                <w:rFonts w:ascii="Segoe UI" w:eastAsia="Arial Unicode MS" w:hAnsi="Segoe UI" w:cs="Segoe UI"/>
                <w:color w:val="000000" w:themeColor="text1"/>
                <w:sz w:val="20"/>
                <w:szCs w:val="20"/>
                <w:lang w:eastAsia="cs-CZ"/>
              </w:rPr>
              <w:t>mbulantní, terénní</w:t>
            </w:r>
          </w:p>
        </w:tc>
      </w:tr>
      <w:tr w:rsidR="00626958" w:rsidRPr="006A6086" w14:paraId="298EADF5"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3F8D06AB"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Vymezení územního dopadu opatření</w:t>
            </w:r>
          </w:p>
        </w:tc>
        <w:tc>
          <w:tcPr>
            <w:tcW w:w="3311" w:type="pct"/>
            <w:tcBorders>
              <w:top w:val="single" w:sz="4" w:space="0" w:color="auto"/>
              <w:left w:val="single" w:sz="4" w:space="0" w:color="auto"/>
              <w:bottom w:val="single" w:sz="4" w:space="0" w:color="auto"/>
              <w:right w:val="single" w:sz="4" w:space="0" w:color="auto"/>
            </w:tcBorders>
          </w:tcPr>
          <w:p w14:paraId="20459C6C"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ORP Zábřeh</w:t>
            </w:r>
          </w:p>
        </w:tc>
      </w:tr>
      <w:tr w:rsidR="00626958" w:rsidRPr="006A6086" w14:paraId="0CC4D9B6"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61B457DC"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Předpokládaný dopad opatření</w:t>
            </w:r>
          </w:p>
        </w:tc>
        <w:tc>
          <w:tcPr>
            <w:tcW w:w="3311" w:type="pct"/>
            <w:tcBorders>
              <w:top w:val="single" w:sz="4" w:space="0" w:color="auto"/>
              <w:left w:val="single" w:sz="4" w:space="0" w:color="auto"/>
              <w:bottom w:val="single" w:sz="4" w:space="0" w:color="auto"/>
              <w:right w:val="single" w:sz="4" w:space="0" w:color="auto"/>
            </w:tcBorders>
          </w:tcPr>
          <w:p w14:paraId="5E9B742D"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 xml:space="preserve">Uživatelé z cílové skupiny na území ORP Zábřeh jsou na základě působení sociální služby, </w:t>
            </w:r>
            <w:r w:rsidRPr="006A6086">
              <w:rPr>
                <w:rFonts w:ascii="Segoe UI" w:hAnsi="Segoe UI" w:cs="Segoe UI"/>
                <w:color w:val="000000" w:themeColor="text1"/>
                <w:sz w:val="20"/>
                <w:szCs w:val="20"/>
              </w:rPr>
              <w:t xml:space="preserve">v rozsahu základních činností daných její registrací, </w:t>
            </w:r>
            <w:r w:rsidRPr="006A6086">
              <w:rPr>
                <w:rFonts w:ascii="Segoe UI" w:eastAsia="Arial Unicode MS" w:hAnsi="Segoe UI" w:cs="Segoe UI"/>
                <w:color w:val="000000" w:themeColor="text1"/>
                <w:sz w:val="20"/>
                <w:szCs w:val="20"/>
                <w:lang w:eastAsia="cs-CZ"/>
              </w:rPr>
              <w:t>kompetentní k  co nejrychlejšímu a nejefektivnějšímu vyřešení jejich problémů vlastními silami (bydlení, příjmy, vzdělávání, zdravotní péče, zaměstnání, sociální péče, rodina, mezilidské vztahy, hmotné zabezpečení, hospodaření s financemi), znají svá práva a povinnosti, jsou zodpovědní a dokážou posoudit důsledky svého jednání, což povede k jejich stabilizaci a k návratu do společnosti.</w:t>
            </w:r>
          </w:p>
        </w:tc>
      </w:tr>
      <w:tr w:rsidR="00626958" w:rsidRPr="006A6086" w14:paraId="06379925"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76E0DC27"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14:paraId="2B6AB77C" w14:textId="77777777" w:rsidR="00626958" w:rsidRPr="006A6086" w:rsidRDefault="00626958" w:rsidP="00FE1C26">
            <w:pPr>
              <w:numPr>
                <w:ilvl w:val="0"/>
                <w:numId w:val="233"/>
              </w:num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14:paraId="380DD881" w14:textId="77777777" w:rsidR="00626958" w:rsidRPr="006A6086" w:rsidRDefault="00626958" w:rsidP="00FE1C26">
            <w:pPr>
              <w:numPr>
                <w:ilvl w:val="0"/>
                <w:numId w:val="233"/>
              </w:num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626958" w:rsidRPr="006A6086" w14:paraId="47770C84"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1DFAD079"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Rizika a ohrožení naplnění opatření</w:t>
            </w:r>
          </w:p>
        </w:tc>
        <w:tc>
          <w:tcPr>
            <w:tcW w:w="3311" w:type="pct"/>
            <w:tcBorders>
              <w:top w:val="single" w:sz="4" w:space="0" w:color="auto"/>
              <w:left w:val="single" w:sz="4" w:space="0" w:color="auto"/>
              <w:bottom w:val="single" w:sz="4" w:space="0" w:color="auto"/>
              <w:right w:val="single" w:sz="4" w:space="0" w:color="auto"/>
            </w:tcBorders>
          </w:tcPr>
          <w:p w14:paraId="3A1C75FE" w14:textId="77777777" w:rsidR="00626958" w:rsidRPr="006A6086" w:rsidRDefault="00626958" w:rsidP="00FE1C26">
            <w:pPr>
              <w:pStyle w:val="Odstavecseseznamem"/>
              <w:numPr>
                <w:ilvl w:val="0"/>
                <w:numId w:val="234"/>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Neprojevení zájmu poskytovatelů stávajících služeb o plnění cíle a opatření</w:t>
            </w:r>
          </w:p>
          <w:p w14:paraId="70E7686A" w14:textId="77777777" w:rsidR="00626958" w:rsidRPr="006A6086" w:rsidRDefault="00626958" w:rsidP="00FE1C26">
            <w:pPr>
              <w:pStyle w:val="Odstavecseseznamem"/>
              <w:numPr>
                <w:ilvl w:val="0"/>
                <w:numId w:val="234"/>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Nesplnění kritérií dle Postupu pro aktualizaci sítě sociálních služeb OK vedoucí k neschválení žádostí poskytovatelů</w:t>
            </w:r>
          </w:p>
          <w:p w14:paraId="789D8DDC" w14:textId="77777777" w:rsidR="00626958" w:rsidRPr="006A6086" w:rsidRDefault="00626958" w:rsidP="00FE1C26">
            <w:pPr>
              <w:pStyle w:val="Odstavecseseznamem"/>
              <w:numPr>
                <w:ilvl w:val="0"/>
                <w:numId w:val="234"/>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Nesplnění podmínek pro registraci rozvojových kapacit poskytovaných sociálních služeb</w:t>
            </w:r>
          </w:p>
          <w:p w14:paraId="4F582BBB" w14:textId="77777777" w:rsidR="00626958" w:rsidRPr="006A6086" w:rsidRDefault="00626958" w:rsidP="00FE1C26">
            <w:pPr>
              <w:pStyle w:val="Odstavecseseznamem"/>
              <w:numPr>
                <w:ilvl w:val="0"/>
                <w:numId w:val="234"/>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Nedostatek lidských zdrojů</w:t>
            </w:r>
          </w:p>
          <w:p w14:paraId="049273B0" w14:textId="77777777" w:rsidR="00626958" w:rsidRPr="006A6086" w:rsidRDefault="00626958" w:rsidP="00FE1C26">
            <w:pPr>
              <w:pStyle w:val="Odstavecseseznamem"/>
              <w:numPr>
                <w:ilvl w:val="0"/>
                <w:numId w:val="234"/>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Nedostatek finančních prostředků z veřejných zdrojů</w:t>
            </w:r>
          </w:p>
          <w:p w14:paraId="016CD6BF" w14:textId="77777777" w:rsidR="00626958" w:rsidRPr="006A6086" w:rsidRDefault="00626958" w:rsidP="00FE1C26">
            <w:pPr>
              <w:pStyle w:val="Odstavecseseznamem"/>
              <w:numPr>
                <w:ilvl w:val="0"/>
                <w:numId w:val="234"/>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Legislativní změny</w:t>
            </w:r>
          </w:p>
        </w:tc>
      </w:tr>
      <w:tr w:rsidR="00626958" w:rsidRPr="006A6086" w14:paraId="4541D85F"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3D280776"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Předpokládaní realizátoři </w:t>
            </w:r>
            <w:r w:rsidRPr="006A6086">
              <w:rPr>
                <w:rFonts w:ascii="Segoe UI" w:eastAsia="Arial Unicode MS" w:hAnsi="Segoe UI" w:cs="Segoe UI"/>
                <w:b/>
                <w:color w:val="000000" w:themeColor="text1"/>
                <w:sz w:val="20"/>
                <w:szCs w:val="20"/>
                <w:lang w:eastAsia="cs-CZ"/>
              </w:rPr>
              <w:br/>
              <w:t>a partneři opatření</w:t>
            </w:r>
          </w:p>
        </w:tc>
        <w:tc>
          <w:tcPr>
            <w:tcW w:w="3311" w:type="pct"/>
            <w:tcBorders>
              <w:top w:val="single" w:sz="4" w:space="0" w:color="auto"/>
              <w:left w:val="single" w:sz="4" w:space="0" w:color="auto"/>
              <w:bottom w:val="single" w:sz="4" w:space="0" w:color="auto"/>
              <w:right w:val="single" w:sz="4" w:space="0" w:color="auto"/>
            </w:tcBorders>
          </w:tcPr>
          <w:p w14:paraId="43B30133" w14:textId="77777777" w:rsidR="002C3B05" w:rsidRPr="006A6086" w:rsidRDefault="002C3B05" w:rsidP="00FE1C26">
            <w:pPr>
              <w:spacing w:after="0" w:line="240" w:lineRule="auto"/>
              <w:jc w:val="both"/>
              <w:rPr>
                <w:rFonts w:ascii="Segoe UI" w:eastAsia="Arial Unicode MS" w:hAnsi="Segoe UI" w:cs="Segoe UI"/>
                <w:color w:val="000000" w:themeColor="text1"/>
                <w:sz w:val="20"/>
                <w:szCs w:val="20"/>
                <w:lang w:eastAsia="cs-CZ"/>
              </w:rPr>
            </w:pPr>
            <w:r w:rsidRPr="002C3B05">
              <w:rPr>
                <w:rFonts w:ascii="Segoe UI" w:eastAsia="Arial Unicode MS" w:hAnsi="Segoe UI" w:cs="Segoe UI"/>
                <w:color w:val="000000" w:themeColor="text1"/>
                <w:sz w:val="20"/>
                <w:szCs w:val="20"/>
                <w:lang w:eastAsia="cs-CZ"/>
              </w:rPr>
              <w:t>Registrovaní poskytovatelé sociálních služeb zařazeni v síti sociálních služeb OK pro dané cílové skupiny osob, kraj, obce</w:t>
            </w:r>
          </w:p>
        </w:tc>
      </w:tr>
      <w:tr w:rsidR="00626958" w:rsidRPr="006A6086" w14:paraId="56656C53"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0A167BFF"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Časový harmonogram</w:t>
            </w:r>
          </w:p>
        </w:tc>
        <w:tc>
          <w:tcPr>
            <w:tcW w:w="3311" w:type="pct"/>
            <w:tcBorders>
              <w:top w:val="single" w:sz="4" w:space="0" w:color="auto"/>
              <w:left w:val="single" w:sz="4" w:space="0" w:color="auto"/>
              <w:bottom w:val="single" w:sz="4" w:space="0" w:color="auto"/>
              <w:right w:val="single" w:sz="4" w:space="0" w:color="auto"/>
            </w:tcBorders>
          </w:tcPr>
          <w:p w14:paraId="1B9FA40E"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2021</w:t>
            </w:r>
          </w:p>
        </w:tc>
      </w:tr>
      <w:tr w:rsidR="00626958" w:rsidRPr="006A6086" w14:paraId="1615CE40"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0BF991AF"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Předpokládaná výše finančních nákladů na realizaci opatření </w:t>
            </w:r>
          </w:p>
        </w:tc>
        <w:tc>
          <w:tcPr>
            <w:tcW w:w="3311" w:type="pct"/>
            <w:tcBorders>
              <w:top w:val="single" w:sz="4" w:space="0" w:color="auto"/>
              <w:left w:val="single" w:sz="4" w:space="0" w:color="auto"/>
              <w:bottom w:val="single" w:sz="4" w:space="0" w:color="auto"/>
              <w:right w:val="single" w:sz="4" w:space="0" w:color="auto"/>
            </w:tcBorders>
          </w:tcPr>
          <w:p w14:paraId="00569EC6"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386 100 Kč</w:t>
            </w:r>
          </w:p>
        </w:tc>
      </w:tr>
      <w:tr w:rsidR="00626958" w:rsidRPr="006A6086" w14:paraId="62DF7DC7"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5D962931"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Předpokládané finanční zdroje</w:t>
            </w:r>
          </w:p>
        </w:tc>
        <w:tc>
          <w:tcPr>
            <w:tcW w:w="3311" w:type="pct"/>
            <w:tcBorders>
              <w:top w:val="single" w:sz="4" w:space="0" w:color="auto"/>
              <w:left w:val="single" w:sz="4" w:space="0" w:color="auto"/>
              <w:bottom w:val="single" w:sz="4" w:space="0" w:color="auto"/>
              <w:right w:val="single" w:sz="4" w:space="0" w:color="auto"/>
            </w:tcBorders>
          </w:tcPr>
          <w:p w14:paraId="64B730FE"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Veřejné zdroje, evropské zdroje, a ostatní zdroje financování</w:t>
            </w:r>
          </w:p>
        </w:tc>
      </w:tr>
      <w:tr w:rsidR="00626958" w:rsidRPr="006A6086" w14:paraId="131EFF05"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32E91EA6"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14:paraId="34499A9A" w14:textId="77777777" w:rsidR="00626958" w:rsidRPr="006A6086" w:rsidRDefault="00626958" w:rsidP="00FE1C26">
            <w:pPr>
              <w:numPr>
                <w:ilvl w:val="0"/>
                <w:numId w:val="17"/>
              </w:num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Zajištění sociální služby v daném regionu</w:t>
            </w:r>
          </w:p>
          <w:p w14:paraId="06BCC6B0" w14:textId="77777777" w:rsidR="00626958" w:rsidRPr="006A6086" w:rsidRDefault="00626958" w:rsidP="00FE1C26">
            <w:pPr>
              <w:numPr>
                <w:ilvl w:val="0"/>
                <w:numId w:val="17"/>
              </w:num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Aktualizace sítě sociálních služeb dle schválených změn</w:t>
            </w:r>
          </w:p>
        </w:tc>
      </w:tr>
      <w:tr w:rsidR="00626958" w:rsidRPr="006A6086" w14:paraId="27B70C2F"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72A1552"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480AE9A" w14:textId="77777777" w:rsidR="00626958" w:rsidRPr="006A6086" w:rsidRDefault="00626958" w:rsidP="00FE1C26">
            <w:pPr>
              <w:spacing w:after="0" w:line="240" w:lineRule="auto"/>
              <w:ind w:left="357" w:hanging="357"/>
              <w:jc w:val="both"/>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5.2.4</w:t>
            </w:r>
          </w:p>
        </w:tc>
      </w:tr>
      <w:tr w:rsidR="00626958" w:rsidRPr="006A6086" w14:paraId="0C7A46A8"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45B306E"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95DBF22"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48718A">
              <w:rPr>
                <w:rFonts w:ascii="Segoe UI" w:eastAsia="Arial Unicode MS" w:hAnsi="Segoe UI" w:cs="Segoe UI"/>
                <w:b/>
                <w:color w:val="000000" w:themeColor="text1"/>
                <w:sz w:val="20"/>
                <w:szCs w:val="20"/>
                <w:lang w:eastAsia="cs-CZ"/>
              </w:rPr>
              <w:t xml:space="preserve">Rozvoj stávající služby odborného sociálního poradenství navýšením o 0,5 </w:t>
            </w:r>
            <w:r w:rsidR="001E7D00">
              <w:rPr>
                <w:rFonts w:ascii="Segoe UI" w:eastAsia="Arial Unicode MS" w:hAnsi="Segoe UI" w:cs="Segoe UI"/>
                <w:b/>
                <w:color w:val="000000" w:themeColor="text1"/>
                <w:sz w:val="20"/>
                <w:szCs w:val="20"/>
                <w:lang w:eastAsia="cs-CZ"/>
              </w:rPr>
              <w:t xml:space="preserve">pracovního </w:t>
            </w:r>
            <w:r w:rsidRPr="0048718A">
              <w:rPr>
                <w:rFonts w:ascii="Segoe UI" w:eastAsia="Arial Unicode MS" w:hAnsi="Segoe UI" w:cs="Segoe UI"/>
                <w:b/>
                <w:color w:val="000000" w:themeColor="text1"/>
                <w:sz w:val="20"/>
                <w:szCs w:val="20"/>
                <w:lang w:eastAsia="cs-CZ"/>
              </w:rPr>
              <w:t>úvazku pracovníka v přímé péči v ORP Mohelnice</w:t>
            </w:r>
          </w:p>
        </w:tc>
      </w:tr>
      <w:tr w:rsidR="00626958" w:rsidRPr="006A6086" w14:paraId="2AAD6639"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49F56390"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Charakteristika opatření</w:t>
            </w:r>
          </w:p>
        </w:tc>
        <w:tc>
          <w:tcPr>
            <w:tcW w:w="3311" w:type="pct"/>
            <w:tcBorders>
              <w:top w:val="single" w:sz="4" w:space="0" w:color="auto"/>
              <w:left w:val="single" w:sz="4" w:space="0" w:color="auto"/>
              <w:bottom w:val="single" w:sz="4" w:space="0" w:color="auto"/>
              <w:right w:val="single" w:sz="4" w:space="0" w:color="auto"/>
            </w:tcBorders>
          </w:tcPr>
          <w:p w14:paraId="65F95E8E"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Opatření směřuje k rozvoji stávající sociální služby odborného sociálního poradenství pro území ORP Mohelnice po skončení projektu</w:t>
            </w:r>
            <w:r>
              <w:rPr>
                <w:rFonts w:ascii="Segoe UI" w:eastAsia="Arial Unicode MS" w:hAnsi="Segoe UI" w:cs="Segoe UI"/>
                <w:color w:val="000000" w:themeColor="text1"/>
                <w:sz w:val="20"/>
                <w:szCs w:val="20"/>
                <w:lang w:eastAsia="cs-CZ"/>
              </w:rPr>
              <w:t>.</w:t>
            </w:r>
          </w:p>
        </w:tc>
      </w:tr>
      <w:tr w:rsidR="00626958" w:rsidRPr="006A6086" w14:paraId="51B88C11"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59375D1E"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Cílová skupina</w:t>
            </w:r>
          </w:p>
        </w:tc>
        <w:tc>
          <w:tcPr>
            <w:tcW w:w="3311" w:type="pct"/>
            <w:tcBorders>
              <w:top w:val="single" w:sz="4" w:space="0" w:color="auto"/>
              <w:left w:val="single" w:sz="4" w:space="0" w:color="auto"/>
              <w:bottom w:val="single" w:sz="4" w:space="0" w:color="auto"/>
              <w:right w:val="single" w:sz="4" w:space="0" w:color="auto"/>
            </w:tcBorders>
          </w:tcPr>
          <w:p w14:paraId="3BFC1B85"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O</w:t>
            </w:r>
            <w:r w:rsidRPr="006A6086">
              <w:rPr>
                <w:rFonts w:ascii="Segoe UI" w:eastAsia="Arial Unicode MS" w:hAnsi="Segoe UI" w:cs="Segoe UI"/>
                <w:color w:val="000000" w:themeColor="text1"/>
                <w:sz w:val="20"/>
                <w:szCs w:val="20"/>
                <w:lang w:eastAsia="cs-CZ"/>
              </w:rPr>
              <w:t>soby v krizi</w:t>
            </w:r>
          </w:p>
        </w:tc>
      </w:tr>
      <w:tr w:rsidR="00626958" w:rsidRPr="006A6086" w14:paraId="32B91160"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2FE23E58"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Druh služby</w:t>
            </w:r>
          </w:p>
        </w:tc>
        <w:tc>
          <w:tcPr>
            <w:tcW w:w="3311" w:type="pct"/>
            <w:tcBorders>
              <w:top w:val="single" w:sz="4" w:space="0" w:color="auto"/>
              <w:left w:val="single" w:sz="4" w:space="0" w:color="auto"/>
              <w:bottom w:val="single" w:sz="4" w:space="0" w:color="auto"/>
              <w:right w:val="single" w:sz="4" w:space="0" w:color="auto"/>
            </w:tcBorders>
          </w:tcPr>
          <w:p w14:paraId="157E8B77"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S</w:t>
            </w:r>
            <w:r w:rsidRPr="006A6086">
              <w:rPr>
                <w:rFonts w:ascii="Segoe UI" w:eastAsia="Arial Unicode MS" w:hAnsi="Segoe UI" w:cs="Segoe UI"/>
                <w:color w:val="000000" w:themeColor="text1"/>
                <w:sz w:val="20"/>
                <w:szCs w:val="20"/>
                <w:lang w:eastAsia="cs-CZ"/>
              </w:rPr>
              <w:t xml:space="preserve">ociální poradenství </w:t>
            </w:r>
            <w:r w:rsidRPr="006A6086">
              <w:rPr>
                <w:rFonts w:ascii="Segoe UI" w:eastAsia="Calibri" w:hAnsi="Segoe UI" w:cs="Segoe UI"/>
                <w:color w:val="000000" w:themeColor="text1"/>
                <w:sz w:val="20"/>
                <w:szCs w:val="20"/>
              </w:rPr>
              <w:t>(§ 37)</w:t>
            </w:r>
          </w:p>
        </w:tc>
      </w:tr>
      <w:tr w:rsidR="00626958" w:rsidRPr="006A6086" w14:paraId="6173344B"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00DC4BBF"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Forma služby</w:t>
            </w:r>
          </w:p>
        </w:tc>
        <w:tc>
          <w:tcPr>
            <w:tcW w:w="3311" w:type="pct"/>
            <w:tcBorders>
              <w:top w:val="single" w:sz="4" w:space="0" w:color="auto"/>
              <w:left w:val="single" w:sz="4" w:space="0" w:color="auto"/>
              <w:bottom w:val="single" w:sz="4" w:space="0" w:color="auto"/>
              <w:right w:val="single" w:sz="4" w:space="0" w:color="auto"/>
            </w:tcBorders>
          </w:tcPr>
          <w:p w14:paraId="1E5296E3"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A</w:t>
            </w:r>
            <w:r w:rsidRPr="006A6086">
              <w:rPr>
                <w:rFonts w:ascii="Segoe UI" w:eastAsia="Arial Unicode MS" w:hAnsi="Segoe UI" w:cs="Segoe UI"/>
                <w:color w:val="000000" w:themeColor="text1"/>
                <w:sz w:val="20"/>
                <w:szCs w:val="20"/>
                <w:lang w:eastAsia="cs-CZ"/>
              </w:rPr>
              <w:t>mbulantní, terénní</w:t>
            </w:r>
          </w:p>
        </w:tc>
      </w:tr>
      <w:tr w:rsidR="00626958" w:rsidRPr="006A6086" w14:paraId="57DCBB20"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1BA9FE92"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Vymezení územního dopadu opatření</w:t>
            </w:r>
          </w:p>
        </w:tc>
        <w:tc>
          <w:tcPr>
            <w:tcW w:w="3311" w:type="pct"/>
            <w:tcBorders>
              <w:top w:val="single" w:sz="4" w:space="0" w:color="auto"/>
              <w:left w:val="single" w:sz="4" w:space="0" w:color="auto"/>
              <w:bottom w:val="single" w:sz="4" w:space="0" w:color="auto"/>
              <w:right w:val="single" w:sz="4" w:space="0" w:color="auto"/>
            </w:tcBorders>
          </w:tcPr>
          <w:p w14:paraId="6397F69C"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ORP Mohelnice</w:t>
            </w:r>
          </w:p>
        </w:tc>
      </w:tr>
      <w:tr w:rsidR="00626958" w:rsidRPr="006A6086" w14:paraId="30544BD7"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4A03AF83"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Předpokládaný dopad opatření</w:t>
            </w:r>
          </w:p>
        </w:tc>
        <w:tc>
          <w:tcPr>
            <w:tcW w:w="3311" w:type="pct"/>
            <w:tcBorders>
              <w:top w:val="single" w:sz="4" w:space="0" w:color="auto"/>
              <w:left w:val="single" w:sz="4" w:space="0" w:color="auto"/>
              <w:bottom w:val="single" w:sz="4" w:space="0" w:color="auto"/>
              <w:right w:val="single" w:sz="4" w:space="0" w:color="auto"/>
            </w:tcBorders>
          </w:tcPr>
          <w:p w14:paraId="0A711C38"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 xml:space="preserve">Uživatelé z cílové skupiny na území ORP Mohelnice jsou na základě působení sociální služby, </w:t>
            </w:r>
            <w:r w:rsidRPr="006A6086">
              <w:rPr>
                <w:rFonts w:ascii="Segoe UI" w:hAnsi="Segoe UI" w:cs="Segoe UI"/>
                <w:color w:val="000000" w:themeColor="text1"/>
                <w:sz w:val="20"/>
                <w:szCs w:val="20"/>
              </w:rPr>
              <w:t xml:space="preserve">v rozsahu základních činností daných její registrací, </w:t>
            </w:r>
            <w:r w:rsidRPr="006A6086">
              <w:rPr>
                <w:rFonts w:ascii="Segoe UI" w:eastAsia="Arial Unicode MS" w:hAnsi="Segoe UI" w:cs="Segoe UI"/>
                <w:color w:val="000000" w:themeColor="text1"/>
                <w:sz w:val="20"/>
                <w:szCs w:val="20"/>
                <w:lang w:eastAsia="cs-CZ"/>
              </w:rPr>
              <w:t>kompetentní k  co nejrychlejšímu a nejefektivnějšímu vyřešení jejich problémů vlastními silami (bydlení, příjmy, vzdělávání, zdravotní péče, zaměstnání, sociální péče, rodina, mezilidské vztahy, hmotné zabezpečení, hospodaření s financemi), znají svá práva a povinnosti, jsou zodpovědní a dokážou posoudit důsledky svého jednání, což povede k jejich stabilizaci a k návratu do společnosti.</w:t>
            </w:r>
          </w:p>
        </w:tc>
      </w:tr>
      <w:tr w:rsidR="00626958" w:rsidRPr="006A6086" w14:paraId="54E32FA0"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2CEE3320"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14:paraId="492C190F" w14:textId="77777777" w:rsidR="00626958" w:rsidRPr="006A6086" w:rsidRDefault="00626958" w:rsidP="00FE1C26">
            <w:pPr>
              <w:numPr>
                <w:ilvl w:val="0"/>
                <w:numId w:val="237"/>
              </w:num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14:paraId="3BCA2466" w14:textId="77777777" w:rsidR="00626958" w:rsidRPr="006A6086" w:rsidRDefault="00626958" w:rsidP="00FE1C26">
            <w:pPr>
              <w:numPr>
                <w:ilvl w:val="0"/>
                <w:numId w:val="237"/>
              </w:num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626958" w:rsidRPr="006A6086" w14:paraId="1CAB7022"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2AA6ED69"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Rizika a ohrožení naplnění opatření</w:t>
            </w:r>
          </w:p>
        </w:tc>
        <w:tc>
          <w:tcPr>
            <w:tcW w:w="3311" w:type="pct"/>
            <w:tcBorders>
              <w:top w:val="single" w:sz="4" w:space="0" w:color="auto"/>
              <w:left w:val="single" w:sz="4" w:space="0" w:color="auto"/>
              <w:bottom w:val="single" w:sz="4" w:space="0" w:color="auto"/>
              <w:right w:val="single" w:sz="4" w:space="0" w:color="auto"/>
            </w:tcBorders>
          </w:tcPr>
          <w:p w14:paraId="60EE9847" w14:textId="77777777" w:rsidR="00626958" w:rsidRPr="006A6086" w:rsidRDefault="00626958" w:rsidP="00FE1C26">
            <w:pPr>
              <w:pStyle w:val="Odstavecseseznamem"/>
              <w:numPr>
                <w:ilvl w:val="0"/>
                <w:numId w:val="238"/>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Neprojevení zájmu poskytovatelů stávajících služeb o plnění cíle a opatření</w:t>
            </w:r>
          </w:p>
          <w:p w14:paraId="3C54D268" w14:textId="77777777" w:rsidR="00626958" w:rsidRPr="006A6086" w:rsidRDefault="00626958" w:rsidP="00FE1C26">
            <w:pPr>
              <w:pStyle w:val="Odstavecseseznamem"/>
              <w:numPr>
                <w:ilvl w:val="0"/>
                <w:numId w:val="238"/>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Nesplnění kritérií dle Postupu pro aktualizaci sítě sociálních služeb OK vedoucí k neschválení žádostí poskytovatelů</w:t>
            </w:r>
          </w:p>
          <w:p w14:paraId="1D18A7DD" w14:textId="77777777" w:rsidR="00626958" w:rsidRPr="006A6086" w:rsidRDefault="00626958" w:rsidP="00FE1C26">
            <w:pPr>
              <w:pStyle w:val="Odstavecseseznamem"/>
              <w:numPr>
                <w:ilvl w:val="0"/>
                <w:numId w:val="238"/>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Nesplnění podmínek pro registraci rozvojových kapacit poskytovaných sociálních služeb</w:t>
            </w:r>
          </w:p>
          <w:p w14:paraId="55EC9915" w14:textId="77777777" w:rsidR="00626958" w:rsidRPr="006A6086" w:rsidRDefault="00626958" w:rsidP="00FE1C26">
            <w:pPr>
              <w:pStyle w:val="Odstavecseseznamem"/>
              <w:numPr>
                <w:ilvl w:val="0"/>
                <w:numId w:val="238"/>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Nedostatek lidských zdrojů</w:t>
            </w:r>
          </w:p>
          <w:p w14:paraId="70B9A5A0" w14:textId="77777777" w:rsidR="00626958" w:rsidRPr="006A6086" w:rsidRDefault="00626958" w:rsidP="00FE1C26">
            <w:pPr>
              <w:pStyle w:val="Odstavecseseznamem"/>
              <w:numPr>
                <w:ilvl w:val="0"/>
                <w:numId w:val="238"/>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Nedostatek finančních prostředků z veřejných zdrojů</w:t>
            </w:r>
          </w:p>
          <w:p w14:paraId="1D13D3A7" w14:textId="77777777" w:rsidR="00626958" w:rsidRPr="006A6086" w:rsidRDefault="00626958" w:rsidP="00FE1C26">
            <w:pPr>
              <w:pStyle w:val="Odstavecseseznamem"/>
              <w:numPr>
                <w:ilvl w:val="0"/>
                <w:numId w:val="238"/>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Legislativní změny</w:t>
            </w:r>
          </w:p>
        </w:tc>
      </w:tr>
      <w:tr w:rsidR="00626958" w:rsidRPr="006A6086" w14:paraId="2A88B1F4"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77F9803F"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Předpokládaní realizátoři </w:t>
            </w:r>
            <w:r w:rsidRPr="006A6086">
              <w:rPr>
                <w:rFonts w:ascii="Segoe UI" w:eastAsia="Arial Unicode MS" w:hAnsi="Segoe UI" w:cs="Segoe UI"/>
                <w:b/>
                <w:color w:val="000000" w:themeColor="text1"/>
                <w:sz w:val="20"/>
                <w:szCs w:val="20"/>
                <w:lang w:eastAsia="cs-CZ"/>
              </w:rPr>
              <w:br/>
              <w:t>a partneři opatření</w:t>
            </w:r>
          </w:p>
        </w:tc>
        <w:tc>
          <w:tcPr>
            <w:tcW w:w="3311" w:type="pct"/>
            <w:tcBorders>
              <w:top w:val="single" w:sz="4" w:space="0" w:color="auto"/>
              <w:left w:val="single" w:sz="4" w:space="0" w:color="auto"/>
              <w:bottom w:val="single" w:sz="4" w:space="0" w:color="auto"/>
              <w:right w:val="single" w:sz="4" w:space="0" w:color="auto"/>
            </w:tcBorders>
          </w:tcPr>
          <w:p w14:paraId="39B9DE0F" w14:textId="77777777" w:rsidR="002C3B05" w:rsidRPr="006A6086" w:rsidRDefault="002C3B05" w:rsidP="00FE1C26">
            <w:pPr>
              <w:spacing w:after="0" w:line="240" w:lineRule="auto"/>
              <w:jc w:val="both"/>
              <w:rPr>
                <w:rFonts w:ascii="Segoe UI" w:eastAsia="Arial Unicode MS" w:hAnsi="Segoe UI" w:cs="Segoe UI"/>
                <w:color w:val="000000" w:themeColor="text1"/>
                <w:sz w:val="20"/>
                <w:szCs w:val="20"/>
                <w:lang w:eastAsia="cs-CZ"/>
              </w:rPr>
            </w:pPr>
            <w:r w:rsidRPr="002C3B05">
              <w:rPr>
                <w:rFonts w:ascii="Segoe UI" w:eastAsia="Arial Unicode MS" w:hAnsi="Segoe UI" w:cs="Segoe UI"/>
                <w:color w:val="000000" w:themeColor="text1"/>
                <w:sz w:val="20"/>
                <w:szCs w:val="20"/>
                <w:lang w:eastAsia="cs-CZ"/>
              </w:rPr>
              <w:t>Registrovaní poskytovatelé sociálních služeb zařazeni v síti sociálních služeb OK pro dané cílové skupiny osob, kraj, obce</w:t>
            </w:r>
          </w:p>
        </w:tc>
      </w:tr>
      <w:tr w:rsidR="00626958" w:rsidRPr="006A6086" w14:paraId="573903F4"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591FA293"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Časový harmonogram</w:t>
            </w:r>
          </w:p>
        </w:tc>
        <w:tc>
          <w:tcPr>
            <w:tcW w:w="3311" w:type="pct"/>
            <w:tcBorders>
              <w:top w:val="single" w:sz="4" w:space="0" w:color="auto"/>
              <w:left w:val="single" w:sz="4" w:space="0" w:color="auto"/>
              <w:bottom w:val="single" w:sz="4" w:space="0" w:color="auto"/>
              <w:right w:val="single" w:sz="4" w:space="0" w:color="auto"/>
            </w:tcBorders>
          </w:tcPr>
          <w:p w14:paraId="2DACBF70"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2021</w:t>
            </w:r>
          </w:p>
        </w:tc>
      </w:tr>
      <w:tr w:rsidR="00626958" w:rsidRPr="006A6086" w14:paraId="339E3AFB"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4159806E"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Předpokládaná výše finančních nákladů na realizaci opatření </w:t>
            </w:r>
          </w:p>
        </w:tc>
        <w:tc>
          <w:tcPr>
            <w:tcW w:w="3311" w:type="pct"/>
            <w:tcBorders>
              <w:top w:val="single" w:sz="4" w:space="0" w:color="auto"/>
              <w:left w:val="single" w:sz="4" w:space="0" w:color="auto"/>
              <w:bottom w:val="single" w:sz="4" w:space="0" w:color="auto"/>
              <w:right w:val="single" w:sz="4" w:space="0" w:color="auto"/>
            </w:tcBorders>
          </w:tcPr>
          <w:p w14:paraId="21A0DF2B"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386 100 Kč</w:t>
            </w:r>
          </w:p>
        </w:tc>
      </w:tr>
      <w:tr w:rsidR="00626958" w:rsidRPr="006A6086" w14:paraId="5F517F2F"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5849782A"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Předpokládané finanční zdroje</w:t>
            </w:r>
          </w:p>
        </w:tc>
        <w:tc>
          <w:tcPr>
            <w:tcW w:w="3311" w:type="pct"/>
            <w:tcBorders>
              <w:top w:val="single" w:sz="4" w:space="0" w:color="auto"/>
              <w:left w:val="single" w:sz="4" w:space="0" w:color="auto"/>
              <w:bottom w:val="single" w:sz="4" w:space="0" w:color="auto"/>
              <w:right w:val="single" w:sz="4" w:space="0" w:color="auto"/>
            </w:tcBorders>
          </w:tcPr>
          <w:p w14:paraId="1593B9F4"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Veřejné zdroje, evropské zdroje, a ostatní zdroje financování</w:t>
            </w:r>
          </w:p>
        </w:tc>
      </w:tr>
      <w:tr w:rsidR="00626958" w:rsidRPr="006A6086" w14:paraId="55376714"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54891B18"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14:paraId="2AE14C93" w14:textId="77777777" w:rsidR="00626958" w:rsidRPr="006A6086" w:rsidRDefault="00626958" w:rsidP="00FE1C26">
            <w:pPr>
              <w:numPr>
                <w:ilvl w:val="0"/>
                <w:numId w:val="17"/>
              </w:num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Zajištění sociální služby v daném regionu</w:t>
            </w:r>
          </w:p>
          <w:p w14:paraId="2043699D" w14:textId="77777777" w:rsidR="00626958" w:rsidRPr="006A6086" w:rsidRDefault="00626958" w:rsidP="00FE1C26">
            <w:pPr>
              <w:numPr>
                <w:ilvl w:val="0"/>
                <w:numId w:val="17"/>
              </w:num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Aktualizace sítě sociálních služeb dle schválených změn</w:t>
            </w:r>
          </w:p>
        </w:tc>
      </w:tr>
      <w:tr w:rsidR="00626958" w:rsidRPr="006A6086" w14:paraId="6CF515A3"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97A4933"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35708AF" w14:textId="77777777" w:rsidR="00626958" w:rsidRPr="006A6086" w:rsidRDefault="00626958" w:rsidP="00FE1C26">
            <w:pPr>
              <w:spacing w:after="0" w:line="240" w:lineRule="auto"/>
              <w:ind w:left="357" w:hanging="357"/>
              <w:jc w:val="both"/>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5.2.5</w:t>
            </w:r>
          </w:p>
        </w:tc>
      </w:tr>
      <w:tr w:rsidR="00626958" w:rsidRPr="006A6086" w14:paraId="7C5DE566"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14BF5FE"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A28DAC8"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48718A">
              <w:rPr>
                <w:rFonts w:ascii="Segoe UI" w:eastAsia="Arial Unicode MS" w:hAnsi="Segoe UI" w:cs="Segoe UI"/>
                <w:b/>
                <w:color w:val="000000" w:themeColor="text1"/>
                <w:sz w:val="20"/>
                <w:szCs w:val="20"/>
                <w:lang w:eastAsia="cs-CZ"/>
              </w:rPr>
              <w:t xml:space="preserve">Rozvoj stávající služby odborného sociálního poradenství navýšením o 0,5 </w:t>
            </w:r>
            <w:r w:rsidR="001E7D00">
              <w:rPr>
                <w:rFonts w:ascii="Segoe UI" w:eastAsia="Arial Unicode MS" w:hAnsi="Segoe UI" w:cs="Segoe UI"/>
                <w:b/>
                <w:color w:val="000000" w:themeColor="text1"/>
                <w:sz w:val="20"/>
                <w:szCs w:val="20"/>
                <w:lang w:eastAsia="cs-CZ"/>
              </w:rPr>
              <w:t xml:space="preserve">pracovního </w:t>
            </w:r>
            <w:r w:rsidRPr="0048718A">
              <w:rPr>
                <w:rFonts w:ascii="Segoe UI" w:eastAsia="Arial Unicode MS" w:hAnsi="Segoe UI" w:cs="Segoe UI"/>
                <w:b/>
                <w:color w:val="000000" w:themeColor="text1"/>
                <w:sz w:val="20"/>
                <w:szCs w:val="20"/>
                <w:lang w:eastAsia="cs-CZ"/>
              </w:rPr>
              <w:t>úvazku pracovníka v přímé péči v ORP Litovel</w:t>
            </w:r>
          </w:p>
        </w:tc>
      </w:tr>
      <w:tr w:rsidR="00626958" w:rsidRPr="006A6086" w14:paraId="078065CF"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3936637B"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Charakteristika opatření</w:t>
            </w:r>
          </w:p>
        </w:tc>
        <w:tc>
          <w:tcPr>
            <w:tcW w:w="3311" w:type="pct"/>
            <w:tcBorders>
              <w:top w:val="single" w:sz="4" w:space="0" w:color="auto"/>
              <w:left w:val="single" w:sz="4" w:space="0" w:color="auto"/>
              <w:bottom w:val="single" w:sz="4" w:space="0" w:color="auto"/>
              <w:right w:val="single" w:sz="4" w:space="0" w:color="auto"/>
            </w:tcBorders>
          </w:tcPr>
          <w:p w14:paraId="76932F09"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Opatření směřuje k rozvoji stávající sociální služby odborného sociálního poradenství pro území ORP Litovel po skončení projektu</w:t>
            </w:r>
            <w:r>
              <w:rPr>
                <w:rFonts w:ascii="Segoe UI" w:eastAsia="Arial Unicode MS" w:hAnsi="Segoe UI" w:cs="Segoe UI"/>
                <w:color w:val="000000" w:themeColor="text1"/>
                <w:sz w:val="20"/>
                <w:szCs w:val="20"/>
                <w:lang w:eastAsia="cs-CZ"/>
              </w:rPr>
              <w:t>.</w:t>
            </w:r>
          </w:p>
        </w:tc>
      </w:tr>
      <w:tr w:rsidR="00626958" w:rsidRPr="006A6086" w14:paraId="1B2DD3B3"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63CE5B49"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Cílová skupina</w:t>
            </w:r>
          </w:p>
        </w:tc>
        <w:tc>
          <w:tcPr>
            <w:tcW w:w="3311" w:type="pct"/>
            <w:tcBorders>
              <w:top w:val="single" w:sz="4" w:space="0" w:color="auto"/>
              <w:left w:val="single" w:sz="4" w:space="0" w:color="auto"/>
              <w:bottom w:val="single" w:sz="4" w:space="0" w:color="auto"/>
              <w:right w:val="single" w:sz="4" w:space="0" w:color="auto"/>
            </w:tcBorders>
          </w:tcPr>
          <w:p w14:paraId="7E90FC59"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O</w:t>
            </w:r>
            <w:r w:rsidRPr="006A6086">
              <w:rPr>
                <w:rFonts w:ascii="Segoe UI" w:eastAsia="Arial Unicode MS" w:hAnsi="Segoe UI" w:cs="Segoe UI"/>
                <w:color w:val="000000" w:themeColor="text1"/>
                <w:sz w:val="20"/>
                <w:szCs w:val="20"/>
                <w:lang w:eastAsia="cs-CZ"/>
              </w:rPr>
              <w:t>soby, které vedou rizikový způsob života nebo jsou tímto způsobem života ohroženy</w:t>
            </w:r>
          </w:p>
        </w:tc>
      </w:tr>
      <w:tr w:rsidR="00626958" w:rsidRPr="006A6086" w14:paraId="3B391205"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481F4D1F"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Druh služby</w:t>
            </w:r>
          </w:p>
        </w:tc>
        <w:tc>
          <w:tcPr>
            <w:tcW w:w="3311" w:type="pct"/>
            <w:tcBorders>
              <w:top w:val="single" w:sz="4" w:space="0" w:color="auto"/>
              <w:left w:val="single" w:sz="4" w:space="0" w:color="auto"/>
              <w:bottom w:val="single" w:sz="4" w:space="0" w:color="auto"/>
              <w:right w:val="single" w:sz="4" w:space="0" w:color="auto"/>
            </w:tcBorders>
          </w:tcPr>
          <w:p w14:paraId="73DE88F5"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S</w:t>
            </w:r>
            <w:r w:rsidRPr="006A6086">
              <w:rPr>
                <w:rFonts w:ascii="Segoe UI" w:eastAsia="Arial Unicode MS" w:hAnsi="Segoe UI" w:cs="Segoe UI"/>
                <w:color w:val="000000" w:themeColor="text1"/>
                <w:sz w:val="20"/>
                <w:szCs w:val="20"/>
                <w:lang w:eastAsia="cs-CZ"/>
              </w:rPr>
              <w:t xml:space="preserve">ociální poradenství </w:t>
            </w:r>
            <w:r w:rsidRPr="006A6086">
              <w:rPr>
                <w:rFonts w:ascii="Segoe UI" w:eastAsia="Calibri" w:hAnsi="Segoe UI" w:cs="Segoe UI"/>
                <w:color w:val="000000" w:themeColor="text1"/>
                <w:sz w:val="20"/>
                <w:szCs w:val="20"/>
              </w:rPr>
              <w:t>(§ 37)</w:t>
            </w:r>
          </w:p>
        </w:tc>
      </w:tr>
      <w:tr w:rsidR="00626958" w:rsidRPr="006A6086" w14:paraId="7D2A85D6"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17751CC4"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Forma služby</w:t>
            </w:r>
          </w:p>
        </w:tc>
        <w:tc>
          <w:tcPr>
            <w:tcW w:w="3311" w:type="pct"/>
            <w:tcBorders>
              <w:top w:val="single" w:sz="4" w:space="0" w:color="auto"/>
              <w:left w:val="single" w:sz="4" w:space="0" w:color="auto"/>
              <w:bottom w:val="single" w:sz="4" w:space="0" w:color="auto"/>
              <w:right w:val="single" w:sz="4" w:space="0" w:color="auto"/>
            </w:tcBorders>
          </w:tcPr>
          <w:p w14:paraId="02DD419B"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A</w:t>
            </w:r>
            <w:r w:rsidRPr="006A6086">
              <w:rPr>
                <w:rFonts w:ascii="Segoe UI" w:eastAsia="Arial Unicode MS" w:hAnsi="Segoe UI" w:cs="Segoe UI"/>
                <w:color w:val="000000" w:themeColor="text1"/>
                <w:sz w:val="20"/>
                <w:szCs w:val="20"/>
                <w:lang w:eastAsia="cs-CZ"/>
              </w:rPr>
              <w:t>mbulantní, terénní</w:t>
            </w:r>
          </w:p>
        </w:tc>
      </w:tr>
      <w:tr w:rsidR="00626958" w:rsidRPr="006A6086" w14:paraId="7DE2A44F"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635D5B3A"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Vymezení územního dopadu opatření</w:t>
            </w:r>
          </w:p>
        </w:tc>
        <w:tc>
          <w:tcPr>
            <w:tcW w:w="3311" w:type="pct"/>
            <w:tcBorders>
              <w:top w:val="single" w:sz="4" w:space="0" w:color="auto"/>
              <w:left w:val="single" w:sz="4" w:space="0" w:color="auto"/>
              <w:bottom w:val="single" w:sz="4" w:space="0" w:color="auto"/>
              <w:right w:val="single" w:sz="4" w:space="0" w:color="auto"/>
            </w:tcBorders>
          </w:tcPr>
          <w:p w14:paraId="0F81B3FD"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ORP Litovel</w:t>
            </w:r>
          </w:p>
        </w:tc>
      </w:tr>
      <w:tr w:rsidR="00626958" w:rsidRPr="006A6086" w14:paraId="7A575946"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7AC65BC3"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Předpokládaný dopad opatření</w:t>
            </w:r>
          </w:p>
        </w:tc>
        <w:tc>
          <w:tcPr>
            <w:tcW w:w="3311" w:type="pct"/>
            <w:tcBorders>
              <w:top w:val="single" w:sz="4" w:space="0" w:color="auto"/>
              <w:left w:val="single" w:sz="4" w:space="0" w:color="auto"/>
              <w:bottom w:val="single" w:sz="4" w:space="0" w:color="auto"/>
              <w:right w:val="single" w:sz="4" w:space="0" w:color="auto"/>
            </w:tcBorders>
          </w:tcPr>
          <w:p w14:paraId="26BB4BCA"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 xml:space="preserve">Uživatelé z cílové skupiny na území ORP Litovel na základě působení sociální služby, </w:t>
            </w:r>
            <w:r w:rsidRPr="006A6086">
              <w:rPr>
                <w:rFonts w:ascii="Segoe UI" w:hAnsi="Segoe UI" w:cs="Segoe UI"/>
                <w:color w:val="000000" w:themeColor="text1"/>
                <w:sz w:val="20"/>
                <w:szCs w:val="20"/>
              </w:rPr>
              <w:t xml:space="preserve">v rozsahu základních činností daných její registrací, </w:t>
            </w:r>
            <w:r w:rsidRPr="006A6086">
              <w:rPr>
                <w:rFonts w:ascii="Segoe UI" w:eastAsia="Arial Unicode MS" w:hAnsi="Segoe UI" w:cs="Segoe UI"/>
                <w:color w:val="000000" w:themeColor="text1"/>
                <w:sz w:val="20"/>
                <w:szCs w:val="20"/>
                <w:lang w:eastAsia="cs-CZ"/>
              </w:rPr>
              <w:t>nalézají možnosti řešení nepříznivých sociálních situací, zejména tam, kde je riziko vzniku dluhové krize (orientace v dluhovém problému, zvyšování finanční gramotnosti, zlepšení vazeb v okolí jedince, podpora a motivace k překonání tíživé situace), které povedou k jejich stabilizaci a k návratu do společnosti.</w:t>
            </w:r>
          </w:p>
        </w:tc>
      </w:tr>
      <w:tr w:rsidR="00626958" w:rsidRPr="006A6086" w14:paraId="2EB9A3E1"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0408CAEB"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14:paraId="605D4FD8" w14:textId="77777777" w:rsidR="00626958" w:rsidRPr="006A6086" w:rsidRDefault="00626958" w:rsidP="00FE1C26">
            <w:pPr>
              <w:numPr>
                <w:ilvl w:val="0"/>
                <w:numId w:val="235"/>
              </w:num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14:paraId="76CCED54" w14:textId="77777777" w:rsidR="00626958" w:rsidRPr="006A6086" w:rsidRDefault="00626958" w:rsidP="00FE1C26">
            <w:pPr>
              <w:numPr>
                <w:ilvl w:val="0"/>
                <w:numId w:val="235"/>
              </w:num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626958" w:rsidRPr="006A6086" w14:paraId="0C10A9C6"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22D0CC07"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Rizika a ohrožení naplnění opatření</w:t>
            </w:r>
          </w:p>
        </w:tc>
        <w:tc>
          <w:tcPr>
            <w:tcW w:w="3311" w:type="pct"/>
            <w:tcBorders>
              <w:top w:val="single" w:sz="4" w:space="0" w:color="auto"/>
              <w:left w:val="single" w:sz="4" w:space="0" w:color="auto"/>
              <w:bottom w:val="single" w:sz="4" w:space="0" w:color="auto"/>
              <w:right w:val="single" w:sz="4" w:space="0" w:color="auto"/>
            </w:tcBorders>
          </w:tcPr>
          <w:p w14:paraId="3F2FE17D" w14:textId="77777777" w:rsidR="00626958" w:rsidRPr="006A6086" w:rsidRDefault="00626958" w:rsidP="00FE1C26">
            <w:pPr>
              <w:pStyle w:val="Odstavecseseznamem"/>
              <w:numPr>
                <w:ilvl w:val="0"/>
                <w:numId w:val="236"/>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Neprojevení zájmu poskytovatelů stávajících služeb o plnění cíle a opatření</w:t>
            </w:r>
          </w:p>
          <w:p w14:paraId="2AEA540D" w14:textId="77777777" w:rsidR="00626958" w:rsidRPr="006A6086" w:rsidRDefault="00626958" w:rsidP="00FE1C26">
            <w:pPr>
              <w:pStyle w:val="Odstavecseseznamem"/>
              <w:numPr>
                <w:ilvl w:val="0"/>
                <w:numId w:val="236"/>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Nesplnění kritérií dle Postupu pro aktualizaci sítě sociálních služeb OK vedoucí k neschválení žádostí poskytovatelů</w:t>
            </w:r>
          </w:p>
          <w:p w14:paraId="7AA72FD1" w14:textId="77777777" w:rsidR="00626958" w:rsidRPr="006A6086" w:rsidRDefault="00626958" w:rsidP="00FE1C26">
            <w:pPr>
              <w:pStyle w:val="Odstavecseseznamem"/>
              <w:numPr>
                <w:ilvl w:val="0"/>
                <w:numId w:val="236"/>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Nesplnění podmínek pro registraci rozvojových kapacit poskytovaných sociálních služeb</w:t>
            </w:r>
          </w:p>
          <w:p w14:paraId="7AE24E7F" w14:textId="77777777" w:rsidR="00626958" w:rsidRPr="006A6086" w:rsidRDefault="00626958" w:rsidP="00FE1C26">
            <w:pPr>
              <w:pStyle w:val="Odstavecseseznamem"/>
              <w:numPr>
                <w:ilvl w:val="0"/>
                <w:numId w:val="236"/>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Nedostatek lidských zdrojů</w:t>
            </w:r>
          </w:p>
          <w:p w14:paraId="56EA5BCA" w14:textId="77777777" w:rsidR="00626958" w:rsidRPr="006A6086" w:rsidRDefault="00626958" w:rsidP="00FE1C26">
            <w:pPr>
              <w:pStyle w:val="Odstavecseseznamem"/>
              <w:numPr>
                <w:ilvl w:val="0"/>
                <w:numId w:val="236"/>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Nedostatek finančních prostředků z veřejných zdrojů</w:t>
            </w:r>
          </w:p>
          <w:p w14:paraId="77D045BF" w14:textId="77777777" w:rsidR="00626958" w:rsidRPr="006A6086" w:rsidRDefault="00626958" w:rsidP="00FE1C26">
            <w:pPr>
              <w:pStyle w:val="Odstavecseseznamem"/>
              <w:numPr>
                <w:ilvl w:val="0"/>
                <w:numId w:val="236"/>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Legislativní změny</w:t>
            </w:r>
          </w:p>
        </w:tc>
      </w:tr>
      <w:tr w:rsidR="00626958" w:rsidRPr="006A6086" w14:paraId="10CB2440"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764DCE4B"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Předpokládaní realizátoři </w:t>
            </w:r>
            <w:r w:rsidRPr="006A6086">
              <w:rPr>
                <w:rFonts w:ascii="Segoe UI" w:eastAsia="Arial Unicode MS" w:hAnsi="Segoe UI" w:cs="Segoe UI"/>
                <w:b/>
                <w:color w:val="000000" w:themeColor="text1"/>
                <w:sz w:val="20"/>
                <w:szCs w:val="20"/>
                <w:lang w:eastAsia="cs-CZ"/>
              </w:rPr>
              <w:br/>
              <w:t>a partneři opatření</w:t>
            </w:r>
          </w:p>
        </w:tc>
        <w:tc>
          <w:tcPr>
            <w:tcW w:w="3311" w:type="pct"/>
            <w:tcBorders>
              <w:top w:val="single" w:sz="4" w:space="0" w:color="auto"/>
              <w:left w:val="single" w:sz="4" w:space="0" w:color="auto"/>
              <w:bottom w:val="single" w:sz="4" w:space="0" w:color="auto"/>
              <w:right w:val="single" w:sz="4" w:space="0" w:color="auto"/>
            </w:tcBorders>
          </w:tcPr>
          <w:p w14:paraId="21F00A62" w14:textId="77777777" w:rsidR="00626958" w:rsidRPr="006A6086" w:rsidRDefault="002C3B05" w:rsidP="00FE1C26">
            <w:pPr>
              <w:spacing w:after="0" w:line="240" w:lineRule="auto"/>
              <w:jc w:val="both"/>
              <w:rPr>
                <w:rFonts w:ascii="Segoe UI" w:eastAsia="Arial Unicode MS" w:hAnsi="Segoe UI" w:cs="Segoe UI"/>
                <w:color w:val="000000" w:themeColor="text1"/>
                <w:sz w:val="20"/>
                <w:szCs w:val="20"/>
                <w:lang w:eastAsia="cs-CZ"/>
              </w:rPr>
            </w:pPr>
            <w:r w:rsidRPr="002C3B05">
              <w:rPr>
                <w:rFonts w:ascii="Segoe UI" w:eastAsia="Arial Unicode MS" w:hAnsi="Segoe UI" w:cs="Segoe UI"/>
                <w:color w:val="000000" w:themeColor="text1"/>
                <w:sz w:val="20"/>
                <w:szCs w:val="20"/>
                <w:lang w:eastAsia="cs-CZ"/>
              </w:rPr>
              <w:t>Registrovaní poskytovatelé sociálních služeb zařazeni v síti sociálních služeb OK pro dané cílové skupiny osob, kraj, obce</w:t>
            </w:r>
          </w:p>
        </w:tc>
      </w:tr>
      <w:tr w:rsidR="00626958" w:rsidRPr="006A6086" w14:paraId="419A4958"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5C3A6C23"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Časový harmonogram</w:t>
            </w:r>
          </w:p>
        </w:tc>
        <w:tc>
          <w:tcPr>
            <w:tcW w:w="3311" w:type="pct"/>
            <w:tcBorders>
              <w:top w:val="single" w:sz="4" w:space="0" w:color="auto"/>
              <w:left w:val="single" w:sz="4" w:space="0" w:color="auto"/>
              <w:bottom w:val="single" w:sz="4" w:space="0" w:color="auto"/>
              <w:right w:val="single" w:sz="4" w:space="0" w:color="auto"/>
            </w:tcBorders>
          </w:tcPr>
          <w:p w14:paraId="48536018"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2023</w:t>
            </w:r>
          </w:p>
        </w:tc>
      </w:tr>
      <w:tr w:rsidR="00626958" w:rsidRPr="006A6086" w14:paraId="58E30774"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56FC7987"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Předpokládaná výše finančních nákladů na realizaci opatření </w:t>
            </w:r>
          </w:p>
        </w:tc>
        <w:tc>
          <w:tcPr>
            <w:tcW w:w="3311" w:type="pct"/>
            <w:tcBorders>
              <w:top w:val="single" w:sz="4" w:space="0" w:color="auto"/>
              <w:left w:val="single" w:sz="4" w:space="0" w:color="auto"/>
              <w:bottom w:val="single" w:sz="4" w:space="0" w:color="auto"/>
              <w:right w:val="single" w:sz="4" w:space="0" w:color="auto"/>
            </w:tcBorders>
          </w:tcPr>
          <w:p w14:paraId="2ECF119A"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386 100 Kč</w:t>
            </w:r>
          </w:p>
        </w:tc>
      </w:tr>
      <w:tr w:rsidR="00626958" w:rsidRPr="006A6086" w14:paraId="2C4BF537"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18A1C40F"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Předpokládané finanční zdroje</w:t>
            </w:r>
          </w:p>
        </w:tc>
        <w:tc>
          <w:tcPr>
            <w:tcW w:w="3311" w:type="pct"/>
            <w:tcBorders>
              <w:top w:val="single" w:sz="4" w:space="0" w:color="auto"/>
              <w:left w:val="single" w:sz="4" w:space="0" w:color="auto"/>
              <w:bottom w:val="single" w:sz="4" w:space="0" w:color="auto"/>
              <w:right w:val="single" w:sz="4" w:space="0" w:color="auto"/>
            </w:tcBorders>
          </w:tcPr>
          <w:p w14:paraId="10EB41E7"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Veřejné zdroje, evropské zdroje, a ostatní zdroje financování</w:t>
            </w:r>
          </w:p>
        </w:tc>
      </w:tr>
      <w:tr w:rsidR="00626958" w:rsidRPr="006A6086" w14:paraId="298920BC"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790AFE97"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14:paraId="35D5EF3A" w14:textId="77777777" w:rsidR="00626958" w:rsidRPr="006A6086" w:rsidRDefault="00626958" w:rsidP="00FE1C26">
            <w:pPr>
              <w:numPr>
                <w:ilvl w:val="0"/>
                <w:numId w:val="17"/>
              </w:num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Zajištění sociální služby v daném regionu</w:t>
            </w:r>
          </w:p>
          <w:p w14:paraId="6B474E06" w14:textId="77777777" w:rsidR="00626958" w:rsidRPr="006A6086" w:rsidRDefault="00626958" w:rsidP="00FE1C26">
            <w:pPr>
              <w:numPr>
                <w:ilvl w:val="0"/>
                <w:numId w:val="17"/>
              </w:num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Aktualizace sítě sociálních služeb dle schválených změn</w:t>
            </w:r>
          </w:p>
        </w:tc>
      </w:tr>
      <w:tr w:rsidR="00626958" w:rsidRPr="006A6086" w14:paraId="555B3279"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CB99D26"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7CE6DE8" w14:textId="77777777" w:rsidR="00626958" w:rsidRPr="006A6086" w:rsidRDefault="00626958" w:rsidP="00FE1C26">
            <w:pPr>
              <w:spacing w:after="0" w:line="240" w:lineRule="auto"/>
              <w:ind w:left="357" w:hanging="357"/>
              <w:jc w:val="both"/>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5.2.6</w:t>
            </w:r>
          </w:p>
        </w:tc>
      </w:tr>
      <w:tr w:rsidR="00626958" w:rsidRPr="006A6086" w14:paraId="5A171AA2"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6AC39F4"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83811FE"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48718A">
              <w:rPr>
                <w:rFonts w:ascii="Segoe UI" w:eastAsia="Arial Unicode MS" w:hAnsi="Segoe UI" w:cs="Segoe UI"/>
                <w:b/>
                <w:color w:val="000000" w:themeColor="text1"/>
                <w:sz w:val="20"/>
                <w:szCs w:val="20"/>
                <w:lang w:eastAsia="cs-CZ"/>
              </w:rPr>
              <w:t xml:space="preserve">Rozvoj stávající služby odborného sociálního poradenství navýšením o 0,5 </w:t>
            </w:r>
            <w:r w:rsidR="001E7D00">
              <w:rPr>
                <w:rFonts w:ascii="Segoe UI" w:eastAsia="Arial Unicode MS" w:hAnsi="Segoe UI" w:cs="Segoe UI"/>
                <w:b/>
                <w:color w:val="000000" w:themeColor="text1"/>
                <w:sz w:val="20"/>
                <w:szCs w:val="20"/>
                <w:lang w:eastAsia="cs-CZ"/>
              </w:rPr>
              <w:t xml:space="preserve">pracovního </w:t>
            </w:r>
            <w:r w:rsidRPr="0048718A">
              <w:rPr>
                <w:rFonts w:ascii="Segoe UI" w:eastAsia="Arial Unicode MS" w:hAnsi="Segoe UI" w:cs="Segoe UI"/>
                <w:b/>
                <w:color w:val="000000" w:themeColor="text1"/>
                <w:sz w:val="20"/>
                <w:szCs w:val="20"/>
                <w:lang w:eastAsia="cs-CZ"/>
              </w:rPr>
              <w:t>úvazku pracovníka v přímé péči v ORP Šternberk</w:t>
            </w:r>
          </w:p>
        </w:tc>
      </w:tr>
      <w:tr w:rsidR="00626958" w:rsidRPr="006A6086" w14:paraId="269910B3"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43659F21"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Charakteristika opatření</w:t>
            </w:r>
          </w:p>
        </w:tc>
        <w:tc>
          <w:tcPr>
            <w:tcW w:w="3311" w:type="pct"/>
            <w:tcBorders>
              <w:top w:val="single" w:sz="4" w:space="0" w:color="auto"/>
              <w:left w:val="single" w:sz="4" w:space="0" w:color="auto"/>
              <w:bottom w:val="single" w:sz="4" w:space="0" w:color="auto"/>
              <w:right w:val="single" w:sz="4" w:space="0" w:color="auto"/>
            </w:tcBorders>
          </w:tcPr>
          <w:p w14:paraId="2C968C82"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Opatření směřuje k rozvoji stávající sociální služby odborného sociálního poradenství pro území ORP Šternberk po skončení projektu</w:t>
            </w:r>
            <w:r>
              <w:rPr>
                <w:rFonts w:ascii="Segoe UI" w:eastAsia="Arial Unicode MS" w:hAnsi="Segoe UI" w:cs="Segoe UI"/>
                <w:color w:val="000000" w:themeColor="text1"/>
                <w:sz w:val="20"/>
                <w:szCs w:val="20"/>
                <w:lang w:eastAsia="cs-CZ"/>
              </w:rPr>
              <w:t>.</w:t>
            </w:r>
          </w:p>
        </w:tc>
      </w:tr>
      <w:tr w:rsidR="00626958" w:rsidRPr="006A6086" w14:paraId="71BC2156"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592262B7"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Cílová skupina</w:t>
            </w:r>
          </w:p>
        </w:tc>
        <w:tc>
          <w:tcPr>
            <w:tcW w:w="3311" w:type="pct"/>
            <w:tcBorders>
              <w:top w:val="single" w:sz="4" w:space="0" w:color="auto"/>
              <w:left w:val="single" w:sz="4" w:space="0" w:color="auto"/>
              <w:bottom w:val="single" w:sz="4" w:space="0" w:color="auto"/>
              <w:right w:val="single" w:sz="4" w:space="0" w:color="auto"/>
            </w:tcBorders>
          </w:tcPr>
          <w:p w14:paraId="1731EF75"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O</w:t>
            </w:r>
            <w:r w:rsidRPr="006A6086">
              <w:rPr>
                <w:rFonts w:ascii="Segoe UI" w:eastAsia="Arial Unicode MS" w:hAnsi="Segoe UI" w:cs="Segoe UI"/>
                <w:color w:val="000000" w:themeColor="text1"/>
                <w:sz w:val="20"/>
                <w:szCs w:val="20"/>
                <w:lang w:eastAsia="cs-CZ"/>
              </w:rPr>
              <w:t>soby, které vedou rizikový způsob života nebo jsou tímto způsobem života ohroženy</w:t>
            </w:r>
          </w:p>
        </w:tc>
      </w:tr>
      <w:tr w:rsidR="00626958" w:rsidRPr="006A6086" w14:paraId="3F7A400D"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5957C52B"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Druh služby</w:t>
            </w:r>
          </w:p>
        </w:tc>
        <w:tc>
          <w:tcPr>
            <w:tcW w:w="3311" w:type="pct"/>
            <w:tcBorders>
              <w:top w:val="single" w:sz="4" w:space="0" w:color="auto"/>
              <w:left w:val="single" w:sz="4" w:space="0" w:color="auto"/>
              <w:bottom w:val="single" w:sz="4" w:space="0" w:color="auto"/>
              <w:right w:val="single" w:sz="4" w:space="0" w:color="auto"/>
            </w:tcBorders>
          </w:tcPr>
          <w:p w14:paraId="1733F63D"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S</w:t>
            </w:r>
            <w:r w:rsidRPr="006A6086">
              <w:rPr>
                <w:rFonts w:ascii="Segoe UI" w:eastAsia="Arial Unicode MS" w:hAnsi="Segoe UI" w:cs="Segoe UI"/>
                <w:color w:val="000000" w:themeColor="text1"/>
                <w:sz w:val="20"/>
                <w:szCs w:val="20"/>
                <w:lang w:eastAsia="cs-CZ"/>
              </w:rPr>
              <w:t xml:space="preserve">ociální poradenství </w:t>
            </w:r>
            <w:r w:rsidRPr="006A6086">
              <w:rPr>
                <w:rFonts w:ascii="Segoe UI" w:eastAsia="Calibri" w:hAnsi="Segoe UI" w:cs="Segoe UI"/>
                <w:color w:val="000000" w:themeColor="text1"/>
                <w:sz w:val="20"/>
                <w:szCs w:val="20"/>
              </w:rPr>
              <w:t>(§ 37)</w:t>
            </w:r>
          </w:p>
        </w:tc>
      </w:tr>
      <w:tr w:rsidR="00626958" w:rsidRPr="006A6086" w14:paraId="31402BF8"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4FF80DE9"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Forma služby</w:t>
            </w:r>
          </w:p>
        </w:tc>
        <w:tc>
          <w:tcPr>
            <w:tcW w:w="3311" w:type="pct"/>
            <w:tcBorders>
              <w:top w:val="single" w:sz="4" w:space="0" w:color="auto"/>
              <w:left w:val="single" w:sz="4" w:space="0" w:color="auto"/>
              <w:bottom w:val="single" w:sz="4" w:space="0" w:color="auto"/>
              <w:right w:val="single" w:sz="4" w:space="0" w:color="auto"/>
            </w:tcBorders>
          </w:tcPr>
          <w:p w14:paraId="7A3A7FA7"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A</w:t>
            </w:r>
            <w:r w:rsidRPr="006A6086">
              <w:rPr>
                <w:rFonts w:ascii="Segoe UI" w:eastAsia="Arial Unicode MS" w:hAnsi="Segoe UI" w:cs="Segoe UI"/>
                <w:color w:val="000000" w:themeColor="text1"/>
                <w:sz w:val="20"/>
                <w:szCs w:val="20"/>
                <w:lang w:eastAsia="cs-CZ"/>
              </w:rPr>
              <w:t>mbulantní, terénní</w:t>
            </w:r>
          </w:p>
        </w:tc>
      </w:tr>
      <w:tr w:rsidR="00626958" w:rsidRPr="006A6086" w14:paraId="2E907486"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05E39E24"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Vymezení územního dopadu opatření</w:t>
            </w:r>
          </w:p>
        </w:tc>
        <w:tc>
          <w:tcPr>
            <w:tcW w:w="3311" w:type="pct"/>
            <w:tcBorders>
              <w:top w:val="single" w:sz="4" w:space="0" w:color="auto"/>
              <w:left w:val="single" w:sz="4" w:space="0" w:color="auto"/>
              <w:bottom w:val="single" w:sz="4" w:space="0" w:color="auto"/>
              <w:right w:val="single" w:sz="4" w:space="0" w:color="auto"/>
            </w:tcBorders>
          </w:tcPr>
          <w:p w14:paraId="083684C7"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ORP Šternberk</w:t>
            </w:r>
          </w:p>
        </w:tc>
      </w:tr>
      <w:tr w:rsidR="00626958" w:rsidRPr="006A6086" w14:paraId="50A29654"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76D3154A"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Předpokládaný dopad opatření</w:t>
            </w:r>
          </w:p>
        </w:tc>
        <w:tc>
          <w:tcPr>
            <w:tcW w:w="3311" w:type="pct"/>
            <w:tcBorders>
              <w:top w:val="single" w:sz="4" w:space="0" w:color="auto"/>
              <w:left w:val="single" w:sz="4" w:space="0" w:color="auto"/>
              <w:bottom w:val="single" w:sz="4" w:space="0" w:color="auto"/>
              <w:right w:val="single" w:sz="4" w:space="0" w:color="auto"/>
            </w:tcBorders>
          </w:tcPr>
          <w:p w14:paraId="1AE4A535"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 xml:space="preserve">Uživatelé z cílové skupiny na území ORP Šternberk na základě působení sociální služby, </w:t>
            </w:r>
            <w:r w:rsidRPr="006A6086">
              <w:rPr>
                <w:rFonts w:ascii="Segoe UI" w:hAnsi="Segoe UI" w:cs="Segoe UI"/>
                <w:color w:val="000000" w:themeColor="text1"/>
                <w:sz w:val="20"/>
                <w:szCs w:val="20"/>
              </w:rPr>
              <w:t xml:space="preserve">v rozsahu základních činností daných její registrací, </w:t>
            </w:r>
            <w:r w:rsidRPr="006A6086">
              <w:rPr>
                <w:rFonts w:ascii="Segoe UI" w:eastAsia="Arial Unicode MS" w:hAnsi="Segoe UI" w:cs="Segoe UI"/>
                <w:color w:val="000000" w:themeColor="text1"/>
                <w:sz w:val="20"/>
                <w:szCs w:val="20"/>
                <w:lang w:eastAsia="cs-CZ"/>
              </w:rPr>
              <w:t>nalézají možnosti řešení nepříznivých sociálních situací, zejména tam, kde je riziko vzniku dluhové krize (orientace v dluhovém problému, zvyšování finanční gramotnosti, zlepšení vazeb v okolí jedince, podpora a motivace k překonání tíživé situace), které povedou k jejich stabilizaci a k návratu do společnosti.</w:t>
            </w:r>
          </w:p>
        </w:tc>
      </w:tr>
      <w:tr w:rsidR="00626958" w:rsidRPr="006A6086" w14:paraId="31358452"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086DF793"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14:paraId="7DBF7AD2" w14:textId="77777777" w:rsidR="00626958" w:rsidRPr="006A6086" w:rsidRDefault="00626958" w:rsidP="00FE1C26">
            <w:pPr>
              <w:numPr>
                <w:ilvl w:val="0"/>
                <w:numId w:val="264"/>
              </w:num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14:paraId="35D7C1E0" w14:textId="77777777" w:rsidR="00626958" w:rsidRPr="006A6086" w:rsidRDefault="00626958" w:rsidP="00FE1C26">
            <w:pPr>
              <w:numPr>
                <w:ilvl w:val="0"/>
                <w:numId w:val="264"/>
              </w:num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626958" w:rsidRPr="006A6086" w14:paraId="654A836F"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6D21FE60"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Rizika a ohrožení naplnění opatření</w:t>
            </w:r>
          </w:p>
        </w:tc>
        <w:tc>
          <w:tcPr>
            <w:tcW w:w="3311" w:type="pct"/>
            <w:tcBorders>
              <w:top w:val="single" w:sz="4" w:space="0" w:color="auto"/>
              <w:left w:val="single" w:sz="4" w:space="0" w:color="auto"/>
              <w:bottom w:val="single" w:sz="4" w:space="0" w:color="auto"/>
              <w:right w:val="single" w:sz="4" w:space="0" w:color="auto"/>
            </w:tcBorders>
          </w:tcPr>
          <w:p w14:paraId="4C2898BE" w14:textId="77777777" w:rsidR="00626958" w:rsidRPr="006A6086" w:rsidRDefault="00626958" w:rsidP="00FE1C26">
            <w:pPr>
              <w:pStyle w:val="Odstavecseseznamem"/>
              <w:numPr>
                <w:ilvl w:val="0"/>
                <w:numId w:val="265"/>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Neprojevení zájmu poskytovatelů stávajících služeb o plnění cíle a opatření</w:t>
            </w:r>
          </w:p>
          <w:p w14:paraId="4C789234" w14:textId="77777777" w:rsidR="00626958" w:rsidRPr="006A6086" w:rsidRDefault="00626958" w:rsidP="00FE1C26">
            <w:pPr>
              <w:pStyle w:val="Odstavecseseznamem"/>
              <w:numPr>
                <w:ilvl w:val="0"/>
                <w:numId w:val="265"/>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Nesplnění kritérií dle Postupu pro aktualizaci sítě sociálních služeb OK vedoucí k neschválení žádostí poskytovatelů</w:t>
            </w:r>
          </w:p>
          <w:p w14:paraId="488DC548" w14:textId="77777777" w:rsidR="00626958" w:rsidRPr="006A6086" w:rsidRDefault="00626958" w:rsidP="00FE1C26">
            <w:pPr>
              <w:pStyle w:val="Odstavecseseznamem"/>
              <w:numPr>
                <w:ilvl w:val="0"/>
                <w:numId w:val="265"/>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Nesplnění podmínek pro registraci rozvojových kapacit poskytovaných sociálních služeb</w:t>
            </w:r>
          </w:p>
          <w:p w14:paraId="01D646AF" w14:textId="77777777" w:rsidR="00626958" w:rsidRPr="006A6086" w:rsidRDefault="00626958" w:rsidP="00FE1C26">
            <w:pPr>
              <w:pStyle w:val="Odstavecseseznamem"/>
              <w:numPr>
                <w:ilvl w:val="0"/>
                <w:numId w:val="265"/>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Nedostatek lidských zdrojů</w:t>
            </w:r>
          </w:p>
          <w:p w14:paraId="14624DCA" w14:textId="77777777" w:rsidR="00626958" w:rsidRPr="006A6086" w:rsidRDefault="00626958" w:rsidP="00FE1C26">
            <w:pPr>
              <w:pStyle w:val="Odstavecseseznamem"/>
              <w:numPr>
                <w:ilvl w:val="0"/>
                <w:numId w:val="265"/>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Nedostatek finančních prostředků z veřejných zdrojů</w:t>
            </w:r>
          </w:p>
          <w:p w14:paraId="1A4F0A4A" w14:textId="77777777" w:rsidR="00626958" w:rsidRPr="006A6086" w:rsidRDefault="00626958" w:rsidP="00FE1C26">
            <w:pPr>
              <w:pStyle w:val="Odstavecseseznamem"/>
              <w:numPr>
                <w:ilvl w:val="0"/>
                <w:numId w:val="265"/>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Legislativní změny</w:t>
            </w:r>
          </w:p>
        </w:tc>
      </w:tr>
      <w:tr w:rsidR="00626958" w:rsidRPr="006A6086" w14:paraId="0CEDB7ED"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76A12F42"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Předpokládaní realizátoři </w:t>
            </w:r>
            <w:r w:rsidRPr="006A6086">
              <w:rPr>
                <w:rFonts w:ascii="Segoe UI" w:eastAsia="Arial Unicode MS" w:hAnsi="Segoe UI" w:cs="Segoe UI"/>
                <w:b/>
                <w:color w:val="000000" w:themeColor="text1"/>
                <w:sz w:val="20"/>
                <w:szCs w:val="20"/>
                <w:lang w:eastAsia="cs-CZ"/>
              </w:rPr>
              <w:br/>
              <w:t>a partneři opatření</w:t>
            </w:r>
          </w:p>
        </w:tc>
        <w:tc>
          <w:tcPr>
            <w:tcW w:w="3311" w:type="pct"/>
            <w:tcBorders>
              <w:top w:val="single" w:sz="4" w:space="0" w:color="auto"/>
              <w:left w:val="single" w:sz="4" w:space="0" w:color="auto"/>
              <w:bottom w:val="single" w:sz="4" w:space="0" w:color="auto"/>
              <w:right w:val="single" w:sz="4" w:space="0" w:color="auto"/>
            </w:tcBorders>
          </w:tcPr>
          <w:p w14:paraId="209EF36F" w14:textId="77777777" w:rsidR="00626958" w:rsidRPr="006A6086" w:rsidRDefault="002C3B05" w:rsidP="00FE1C26">
            <w:pPr>
              <w:spacing w:after="0" w:line="240" w:lineRule="auto"/>
              <w:jc w:val="both"/>
              <w:rPr>
                <w:rFonts w:ascii="Segoe UI" w:eastAsia="Arial Unicode MS" w:hAnsi="Segoe UI" w:cs="Segoe UI"/>
                <w:color w:val="000000" w:themeColor="text1"/>
                <w:sz w:val="20"/>
                <w:szCs w:val="20"/>
                <w:lang w:eastAsia="cs-CZ"/>
              </w:rPr>
            </w:pPr>
            <w:r w:rsidRPr="002C3B05">
              <w:rPr>
                <w:rFonts w:ascii="Segoe UI" w:eastAsia="Arial Unicode MS" w:hAnsi="Segoe UI" w:cs="Segoe UI"/>
                <w:color w:val="000000" w:themeColor="text1"/>
                <w:sz w:val="20"/>
                <w:szCs w:val="20"/>
                <w:lang w:eastAsia="cs-CZ"/>
              </w:rPr>
              <w:t>Registrovaní poskytovatelé sociálních služeb zařazeni v síti sociálních služeb OK pro dané cílové skupiny osob, kraj, obce</w:t>
            </w:r>
          </w:p>
        </w:tc>
      </w:tr>
      <w:tr w:rsidR="00626958" w:rsidRPr="006A6086" w14:paraId="3C31DD02"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16B5C755"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Časový harmonogram</w:t>
            </w:r>
          </w:p>
        </w:tc>
        <w:tc>
          <w:tcPr>
            <w:tcW w:w="3311" w:type="pct"/>
            <w:tcBorders>
              <w:top w:val="single" w:sz="4" w:space="0" w:color="auto"/>
              <w:left w:val="single" w:sz="4" w:space="0" w:color="auto"/>
              <w:bottom w:val="single" w:sz="4" w:space="0" w:color="auto"/>
              <w:right w:val="single" w:sz="4" w:space="0" w:color="auto"/>
            </w:tcBorders>
          </w:tcPr>
          <w:p w14:paraId="56ACBF40"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2023</w:t>
            </w:r>
          </w:p>
        </w:tc>
      </w:tr>
      <w:tr w:rsidR="00626958" w:rsidRPr="006A6086" w14:paraId="5C46A02D"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5FF858A3"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Předpokládaná výše finančních nákladů na realizaci opatření </w:t>
            </w:r>
          </w:p>
        </w:tc>
        <w:tc>
          <w:tcPr>
            <w:tcW w:w="3311" w:type="pct"/>
            <w:tcBorders>
              <w:top w:val="single" w:sz="4" w:space="0" w:color="auto"/>
              <w:left w:val="single" w:sz="4" w:space="0" w:color="auto"/>
              <w:bottom w:val="single" w:sz="4" w:space="0" w:color="auto"/>
              <w:right w:val="single" w:sz="4" w:space="0" w:color="auto"/>
            </w:tcBorders>
          </w:tcPr>
          <w:p w14:paraId="556D46EC"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386 100 Kč</w:t>
            </w:r>
          </w:p>
        </w:tc>
      </w:tr>
      <w:tr w:rsidR="00626958" w:rsidRPr="006A6086" w14:paraId="439BC0DF"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1C7BD363"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Předpokládané finanční zdroje</w:t>
            </w:r>
          </w:p>
        </w:tc>
        <w:tc>
          <w:tcPr>
            <w:tcW w:w="3311" w:type="pct"/>
            <w:tcBorders>
              <w:top w:val="single" w:sz="4" w:space="0" w:color="auto"/>
              <w:left w:val="single" w:sz="4" w:space="0" w:color="auto"/>
              <w:bottom w:val="single" w:sz="4" w:space="0" w:color="auto"/>
              <w:right w:val="single" w:sz="4" w:space="0" w:color="auto"/>
            </w:tcBorders>
          </w:tcPr>
          <w:p w14:paraId="55694C2A"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Veřejné zdroje, evropské zdroje, a ostatní zdroje financování</w:t>
            </w:r>
          </w:p>
        </w:tc>
      </w:tr>
      <w:tr w:rsidR="00626958" w:rsidRPr="006A6086" w14:paraId="70EB7D00"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49430E24"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14:paraId="2C8260D5" w14:textId="77777777" w:rsidR="00626958" w:rsidRPr="006A6086" w:rsidRDefault="00626958" w:rsidP="00FE1C26">
            <w:pPr>
              <w:numPr>
                <w:ilvl w:val="0"/>
                <w:numId w:val="17"/>
              </w:num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Zajištění sociální služby v daném regionu</w:t>
            </w:r>
          </w:p>
          <w:p w14:paraId="20C9987B" w14:textId="77777777" w:rsidR="00626958" w:rsidRPr="006A6086" w:rsidRDefault="00626958" w:rsidP="00FE1C26">
            <w:pPr>
              <w:numPr>
                <w:ilvl w:val="0"/>
                <w:numId w:val="17"/>
              </w:num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Aktualizace sítě sociálních služeb dle schválených změn</w:t>
            </w:r>
          </w:p>
        </w:tc>
      </w:tr>
      <w:tr w:rsidR="00626958" w:rsidRPr="006A6086" w14:paraId="22A1948F"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5274C6F"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FABF34D" w14:textId="77777777" w:rsidR="00626958" w:rsidRPr="006A6086" w:rsidRDefault="00626958" w:rsidP="00FE1C26">
            <w:pPr>
              <w:spacing w:after="0" w:line="240" w:lineRule="auto"/>
              <w:jc w:val="both"/>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5.2.7</w:t>
            </w:r>
          </w:p>
        </w:tc>
      </w:tr>
      <w:tr w:rsidR="00626958" w:rsidRPr="006A6086" w14:paraId="06AF0572"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BCD05A5"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35E60A8" w14:textId="77777777" w:rsidR="00626958" w:rsidRPr="006A6086" w:rsidRDefault="00626958" w:rsidP="00FE1C26">
            <w:pPr>
              <w:spacing w:after="0" w:line="240" w:lineRule="auto"/>
              <w:jc w:val="both"/>
              <w:rPr>
                <w:rFonts w:ascii="Segoe UI" w:eastAsia="Arial Unicode MS" w:hAnsi="Segoe UI" w:cs="Segoe UI"/>
                <w:b/>
                <w:color w:val="000000" w:themeColor="text1"/>
                <w:sz w:val="20"/>
                <w:szCs w:val="20"/>
                <w:lang w:eastAsia="cs-CZ"/>
              </w:rPr>
            </w:pPr>
            <w:r w:rsidRPr="0048718A">
              <w:rPr>
                <w:rFonts w:ascii="Segoe UI" w:eastAsia="Arial Unicode MS" w:hAnsi="Segoe UI" w:cs="Segoe UI"/>
                <w:b/>
                <w:color w:val="000000" w:themeColor="text1"/>
                <w:sz w:val="20"/>
                <w:szCs w:val="20"/>
                <w:lang w:eastAsia="cs-CZ"/>
              </w:rPr>
              <w:t xml:space="preserve">Rozvoj stávající služby odborného sociálního poradenství navýšením o 0,5 </w:t>
            </w:r>
            <w:r w:rsidR="001E7D00">
              <w:rPr>
                <w:rFonts w:ascii="Segoe UI" w:eastAsia="Arial Unicode MS" w:hAnsi="Segoe UI" w:cs="Segoe UI"/>
                <w:b/>
                <w:color w:val="000000" w:themeColor="text1"/>
                <w:sz w:val="20"/>
                <w:szCs w:val="20"/>
                <w:lang w:eastAsia="cs-CZ"/>
              </w:rPr>
              <w:t xml:space="preserve">pracovního </w:t>
            </w:r>
            <w:r w:rsidRPr="0048718A">
              <w:rPr>
                <w:rFonts w:ascii="Segoe UI" w:eastAsia="Arial Unicode MS" w:hAnsi="Segoe UI" w:cs="Segoe UI"/>
                <w:b/>
                <w:color w:val="000000" w:themeColor="text1"/>
                <w:sz w:val="20"/>
                <w:szCs w:val="20"/>
                <w:lang w:eastAsia="cs-CZ"/>
              </w:rPr>
              <w:t>úvazku pracovníka v přímé péči v ORP Přerov</w:t>
            </w:r>
          </w:p>
        </w:tc>
      </w:tr>
      <w:tr w:rsidR="00626958" w:rsidRPr="006A6086" w14:paraId="09A93294"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037095FF"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Charakteristika opatření</w:t>
            </w:r>
          </w:p>
        </w:tc>
        <w:tc>
          <w:tcPr>
            <w:tcW w:w="3311" w:type="pct"/>
            <w:tcBorders>
              <w:top w:val="single" w:sz="4" w:space="0" w:color="auto"/>
              <w:left w:val="single" w:sz="4" w:space="0" w:color="auto"/>
              <w:bottom w:val="single" w:sz="4" w:space="0" w:color="auto"/>
              <w:right w:val="single" w:sz="4" w:space="0" w:color="auto"/>
            </w:tcBorders>
          </w:tcPr>
          <w:p w14:paraId="1137183A"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Opatření směřuje k rozvoji stávající služby odborného sociálního poradenství pro území ORP Přerov</w:t>
            </w:r>
            <w:r w:rsidR="002C3B05">
              <w:rPr>
                <w:rFonts w:ascii="Segoe UI" w:eastAsia="Arial Unicode MS" w:hAnsi="Segoe UI" w:cs="Segoe UI"/>
                <w:color w:val="000000" w:themeColor="text1"/>
                <w:sz w:val="20"/>
                <w:szCs w:val="20"/>
                <w:lang w:eastAsia="cs-CZ"/>
              </w:rPr>
              <w:t>.</w:t>
            </w:r>
          </w:p>
        </w:tc>
      </w:tr>
      <w:tr w:rsidR="00626958" w:rsidRPr="006A6086" w14:paraId="1880C8DA"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3B061283"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Cílová skupina</w:t>
            </w:r>
          </w:p>
        </w:tc>
        <w:tc>
          <w:tcPr>
            <w:tcW w:w="3311" w:type="pct"/>
            <w:tcBorders>
              <w:top w:val="single" w:sz="4" w:space="0" w:color="auto"/>
              <w:left w:val="single" w:sz="4" w:space="0" w:color="auto"/>
              <w:bottom w:val="single" w:sz="4" w:space="0" w:color="auto"/>
              <w:right w:val="single" w:sz="4" w:space="0" w:color="auto"/>
            </w:tcBorders>
          </w:tcPr>
          <w:p w14:paraId="7300EEA6"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O</w:t>
            </w:r>
            <w:r w:rsidRPr="006A6086">
              <w:rPr>
                <w:rFonts w:ascii="Segoe UI" w:eastAsia="Arial Unicode MS" w:hAnsi="Segoe UI" w:cs="Segoe UI"/>
                <w:color w:val="000000" w:themeColor="text1"/>
                <w:sz w:val="20"/>
                <w:szCs w:val="20"/>
                <w:lang w:eastAsia="cs-CZ"/>
              </w:rPr>
              <w:t>běti domácího násilí</w:t>
            </w:r>
          </w:p>
          <w:p w14:paraId="05D045F4"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O</w:t>
            </w:r>
            <w:r w:rsidRPr="006A6086">
              <w:rPr>
                <w:rFonts w:ascii="Segoe UI" w:eastAsia="Arial Unicode MS" w:hAnsi="Segoe UI" w:cs="Segoe UI"/>
                <w:color w:val="000000" w:themeColor="text1"/>
                <w:sz w:val="20"/>
                <w:szCs w:val="20"/>
                <w:lang w:eastAsia="cs-CZ"/>
              </w:rPr>
              <w:t>běti obchodu s lidmi</w:t>
            </w:r>
          </w:p>
          <w:p w14:paraId="221847A2"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O</w:t>
            </w:r>
            <w:r w:rsidRPr="006A6086">
              <w:rPr>
                <w:rFonts w:ascii="Segoe UI" w:eastAsia="Arial Unicode MS" w:hAnsi="Segoe UI" w:cs="Segoe UI"/>
                <w:color w:val="000000" w:themeColor="text1"/>
                <w:sz w:val="20"/>
                <w:szCs w:val="20"/>
                <w:lang w:eastAsia="cs-CZ"/>
              </w:rPr>
              <w:t>běti trestné činnosti</w:t>
            </w:r>
          </w:p>
        </w:tc>
      </w:tr>
      <w:tr w:rsidR="00626958" w:rsidRPr="006A6086" w14:paraId="1A196FC6"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1FA6131D"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Druh služby</w:t>
            </w:r>
          </w:p>
        </w:tc>
        <w:tc>
          <w:tcPr>
            <w:tcW w:w="3311" w:type="pct"/>
            <w:tcBorders>
              <w:top w:val="single" w:sz="4" w:space="0" w:color="auto"/>
              <w:left w:val="single" w:sz="4" w:space="0" w:color="auto"/>
              <w:bottom w:val="single" w:sz="4" w:space="0" w:color="auto"/>
              <w:right w:val="single" w:sz="4" w:space="0" w:color="auto"/>
            </w:tcBorders>
          </w:tcPr>
          <w:p w14:paraId="4137F0B0"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S</w:t>
            </w:r>
            <w:r w:rsidRPr="006A6086">
              <w:rPr>
                <w:rFonts w:ascii="Segoe UI" w:eastAsia="Arial Unicode MS" w:hAnsi="Segoe UI" w:cs="Segoe UI"/>
                <w:color w:val="000000" w:themeColor="text1"/>
                <w:sz w:val="20"/>
                <w:szCs w:val="20"/>
                <w:lang w:eastAsia="cs-CZ"/>
              </w:rPr>
              <w:t xml:space="preserve">ociální poradenství </w:t>
            </w:r>
            <w:r w:rsidRPr="006A6086">
              <w:rPr>
                <w:rFonts w:ascii="Segoe UI" w:eastAsia="Calibri" w:hAnsi="Segoe UI" w:cs="Segoe UI"/>
                <w:color w:val="000000" w:themeColor="text1"/>
                <w:sz w:val="20"/>
                <w:szCs w:val="20"/>
              </w:rPr>
              <w:t>(§ 37)</w:t>
            </w:r>
          </w:p>
        </w:tc>
      </w:tr>
      <w:tr w:rsidR="00626958" w:rsidRPr="006A6086" w14:paraId="3E2DD4B5"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5CE1BE9E"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Forma služby</w:t>
            </w:r>
          </w:p>
        </w:tc>
        <w:tc>
          <w:tcPr>
            <w:tcW w:w="3311" w:type="pct"/>
            <w:tcBorders>
              <w:top w:val="single" w:sz="4" w:space="0" w:color="auto"/>
              <w:left w:val="single" w:sz="4" w:space="0" w:color="auto"/>
              <w:bottom w:val="single" w:sz="4" w:space="0" w:color="auto"/>
              <w:right w:val="single" w:sz="4" w:space="0" w:color="auto"/>
            </w:tcBorders>
          </w:tcPr>
          <w:p w14:paraId="5B5A9C5F"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A</w:t>
            </w:r>
            <w:r w:rsidRPr="006A6086">
              <w:rPr>
                <w:rFonts w:ascii="Segoe UI" w:eastAsia="Arial Unicode MS" w:hAnsi="Segoe UI" w:cs="Segoe UI"/>
                <w:color w:val="000000" w:themeColor="text1"/>
                <w:sz w:val="20"/>
                <w:szCs w:val="20"/>
                <w:lang w:eastAsia="cs-CZ"/>
              </w:rPr>
              <w:t>mbulantní</w:t>
            </w:r>
          </w:p>
        </w:tc>
      </w:tr>
      <w:tr w:rsidR="00626958" w:rsidRPr="006A6086" w14:paraId="5D1F192F"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7F4608AE"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Vymezení územního dopadu opatření</w:t>
            </w:r>
          </w:p>
        </w:tc>
        <w:tc>
          <w:tcPr>
            <w:tcW w:w="3311" w:type="pct"/>
            <w:tcBorders>
              <w:top w:val="single" w:sz="4" w:space="0" w:color="auto"/>
              <w:left w:val="single" w:sz="4" w:space="0" w:color="auto"/>
              <w:bottom w:val="single" w:sz="4" w:space="0" w:color="auto"/>
              <w:right w:val="single" w:sz="4" w:space="0" w:color="auto"/>
            </w:tcBorders>
          </w:tcPr>
          <w:p w14:paraId="3CC7EEC0"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ORP Přerov</w:t>
            </w:r>
          </w:p>
        </w:tc>
      </w:tr>
      <w:tr w:rsidR="00626958" w:rsidRPr="006A6086" w14:paraId="6E6AA948"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0D160D53"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Předpokládaný dopad opatření</w:t>
            </w:r>
          </w:p>
        </w:tc>
        <w:tc>
          <w:tcPr>
            <w:tcW w:w="3311" w:type="pct"/>
            <w:tcBorders>
              <w:top w:val="single" w:sz="4" w:space="0" w:color="auto"/>
              <w:left w:val="single" w:sz="4" w:space="0" w:color="auto"/>
              <w:bottom w:val="single" w:sz="4" w:space="0" w:color="auto"/>
              <w:right w:val="single" w:sz="4" w:space="0" w:color="auto"/>
            </w:tcBorders>
          </w:tcPr>
          <w:p w14:paraId="2209D630"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 xml:space="preserve">Uživatelé z cílové skupiny na území ORP Přerov na základě působení sociální služby, </w:t>
            </w:r>
            <w:r w:rsidRPr="006A6086">
              <w:rPr>
                <w:rFonts w:ascii="Segoe UI" w:hAnsi="Segoe UI" w:cs="Segoe UI"/>
                <w:color w:val="000000" w:themeColor="text1"/>
                <w:sz w:val="20"/>
                <w:szCs w:val="20"/>
              </w:rPr>
              <w:t>v rozsahu základních činností daných její registrací,</w:t>
            </w:r>
            <w:r w:rsidRPr="006A6086">
              <w:rPr>
                <w:rFonts w:ascii="Segoe UI" w:eastAsia="Arial Unicode MS" w:hAnsi="Segoe UI" w:cs="Segoe UI"/>
                <w:color w:val="000000" w:themeColor="text1"/>
                <w:sz w:val="20"/>
                <w:szCs w:val="20"/>
                <w:lang w:eastAsia="cs-CZ"/>
              </w:rPr>
              <w:t xml:space="preserve"> mají posílenou schopnost řešit situaci vlastními silami, podporu při stabilizaci právní situace, jejich psychického stavu a začlenění zpět do společnosti s ohledem na zachování jejich lidské důstojnosti.</w:t>
            </w:r>
          </w:p>
        </w:tc>
      </w:tr>
      <w:tr w:rsidR="00626958" w:rsidRPr="006A6086" w14:paraId="10DD6225"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0CED11B1"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14:paraId="7DCC6161" w14:textId="77777777" w:rsidR="00626958" w:rsidRPr="006A6086" w:rsidRDefault="00626958" w:rsidP="00FE1C26">
            <w:pPr>
              <w:numPr>
                <w:ilvl w:val="0"/>
                <w:numId w:val="239"/>
              </w:num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14:paraId="24C0BB47" w14:textId="77777777" w:rsidR="00626958" w:rsidRPr="006A6086" w:rsidRDefault="00626958" w:rsidP="00FE1C26">
            <w:pPr>
              <w:numPr>
                <w:ilvl w:val="0"/>
                <w:numId w:val="239"/>
              </w:num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626958" w:rsidRPr="006A6086" w14:paraId="5E0EB4A6"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180AE6A2"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Rizika a ohrožení naplnění opatření</w:t>
            </w:r>
          </w:p>
        </w:tc>
        <w:tc>
          <w:tcPr>
            <w:tcW w:w="3311" w:type="pct"/>
            <w:tcBorders>
              <w:top w:val="single" w:sz="4" w:space="0" w:color="auto"/>
              <w:left w:val="single" w:sz="4" w:space="0" w:color="auto"/>
              <w:bottom w:val="single" w:sz="4" w:space="0" w:color="auto"/>
              <w:right w:val="single" w:sz="4" w:space="0" w:color="auto"/>
            </w:tcBorders>
          </w:tcPr>
          <w:p w14:paraId="753E8960" w14:textId="77777777" w:rsidR="00626958" w:rsidRPr="006A6086" w:rsidRDefault="00626958" w:rsidP="00FE1C26">
            <w:pPr>
              <w:pStyle w:val="Odstavecseseznamem"/>
              <w:numPr>
                <w:ilvl w:val="0"/>
                <w:numId w:val="240"/>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Neprojevení zájmu poskytovatelů stávajících služeb o plnění cíle a opatření</w:t>
            </w:r>
          </w:p>
          <w:p w14:paraId="7B290E60" w14:textId="77777777" w:rsidR="00626958" w:rsidRPr="006A6086" w:rsidRDefault="00626958" w:rsidP="00FE1C26">
            <w:pPr>
              <w:pStyle w:val="Odstavecseseznamem"/>
              <w:numPr>
                <w:ilvl w:val="0"/>
                <w:numId w:val="240"/>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Nesplnění kritérií dle Postupu pro aktualizaci sítě sociálních služeb OK vedoucí k neschválení žádostí poskytovatelů</w:t>
            </w:r>
          </w:p>
          <w:p w14:paraId="7119654B" w14:textId="77777777" w:rsidR="00626958" w:rsidRPr="006A6086" w:rsidRDefault="00626958" w:rsidP="00FE1C26">
            <w:pPr>
              <w:pStyle w:val="Odstavecseseznamem"/>
              <w:numPr>
                <w:ilvl w:val="0"/>
                <w:numId w:val="240"/>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Nesplnění podmínek pro registraci rozvojových kapacit poskytovaných sociálních služeb</w:t>
            </w:r>
          </w:p>
          <w:p w14:paraId="764FE827" w14:textId="77777777" w:rsidR="00626958" w:rsidRPr="006A6086" w:rsidRDefault="00626958" w:rsidP="00FE1C26">
            <w:pPr>
              <w:pStyle w:val="Odstavecseseznamem"/>
              <w:numPr>
                <w:ilvl w:val="0"/>
                <w:numId w:val="240"/>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Nedostatek lidských zdrojů</w:t>
            </w:r>
          </w:p>
          <w:p w14:paraId="728A0E62" w14:textId="77777777" w:rsidR="00626958" w:rsidRPr="006A6086" w:rsidRDefault="00626958" w:rsidP="00FE1C26">
            <w:pPr>
              <w:pStyle w:val="Odstavecseseznamem"/>
              <w:numPr>
                <w:ilvl w:val="0"/>
                <w:numId w:val="240"/>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Nedostatek finančních prostředků z veřejných zdrojů</w:t>
            </w:r>
          </w:p>
          <w:p w14:paraId="3556CD4C" w14:textId="77777777" w:rsidR="00626958" w:rsidRPr="006A6086" w:rsidRDefault="00626958" w:rsidP="00FE1C26">
            <w:pPr>
              <w:pStyle w:val="Odstavecseseznamem"/>
              <w:numPr>
                <w:ilvl w:val="0"/>
                <w:numId w:val="240"/>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Legislativní změny</w:t>
            </w:r>
          </w:p>
        </w:tc>
      </w:tr>
      <w:tr w:rsidR="00626958" w:rsidRPr="006A6086" w14:paraId="20A21F0F"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75352E8D"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Předpokládaní realizátoři </w:t>
            </w:r>
            <w:r w:rsidRPr="006A6086">
              <w:rPr>
                <w:rFonts w:ascii="Segoe UI" w:eastAsia="Arial Unicode MS" w:hAnsi="Segoe UI" w:cs="Segoe UI"/>
                <w:b/>
                <w:color w:val="000000" w:themeColor="text1"/>
                <w:sz w:val="20"/>
                <w:szCs w:val="20"/>
                <w:lang w:eastAsia="cs-CZ"/>
              </w:rPr>
              <w:br/>
              <w:t>a partneři opatření</w:t>
            </w:r>
          </w:p>
        </w:tc>
        <w:tc>
          <w:tcPr>
            <w:tcW w:w="3311" w:type="pct"/>
            <w:tcBorders>
              <w:top w:val="single" w:sz="4" w:space="0" w:color="auto"/>
              <w:left w:val="single" w:sz="4" w:space="0" w:color="auto"/>
              <w:bottom w:val="single" w:sz="4" w:space="0" w:color="auto"/>
              <w:right w:val="single" w:sz="4" w:space="0" w:color="auto"/>
            </w:tcBorders>
          </w:tcPr>
          <w:p w14:paraId="1447C6CB" w14:textId="77777777" w:rsidR="00626958" w:rsidRPr="006A6086" w:rsidRDefault="002C3B05" w:rsidP="00FE1C26">
            <w:pPr>
              <w:spacing w:after="0" w:line="240" w:lineRule="auto"/>
              <w:jc w:val="both"/>
              <w:rPr>
                <w:rFonts w:ascii="Segoe UI" w:eastAsia="Arial Unicode MS" w:hAnsi="Segoe UI" w:cs="Segoe UI"/>
                <w:color w:val="000000" w:themeColor="text1"/>
                <w:sz w:val="20"/>
                <w:szCs w:val="20"/>
                <w:lang w:eastAsia="cs-CZ"/>
              </w:rPr>
            </w:pPr>
            <w:r w:rsidRPr="002C3B05">
              <w:rPr>
                <w:rFonts w:ascii="Segoe UI" w:eastAsia="Arial Unicode MS" w:hAnsi="Segoe UI" w:cs="Segoe UI"/>
                <w:color w:val="000000" w:themeColor="text1"/>
                <w:sz w:val="20"/>
                <w:szCs w:val="20"/>
                <w:lang w:eastAsia="cs-CZ"/>
              </w:rPr>
              <w:t>Registrovaní poskytovatelé sociálních služeb zařazeni v síti sociálních služeb OK pro dané cílové skupiny osob, kraj, obce</w:t>
            </w:r>
          </w:p>
        </w:tc>
      </w:tr>
      <w:tr w:rsidR="00626958" w:rsidRPr="006A6086" w14:paraId="369995F9"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068E369A"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Časový harmonogram</w:t>
            </w:r>
          </w:p>
        </w:tc>
        <w:tc>
          <w:tcPr>
            <w:tcW w:w="3311" w:type="pct"/>
            <w:tcBorders>
              <w:top w:val="single" w:sz="4" w:space="0" w:color="auto"/>
              <w:left w:val="single" w:sz="4" w:space="0" w:color="auto"/>
              <w:bottom w:val="single" w:sz="4" w:space="0" w:color="auto"/>
              <w:right w:val="single" w:sz="4" w:space="0" w:color="auto"/>
            </w:tcBorders>
          </w:tcPr>
          <w:p w14:paraId="18D1759C"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2021–2023</w:t>
            </w:r>
          </w:p>
        </w:tc>
      </w:tr>
      <w:tr w:rsidR="00626958" w:rsidRPr="006A6086" w14:paraId="3E4C4793"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3D1B430E"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Předpokládaná výše finančních nákladů na realizaci opatření </w:t>
            </w:r>
          </w:p>
        </w:tc>
        <w:tc>
          <w:tcPr>
            <w:tcW w:w="3311" w:type="pct"/>
            <w:tcBorders>
              <w:top w:val="single" w:sz="4" w:space="0" w:color="auto"/>
              <w:left w:val="single" w:sz="4" w:space="0" w:color="auto"/>
              <w:bottom w:val="single" w:sz="4" w:space="0" w:color="auto"/>
              <w:right w:val="single" w:sz="4" w:space="0" w:color="auto"/>
            </w:tcBorders>
          </w:tcPr>
          <w:p w14:paraId="59E84281"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386 100 Kč</w:t>
            </w:r>
          </w:p>
        </w:tc>
      </w:tr>
      <w:tr w:rsidR="00626958" w:rsidRPr="006A6086" w14:paraId="58A3BAA8"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0F629DC9"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Předpokládané finanční zdroje</w:t>
            </w:r>
          </w:p>
        </w:tc>
        <w:tc>
          <w:tcPr>
            <w:tcW w:w="3311" w:type="pct"/>
            <w:tcBorders>
              <w:top w:val="single" w:sz="4" w:space="0" w:color="auto"/>
              <w:left w:val="single" w:sz="4" w:space="0" w:color="auto"/>
              <w:bottom w:val="single" w:sz="4" w:space="0" w:color="auto"/>
              <w:right w:val="single" w:sz="4" w:space="0" w:color="auto"/>
            </w:tcBorders>
          </w:tcPr>
          <w:p w14:paraId="554BD127"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Veřejné zdroje, evropské zdroje, a ostatní zdroje financování</w:t>
            </w:r>
          </w:p>
        </w:tc>
      </w:tr>
      <w:tr w:rsidR="00626958" w:rsidRPr="006A6086" w14:paraId="71F95C7D"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1C3C91AE"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14:paraId="5AAD8119" w14:textId="77777777" w:rsidR="00626958" w:rsidRPr="006A6086" w:rsidRDefault="00626958" w:rsidP="00FE1C26">
            <w:pPr>
              <w:numPr>
                <w:ilvl w:val="0"/>
                <w:numId w:val="17"/>
              </w:num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Zajištění sociální služby v daném regionu</w:t>
            </w:r>
          </w:p>
          <w:p w14:paraId="4D3E8176" w14:textId="77777777" w:rsidR="00626958" w:rsidRPr="006A6086" w:rsidRDefault="00626958" w:rsidP="00FE1C26">
            <w:pPr>
              <w:numPr>
                <w:ilvl w:val="0"/>
                <w:numId w:val="17"/>
              </w:num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Aktualizace sítě sociálních služeb dle schválených změn</w:t>
            </w:r>
          </w:p>
        </w:tc>
      </w:tr>
    </w:tbl>
    <w:p w14:paraId="065E1256" w14:textId="77777777" w:rsidR="00626958" w:rsidRPr="006A6086" w:rsidRDefault="00626958" w:rsidP="00626958">
      <w:pPr>
        <w:spacing w:line="240" w:lineRule="auto"/>
        <w:rPr>
          <w:rFonts w:ascii="Segoe UI" w:hAnsi="Segoe UI" w:cs="Segoe UI"/>
          <w:color w:val="000000" w:themeColor="text1"/>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626958" w:rsidRPr="006A6086" w14:paraId="4CFB19F9"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61F22882"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Cíl 5.3</w:t>
            </w:r>
          </w:p>
        </w:tc>
        <w:tc>
          <w:tcPr>
            <w:tcW w:w="3311" w:type="pct"/>
            <w:tcBorders>
              <w:top w:val="single" w:sz="4" w:space="0" w:color="auto"/>
              <w:left w:val="single" w:sz="4" w:space="0" w:color="auto"/>
              <w:bottom w:val="single" w:sz="4" w:space="0" w:color="auto"/>
              <w:right w:val="single" w:sz="4" w:space="0" w:color="auto"/>
            </w:tcBorders>
            <w:shd w:val="clear" w:color="auto" w:fill="FABF8F"/>
          </w:tcPr>
          <w:p w14:paraId="2208F711" w14:textId="77777777" w:rsidR="00626958" w:rsidRPr="006A6086" w:rsidRDefault="00626958" w:rsidP="00FE1C26">
            <w:pPr>
              <w:spacing w:after="0" w:line="240" w:lineRule="auto"/>
              <w:jc w:val="both"/>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Podpora rozvoje azylových domů v OK</w:t>
            </w:r>
          </w:p>
        </w:tc>
      </w:tr>
      <w:tr w:rsidR="00626958" w:rsidRPr="006A6086" w14:paraId="39268D9E" w14:textId="77777777" w:rsidTr="00B802E0">
        <w:trPr>
          <w:trHeight w:val="397"/>
          <w:jc w:val="center"/>
        </w:trPr>
        <w:tc>
          <w:tcPr>
            <w:tcW w:w="1689" w:type="pct"/>
            <w:shd w:val="clear" w:color="auto" w:fill="E2EFD9" w:themeFill="accent6" w:themeFillTint="33"/>
          </w:tcPr>
          <w:p w14:paraId="58203448"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Kód opatření </w:t>
            </w:r>
          </w:p>
        </w:tc>
        <w:tc>
          <w:tcPr>
            <w:tcW w:w="3311" w:type="pct"/>
            <w:shd w:val="clear" w:color="auto" w:fill="E2EFD9" w:themeFill="accent6" w:themeFillTint="33"/>
          </w:tcPr>
          <w:p w14:paraId="66828B4A" w14:textId="77777777" w:rsidR="00626958" w:rsidRPr="006A6086" w:rsidRDefault="00626958" w:rsidP="00FE1C26">
            <w:pPr>
              <w:spacing w:after="0" w:line="240" w:lineRule="auto"/>
              <w:jc w:val="both"/>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5.3.1.</w:t>
            </w:r>
          </w:p>
        </w:tc>
      </w:tr>
      <w:tr w:rsidR="00626958" w:rsidRPr="006A6086" w14:paraId="60A1F31E" w14:textId="77777777" w:rsidTr="00B802E0">
        <w:trPr>
          <w:trHeight w:val="397"/>
          <w:jc w:val="center"/>
        </w:trPr>
        <w:tc>
          <w:tcPr>
            <w:tcW w:w="1689" w:type="pct"/>
            <w:shd w:val="clear" w:color="auto" w:fill="E2EFD9" w:themeFill="accent6" w:themeFillTint="33"/>
          </w:tcPr>
          <w:p w14:paraId="1713CA48"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Název opatření</w:t>
            </w:r>
          </w:p>
        </w:tc>
        <w:tc>
          <w:tcPr>
            <w:tcW w:w="3311" w:type="pct"/>
            <w:shd w:val="clear" w:color="auto" w:fill="E2EFD9" w:themeFill="accent6" w:themeFillTint="33"/>
          </w:tcPr>
          <w:p w14:paraId="6D43E480" w14:textId="77777777" w:rsidR="00626958" w:rsidRPr="006A6086" w:rsidRDefault="00626958" w:rsidP="00FE1C26">
            <w:pPr>
              <w:spacing w:after="0" w:line="240" w:lineRule="auto"/>
              <w:jc w:val="both"/>
              <w:rPr>
                <w:rFonts w:ascii="Segoe UI" w:eastAsia="Arial Unicode MS" w:hAnsi="Segoe UI" w:cs="Segoe UI"/>
                <w:b/>
                <w:color w:val="000000" w:themeColor="text1"/>
                <w:sz w:val="20"/>
                <w:szCs w:val="20"/>
                <w:lang w:eastAsia="cs-CZ"/>
              </w:rPr>
            </w:pPr>
            <w:r w:rsidRPr="0048718A">
              <w:rPr>
                <w:rFonts w:ascii="Segoe UI" w:eastAsia="Arial Unicode MS" w:hAnsi="Segoe UI" w:cs="Segoe UI"/>
                <w:b/>
                <w:color w:val="000000" w:themeColor="text1"/>
                <w:sz w:val="20"/>
                <w:szCs w:val="20"/>
                <w:lang w:eastAsia="cs-CZ"/>
              </w:rPr>
              <w:t xml:space="preserve">Zajištění služby azylové domy s kapacitou max. 30 lůžek pro </w:t>
            </w:r>
            <w:r>
              <w:rPr>
                <w:rFonts w:ascii="Segoe UI" w:eastAsia="Arial Unicode MS" w:hAnsi="Segoe UI" w:cs="Segoe UI"/>
                <w:b/>
                <w:color w:val="000000" w:themeColor="text1"/>
                <w:sz w:val="20"/>
                <w:szCs w:val="20"/>
                <w:lang w:eastAsia="cs-CZ"/>
              </w:rPr>
              <w:t>OK</w:t>
            </w:r>
          </w:p>
        </w:tc>
      </w:tr>
      <w:tr w:rsidR="00626958" w:rsidRPr="006A6086" w14:paraId="361528D5" w14:textId="77777777" w:rsidTr="00B802E0">
        <w:trPr>
          <w:trHeight w:val="397"/>
          <w:jc w:val="center"/>
        </w:trPr>
        <w:tc>
          <w:tcPr>
            <w:tcW w:w="1689" w:type="pct"/>
            <w:shd w:val="clear" w:color="auto" w:fill="CCECFF"/>
          </w:tcPr>
          <w:p w14:paraId="3FF8A00A"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Charakteristika opatření</w:t>
            </w:r>
          </w:p>
        </w:tc>
        <w:tc>
          <w:tcPr>
            <w:tcW w:w="3311" w:type="pct"/>
          </w:tcPr>
          <w:p w14:paraId="402066D1"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Opatření směřuje k</w:t>
            </w:r>
            <w:r>
              <w:rPr>
                <w:rFonts w:ascii="Segoe UI" w:eastAsia="Arial Unicode MS" w:hAnsi="Segoe UI" w:cs="Segoe UI"/>
                <w:color w:val="000000" w:themeColor="text1"/>
                <w:sz w:val="20"/>
                <w:szCs w:val="20"/>
                <w:lang w:eastAsia="cs-CZ"/>
              </w:rPr>
              <w:t>e zřízení</w:t>
            </w:r>
            <w:r w:rsidRPr="006A6086">
              <w:rPr>
                <w:rFonts w:ascii="Segoe UI" w:eastAsia="Arial Unicode MS" w:hAnsi="Segoe UI" w:cs="Segoe UI"/>
                <w:color w:val="000000" w:themeColor="text1"/>
                <w:sz w:val="20"/>
                <w:szCs w:val="20"/>
                <w:lang w:eastAsia="cs-CZ"/>
              </w:rPr>
              <w:t xml:space="preserve"> služby azylového domu pro osoby bez přístřeší, s vysokými zdravotně-sociálními potřebami a sníženou soběstačností z důvodu jejich zdravotního či psychického handicapu, osobám závislým, které často obtížně dosahují na jiný typ pomoci, s místem poskytování na území </w:t>
            </w:r>
            <w:r>
              <w:rPr>
                <w:rFonts w:ascii="Segoe UI" w:eastAsia="Arial Unicode MS" w:hAnsi="Segoe UI" w:cs="Segoe UI"/>
                <w:color w:val="000000" w:themeColor="text1"/>
                <w:sz w:val="20"/>
                <w:szCs w:val="20"/>
                <w:lang w:eastAsia="cs-CZ"/>
              </w:rPr>
              <w:t>OK</w:t>
            </w:r>
            <w:r w:rsidRPr="006A6086">
              <w:rPr>
                <w:rFonts w:ascii="Segoe UI" w:eastAsia="Arial Unicode MS" w:hAnsi="Segoe UI" w:cs="Segoe UI"/>
                <w:color w:val="000000" w:themeColor="text1"/>
                <w:sz w:val="20"/>
                <w:szCs w:val="20"/>
                <w:lang w:eastAsia="cs-CZ"/>
              </w:rPr>
              <w:t>.</w:t>
            </w:r>
          </w:p>
        </w:tc>
      </w:tr>
      <w:tr w:rsidR="00626958" w:rsidRPr="006A6086" w14:paraId="58AABDDD" w14:textId="77777777" w:rsidTr="00B802E0">
        <w:trPr>
          <w:trHeight w:val="397"/>
          <w:jc w:val="center"/>
        </w:trPr>
        <w:tc>
          <w:tcPr>
            <w:tcW w:w="1689" w:type="pct"/>
            <w:shd w:val="clear" w:color="auto" w:fill="CCECFF"/>
          </w:tcPr>
          <w:p w14:paraId="64CC431A"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Cílová skupina</w:t>
            </w:r>
          </w:p>
        </w:tc>
        <w:tc>
          <w:tcPr>
            <w:tcW w:w="3311" w:type="pct"/>
          </w:tcPr>
          <w:p w14:paraId="0B37207A"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O</w:t>
            </w:r>
            <w:r w:rsidRPr="006A6086">
              <w:rPr>
                <w:rFonts w:ascii="Segoe UI" w:eastAsia="Arial Unicode MS" w:hAnsi="Segoe UI" w:cs="Segoe UI"/>
                <w:color w:val="000000" w:themeColor="text1"/>
                <w:sz w:val="20"/>
                <w:szCs w:val="20"/>
                <w:lang w:eastAsia="cs-CZ"/>
              </w:rPr>
              <w:t>soby bez přístřeší</w:t>
            </w:r>
          </w:p>
          <w:p w14:paraId="5CE5AE9A"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O</w:t>
            </w:r>
            <w:r w:rsidRPr="006A6086">
              <w:rPr>
                <w:rFonts w:ascii="Segoe UI" w:eastAsia="Arial Unicode MS" w:hAnsi="Segoe UI" w:cs="Segoe UI"/>
                <w:color w:val="000000" w:themeColor="text1"/>
                <w:sz w:val="20"/>
                <w:szCs w:val="20"/>
                <w:lang w:eastAsia="cs-CZ"/>
              </w:rPr>
              <w:t>soby ohrožené závislostí nebo závislé na návykových látkách</w:t>
            </w:r>
          </w:p>
          <w:p w14:paraId="72683251"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O</w:t>
            </w:r>
            <w:r w:rsidRPr="006A6086">
              <w:rPr>
                <w:rFonts w:ascii="Segoe UI" w:eastAsia="Arial Unicode MS" w:hAnsi="Segoe UI" w:cs="Segoe UI"/>
                <w:color w:val="000000" w:themeColor="text1"/>
                <w:sz w:val="20"/>
                <w:szCs w:val="20"/>
                <w:lang w:eastAsia="cs-CZ"/>
              </w:rPr>
              <w:t>soby s chronickým duševním onemocněním</w:t>
            </w:r>
          </w:p>
          <w:p w14:paraId="225F4E9B"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O</w:t>
            </w:r>
            <w:r w:rsidRPr="006A6086">
              <w:rPr>
                <w:rFonts w:ascii="Segoe UI" w:eastAsia="Arial Unicode MS" w:hAnsi="Segoe UI" w:cs="Segoe UI"/>
                <w:color w:val="000000" w:themeColor="text1"/>
                <w:sz w:val="20"/>
                <w:szCs w:val="20"/>
                <w:lang w:eastAsia="cs-CZ"/>
              </w:rPr>
              <w:t>soby s chronickým onemocněním</w:t>
            </w:r>
          </w:p>
          <w:p w14:paraId="3D57497B"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O</w:t>
            </w:r>
            <w:r w:rsidRPr="006A6086">
              <w:rPr>
                <w:rFonts w:ascii="Segoe UI" w:eastAsia="Arial Unicode MS" w:hAnsi="Segoe UI" w:cs="Segoe UI"/>
                <w:color w:val="000000" w:themeColor="text1"/>
                <w:sz w:val="20"/>
                <w:szCs w:val="20"/>
                <w:lang w:eastAsia="cs-CZ"/>
              </w:rPr>
              <w:t>soby s jiným zdravotním postižením</w:t>
            </w:r>
          </w:p>
        </w:tc>
      </w:tr>
      <w:tr w:rsidR="00626958" w:rsidRPr="006A6086" w14:paraId="7E3874D6" w14:textId="77777777" w:rsidTr="00B802E0">
        <w:trPr>
          <w:trHeight w:val="397"/>
          <w:jc w:val="center"/>
        </w:trPr>
        <w:tc>
          <w:tcPr>
            <w:tcW w:w="1689" w:type="pct"/>
            <w:shd w:val="clear" w:color="auto" w:fill="CCECFF"/>
          </w:tcPr>
          <w:p w14:paraId="29429A62"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Druh služby</w:t>
            </w:r>
          </w:p>
        </w:tc>
        <w:tc>
          <w:tcPr>
            <w:tcW w:w="3311" w:type="pct"/>
          </w:tcPr>
          <w:p w14:paraId="7B2965EF"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A</w:t>
            </w:r>
            <w:r w:rsidRPr="006A6086">
              <w:rPr>
                <w:rFonts w:ascii="Segoe UI" w:eastAsia="Arial Unicode MS" w:hAnsi="Segoe UI" w:cs="Segoe UI"/>
                <w:color w:val="000000" w:themeColor="text1"/>
                <w:sz w:val="20"/>
                <w:szCs w:val="20"/>
                <w:lang w:eastAsia="cs-CZ"/>
              </w:rPr>
              <w:t xml:space="preserve">zylové domy </w:t>
            </w:r>
            <w:r w:rsidRPr="006A6086">
              <w:rPr>
                <w:rFonts w:ascii="Segoe UI" w:eastAsia="Calibri" w:hAnsi="Segoe UI" w:cs="Segoe UI"/>
                <w:color w:val="000000" w:themeColor="text1"/>
                <w:sz w:val="20"/>
                <w:szCs w:val="20"/>
              </w:rPr>
              <w:t>(§ 57)</w:t>
            </w:r>
          </w:p>
        </w:tc>
      </w:tr>
      <w:tr w:rsidR="00626958" w:rsidRPr="006A6086" w14:paraId="1C7463D0" w14:textId="77777777" w:rsidTr="00B802E0">
        <w:trPr>
          <w:trHeight w:val="397"/>
          <w:jc w:val="center"/>
        </w:trPr>
        <w:tc>
          <w:tcPr>
            <w:tcW w:w="1689" w:type="pct"/>
            <w:shd w:val="clear" w:color="auto" w:fill="CCECFF"/>
          </w:tcPr>
          <w:p w14:paraId="56E72F0D"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Forma služby</w:t>
            </w:r>
          </w:p>
        </w:tc>
        <w:tc>
          <w:tcPr>
            <w:tcW w:w="3311" w:type="pct"/>
          </w:tcPr>
          <w:p w14:paraId="7E04E28E"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P</w:t>
            </w:r>
            <w:r w:rsidRPr="006A6086">
              <w:rPr>
                <w:rFonts w:ascii="Segoe UI" w:eastAsia="Arial Unicode MS" w:hAnsi="Segoe UI" w:cs="Segoe UI"/>
                <w:color w:val="000000" w:themeColor="text1"/>
                <w:sz w:val="20"/>
                <w:szCs w:val="20"/>
                <w:lang w:eastAsia="cs-CZ"/>
              </w:rPr>
              <w:t>obytová</w:t>
            </w:r>
          </w:p>
        </w:tc>
      </w:tr>
      <w:tr w:rsidR="00626958" w:rsidRPr="006A6086" w14:paraId="17F03DCE" w14:textId="77777777" w:rsidTr="00B802E0">
        <w:trPr>
          <w:trHeight w:val="397"/>
          <w:jc w:val="center"/>
        </w:trPr>
        <w:tc>
          <w:tcPr>
            <w:tcW w:w="1689" w:type="pct"/>
            <w:shd w:val="clear" w:color="auto" w:fill="CCECFF"/>
          </w:tcPr>
          <w:p w14:paraId="3825F0B7"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Vymezení územního dopadu opatření</w:t>
            </w:r>
          </w:p>
        </w:tc>
        <w:tc>
          <w:tcPr>
            <w:tcW w:w="3311" w:type="pct"/>
          </w:tcPr>
          <w:p w14:paraId="22906144"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OK</w:t>
            </w:r>
          </w:p>
        </w:tc>
      </w:tr>
      <w:tr w:rsidR="00626958" w:rsidRPr="006A6086" w14:paraId="397D2615" w14:textId="77777777" w:rsidTr="00B802E0">
        <w:trPr>
          <w:trHeight w:val="397"/>
          <w:jc w:val="center"/>
        </w:trPr>
        <w:tc>
          <w:tcPr>
            <w:tcW w:w="1689" w:type="pct"/>
            <w:shd w:val="clear" w:color="auto" w:fill="CCECFF"/>
          </w:tcPr>
          <w:p w14:paraId="767FC1FA"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Předpokládaný dopad opatření</w:t>
            </w:r>
          </w:p>
        </w:tc>
        <w:tc>
          <w:tcPr>
            <w:tcW w:w="3311" w:type="pct"/>
          </w:tcPr>
          <w:p w14:paraId="1E41923A"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Osoby bez domova se sníženou soběstačností z důvodu jejich zdravotního stavu, věku, duševního onemocnění nebo zdravotních potřeb v důsledku rozvinutých závislostí mají na území OK zajištěnou odpovídající podporu a pomoc v rozsahu základních činností daných registrací služby, která vyhovuje jejich individuálně určeným potřebám.</w:t>
            </w:r>
          </w:p>
          <w:p w14:paraId="54937F08" w14:textId="77777777" w:rsidR="00626958" w:rsidRPr="006A6086" w:rsidRDefault="00626958" w:rsidP="00FE1C26">
            <w:pPr>
              <w:spacing w:after="0" w:line="240" w:lineRule="auto"/>
              <w:jc w:val="both"/>
              <w:rPr>
                <w:rFonts w:ascii="Segoe UI" w:hAnsi="Segoe UI" w:cs="Segoe UI"/>
                <w:color w:val="000000" w:themeColor="text1"/>
                <w:sz w:val="20"/>
                <w:szCs w:val="20"/>
              </w:rPr>
            </w:pPr>
            <w:r w:rsidRPr="006A6086">
              <w:rPr>
                <w:rFonts w:ascii="Segoe UI" w:eastAsia="Arial Unicode MS" w:hAnsi="Segoe UI" w:cs="Segoe UI"/>
                <w:color w:val="000000" w:themeColor="text1"/>
                <w:sz w:val="20"/>
                <w:szCs w:val="20"/>
                <w:lang w:eastAsia="cs-CZ"/>
              </w:rPr>
              <w:t>Služba poskytne pomoc na nezbytnou dobu (v případě potřeby tedy i dlouhodobě) při zachování snahy o posun klienta do jiné sociální služby či běžného sociálního prostředí.</w:t>
            </w:r>
          </w:p>
        </w:tc>
      </w:tr>
      <w:tr w:rsidR="00626958" w:rsidRPr="006A6086" w14:paraId="56119C08" w14:textId="77777777" w:rsidTr="00B802E0">
        <w:trPr>
          <w:trHeight w:val="397"/>
          <w:jc w:val="center"/>
        </w:trPr>
        <w:tc>
          <w:tcPr>
            <w:tcW w:w="1689" w:type="pct"/>
            <w:shd w:val="clear" w:color="auto" w:fill="CCECFF"/>
          </w:tcPr>
          <w:p w14:paraId="112AB4BF"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Aktivity vedoucí k naplnění opatření</w:t>
            </w:r>
          </w:p>
        </w:tc>
        <w:tc>
          <w:tcPr>
            <w:tcW w:w="3311" w:type="pct"/>
          </w:tcPr>
          <w:p w14:paraId="2E64B0F2" w14:textId="77777777" w:rsidR="00626958" w:rsidRPr="006A6086" w:rsidRDefault="00626958" w:rsidP="00FE1C26">
            <w:pPr>
              <w:numPr>
                <w:ilvl w:val="0"/>
                <w:numId w:val="251"/>
              </w:num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Projednání předložených záměrů poskytovatelů sociálních služeb vztahujících se k zařazení nových služeb do sítě sociálních služeb v souladu se schválenými postupy pro aktualizaci sítě sociálních služeb OK</w:t>
            </w:r>
          </w:p>
          <w:p w14:paraId="67E4F82C" w14:textId="77777777" w:rsidR="00626958" w:rsidRPr="006A6086" w:rsidRDefault="00626958" w:rsidP="00FE1C26">
            <w:pPr>
              <w:numPr>
                <w:ilvl w:val="0"/>
                <w:numId w:val="251"/>
              </w:num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626958" w:rsidRPr="006A6086" w14:paraId="7986725D" w14:textId="77777777" w:rsidTr="00B802E0">
        <w:trPr>
          <w:trHeight w:val="397"/>
          <w:jc w:val="center"/>
        </w:trPr>
        <w:tc>
          <w:tcPr>
            <w:tcW w:w="1689" w:type="pct"/>
            <w:shd w:val="clear" w:color="auto" w:fill="CCECFF"/>
          </w:tcPr>
          <w:p w14:paraId="7C9BB5E5" w14:textId="77777777" w:rsidR="00626958" w:rsidRPr="006A6086" w:rsidRDefault="00626958" w:rsidP="00B802E0">
            <w:pPr>
              <w:spacing w:after="0" w:line="240" w:lineRule="auto"/>
              <w:rPr>
                <w:rFonts w:ascii="Segoe UI" w:hAnsi="Segoe UI" w:cs="Segoe UI"/>
                <w:color w:val="000000" w:themeColor="text1"/>
                <w:sz w:val="20"/>
                <w:szCs w:val="20"/>
              </w:rPr>
            </w:pPr>
            <w:r w:rsidRPr="006A6086">
              <w:rPr>
                <w:rFonts w:ascii="Segoe UI" w:hAnsi="Segoe UI" w:cs="Segoe UI"/>
                <w:b/>
                <w:color w:val="000000" w:themeColor="text1"/>
                <w:sz w:val="20"/>
                <w:szCs w:val="20"/>
              </w:rPr>
              <w:t>Rizika a ohrožení naplnění opatření</w:t>
            </w:r>
          </w:p>
        </w:tc>
        <w:tc>
          <w:tcPr>
            <w:tcW w:w="3311" w:type="pct"/>
          </w:tcPr>
          <w:p w14:paraId="7C9E0DF8" w14:textId="77777777" w:rsidR="00626958" w:rsidRPr="006A6086" w:rsidRDefault="00626958" w:rsidP="00FE1C26">
            <w:pPr>
              <w:pStyle w:val="Odstavecseseznamem"/>
              <w:numPr>
                <w:ilvl w:val="0"/>
                <w:numId w:val="252"/>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Neprojevení zájmu poskytovatelů služeb o plnění cíle a opatření</w:t>
            </w:r>
          </w:p>
          <w:p w14:paraId="568AE5FE" w14:textId="77777777" w:rsidR="00626958" w:rsidRPr="006A6086" w:rsidRDefault="00626958" w:rsidP="00FE1C26">
            <w:pPr>
              <w:pStyle w:val="Odstavecseseznamem"/>
              <w:numPr>
                <w:ilvl w:val="0"/>
                <w:numId w:val="252"/>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Nesplnění kritérií dle Postupu pro aktualizaci sítě sociálních služeb OK vedoucí k neschválení žádostí poskytovatelů</w:t>
            </w:r>
          </w:p>
          <w:p w14:paraId="29A627B4" w14:textId="77777777" w:rsidR="00626958" w:rsidRPr="006A6086" w:rsidRDefault="00626958" w:rsidP="00FE1C26">
            <w:pPr>
              <w:pStyle w:val="Odstavecseseznamem"/>
              <w:numPr>
                <w:ilvl w:val="0"/>
                <w:numId w:val="252"/>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Nesplnění podmínek pro registraci rozvojových kapacit poskytovaných sociálních služeb</w:t>
            </w:r>
          </w:p>
          <w:p w14:paraId="664DE37A" w14:textId="77777777" w:rsidR="00626958" w:rsidRPr="006A6086" w:rsidRDefault="00626958" w:rsidP="00FE1C26">
            <w:pPr>
              <w:pStyle w:val="Odstavecseseznamem"/>
              <w:numPr>
                <w:ilvl w:val="0"/>
                <w:numId w:val="252"/>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Nedostatek lidských zdrojů</w:t>
            </w:r>
          </w:p>
          <w:p w14:paraId="551CBD46" w14:textId="77777777" w:rsidR="00626958" w:rsidRPr="006A6086" w:rsidRDefault="00626958" w:rsidP="00FE1C26">
            <w:pPr>
              <w:pStyle w:val="Odstavecseseznamem"/>
              <w:numPr>
                <w:ilvl w:val="0"/>
                <w:numId w:val="252"/>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Nedostatek finančních prostředků z veřejných zdrojů</w:t>
            </w:r>
          </w:p>
          <w:p w14:paraId="4A960D3B" w14:textId="77777777" w:rsidR="00626958" w:rsidRPr="006A6086" w:rsidRDefault="00626958" w:rsidP="00FE1C26">
            <w:pPr>
              <w:pStyle w:val="Odstavecseseznamem"/>
              <w:numPr>
                <w:ilvl w:val="0"/>
                <w:numId w:val="252"/>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Legislativní změny</w:t>
            </w:r>
          </w:p>
        </w:tc>
      </w:tr>
      <w:tr w:rsidR="00626958" w:rsidRPr="006A6086" w14:paraId="7CBD949B" w14:textId="77777777" w:rsidTr="00B802E0">
        <w:trPr>
          <w:trHeight w:val="397"/>
          <w:jc w:val="center"/>
        </w:trPr>
        <w:tc>
          <w:tcPr>
            <w:tcW w:w="1689" w:type="pct"/>
            <w:shd w:val="clear" w:color="auto" w:fill="CCECFF"/>
          </w:tcPr>
          <w:p w14:paraId="35DE4323"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Předpokládaní realizátoři </w:t>
            </w:r>
            <w:r w:rsidRPr="006A6086">
              <w:rPr>
                <w:rFonts w:ascii="Segoe UI" w:eastAsia="Arial Unicode MS" w:hAnsi="Segoe UI" w:cs="Segoe UI"/>
                <w:b/>
                <w:color w:val="000000" w:themeColor="text1"/>
                <w:sz w:val="20"/>
                <w:szCs w:val="20"/>
                <w:lang w:eastAsia="cs-CZ"/>
              </w:rPr>
              <w:br/>
              <w:t>a partneři opatření</w:t>
            </w:r>
          </w:p>
        </w:tc>
        <w:tc>
          <w:tcPr>
            <w:tcW w:w="3311" w:type="pct"/>
          </w:tcPr>
          <w:p w14:paraId="2AC2582E"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5F79DD">
              <w:rPr>
                <w:rFonts w:ascii="Segoe UI" w:eastAsia="Arial Unicode MS" w:hAnsi="Segoe UI" w:cs="Segoe UI"/>
                <w:color w:val="000000" w:themeColor="text1"/>
                <w:sz w:val="20"/>
                <w:szCs w:val="20"/>
                <w:lang w:eastAsia="cs-CZ"/>
              </w:rPr>
              <w:t>Registrovaní poskytovatelé sociálních služeb pro dané cílové skupiny osob, kraj, obce</w:t>
            </w:r>
          </w:p>
        </w:tc>
      </w:tr>
      <w:tr w:rsidR="00626958" w:rsidRPr="006A6086" w14:paraId="38AFE85F" w14:textId="77777777" w:rsidTr="00B802E0">
        <w:trPr>
          <w:trHeight w:val="397"/>
          <w:jc w:val="center"/>
        </w:trPr>
        <w:tc>
          <w:tcPr>
            <w:tcW w:w="1689" w:type="pct"/>
            <w:shd w:val="clear" w:color="auto" w:fill="CCECFF"/>
          </w:tcPr>
          <w:p w14:paraId="0FFAEB7B"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Časový harmonogram</w:t>
            </w:r>
          </w:p>
        </w:tc>
        <w:tc>
          <w:tcPr>
            <w:tcW w:w="3311" w:type="pct"/>
          </w:tcPr>
          <w:p w14:paraId="28289A30"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2022–2023</w:t>
            </w:r>
          </w:p>
        </w:tc>
      </w:tr>
      <w:tr w:rsidR="00626958" w:rsidRPr="006A6086" w14:paraId="6CD63D6A" w14:textId="77777777" w:rsidTr="00B802E0">
        <w:trPr>
          <w:trHeight w:val="397"/>
          <w:jc w:val="center"/>
        </w:trPr>
        <w:tc>
          <w:tcPr>
            <w:tcW w:w="1689" w:type="pct"/>
            <w:shd w:val="clear" w:color="auto" w:fill="CCECFF"/>
          </w:tcPr>
          <w:p w14:paraId="4F72628C"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Předpokládaná výše finančních nákladů na realizaci opatření </w:t>
            </w:r>
          </w:p>
        </w:tc>
        <w:tc>
          <w:tcPr>
            <w:tcW w:w="3311" w:type="pct"/>
          </w:tcPr>
          <w:p w14:paraId="723B6D1F"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5 277 600 Kč</w:t>
            </w:r>
          </w:p>
        </w:tc>
      </w:tr>
      <w:tr w:rsidR="00626958" w:rsidRPr="006A6086" w14:paraId="275B52EC" w14:textId="77777777" w:rsidTr="00B802E0">
        <w:trPr>
          <w:trHeight w:val="397"/>
          <w:jc w:val="center"/>
        </w:trPr>
        <w:tc>
          <w:tcPr>
            <w:tcW w:w="1689" w:type="pct"/>
            <w:shd w:val="clear" w:color="auto" w:fill="CCECFF"/>
          </w:tcPr>
          <w:p w14:paraId="71FEEEC9"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Předpokládané finanční zdroje</w:t>
            </w:r>
          </w:p>
        </w:tc>
        <w:tc>
          <w:tcPr>
            <w:tcW w:w="3311" w:type="pct"/>
          </w:tcPr>
          <w:p w14:paraId="5C1B88C8"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Veřejné zdroje, evropské zdroje, a ostatní zdroje financování</w:t>
            </w:r>
          </w:p>
        </w:tc>
      </w:tr>
      <w:tr w:rsidR="00626958" w:rsidRPr="006A6086" w14:paraId="5E8D4B8B" w14:textId="77777777" w:rsidTr="00B802E0">
        <w:trPr>
          <w:trHeight w:val="397"/>
          <w:jc w:val="center"/>
        </w:trPr>
        <w:tc>
          <w:tcPr>
            <w:tcW w:w="1689" w:type="pct"/>
            <w:shd w:val="clear" w:color="auto" w:fill="CCECFF"/>
          </w:tcPr>
          <w:p w14:paraId="758901A5"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Hodnotící indikátory výstupů a výsledků</w:t>
            </w:r>
          </w:p>
        </w:tc>
        <w:tc>
          <w:tcPr>
            <w:tcW w:w="3311" w:type="pct"/>
          </w:tcPr>
          <w:p w14:paraId="241115F2" w14:textId="77777777" w:rsidR="00626958" w:rsidRPr="006A6086" w:rsidRDefault="00626958" w:rsidP="00FE1C26">
            <w:pPr>
              <w:numPr>
                <w:ilvl w:val="0"/>
                <w:numId w:val="17"/>
              </w:num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Zajištění sociální služby v daném regionu</w:t>
            </w:r>
          </w:p>
          <w:p w14:paraId="3E83BA42" w14:textId="77777777" w:rsidR="00626958" w:rsidRPr="006A6086" w:rsidRDefault="00626958" w:rsidP="00FE1C26">
            <w:pPr>
              <w:numPr>
                <w:ilvl w:val="0"/>
                <w:numId w:val="17"/>
              </w:num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Aktualizace sítě sociálních služeb dle schválených změn</w:t>
            </w:r>
          </w:p>
        </w:tc>
      </w:tr>
      <w:tr w:rsidR="00626958" w:rsidRPr="006A6086" w14:paraId="6E90371F"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D97FDF7"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AF6F133" w14:textId="77777777" w:rsidR="00626958" w:rsidRPr="006A6086" w:rsidRDefault="00626958" w:rsidP="00FE1C26">
            <w:pPr>
              <w:spacing w:after="0" w:line="240" w:lineRule="auto"/>
              <w:ind w:left="357" w:hanging="357"/>
              <w:jc w:val="both"/>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5.3.2</w:t>
            </w:r>
          </w:p>
        </w:tc>
      </w:tr>
      <w:tr w:rsidR="00626958" w:rsidRPr="006A6086" w14:paraId="42B9249D"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D9F9B5F"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F184FC5" w14:textId="1CBA44AC"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48718A">
              <w:rPr>
                <w:rFonts w:ascii="Segoe UI" w:eastAsia="Arial Unicode MS" w:hAnsi="Segoe UI" w:cs="Segoe UI"/>
                <w:b/>
                <w:color w:val="000000" w:themeColor="text1"/>
                <w:sz w:val="20"/>
                <w:szCs w:val="20"/>
                <w:lang w:eastAsia="cs-CZ"/>
              </w:rPr>
              <w:t>Rozvoj stávající s</w:t>
            </w:r>
            <w:r w:rsidR="00CC569B">
              <w:rPr>
                <w:rFonts w:ascii="Segoe UI" w:eastAsia="Arial Unicode MS" w:hAnsi="Segoe UI" w:cs="Segoe UI"/>
                <w:b/>
                <w:color w:val="000000" w:themeColor="text1"/>
                <w:sz w:val="20"/>
                <w:szCs w:val="20"/>
                <w:lang w:eastAsia="cs-CZ"/>
              </w:rPr>
              <w:t>lužb</w:t>
            </w:r>
            <w:r w:rsidR="00CC7B35">
              <w:rPr>
                <w:rFonts w:ascii="Segoe UI" w:eastAsia="Arial Unicode MS" w:hAnsi="Segoe UI" w:cs="Segoe UI"/>
                <w:b/>
                <w:color w:val="000000" w:themeColor="text1"/>
                <w:sz w:val="20"/>
                <w:szCs w:val="20"/>
                <w:lang w:eastAsia="cs-CZ"/>
              </w:rPr>
              <w:t>y azylové domy navýšením o 3 jednotky (13 lůžek)</w:t>
            </w:r>
            <w:r w:rsidRPr="0048718A">
              <w:rPr>
                <w:rFonts w:ascii="Segoe UI" w:eastAsia="Arial Unicode MS" w:hAnsi="Segoe UI" w:cs="Segoe UI"/>
                <w:b/>
                <w:color w:val="000000" w:themeColor="text1"/>
                <w:sz w:val="20"/>
                <w:szCs w:val="20"/>
                <w:lang w:eastAsia="cs-CZ"/>
              </w:rPr>
              <w:t xml:space="preserve"> v ORP Olomouc</w:t>
            </w:r>
          </w:p>
        </w:tc>
      </w:tr>
      <w:tr w:rsidR="00626958" w:rsidRPr="006A6086" w14:paraId="6753F8E7"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53BE7207"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Charakteristika opatření</w:t>
            </w:r>
          </w:p>
        </w:tc>
        <w:tc>
          <w:tcPr>
            <w:tcW w:w="3311" w:type="pct"/>
            <w:tcBorders>
              <w:top w:val="single" w:sz="4" w:space="0" w:color="auto"/>
              <w:left w:val="single" w:sz="4" w:space="0" w:color="auto"/>
              <w:bottom w:val="single" w:sz="4" w:space="0" w:color="auto"/>
              <w:right w:val="single" w:sz="4" w:space="0" w:color="auto"/>
            </w:tcBorders>
          </w:tcPr>
          <w:p w14:paraId="4C294BF6" w14:textId="35B2173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 xml:space="preserve">Opatření směřuje k rozvoji stávající sociální služby azylového </w:t>
            </w:r>
            <w:r w:rsidR="00CC7B35">
              <w:rPr>
                <w:rFonts w:ascii="Segoe UI" w:eastAsia="Arial Unicode MS" w:hAnsi="Segoe UI" w:cs="Segoe UI"/>
                <w:color w:val="000000" w:themeColor="text1"/>
                <w:sz w:val="20"/>
                <w:szCs w:val="20"/>
                <w:lang w:eastAsia="cs-CZ"/>
              </w:rPr>
              <w:t>domu pro</w:t>
            </w:r>
            <w:r w:rsidRPr="006A6086">
              <w:rPr>
                <w:rFonts w:ascii="Segoe UI" w:eastAsia="Arial Unicode MS" w:hAnsi="Segoe UI" w:cs="Segoe UI"/>
                <w:color w:val="000000" w:themeColor="text1"/>
                <w:sz w:val="20"/>
                <w:szCs w:val="20"/>
                <w:lang w:eastAsia="cs-CZ"/>
              </w:rPr>
              <w:t xml:space="preserve"> matky s dětmi pro území ORP Olomouc</w:t>
            </w:r>
            <w:r w:rsidR="00CC569B">
              <w:rPr>
                <w:rFonts w:ascii="Segoe UI" w:eastAsia="Arial Unicode MS" w:hAnsi="Segoe UI" w:cs="Segoe UI"/>
                <w:color w:val="000000" w:themeColor="text1"/>
                <w:sz w:val="20"/>
                <w:szCs w:val="20"/>
                <w:lang w:eastAsia="cs-CZ"/>
              </w:rPr>
              <w:t>, přičemž se jedná o tři ubytovací jednotk</w:t>
            </w:r>
            <w:r w:rsidR="00CC7B35">
              <w:rPr>
                <w:rFonts w:ascii="Segoe UI" w:eastAsia="Arial Unicode MS" w:hAnsi="Segoe UI" w:cs="Segoe UI"/>
                <w:color w:val="000000" w:themeColor="text1"/>
                <w:sz w:val="20"/>
                <w:szCs w:val="20"/>
                <w:lang w:eastAsia="cs-CZ"/>
              </w:rPr>
              <w:t>y, které zahrnují kapacitu 13 lůžek pro</w:t>
            </w:r>
            <w:r w:rsidR="00CC569B">
              <w:rPr>
                <w:rFonts w:ascii="Segoe UI" w:eastAsia="Arial Unicode MS" w:hAnsi="Segoe UI" w:cs="Segoe UI"/>
                <w:color w:val="000000" w:themeColor="text1"/>
                <w:sz w:val="20"/>
                <w:szCs w:val="20"/>
                <w:lang w:eastAsia="cs-CZ"/>
              </w:rPr>
              <w:t xml:space="preserve"> matky s dětmi.</w:t>
            </w:r>
          </w:p>
        </w:tc>
      </w:tr>
      <w:tr w:rsidR="00626958" w:rsidRPr="006A6086" w14:paraId="6F8528FB"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1B809C46"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Cílová skupina</w:t>
            </w:r>
          </w:p>
        </w:tc>
        <w:tc>
          <w:tcPr>
            <w:tcW w:w="3311" w:type="pct"/>
            <w:tcBorders>
              <w:top w:val="single" w:sz="4" w:space="0" w:color="auto"/>
              <w:left w:val="single" w:sz="4" w:space="0" w:color="auto"/>
              <w:bottom w:val="single" w:sz="4" w:space="0" w:color="auto"/>
              <w:right w:val="single" w:sz="4" w:space="0" w:color="auto"/>
            </w:tcBorders>
          </w:tcPr>
          <w:p w14:paraId="2FF7E18D"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O</w:t>
            </w:r>
            <w:r w:rsidRPr="006A6086">
              <w:rPr>
                <w:rFonts w:ascii="Segoe UI" w:eastAsia="Arial Unicode MS" w:hAnsi="Segoe UI" w:cs="Segoe UI"/>
                <w:color w:val="000000" w:themeColor="text1"/>
                <w:sz w:val="20"/>
                <w:szCs w:val="20"/>
                <w:lang w:eastAsia="cs-CZ"/>
              </w:rPr>
              <w:t>běti domácího násilí</w:t>
            </w:r>
          </w:p>
          <w:p w14:paraId="5394B9EF"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O</w:t>
            </w:r>
            <w:r w:rsidRPr="006A6086">
              <w:rPr>
                <w:rFonts w:ascii="Segoe UI" w:eastAsia="Arial Unicode MS" w:hAnsi="Segoe UI" w:cs="Segoe UI"/>
                <w:color w:val="000000" w:themeColor="text1"/>
                <w:sz w:val="20"/>
                <w:szCs w:val="20"/>
                <w:lang w:eastAsia="cs-CZ"/>
              </w:rPr>
              <w:t>soby bez přístřeší</w:t>
            </w:r>
          </w:p>
          <w:p w14:paraId="0BADEC41"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O</w:t>
            </w:r>
            <w:r w:rsidRPr="006A6086">
              <w:rPr>
                <w:rFonts w:ascii="Segoe UI" w:eastAsia="Arial Unicode MS" w:hAnsi="Segoe UI" w:cs="Segoe UI"/>
                <w:color w:val="000000" w:themeColor="text1"/>
                <w:sz w:val="20"/>
                <w:szCs w:val="20"/>
                <w:lang w:eastAsia="cs-CZ"/>
              </w:rPr>
              <w:t>soby v krizi</w:t>
            </w:r>
          </w:p>
          <w:p w14:paraId="2A4D38B4"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R</w:t>
            </w:r>
            <w:r w:rsidRPr="006A6086">
              <w:rPr>
                <w:rFonts w:ascii="Segoe UI" w:eastAsia="Arial Unicode MS" w:hAnsi="Segoe UI" w:cs="Segoe UI"/>
                <w:color w:val="000000" w:themeColor="text1"/>
                <w:sz w:val="20"/>
                <w:szCs w:val="20"/>
                <w:lang w:eastAsia="cs-CZ"/>
              </w:rPr>
              <w:t>odiny s dítětem/dětmi</w:t>
            </w:r>
          </w:p>
        </w:tc>
      </w:tr>
      <w:tr w:rsidR="00626958" w:rsidRPr="006A6086" w14:paraId="103CC5AC"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62820BFC"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Druh služby</w:t>
            </w:r>
          </w:p>
        </w:tc>
        <w:tc>
          <w:tcPr>
            <w:tcW w:w="3311" w:type="pct"/>
            <w:tcBorders>
              <w:top w:val="single" w:sz="4" w:space="0" w:color="auto"/>
              <w:left w:val="single" w:sz="4" w:space="0" w:color="auto"/>
              <w:bottom w:val="single" w:sz="4" w:space="0" w:color="auto"/>
              <w:right w:val="single" w:sz="4" w:space="0" w:color="auto"/>
            </w:tcBorders>
          </w:tcPr>
          <w:p w14:paraId="3212A47B"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A</w:t>
            </w:r>
            <w:r w:rsidRPr="006A6086">
              <w:rPr>
                <w:rFonts w:ascii="Segoe UI" w:eastAsia="Arial Unicode MS" w:hAnsi="Segoe UI" w:cs="Segoe UI"/>
                <w:color w:val="000000" w:themeColor="text1"/>
                <w:sz w:val="20"/>
                <w:szCs w:val="20"/>
                <w:lang w:eastAsia="cs-CZ"/>
              </w:rPr>
              <w:t xml:space="preserve">zylové domy </w:t>
            </w:r>
            <w:r w:rsidRPr="006A6086">
              <w:rPr>
                <w:rFonts w:ascii="Segoe UI" w:eastAsia="Calibri" w:hAnsi="Segoe UI" w:cs="Segoe UI"/>
                <w:color w:val="000000" w:themeColor="text1"/>
                <w:sz w:val="20"/>
                <w:szCs w:val="20"/>
              </w:rPr>
              <w:t>(§ 57)</w:t>
            </w:r>
          </w:p>
        </w:tc>
      </w:tr>
      <w:tr w:rsidR="00626958" w:rsidRPr="006A6086" w14:paraId="502CAC5F"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067819CD"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Forma služby</w:t>
            </w:r>
          </w:p>
        </w:tc>
        <w:tc>
          <w:tcPr>
            <w:tcW w:w="3311" w:type="pct"/>
            <w:tcBorders>
              <w:top w:val="single" w:sz="4" w:space="0" w:color="auto"/>
              <w:left w:val="single" w:sz="4" w:space="0" w:color="auto"/>
              <w:bottom w:val="single" w:sz="4" w:space="0" w:color="auto"/>
              <w:right w:val="single" w:sz="4" w:space="0" w:color="auto"/>
            </w:tcBorders>
          </w:tcPr>
          <w:p w14:paraId="4882776F"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P</w:t>
            </w:r>
            <w:r w:rsidRPr="006A6086">
              <w:rPr>
                <w:rFonts w:ascii="Segoe UI" w:eastAsia="Arial Unicode MS" w:hAnsi="Segoe UI" w:cs="Segoe UI"/>
                <w:color w:val="000000" w:themeColor="text1"/>
                <w:sz w:val="20"/>
                <w:szCs w:val="20"/>
                <w:lang w:eastAsia="cs-CZ"/>
              </w:rPr>
              <w:t>obytová</w:t>
            </w:r>
          </w:p>
        </w:tc>
      </w:tr>
      <w:tr w:rsidR="00626958" w:rsidRPr="006A6086" w14:paraId="424E98DA"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5CDDAA8D"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Vymezení územního dopadu opatření</w:t>
            </w:r>
          </w:p>
        </w:tc>
        <w:tc>
          <w:tcPr>
            <w:tcW w:w="3311" w:type="pct"/>
            <w:tcBorders>
              <w:top w:val="single" w:sz="4" w:space="0" w:color="auto"/>
              <w:left w:val="single" w:sz="4" w:space="0" w:color="auto"/>
              <w:bottom w:val="single" w:sz="4" w:space="0" w:color="auto"/>
              <w:right w:val="single" w:sz="4" w:space="0" w:color="auto"/>
            </w:tcBorders>
          </w:tcPr>
          <w:p w14:paraId="3EE4CE98" w14:textId="77777777" w:rsidR="00626958"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ORP Olomouc</w:t>
            </w:r>
          </w:p>
          <w:p w14:paraId="6AD68238"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 xml:space="preserve">Místo poskytování: Olomouc </w:t>
            </w:r>
          </w:p>
        </w:tc>
      </w:tr>
      <w:tr w:rsidR="00626958" w:rsidRPr="006A6086" w14:paraId="3E964ED1"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5C4ABC6F"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Předpokládaný dopad opatření</w:t>
            </w:r>
          </w:p>
        </w:tc>
        <w:tc>
          <w:tcPr>
            <w:tcW w:w="3311" w:type="pct"/>
            <w:tcBorders>
              <w:top w:val="single" w:sz="4" w:space="0" w:color="auto"/>
              <w:left w:val="single" w:sz="4" w:space="0" w:color="auto"/>
              <w:bottom w:val="single" w:sz="4" w:space="0" w:color="auto"/>
              <w:right w:val="single" w:sz="4" w:space="0" w:color="auto"/>
            </w:tcBorders>
          </w:tcPr>
          <w:p w14:paraId="3A2BD4FA"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 xml:space="preserve">Uživatelům z cílové skupiny na území ORP Olomouc, kteří se ocitli v mimořádně obtížné sociální situaci spojené se ztrátou bydlení případně v ohrožení domácím násilím je na základě působení sociální služby, </w:t>
            </w:r>
            <w:r w:rsidRPr="006A6086">
              <w:rPr>
                <w:rFonts w:ascii="Segoe UI" w:hAnsi="Segoe UI" w:cs="Segoe UI"/>
                <w:color w:val="000000" w:themeColor="text1"/>
                <w:sz w:val="20"/>
                <w:szCs w:val="20"/>
              </w:rPr>
              <w:t xml:space="preserve">v rozsahu základních činností daných její registrací, </w:t>
            </w:r>
            <w:r w:rsidRPr="006A6086">
              <w:rPr>
                <w:rFonts w:ascii="Segoe UI" w:eastAsia="Arial Unicode MS" w:hAnsi="Segoe UI" w:cs="Segoe UI"/>
                <w:color w:val="000000" w:themeColor="text1"/>
                <w:sz w:val="20"/>
                <w:szCs w:val="20"/>
                <w:lang w:eastAsia="cs-CZ"/>
              </w:rPr>
              <w:t>vytvořeno zázemí na dobu nezbytně nutnou, aby mohli řešit svou sociální situaci a uspořádat své životní podmínky, což povede k jejich stabilizaci a k návratu do společnosti.</w:t>
            </w:r>
          </w:p>
        </w:tc>
      </w:tr>
      <w:tr w:rsidR="00626958" w:rsidRPr="006A6086" w14:paraId="71BDCCE3"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275A7328"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14:paraId="54008718" w14:textId="77777777" w:rsidR="00626958" w:rsidRPr="006A6086" w:rsidRDefault="00626958" w:rsidP="00FE1C26">
            <w:pPr>
              <w:numPr>
                <w:ilvl w:val="0"/>
                <w:numId w:val="241"/>
              </w:num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14:paraId="334B7B16" w14:textId="77777777" w:rsidR="00626958" w:rsidRPr="006A6086" w:rsidRDefault="00626958" w:rsidP="00FE1C26">
            <w:pPr>
              <w:numPr>
                <w:ilvl w:val="0"/>
                <w:numId w:val="241"/>
              </w:num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626958" w:rsidRPr="006A6086" w14:paraId="54972FD0"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196A0EC3"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Rizika a ohrožení naplnění opatření</w:t>
            </w:r>
          </w:p>
        </w:tc>
        <w:tc>
          <w:tcPr>
            <w:tcW w:w="3311" w:type="pct"/>
            <w:tcBorders>
              <w:top w:val="single" w:sz="4" w:space="0" w:color="auto"/>
              <w:left w:val="single" w:sz="4" w:space="0" w:color="auto"/>
              <w:bottom w:val="single" w:sz="4" w:space="0" w:color="auto"/>
              <w:right w:val="single" w:sz="4" w:space="0" w:color="auto"/>
            </w:tcBorders>
          </w:tcPr>
          <w:p w14:paraId="14C510B4" w14:textId="77777777" w:rsidR="00626958" w:rsidRPr="006A6086" w:rsidRDefault="00626958" w:rsidP="00FE1C26">
            <w:pPr>
              <w:pStyle w:val="Odstavecseseznamem"/>
              <w:numPr>
                <w:ilvl w:val="0"/>
                <w:numId w:val="242"/>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Neprojevení zájmu poskytovatelů stávajících služeb o plnění cíle a opatření</w:t>
            </w:r>
          </w:p>
          <w:p w14:paraId="671E9644" w14:textId="77777777" w:rsidR="00626958" w:rsidRPr="006A6086" w:rsidRDefault="00626958" w:rsidP="00FE1C26">
            <w:pPr>
              <w:pStyle w:val="Odstavecseseznamem"/>
              <w:numPr>
                <w:ilvl w:val="0"/>
                <w:numId w:val="242"/>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Nesplnění kritérií dle Postupu pro aktualizaci sítě sociálních služeb OK vedoucí k neschválení žádostí poskytovatelů</w:t>
            </w:r>
          </w:p>
          <w:p w14:paraId="1B77967B" w14:textId="77777777" w:rsidR="00626958" w:rsidRPr="006A6086" w:rsidRDefault="00626958" w:rsidP="00FE1C26">
            <w:pPr>
              <w:pStyle w:val="Odstavecseseznamem"/>
              <w:numPr>
                <w:ilvl w:val="0"/>
                <w:numId w:val="242"/>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Nesplnění podmínek pro registraci rozvojových kapacit poskytovaných sociálních služeb</w:t>
            </w:r>
          </w:p>
          <w:p w14:paraId="55D4B61D" w14:textId="77777777" w:rsidR="00626958" w:rsidRPr="006A6086" w:rsidRDefault="00626958" w:rsidP="00FE1C26">
            <w:pPr>
              <w:pStyle w:val="Odstavecseseznamem"/>
              <w:numPr>
                <w:ilvl w:val="0"/>
                <w:numId w:val="242"/>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Nedostatek lidských zdrojů</w:t>
            </w:r>
          </w:p>
          <w:p w14:paraId="5C5B50AC" w14:textId="77777777" w:rsidR="00626958" w:rsidRPr="006A6086" w:rsidRDefault="00626958" w:rsidP="00FE1C26">
            <w:pPr>
              <w:pStyle w:val="Odstavecseseznamem"/>
              <w:numPr>
                <w:ilvl w:val="0"/>
                <w:numId w:val="242"/>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Nedostatek finančních prostředků z veřejných zdrojů</w:t>
            </w:r>
          </w:p>
          <w:p w14:paraId="3632C408" w14:textId="77777777" w:rsidR="00626958" w:rsidRPr="006A6086" w:rsidRDefault="00626958" w:rsidP="00FE1C26">
            <w:pPr>
              <w:pStyle w:val="Odstavecseseznamem"/>
              <w:numPr>
                <w:ilvl w:val="0"/>
                <w:numId w:val="242"/>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Legislativní změny</w:t>
            </w:r>
          </w:p>
        </w:tc>
      </w:tr>
      <w:tr w:rsidR="00626958" w:rsidRPr="006A6086" w14:paraId="0FC4E982"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47120E49"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Předpokládaní realizátoři </w:t>
            </w:r>
            <w:r w:rsidRPr="006A6086">
              <w:rPr>
                <w:rFonts w:ascii="Segoe UI" w:eastAsia="Arial Unicode MS" w:hAnsi="Segoe UI" w:cs="Segoe UI"/>
                <w:b/>
                <w:color w:val="000000" w:themeColor="text1"/>
                <w:sz w:val="20"/>
                <w:szCs w:val="20"/>
                <w:lang w:eastAsia="cs-CZ"/>
              </w:rPr>
              <w:br/>
              <w:t>a partneři opatření</w:t>
            </w:r>
          </w:p>
        </w:tc>
        <w:tc>
          <w:tcPr>
            <w:tcW w:w="3311" w:type="pct"/>
            <w:tcBorders>
              <w:top w:val="single" w:sz="4" w:space="0" w:color="auto"/>
              <w:left w:val="single" w:sz="4" w:space="0" w:color="auto"/>
              <w:bottom w:val="single" w:sz="4" w:space="0" w:color="auto"/>
              <w:right w:val="single" w:sz="4" w:space="0" w:color="auto"/>
            </w:tcBorders>
          </w:tcPr>
          <w:p w14:paraId="1ABAEA8D" w14:textId="77777777" w:rsidR="00626958" w:rsidRPr="006A6086" w:rsidRDefault="002C3B05" w:rsidP="00FE1C26">
            <w:pPr>
              <w:spacing w:after="0" w:line="240" w:lineRule="auto"/>
              <w:jc w:val="both"/>
              <w:rPr>
                <w:rFonts w:ascii="Segoe UI" w:eastAsia="Arial Unicode MS" w:hAnsi="Segoe UI" w:cs="Segoe UI"/>
                <w:color w:val="000000" w:themeColor="text1"/>
                <w:sz w:val="20"/>
                <w:szCs w:val="20"/>
                <w:lang w:eastAsia="cs-CZ"/>
              </w:rPr>
            </w:pPr>
            <w:r w:rsidRPr="002C3B05">
              <w:rPr>
                <w:rFonts w:ascii="Segoe UI" w:eastAsia="Arial Unicode MS" w:hAnsi="Segoe UI" w:cs="Segoe UI"/>
                <w:color w:val="000000" w:themeColor="text1"/>
                <w:sz w:val="20"/>
                <w:szCs w:val="20"/>
                <w:lang w:eastAsia="cs-CZ"/>
              </w:rPr>
              <w:t>Registrovaní poskytovatelé sociálních služeb zařazeni v síti sociálních služeb OK pro dané cílové skupiny osob, kraj, obce</w:t>
            </w:r>
          </w:p>
        </w:tc>
      </w:tr>
      <w:tr w:rsidR="00626958" w:rsidRPr="006A6086" w14:paraId="021CE7FF"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103EE23E"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Časový harmonogram</w:t>
            </w:r>
          </w:p>
        </w:tc>
        <w:tc>
          <w:tcPr>
            <w:tcW w:w="3311" w:type="pct"/>
            <w:tcBorders>
              <w:top w:val="single" w:sz="4" w:space="0" w:color="auto"/>
              <w:left w:val="single" w:sz="4" w:space="0" w:color="auto"/>
              <w:bottom w:val="single" w:sz="4" w:space="0" w:color="auto"/>
              <w:right w:val="single" w:sz="4" w:space="0" w:color="auto"/>
            </w:tcBorders>
          </w:tcPr>
          <w:p w14:paraId="577A18F9"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2021–2023</w:t>
            </w:r>
          </w:p>
        </w:tc>
      </w:tr>
      <w:tr w:rsidR="00626958" w:rsidRPr="006A6086" w14:paraId="00D4ED80"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29FCC574"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Předpokládaná výše finančních nákladů na realizaci opatření </w:t>
            </w:r>
          </w:p>
        </w:tc>
        <w:tc>
          <w:tcPr>
            <w:tcW w:w="3311" w:type="pct"/>
            <w:tcBorders>
              <w:top w:val="single" w:sz="4" w:space="0" w:color="auto"/>
              <w:left w:val="single" w:sz="4" w:space="0" w:color="auto"/>
              <w:bottom w:val="single" w:sz="4" w:space="0" w:color="auto"/>
              <w:right w:val="single" w:sz="4" w:space="0" w:color="auto"/>
            </w:tcBorders>
          </w:tcPr>
          <w:p w14:paraId="612FC63D" w14:textId="609F5BCF" w:rsidR="00626958" w:rsidRPr="006A6086" w:rsidRDefault="00CC569B" w:rsidP="00FE1C26">
            <w:pPr>
              <w:spacing w:after="0" w:line="240" w:lineRule="auto"/>
              <w:ind w:left="357" w:hanging="357"/>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1 194 120</w:t>
            </w:r>
            <w:r w:rsidR="00626958">
              <w:rPr>
                <w:rFonts w:ascii="Segoe UI" w:eastAsia="Arial Unicode MS" w:hAnsi="Segoe UI" w:cs="Segoe UI"/>
                <w:color w:val="000000" w:themeColor="text1"/>
                <w:sz w:val="20"/>
                <w:szCs w:val="20"/>
                <w:lang w:eastAsia="cs-CZ"/>
              </w:rPr>
              <w:t xml:space="preserve"> Kč</w:t>
            </w:r>
          </w:p>
        </w:tc>
      </w:tr>
      <w:tr w:rsidR="00626958" w:rsidRPr="006A6086" w14:paraId="78AC2726"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03A80B17"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Předpokládané finanční zdroje</w:t>
            </w:r>
          </w:p>
        </w:tc>
        <w:tc>
          <w:tcPr>
            <w:tcW w:w="3311" w:type="pct"/>
            <w:tcBorders>
              <w:top w:val="single" w:sz="4" w:space="0" w:color="auto"/>
              <w:left w:val="single" w:sz="4" w:space="0" w:color="auto"/>
              <w:bottom w:val="single" w:sz="4" w:space="0" w:color="auto"/>
              <w:right w:val="single" w:sz="4" w:space="0" w:color="auto"/>
            </w:tcBorders>
          </w:tcPr>
          <w:p w14:paraId="60BE1EB0"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Veřejné zdroje, evropské zdroje, a ostatní zdroje financování</w:t>
            </w:r>
          </w:p>
        </w:tc>
      </w:tr>
      <w:tr w:rsidR="00626958" w:rsidRPr="006A6086" w14:paraId="3DCD4460"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7F66DC41"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14:paraId="281CA8C5" w14:textId="77777777" w:rsidR="00626958" w:rsidRPr="006A6086" w:rsidRDefault="00626958" w:rsidP="00FE1C26">
            <w:pPr>
              <w:numPr>
                <w:ilvl w:val="0"/>
                <w:numId w:val="17"/>
              </w:num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Zajištění sociální služby v daném regionu</w:t>
            </w:r>
          </w:p>
          <w:p w14:paraId="6E834A7B" w14:textId="77777777" w:rsidR="00626958" w:rsidRPr="006A6086" w:rsidRDefault="00626958" w:rsidP="00FE1C26">
            <w:pPr>
              <w:numPr>
                <w:ilvl w:val="0"/>
                <w:numId w:val="17"/>
              </w:num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Aktualizace sítě sociálních služeb dle schválených změn</w:t>
            </w:r>
          </w:p>
        </w:tc>
      </w:tr>
      <w:tr w:rsidR="00626958" w:rsidRPr="006A6086" w14:paraId="1AB1D62D"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6C4DBBD"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92E925D" w14:textId="77777777" w:rsidR="00626958" w:rsidRPr="006A6086" w:rsidRDefault="00626958" w:rsidP="00FE1C26">
            <w:pPr>
              <w:spacing w:after="0" w:line="240" w:lineRule="auto"/>
              <w:ind w:left="357" w:hanging="357"/>
              <w:jc w:val="both"/>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5.3.3</w:t>
            </w:r>
          </w:p>
        </w:tc>
      </w:tr>
      <w:tr w:rsidR="00626958" w:rsidRPr="006A6086" w14:paraId="25FE049F"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3722E67"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E6AE5C8" w14:textId="77777777" w:rsidR="00626958" w:rsidRPr="0048718A" w:rsidRDefault="00626958" w:rsidP="00FE1C26">
            <w:pPr>
              <w:spacing w:after="0" w:line="240" w:lineRule="auto"/>
              <w:jc w:val="both"/>
              <w:rPr>
                <w:rFonts w:ascii="Segoe UI" w:eastAsia="Arial Unicode MS" w:hAnsi="Segoe UI" w:cs="Segoe UI"/>
                <w:b/>
                <w:color w:val="000000" w:themeColor="text1"/>
                <w:sz w:val="20"/>
                <w:szCs w:val="20"/>
                <w:lang w:eastAsia="cs-CZ"/>
              </w:rPr>
            </w:pPr>
            <w:r w:rsidRPr="0048718A">
              <w:rPr>
                <w:rFonts w:ascii="Segoe UI" w:eastAsia="Arial Unicode MS" w:hAnsi="Segoe UI" w:cs="Segoe UI"/>
                <w:b/>
                <w:color w:val="000000" w:themeColor="text1"/>
                <w:sz w:val="20"/>
                <w:szCs w:val="20"/>
                <w:lang w:eastAsia="cs-CZ"/>
              </w:rPr>
              <w:t>Rozvoj stávající služby azylové domy navýšením o 5 lůžek v ORP Prostějov</w:t>
            </w:r>
          </w:p>
        </w:tc>
      </w:tr>
      <w:tr w:rsidR="00626958" w:rsidRPr="006A6086" w14:paraId="0E043820"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1D040EDF"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Charakteristika opatření</w:t>
            </w:r>
          </w:p>
        </w:tc>
        <w:tc>
          <w:tcPr>
            <w:tcW w:w="3311" w:type="pct"/>
            <w:tcBorders>
              <w:top w:val="single" w:sz="4" w:space="0" w:color="auto"/>
              <w:left w:val="single" w:sz="4" w:space="0" w:color="auto"/>
              <w:bottom w:val="single" w:sz="4" w:space="0" w:color="auto"/>
              <w:right w:val="single" w:sz="4" w:space="0" w:color="auto"/>
            </w:tcBorders>
          </w:tcPr>
          <w:p w14:paraId="3FBB42F3"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Opatření směřuje k rozvoji stávající sociální služby azylového domu pro území ORP Prostějov</w:t>
            </w:r>
          </w:p>
        </w:tc>
      </w:tr>
      <w:tr w:rsidR="00626958" w:rsidRPr="006A6086" w14:paraId="7FAAD1F6"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52E9E0EA"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Cílová skupina</w:t>
            </w:r>
          </w:p>
        </w:tc>
        <w:tc>
          <w:tcPr>
            <w:tcW w:w="3311" w:type="pct"/>
            <w:tcBorders>
              <w:top w:val="single" w:sz="4" w:space="0" w:color="auto"/>
              <w:left w:val="single" w:sz="4" w:space="0" w:color="auto"/>
              <w:bottom w:val="single" w:sz="4" w:space="0" w:color="auto"/>
              <w:right w:val="single" w:sz="4" w:space="0" w:color="auto"/>
            </w:tcBorders>
          </w:tcPr>
          <w:p w14:paraId="7166612C"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O</w:t>
            </w:r>
            <w:r w:rsidRPr="006A6086">
              <w:rPr>
                <w:rFonts w:ascii="Segoe UI" w:eastAsia="Arial Unicode MS" w:hAnsi="Segoe UI" w:cs="Segoe UI"/>
                <w:color w:val="000000" w:themeColor="text1"/>
                <w:sz w:val="20"/>
                <w:szCs w:val="20"/>
                <w:lang w:eastAsia="cs-CZ"/>
              </w:rPr>
              <w:t>soby bez přístřeší</w:t>
            </w:r>
          </w:p>
        </w:tc>
      </w:tr>
      <w:tr w:rsidR="00626958" w:rsidRPr="006A6086" w14:paraId="33D24CB1"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5745C9AB"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Druh služby</w:t>
            </w:r>
          </w:p>
        </w:tc>
        <w:tc>
          <w:tcPr>
            <w:tcW w:w="3311" w:type="pct"/>
            <w:tcBorders>
              <w:top w:val="single" w:sz="4" w:space="0" w:color="auto"/>
              <w:left w:val="single" w:sz="4" w:space="0" w:color="auto"/>
              <w:bottom w:val="single" w:sz="4" w:space="0" w:color="auto"/>
              <w:right w:val="single" w:sz="4" w:space="0" w:color="auto"/>
            </w:tcBorders>
          </w:tcPr>
          <w:p w14:paraId="2B569657"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A</w:t>
            </w:r>
            <w:r w:rsidRPr="006A6086">
              <w:rPr>
                <w:rFonts w:ascii="Segoe UI" w:eastAsia="Arial Unicode MS" w:hAnsi="Segoe UI" w:cs="Segoe UI"/>
                <w:color w:val="000000" w:themeColor="text1"/>
                <w:sz w:val="20"/>
                <w:szCs w:val="20"/>
                <w:lang w:eastAsia="cs-CZ"/>
              </w:rPr>
              <w:t xml:space="preserve">zylové domy </w:t>
            </w:r>
            <w:r w:rsidRPr="006A6086">
              <w:rPr>
                <w:rFonts w:ascii="Segoe UI" w:eastAsia="Calibri" w:hAnsi="Segoe UI" w:cs="Segoe UI"/>
                <w:color w:val="000000" w:themeColor="text1"/>
                <w:sz w:val="20"/>
                <w:szCs w:val="20"/>
              </w:rPr>
              <w:t>(§ 57)</w:t>
            </w:r>
          </w:p>
        </w:tc>
      </w:tr>
      <w:tr w:rsidR="00626958" w:rsidRPr="006A6086" w14:paraId="4CCD6AA9"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25D4E7E9"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Forma služby</w:t>
            </w:r>
          </w:p>
        </w:tc>
        <w:tc>
          <w:tcPr>
            <w:tcW w:w="3311" w:type="pct"/>
            <w:tcBorders>
              <w:top w:val="single" w:sz="4" w:space="0" w:color="auto"/>
              <w:left w:val="single" w:sz="4" w:space="0" w:color="auto"/>
              <w:bottom w:val="single" w:sz="4" w:space="0" w:color="auto"/>
              <w:right w:val="single" w:sz="4" w:space="0" w:color="auto"/>
            </w:tcBorders>
          </w:tcPr>
          <w:p w14:paraId="73D1A5AA"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P</w:t>
            </w:r>
            <w:r w:rsidRPr="006A6086">
              <w:rPr>
                <w:rFonts w:ascii="Segoe UI" w:eastAsia="Arial Unicode MS" w:hAnsi="Segoe UI" w:cs="Segoe UI"/>
                <w:color w:val="000000" w:themeColor="text1"/>
                <w:sz w:val="20"/>
                <w:szCs w:val="20"/>
                <w:lang w:eastAsia="cs-CZ"/>
              </w:rPr>
              <w:t>obytová</w:t>
            </w:r>
          </w:p>
        </w:tc>
      </w:tr>
      <w:tr w:rsidR="00626958" w:rsidRPr="006A6086" w14:paraId="4CA04E00"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7F81B1A1"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Vymezení územního dopadu opatření</w:t>
            </w:r>
          </w:p>
        </w:tc>
        <w:tc>
          <w:tcPr>
            <w:tcW w:w="3311" w:type="pct"/>
            <w:tcBorders>
              <w:top w:val="single" w:sz="4" w:space="0" w:color="auto"/>
              <w:left w:val="single" w:sz="4" w:space="0" w:color="auto"/>
              <w:bottom w:val="single" w:sz="4" w:space="0" w:color="auto"/>
              <w:right w:val="single" w:sz="4" w:space="0" w:color="auto"/>
            </w:tcBorders>
          </w:tcPr>
          <w:p w14:paraId="2D885E55" w14:textId="77777777" w:rsidR="00626958"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ORP Prostějov</w:t>
            </w:r>
          </w:p>
          <w:p w14:paraId="6397ABA2"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Místo poskytování: Prostějov</w:t>
            </w:r>
          </w:p>
        </w:tc>
      </w:tr>
      <w:tr w:rsidR="00626958" w:rsidRPr="006A6086" w14:paraId="47E398C9"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3CDD4246"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Předpokládaný dopad opatření</w:t>
            </w:r>
          </w:p>
        </w:tc>
        <w:tc>
          <w:tcPr>
            <w:tcW w:w="3311" w:type="pct"/>
            <w:tcBorders>
              <w:top w:val="single" w:sz="4" w:space="0" w:color="auto"/>
              <w:left w:val="single" w:sz="4" w:space="0" w:color="auto"/>
              <w:bottom w:val="single" w:sz="4" w:space="0" w:color="auto"/>
              <w:right w:val="single" w:sz="4" w:space="0" w:color="auto"/>
            </w:tcBorders>
          </w:tcPr>
          <w:p w14:paraId="0F443CF7" w14:textId="77777777" w:rsidR="00626958" w:rsidRPr="006A6086" w:rsidRDefault="00626958" w:rsidP="00FE1C26">
            <w:pPr>
              <w:autoSpaceDE w:val="0"/>
              <w:autoSpaceDN w:val="0"/>
              <w:adjustRightInd w:val="0"/>
              <w:spacing w:after="0" w:line="240" w:lineRule="auto"/>
              <w:jc w:val="both"/>
              <w:rPr>
                <w:rFonts w:ascii="Segoe UI" w:hAnsi="Segoe UI" w:cs="Segoe UI"/>
                <w:color w:val="000000" w:themeColor="text1"/>
                <w:sz w:val="20"/>
                <w:szCs w:val="20"/>
              </w:rPr>
            </w:pPr>
            <w:r w:rsidRPr="006A6086">
              <w:rPr>
                <w:rFonts w:ascii="Segoe UI" w:eastAsia="Arial Unicode MS" w:hAnsi="Segoe UI" w:cs="Segoe UI"/>
                <w:color w:val="000000" w:themeColor="text1"/>
                <w:sz w:val="20"/>
                <w:szCs w:val="20"/>
                <w:lang w:eastAsia="cs-CZ"/>
              </w:rPr>
              <w:t xml:space="preserve">Uživatelé z cílové skupiny na území ORP Prostějov na základě působení sociální služby, </w:t>
            </w:r>
            <w:r w:rsidRPr="006A6086">
              <w:rPr>
                <w:rFonts w:ascii="Segoe UI" w:hAnsi="Segoe UI" w:cs="Segoe UI"/>
                <w:color w:val="000000" w:themeColor="text1"/>
                <w:sz w:val="20"/>
                <w:szCs w:val="20"/>
              </w:rPr>
              <w:t xml:space="preserve">v rozsahu základních činností daných její registrací, </w:t>
            </w:r>
            <w:r w:rsidRPr="006A6086">
              <w:rPr>
                <w:rFonts w:ascii="Segoe UI" w:eastAsia="Arial Unicode MS" w:hAnsi="Segoe UI" w:cs="Segoe UI"/>
                <w:color w:val="000000" w:themeColor="text1"/>
                <w:sz w:val="20"/>
                <w:szCs w:val="20"/>
                <w:lang w:eastAsia="cs-CZ"/>
              </w:rPr>
              <w:t xml:space="preserve">mají zajištěné </w:t>
            </w:r>
            <w:r w:rsidRPr="006A6086">
              <w:rPr>
                <w:rFonts w:ascii="Segoe UI" w:hAnsi="Segoe UI" w:cs="Segoe UI"/>
                <w:color w:val="000000" w:themeColor="text1"/>
                <w:sz w:val="20"/>
                <w:szCs w:val="20"/>
              </w:rPr>
              <w:t>základní lidské potřeby a je jim poskytnuta pomoc a podpora při samostatném aktivním nalézání řešení jejich aktuální nepříznivé sociální situace, která vede postupnému začlenění do společnosti a jejich samostatnosti.</w:t>
            </w:r>
          </w:p>
        </w:tc>
      </w:tr>
      <w:tr w:rsidR="00626958" w:rsidRPr="006A6086" w14:paraId="48EF15B4"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016934AF"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14:paraId="3C16D300" w14:textId="77777777" w:rsidR="00626958" w:rsidRPr="006A6086" w:rsidRDefault="00626958" w:rsidP="00FE1C26">
            <w:pPr>
              <w:numPr>
                <w:ilvl w:val="0"/>
                <w:numId w:val="243"/>
              </w:num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14:paraId="52A96E08" w14:textId="77777777" w:rsidR="00626958" w:rsidRPr="006A6086" w:rsidRDefault="00626958" w:rsidP="00FE1C26">
            <w:pPr>
              <w:numPr>
                <w:ilvl w:val="0"/>
                <w:numId w:val="243"/>
              </w:num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626958" w:rsidRPr="006A6086" w14:paraId="235539B2"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17206A58"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Rizika a ohrožení naplnění opatření</w:t>
            </w:r>
          </w:p>
        </w:tc>
        <w:tc>
          <w:tcPr>
            <w:tcW w:w="3311" w:type="pct"/>
            <w:tcBorders>
              <w:top w:val="single" w:sz="4" w:space="0" w:color="auto"/>
              <w:left w:val="single" w:sz="4" w:space="0" w:color="auto"/>
              <w:bottom w:val="single" w:sz="4" w:space="0" w:color="auto"/>
              <w:right w:val="single" w:sz="4" w:space="0" w:color="auto"/>
            </w:tcBorders>
          </w:tcPr>
          <w:p w14:paraId="519C5E2D" w14:textId="77777777" w:rsidR="00626958" w:rsidRPr="006A6086" w:rsidRDefault="00626958" w:rsidP="00FE1C26">
            <w:pPr>
              <w:pStyle w:val="Odstavecseseznamem"/>
              <w:numPr>
                <w:ilvl w:val="0"/>
                <w:numId w:val="244"/>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Neprojevení zájmu poskytovatelů stávajících služeb o plnění cíle a opatření</w:t>
            </w:r>
          </w:p>
          <w:p w14:paraId="76D5C4A1" w14:textId="77777777" w:rsidR="00626958" w:rsidRPr="006A6086" w:rsidRDefault="00626958" w:rsidP="00FE1C26">
            <w:pPr>
              <w:pStyle w:val="Odstavecseseznamem"/>
              <w:numPr>
                <w:ilvl w:val="0"/>
                <w:numId w:val="244"/>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Nesplnění kritérií dle Postupu pro aktualizaci sítě sociálních služeb OK vedoucí k neschválení žádostí poskytovatelů</w:t>
            </w:r>
          </w:p>
          <w:p w14:paraId="01E53DFE" w14:textId="77777777" w:rsidR="00626958" w:rsidRPr="006A6086" w:rsidRDefault="00626958" w:rsidP="00FE1C26">
            <w:pPr>
              <w:pStyle w:val="Odstavecseseznamem"/>
              <w:numPr>
                <w:ilvl w:val="0"/>
                <w:numId w:val="244"/>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Nesplnění podmínek pro registraci rozvojových kapacit poskytovaných sociálních služeb</w:t>
            </w:r>
          </w:p>
          <w:p w14:paraId="5287E328" w14:textId="77777777" w:rsidR="00626958" w:rsidRPr="006A6086" w:rsidRDefault="00626958" w:rsidP="00FE1C26">
            <w:pPr>
              <w:pStyle w:val="Odstavecseseznamem"/>
              <w:numPr>
                <w:ilvl w:val="0"/>
                <w:numId w:val="244"/>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Nedostatek lidských zdrojů</w:t>
            </w:r>
          </w:p>
          <w:p w14:paraId="422263FA" w14:textId="77777777" w:rsidR="00626958" w:rsidRPr="006A6086" w:rsidRDefault="00626958" w:rsidP="00FE1C26">
            <w:pPr>
              <w:pStyle w:val="Odstavecseseznamem"/>
              <w:numPr>
                <w:ilvl w:val="0"/>
                <w:numId w:val="244"/>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Nedostatek finančních prostředků z veřejných zdrojů</w:t>
            </w:r>
          </w:p>
          <w:p w14:paraId="3C62549F" w14:textId="77777777" w:rsidR="00626958" w:rsidRPr="006A6086" w:rsidRDefault="00626958" w:rsidP="00FE1C26">
            <w:pPr>
              <w:pStyle w:val="Odstavecseseznamem"/>
              <w:numPr>
                <w:ilvl w:val="0"/>
                <w:numId w:val="244"/>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Legislativní změny</w:t>
            </w:r>
          </w:p>
        </w:tc>
      </w:tr>
      <w:tr w:rsidR="00626958" w:rsidRPr="006A6086" w14:paraId="13B75982"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179324A7"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Předpokládaní realizátoři </w:t>
            </w:r>
            <w:r w:rsidRPr="006A6086">
              <w:rPr>
                <w:rFonts w:ascii="Segoe UI" w:eastAsia="Arial Unicode MS" w:hAnsi="Segoe UI" w:cs="Segoe UI"/>
                <w:b/>
                <w:color w:val="000000" w:themeColor="text1"/>
                <w:sz w:val="20"/>
                <w:szCs w:val="20"/>
                <w:lang w:eastAsia="cs-CZ"/>
              </w:rPr>
              <w:br/>
              <w:t>a partneři opatření</w:t>
            </w:r>
          </w:p>
        </w:tc>
        <w:tc>
          <w:tcPr>
            <w:tcW w:w="3311" w:type="pct"/>
            <w:tcBorders>
              <w:top w:val="single" w:sz="4" w:space="0" w:color="auto"/>
              <w:left w:val="single" w:sz="4" w:space="0" w:color="auto"/>
              <w:bottom w:val="single" w:sz="4" w:space="0" w:color="auto"/>
              <w:right w:val="single" w:sz="4" w:space="0" w:color="auto"/>
            </w:tcBorders>
          </w:tcPr>
          <w:p w14:paraId="02F1DCFC" w14:textId="77777777" w:rsidR="00626958" w:rsidRPr="006A6086" w:rsidRDefault="002C3B05" w:rsidP="00FE1C26">
            <w:pPr>
              <w:spacing w:after="0" w:line="240" w:lineRule="auto"/>
              <w:jc w:val="both"/>
              <w:rPr>
                <w:rFonts w:ascii="Segoe UI" w:eastAsia="Arial Unicode MS" w:hAnsi="Segoe UI" w:cs="Segoe UI"/>
                <w:color w:val="000000" w:themeColor="text1"/>
                <w:sz w:val="20"/>
                <w:szCs w:val="20"/>
                <w:lang w:eastAsia="cs-CZ"/>
              </w:rPr>
            </w:pPr>
            <w:r w:rsidRPr="002C3B05">
              <w:rPr>
                <w:rFonts w:ascii="Segoe UI" w:eastAsia="Arial Unicode MS" w:hAnsi="Segoe UI" w:cs="Segoe UI"/>
                <w:color w:val="000000" w:themeColor="text1"/>
                <w:sz w:val="20"/>
                <w:szCs w:val="20"/>
                <w:lang w:eastAsia="cs-CZ"/>
              </w:rPr>
              <w:t>Registrovaní poskytovatelé sociálních služeb zařazeni v síti sociálních služeb OK pro dané cílové skupiny osob, kraj, obce</w:t>
            </w:r>
          </w:p>
        </w:tc>
      </w:tr>
      <w:tr w:rsidR="00626958" w:rsidRPr="006A6086" w14:paraId="44A78957"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7BF19F46"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Časový harmonogram</w:t>
            </w:r>
          </w:p>
        </w:tc>
        <w:tc>
          <w:tcPr>
            <w:tcW w:w="3311" w:type="pct"/>
            <w:tcBorders>
              <w:top w:val="single" w:sz="4" w:space="0" w:color="auto"/>
              <w:left w:val="single" w:sz="4" w:space="0" w:color="auto"/>
              <w:bottom w:val="single" w:sz="4" w:space="0" w:color="auto"/>
              <w:right w:val="single" w:sz="4" w:space="0" w:color="auto"/>
            </w:tcBorders>
          </w:tcPr>
          <w:p w14:paraId="7F784978"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2021–2023</w:t>
            </w:r>
          </w:p>
        </w:tc>
      </w:tr>
      <w:tr w:rsidR="00626958" w:rsidRPr="006A6086" w14:paraId="28784098"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6A4C951C"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Předpokládaná výše finančních nákladů na realizaci opatření </w:t>
            </w:r>
          </w:p>
        </w:tc>
        <w:tc>
          <w:tcPr>
            <w:tcW w:w="3311" w:type="pct"/>
            <w:tcBorders>
              <w:top w:val="single" w:sz="4" w:space="0" w:color="auto"/>
              <w:left w:val="single" w:sz="4" w:space="0" w:color="auto"/>
              <w:bottom w:val="single" w:sz="4" w:space="0" w:color="auto"/>
              <w:right w:val="single" w:sz="4" w:space="0" w:color="auto"/>
            </w:tcBorders>
          </w:tcPr>
          <w:p w14:paraId="17015074"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879 600 Kč</w:t>
            </w:r>
          </w:p>
        </w:tc>
      </w:tr>
      <w:tr w:rsidR="00626958" w:rsidRPr="006A6086" w14:paraId="0A7430B0"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2852C184"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Předpokládané finanční zdroje</w:t>
            </w:r>
          </w:p>
        </w:tc>
        <w:tc>
          <w:tcPr>
            <w:tcW w:w="3311" w:type="pct"/>
            <w:tcBorders>
              <w:top w:val="single" w:sz="4" w:space="0" w:color="auto"/>
              <w:left w:val="single" w:sz="4" w:space="0" w:color="auto"/>
              <w:bottom w:val="single" w:sz="4" w:space="0" w:color="auto"/>
              <w:right w:val="single" w:sz="4" w:space="0" w:color="auto"/>
            </w:tcBorders>
          </w:tcPr>
          <w:p w14:paraId="09D6A492"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Veřejné zdroje, evropské zdroje, a ostatní zdroje financování</w:t>
            </w:r>
          </w:p>
        </w:tc>
      </w:tr>
      <w:tr w:rsidR="00626958" w:rsidRPr="006A6086" w14:paraId="6A7231AF"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267C7388"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14:paraId="0F68E69A" w14:textId="77777777" w:rsidR="00626958" w:rsidRPr="006A6086" w:rsidRDefault="00626958" w:rsidP="00FE1C26">
            <w:pPr>
              <w:numPr>
                <w:ilvl w:val="0"/>
                <w:numId w:val="17"/>
              </w:num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Zajištění sociální služby v daném regionu</w:t>
            </w:r>
          </w:p>
          <w:p w14:paraId="46634C48" w14:textId="77777777" w:rsidR="00626958" w:rsidRPr="006A6086" w:rsidRDefault="00626958" w:rsidP="00FE1C26">
            <w:pPr>
              <w:numPr>
                <w:ilvl w:val="0"/>
                <w:numId w:val="17"/>
              </w:num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Aktualizace sítě sociálních služeb dle schválených změn</w:t>
            </w:r>
          </w:p>
        </w:tc>
      </w:tr>
    </w:tbl>
    <w:p w14:paraId="39E8E403" w14:textId="77777777" w:rsidR="00626958" w:rsidRPr="006A6086" w:rsidRDefault="00626958" w:rsidP="00B802E0">
      <w:pPr>
        <w:spacing w:after="0" w:line="240" w:lineRule="auto"/>
        <w:rPr>
          <w:rFonts w:ascii="Segoe UI" w:hAnsi="Segoe UI" w:cs="Segoe UI"/>
          <w:color w:val="000000" w:themeColor="text1"/>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626958" w:rsidRPr="006A6086" w14:paraId="74B97766"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36800DF9"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Cíl 5.4.</w:t>
            </w:r>
          </w:p>
        </w:tc>
        <w:tc>
          <w:tcPr>
            <w:tcW w:w="3311" w:type="pct"/>
            <w:tcBorders>
              <w:top w:val="single" w:sz="4" w:space="0" w:color="auto"/>
              <w:left w:val="single" w:sz="4" w:space="0" w:color="auto"/>
              <w:bottom w:val="single" w:sz="4" w:space="0" w:color="auto"/>
              <w:right w:val="single" w:sz="4" w:space="0" w:color="auto"/>
            </w:tcBorders>
            <w:shd w:val="clear" w:color="auto" w:fill="FABF8F"/>
          </w:tcPr>
          <w:p w14:paraId="69A4DCDA" w14:textId="77777777" w:rsidR="00626958" w:rsidRPr="006A6086" w:rsidRDefault="008166FC" w:rsidP="00FE1C26">
            <w:pPr>
              <w:spacing w:after="0" w:line="240" w:lineRule="auto"/>
              <w:jc w:val="both"/>
              <w:rPr>
                <w:rFonts w:ascii="Segoe UI" w:eastAsia="Arial Unicode MS" w:hAnsi="Segoe UI" w:cs="Segoe UI"/>
                <w:b/>
                <w:color w:val="000000" w:themeColor="text1"/>
                <w:sz w:val="20"/>
                <w:szCs w:val="20"/>
                <w:lang w:eastAsia="cs-CZ"/>
              </w:rPr>
            </w:pPr>
            <w:r>
              <w:rPr>
                <w:rFonts w:ascii="Segoe UI" w:eastAsia="Arial Unicode MS" w:hAnsi="Segoe UI" w:cs="Segoe UI"/>
                <w:b/>
                <w:color w:val="000000" w:themeColor="text1"/>
                <w:sz w:val="20"/>
                <w:szCs w:val="20"/>
                <w:lang w:eastAsia="cs-CZ"/>
              </w:rPr>
              <w:t>Podpora rozvoje noclehárny</w:t>
            </w:r>
            <w:r w:rsidR="00626958" w:rsidRPr="006A6086">
              <w:rPr>
                <w:rFonts w:ascii="Segoe UI" w:eastAsia="Arial Unicode MS" w:hAnsi="Segoe UI" w:cs="Segoe UI"/>
                <w:b/>
                <w:color w:val="000000" w:themeColor="text1"/>
                <w:sz w:val="20"/>
                <w:szCs w:val="20"/>
                <w:lang w:eastAsia="cs-CZ"/>
              </w:rPr>
              <w:t xml:space="preserve"> v OK</w:t>
            </w:r>
          </w:p>
        </w:tc>
      </w:tr>
      <w:tr w:rsidR="00626958" w:rsidRPr="006A6086" w14:paraId="2CDFF9E2"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A268CF4"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3FA1ABA" w14:textId="77777777" w:rsidR="00626958" w:rsidRPr="006A6086" w:rsidRDefault="00626958" w:rsidP="00FE1C26">
            <w:pPr>
              <w:spacing w:after="0" w:line="240" w:lineRule="auto"/>
              <w:ind w:left="357" w:hanging="357"/>
              <w:jc w:val="both"/>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5.4.1</w:t>
            </w:r>
          </w:p>
        </w:tc>
      </w:tr>
      <w:tr w:rsidR="00626958" w:rsidRPr="006A6086" w14:paraId="07F806A0"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782224D"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66ABD96"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48718A">
              <w:rPr>
                <w:rFonts w:ascii="Segoe UI" w:eastAsia="Arial Unicode MS" w:hAnsi="Segoe UI" w:cs="Segoe UI"/>
                <w:b/>
                <w:color w:val="000000" w:themeColor="text1"/>
                <w:sz w:val="20"/>
                <w:szCs w:val="20"/>
                <w:lang w:eastAsia="cs-CZ"/>
              </w:rPr>
              <w:t>Rozvoj stávající služby noclehárny navýšením o 5 lůžek v ORP Prostějov</w:t>
            </w:r>
          </w:p>
        </w:tc>
      </w:tr>
      <w:tr w:rsidR="00626958" w:rsidRPr="006A6086" w14:paraId="1DF56F68"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5122E783"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Charakteristika opatření</w:t>
            </w:r>
          </w:p>
        </w:tc>
        <w:tc>
          <w:tcPr>
            <w:tcW w:w="3311" w:type="pct"/>
            <w:tcBorders>
              <w:top w:val="single" w:sz="4" w:space="0" w:color="auto"/>
              <w:left w:val="single" w:sz="4" w:space="0" w:color="auto"/>
              <w:bottom w:val="single" w:sz="4" w:space="0" w:color="auto"/>
              <w:right w:val="single" w:sz="4" w:space="0" w:color="auto"/>
            </w:tcBorders>
          </w:tcPr>
          <w:p w14:paraId="4318800E"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Opatření směřuje k rozvoji stávající sociální služby noclehárna pro území ORP Prostějov</w:t>
            </w:r>
            <w:r w:rsidR="002C3B05">
              <w:rPr>
                <w:rFonts w:ascii="Segoe UI" w:eastAsia="Arial Unicode MS" w:hAnsi="Segoe UI" w:cs="Segoe UI"/>
                <w:color w:val="000000" w:themeColor="text1"/>
                <w:sz w:val="20"/>
                <w:szCs w:val="20"/>
                <w:lang w:eastAsia="cs-CZ"/>
              </w:rPr>
              <w:t>.</w:t>
            </w:r>
          </w:p>
        </w:tc>
      </w:tr>
      <w:tr w:rsidR="00626958" w:rsidRPr="006A6086" w14:paraId="6815E8D9"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6BBFA5D8"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Cílová skupina</w:t>
            </w:r>
          </w:p>
        </w:tc>
        <w:tc>
          <w:tcPr>
            <w:tcW w:w="3311" w:type="pct"/>
            <w:tcBorders>
              <w:top w:val="single" w:sz="4" w:space="0" w:color="auto"/>
              <w:left w:val="single" w:sz="4" w:space="0" w:color="auto"/>
              <w:bottom w:val="single" w:sz="4" w:space="0" w:color="auto"/>
              <w:right w:val="single" w:sz="4" w:space="0" w:color="auto"/>
            </w:tcBorders>
          </w:tcPr>
          <w:p w14:paraId="324A5119"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O</w:t>
            </w:r>
            <w:r w:rsidRPr="006A6086">
              <w:rPr>
                <w:rFonts w:ascii="Segoe UI" w:eastAsia="Arial Unicode MS" w:hAnsi="Segoe UI" w:cs="Segoe UI"/>
                <w:color w:val="000000" w:themeColor="text1"/>
                <w:sz w:val="20"/>
                <w:szCs w:val="20"/>
                <w:lang w:eastAsia="cs-CZ"/>
              </w:rPr>
              <w:t>soby bez přístřeší</w:t>
            </w:r>
          </w:p>
        </w:tc>
      </w:tr>
      <w:tr w:rsidR="00626958" w:rsidRPr="006A6086" w14:paraId="05162A8A"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2B92B296"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Druh služby</w:t>
            </w:r>
          </w:p>
        </w:tc>
        <w:tc>
          <w:tcPr>
            <w:tcW w:w="3311" w:type="pct"/>
            <w:tcBorders>
              <w:top w:val="single" w:sz="4" w:space="0" w:color="auto"/>
              <w:left w:val="single" w:sz="4" w:space="0" w:color="auto"/>
              <w:bottom w:val="single" w:sz="4" w:space="0" w:color="auto"/>
              <w:right w:val="single" w:sz="4" w:space="0" w:color="auto"/>
            </w:tcBorders>
          </w:tcPr>
          <w:p w14:paraId="35D9F198"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N</w:t>
            </w:r>
            <w:r w:rsidRPr="006A6086">
              <w:rPr>
                <w:rFonts w:ascii="Segoe UI" w:eastAsia="Arial Unicode MS" w:hAnsi="Segoe UI" w:cs="Segoe UI"/>
                <w:color w:val="000000" w:themeColor="text1"/>
                <w:sz w:val="20"/>
                <w:szCs w:val="20"/>
                <w:lang w:eastAsia="cs-CZ"/>
              </w:rPr>
              <w:t xml:space="preserve">oclehárny </w:t>
            </w:r>
            <w:r w:rsidRPr="006A6086">
              <w:rPr>
                <w:rFonts w:ascii="Segoe UI" w:eastAsia="Calibri" w:hAnsi="Segoe UI" w:cs="Segoe UI"/>
                <w:color w:val="000000" w:themeColor="text1"/>
                <w:sz w:val="20"/>
                <w:szCs w:val="20"/>
              </w:rPr>
              <w:t>(§ 63)</w:t>
            </w:r>
          </w:p>
        </w:tc>
      </w:tr>
      <w:tr w:rsidR="00626958" w:rsidRPr="006A6086" w14:paraId="52F2205D"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3E6AAD33"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Forma služby</w:t>
            </w:r>
          </w:p>
        </w:tc>
        <w:tc>
          <w:tcPr>
            <w:tcW w:w="3311" w:type="pct"/>
            <w:tcBorders>
              <w:top w:val="single" w:sz="4" w:space="0" w:color="auto"/>
              <w:left w:val="single" w:sz="4" w:space="0" w:color="auto"/>
              <w:bottom w:val="single" w:sz="4" w:space="0" w:color="auto"/>
              <w:right w:val="single" w:sz="4" w:space="0" w:color="auto"/>
            </w:tcBorders>
          </w:tcPr>
          <w:p w14:paraId="1D8358CB"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A</w:t>
            </w:r>
            <w:r w:rsidRPr="006A6086">
              <w:rPr>
                <w:rFonts w:ascii="Segoe UI" w:eastAsia="Arial Unicode MS" w:hAnsi="Segoe UI" w:cs="Segoe UI"/>
                <w:color w:val="000000" w:themeColor="text1"/>
                <w:sz w:val="20"/>
                <w:szCs w:val="20"/>
                <w:lang w:eastAsia="cs-CZ"/>
              </w:rPr>
              <w:t>mbulantní</w:t>
            </w:r>
          </w:p>
        </w:tc>
      </w:tr>
      <w:tr w:rsidR="00626958" w:rsidRPr="006A6086" w14:paraId="79657073"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2DD0679A"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Vymezení územního dopadu opatření</w:t>
            </w:r>
          </w:p>
        </w:tc>
        <w:tc>
          <w:tcPr>
            <w:tcW w:w="3311" w:type="pct"/>
            <w:tcBorders>
              <w:top w:val="single" w:sz="4" w:space="0" w:color="auto"/>
              <w:left w:val="single" w:sz="4" w:space="0" w:color="auto"/>
              <w:bottom w:val="single" w:sz="4" w:space="0" w:color="auto"/>
              <w:right w:val="single" w:sz="4" w:space="0" w:color="auto"/>
            </w:tcBorders>
          </w:tcPr>
          <w:p w14:paraId="2F23544A"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ORP Prostějov</w:t>
            </w:r>
          </w:p>
        </w:tc>
      </w:tr>
      <w:tr w:rsidR="00626958" w:rsidRPr="006A6086" w14:paraId="1CD90F87"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4397D640"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Předpokládaný dopad opatření</w:t>
            </w:r>
          </w:p>
        </w:tc>
        <w:tc>
          <w:tcPr>
            <w:tcW w:w="3311" w:type="pct"/>
            <w:tcBorders>
              <w:top w:val="single" w:sz="4" w:space="0" w:color="auto"/>
              <w:left w:val="single" w:sz="4" w:space="0" w:color="auto"/>
              <w:bottom w:val="single" w:sz="4" w:space="0" w:color="auto"/>
              <w:right w:val="single" w:sz="4" w:space="0" w:color="auto"/>
            </w:tcBorders>
          </w:tcPr>
          <w:p w14:paraId="33033370"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 xml:space="preserve">Uživatelé z cílové skupiny na území ORP Prostějov na základě působení sociální služby, </w:t>
            </w:r>
            <w:r w:rsidRPr="006A6086">
              <w:rPr>
                <w:rFonts w:ascii="Segoe UI" w:hAnsi="Segoe UI" w:cs="Segoe UI"/>
                <w:color w:val="000000" w:themeColor="text1"/>
                <w:sz w:val="20"/>
                <w:szCs w:val="20"/>
              </w:rPr>
              <w:t>v rozsahu základních činností daných její registrací,</w:t>
            </w:r>
            <w:r w:rsidRPr="006A6086">
              <w:rPr>
                <w:rFonts w:ascii="Segoe UI" w:eastAsia="Arial Unicode MS" w:hAnsi="Segoe UI" w:cs="Segoe UI"/>
                <w:color w:val="000000" w:themeColor="text1"/>
                <w:sz w:val="20"/>
                <w:szCs w:val="20"/>
                <w:lang w:eastAsia="cs-CZ"/>
              </w:rPr>
              <w:t xml:space="preserve"> mají zajištěné </w:t>
            </w:r>
            <w:r w:rsidRPr="006A6086">
              <w:rPr>
                <w:rFonts w:ascii="Segoe UI" w:hAnsi="Segoe UI" w:cs="Segoe UI"/>
                <w:color w:val="000000" w:themeColor="text1"/>
                <w:sz w:val="20"/>
                <w:szCs w:val="20"/>
              </w:rPr>
              <w:t xml:space="preserve">základní lidské potřeby a je jim poskytnuta pomoc a podpora při samostatném aktivním nalézání řešení jejich složité životní situace, </w:t>
            </w:r>
            <w:r w:rsidRPr="006A6086">
              <w:rPr>
                <w:rFonts w:ascii="Segoe UI" w:eastAsia="Arial Unicode MS" w:hAnsi="Segoe UI" w:cs="Segoe UI"/>
                <w:color w:val="000000" w:themeColor="text1"/>
                <w:sz w:val="20"/>
                <w:szCs w:val="20"/>
                <w:lang w:eastAsia="cs-CZ"/>
              </w:rPr>
              <w:t>což povede k jejich stabilizaci a k návratu do společnosti.</w:t>
            </w:r>
          </w:p>
        </w:tc>
      </w:tr>
      <w:tr w:rsidR="00626958" w:rsidRPr="006A6086" w14:paraId="2DB099F3"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4E357E97"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14:paraId="75464ACF" w14:textId="77777777" w:rsidR="00626958" w:rsidRPr="006A6086" w:rsidRDefault="00626958" w:rsidP="00FE1C26">
            <w:pPr>
              <w:numPr>
                <w:ilvl w:val="0"/>
                <w:numId w:val="245"/>
              </w:num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14:paraId="24B0CCE1" w14:textId="77777777" w:rsidR="00626958" w:rsidRPr="006A6086" w:rsidRDefault="00626958" w:rsidP="00FE1C26">
            <w:pPr>
              <w:numPr>
                <w:ilvl w:val="0"/>
                <w:numId w:val="245"/>
              </w:num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626958" w:rsidRPr="006A6086" w14:paraId="5A63E260"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6B0EBA52"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Rizika a ohrožení naplnění opatření</w:t>
            </w:r>
          </w:p>
        </w:tc>
        <w:tc>
          <w:tcPr>
            <w:tcW w:w="3311" w:type="pct"/>
            <w:tcBorders>
              <w:top w:val="single" w:sz="4" w:space="0" w:color="auto"/>
              <w:left w:val="single" w:sz="4" w:space="0" w:color="auto"/>
              <w:bottom w:val="single" w:sz="4" w:space="0" w:color="auto"/>
              <w:right w:val="single" w:sz="4" w:space="0" w:color="auto"/>
            </w:tcBorders>
          </w:tcPr>
          <w:p w14:paraId="2F0EBAB9" w14:textId="77777777" w:rsidR="00626958" w:rsidRPr="006A6086" w:rsidRDefault="00626958" w:rsidP="00FE1C26">
            <w:pPr>
              <w:pStyle w:val="Odstavecseseznamem"/>
              <w:numPr>
                <w:ilvl w:val="0"/>
                <w:numId w:val="246"/>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Neprojevení zájmu poskytovatelů stávajících služeb o plnění cíle a opatření</w:t>
            </w:r>
          </w:p>
          <w:p w14:paraId="631E2A70" w14:textId="77777777" w:rsidR="00626958" w:rsidRPr="006A6086" w:rsidRDefault="00626958" w:rsidP="00FE1C26">
            <w:pPr>
              <w:pStyle w:val="Odstavecseseznamem"/>
              <w:numPr>
                <w:ilvl w:val="0"/>
                <w:numId w:val="246"/>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Nesplnění kritérií dle Postupu pro aktualizaci sítě sociálních služeb OK vedoucí k neschválení žádostí poskytovatelů</w:t>
            </w:r>
          </w:p>
          <w:p w14:paraId="174F05B9" w14:textId="77777777" w:rsidR="00626958" w:rsidRPr="006A6086" w:rsidRDefault="00626958" w:rsidP="00FE1C26">
            <w:pPr>
              <w:pStyle w:val="Odstavecseseznamem"/>
              <w:numPr>
                <w:ilvl w:val="0"/>
                <w:numId w:val="246"/>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Nesplnění podmínek pro registraci rozvojových kapacit poskytovaných sociálních služeb</w:t>
            </w:r>
          </w:p>
          <w:p w14:paraId="4D9B476C" w14:textId="77777777" w:rsidR="00626958" w:rsidRPr="006A6086" w:rsidRDefault="00626958" w:rsidP="00FE1C26">
            <w:pPr>
              <w:pStyle w:val="Odstavecseseznamem"/>
              <w:numPr>
                <w:ilvl w:val="0"/>
                <w:numId w:val="246"/>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Nedostatek lidských zdrojů</w:t>
            </w:r>
          </w:p>
          <w:p w14:paraId="590FE36F" w14:textId="77777777" w:rsidR="00626958" w:rsidRPr="006A6086" w:rsidRDefault="00626958" w:rsidP="00FE1C26">
            <w:pPr>
              <w:pStyle w:val="Odstavecseseznamem"/>
              <w:numPr>
                <w:ilvl w:val="0"/>
                <w:numId w:val="246"/>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Nedostatek finančních prostředků z veřejných zdrojů</w:t>
            </w:r>
          </w:p>
          <w:p w14:paraId="5194F410" w14:textId="77777777" w:rsidR="00626958" w:rsidRPr="006A6086" w:rsidRDefault="00626958" w:rsidP="00FE1C26">
            <w:pPr>
              <w:pStyle w:val="Odstavecseseznamem"/>
              <w:numPr>
                <w:ilvl w:val="0"/>
                <w:numId w:val="246"/>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Legislativní změny</w:t>
            </w:r>
          </w:p>
        </w:tc>
      </w:tr>
      <w:tr w:rsidR="00626958" w:rsidRPr="006A6086" w14:paraId="628ED26A"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44F0718A"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Předpokládaní realizátoři </w:t>
            </w:r>
            <w:r w:rsidRPr="006A6086">
              <w:rPr>
                <w:rFonts w:ascii="Segoe UI" w:eastAsia="Arial Unicode MS" w:hAnsi="Segoe UI" w:cs="Segoe UI"/>
                <w:b/>
                <w:color w:val="000000" w:themeColor="text1"/>
                <w:sz w:val="20"/>
                <w:szCs w:val="20"/>
                <w:lang w:eastAsia="cs-CZ"/>
              </w:rPr>
              <w:br/>
              <w:t>a partneři opatření</w:t>
            </w:r>
          </w:p>
        </w:tc>
        <w:tc>
          <w:tcPr>
            <w:tcW w:w="3311" w:type="pct"/>
            <w:tcBorders>
              <w:top w:val="single" w:sz="4" w:space="0" w:color="auto"/>
              <w:left w:val="single" w:sz="4" w:space="0" w:color="auto"/>
              <w:bottom w:val="single" w:sz="4" w:space="0" w:color="auto"/>
              <w:right w:val="single" w:sz="4" w:space="0" w:color="auto"/>
            </w:tcBorders>
          </w:tcPr>
          <w:p w14:paraId="57408DDA" w14:textId="77777777" w:rsidR="00626958" w:rsidRPr="006A6086" w:rsidRDefault="002C3B05" w:rsidP="00FE1C26">
            <w:pPr>
              <w:spacing w:after="0" w:line="240" w:lineRule="auto"/>
              <w:jc w:val="both"/>
              <w:rPr>
                <w:rFonts w:ascii="Segoe UI" w:eastAsia="Arial Unicode MS" w:hAnsi="Segoe UI" w:cs="Segoe UI"/>
                <w:color w:val="000000" w:themeColor="text1"/>
                <w:sz w:val="20"/>
                <w:szCs w:val="20"/>
                <w:lang w:eastAsia="cs-CZ"/>
              </w:rPr>
            </w:pPr>
            <w:r w:rsidRPr="002C3B05">
              <w:rPr>
                <w:rFonts w:ascii="Segoe UI" w:eastAsia="Arial Unicode MS" w:hAnsi="Segoe UI" w:cs="Segoe UI"/>
                <w:color w:val="000000" w:themeColor="text1"/>
                <w:sz w:val="20"/>
                <w:szCs w:val="20"/>
                <w:lang w:eastAsia="cs-CZ"/>
              </w:rPr>
              <w:t>Registrovaní poskytovatelé sociálních služeb zařazeni v síti sociálních služeb OK pro dané cílové skupiny osob, kraj, obce</w:t>
            </w:r>
          </w:p>
        </w:tc>
      </w:tr>
      <w:tr w:rsidR="00626958" w:rsidRPr="006A6086" w14:paraId="55EE30ED"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1C2B0DC4"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Časový harmonogram</w:t>
            </w:r>
          </w:p>
        </w:tc>
        <w:tc>
          <w:tcPr>
            <w:tcW w:w="3311" w:type="pct"/>
            <w:tcBorders>
              <w:top w:val="single" w:sz="4" w:space="0" w:color="auto"/>
              <w:left w:val="single" w:sz="4" w:space="0" w:color="auto"/>
              <w:bottom w:val="single" w:sz="4" w:space="0" w:color="auto"/>
              <w:right w:val="single" w:sz="4" w:space="0" w:color="auto"/>
            </w:tcBorders>
          </w:tcPr>
          <w:p w14:paraId="3ABBE934"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2021</w:t>
            </w:r>
          </w:p>
        </w:tc>
      </w:tr>
      <w:tr w:rsidR="00626958" w:rsidRPr="006A6086" w14:paraId="72E41122"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2DD7E76A"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Předpokládaná výše finančních nákladů na realizaci opatření </w:t>
            </w:r>
          </w:p>
        </w:tc>
        <w:tc>
          <w:tcPr>
            <w:tcW w:w="3311" w:type="pct"/>
            <w:tcBorders>
              <w:top w:val="single" w:sz="4" w:space="0" w:color="auto"/>
              <w:left w:val="single" w:sz="4" w:space="0" w:color="auto"/>
              <w:bottom w:val="single" w:sz="4" w:space="0" w:color="auto"/>
              <w:right w:val="single" w:sz="4" w:space="0" w:color="auto"/>
            </w:tcBorders>
          </w:tcPr>
          <w:p w14:paraId="4ED595E3"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678 000 Kč</w:t>
            </w:r>
          </w:p>
        </w:tc>
      </w:tr>
      <w:tr w:rsidR="00626958" w:rsidRPr="006A6086" w14:paraId="5A52B861"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3272463B"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Předpokládané finanční zdroje</w:t>
            </w:r>
          </w:p>
        </w:tc>
        <w:tc>
          <w:tcPr>
            <w:tcW w:w="3311" w:type="pct"/>
            <w:tcBorders>
              <w:top w:val="single" w:sz="4" w:space="0" w:color="auto"/>
              <w:left w:val="single" w:sz="4" w:space="0" w:color="auto"/>
              <w:bottom w:val="single" w:sz="4" w:space="0" w:color="auto"/>
              <w:right w:val="single" w:sz="4" w:space="0" w:color="auto"/>
            </w:tcBorders>
          </w:tcPr>
          <w:p w14:paraId="64FD0918"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Veřejné zdroje, evropské zdroje, a ostatní zdroje financování</w:t>
            </w:r>
          </w:p>
        </w:tc>
      </w:tr>
      <w:tr w:rsidR="00626958" w:rsidRPr="006A6086" w14:paraId="0FFFF482"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32785933"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14:paraId="4E02CBF3" w14:textId="77777777" w:rsidR="00626958" w:rsidRPr="006A6086" w:rsidRDefault="00626958" w:rsidP="00FE1C26">
            <w:pPr>
              <w:numPr>
                <w:ilvl w:val="0"/>
                <w:numId w:val="17"/>
              </w:num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Zajištění sociální služby v daném regionu</w:t>
            </w:r>
          </w:p>
          <w:p w14:paraId="5C56FB9F" w14:textId="77777777" w:rsidR="00626958" w:rsidRPr="006A6086" w:rsidRDefault="00626958" w:rsidP="00FE1C26">
            <w:pPr>
              <w:numPr>
                <w:ilvl w:val="0"/>
                <w:numId w:val="17"/>
              </w:num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Aktualizace sítě sociálních služeb dle schválených změn</w:t>
            </w:r>
          </w:p>
        </w:tc>
      </w:tr>
    </w:tbl>
    <w:p w14:paraId="6953C85C" w14:textId="77777777" w:rsidR="00626958" w:rsidRPr="006A6086" w:rsidRDefault="00626958" w:rsidP="00B802E0">
      <w:pPr>
        <w:spacing w:after="0" w:line="240" w:lineRule="auto"/>
        <w:rPr>
          <w:rFonts w:ascii="Segoe UI" w:hAnsi="Segoe UI" w:cs="Segoe UI"/>
          <w:color w:val="000000" w:themeColor="text1"/>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626958" w:rsidRPr="006A6086" w14:paraId="34A5BD23"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E3A66E9"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Cíl 5.5</w:t>
            </w:r>
          </w:p>
        </w:tc>
        <w:tc>
          <w:tcPr>
            <w:tcW w:w="3311" w:type="pct"/>
            <w:tcBorders>
              <w:top w:val="single" w:sz="4" w:space="0" w:color="auto"/>
              <w:left w:val="single" w:sz="4" w:space="0" w:color="auto"/>
              <w:bottom w:val="single" w:sz="4" w:space="0" w:color="auto"/>
              <w:right w:val="single" w:sz="4" w:space="0" w:color="auto"/>
            </w:tcBorders>
            <w:shd w:val="clear" w:color="auto" w:fill="FABF8F"/>
          </w:tcPr>
          <w:p w14:paraId="318ACB4B" w14:textId="77777777" w:rsidR="00626958" w:rsidRPr="006A6086" w:rsidRDefault="00626958" w:rsidP="00FE1C26">
            <w:pPr>
              <w:spacing w:after="0" w:line="240" w:lineRule="auto"/>
              <w:jc w:val="both"/>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Podpora rozvoje terénních programů v OK</w:t>
            </w:r>
          </w:p>
        </w:tc>
      </w:tr>
      <w:tr w:rsidR="00626958" w:rsidRPr="006A6086" w14:paraId="1E894683"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555A6BB"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1EA248E" w14:textId="77777777" w:rsidR="00626958" w:rsidRPr="006A6086" w:rsidRDefault="00626958" w:rsidP="00FE1C26">
            <w:pPr>
              <w:spacing w:after="0" w:line="240" w:lineRule="auto"/>
              <w:ind w:left="357" w:hanging="357"/>
              <w:jc w:val="both"/>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5.5.1</w:t>
            </w:r>
          </w:p>
        </w:tc>
      </w:tr>
      <w:tr w:rsidR="00626958" w:rsidRPr="006A6086" w14:paraId="3566DCF6"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362CAC9"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00A4787"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48718A">
              <w:rPr>
                <w:rFonts w:ascii="Segoe UI" w:eastAsia="Arial Unicode MS" w:hAnsi="Segoe UI" w:cs="Segoe UI"/>
                <w:b/>
                <w:color w:val="000000" w:themeColor="text1"/>
                <w:sz w:val="20"/>
                <w:szCs w:val="20"/>
                <w:lang w:eastAsia="cs-CZ"/>
              </w:rPr>
              <w:t xml:space="preserve">Zajištění služby terénní programy v počtu 1 </w:t>
            </w:r>
            <w:r w:rsidR="001E7D00">
              <w:rPr>
                <w:rFonts w:ascii="Segoe UI" w:eastAsia="Arial Unicode MS" w:hAnsi="Segoe UI" w:cs="Segoe UI"/>
                <w:b/>
                <w:color w:val="000000" w:themeColor="text1"/>
                <w:sz w:val="20"/>
                <w:szCs w:val="20"/>
                <w:lang w:eastAsia="cs-CZ"/>
              </w:rPr>
              <w:t xml:space="preserve">pracovního </w:t>
            </w:r>
            <w:r w:rsidRPr="0048718A">
              <w:rPr>
                <w:rFonts w:ascii="Segoe UI" w:eastAsia="Arial Unicode MS" w:hAnsi="Segoe UI" w:cs="Segoe UI"/>
                <w:b/>
                <w:color w:val="000000" w:themeColor="text1"/>
                <w:sz w:val="20"/>
                <w:szCs w:val="20"/>
                <w:lang w:eastAsia="cs-CZ"/>
              </w:rPr>
              <w:t>úvazku pracovníka v přímé péči v ORP Zábřeh</w:t>
            </w:r>
          </w:p>
        </w:tc>
      </w:tr>
      <w:tr w:rsidR="00626958" w:rsidRPr="006A6086" w14:paraId="5EBDF31B"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463797D1"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Charakteristika opatření</w:t>
            </w:r>
          </w:p>
        </w:tc>
        <w:tc>
          <w:tcPr>
            <w:tcW w:w="3311" w:type="pct"/>
            <w:tcBorders>
              <w:top w:val="single" w:sz="4" w:space="0" w:color="auto"/>
              <w:left w:val="single" w:sz="4" w:space="0" w:color="auto"/>
              <w:bottom w:val="single" w:sz="4" w:space="0" w:color="auto"/>
              <w:right w:val="single" w:sz="4" w:space="0" w:color="auto"/>
            </w:tcBorders>
          </w:tcPr>
          <w:p w14:paraId="5DC80D95"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Opatření směřuje k</w:t>
            </w:r>
            <w:r>
              <w:rPr>
                <w:rFonts w:ascii="Segoe UI" w:eastAsia="Arial Unicode MS" w:hAnsi="Segoe UI" w:cs="Segoe UI"/>
                <w:color w:val="000000" w:themeColor="text1"/>
                <w:sz w:val="20"/>
                <w:szCs w:val="20"/>
                <w:lang w:eastAsia="cs-CZ"/>
              </w:rPr>
              <w:t>e zřízení</w:t>
            </w:r>
            <w:r w:rsidRPr="006A6086">
              <w:rPr>
                <w:rFonts w:ascii="Segoe UI" w:eastAsia="Arial Unicode MS" w:hAnsi="Segoe UI" w:cs="Segoe UI"/>
                <w:color w:val="000000" w:themeColor="text1"/>
                <w:sz w:val="20"/>
                <w:szCs w:val="20"/>
                <w:lang w:eastAsia="cs-CZ"/>
              </w:rPr>
              <w:t xml:space="preserve"> sociální služby terénní programy pro území ORP Zábřeh</w:t>
            </w:r>
            <w:r>
              <w:rPr>
                <w:rFonts w:ascii="Segoe UI" w:eastAsia="Arial Unicode MS" w:hAnsi="Segoe UI" w:cs="Segoe UI"/>
                <w:color w:val="000000" w:themeColor="text1"/>
                <w:sz w:val="20"/>
                <w:szCs w:val="20"/>
                <w:lang w:eastAsia="cs-CZ"/>
              </w:rPr>
              <w:t>.</w:t>
            </w:r>
          </w:p>
        </w:tc>
      </w:tr>
      <w:tr w:rsidR="00626958" w:rsidRPr="006A6086" w14:paraId="4E0F3F71"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382434D1"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Cílová skupina</w:t>
            </w:r>
          </w:p>
        </w:tc>
        <w:tc>
          <w:tcPr>
            <w:tcW w:w="3311" w:type="pct"/>
            <w:tcBorders>
              <w:top w:val="single" w:sz="4" w:space="0" w:color="auto"/>
              <w:left w:val="single" w:sz="4" w:space="0" w:color="auto"/>
              <w:bottom w:val="single" w:sz="4" w:space="0" w:color="auto"/>
              <w:right w:val="single" w:sz="4" w:space="0" w:color="auto"/>
            </w:tcBorders>
          </w:tcPr>
          <w:p w14:paraId="600AFFE1"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O</w:t>
            </w:r>
            <w:r w:rsidRPr="006A6086">
              <w:rPr>
                <w:rFonts w:ascii="Segoe UI" w:eastAsia="Arial Unicode MS" w:hAnsi="Segoe UI" w:cs="Segoe UI"/>
                <w:color w:val="000000" w:themeColor="text1"/>
                <w:sz w:val="20"/>
                <w:szCs w:val="20"/>
                <w:lang w:eastAsia="cs-CZ"/>
              </w:rPr>
              <w:t>soby bez přístřeší</w:t>
            </w:r>
          </w:p>
          <w:p w14:paraId="21073F4B"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O</w:t>
            </w:r>
            <w:r w:rsidRPr="006A6086">
              <w:rPr>
                <w:rFonts w:ascii="Segoe UI" w:eastAsia="Arial Unicode MS" w:hAnsi="Segoe UI" w:cs="Segoe UI"/>
                <w:color w:val="000000" w:themeColor="text1"/>
                <w:sz w:val="20"/>
                <w:szCs w:val="20"/>
                <w:lang w:eastAsia="cs-CZ"/>
              </w:rPr>
              <w:t>soby žijící v sociálně vyloučených komunitách</w:t>
            </w:r>
          </w:p>
          <w:p w14:paraId="2E13F0F2"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O</w:t>
            </w:r>
            <w:r w:rsidRPr="006A6086">
              <w:rPr>
                <w:rFonts w:ascii="Segoe UI" w:eastAsia="Arial Unicode MS" w:hAnsi="Segoe UI" w:cs="Segoe UI"/>
                <w:color w:val="000000" w:themeColor="text1"/>
                <w:sz w:val="20"/>
                <w:szCs w:val="20"/>
                <w:lang w:eastAsia="cs-CZ"/>
              </w:rPr>
              <w:t>soby, které vedou rizikový způsob života nebo jím jsou ohroženy</w:t>
            </w:r>
          </w:p>
        </w:tc>
      </w:tr>
      <w:tr w:rsidR="00626958" w:rsidRPr="006A6086" w14:paraId="7D5BB1A3"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3A01AF7D"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Druh služby</w:t>
            </w:r>
          </w:p>
        </w:tc>
        <w:tc>
          <w:tcPr>
            <w:tcW w:w="3311" w:type="pct"/>
            <w:tcBorders>
              <w:top w:val="single" w:sz="4" w:space="0" w:color="auto"/>
              <w:left w:val="single" w:sz="4" w:space="0" w:color="auto"/>
              <w:bottom w:val="single" w:sz="4" w:space="0" w:color="auto"/>
              <w:right w:val="single" w:sz="4" w:space="0" w:color="auto"/>
            </w:tcBorders>
          </w:tcPr>
          <w:p w14:paraId="6DB6154A"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T</w:t>
            </w:r>
            <w:r w:rsidRPr="006A6086">
              <w:rPr>
                <w:rFonts w:ascii="Segoe UI" w:eastAsia="Arial Unicode MS" w:hAnsi="Segoe UI" w:cs="Segoe UI"/>
                <w:color w:val="000000" w:themeColor="text1"/>
                <w:sz w:val="20"/>
                <w:szCs w:val="20"/>
                <w:lang w:eastAsia="cs-CZ"/>
              </w:rPr>
              <w:t xml:space="preserve">erénní programy </w:t>
            </w:r>
            <w:r w:rsidRPr="006A6086">
              <w:rPr>
                <w:rFonts w:ascii="Segoe UI" w:eastAsia="Calibri" w:hAnsi="Segoe UI" w:cs="Segoe UI"/>
                <w:color w:val="000000" w:themeColor="text1"/>
                <w:sz w:val="20"/>
                <w:szCs w:val="20"/>
              </w:rPr>
              <w:t>(§ 69)</w:t>
            </w:r>
          </w:p>
        </w:tc>
      </w:tr>
      <w:tr w:rsidR="00626958" w:rsidRPr="006A6086" w14:paraId="05915C5B"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41BAC0DC"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Forma služby</w:t>
            </w:r>
          </w:p>
        </w:tc>
        <w:tc>
          <w:tcPr>
            <w:tcW w:w="3311" w:type="pct"/>
            <w:tcBorders>
              <w:top w:val="single" w:sz="4" w:space="0" w:color="auto"/>
              <w:left w:val="single" w:sz="4" w:space="0" w:color="auto"/>
              <w:bottom w:val="single" w:sz="4" w:space="0" w:color="auto"/>
              <w:right w:val="single" w:sz="4" w:space="0" w:color="auto"/>
            </w:tcBorders>
          </w:tcPr>
          <w:p w14:paraId="3485A17F"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T</w:t>
            </w:r>
            <w:r w:rsidRPr="006A6086">
              <w:rPr>
                <w:rFonts w:ascii="Segoe UI" w:eastAsia="Arial Unicode MS" w:hAnsi="Segoe UI" w:cs="Segoe UI"/>
                <w:color w:val="000000" w:themeColor="text1"/>
                <w:sz w:val="20"/>
                <w:szCs w:val="20"/>
                <w:lang w:eastAsia="cs-CZ"/>
              </w:rPr>
              <w:t>erénní</w:t>
            </w:r>
          </w:p>
        </w:tc>
      </w:tr>
      <w:tr w:rsidR="00626958" w:rsidRPr="006A6086" w14:paraId="10D66F64"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3490D305"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Vymezení územního dopadu opatření</w:t>
            </w:r>
          </w:p>
        </w:tc>
        <w:tc>
          <w:tcPr>
            <w:tcW w:w="3311" w:type="pct"/>
            <w:tcBorders>
              <w:top w:val="single" w:sz="4" w:space="0" w:color="auto"/>
              <w:left w:val="single" w:sz="4" w:space="0" w:color="auto"/>
              <w:bottom w:val="single" w:sz="4" w:space="0" w:color="auto"/>
              <w:right w:val="single" w:sz="4" w:space="0" w:color="auto"/>
            </w:tcBorders>
          </w:tcPr>
          <w:p w14:paraId="32FC36FE"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ORP Zábřeh</w:t>
            </w:r>
          </w:p>
        </w:tc>
      </w:tr>
      <w:tr w:rsidR="00626958" w:rsidRPr="006A6086" w14:paraId="103C2942"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0D7BFCE3"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Předpokládaný dopad opatření</w:t>
            </w:r>
          </w:p>
        </w:tc>
        <w:tc>
          <w:tcPr>
            <w:tcW w:w="3311" w:type="pct"/>
            <w:tcBorders>
              <w:top w:val="single" w:sz="4" w:space="0" w:color="auto"/>
              <w:left w:val="single" w:sz="4" w:space="0" w:color="auto"/>
              <w:bottom w:val="single" w:sz="4" w:space="0" w:color="auto"/>
              <w:right w:val="single" w:sz="4" w:space="0" w:color="auto"/>
            </w:tcBorders>
          </w:tcPr>
          <w:p w14:paraId="68A154B9" w14:textId="77777777" w:rsidR="00626958" w:rsidRPr="006A6086" w:rsidRDefault="00626958" w:rsidP="00FE1C26">
            <w:pPr>
              <w:autoSpaceDE w:val="0"/>
              <w:autoSpaceDN w:val="0"/>
              <w:adjustRightInd w:val="0"/>
              <w:spacing w:after="0" w:line="240" w:lineRule="auto"/>
              <w:jc w:val="both"/>
              <w:rPr>
                <w:rFonts w:ascii="Segoe UI" w:hAnsi="Segoe UI" w:cs="Segoe UI"/>
                <w:color w:val="000000" w:themeColor="text1"/>
                <w:sz w:val="20"/>
                <w:szCs w:val="20"/>
              </w:rPr>
            </w:pPr>
            <w:r w:rsidRPr="006A6086">
              <w:rPr>
                <w:rFonts w:ascii="Segoe UI" w:eastAsia="Arial Unicode MS" w:hAnsi="Segoe UI" w:cs="Segoe UI"/>
                <w:color w:val="000000" w:themeColor="text1"/>
                <w:sz w:val="20"/>
                <w:szCs w:val="20"/>
                <w:lang w:eastAsia="cs-CZ"/>
              </w:rPr>
              <w:t xml:space="preserve">Uživatelům z cílové skupiny na území ORP Zábřeh je na základě působení sociální služby, </w:t>
            </w:r>
            <w:r w:rsidRPr="006A6086">
              <w:rPr>
                <w:rFonts w:ascii="Segoe UI" w:hAnsi="Segoe UI" w:cs="Segoe UI"/>
                <w:color w:val="000000" w:themeColor="text1"/>
                <w:sz w:val="20"/>
                <w:szCs w:val="20"/>
              </w:rPr>
              <w:t xml:space="preserve">v rozsahu základních činností daných její registrací, poskytnuta pomoc a podpora, která povede k minimalizaci hrozeb spojených s rizikovým způsobem života a povede ke změně dosavadní nepříznivé sociální situace, k jejich stabilizaci </w:t>
            </w:r>
            <w:r w:rsidRPr="006A6086">
              <w:rPr>
                <w:rFonts w:ascii="Segoe UI" w:eastAsia="Arial Unicode MS" w:hAnsi="Segoe UI" w:cs="Segoe UI"/>
                <w:color w:val="000000" w:themeColor="text1"/>
                <w:sz w:val="20"/>
                <w:szCs w:val="20"/>
                <w:lang w:eastAsia="cs-CZ"/>
              </w:rPr>
              <w:t>a k návratu do společnosti.</w:t>
            </w:r>
          </w:p>
        </w:tc>
      </w:tr>
      <w:tr w:rsidR="00626958" w:rsidRPr="006A6086" w14:paraId="60D56229"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6F07799A"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14:paraId="0CD104BB" w14:textId="77777777" w:rsidR="00626958" w:rsidRPr="006A6086" w:rsidRDefault="00626958" w:rsidP="00FE1C26">
            <w:pPr>
              <w:numPr>
                <w:ilvl w:val="0"/>
                <w:numId w:val="247"/>
              </w:num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Projednání předložených záměrů poskytovatelů sociálních služeb vztahujících se k zařazení nových služeb do sítě sociálních služeb v souladu se schválenými postupy pro aktualizaci sítě sociálních služeb OK</w:t>
            </w:r>
          </w:p>
          <w:p w14:paraId="49AF301B" w14:textId="77777777" w:rsidR="00626958" w:rsidRPr="006A6086" w:rsidRDefault="00626958" w:rsidP="00FE1C26">
            <w:pPr>
              <w:numPr>
                <w:ilvl w:val="0"/>
                <w:numId w:val="247"/>
              </w:num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626958" w:rsidRPr="006A6086" w14:paraId="11FD2BAD"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75239D60"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Rizika a ohrožení naplnění opatření</w:t>
            </w:r>
          </w:p>
        </w:tc>
        <w:tc>
          <w:tcPr>
            <w:tcW w:w="3311" w:type="pct"/>
            <w:tcBorders>
              <w:top w:val="single" w:sz="4" w:space="0" w:color="auto"/>
              <w:left w:val="single" w:sz="4" w:space="0" w:color="auto"/>
              <w:bottom w:val="single" w:sz="4" w:space="0" w:color="auto"/>
              <w:right w:val="single" w:sz="4" w:space="0" w:color="auto"/>
            </w:tcBorders>
          </w:tcPr>
          <w:p w14:paraId="72596DF3" w14:textId="77777777" w:rsidR="00626958" w:rsidRPr="00CC569B" w:rsidRDefault="00626958" w:rsidP="00FE1C26">
            <w:pPr>
              <w:pStyle w:val="Odstavecseseznamem"/>
              <w:numPr>
                <w:ilvl w:val="0"/>
                <w:numId w:val="248"/>
              </w:numPr>
              <w:spacing w:before="0" w:line="240" w:lineRule="auto"/>
              <w:contextualSpacing w:val="0"/>
              <w:rPr>
                <w:rFonts w:ascii="Segoe UI" w:hAnsi="Segoe UI" w:cs="Segoe UI"/>
                <w:color w:val="000000" w:themeColor="text1"/>
                <w:spacing w:val="-2"/>
                <w:sz w:val="20"/>
                <w:szCs w:val="20"/>
              </w:rPr>
            </w:pPr>
            <w:r w:rsidRPr="00CC569B">
              <w:rPr>
                <w:rFonts w:ascii="Segoe UI" w:hAnsi="Segoe UI" w:cs="Segoe UI"/>
                <w:color w:val="000000" w:themeColor="text1"/>
                <w:spacing w:val="-2"/>
                <w:sz w:val="20"/>
                <w:szCs w:val="20"/>
              </w:rPr>
              <w:t>Neprojevení zájmu poskytovatelů služeb o plnění cíle a opatření</w:t>
            </w:r>
          </w:p>
          <w:p w14:paraId="6BDBE9B4" w14:textId="77777777" w:rsidR="00626958" w:rsidRPr="00CC569B" w:rsidRDefault="00626958" w:rsidP="00FE1C26">
            <w:pPr>
              <w:pStyle w:val="Odstavecseseznamem"/>
              <w:numPr>
                <w:ilvl w:val="0"/>
                <w:numId w:val="248"/>
              </w:numPr>
              <w:spacing w:before="0" w:line="240" w:lineRule="auto"/>
              <w:contextualSpacing w:val="0"/>
              <w:rPr>
                <w:rFonts w:ascii="Segoe UI" w:hAnsi="Segoe UI" w:cs="Segoe UI"/>
                <w:color w:val="000000" w:themeColor="text1"/>
                <w:spacing w:val="-2"/>
                <w:sz w:val="20"/>
                <w:szCs w:val="20"/>
              </w:rPr>
            </w:pPr>
            <w:r w:rsidRPr="00CC569B">
              <w:rPr>
                <w:rFonts w:ascii="Segoe UI" w:hAnsi="Segoe UI" w:cs="Segoe UI"/>
                <w:color w:val="000000" w:themeColor="text1"/>
                <w:spacing w:val="-2"/>
                <w:sz w:val="20"/>
                <w:szCs w:val="20"/>
              </w:rPr>
              <w:t>Nesplnění kritérií dle Postupu pro aktualizaci sítě sociálních služeb OK vedoucí k neschválení žádostí poskytovatelů</w:t>
            </w:r>
          </w:p>
          <w:p w14:paraId="6EA183EA" w14:textId="77777777" w:rsidR="00626958" w:rsidRPr="00CC569B" w:rsidRDefault="00626958" w:rsidP="00FE1C26">
            <w:pPr>
              <w:pStyle w:val="Odstavecseseznamem"/>
              <w:numPr>
                <w:ilvl w:val="0"/>
                <w:numId w:val="248"/>
              </w:numPr>
              <w:spacing w:before="0" w:line="240" w:lineRule="auto"/>
              <w:contextualSpacing w:val="0"/>
              <w:rPr>
                <w:rFonts w:ascii="Segoe UI" w:hAnsi="Segoe UI" w:cs="Segoe UI"/>
                <w:color w:val="000000" w:themeColor="text1"/>
                <w:spacing w:val="-2"/>
                <w:sz w:val="20"/>
                <w:szCs w:val="20"/>
              </w:rPr>
            </w:pPr>
            <w:r w:rsidRPr="00CC569B">
              <w:rPr>
                <w:rFonts w:ascii="Segoe UI" w:hAnsi="Segoe UI" w:cs="Segoe UI"/>
                <w:color w:val="000000" w:themeColor="text1"/>
                <w:spacing w:val="-2"/>
                <w:sz w:val="20"/>
                <w:szCs w:val="20"/>
              </w:rPr>
              <w:t>Nesplnění podmínek pro registraci rozvojových kapacit poskytovaných sociálních služeb</w:t>
            </w:r>
          </w:p>
          <w:p w14:paraId="454EAD01" w14:textId="77777777" w:rsidR="00626958" w:rsidRPr="00CC569B" w:rsidRDefault="00626958" w:rsidP="00FE1C26">
            <w:pPr>
              <w:pStyle w:val="Odstavecseseznamem"/>
              <w:numPr>
                <w:ilvl w:val="0"/>
                <w:numId w:val="248"/>
              </w:numPr>
              <w:spacing w:before="0" w:line="240" w:lineRule="auto"/>
              <w:contextualSpacing w:val="0"/>
              <w:rPr>
                <w:rFonts w:ascii="Segoe UI" w:hAnsi="Segoe UI" w:cs="Segoe UI"/>
                <w:color w:val="000000" w:themeColor="text1"/>
                <w:spacing w:val="-2"/>
                <w:sz w:val="20"/>
                <w:szCs w:val="20"/>
              </w:rPr>
            </w:pPr>
            <w:r w:rsidRPr="00CC569B">
              <w:rPr>
                <w:rFonts w:ascii="Segoe UI" w:hAnsi="Segoe UI" w:cs="Segoe UI"/>
                <w:color w:val="000000" w:themeColor="text1"/>
                <w:spacing w:val="-2"/>
                <w:sz w:val="20"/>
                <w:szCs w:val="20"/>
              </w:rPr>
              <w:t>Nedostatek lidských zdrojů</w:t>
            </w:r>
          </w:p>
          <w:p w14:paraId="764FE916" w14:textId="77777777" w:rsidR="00626958" w:rsidRPr="00CC569B" w:rsidRDefault="00626958" w:rsidP="00FE1C26">
            <w:pPr>
              <w:pStyle w:val="Odstavecseseznamem"/>
              <w:numPr>
                <w:ilvl w:val="0"/>
                <w:numId w:val="248"/>
              </w:numPr>
              <w:spacing w:before="0" w:line="240" w:lineRule="auto"/>
              <w:contextualSpacing w:val="0"/>
              <w:rPr>
                <w:rFonts w:ascii="Segoe UI" w:hAnsi="Segoe UI" w:cs="Segoe UI"/>
                <w:color w:val="000000" w:themeColor="text1"/>
                <w:spacing w:val="-2"/>
                <w:sz w:val="20"/>
                <w:szCs w:val="20"/>
              </w:rPr>
            </w:pPr>
            <w:r w:rsidRPr="00CC569B">
              <w:rPr>
                <w:rFonts w:ascii="Segoe UI" w:hAnsi="Segoe UI" w:cs="Segoe UI"/>
                <w:color w:val="000000" w:themeColor="text1"/>
                <w:spacing w:val="-2"/>
                <w:sz w:val="20"/>
                <w:szCs w:val="20"/>
              </w:rPr>
              <w:t>Nedostatek finančních prostředků z veřejných zdrojů</w:t>
            </w:r>
          </w:p>
          <w:p w14:paraId="72ADD625" w14:textId="77777777" w:rsidR="00626958" w:rsidRPr="006A6086" w:rsidRDefault="00626958" w:rsidP="00FE1C26">
            <w:pPr>
              <w:pStyle w:val="Odstavecseseznamem"/>
              <w:numPr>
                <w:ilvl w:val="0"/>
                <w:numId w:val="248"/>
              </w:numPr>
              <w:spacing w:before="0" w:line="240" w:lineRule="auto"/>
              <w:contextualSpacing w:val="0"/>
              <w:rPr>
                <w:rFonts w:ascii="Segoe UI" w:hAnsi="Segoe UI" w:cs="Segoe UI"/>
                <w:color w:val="000000" w:themeColor="text1"/>
                <w:sz w:val="20"/>
                <w:szCs w:val="20"/>
              </w:rPr>
            </w:pPr>
            <w:r w:rsidRPr="00CC569B">
              <w:rPr>
                <w:rFonts w:ascii="Segoe UI" w:hAnsi="Segoe UI" w:cs="Segoe UI"/>
                <w:color w:val="000000" w:themeColor="text1"/>
                <w:spacing w:val="-2"/>
                <w:sz w:val="20"/>
                <w:szCs w:val="20"/>
              </w:rPr>
              <w:t>Legislativní změny</w:t>
            </w:r>
          </w:p>
        </w:tc>
      </w:tr>
      <w:tr w:rsidR="00626958" w:rsidRPr="006A6086" w14:paraId="47B0AC9B"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3881446B"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Předpokládaní realizátoři </w:t>
            </w:r>
            <w:r w:rsidRPr="006A6086">
              <w:rPr>
                <w:rFonts w:ascii="Segoe UI" w:eastAsia="Arial Unicode MS" w:hAnsi="Segoe UI" w:cs="Segoe UI"/>
                <w:b/>
                <w:color w:val="000000" w:themeColor="text1"/>
                <w:sz w:val="20"/>
                <w:szCs w:val="20"/>
                <w:lang w:eastAsia="cs-CZ"/>
              </w:rPr>
              <w:br/>
              <w:t>a partneři opatření</w:t>
            </w:r>
          </w:p>
        </w:tc>
        <w:tc>
          <w:tcPr>
            <w:tcW w:w="3311" w:type="pct"/>
            <w:tcBorders>
              <w:top w:val="single" w:sz="4" w:space="0" w:color="auto"/>
              <w:left w:val="single" w:sz="4" w:space="0" w:color="auto"/>
              <w:bottom w:val="single" w:sz="4" w:space="0" w:color="auto"/>
              <w:right w:val="single" w:sz="4" w:space="0" w:color="auto"/>
            </w:tcBorders>
          </w:tcPr>
          <w:p w14:paraId="522A9C07" w14:textId="77777777" w:rsidR="00626958" w:rsidRPr="006A6086" w:rsidRDefault="002C3B05" w:rsidP="002C3B05">
            <w:pPr>
              <w:spacing w:after="0" w:line="240" w:lineRule="auto"/>
              <w:jc w:val="both"/>
              <w:rPr>
                <w:rFonts w:ascii="Segoe UI" w:eastAsia="Arial Unicode MS" w:hAnsi="Segoe UI" w:cs="Segoe UI"/>
                <w:color w:val="000000" w:themeColor="text1"/>
                <w:sz w:val="20"/>
                <w:szCs w:val="20"/>
                <w:lang w:eastAsia="cs-CZ"/>
              </w:rPr>
            </w:pPr>
            <w:r w:rsidRPr="002C3B05">
              <w:rPr>
                <w:rFonts w:ascii="Segoe UI" w:eastAsia="Arial Unicode MS" w:hAnsi="Segoe UI" w:cs="Segoe UI"/>
                <w:color w:val="000000" w:themeColor="text1"/>
                <w:sz w:val="20"/>
                <w:szCs w:val="20"/>
                <w:lang w:eastAsia="cs-CZ"/>
              </w:rPr>
              <w:t>Registrovaní poskytovatelé sociálních služeb pro dané cílové skupiny osob, kraj, obce</w:t>
            </w:r>
          </w:p>
        </w:tc>
      </w:tr>
      <w:tr w:rsidR="00626958" w:rsidRPr="006A6086" w14:paraId="70184E7B"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5FDA9E02"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Časový harmonogram</w:t>
            </w:r>
          </w:p>
        </w:tc>
        <w:tc>
          <w:tcPr>
            <w:tcW w:w="3311" w:type="pct"/>
            <w:tcBorders>
              <w:top w:val="single" w:sz="4" w:space="0" w:color="auto"/>
              <w:left w:val="single" w:sz="4" w:space="0" w:color="auto"/>
              <w:bottom w:val="single" w:sz="4" w:space="0" w:color="auto"/>
              <w:right w:val="single" w:sz="4" w:space="0" w:color="auto"/>
            </w:tcBorders>
          </w:tcPr>
          <w:p w14:paraId="60EC9B8D"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2022</w:t>
            </w:r>
          </w:p>
        </w:tc>
      </w:tr>
      <w:tr w:rsidR="00626958" w:rsidRPr="006A6086" w14:paraId="0E4C89D3"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6F87B1DA"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Předpokládaná výše finančních nákladů na realizaci opatření </w:t>
            </w:r>
          </w:p>
        </w:tc>
        <w:tc>
          <w:tcPr>
            <w:tcW w:w="3311" w:type="pct"/>
            <w:tcBorders>
              <w:top w:val="single" w:sz="4" w:space="0" w:color="auto"/>
              <w:left w:val="single" w:sz="4" w:space="0" w:color="auto"/>
              <w:bottom w:val="single" w:sz="4" w:space="0" w:color="auto"/>
              <w:right w:val="single" w:sz="4" w:space="0" w:color="auto"/>
            </w:tcBorders>
          </w:tcPr>
          <w:p w14:paraId="43BEEB0F"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686 400 Kč</w:t>
            </w:r>
          </w:p>
        </w:tc>
      </w:tr>
      <w:tr w:rsidR="00626958" w:rsidRPr="006A6086" w14:paraId="7C64B47D"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2950224B"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Předpokládané finanční zdroje</w:t>
            </w:r>
          </w:p>
        </w:tc>
        <w:tc>
          <w:tcPr>
            <w:tcW w:w="3311" w:type="pct"/>
            <w:tcBorders>
              <w:top w:val="single" w:sz="4" w:space="0" w:color="auto"/>
              <w:left w:val="single" w:sz="4" w:space="0" w:color="auto"/>
              <w:bottom w:val="single" w:sz="4" w:space="0" w:color="auto"/>
              <w:right w:val="single" w:sz="4" w:space="0" w:color="auto"/>
            </w:tcBorders>
          </w:tcPr>
          <w:p w14:paraId="02406B65"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Veřejné zdroje, evropské zdroje, a ostatní zdroje financování</w:t>
            </w:r>
          </w:p>
        </w:tc>
      </w:tr>
      <w:tr w:rsidR="00626958" w:rsidRPr="006A6086" w14:paraId="7919EE10"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3E6D2576"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14:paraId="7C42E89F" w14:textId="77777777" w:rsidR="00626958" w:rsidRPr="006A6086" w:rsidRDefault="00626958" w:rsidP="00FE1C26">
            <w:pPr>
              <w:numPr>
                <w:ilvl w:val="0"/>
                <w:numId w:val="17"/>
              </w:num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Zajištění sociální služby v daném regionu</w:t>
            </w:r>
          </w:p>
          <w:p w14:paraId="2DE303EA" w14:textId="77777777" w:rsidR="00626958" w:rsidRPr="006A6086" w:rsidRDefault="00626958" w:rsidP="00FE1C26">
            <w:pPr>
              <w:numPr>
                <w:ilvl w:val="0"/>
                <w:numId w:val="17"/>
              </w:num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Aktualizace sítě sociálních služeb dle schválených změn</w:t>
            </w:r>
          </w:p>
        </w:tc>
      </w:tr>
      <w:tr w:rsidR="00626958" w:rsidRPr="006A6086" w14:paraId="504ED720"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2CED5A5"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3E70246" w14:textId="77777777" w:rsidR="00626958" w:rsidRPr="006A6086" w:rsidRDefault="00626958" w:rsidP="00FE1C26">
            <w:pPr>
              <w:spacing w:after="0" w:line="240" w:lineRule="auto"/>
              <w:ind w:left="357" w:hanging="357"/>
              <w:jc w:val="both"/>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5.5.2</w:t>
            </w:r>
          </w:p>
        </w:tc>
      </w:tr>
      <w:tr w:rsidR="00626958" w:rsidRPr="006A6086" w14:paraId="25C25CAE"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9FBA18"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9B311E5"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B64D35">
              <w:rPr>
                <w:rFonts w:ascii="Segoe UI" w:eastAsia="Arial Unicode MS" w:hAnsi="Segoe UI" w:cs="Segoe UI"/>
                <w:b/>
                <w:color w:val="000000" w:themeColor="text1"/>
                <w:sz w:val="20"/>
                <w:szCs w:val="20"/>
                <w:lang w:eastAsia="cs-CZ"/>
              </w:rPr>
              <w:t>Zajištění služby terénní programy v počtu 1</w:t>
            </w:r>
            <w:r w:rsidR="001E7D00">
              <w:rPr>
                <w:rFonts w:ascii="Segoe UI" w:eastAsia="Arial Unicode MS" w:hAnsi="Segoe UI" w:cs="Segoe UI"/>
                <w:b/>
                <w:color w:val="000000" w:themeColor="text1"/>
                <w:sz w:val="20"/>
                <w:szCs w:val="20"/>
                <w:lang w:eastAsia="cs-CZ"/>
              </w:rPr>
              <w:t xml:space="preserve"> pracovního</w:t>
            </w:r>
            <w:r w:rsidRPr="00B64D35">
              <w:rPr>
                <w:rFonts w:ascii="Segoe UI" w:eastAsia="Arial Unicode MS" w:hAnsi="Segoe UI" w:cs="Segoe UI"/>
                <w:b/>
                <w:color w:val="000000" w:themeColor="text1"/>
                <w:sz w:val="20"/>
                <w:szCs w:val="20"/>
                <w:lang w:eastAsia="cs-CZ"/>
              </w:rPr>
              <w:t xml:space="preserve"> úvazku pracovníka v přímé péči v ORP Mohelnice</w:t>
            </w:r>
          </w:p>
        </w:tc>
      </w:tr>
      <w:tr w:rsidR="00626958" w:rsidRPr="006A6086" w14:paraId="22D2A054"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2C6A3490"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Charakteristika opatření</w:t>
            </w:r>
          </w:p>
        </w:tc>
        <w:tc>
          <w:tcPr>
            <w:tcW w:w="3311" w:type="pct"/>
            <w:tcBorders>
              <w:top w:val="single" w:sz="4" w:space="0" w:color="auto"/>
              <w:left w:val="single" w:sz="4" w:space="0" w:color="auto"/>
              <w:bottom w:val="single" w:sz="4" w:space="0" w:color="auto"/>
              <w:right w:val="single" w:sz="4" w:space="0" w:color="auto"/>
            </w:tcBorders>
          </w:tcPr>
          <w:p w14:paraId="016F3861"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Opatření směřuje k</w:t>
            </w:r>
            <w:r>
              <w:rPr>
                <w:rFonts w:ascii="Segoe UI" w:eastAsia="Arial Unicode MS" w:hAnsi="Segoe UI" w:cs="Segoe UI"/>
                <w:color w:val="000000" w:themeColor="text1"/>
                <w:sz w:val="20"/>
                <w:szCs w:val="20"/>
                <w:lang w:eastAsia="cs-CZ"/>
              </w:rPr>
              <w:t>e zřízení</w:t>
            </w:r>
            <w:r w:rsidRPr="006A6086">
              <w:rPr>
                <w:rFonts w:ascii="Segoe UI" w:eastAsia="Arial Unicode MS" w:hAnsi="Segoe UI" w:cs="Segoe UI"/>
                <w:color w:val="000000" w:themeColor="text1"/>
                <w:sz w:val="20"/>
                <w:szCs w:val="20"/>
                <w:lang w:eastAsia="cs-CZ"/>
              </w:rPr>
              <w:t xml:space="preserve"> sociální služby terénní programy pro území ORP Mohelnice</w:t>
            </w:r>
            <w:r>
              <w:rPr>
                <w:rFonts w:ascii="Segoe UI" w:eastAsia="Arial Unicode MS" w:hAnsi="Segoe UI" w:cs="Segoe UI"/>
                <w:color w:val="000000" w:themeColor="text1"/>
                <w:sz w:val="20"/>
                <w:szCs w:val="20"/>
                <w:lang w:eastAsia="cs-CZ"/>
              </w:rPr>
              <w:t>.</w:t>
            </w:r>
          </w:p>
        </w:tc>
      </w:tr>
      <w:tr w:rsidR="00626958" w:rsidRPr="006A6086" w14:paraId="5B18EFDA"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055D8E1D"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Cílová skupina</w:t>
            </w:r>
          </w:p>
        </w:tc>
        <w:tc>
          <w:tcPr>
            <w:tcW w:w="3311" w:type="pct"/>
            <w:tcBorders>
              <w:top w:val="single" w:sz="4" w:space="0" w:color="auto"/>
              <w:left w:val="single" w:sz="4" w:space="0" w:color="auto"/>
              <w:bottom w:val="single" w:sz="4" w:space="0" w:color="auto"/>
              <w:right w:val="single" w:sz="4" w:space="0" w:color="auto"/>
            </w:tcBorders>
          </w:tcPr>
          <w:p w14:paraId="7121941C" w14:textId="77777777" w:rsidR="00626958" w:rsidRPr="00CC569B" w:rsidRDefault="00626958" w:rsidP="00FE1C26">
            <w:pPr>
              <w:spacing w:after="0" w:line="240" w:lineRule="auto"/>
              <w:jc w:val="both"/>
              <w:rPr>
                <w:rFonts w:ascii="Segoe UI" w:eastAsia="Arial Unicode MS" w:hAnsi="Segoe UI" w:cs="Segoe UI"/>
                <w:color w:val="000000" w:themeColor="text1"/>
                <w:spacing w:val="-2"/>
                <w:sz w:val="20"/>
                <w:szCs w:val="20"/>
                <w:lang w:eastAsia="cs-CZ"/>
              </w:rPr>
            </w:pPr>
            <w:r w:rsidRPr="00CC569B">
              <w:rPr>
                <w:rFonts w:ascii="Segoe UI" w:eastAsia="Arial Unicode MS" w:hAnsi="Segoe UI" w:cs="Segoe UI"/>
                <w:color w:val="000000" w:themeColor="text1"/>
                <w:spacing w:val="-2"/>
                <w:sz w:val="20"/>
                <w:szCs w:val="20"/>
                <w:lang w:eastAsia="cs-CZ"/>
              </w:rPr>
              <w:t>Osoby bez přístřeší</w:t>
            </w:r>
          </w:p>
          <w:p w14:paraId="303BE6C1" w14:textId="77777777" w:rsidR="00626958" w:rsidRPr="00CC569B" w:rsidRDefault="00626958" w:rsidP="00FE1C26">
            <w:pPr>
              <w:spacing w:after="0" w:line="240" w:lineRule="auto"/>
              <w:jc w:val="both"/>
              <w:rPr>
                <w:rFonts w:ascii="Segoe UI" w:eastAsia="Arial Unicode MS" w:hAnsi="Segoe UI" w:cs="Segoe UI"/>
                <w:color w:val="000000" w:themeColor="text1"/>
                <w:spacing w:val="-2"/>
                <w:sz w:val="20"/>
                <w:szCs w:val="20"/>
                <w:lang w:eastAsia="cs-CZ"/>
              </w:rPr>
            </w:pPr>
            <w:r w:rsidRPr="00CC569B">
              <w:rPr>
                <w:rFonts w:ascii="Segoe UI" w:eastAsia="Arial Unicode MS" w:hAnsi="Segoe UI" w:cs="Segoe UI"/>
                <w:color w:val="000000" w:themeColor="text1"/>
                <w:spacing w:val="-2"/>
                <w:sz w:val="20"/>
                <w:szCs w:val="20"/>
                <w:lang w:eastAsia="cs-CZ"/>
              </w:rPr>
              <w:t>Osoby žijící v sociálně vyloučených komunitách</w:t>
            </w:r>
          </w:p>
          <w:p w14:paraId="05103DA1"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CC569B">
              <w:rPr>
                <w:rFonts w:ascii="Segoe UI" w:eastAsia="Arial Unicode MS" w:hAnsi="Segoe UI" w:cs="Segoe UI"/>
                <w:color w:val="000000" w:themeColor="text1"/>
                <w:spacing w:val="-2"/>
                <w:sz w:val="20"/>
                <w:szCs w:val="20"/>
                <w:lang w:eastAsia="cs-CZ"/>
              </w:rPr>
              <w:t>Osoby, které vedou rizikový způsob života nebo jím jsou ohroženy</w:t>
            </w:r>
          </w:p>
        </w:tc>
      </w:tr>
      <w:tr w:rsidR="00626958" w:rsidRPr="006A6086" w14:paraId="75B550F0" w14:textId="77777777" w:rsidTr="00CC569B">
        <w:trPr>
          <w:trHeight w:val="348"/>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66B65808"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Druh služby</w:t>
            </w:r>
          </w:p>
        </w:tc>
        <w:tc>
          <w:tcPr>
            <w:tcW w:w="3311" w:type="pct"/>
            <w:tcBorders>
              <w:top w:val="single" w:sz="4" w:space="0" w:color="auto"/>
              <w:left w:val="single" w:sz="4" w:space="0" w:color="auto"/>
              <w:bottom w:val="single" w:sz="4" w:space="0" w:color="auto"/>
              <w:right w:val="single" w:sz="4" w:space="0" w:color="auto"/>
            </w:tcBorders>
          </w:tcPr>
          <w:p w14:paraId="7C5C22F0"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T</w:t>
            </w:r>
            <w:r w:rsidRPr="006A6086">
              <w:rPr>
                <w:rFonts w:ascii="Segoe UI" w:eastAsia="Arial Unicode MS" w:hAnsi="Segoe UI" w:cs="Segoe UI"/>
                <w:color w:val="000000" w:themeColor="text1"/>
                <w:sz w:val="20"/>
                <w:szCs w:val="20"/>
                <w:lang w:eastAsia="cs-CZ"/>
              </w:rPr>
              <w:t xml:space="preserve">erénní programy </w:t>
            </w:r>
            <w:r w:rsidRPr="006A6086">
              <w:rPr>
                <w:rFonts w:ascii="Segoe UI" w:eastAsia="Calibri" w:hAnsi="Segoe UI" w:cs="Segoe UI"/>
                <w:color w:val="000000" w:themeColor="text1"/>
                <w:sz w:val="20"/>
                <w:szCs w:val="20"/>
              </w:rPr>
              <w:t>(§ 69)</w:t>
            </w:r>
          </w:p>
        </w:tc>
      </w:tr>
      <w:tr w:rsidR="00626958" w:rsidRPr="006A6086" w14:paraId="6A395B19" w14:textId="77777777" w:rsidTr="00CC569B">
        <w:trPr>
          <w:trHeight w:val="226"/>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47EEFBDA"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Forma služby</w:t>
            </w:r>
          </w:p>
        </w:tc>
        <w:tc>
          <w:tcPr>
            <w:tcW w:w="3311" w:type="pct"/>
            <w:tcBorders>
              <w:top w:val="single" w:sz="4" w:space="0" w:color="auto"/>
              <w:left w:val="single" w:sz="4" w:space="0" w:color="auto"/>
              <w:bottom w:val="single" w:sz="4" w:space="0" w:color="auto"/>
              <w:right w:val="single" w:sz="4" w:space="0" w:color="auto"/>
            </w:tcBorders>
          </w:tcPr>
          <w:p w14:paraId="3640ACFE"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T</w:t>
            </w:r>
            <w:r w:rsidRPr="006A6086">
              <w:rPr>
                <w:rFonts w:ascii="Segoe UI" w:eastAsia="Arial Unicode MS" w:hAnsi="Segoe UI" w:cs="Segoe UI"/>
                <w:color w:val="000000" w:themeColor="text1"/>
                <w:sz w:val="20"/>
                <w:szCs w:val="20"/>
                <w:lang w:eastAsia="cs-CZ"/>
              </w:rPr>
              <w:t>erénní</w:t>
            </w:r>
          </w:p>
        </w:tc>
      </w:tr>
      <w:tr w:rsidR="00626958" w:rsidRPr="006A6086" w14:paraId="6227D45C"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3568AB38"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Vymezení územního dopadu opatření</w:t>
            </w:r>
          </w:p>
        </w:tc>
        <w:tc>
          <w:tcPr>
            <w:tcW w:w="3311" w:type="pct"/>
            <w:tcBorders>
              <w:top w:val="single" w:sz="4" w:space="0" w:color="auto"/>
              <w:left w:val="single" w:sz="4" w:space="0" w:color="auto"/>
              <w:bottom w:val="single" w:sz="4" w:space="0" w:color="auto"/>
              <w:right w:val="single" w:sz="4" w:space="0" w:color="auto"/>
            </w:tcBorders>
          </w:tcPr>
          <w:p w14:paraId="0B7D54B8"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ORP Mohelnice</w:t>
            </w:r>
          </w:p>
        </w:tc>
      </w:tr>
      <w:tr w:rsidR="00626958" w:rsidRPr="006A6086" w14:paraId="2A8C3A60"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2D0AAC22"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Předpokládaný dopad opatření</w:t>
            </w:r>
          </w:p>
        </w:tc>
        <w:tc>
          <w:tcPr>
            <w:tcW w:w="3311" w:type="pct"/>
            <w:tcBorders>
              <w:top w:val="single" w:sz="4" w:space="0" w:color="auto"/>
              <w:left w:val="single" w:sz="4" w:space="0" w:color="auto"/>
              <w:bottom w:val="single" w:sz="4" w:space="0" w:color="auto"/>
              <w:right w:val="single" w:sz="4" w:space="0" w:color="auto"/>
            </w:tcBorders>
          </w:tcPr>
          <w:p w14:paraId="0D7A5E9C" w14:textId="77777777" w:rsidR="00626958" w:rsidRPr="00CC569B" w:rsidRDefault="00626958" w:rsidP="00FE1C26">
            <w:pPr>
              <w:autoSpaceDE w:val="0"/>
              <w:autoSpaceDN w:val="0"/>
              <w:adjustRightInd w:val="0"/>
              <w:spacing w:after="0" w:line="240" w:lineRule="auto"/>
              <w:jc w:val="both"/>
              <w:rPr>
                <w:rFonts w:ascii="Segoe UI" w:hAnsi="Segoe UI" w:cs="Segoe UI"/>
                <w:color w:val="000000" w:themeColor="text1"/>
                <w:spacing w:val="-5"/>
                <w:sz w:val="20"/>
                <w:szCs w:val="20"/>
              </w:rPr>
            </w:pPr>
            <w:r w:rsidRPr="00CC569B">
              <w:rPr>
                <w:rFonts w:ascii="Segoe UI" w:eastAsia="Arial Unicode MS" w:hAnsi="Segoe UI" w:cs="Segoe UI"/>
                <w:color w:val="000000" w:themeColor="text1"/>
                <w:spacing w:val="-5"/>
                <w:sz w:val="20"/>
                <w:szCs w:val="20"/>
                <w:lang w:eastAsia="cs-CZ"/>
              </w:rPr>
              <w:t xml:space="preserve">Uživatelům z cílové skupiny na území ORP Mohelnice je na základě působení sociální služby, </w:t>
            </w:r>
            <w:r w:rsidRPr="00CC569B">
              <w:rPr>
                <w:rFonts w:ascii="Segoe UI" w:hAnsi="Segoe UI" w:cs="Segoe UI"/>
                <w:color w:val="000000" w:themeColor="text1"/>
                <w:spacing w:val="-5"/>
                <w:sz w:val="20"/>
                <w:szCs w:val="20"/>
              </w:rPr>
              <w:t xml:space="preserve">v rozsahu základních činností daných její registrací, poskytnuta pomoc a podpora, která povede k minimalizaci hrozeb spojených s rizikovým způsobem života a povede ke změně dosavadní nepříznivé sociální situace, k jejich stabilizaci </w:t>
            </w:r>
            <w:r w:rsidRPr="00CC569B">
              <w:rPr>
                <w:rFonts w:ascii="Segoe UI" w:eastAsia="Arial Unicode MS" w:hAnsi="Segoe UI" w:cs="Segoe UI"/>
                <w:color w:val="000000" w:themeColor="text1"/>
                <w:spacing w:val="-5"/>
                <w:sz w:val="20"/>
                <w:szCs w:val="20"/>
                <w:lang w:eastAsia="cs-CZ"/>
              </w:rPr>
              <w:t>a k návratu do společnosti.</w:t>
            </w:r>
          </w:p>
        </w:tc>
      </w:tr>
      <w:tr w:rsidR="00626958" w:rsidRPr="006A6086" w14:paraId="43D797D4"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60A83516"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14:paraId="30098062" w14:textId="77777777" w:rsidR="00626958" w:rsidRPr="00CC569B" w:rsidRDefault="00626958" w:rsidP="00FE1C26">
            <w:pPr>
              <w:numPr>
                <w:ilvl w:val="0"/>
                <w:numId w:val="249"/>
              </w:numPr>
              <w:spacing w:after="0" w:line="240" w:lineRule="auto"/>
              <w:jc w:val="both"/>
              <w:rPr>
                <w:rFonts w:ascii="Segoe UI" w:eastAsia="Arial Unicode MS" w:hAnsi="Segoe UI" w:cs="Segoe UI"/>
                <w:color w:val="000000" w:themeColor="text1"/>
                <w:spacing w:val="-2"/>
                <w:sz w:val="20"/>
                <w:szCs w:val="20"/>
                <w:lang w:eastAsia="cs-CZ"/>
              </w:rPr>
            </w:pPr>
            <w:r w:rsidRPr="00CC569B">
              <w:rPr>
                <w:rFonts w:ascii="Segoe UI" w:eastAsia="Arial Unicode MS" w:hAnsi="Segoe UI" w:cs="Segoe UI"/>
                <w:color w:val="000000" w:themeColor="text1"/>
                <w:spacing w:val="-2"/>
                <w:sz w:val="20"/>
                <w:szCs w:val="20"/>
                <w:lang w:eastAsia="cs-CZ"/>
              </w:rPr>
              <w:t>Projednání předložených záměrů poskytovatelů sociálních služeb vztahujících se k zařazení nových služeb do sítě sociálních služeb v souladu se schválenými postupy pro aktualizaci sítě sociálních služeb OK</w:t>
            </w:r>
          </w:p>
          <w:p w14:paraId="778EFEF3" w14:textId="77777777" w:rsidR="00626958" w:rsidRPr="006A6086" w:rsidRDefault="00626958" w:rsidP="00FE1C26">
            <w:pPr>
              <w:numPr>
                <w:ilvl w:val="0"/>
                <w:numId w:val="249"/>
              </w:numPr>
              <w:spacing w:after="0" w:line="240" w:lineRule="auto"/>
              <w:jc w:val="both"/>
              <w:rPr>
                <w:rFonts w:ascii="Segoe UI" w:eastAsia="Arial Unicode MS" w:hAnsi="Segoe UI" w:cs="Segoe UI"/>
                <w:color w:val="000000" w:themeColor="text1"/>
                <w:sz w:val="20"/>
                <w:szCs w:val="20"/>
                <w:lang w:eastAsia="cs-CZ"/>
              </w:rPr>
            </w:pPr>
            <w:r w:rsidRPr="00CC569B">
              <w:rPr>
                <w:rFonts w:ascii="Segoe UI" w:eastAsia="Arial Unicode MS" w:hAnsi="Segoe UI" w:cs="Segoe UI"/>
                <w:color w:val="000000" w:themeColor="text1"/>
                <w:spacing w:val="-2"/>
                <w:sz w:val="20"/>
                <w:szCs w:val="20"/>
                <w:lang w:eastAsia="cs-CZ"/>
              </w:rPr>
              <w:t>Při vyjádření pozitivního stanoviska OK aktualizace sítě sociálních služeb dle schválených změn</w:t>
            </w:r>
          </w:p>
        </w:tc>
      </w:tr>
      <w:tr w:rsidR="00626958" w:rsidRPr="006A6086" w14:paraId="1C179025"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40E87B0E"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Rizika a ohrožení naplnění opatření</w:t>
            </w:r>
          </w:p>
        </w:tc>
        <w:tc>
          <w:tcPr>
            <w:tcW w:w="3311" w:type="pct"/>
            <w:tcBorders>
              <w:top w:val="single" w:sz="4" w:space="0" w:color="auto"/>
              <w:left w:val="single" w:sz="4" w:space="0" w:color="auto"/>
              <w:bottom w:val="single" w:sz="4" w:space="0" w:color="auto"/>
              <w:right w:val="single" w:sz="4" w:space="0" w:color="auto"/>
            </w:tcBorders>
          </w:tcPr>
          <w:p w14:paraId="31C5962A" w14:textId="77777777" w:rsidR="00626958" w:rsidRPr="00CC569B" w:rsidRDefault="00626958" w:rsidP="00FE1C26">
            <w:pPr>
              <w:pStyle w:val="Odstavecseseznamem"/>
              <w:numPr>
                <w:ilvl w:val="0"/>
                <w:numId w:val="250"/>
              </w:numPr>
              <w:spacing w:before="0" w:line="240" w:lineRule="auto"/>
              <w:contextualSpacing w:val="0"/>
              <w:rPr>
                <w:rFonts w:ascii="Segoe UI" w:hAnsi="Segoe UI" w:cs="Segoe UI"/>
                <w:color w:val="000000" w:themeColor="text1"/>
                <w:spacing w:val="-2"/>
                <w:sz w:val="20"/>
                <w:szCs w:val="20"/>
              </w:rPr>
            </w:pPr>
            <w:r w:rsidRPr="00CC569B">
              <w:rPr>
                <w:rFonts w:ascii="Segoe UI" w:hAnsi="Segoe UI" w:cs="Segoe UI"/>
                <w:color w:val="000000" w:themeColor="text1"/>
                <w:spacing w:val="-2"/>
                <w:sz w:val="20"/>
                <w:szCs w:val="20"/>
              </w:rPr>
              <w:t>Neprojevení zájmu poskytovatelů služeb o plnění cíle a opatření</w:t>
            </w:r>
          </w:p>
          <w:p w14:paraId="041E8714" w14:textId="77777777" w:rsidR="00626958" w:rsidRPr="00CC569B" w:rsidRDefault="00626958" w:rsidP="00FE1C26">
            <w:pPr>
              <w:pStyle w:val="Odstavecseseznamem"/>
              <w:numPr>
                <w:ilvl w:val="0"/>
                <w:numId w:val="250"/>
              </w:numPr>
              <w:spacing w:before="0" w:line="240" w:lineRule="auto"/>
              <w:contextualSpacing w:val="0"/>
              <w:rPr>
                <w:rFonts w:ascii="Segoe UI" w:hAnsi="Segoe UI" w:cs="Segoe UI"/>
                <w:color w:val="000000" w:themeColor="text1"/>
                <w:spacing w:val="-2"/>
                <w:sz w:val="20"/>
                <w:szCs w:val="20"/>
              </w:rPr>
            </w:pPr>
            <w:r w:rsidRPr="00CC569B">
              <w:rPr>
                <w:rFonts w:ascii="Segoe UI" w:hAnsi="Segoe UI" w:cs="Segoe UI"/>
                <w:color w:val="000000" w:themeColor="text1"/>
                <w:spacing w:val="-2"/>
                <w:sz w:val="20"/>
                <w:szCs w:val="20"/>
              </w:rPr>
              <w:t>Nesplnění kritérií dle Postupu pro aktualizaci sítě sociálních služeb OK vedoucí k neschválení žádostí poskytovatelů</w:t>
            </w:r>
          </w:p>
          <w:p w14:paraId="2230B820" w14:textId="77777777" w:rsidR="00626958" w:rsidRPr="00CC569B" w:rsidRDefault="00626958" w:rsidP="00FE1C26">
            <w:pPr>
              <w:pStyle w:val="Odstavecseseznamem"/>
              <w:numPr>
                <w:ilvl w:val="0"/>
                <w:numId w:val="250"/>
              </w:numPr>
              <w:spacing w:before="0" w:line="240" w:lineRule="auto"/>
              <w:contextualSpacing w:val="0"/>
              <w:rPr>
                <w:rFonts w:ascii="Segoe UI" w:hAnsi="Segoe UI" w:cs="Segoe UI"/>
                <w:color w:val="000000" w:themeColor="text1"/>
                <w:spacing w:val="-2"/>
                <w:sz w:val="20"/>
                <w:szCs w:val="20"/>
              </w:rPr>
            </w:pPr>
            <w:r w:rsidRPr="00CC569B">
              <w:rPr>
                <w:rFonts w:ascii="Segoe UI" w:hAnsi="Segoe UI" w:cs="Segoe UI"/>
                <w:color w:val="000000" w:themeColor="text1"/>
                <w:spacing w:val="-2"/>
                <w:sz w:val="20"/>
                <w:szCs w:val="20"/>
              </w:rPr>
              <w:t>Nesplnění podmínek pro registraci rozvojových kapacit poskytovaných sociálních služeb</w:t>
            </w:r>
          </w:p>
          <w:p w14:paraId="42145D65" w14:textId="77777777" w:rsidR="00626958" w:rsidRPr="00CC569B" w:rsidRDefault="00626958" w:rsidP="00FE1C26">
            <w:pPr>
              <w:pStyle w:val="Odstavecseseznamem"/>
              <w:numPr>
                <w:ilvl w:val="0"/>
                <w:numId w:val="250"/>
              </w:numPr>
              <w:spacing w:before="0" w:line="240" w:lineRule="auto"/>
              <w:contextualSpacing w:val="0"/>
              <w:rPr>
                <w:rFonts w:ascii="Segoe UI" w:hAnsi="Segoe UI" w:cs="Segoe UI"/>
                <w:color w:val="000000" w:themeColor="text1"/>
                <w:spacing w:val="-2"/>
                <w:sz w:val="20"/>
                <w:szCs w:val="20"/>
              </w:rPr>
            </w:pPr>
            <w:r w:rsidRPr="00CC569B">
              <w:rPr>
                <w:rFonts w:ascii="Segoe UI" w:hAnsi="Segoe UI" w:cs="Segoe UI"/>
                <w:color w:val="000000" w:themeColor="text1"/>
                <w:spacing w:val="-2"/>
                <w:sz w:val="20"/>
                <w:szCs w:val="20"/>
              </w:rPr>
              <w:t>Nedostatek lidských zdrojů</w:t>
            </w:r>
          </w:p>
          <w:p w14:paraId="224FC742" w14:textId="77777777" w:rsidR="00626958" w:rsidRPr="00CC569B" w:rsidRDefault="00626958" w:rsidP="00FE1C26">
            <w:pPr>
              <w:pStyle w:val="Odstavecseseznamem"/>
              <w:numPr>
                <w:ilvl w:val="0"/>
                <w:numId w:val="250"/>
              </w:numPr>
              <w:spacing w:before="0" w:line="240" w:lineRule="auto"/>
              <w:contextualSpacing w:val="0"/>
              <w:rPr>
                <w:rFonts w:ascii="Segoe UI" w:hAnsi="Segoe UI" w:cs="Segoe UI"/>
                <w:color w:val="000000" w:themeColor="text1"/>
                <w:spacing w:val="-2"/>
                <w:sz w:val="20"/>
                <w:szCs w:val="20"/>
              </w:rPr>
            </w:pPr>
            <w:r w:rsidRPr="00CC569B">
              <w:rPr>
                <w:rFonts w:ascii="Segoe UI" w:hAnsi="Segoe UI" w:cs="Segoe UI"/>
                <w:color w:val="000000" w:themeColor="text1"/>
                <w:spacing w:val="-2"/>
                <w:sz w:val="20"/>
                <w:szCs w:val="20"/>
              </w:rPr>
              <w:t>Nedostatek finančních prostředků z veřejných zdrojů</w:t>
            </w:r>
          </w:p>
          <w:p w14:paraId="699BE11A" w14:textId="77777777" w:rsidR="00626958" w:rsidRPr="006A6086" w:rsidRDefault="00626958" w:rsidP="00FE1C26">
            <w:pPr>
              <w:pStyle w:val="Odstavecseseznamem"/>
              <w:numPr>
                <w:ilvl w:val="0"/>
                <w:numId w:val="250"/>
              </w:numPr>
              <w:spacing w:before="0" w:line="240" w:lineRule="auto"/>
              <w:contextualSpacing w:val="0"/>
              <w:rPr>
                <w:rFonts w:ascii="Segoe UI" w:hAnsi="Segoe UI" w:cs="Segoe UI"/>
                <w:color w:val="000000" w:themeColor="text1"/>
                <w:sz w:val="20"/>
                <w:szCs w:val="20"/>
              </w:rPr>
            </w:pPr>
            <w:r w:rsidRPr="00CC569B">
              <w:rPr>
                <w:rFonts w:ascii="Segoe UI" w:hAnsi="Segoe UI" w:cs="Segoe UI"/>
                <w:color w:val="000000" w:themeColor="text1"/>
                <w:spacing w:val="-2"/>
                <w:sz w:val="20"/>
                <w:szCs w:val="20"/>
              </w:rPr>
              <w:t>Legislativní změny</w:t>
            </w:r>
          </w:p>
        </w:tc>
      </w:tr>
      <w:tr w:rsidR="00626958" w:rsidRPr="006A6086" w14:paraId="01E5B6C3"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4F018BEB"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Předpokládaní realizátoři </w:t>
            </w:r>
            <w:r w:rsidRPr="006A6086">
              <w:rPr>
                <w:rFonts w:ascii="Segoe UI" w:eastAsia="Arial Unicode MS" w:hAnsi="Segoe UI" w:cs="Segoe UI"/>
                <w:b/>
                <w:color w:val="000000" w:themeColor="text1"/>
                <w:sz w:val="20"/>
                <w:szCs w:val="20"/>
                <w:lang w:eastAsia="cs-CZ"/>
              </w:rPr>
              <w:br/>
              <w:t>a partneři opatření</w:t>
            </w:r>
          </w:p>
        </w:tc>
        <w:tc>
          <w:tcPr>
            <w:tcW w:w="3311" w:type="pct"/>
            <w:tcBorders>
              <w:top w:val="single" w:sz="4" w:space="0" w:color="auto"/>
              <w:left w:val="single" w:sz="4" w:space="0" w:color="auto"/>
              <w:bottom w:val="single" w:sz="4" w:space="0" w:color="auto"/>
              <w:right w:val="single" w:sz="4" w:space="0" w:color="auto"/>
            </w:tcBorders>
          </w:tcPr>
          <w:p w14:paraId="0961A438" w14:textId="77777777" w:rsidR="00626958" w:rsidRPr="006A6086" w:rsidRDefault="002C3B05" w:rsidP="002C3B05">
            <w:pPr>
              <w:spacing w:after="0" w:line="240" w:lineRule="auto"/>
              <w:jc w:val="both"/>
              <w:rPr>
                <w:rFonts w:ascii="Segoe UI" w:eastAsia="Arial Unicode MS" w:hAnsi="Segoe UI" w:cs="Segoe UI"/>
                <w:color w:val="000000" w:themeColor="text1"/>
                <w:sz w:val="20"/>
                <w:szCs w:val="20"/>
                <w:lang w:eastAsia="cs-CZ"/>
              </w:rPr>
            </w:pPr>
            <w:r w:rsidRPr="002C3B05">
              <w:rPr>
                <w:rFonts w:ascii="Segoe UI" w:eastAsia="Arial Unicode MS" w:hAnsi="Segoe UI" w:cs="Segoe UI"/>
                <w:color w:val="000000" w:themeColor="text1"/>
                <w:sz w:val="20"/>
                <w:szCs w:val="20"/>
                <w:lang w:eastAsia="cs-CZ"/>
              </w:rPr>
              <w:t>Registrovaní poskytovatelé sociálních služeb pro dané cílové skupiny osob, kraj, obce</w:t>
            </w:r>
          </w:p>
        </w:tc>
      </w:tr>
      <w:tr w:rsidR="00626958" w:rsidRPr="006A6086" w14:paraId="25817B4F"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64A11614"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Časový harmonogram</w:t>
            </w:r>
          </w:p>
        </w:tc>
        <w:tc>
          <w:tcPr>
            <w:tcW w:w="3311" w:type="pct"/>
            <w:tcBorders>
              <w:top w:val="single" w:sz="4" w:space="0" w:color="auto"/>
              <w:left w:val="single" w:sz="4" w:space="0" w:color="auto"/>
              <w:bottom w:val="single" w:sz="4" w:space="0" w:color="auto"/>
              <w:right w:val="single" w:sz="4" w:space="0" w:color="auto"/>
            </w:tcBorders>
          </w:tcPr>
          <w:p w14:paraId="12D8E2CD"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2022</w:t>
            </w:r>
          </w:p>
        </w:tc>
      </w:tr>
      <w:tr w:rsidR="00626958" w:rsidRPr="006A6086" w14:paraId="394F34A1"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73645F50"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Předpokládaná výše finančních nákladů na realizaci opatření </w:t>
            </w:r>
          </w:p>
        </w:tc>
        <w:tc>
          <w:tcPr>
            <w:tcW w:w="3311" w:type="pct"/>
            <w:tcBorders>
              <w:top w:val="single" w:sz="4" w:space="0" w:color="auto"/>
              <w:left w:val="single" w:sz="4" w:space="0" w:color="auto"/>
              <w:bottom w:val="single" w:sz="4" w:space="0" w:color="auto"/>
              <w:right w:val="single" w:sz="4" w:space="0" w:color="auto"/>
            </w:tcBorders>
          </w:tcPr>
          <w:p w14:paraId="6CA96331" w14:textId="77777777" w:rsidR="00626958" w:rsidRPr="006A6086" w:rsidRDefault="00626958" w:rsidP="00FE1C26">
            <w:pPr>
              <w:spacing w:after="0" w:line="240" w:lineRule="auto"/>
              <w:ind w:left="357" w:hanging="357"/>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686 400 Kč</w:t>
            </w:r>
          </w:p>
        </w:tc>
      </w:tr>
      <w:tr w:rsidR="00626958" w:rsidRPr="006A6086" w14:paraId="799DB122"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2EA2D8A2"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Předpokládané finanční zdroje</w:t>
            </w:r>
          </w:p>
        </w:tc>
        <w:tc>
          <w:tcPr>
            <w:tcW w:w="3311" w:type="pct"/>
            <w:tcBorders>
              <w:top w:val="single" w:sz="4" w:space="0" w:color="auto"/>
              <w:left w:val="single" w:sz="4" w:space="0" w:color="auto"/>
              <w:bottom w:val="single" w:sz="4" w:space="0" w:color="auto"/>
              <w:right w:val="single" w:sz="4" w:space="0" w:color="auto"/>
            </w:tcBorders>
          </w:tcPr>
          <w:p w14:paraId="385D9804"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Veřejné zdroje, evropské zdroje, a ostatní zdroje financování</w:t>
            </w:r>
          </w:p>
        </w:tc>
      </w:tr>
      <w:tr w:rsidR="00626958" w:rsidRPr="006A6086" w14:paraId="75D9F2B5" w14:textId="77777777" w:rsidTr="00B802E0">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31A163D5" w14:textId="77777777" w:rsidR="00626958" w:rsidRPr="006A6086" w:rsidRDefault="00626958" w:rsidP="00B802E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14:paraId="177FAD3C" w14:textId="77777777" w:rsidR="00626958" w:rsidRPr="006A6086" w:rsidRDefault="00626958" w:rsidP="00FE1C26">
            <w:pPr>
              <w:numPr>
                <w:ilvl w:val="0"/>
                <w:numId w:val="17"/>
              </w:num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Zajištění sociální služby v daném regionu</w:t>
            </w:r>
          </w:p>
          <w:p w14:paraId="18259BE2" w14:textId="77777777" w:rsidR="00626958" w:rsidRPr="006A6086" w:rsidRDefault="00626958" w:rsidP="00FE1C26">
            <w:pPr>
              <w:numPr>
                <w:ilvl w:val="0"/>
                <w:numId w:val="17"/>
              </w:num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Aktualizace sítě sociálních služeb dle schválených změn</w:t>
            </w:r>
          </w:p>
        </w:tc>
      </w:tr>
    </w:tbl>
    <w:p w14:paraId="011BCAD4" w14:textId="1427EBE2" w:rsidR="00626958" w:rsidRPr="006142C5" w:rsidRDefault="00BC260B" w:rsidP="00BC260B">
      <w:pPr>
        <w:pStyle w:val="Nadpis2"/>
      </w:pPr>
      <w:bookmarkStart w:id="267" w:name="_Toc22896398"/>
      <w:bookmarkStart w:id="268" w:name="_Toc22913788"/>
      <w:r>
        <w:t>P</w:t>
      </w:r>
      <w:r w:rsidR="00626958" w:rsidRPr="006142C5">
        <w:t>racovní skupina č. 6: OSOBY OHROŽENÉ NÁVYKOVÝM JEDNÁNÍM</w:t>
      </w:r>
      <w:bookmarkEnd w:id="267"/>
      <w:bookmarkEnd w:id="268"/>
    </w:p>
    <w:p w14:paraId="2240CD62" w14:textId="77777777" w:rsidR="00626958" w:rsidRPr="006142C5" w:rsidRDefault="00626958" w:rsidP="00626958">
      <w:pPr>
        <w:spacing w:before="120" w:after="0" w:line="240" w:lineRule="auto"/>
        <w:jc w:val="both"/>
        <w:rPr>
          <w:rFonts w:ascii="Segoe UI" w:eastAsia="Calibri" w:hAnsi="Segoe UI" w:cs="Segoe UI"/>
          <w:sz w:val="20"/>
          <w:szCs w:val="20"/>
          <w:lang w:eastAsia="cs-CZ"/>
        </w:rPr>
      </w:pPr>
      <w:r w:rsidRPr="006142C5">
        <w:rPr>
          <w:rFonts w:ascii="Segoe UI" w:eastAsia="Calibri" w:hAnsi="Segoe UI" w:cs="Segoe UI"/>
          <w:b/>
          <w:bCs/>
          <w:sz w:val="20"/>
          <w:szCs w:val="20"/>
          <w:u w:val="single"/>
          <w:lang w:eastAsia="cs-CZ"/>
        </w:rPr>
        <w:t>Popis cílové skupiny, vymezení okruhu osob</w:t>
      </w:r>
    </w:p>
    <w:p w14:paraId="2B13F313" w14:textId="77777777" w:rsidR="00626958" w:rsidRPr="006142C5" w:rsidRDefault="00626958" w:rsidP="00626958">
      <w:pPr>
        <w:spacing w:before="120" w:after="0" w:line="240" w:lineRule="auto"/>
        <w:jc w:val="both"/>
        <w:rPr>
          <w:rFonts w:ascii="Segoe UI" w:eastAsia="Calibri" w:hAnsi="Segoe UI" w:cs="Segoe UI"/>
          <w:sz w:val="20"/>
          <w:szCs w:val="20"/>
          <w:lang w:eastAsia="cs-CZ"/>
        </w:rPr>
      </w:pPr>
      <w:r w:rsidRPr="006142C5">
        <w:rPr>
          <w:rFonts w:ascii="Segoe UI" w:eastAsia="Calibri" w:hAnsi="Segoe UI" w:cs="Segoe UI"/>
          <w:sz w:val="20"/>
          <w:szCs w:val="20"/>
          <w:lang w:eastAsia="cs-CZ"/>
        </w:rPr>
        <w:t>Pracovní skupina se věnuje komplexně problematice závislostí a návykovému jednání. Největší část poskytovaných služeb v oblasti závislostí tvoří služby pro uživatele nealkoholových návykových látek, rozsáhlou problémovou skupinu tvoří uživatelé alkoholu a patologičtí hráči. Specifickými skupinami uživatelů, které vyžadují individuální přístupy, jsou cizinci a menšiny, uživatelé jednající v rozporu se</w:t>
      </w:r>
      <w:r>
        <w:rPr>
          <w:rFonts w:ascii="Segoe UI" w:eastAsia="Calibri" w:hAnsi="Segoe UI" w:cs="Segoe UI"/>
          <w:sz w:val="20"/>
          <w:szCs w:val="20"/>
          <w:lang w:eastAsia="cs-CZ"/>
        </w:rPr>
        <w:t> </w:t>
      </w:r>
      <w:r w:rsidRPr="006142C5">
        <w:rPr>
          <w:rFonts w:ascii="Segoe UI" w:eastAsia="Calibri" w:hAnsi="Segoe UI" w:cs="Segoe UI"/>
          <w:sz w:val="20"/>
          <w:szCs w:val="20"/>
          <w:lang w:eastAsia="cs-CZ"/>
        </w:rPr>
        <w:t xml:space="preserve">zákonem a mladistvé osoby užívající návykové látky. </w:t>
      </w:r>
    </w:p>
    <w:p w14:paraId="3760FBBA" w14:textId="77777777" w:rsidR="00626958" w:rsidRPr="006142C5" w:rsidRDefault="00626958" w:rsidP="00626958">
      <w:pPr>
        <w:spacing w:before="120" w:after="0" w:line="240" w:lineRule="auto"/>
        <w:jc w:val="both"/>
        <w:rPr>
          <w:rFonts w:ascii="Segoe UI" w:eastAsia="Calibri" w:hAnsi="Segoe UI" w:cs="Segoe UI"/>
          <w:sz w:val="20"/>
          <w:szCs w:val="20"/>
          <w:lang w:eastAsia="cs-CZ"/>
        </w:rPr>
      </w:pPr>
      <w:r w:rsidRPr="006142C5">
        <w:rPr>
          <w:rFonts w:ascii="Segoe UI" w:eastAsia="Calibri" w:hAnsi="Segoe UI" w:cs="Segoe UI"/>
          <w:sz w:val="20"/>
          <w:szCs w:val="20"/>
          <w:lang w:eastAsia="cs-CZ"/>
        </w:rPr>
        <w:t>V souvislosti se všemi uvedenými skupinami je třeba nabízet cílené intervence a služby osobám blízkým a rodinným příslušníkům závislých klientů, rozšířené o další skupinu klientů, kteří jsou závislí nebo ohrožení závislostí na internetu, mobilních telefonech, sociálních sítích.</w:t>
      </w:r>
    </w:p>
    <w:p w14:paraId="1EA5EC45" w14:textId="77777777" w:rsidR="00626958" w:rsidRPr="006142C5" w:rsidRDefault="00626958" w:rsidP="00626958">
      <w:pPr>
        <w:spacing w:before="120" w:after="0" w:line="240" w:lineRule="auto"/>
        <w:jc w:val="both"/>
        <w:rPr>
          <w:rFonts w:ascii="Segoe UI" w:eastAsia="Calibri" w:hAnsi="Segoe UI" w:cs="Segoe UI"/>
          <w:sz w:val="20"/>
          <w:szCs w:val="20"/>
          <w:lang w:eastAsia="cs-CZ"/>
        </w:rPr>
      </w:pPr>
      <w:r w:rsidRPr="006142C5">
        <w:rPr>
          <w:rFonts w:ascii="Segoe UI" w:eastAsia="Calibri" w:hAnsi="Segoe UI" w:cs="Segoe UI"/>
          <w:b/>
          <w:bCs/>
          <w:sz w:val="20"/>
          <w:szCs w:val="20"/>
          <w:u w:val="single"/>
          <w:lang w:eastAsia="cs-CZ"/>
        </w:rPr>
        <w:t>Pracovní skupina se s ohledem na vymezenou cílovou skupinu zaměřila zejména na následující služby definované zákonem o sociálních službách:</w:t>
      </w:r>
    </w:p>
    <w:p w14:paraId="5E65DF31" w14:textId="77777777" w:rsidR="00626958" w:rsidRPr="006142C5" w:rsidRDefault="00626958" w:rsidP="00626958">
      <w:pPr>
        <w:pStyle w:val="SPRSodrky"/>
        <w:spacing w:line="240" w:lineRule="auto"/>
        <w:rPr>
          <w:rFonts w:ascii="Segoe UI" w:hAnsi="Segoe UI" w:cs="Segoe UI"/>
          <w:sz w:val="20"/>
          <w:szCs w:val="20"/>
        </w:rPr>
      </w:pPr>
      <w:r w:rsidRPr="006142C5">
        <w:rPr>
          <w:rFonts w:ascii="Segoe UI" w:hAnsi="Segoe UI" w:cs="Segoe UI"/>
          <w:sz w:val="20"/>
          <w:szCs w:val="20"/>
        </w:rPr>
        <w:t>terénní programy</w:t>
      </w:r>
    </w:p>
    <w:p w14:paraId="053049A0" w14:textId="77777777" w:rsidR="00626958" w:rsidRPr="006142C5" w:rsidRDefault="00626958" w:rsidP="00626958">
      <w:pPr>
        <w:pStyle w:val="SPRSodrky"/>
        <w:spacing w:line="240" w:lineRule="auto"/>
        <w:rPr>
          <w:rFonts w:ascii="Segoe UI" w:hAnsi="Segoe UI" w:cs="Segoe UI"/>
          <w:sz w:val="20"/>
          <w:szCs w:val="20"/>
        </w:rPr>
      </w:pPr>
      <w:r w:rsidRPr="006142C5">
        <w:rPr>
          <w:rFonts w:ascii="Segoe UI" w:hAnsi="Segoe UI" w:cs="Segoe UI"/>
          <w:sz w:val="20"/>
          <w:szCs w:val="20"/>
        </w:rPr>
        <w:t>kontaktní centra</w:t>
      </w:r>
    </w:p>
    <w:p w14:paraId="2885250A" w14:textId="77777777" w:rsidR="00626958" w:rsidRPr="006142C5" w:rsidRDefault="00626958" w:rsidP="00626958">
      <w:pPr>
        <w:pStyle w:val="SPRSodrky"/>
        <w:spacing w:line="240" w:lineRule="auto"/>
        <w:rPr>
          <w:rFonts w:ascii="Segoe UI" w:hAnsi="Segoe UI" w:cs="Segoe UI"/>
          <w:sz w:val="20"/>
          <w:szCs w:val="20"/>
        </w:rPr>
      </w:pPr>
      <w:r w:rsidRPr="006142C5">
        <w:rPr>
          <w:rFonts w:ascii="Segoe UI" w:hAnsi="Segoe UI" w:cs="Segoe UI"/>
          <w:sz w:val="20"/>
          <w:szCs w:val="20"/>
        </w:rPr>
        <w:t>služby následné péče</w:t>
      </w:r>
    </w:p>
    <w:p w14:paraId="16EAC707" w14:textId="77777777" w:rsidR="00626958" w:rsidRPr="006142C5" w:rsidRDefault="00626958" w:rsidP="00626958">
      <w:pPr>
        <w:pStyle w:val="SPRSodrky"/>
        <w:spacing w:line="240" w:lineRule="auto"/>
        <w:rPr>
          <w:rFonts w:ascii="Segoe UI" w:hAnsi="Segoe UI" w:cs="Segoe UI"/>
          <w:sz w:val="20"/>
          <w:szCs w:val="20"/>
        </w:rPr>
      </w:pPr>
      <w:r w:rsidRPr="006142C5">
        <w:rPr>
          <w:rFonts w:ascii="Segoe UI" w:hAnsi="Segoe UI" w:cs="Segoe UI"/>
          <w:sz w:val="20"/>
          <w:szCs w:val="20"/>
        </w:rPr>
        <w:t>sociální poradenství</w:t>
      </w:r>
    </w:p>
    <w:p w14:paraId="47E21B94" w14:textId="77777777" w:rsidR="00626958" w:rsidRPr="006142C5" w:rsidRDefault="00626958" w:rsidP="00626958">
      <w:pPr>
        <w:pStyle w:val="SPRSodrky"/>
        <w:spacing w:line="240" w:lineRule="auto"/>
        <w:rPr>
          <w:rFonts w:ascii="Segoe UI" w:hAnsi="Segoe UI" w:cs="Segoe UI"/>
          <w:sz w:val="20"/>
          <w:szCs w:val="20"/>
        </w:rPr>
      </w:pPr>
      <w:r w:rsidRPr="006142C5">
        <w:rPr>
          <w:rFonts w:ascii="Segoe UI" w:hAnsi="Segoe UI" w:cs="Segoe UI"/>
          <w:sz w:val="20"/>
          <w:szCs w:val="20"/>
        </w:rPr>
        <w:t>terapeutické komunity</w:t>
      </w:r>
    </w:p>
    <w:p w14:paraId="4848D3E8" w14:textId="77777777" w:rsidR="00626958" w:rsidRPr="006142C5" w:rsidRDefault="00626958" w:rsidP="00626958">
      <w:pPr>
        <w:spacing w:before="120" w:after="0" w:line="240" w:lineRule="auto"/>
        <w:jc w:val="both"/>
        <w:rPr>
          <w:rFonts w:ascii="Segoe UI" w:eastAsia="Calibri" w:hAnsi="Segoe UI" w:cs="Segoe UI"/>
          <w:sz w:val="20"/>
          <w:szCs w:val="20"/>
          <w:lang w:eastAsia="cs-CZ"/>
        </w:rPr>
      </w:pPr>
      <w:r w:rsidRPr="006142C5">
        <w:rPr>
          <w:rFonts w:ascii="Segoe UI" w:eastAsia="Calibri" w:hAnsi="Segoe UI" w:cs="Segoe UI"/>
          <w:sz w:val="20"/>
          <w:szCs w:val="20"/>
          <w:lang w:eastAsia="cs-CZ"/>
        </w:rPr>
        <w:t xml:space="preserve"> Protidrogová politika OK je tvořena dvěma základními pilíři – oblastí primární prevence a oblastí snižování rizik, léčby, následné péče a resocializace. </w:t>
      </w:r>
    </w:p>
    <w:p w14:paraId="2CF64EA3" w14:textId="77777777" w:rsidR="00626958" w:rsidRPr="006142C5" w:rsidRDefault="00626958" w:rsidP="00626958">
      <w:pPr>
        <w:spacing w:before="120" w:after="0" w:line="240" w:lineRule="auto"/>
        <w:jc w:val="both"/>
        <w:rPr>
          <w:rFonts w:ascii="Segoe UI" w:eastAsia="Calibri" w:hAnsi="Segoe UI" w:cs="Segoe UI"/>
          <w:sz w:val="20"/>
          <w:szCs w:val="20"/>
          <w:lang w:eastAsia="cs-CZ"/>
        </w:rPr>
      </w:pPr>
      <w:r w:rsidRPr="006142C5">
        <w:rPr>
          <w:rFonts w:ascii="Segoe UI" w:eastAsia="Calibri" w:hAnsi="Segoe UI" w:cs="Segoe UI"/>
          <w:sz w:val="20"/>
          <w:szCs w:val="20"/>
          <w:lang w:eastAsia="cs-CZ"/>
        </w:rPr>
        <w:t>Základním strategickým dokumentem OK pro oblast protidrogové politiky je Strategický protidrogový plán Olo</w:t>
      </w:r>
      <w:r>
        <w:rPr>
          <w:rFonts w:ascii="Segoe UI" w:eastAsia="Calibri" w:hAnsi="Segoe UI" w:cs="Segoe UI"/>
          <w:sz w:val="20"/>
          <w:szCs w:val="20"/>
          <w:lang w:eastAsia="cs-CZ"/>
        </w:rPr>
        <w:t>mouckého kraje na období 2019–</w:t>
      </w:r>
      <w:r w:rsidRPr="006142C5">
        <w:rPr>
          <w:rFonts w:ascii="Segoe UI" w:eastAsia="Calibri" w:hAnsi="Segoe UI" w:cs="Segoe UI"/>
          <w:sz w:val="20"/>
          <w:szCs w:val="20"/>
          <w:lang w:eastAsia="cs-CZ"/>
        </w:rPr>
        <w:t>2022, ve kterém je obsažena oblast primární prevence a</w:t>
      </w:r>
      <w:r>
        <w:rPr>
          <w:rFonts w:ascii="Segoe UI" w:eastAsia="Calibri" w:hAnsi="Segoe UI" w:cs="Segoe UI"/>
          <w:sz w:val="20"/>
          <w:szCs w:val="20"/>
          <w:lang w:eastAsia="cs-CZ"/>
        </w:rPr>
        <w:t> </w:t>
      </w:r>
      <w:r w:rsidRPr="006142C5">
        <w:rPr>
          <w:rFonts w:ascii="Segoe UI" w:eastAsia="Calibri" w:hAnsi="Segoe UI" w:cs="Segoe UI"/>
          <w:sz w:val="20"/>
          <w:szCs w:val="20"/>
          <w:lang w:eastAsia="cs-CZ"/>
        </w:rPr>
        <w:t>oblast snižování rizik, léčby, následné péče a resocializace. Protidrogová politika OK vnímá propojenost a</w:t>
      </w:r>
      <w:r>
        <w:rPr>
          <w:rFonts w:ascii="Segoe UI" w:eastAsia="Calibri" w:hAnsi="Segoe UI" w:cs="Segoe UI"/>
          <w:sz w:val="20"/>
          <w:szCs w:val="20"/>
          <w:lang w:eastAsia="cs-CZ"/>
        </w:rPr>
        <w:t> </w:t>
      </w:r>
      <w:r w:rsidRPr="006142C5">
        <w:rPr>
          <w:rFonts w:ascii="Segoe UI" w:eastAsia="Calibri" w:hAnsi="Segoe UI" w:cs="Segoe UI"/>
          <w:sz w:val="20"/>
          <w:szCs w:val="20"/>
          <w:lang w:eastAsia="cs-CZ"/>
        </w:rPr>
        <w:t>vzájemné ovlivňování různých typů závislosti, ať už jde o zneužívání legálních návykových látek (alkohol, tabák, psychoaktivní léčivé přípravky), nelegálních návykových látek, závislost na hazardních hrách nebo informačních technologiích.</w:t>
      </w:r>
    </w:p>
    <w:p w14:paraId="00339783" w14:textId="77777777" w:rsidR="00626958" w:rsidRDefault="00626958" w:rsidP="00626958">
      <w:pPr>
        <w:spacing w:before="120" w:after="0" w:line="240" w:lineRule="auto"/>
        <w:jc w:val="both"/>
        <w:rPr>
          <w:rFonts w:ascii="Arial" w:eastAsia="Calibri" w:hAnsi="Arial" w:cs="Arial"/>
          <w:b/>
          <w:bCs/>
          <w:sz w:val="24"/>
          <w:szCs w:val="24"/>
          <w:lang w:eastAsia="cs-CZ"/>
        </w:rPr>
      </w:pPr>
      <w:r w:rsidRPr="006142C5">
        <w:rPr>
          <w:rFonts w:ascii="Segoe UI" w:eastAsia="Calibri" w:hAnsi="Segoe UI" w:cs="Segoe UI"/>
          <w:sz w:val="20"/>
          <w:szCs w:val="20"/>
          <w:lang w:eastAsia="cs-CZ"/>
        </w:rPr>
        <w:t>Implementačním nástrojem Strategického protidrogového plánu O</w:t>
      </w:r>
      <w:r>
        <w:rPr>
          <w:rFonts w:ascii="Segoe UI" w:eastAsia="Calibri" w:hAnsi="Segoe UI" w:cs="Segoe UI"/>
          <w:sz w:val="20"/>
          <w:szCs w:val="20"/>
          <w:lang w:eastAsia="cs-CZ"/>
        </w:rPr>
        <w:t>lomouckého kraje na období 2019–</w:t>
      </w:r>
      <w:r w:rsidRPr="006142C5">
        <w:rPr>
          <w:rFonts w:ascii="Segoe UI" w:eastAsia="Calibri" w:hAnsi="Segoe UI" w:cs="Segoe UI"/>
          <w:sz w:val="20"/>
          <w:szCs w:val="20"/>
          <w:lang w:eastAsia="cs-CZ"/>
        </w:rPr>
        <w:t>2022 jsou Akční plány realizace protidrogové politiky v Olomouckém kraji.</w:t>
      </w:r>
      <w:r w:rsidRPr="006142C5">
        <w:rPr>
          <w:rFonts w:ascii="Segoe UI" w:eastAsia="Calibri" w:hAnsi="Segoe UI" w:cs="Segoe UI"/>
          <w:b/>
          <w:bCs/>
          <w:sz w:val="20"/>
          <w:szCs w:val="20"/>
          <w:lang w:eastAsia="cs-CZ"/>
        </w:rPr>
        <w:t xml:space="preserve"> </w:t>
      </w:r>
    </w:p>
    <w:p w14:paraId="56483D54" w14:textId="77777777" w:rsidR="00626958" w:rsidRDefault="00626958" w:rsidP="00626958">
      <w:pPr>
        <w:spacing w:after="0" w:line="240" w:lineRule="auto"/>
        <w:jc w:val="both"/>
        <w:rPr>
          <w:rFonts w:ascii="Segoe UI" w:eastAsia="Arial Unicode MS" w:hAnsi="Segoe UI" w:cs="Segoe UI"/>
          <w:b/>
          <w:sz w:val="20"/>
          <w:szCs w:val="20"/>
          <w:lang w:eastAsia="cs-CZ"/>
        </w:rPr>
      </w:pPr>
    </w:p>
    <w:p w14:paraId="2C6596F6" w14:textId="77777777" w:rsidR="00626958" w:rsidRPr="006142C5" w:rsidRDefault="00626958" w:rsidP="001B0C01">
      <w:pPr>
        <w:pStyle w:val="Zvraznn"/>
      </w:pPr>
      <w:r w:rsidRPr="001B0C01">
        <w:t>SWOT analýza</w:t>
      </w:r>
      <w:r w:rsidRPr="006142C5">
        <w:t xml:space="preserve"> PS 6:</w:t>
      </w:r>
    </w:p>
    <w:tbl>
      <w:tblPr>
        <w:tblpPr w:leftFromText="141" w:rightFromText="141" w:vertAnchor="text" w:horzAnchor="margin" w:tblpXSpec="center" w:tblpY="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626958" w:rsidRPr="00DA407F" w14:paraId="093EB6E6" w14:textId="77777777" w:rsidTr="00AC3E90">
        <w:trPr>
          <w:cantSplit/>
          <w:trHeight w:val="20"/>
        </w:trPr>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505D1C41" w14:textId="77777777" w:rsidR="00626958" w:rsidRPr="00DA407F" w:rsidRDefault="00626958" w:rsidP="008D41D6">
            <w:pPr>
              <w:spacing w:after="0" w:line="240" w:lineRule="auto"/>
              <w:jc w:val="center"/>
              <w:rPr>
                <w:rFonts w:ascii="Segoe UI" w:eastAsia="Arial Unicode MS" w:hAnsi="Segoe UI" w:cs="Segoe UI"/>
                <w:b/>
                <w:sz w:val="18"/>
                <w:szCs w:val="18"/>
                <w:lang w:eastAsia="cs-CZ"/>
              </w:rPr>
            </w:pPr>
            <w:r w:rsidRPr="00DA407F">
              <w:rPr>
                <w:rFonts w:ascii="Segoe UI" w:eastAsia="Arial Unicode MS" w:hAnsi="Segoe UI" w:cs="Segoe UI"/>
                <w:b/>
                <w:sz w:val="18"/>
                <w:szCs w:val="18"/>
                <w:lang w:eastAsia="cs-CZ"/>
              </w:rPr>
              <w:t>Silné stránky</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1F11CEFE" w14:textId="77777777" w:rsidR="00626958" w:rsidRPr="00DA407F" w:rsidRDefault="00626958" w:rsidP="008D41D6">
            <w:pPr>
              <w:spacing w:after="0" w:line="240" w:lineRule="auto"/>
              <w:jc w:val="center"/>
              <w:rPr>
                <w:rFonts w:ascii="Segoe UI" w:eastAsia="Arial Unicode MS" w:hAnsi="Segoe UI" w:cs="Segoe UI"/>
                <w:b/>
                <w:sz w:val="18"/>
                <w:szCs w:val="18"/>
                <w:lang w:eastAsia="cs-CZ"/>
              </w:rPr>
            </w:pPr>
            <w:r w:rsidRPr="00DA407F">
              <w:rPr>
                <w:rFonts w:ascii="Segoe UI" w:eastAsia="Arial Unicode MS" w:hAnsi="Segoe UI" w:cs="Segoe UI"/>
                <w:b/>
                <w:sz w:val="18"/>
                <w:szCs w:val="18"/>
                <w:lang w:eastAsia="cs-CZ"/>
              </w:rPr>
              <w:t>Slabé stránky</w:t>
            </w:r>
          </w:p>
        </w:tc>
      </w:tr>
      <w:tr w:rsidR="00626958" w:rsidRPr="00DA407F" w14:paraId="5310C72A" w14:textId="77777777" w:rsidTr="00AC3E90">
        <w:trPr>
          <w:cantSplit/>
          <w:trHeight w:val="20"/>
        </w:trPr>
        <w:tc>
          <w:tcPr>
            <w:tcW w:w="2500" w:type="pct"/>
            <w:tcBorders>
              <w:top w:val="single" w:sz="4" w:space="0" w:color="auto"/>
              <w:left w:val="single" w:sz="4" w:space="0" w:color="auto"/>
              <w:right w:val="single" w:sz="4" w:space="0" w:color="auto"/>
            </w:tcBorders>
            <w:shd w:val="clear" w:color="auto" w:fill="auto"/>
          </w:tcPr>
          <w:p w14:paraId="45FB5A1D" w14:textId="77777777" w:rsidR="00626958" w:rsidRPr="00DA407F" w:rsidRDefault="00626958" w:rsidP="008D41D6">
            <w:pPr>
              <w:numPr>
                <w:ilvl w:val="0"/>
                <w:numId w:val="57"/>
              </w:numPr>
              <w:spacing w:after="0" w:line="240" w:lineRule="auto"/>
              <w:jc w:val="both"/>
              <w:rPr>
                <w:rFonts w:ascii="Segoe UI" w:eastAsia="Arial Unicode MS" w:hAnsi="Segoe UI" w:cs="Segoe UI"/>
                <w:sz w:val="18"/>
                <w:szCs w:val="18"/>
                <w:lang w:eastAsia="cs-CZ"/>
              </w:rPr>
            </w:pPr>
            <w:r w:rsidRPr="00DA407F">
              <w:rPr>
                <w:rFonts w:ascii="Segoe UI" w:eastAsia="Arial Unicode MS" w:hAnsi="Segoe UI" w:cs="Segoe UI"/>
                <w:sz w:val="18"/>
                <w:szCs w:val="18"/>
                <w:lang w:eastAsia="cs-CZ"/>
              </w:rPr>
              <w:t>Stabilní a funkční síť sociálních služeb v drogové problematice</w:t>
            </w:r>
          </w:p>
          <w:p w14:paraId="56BCEC17" w14:textId="77777777" w:rsidR="00626958" w:rsidRPr="00DA407F" w:rsidRDefault="00626958" w:rsidP="008D41D6">
            <w:pPr>
              <w:numPr>
                <w:ilvl w:val="0"/>
                <w:numId w:val="57"/>
              </w:numPr>
              <w:spacing w:after="0" w:line="240" w:lineRule="auto"/>
              <w:jc w:val="both"/>
              <w:rPr>
                <w:rFonts w:ascii="Segoe UI" w:eastAsia="Arial Unicode MS" w:hAnsi="Segoe UI" w:cs="Segoe UI"/>
                <w:sz w:val="18"/>
                <w:szCs w:val="18"/>
                <w:lang w:eastAsia="cs-CZ"/>
              </w:rPr>
            </w:pPr>
            <w:r w:rsidRPr="00DA407F">
              <w:rPr>
                <w:rFonts w:ascii="Segoe UI" w:eastAsia="Arial Unicode MS" w:hAnsi="Segoe UI" w:cs="Segoe UI"/>
                <w:sz w:val="18"/>
                <w:szCs w:val="18"/>
                <w:lang w:eastAsia="cs-CZ"/>
              </w:rPr>
              <w:t xml:space="preserve">Dobře dostupná regionální síť </w:t>
            </w:r>
          </w:p>
          <w:p w14:paraId="28BA1B3A" w14:textId="77777777" w:rsidR="00626958" w:rsidRPr="00DA407F" w:rsidRDefault="00626958" w:rsidP="008D41D6">
            <w:pPr>
              <w:numPr>
                <w:ilvl w:val="0"/>
                <w:numId w:val="57"/>
              </w:numPr>
              <w:spacing w:after="0" w:line="240" w:lineRule="auto"/>
              <w:jc w:val="both"/>
              <w:rPr>
                <w:rFonts w:ascii="Segoe UI" w:eastAsia="Arial Unicode MS" w:hAnsi="Segoe UI" w:cs="Segoe UI"/>
                <w:sz w:val="18"/>
                <w:szCs w:val="18"/>
                <w:lang w:eastAsia="cs-CZ"/>
              </w:rPr>
            </w:pPr>
            <w:r w:rsidRPr="00DA407F">
              <w:rPr>
                <w:rFonts w:ascii="Segoe UI" w:eastAsia="Arial Unicode MS" w:hAnsi="Segoe UI" w:cs="Segoe UI"/>
                <w:sz w:val="18"/>
                <w:szCs w:val="18"/>
                <w:lang w:eastAsia="cs-CZ"/>
              </w:rPr>
              <w:t>Činnost krajského protidrogového koordinátora (úvazek 1,0) a existence Strategického protidrogového plánu Olomouckého kraje na období 2019 – 2022</w:t>
            </w:r>
          </w:p>
          <w:p w14:paraId="06B356FE" w14:textId="77777777" w:rsidR="00626958" w:rsidRPr="00DA407F" w:rsidRDefault="00626958" w:rsidP="008D41D6">
            <w:pPr>
              <w:numPr>
                <w:ilvl w:val="0"/>
                <w:numId w:val="57"/>
              </w:numPr>
              <w:spacing w:after="0" w:line="240" w:lineRule="auto"/>
              <w:jc w:val="both"/>
              <w:rPr>
                <w:rFonts w:ascii="Segoe UI" w:eastAsia="Arial Unicode MS" w:hAnsi="Segoe UI" w:cs="Segoe UI"/>
                <w:sz w:val="18"/>
                <w:szCs w:val="18"/>
                <w:lang w:eastAsia="cs-CZ"/>
              </w:rPr>
            </w:pPr>
            <w:r w:rsidRPr="00DA407F">
              <w:rPr>
                <w:rFonts w:ascii="Segoe UI" w:eastAsia="Arial Unicode MS" w:hAnsi="Segoe UI" w:cs="Segoe UI"/>
                <w:sz w:val="18"/>
                <w:szCs w:val="18"/>
                <w:lang w:eastAsia="cs-CZ"/>
              </w:rPr>
              <w:t>Vzájemná spolupráce poskytovatelů služeb a dobrá provázanost a spolupráce sociálních a zdravotních služeb</w:t>
            </w:r>
          </w:p>
          <w:p w14:paraId="291CF65D" w14:textId="77777777" w:rsidR="00626958" w:rsidRPr="00DA407F" w:rsidRDefault="00626958" w:rsidP="008D41D6">
            <w:pPr>
              <w:numPr>
                <w:ilvl w:val="0"/>
                <w:numId w:val="57"/>
              </w:numPr>
              <w:spacing w:after="0" w:line="240" w:lineRule="auto"/>
              <w:jc w:val="both"/>
              <w:rPr>
                <w:rFonts w:ascii="Segoe UI" w:eastAsia="Arial Unicode MS" w:hAnsi="Segoe UI" w:cs="Segoe UI"/>
                <w:sz w:val="18"/>
                <w:szCs w:val="18"/>
                <w:lang w:eastAsia="cs-CZ"/>
              </w:rPr>
            </w:pPr>
            <w:r w:rsidRPr="00DA407F">
              <w:rPr>
                <w:rFonts w:ascii="Segoe UI" w:eastAsia="Arial Unicode MS" w:hAnsi="Segoe UI" w:cs="Segoe UI"/>
                <w:sz w:val="18"/>
                <w:szCs w:val="18"/>
                <w:lang w:eastAsia="cs-CZ"/>
              </w:rPr>
              <w:t>Odborná kvalita služeb v této oblasti na vysoké úrovni</w:t>
            </w:r>
          </w:p>
        </w:tc>
        <w:tc>
          <w:tcPr>
            <w:tcW w:w="2500" w:type="pct"/>
            <w:tcBorders>
              <w:top w:val="single" w:sz="4" w:space="0" w:color="auto"/>
              <w:left w:val="single" w:sz="4" w:space="0" w:color="auto"/>
              <w:right w:val="single" w:sz="4" w:space="0" w:color="auto"/>
            </w:tcBorders>
            <w:shd w:val="clear" w:color="auto" w:fill="auto"/>
          </w:tcPr>
          <w:p w14:paraId="57240814" w14:textId="77777777" w:rsidR="00626958" w:rsidRPr="00DA407F" w:rsidRDefault="00626958" w:rsidP="008D41D6">
            <w:pPr>
              <w:numPr>
                <w:ilvl w:val="0"/>
                <w:numId w:val="58"/>
              </w:numPr>
              <w:spacing w:after="0" w:line="240" w:lineRule="auto"/>
              <w:jc w:val="both"/>
              <w:rPr>
                <w:rFonts w:ascii="Segoe UI" w:eastAsia="Arial Unicode MS" w:hAnsi="Segoe UI" w:cs="Segoe UI"/>
                <w:sz w:val="18"/>
                <w:szCs w:val="18"/>
                <w:lang w:eastAsia="cs-CZ"/>
              </w:rPr>
            </w:pPr>
            <w:r w:rsidRPr="00DA407F">
              <w:rPr>
                <w:rFonts w:ascii="Segoe UI" w:eastAsia="Arial Unicode MS" w:hAnsi="Segoe UI" w:cs="Segoe UI"/>
                <w:sz w:val="18"/>
                <w:szCs w:val="18"/>
                <w:lang w:eastAsia="cs-CZ"/>
              </w:rPr>
              <w:t>Trend problémových uživatelů pervitinu a opioidů statisticky vykazuje stagnaci, přesto dle terénních služeb a PČR je identifikován nárůst problémových uživatelů. Kontaktní centra potvrzují stabilitu počtu uživatelů</w:t>
            </w:r>
          </w:p>
          <w:p w14:paraId="1C56CD3F" w14:textId="77777777" w:rsidR="00626958" w:rsidRPr="00DA407F" w:rsidRDefault="00626958" w:rsidP="008D41D6">
            <w:pPr>
              <w:numPr>
                <w:ilvl w:val="0"/>
                <w:numId w:val="58"/>
              </w:numPr>
              <w:spacing w:after="0" w:line="240" w:lineRule="auto"/>
              <w:jc w:val="both"/>
              <w:rPr>
                <w:rFonts w:ascii="Segoe UI" w:eastAsia="Arial Unicode MS" w:hAnsi="Segoe UI" w:cs="Segoe UI"/>
                <w:sz w:val="18"/>
                <w:szCs w:val="18"/>
                <w:lang w:eastAsia="cs-CZ"/>
              </w:rPr>
            </w:pPr>
            <w:r w:rsidRPr="00DA407F">
              <w:rPr>
                <w:rFonts w:ascii="Segoe UI" w:eastAsia="Arial Unicode MS" w:hAnsi="Segoe UI" w:cs="Segoe UI"/>
                <w:sz w:val="18"/>
                <w:szCs w:val="18"/>
                <w:lang w:eastAsia="cs-CZ"/>
              </w:rPr>
              <w:t>Nárůst problémových uživatelů s alkoholovými i nealkoholovými návykovými látkami, především ve zdravotnických zařízeních</w:t>
            </w:r>
          </w:p>
          <w:p w14:paraId="490CA588" w14:textId="77777777" w:rsidR="00626958" w:rsidRPr="00DA407F" w:rsidRDefault="00626958" w:rsidP="008D41D6">
            <w:pPr>
              <w:numPr>
                <w:ilvl w:val="0"/>
                <w:numId w:val="58"/>
              </w:numPr>
              <w:spacing w:after="0" w:line="240" w:lineRule="auto"/>
              <w:jc w:val="both"/>
              <w:rPr>
                <w:rFonts w:ascii="Segoe UI" w:eastAsia="Arial Unicode MS" w:hAnsi="Segoe UI" w:cs="Segoe UI"/>
                <w:sz w:val="18"/>
                <w:szCs w:val="18"/>
                <w:lang w:eastAsia="cs-CZ"/>
              </w:rPr>
            </w:pPr>
            <w:r w:rsidRPr="00DA407F">
              <w:rPr>
                <w:rFonts w:ascii="Segoe UI" w:eastAsia="Arial Unicode MS" w:hAnsi="Segoe UI" w:cs="Segoe UI"/>
                <w:sz w:val="18"/>
                <w:szCs w:val="18"/>
                <w:lang w:eastAsia="cs-CZ"/>
              </w:rPr>
              <w:t xml:space="preserve">Nedostatečné pokrytí některých lokalit terénními programy </w:t>
            </w:r>
          </w:p>
          <w:p w14:paraId="05371C5D" w14:textId="77777777" w:rsidR="00626958" w:rsidRPr="00DA407F" w:rsidRDefault="00626958" w:rsidP="008D41D6">
            <w:pPr>
              <w:numPr>
                <w:ilvl w:val="0"/>
                <w:numId w:val="58"/>
              </w:numPr>
              <w:spacing w:after="0" w:line="240" w:lineRule="auto"/>
              <w:jc w:val="both"/>
              <w:rPr>
                <w:rFonts w:ascii="Segoe UI" w:eastAsia="Arial Unicode MS" w:hAnsi="Segoe UI" w:cs="Segoe UI"/>
                <w:sz w:val="18"/>
                <w:szCs w:val="18"/>
                <w:lang w:eastAsia="cs-CZ"/>
              </w:rPr>
            </w:pPr>
            <w:r w:rsidRPr="00DA407F">
              <w:rPr>
                <w:rFonts w:ascii="Segoe UI" w:eastAsia="Arial Unicode MS" w:hAnsi="Segoe UI" w:cs="Segoe UI"/>
                <w:sz w:val="18"/>
                <w:szCs w:val="18"/>
                <w:lang w:eastAsia="cs-CZ"/>
              </w:rPr>
              <w:t xml:space="preserve">Nedostatečná finanční podpora sociálních služeb pro danou cílovou skupinu ze strany některých obcí </w:t>
            </w:r>
          </w:p>
          <w:p w14:paraId="2E47D9FA" w14:textId="77777777" w:rsidR="00626958" w:rsidRPr="00DA407F" w:rsidRDefault="00626958" w:rsidP="008D41D6">
            <w:pPr>
              <w:numPr>
                <w:ilvl w:val="0"/>
                <w:numId w:val="58"/>
              </w:numPr>
              <w:spacing w:after="0" w:line="240" w:lineRule="auto"/>
              <w:jc w:val="both"/>
              <w:rPr>
                <w:rFonts w:ascii="Segoe UI" w:eastAsia="Arial Unicode MS" w:hAnsi="Segoe UI" w:cs="Segoe UI"/>
                <w:sz w:val="18"/>
                <w:szCs w:val="18"/>
                <w:lang w:eastAsia="cs-CZ"/>
              </w:rPr>
            </w:pPr>
            <w:r w:rsidRPr="00DA407F">
              <w:rPr>
                <w:rFonts w:ascii="Segoe UI" w:eastAsia="Arial Unicode MS" w:hAnsi="Segoe UI" w:cs="Segoe UI"/>
                <w:sz w:val="18"/>
                <w:szCs w:val="18"/>
                <w:lang w:eastAsia="cs-CZ"/>
              </w:rPr>
              <w:t>Nedostatek finančních prostředků na některé typy sociálních služeb např. s nadregionální působností</w:t>
            </w:r>
          </w:p>
          <w:p w14:paraId="15821C85" w14:textId="77777777" w:rsidR="00626958" w:rsidRPr="00DA407F" w:rsidRDefault="00626958" w:rsidP="008D41D6">
            <w:pPr>
              <w:numPr>
                <w:ilvl w:val="0"/>
                <w:numId w:val="58"/>
              </w:numPr>
              <w:spacing w:after="0" w:line="240" w:lineRule="auto"/>
              <w:jc w:val="both"/>
              <w:rPr>
                <w:rFonts w:ascii="Segoe UI" w:eastAsia="Arial Unicode MS" w:hAnsi="Segoe UI" w:cs="Segoe UI"/>
                <w:sz w:val="18"/>
                <w:szCs w:val="18"/>
                <w:lang w:eastAsia="cs-CZ"/>
              </w:rPr>
            </w:pPr>
            <w:r w:rsidRPr="00DA407F">
              <w:rPr>
                <w:rFonts w:ascii="Segoe UI" w:eastAsia="Arial Unicode MS" w:hAnsi="Segoe UI" w:cs="Segoe UI"/>
                <w:sz w:val="18"/>
                <w:szCs w:val="18"/>
                <w:lang w:eastAsia="cs-CZ"/>
              </w:rPr>
              <w:t>Nedostatek výzkumných projektů, které by se zabývaly problematikou v této oblasti a přinesly tak relevantní informace</w:t>
            </w:r>
          </w:p>
          <w:p w14:paraId="3B8CE5D8" w14:textId="77777777" w:rsidR="00626958" w:rsidRPr="00DA407F" w:rsidRDefault="00626958" w:rsidP="008D41D6">
            <w:pPr>
              <w:numPr>
                <w:ilvl w:val="0"/>
                <w:numId w:val="58"/>
              </w:numPr>
              <w:spacing w:after="0" w:line="240" w:lineRule="auto"/>
              <w:jc w:val="both"/>
              <w:rPr>
                <w:rFonts w:ascii="Segoe UI" w:eastAsia="Arial Unicode MS" w:hAnsi="Segoe UI" w:cs="Segoe UI"/>
                <w:sz w:val="18"/>
                <w:szCs w:val="18"/>
                <w:lang w:eastAsia="cs-CZ"/>
              </w:rPr>
            </w:pPr>
            <w:r w:rsidRPr="00DA407F">
              <w:rPr>
                <w:rFonts w:ascii="Segoe UI" w:eastAsia="Arial Unicode MS" w:hAnsi="Segoe UI" w:cs="Segoe UI"/>
                <w:sz w:val="18"/>
                <w:szCs w:val="18"/>
                <w:lang w:eastAsia="cs-CZ"/>
              </w:rPr>
              <w:t>Absence nízkoprahových služeb pro problémové uživatele alkoholu</w:t>
            </w:r>
          </w:p>
          <w:p w14:paraId="275A6CE8" w14:textId="77777777" w:rsidR="00626958" w:rsidRPr="00DA407F" w:rsidRDefault="00626958" w:rsidP="008D41D6">
            <w:pPr>
              <w:numPr>
                <w:ilvl w:val="0"/>
                <w:numId w:val="58"/>
              </w:numPr>
              <w:spacing w:after="0" w:line="240" w:lineRule="auto"/>
              <w:jc w:val="both"/>
              <w:rPr>
                <w:rFonts w:ascii="Segoe UI" w:eastAsia="Arial Unicode MS" w:hAnsi="Segoe UI" w:cs="Segoe UI"/>
                <w:sz w:val="18"/>
                <w:szCs w:val="18"/>
                <w:lang w:eastAsia="cs-CZ"/>
              </w:rPr>
            </w:pPr>
            <w:r w:rsidRPr="00DA407F">
              <w:rPr>
                <w:rFonts w:ascii="Segoe UI" w:eastAsia="Arial Unicode MS" w:hAnsi="Segoe UI" w:cs="Segoe UI"/>
                <w:sz w:val="18"/>
                <w:szCs w:val="18"/>
                <w:lang w:eastAsia="cs-CZ"/>
              </w:rPr>
              <w:t>Nepopulárnost tématu pro politickou reprezentaci</w:t>
            </w:r>
          </w:p>
        </w:tc>
      </w:tr>
      <w:tr w:rsidR="00626958" w:rsidRPr="00DA407F" w14:paraId="190B72E9" w14:textId="77777777" w:rsidTr="00AC3E90">
        <w:trPr>
          <w:cantSplit/>
          <w:trHeight w:val="20"/>
        </w:trPr>
        <w:tc>
          <w:tcPr>
            <w:tcW w:w="2500" w:type="pct"/>
            <w:tcBorders>
              <w:top w:val="single" w:sz="4" w:space="0" w:color="auto"/>
              <w:left w:val="single" w:sz="4" w:space="0" w:color="auto"/>
              <w:right w:val="single" w:sz="4" w:space="0" w:color="auto"/>
            </w:tcBorders>
            <w:shd w:val="clear" w:color="auto" w:fill="auto"/>
            <w:vAlign w:val="bottom"/>
          </w:tcPr>
          <w:p w14:paraId="45B569A7" w14:textId="77777777" w:rsidR="00626958" w:rsidRPr="00DA407F" w:rsidRDefault="00626958" w:rsidP="008D41D6">
            <w:pPr>
              <w:spacing w:after="0" w:line="240" w:lineRule="auto"/>
              <w:ind w:left="360"/>
              <w:jc w:val="center"/>
              <w:rPr>
                <w:rFonts w:ascii="Segoe UI" w:eastAsia="Arial Unicode MS" w:hAnsi="Segoe UI" w:cs="Segoe UI"/>
                <w:b/>
                <w:sz w:val="18"/>
                <w:szCs w:val="18"/>
                <w:lang w:eastAsia="cs-CZ"/>
              </w:rPr>
            </w:pPr>
            <w:r w:rsidRPr="00DA407F">
              <w:rPr>
                <w:rFonts w:ascii="Segoe UI" w:eastAsia="Arial Unicode MS" w:hAnsi="Segoe UI" w:cs="Segoe UI"/>
                <w:b/>
                <w:sz w:val="18"/>
                <w:szCs w:val="18"/>
                <w:lang w:eastAsia="cs-CZ"/>
              </w:rPr>
              <w:t>Příležitosti</w:t>
            </w:r>
          </w:p>
        </w:tc>
        <w:tc>
          <w:tcPr>
            <w:tcW w:w="2500" w:type="pct"/>
            <w:tcBorders>
              <w:top w:val="single" w:sz="4" w:space="0" w:color="auto"/>
              <w:left w:val="single" w:sz="4" w:space="0" w:color="auto"/>
              <w:right w:val="single" w:sz="4" w:space="0" w:color="auto"/>
            </w:tcBorders>
            <w:shd w:val="clear" w:color="auto" w:fill="auto"/>
            <w:vAlign w:val="bottom"/>
          </w:tcPr>
          <w:p w14:paraId="5BA30BE0" w14:textId="77777777" w:rsidR="00626958" w:rsidRPr="00DA407F" w:rsidRDefault="00626958" w:rsidP="008D41D6">
            <w:pPr>
              <w:spacing w:after="0" w:line="240" w:lineRule="auto"/>
              <w:ind w:left="360"/>
              <w:jc w:val="center"/>
              <w:rPr>
                <w:rFonts w:ascii="Segoe UI" w:eastAsia="Arial Unicode MS" w:hAnsi="Segoe UI" w:cs="Segoe UI"/>
                <w:b/>
                <w:sz w:val="18"/>
                <w:szCs w:val="18"/>
                <w:lang w:eastAsia="cs-CZ"/>
              </w:rPr>
            </w:pPr>
            <w:r w:rsidRPr="00DA407F">
              <w:rPr>
                <w:rFonts w:ascii="Segoe UI" w:eastAsia="Arial Unicode MS" w:hAnsi="Segoe UI" w:cs="Segoe UI"/>
                <w:b/>
                <w:sz w:val="18"/>
                <w:szCs w:val="18"/>
                <w:lang w:eastAsia="cs-CZ"/>
              </w:rPr>
              <w:t>Hrozby</w:t>
            </w:r>
          </w:p>
        </w:tc>
      </w:tr>
      <w:tr w:rsidR="00626958" w:rsidRPr="00DA407F" w14:paraId="57F147C5" w14:textId="77777777" w:rsidTr="00AC3E90">
        <w:trPr>
          <w:cantSplit/>
          <w:trHeight w:val="20"/>
        </w:trPr>
        <w:tc>
          <w:tcPr>
            <w:tcW w:w="2500" w:type="pct"/>
            <w:tcBorders>
              <w:top w:val="single" w:sz="4" w:space="0" w:color="auto"/>
              <w:left w:val="single" w:sz="4" w:space="0" w:color="auto"/>
              <w:right w:val="single" w:sz="4" w:space="0" w:color="auto"/>
            </w:tcBorders>
            <w:shd w:val="clear" w:color="auto" w:fill="auto"/>
          </w:tcPr>
          <w:p w14:paraId="674402A6" w14:textId="77777777" w:rsidR="00626958" w:rsidRPr="00DA407F" w:rsidRDefault="00626958" w:rsidP="008D41D6">
            <w:pPr>
              <w:numPr>
                <w:ilvl w:val="0"/>
                <w:numId w:val="59"/>
              </w:numPr>
              <w:spacing w:after="0" w:line="240" w:lineRule="auto"/>
              <w:jc w:val="both"/>
              <w:rPr>
                <w:rFonts w:ascii="Segoe UI" w:eastAsia="Arial Unicode MS" w:hAnsi="Segoe UI" w:cs="Segoe UI"/>
                <w:sz w:val="18"/>
                <w:szCs w:val="18"/>
                <w:lang w:eastAsia="cs-CZ"/>
              </w:rPr>
            </w:pPr>
            <w:r w:rsidRPr="00DA407F">
              <w:rPr>
                <w:rFonts w:ascii="Segoe UI" w:eastAsia="Arial Unicode MS" w:hAnsi="Segoe UI" w:cs="Segoe UI"/>
                <w:sz w:val="18"/>
                <w:szCs w:val="18"/>
                <w:lang w:eastAsia="cs-CZ"/>
              </w:rPr>
              <w:t>Vyšší zohlednění a spolupodílení se na řešení drogové problematiky ze strany obcí, např. prostřednictvím koncepčních materiálů</w:t>
            </w:r>
          </w:p>
          <w:p w14:paraId="37268860" w14:textId="77777777" w:rsidR="00626958" w:rsidRPr="00DA407F" w:rsidRDefault="00626958" w:rsidP="008D41D6">
            <w:pPr>
              <w:numPr>
                <w:ilvl w:val="0"/>
                <w:numId w:val="59"/>
              </w:numPr>
              <w:spacing w:after="0" w:line="240" w:lineRule="auto"/>
              <w:jc w:val="both"/>
              <w:rPr>
                <w:rFonts w:ascii="Segoe UI" w:eastAsia="Arial Unicode MS" w:hAnsi="Segoe UI" w:cs="Segoe UI"/>
                <w:sz w:val="18"/>
                <w:szCs w:val="18"/>
                <w:lang w:eastAsia="cs-CZ"/>
              </w:rPr>
            </w:pPr>
            <w:r w:rsidRPr="00DA407F">
              <w:rPr>
                <w:rFonts w:ascii="Segoe UI" w:eastAsia="Arial Unicode MS" w:hAnsi="Segoe UI" w:cs="Segoe UI"/>
                <w:sz w:val="18"/>
                <w:szCs w:val="18"/>
                <w:lang w:eastAsia="cs-CZ"/>
              </w:rPr>
              <w:t xml:space="preserve">Zadání relevantních výzkumů (univerzity atd.), které by se zaměřily na sociologické výzkumy jak kvalitativní, tak kvantitativní, pro upřesnění trendu včetně alkoholových závislostí. </w:t>
            </w:r>
          </w:p>
          <w:p w14:paraId="5C4A9E32" w14:textId="77777777" w:rsidR="00626958" w:rsidRPr="00DA407F" w:rsidRDefault="00626958" w:rsidP="008D41D6">
            <w:pPr>
              <w:numPr>
                <w:ilvl w:val="0"/>
                <w:numId w:val="59"/>
              </w:numPr>
              <w:spacing w:after="0" w:line="240" w:lineRule="auto"/>
              <w:jc w:val="both"/>
              <w:rPr>
                <w:rFonts w:ascii="Segoe UI" w:eastAsia="Arial Unicode MS" w:hAnsi="Segoe UI" w:cs="Segoe UI"/>
                <w:sz w:val="18"/>
                <w:szCs w:val="18"/>
                <w:lang w:eastAsia="cs-CZ"/>
              </w:rPr>
            </w:pPr>
            <w:r w:rsidRPr="00DA407F">
              <w:rPr>
                <w:rFonts w:ascii="Segoe UI" w:eastAsia="Arial Unicode MS" w:hAnsi="Segoe UI" w:cs="Segoe UI"/>
                <w:sz w:val="18"/>
                <w:szCs w:val="18"/>
                <w:lang w:eastAsia="cs-CZ"/>
              </w:rPr>
              <w:t>Rozšíření cílové skupiny kontaktních center o uživatele alkoholu v menších městech</w:t>
            </w:r>
          </w:p>
          <w:p w14:paraId="35A3BD68" w14:textId="77777777" w:rsidR="00626958" w:rsidRPr="00DA407F" w:rsidRDefault="00626958" w:rsidP="008D41D6">
            <w:pPr>
              <w:numPr>
                <w:ilvl w:val="0"/>
                <w:numId w:val="59"/>
              </w:numPr>
              <w:spacing w:after="0" w:line="240" w:lineRule="auto"/>
              <w:jc w:val="both"/>
              <w:rPr>
                <w:rFonts w:ascii="Segoe UI" w:eastAsia="Arial Unicode MS" w:hAnsi="Segoe UI" w:cs="Segoe UI"/>
                <w:sz w:val="18"/>
                <w:szCs w:val="18"/>
                <w:lang w:eastAsia="cs-CZ"/>
              </w:rPr>
            </w:pPr>
            <w:r w:rsidRPr="00DA407F">
              <w:rPr>
                <w:rFonts w:ascii="Segoe UI" w:eastAsia="Arial Unicode MS" w:hAnsi="Segoe UI" w:cs="Segoe UI"/>
                <w:sz w:val="18"/>
                <w:szCs w:val="18"/>
                <w:lang w:eastAsia="cs-CZ"/>
              </w:rPr>
              <w:t>Monitoring profilu uživatelů při vícečetných závislostech v souvislosti s psychiatrickými poruchami v kontextu nastavení služeb</w:t>
            </w:r>
          </w:p>
          <w:p w14:paraId="65A5FF11" w14:textId="77777777" w:rsidR="00626958" w:rsidRPr="00DA407F" w:rsidRDefault="00626958" w:rsidP="008D41D6">
            <w:pPr>
              <w:numPr>
                <w:ilvl w:val="0"/>
                <w:numId w:val="59"/>
              </w:numPr>
              <w:spacing w:after="0" w:line="240" w:lineRule="auto"/>
              <w:jc w:val="both"/>
              <w:rPr>
                <w:rFonts w:ascii="Segoe UI" w:eastAsia="Arial Unicode MS" w:hAnsi="Segoe UI" w:cs="Segoe UI"/>
                <w:sz w:val="18"/>
                <w:szCs w:val="18"/>
                <w:lang w:eastAsia="cs-CZ"/>
              </w:rPr>
            </w:pPr>
            <w:r w:rsidRPr="00DA407F">
              <w:rPr>
                <w:rFonts w:ascii="Segoe UI" w:eastAsia="Arial Unicode MS" w:hAnsi="Segoe UI" w:cs="Segoe UI"/>
                <w:sz w:val="18"/>
                <w:szCs w:val="18"/>
                <w:lang w:eastAsia="cs-CZ"/>
              </w:rPr>
              <w:t>Víceleté a stabilní financování prostředků pro oblast protidrogové politiky</w:t>
            </w:r>
          </w:p>
          <w:p w14:paraId="2C372989" w14:textId="77777777" w:rsidR="00626958" w:rsidRPr="00DA407F" w:rsidRDefault="00626958" w:rsidP="008D41D6">
            <w:pPr>
              <w:numPr>
                <w:ilvl w:val="0"/>
                <w:numId w:val="61"/>
              </w:numPr>
              <w:spacing w:after="0" w:line="240" w:lineRule="auto"/>
              <w:jc w:val="both"/>
              <w:rPr>
                <w:rFonts w:ascii="Segoe UI" w:eastAsia="Arial Unicode MS" w:hAnsi="Segoe UI" w:cs="Segoe UI"/>
                <w:sz w:val="18"/>
                <w:szCs w:val="18"/>
                <w:lang w:eastAsia="cs-CZ"/>
              </w:rPr>
            </w:pPr>
            <w:r w:rsidRPr="00DA407F">
              <w:rPr>
                <w:rFonts w:ascii="Segoe UI" w:eastAsia="Arial Unicode MS" w:hAnsi="Segoe UI" w:cs="Segoe UI"/>
                <w:sz w:val="18"/>
                <w:szCs w:val="18"/>
                <w:lang w:eastAsia="cs-CZ"/>
              </w:rPr>
              <w:t>Tvorba dlouhodobé a strukturované primární prevence založené na certifikovaných programech</w:t>
            </w:r>
          </w:p>
        </w:tc>
        <w:tc>
          <w:tcPr>
            <w:tcW w:w="2500" w:type="pct"/>
            <w:tcBorders>
              <w:top w:val="single" w:sz="4" w:space="0" w:color="auto"/>
              <w:left w:val="single" w:sz="4" w:space="0" w:color="auto"/>
              <w:right w:val="single" w:sz="4" w:space="0" w:color="auto"/>
            </w:tcBorders>
            <w:shd w:val="clear" w:color="auto" w:fill="auto"/>
          </w:tcPr>
          <w:p w14:paraId="5B4137FF" w14:textId="77777777" w:rsidR="00626958" w:rsidRPr="00DA407F" w:rsidRDefault="00626958" w:rsidP="008D41D6">
            <w:pPr>
              <w:numPr>
                <w:ilvl w:val="0"/>
                <w:numId w:val="60"/>
              </w:numPr>
              <w:spacing w:after="0" w:line="240" w:lineRule="auto"/>
              <w:jc w:val="both"/>
              <w:rPr>
                <w:rFonts w:ascii="Segoe UI" w:eastAsia="Arial Unicode MS" w:hAnsi="Segoe UI" w:cs="Segoe UI"/>
                <w:sz w:val="18"/>
                <w:szCs w:val="18"/>
                <w:lang w:eastAsia="cs-CZ"/>
              </w:rPr>
            </w:pPr>
            <w:r w:rsidRPr="00DA407F">
              <w:rPr>
                <w:rFonts w:ascii="Segoe UI" w:eastAsia="Arial Unicode MS" w:hAnsi="Segoe UI" w:cs="Segoe UI"/>
                <w:sz w:val="18"/>
                <w:szCs w:val="18"/>
                <w:lang w:eastAsia="cs-CZ"/>
              </w:rPr>
              <w:t>Potenciální nárůst uživatelů s alkoholovými i nealkoholovými návykovými látkami, kteří mohou zvýšit kapacitní zatížení sociálních služeb</w:t>
            </w:r>
          </w:p>
          <w:p w14:paraId="700E198F" w14:textId="77777777" w:rsidR="00626958" w:rsidRPr="00DA407F" w:rsidRDefault="00626958" w:rsidP="008D41D6">
            <w:pPr>
              <w:numPr>
                <w:ilvl w:val="0"/>
                <w:numId w:val="60"/>
              </w:numPr>
              <w:spacing w:after="0" w:line="240" w:lineRule="auto"/>
              <w:jc w:val="both"/>
              <w:rPr>
                <w:rFonts w:ascii="Segoe UI" w:eastAsia="Arial Unicode MS" w:hAnsi="Segoe UI" w:cs="Segoe UI"/>
                <w:sz w:val="18"/>
                <w:szCs w:val="18"/>
                <w:lang w:eastAsia="cs-CZ"/>
              </w:rPr>
            </w:pPr>
            <w:r w:rsidRPr="00DA407F">
              <w:rPr>
                <w:rFonts w:ascii="Segoe UI" w:eastAsia="Arial Unicode MS" w:hAnsi="Segoe UI" w:cs="Segoe UI"/>
                <w:sz w:val="18"/>
                <w:szCs w:val="18"/>
                <w:lang w:eastAsia="cs-CZ"/>
              </w:rPr>
              <w:t xml:space="preserve">Nedostatek finančních prostředků na primární prevenci </w:t>
            </w:r>
          </w:p>
          <w:p w14:paraId="67F780AD" w14:textId="77777777" w:rsidR="00626958" w:rsidRPr="00DA407F" w:rsidRDefault="00626958" w:rsidP="008D41D6">
            <w:pPr>
              <w:numPr>
                <w:ilvl w:val="0"/>
                <w:numId w:val="60"/>
              </w:numPr>
              <w:spacing w:after="0" w:line="240" w:lineRule="auto"/>
              <w:jc w:val="both"/>
              <w:rPr>
                <w:rFonts w:ascii="Segoe UI" w:eastAsia="Arial Unicode MS" w:hAnsi="Segoe UI" w:cs="Segoe UI"/>
                <w:sz w:val="18"/>
                <w:szCs w:val="18"/>
                <w:lang w:eastAsia="cs-CZ"/>
              </w:rPr>
            </w:pPr>
            <w:r w:rsidRPr="00DA407F">
              <w:rPr>
                <w:rFonts w:ascii="Segoe UI" w:eastAsia="Arial Unicode MS" w:hAnsi="Segoe UI" w:cs="Segoe UI"/>
                <w:sz w:val="18"/>
                <w:szCs w:val="18"/>
                <w:lang w:eastAsia="cs-CZ"/>
              </w:rPr>
              <w:t>Nárůst nových typů závislostí a rizikového chování v oblasti, např. sociální sítě, on-line hry, pro všechny věkové skupiny</w:t>
            </w:r>
          </w:p>
          <w:p w14:paraId="1D106543" w14:textId="77777777" w:rsidR="00626958" w:rsidRPr="00DA407F" w:rsidRDefault="00626958" w:rsidP="008D41D6">
            <w:pPr>
              <w:numPr>
                <w:ilvl w:val="0"/>
                <w:numId w:val="60"/>
              </w:numPr>
              <w:spacing w:after="0" w:line="240" w:lineRule="auto"/>
              <w:jc w:val="both"/>
              <w:rPr>
                <w:rFonts w:ascii="Segoe UI" w:eastAsia="Arial Unicode MS" w:hAnsi="Segoe UI" w:cs="Segoe UI"/>
                <w:sz w:val="18"/>
                <w:szCs w:val="18"/>
                <w:lang w:eastAsia="cs-CZ"/>
              </w:rPr>
            </w:pPr>
            <w:r w:rsidRPr="00DA407F">
              <w:rPr>
                <w:rFonts w:ascii="Segoe UI" w:eastAsia="Arial Unicode MS" w:hAnsi="Segoe UI" w:cs="Segoe UI"/>
                <w:sz w:val="18"/>
                <w:szCs w:val="18"/>
                <w:lang w:eastAsia="cs-CZ"/>
              </w:rPr>
              <w:t xml:space="preserve">Nestabilita a nejistota, roztříštěnost, nekompatibilnost ve financování služeb </w:t>
            </w:r>
          </w:p>
          <w:p w14:paraId="19096AD9" w14:textId="77777777" w:rsidR="00626958" w:rsidRPr="00DA407F" w:rsidRDefault="00626958" w:rsidP="008D41D6">
            <w:pPr>
              <w:numPr>
                <w:ilvl w:val="0"/>
                <w:numId w:val="60"/>
              </w:numPr>
              <w:spacing w:after="0" w:line="240" w:lineRule="auto"/>
              <w:jc w:val="both"/>
              <w:rPr>
                <w:rFonts w:ascii="Segoe UI" w:eastAsia="Arial Unicode MS" w:hAnsi="Segoe UI" w:cs="Segoe UI"/>
                <w:sz w:val="18"/>
                <w:szCs w:val="18"/>
                <w:lang w:eastAsia="cs-CZ"/>
              </w:rPr>
            </w:pPr>
            <w:r w:rsidRPr="00DA407F">
              <w:rPr>
                <w:rFonts w:ascii="Segoe UI" w:eastAsia="Arial Unicode MS" w:hAnsi="Segoe UI" w:cs="Segoe UI"/>
                <w:sz w:val="18"/>
                <w:szCs w:val="18"/>
                <w:lang w:eastAsia="cs-CZ"/>
              </w:rPr>
              <w:t>Problematika bydlení pro cílovou skupinu</w:t>
            </w:r>
          </w:p>
          <w:p w14:paraId="1954C074" w14:textId="77777777" w:rsidR="00626958" w:rsidRPr="00DA407F" w:rsidRDefault="00626958" w:rsidP="008D41D6">
            <w:pPr>
              <w:numPr>
                <w:ilvl w:val="0"/>
                <w:numId w:val="60"/>
              </w:numPr>
              <w:spacing w:after="0" w:line="240" w:lineRule="auto"/>
              <w:jc w:val="both"/>
              <w:rPr>
                <w:rFonts w:ascii="Segoe UI" w:eastAsia="Arial Unicode MS" w:hAnsi="Segoe UI" w:cs="Segoe UI"/>
                <w:sz w:val="18"/>
                <w:szCs w:val="18"/>
                <w:lang w:eastAsia="cs-CZ"/>
              </w:rPr>
            </w:pPr>
            <w:r w:rsidRPr="00DA407F">
              <w:rPr>
                <w:rFonts w:ascii="Segoe UI" w:eastAsia="Arial Unicode MS" w:hAnsi="Segoe UI" w:cs="Segoe UI"/>
                <w:sz w:val="18"/>
                <w:szCs w:val="18"/>
                <w:lang w:eastAsia="cs-CZ"/>
              </w:rPr>
              <w:t>Nedostatek kapacit v pobytových službách pro klienty se speciálními potřebami</w:t>
            </w:r>
          </w:p>
          <w:p w14:paraId="6367EFC4" w14:textId="77777777" w:rsidR="00626958" w:rsidRPr="00DA407F" w:rsidRDefault="00626958" w:rsidP="008D41D6">
            <w:pPr>
              <w:numPr>
                <w:ilvl w:val="0"/>
                <w:numId w:val="60"/>
              </w:numPr>
              <w:spacing w:after="0" w:line="240" w:lineRule="auto"/>
              <w:jc w:val="both"/>
              <w:rPr>
                <w:rFonts w:ascii="Segoe UI" w:eastAsia="Arial Unicode MS" w:hAnsi="Segoe UI" w:cs="Segoe UI"/>
                <w:sz w:val="18"/>
                <w:szCs w:val="18"/>
                <w:lang w:eastAsia="cs-CZ"/>
              </w:rPr>
            </w:pPr>
            <w:r w:rsidRPr="00DA407F">
              <w:rPr>
                <w:rFonts w:ascii="Segoe UI" w:eastAsia="Arial Unicode MS" w:hAnsi="Segoe UI" w:cs="Segoe UI"/>
                <w:sz w:val="18"/>
                <w:szCs w:val="18"/>
                <w:lang w:eastAsia="cs-CZ"/>
              </w:rPr>
              <w:t>Provázanost systému sociálních služeb s politickou situací</w:t>
            </w:r>
          </w:p>
          <w:p w14:paraId="256612F0" w14:textId="77777777" w:rsidR="00626958" w:rsidRPr="00DA407F" w:rsidRDefault="00626958" w:rsidP="008D41D6">
            <w:pPr>
              <w:numPr>
                <w:ilvl w:val="0"/>
                <w:numId w:val="60"/>
              </w:numPr>
              <w:spacing w:after="0" w:line="240" w:lineRule="auto"/>
              <w:jc w:val="both"/>
              <w:rPr>
                <w:rFonts w:ascii="Segoe UI" w:eastAsia="Arial Unicode MS" w:hAnsi="Segoe UI" w:cs="Segoe UI"/>
                <w:sz w:val="18"/>
                <w:szCs w:val="18"/>
                <w:lang w:eastAsia="cs-CZ"/>
              </w:rPr>
            </w:pPr>
            <w:r w:rsidRPr="00DA407F">
              <w:rPr>
                <w:rFonts w:ascii="Segoe UI" w:eastAsia="Arial Unicode MS" w:hAnsi="Segoe UI" w:cs="Segoe UI"/>
                <w:sz w:val="18"/>
                <w:szCs w:val="18"/>
                <w:lang w:eastAsia="cs-CZ"/>
              </w:rPr>
              <w:t>Nedostatečná provázanost a nestabilita legislativy v této oblasti</w:t>
            </w:r>
          </w:p>
        </w:tc>
      </w:tr>
    </w:tbl>
    <w:p w14:paraId="5E5B2E73" w14:textId="77777777" w:rsidR="00626958" w:rsidRPr="00216BEC" w:rsidRDefault="00626958" w:rsidP="00BC260B">
      <w:pPr>
        <w:pStyle w:val="Nadpis3"/>
      </w:pPr>
      <w:bookmarkStart w:id="269" w:name="_Toc22896399"/>
      <w:bookmarkStart w:id="270" w:name="_Toc22913789"/>
      <w:r w:rsidRPr="00216BEC">
        <w:t>Seznam cílů a opatření</w:t>
      </w:r>
      <w:bookmarkEnd w:id="269"/>
      <w:bookmarkEnd w:id="2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71"/>
        <w:gridCol w:w="6191"/>
      </w:tblGrid>
      <w:tr w:rsidR="00626958" w:rsidRPr="00D019D8" w14:paraId="6CE73AA7" w14:textId="77777777" w:rsidTr="002515D0">
        <w:trPr>
          <w:trHeight w:val="397"/>
        </w:trPr>
        <w:tc>
          <w:tcPr>
            <w:tcW w:w="1584" w:type="pct"/>
            <w:shd w:val="clear" w:color="auto" w:fill="FABF8F"/>
            <w:tcMar>
              <w:top w:w="0" w:type="dxa"/>
              <w:left w:w="108" w:type="dxa"/>
              <w:bottom w:w="0" w:type="dxa"/>
              <w:right w:w="108" w:type="dxa"/>
            </w:tcMar>
            <w:vAlign w:val="center"/>
          </w:tcPr>
          <w:p w14:paraId="6B11E278" w14:textId="77777777" w:rsidR="00626958" w:rsidRPr="00D019D8" w:rsidRDefault="00626958" w:rsidP="002515D0">
            <w:pPr>
              <w:spacing w:after="0" w:line="240" w:lineRule="auto"/>
              <w:rPr>
                <w:rFonts w:ascii="Segoe UI" w:eastAsia="Arial Unicode MS" w:hAnsi="Segoe UI" w:cs="Segoe UI"/>
                <w:b/>
                <w:sz w:val="20"/>
                <w:szCs w:val="20"/>
                <w:lang w:eastAsia="cs-CZ"/>
              </w:rPr>
            </w:pPr>
            <w:r w:rsidRPr="00D019D8">
              <w:rPr>
                <w:rFonts w:ascii="Segoe UI" w:eastAsia="Arial Unicode MS" w:hAnsi="Segoe UI" w:cs="Segoe UI"/>
                <w:b/>
                <w:sz w:val="20"/>
                <w:szCs w:val="20"/>
                <w:lang w:eastAsia="cs-CZ"/>
              </w:rPr>
              <w:t>Cíl 6.1</w:t>
            </w:r>
          </w:p>
        </w:tc>
        <w:tc>
          <w:tcPr>
            <w:tcW w:w="3416" w:type="pct"/>
            <w:shd w:val="clear" w:color="auto" w:fill="FABF8F"/>
            <w:tcMar>
              <w:top w:w="0" w:type="dxa"/>
              <w:left w:w="108" w:type="dxa"/>
              <w:bottom w:w="0" w:type="dxa"/>
              <w:right w:w="108" w:type="dxa"/>
            </w:tcMar>
            <w:vAlign w:val="center"/>
          </w:tcPr>
          <w:p w14:paraId="2829F6A1" w14:textId="77777777" w:rsidR="00626958" w:rsidRPr="00D019D8" w:rsidRDefault="00626958" w:rsidP="002515D0">
            <w:pPr>
              <w:spacing w:after="0" w:line="240" w:lineRule="auto"/>
              <w:jc w:val="both"/>
              <w:rPr>
                <w:rFonts w:ascii="Segoe UI" w:eastAsia="Arial Unicode MS" w:hAnsi="Segoe UI" w:cs="Segoe UI"/>
                <w:b/>
                <w:sz w:val="20"/>
                <w:szCs w:val="20"/>
                <w:lang w:eastAsia="cs-CZ"/>
              </w:rPr>
            </w:pPr>
            <w:r w:rsidRPr="00D019D8">
              <w:rPr>
                <w:rFonts w:ascii="Segoe UI" w:eastAsia="Arial Unicode MS" w:hAnsi="Segoe UI" w:cs="Segoe UI"/>
                <w:b/>
                <w:sz w:val="20"/>
                <w:szCs w:val="20"/>
                <w:lang w:eastAsia="cs-CZ"/>
              </w:rPr>
              <w:t>Podpora rozvoje terénních programů v OK</w:t>
            </w:r>
          </w:p>
        </w:tc>
      </w:tr>
      <w:tr w:rsidR="00626958" w:rsidRPr="00D019D8" w14:paraId="56E944C3" w14:textId="77777777" w:rsidTr="002515D0">
        <w:trPr>
          <w:trHeight w:val="397"/>
        </w:trPr>
        <w:tc>
          <w:tcPr>
            <w:tcW w:w="1584" w:type="pct"/>
            <w:shd w:val="clear" w:color="auto" w:fill="E2EFD9" w:themeFill="accent6" w:themeFillTint="33"/>
            <w:tcMar>
              <w:top w:w="0" w:type="dxa"/>
              <w:left w:w="108" w:type="dxa"/>
              <w:bottom w:w="0" w:type="dxa"/>
              <w:right w:w="108" w:type="dxa"/>
            </w:tcMar>
            <w:vAlign w:val="center"/>
            <w:hideMark/>
          </w:tcPr>
          <w:p w14:paraId="7DC21366" w14:textId="77777777" w:rsidR="00626958" w:rsidRPr="002515D0" w:rsidRDefault="00626958" w:rsidP="002515D0">
            <w:pPr>
              <w:spacing w:after="0" w:line="240" w:lineRule="auto"/>
              <w:rPr>
                <w:rFonts w:ascii="Segoe UI" w:eastAsia="Arial Unicode MS" w:hAnsi="Segoe UI" w:cs="Segoe UI"/>
                <w:sz w:val="20"/>
                <w:szCs w:val="20"/>
                <w:lang w:eastAsia="cs-CZ"/>
              </w:rPr>
            </w:pPr>
            <w:r w:rsidRPr="002515D0">
              <w:rPr>
                <w:rFonts w:ascii="Segoe UI" w:eastAsia="Arial Unicode MS" w:hAnsi="Segoe UI" w:cs="Segoe UI"/>
                <w:sz w:val="20"/>
                <w:szCs w:val="20"/>
                <w:lang w:eastAsia="cs-CZ"/>
              </w:rPr>
              <w:t>Opatření 6.1.1</w:t>
            </w:r>
          </w:p>
        </w:tc>
        <w:tc>
          <w:tcPr>
            <w:tcW w:w="3416" w:type="pct"/>
            <w:shd w:val="clear" w:color="auto" w:fill="E2EFD9" w:themeFill="accent6" w:themeFillTint="33"/>
            <w:tcMar>
              <w:top w:w="0" w:type="dxa"/>
              <w:left w:w="108" w:type="dxa"/>
              <w:bottom w:w="0" w:type="dxa"/>
              <w:right w:w="108" w:type="dxa"/>
            </w:tcMar>
          </w:tcPr>
          <w:p w14:paraId="196F1E47" w14:textId="77777777" w:rsidR="00626958" w:rsidRPr="00D019D8" w:rsidRDefault="00626958" w:rsidP="002515D0">
            <w:pPr>
              <w:spacing w:after="0" w:line="240" w:lineRule="auto"/>
              <w:jc w:val="both"/>
              <w:rPr>
                <w:rFonts w:ascii="Segoe UI" w:eastAsia="Arial Unicode MS" w:hAnsi="Segoe UI" w:cs="Segoe UI"/>
                <w:sz w:val="20"/>
                <w:szCs w:val="20"/>
                <w:lang w:eastAsia="cs-CZ"/>
              </w:rPr>
            </w:pPr>
            <w:r w:rsidRPr="00D019D8">
              <w:rPr>
                <w:rFonts w:ascii="Segoe UI" w:eastAsia="Arial Unicode MS" w:hAnsi="Segoe UI" w:cs="Segoe UI"/>
                <w:sz w:val="20"/>
                <w:szCs w:val="20"/>
                <w:lang w:eastAsia="cs-CZ"/>
              </w:rPr>
              <w:t>Rozvoj stávající služby terénních programů navýšení</w:t>
            </w:r>
            <w:r>
              <w:rPr>
                <w:rFonts w:ascii="Segoe UI" w:eastAsia="Arial Unicode MS" w:hAnsi="Segoe UI" w:cs="Segoe UI"/>
                <w:sz w:val="20"/>
                <w:szCs w:val="20"/>
                <w:lang w:eastAsia="cs-CZ"/>
              </w:rPr>
              <w:t>m</w:t>
            </w:r>
            <w:r w:rsidRPr="00D019D8">
              <w:rPr>
                <w:rFonts w:ascii="Segoe UI" w:eastAsia="Arial Unicode MS" w:hAnsi="Segoe UI" w:cs="Segoe UI"/>
                <w:sz w:val="20"/>
                <w:szCs w:val="20"/>
                <w:lang w:eastAsia="cs-CZ"/>
              </w:rPr>
              <w:t xml:space="preserve"> o 0,25</w:t>
            </w:r>
            <w:r w:rsidR="002C3B05">
              <w:rPr>
                <w:rFonts w:ascii="Segoe UI" w:eastAsia="Arial Unicode MS" w:hAnsi="Segoe UI" w:cs="Segoe UI"/>
                <w:sz w:val="20"/>
                <w:szCs w:val="20"/>
                <w:lang w:eastAsia="cs-CZ"/>
              </w:rPr>
              <w:t xml:space="preserve"> pracovního</w:t>
            </w:r>
            <w:r w:rsidRPr="00D019D8">
              <w:rPr>
                <w:rFonts w:ascii="Segoe UI" w:eastAsia="Arial Unicode MS" w:hAnsi="Segoe UI" w:cs="Segoe UI"/>
                <w:sz w:val="20"/>
                <w:szCs w:val="20"/>
                <w:lang w:eastAsia="cs-CZ"/>
              </w:rPr>
              <w:t xml:space="preserve"> úvazku pracovníka v přímé péči </w:t>
            </w:r>
            <w:r>
              <w:rPr>
                <w:rFonts w:ascii="Segoe UI" w:eastAsia="Arial Unicode MS" w:hAnsi="Segoe UI" w:cs="Segoe UI"/>
                <w:sz w:val="20"/>
                <w:szCs w:val="20"/>
                <w:lang w:eastAsia="cs-CZ"/>
              </w:rPr>
              <w:t xml:space="preserve">v </w:t>
            </w:r>
            <w:r w:rsidRPr="00D019D8">
              <w:rPr>
                <w:rFonts w:ascii="Segoe UI" w:eastAsia="Arial Unicode MS" w:hAnsi="Segoe UI" w:cs="Segoe UI"/>
                <w:sz w:val="20"/>
                <w:szCs w:val="20"/>
                <w:lang w:eastAsia="cs-CZ"/>
              </w:rPr>
              <w:t>ORP Prostějov</w:t>
            </w:r>
          </w:p>
        </w:tc>
      </w:tr>
      <w:tr w:rsidR="00626958" w:rsidRPr="00D019D8" w14:paraId="4647AA39" w14:textId="77777777" w:rsidTr="002515D0">
        <w:trPr>
          <w:trHeight w:val="397"/>
        </w:trPr>
        <w:tc>
          <w:tcPr>
            <w:tcW w:w="1584" w:type="pct"/>
            <w:shd w:val="clear" w:color="auto" w:fill="E2EFD9" w:themeFill="accent6" w:themeFillTint="33"/>
            <w:tcMar>
              <w:top w:w="0" w:type="dxa"/>
              <w:left w:w="108" w:type="dxa"/>
              <w:bottom w:w="0" w:type="dxa"/>
              <w:right w:w="108" w:type="dxa"/>
            </w:tcMar>
            <w:vAlign w:val="center"/>
          </w:tcPr>
          <w:p w14:paraId="4DFFC4CE" w14:textId="77777777" w:rsidR="00626958" w:rsidRPr="002515D0" w:rsidRDefault="00626958" w:rsidP="002515D0">
            <w:pPr>
              <w:spacing w:after="0" w:line="240" w:lineRule="auto"/>
              <w:rPr>
                <w:rFonts w:ascii="Segoe UI" w:eastAsia="Arial Unicode MS" w:hAnsi="Segoe UI" w:cs="Segoe UI"/>
                <w:sz w:val="20"/>
                <w:szCs w:val="20"/>
                <w:lang w:eastAsia="cs-CZ"/>
              </w:rPr>
            </w:pPr>
            <w:r w:rsidRPr="002515D0">
              <w:rPr>
                <w:rFonts w:ascii="Segoe UI" w:eastAsia="Arial Unicode MS" w:hAnsi="Segoe UI" w:cs="Segoe UI"/>
                <w:sz w:val="20"/>
                <w:szCs w:val="20"/>
                <w:lang w:eastAsia="cs-CZ"/>
              </w:rPr>
              <w:t>Opatření 6.1.2</w:t>
            </w:r>
          </w:p>
        </w:tc>
        <w:tc>
          <w:tcPr>
            <w:tcW w:w="3416" w:type="pct"/>
            <w:shd w:val="clear" w:color="auto" w:fill="E2EFD9" w:themeFill="accent6" w:themeFillTint="33"/>
            <w:tcMar>
              <w:top w:w="0" w:type="dxa"/>
              <w:left w:w="108" w:type="dxa"/>
              <w:bottom w:w="0" w:type="dxa"/>
              <w:right w:w="108" w:type="dxa"/>
            </w:tcMar>
          </w:tcPr>
          <w:p w14:paraId="682DF61D" w14:textId="77777777" w:rsidR="00626958" w:rsidRPr="00D019D8" w:rsidRDefault="00626958" w:rsidP="002515D0">
            <w:pPr>
              <w:spacing w:after="0" w:line="240" w:lineRule="auto"/>
              <w:jc w:val="both"/>
              <w:rPr>
                <w:rFonts w:ascii="Segoe UI" w:eastAsia="Arial Unicode MS" w:hAnsi="Segoe UI" w:cs="Segoe UI"/>
                <w:sz w:val="20"/>
                <w:szCs w:val="20"/>
                <w:lang w:eastAsia="cs-CZ"/>
              </w:rPr>
            </w:pPr>
            <w:r w:rsidRPr="00D019D8">
              <w:rPr>
                <w:rFonts w:ascii="Segoe UI" w:eastAsia="Arial Unicode MS" w:hAnsi="Segoe UI" w:cs="Segoe UI"/>
                <w:sz w:val="20"/>
                <w:szCs w:val="20"/>
                <w:lang w:eastAsia="cs-CZ"/>
              </w:rPr>
              <w:t>Rozvoj stávající služby terénních programů navýšení</w:t>
            </w:r>
            <w:r>
              <w:rPr>
                <w:rFonts w:ascii="Segoe UI" w:eastAsia="Arial Unicode MS" w:hAnsi="Segoe UI" w:cs="Segoe UI"/>
                <w:sz w:val="20"/>
                <w:szCs w:val="20"/>
                <w:lang w:eastAsia="cs-CZ"/>
              </w:rPr>
              <w:t>m</w:t>
            </w:r>
            <w:r w:rsidRPr="00D019D8">
              <w:rPr>
                <w:rFonts w:ascii="Segoe UI" w:eastAsia="Arial Unicode MS" w:hAnsi="Segoe UI" w:cs="Segoe UI"/>
                <w:sz w:val="20"/>
                <w:szCs w:val="20"/>
                <w:lang w:eastAsia="cs-CZ"/>
              </w:rPr>
              <w:t xml:space="preserve"> o 0,25</w:t>
            </w:r>
            <w:r w:rsidR="002C3B05">
              <w:rPr>
                <w:rFonts w:ascii="Segoe UI" w:eastAsia="Arial Unicode MS" w:hAnsi="Segoe UI" w:cs="Segoe UI"/>
                <w:sz w:val="20"/>
                <w:szCs w:val="20"/>
                <w:lang w:eastAsia="cs-CZ"/>
              </w:rPr>
              <w:t xml:space="preserve"> pracovního</w:t>
            </w:r>
            <w:r w:rsidRPr="00D019D8">
              <w:rPr>
                <w:rFonts w:ascii="Segoe UI" w:eastAsia="Arial Unicode MS" w:hAnsi="Segoe UI" w:cs="Segoe UI"/>
                <w:sz w:val="20"/>
                <w:szCs w:val="20"/>
                <w:lang w:eastAsia="cs-CZ"/>
              </w:rPr>
              <w:t xml:space="preserve"> úvazku pracovníka v přímé péči </w:t>
            </w:r>
            <w:r>
              <w:rPr>
                <w:rFonts w:ascii="Segoe UI" w:eastAsia="Arial Unicode MS" w:hAnsi="Segoe UI" w:cs="Segoe UI"/>
                <w:sz w:val="20"/>
                <w:szCs w:val="20"/>
                <w:lang w:eastAsia="cs-CZ"/>
              </w:rPr>
              <w:t xml:space="preserve">v </w:t>
            </w:r>
            <w:r w:rsidRPr="00D019D8">
              <w:rPr>
                <w:rFonts w:ascii="Segoe UI" w:eastAsia="Arial Unicode MS" w:hAnsi="Segoe UI" w:cs="Segoe UI"/>
                <w:sz w:val="20"/>
                <w:szCs w:val="20"/>
                <w:lang w:eastAsia="cs-CZ"/>
              </w:rPr>
              <w:t>ORP Konice</w:t>
            </w:r>
          </w:p>
        </w:tc>
      </w:tr>
      <w:tr w:rsidR="00626958" w:rsidRPr="00D019D8" w14:paraId="0F56236F" w14:textId="77777777" w:rsidTr="002515D0">
        <w:trPr>
          <w:trHeight w:val="397"/>
        </w:trPr>
        <w:tc>
          <w:tcPr>
            <w:tcW w:w="1584" w:type="pct"/>
            <w:shd w:val="clear" w:color="auto" w:fill="E2EFD9" w:themeFill="accent6" w:themeFillTint="33"/>
            <w:tcMar>
              <w:top w:w="0" w:type="dxa"/>
              <w:left w:w="108" w:type="dxa"/>
              <w:bottom w:w="0" w:type="dxa"/>
              <w:right w:w="108" w:type="dxa"/>
            </w:tcMar>
            <w:vAlign w:val="center"/>
          </w:tcPr>
          <w:p w14:paraId="465A37EE" w14:textId="77777777" w:rsidR="00626958" w:rsidRPr="002515D0" w:rsidRDefault="00626958" w:rsidP="002515D0">
            <w:pPr>
              <w:spacing w:after="0" w:line="240" w:lineRule="auto"/>
              <w:rPr>
                <w:rFonts w:ascii="Segoe UI" w:eastAsia="Arial Unicode MS" w:hAnsi="Segoe UI" w:cs="Segoe UI"/>
                <w:sz w:val="20"/>
                <w:szCs w:val="20"/>
                <w:lang w:eastAsia="cs-CZ"/>
              </w:rPr>
            </w:pPr>
            <w:r w:rsidRPr="002515D0">
              <w:rPr>
                <w:rFonts w:ascii="Segoe UI" w:eastAsia="Arial Unicode MS" w:hAnsi="Segoe UI" w:cs="Segoe UI"/>
                <w:sz w:val="20"/>
                <w:szCs w:val="20"/>
                <w:lang w:eastAsia="cs-CZ"/>
              </w:rPr>
              <w:t>Opatření 6.1.3</w:t>
            </w:r>
          </w:p>
        </w:tc>
        <w:tc>
          <w:tcPr>
            <w:tcW w:w="3416" w:type="pct"/>
            <w:shd w:val="clear" w:color="auto" w:fill="E2EFD9" w:themeFill="accent6" w:themeFillTint="33"/>
            <w:tcMar>
              <w:top w:w="0" w:type="dxa"/>
              <w:left w:w="108" w:type="dxa"/>
              <w:bottom w:w="0" w:type="dxa"/>
              <w:right w:w="108" w:type="dxa"/>
            </w:tcMar>
          </w:tcPr>
          <w:p w14:paraId="0E207C88" w14:textId="77777777" w:rsidR="00626958" w:rsidRPr="00D019D8" w:rsidRDefault="00626958" w:rsidP="002C3B05">
            <w:pPr>
              <w:spacing w:after="0" w:line="240" w:lineRule="auto"/>
              <w:jc w:val="both"/>
              <w:rPr>
                <w:rFonts w:ascii="Segoe UI" w:eastAsia="Arial Unicode MS" w:hAnsi="Segoe UI" w:cs="Segoe UI"/>
                <w:sz w:val="20"/>
                <w:szCs w:val="20"/>
                <w:lang w:eastAsia="cs-CZ"/>
              </w:rPr>
            </w:pPr>
            <w:r w:rsidRPr="00D019D8">
              <w:rPr>
                <w:rFonts w:ascii="Segoe UI" w:eastAsia="Arial Unicode MS" w:hAnsi="Segoe UI" w:cs="Segoe UI"/>
                <w:sz w:val="20"/>
                <w:szCs w:val="20"/>
                <w:lang w:eastAsia="cs-CZ"/>
              </w:rPr>
              <w:t>Rozvoj stávající služby terénních programů navýšení</w:t>
            </w:r>
            <w:r>
              <w:rPr>
                <w:rFonts w:ascii="Segoe UI" w:eastAsia="Arial Unicode MS" w:hAnsi="Segoe UI" w:cs="Segoe UI"/>
                <w:sz w:val="20"/>
                <w:szCs w:val="20"/>
                <w:lang w:eastAsia="cs-CZ"/>
              </w:rPr>
              <w:t>m</w:t>
            </w:r>
            <w:r w:rsidRPr="00D019D8">
              <w:rPr>
                <w:rFonts w:ascii="Segoe UI" w:eastAsia="Arial Unicode MS" w:hAnsi="Segoe UI" w:cs="Segoe UI"/>
                <w:sz w:val="20"/>
                <w:szCs w:val="20"/>
                <w:lang w:eastAsia="cs-CZ"/>
              </w:rPr>
              <w:t xml:space="preserve"> o 0,3</w:t>
            </w:r>
            <w:r w:rsidR="002C3B05">
              <w:rPr>
                <w:rFonts w:ascii="Segoe UI" w:eastAsia="Arial Unicode MS" w:hAnsi="Segoe UI" w:cs="Segoe UI"/>
                <w:sz w:val="20"/>
                <w:szCs w:val="20"/>
                <w:lang w:eastAsia="cs-CZ"/>
              </w:rPr>
              <w:t xml:space="preserve"> pracovního </w:t>
            </w:r>
            <w:r w:rsidRPr="00D019D8">
              <w:rPr>
                <w:rFonts w:ascii="Segoe UI" w:eastAsia="Arial Unicode MS" w:hAnsi="Segoe UI" w:cs="Segoe UI"/>
                <w:sz w:val="20"/>
                <w:szCs w:val="20"/>
                <w:lang w:eastAsia="cs-CZ"/>
              </w:rPr>
              <w:t xml:space="preserve">úvazku pracovníka v přímé péči </w:t>
            </w:r>
            <w:r>
              <w:rPr>
                <w:rFonts w:ascii="Segoe UI" w:eastAsia="Arial Unicode MS" w:hAnsi="Segoe UI" w:cs="Segoe UI"/>
                <w:sz w:val="20"/>
                <w:szCs w:val="20"/>
                <w:lang w:eastAsia="cs-CZ"/>
              </w:rPr>
              <w:t xml:space="preserve">v </w:t>
            </w:r>
            <w:r w:rsidRPr="00D019D8">
              <w:rPr>
                <w:rFonts w:ascii="Segoe UI" w:eastAsia="Arial Unicode MS" w:hAnsi="Segoe UI" w:cs="Segoe UI"/>
                <w:sz w:val="20"/>
                <w:szCs w:val="20"/>
                <w:lang w:eastAsia="cs-CZ"/>
              </w:rPr>
              <w:t>ORP Přerov</w:t>
            </w:r>
          </w:p>
        </w:tc>
      </w:tr>
      <w:tr w:rsidR="00626958" w:rsidRPr="00D019D8" w14:paraId="0EF516FD" w14:textId="77777777" w:rsidTr="002515D0">
        <w:trPr>
          <w:trHeight w:val="397"/>
        </w:trPr>
        <w:tc>
          <w:tcPr>
            <w:tcW w:w="1584" w:type="pct"/>
            <w:shd w:val="clear" w:color="auto" w:fill="E2EFD9" w:themeFill="accent6" w:themeFillTint="33"/>
            <w:tcMar>
              <w:top w:w="0" w:type="dxa"/>
              <w:left w:w="108" w:type="dxa"/>
              <w:bottom w:w="0" w:type="dxa"/>
              <w:right w:w="108" w:type="dxa"/>
            </w:tcMar>
            <w:vAlign w:val="center"/>
          </w:tcPr>
          <w:p w14:paraId="769A0B60" w14:textId="77777777" w:rsidR="00626958" w:rsidRPr="002515D0" w:rsidRDefault="00626958" w:rsidP="002515D0">
            <w:pPr>
              <w:spacing w:after="0" w:line="240" w:lineRule="auto"/>
              <w:rPr>
                <w:rFonts w:ascii="Segoe UI" w:eastAsia="Arial Unicode MS" w:hAnsi="Segoe UI" w:cs="Segoe UI"/>
                <w:sz w:val="20"/>
                <w:szCs w:val="20"/>
                <w:lang w:eastAsia="cs-CZ"/>
              </w:rPr>
            </w:pPr>
            <w:r w:rsidRPr="002515D0">
              <w:rPr>
                <w:rFonts w:ascii="Segoe UI" w:eastAsia="Arial Unicode MS" w:hAnsi="Segoe UI" w:cs="Segoe UI"/>
                <w:sz w:val="20"/>
                <w:szCs w:val="20"/>
                <w:lang w:eastAsia="cs-CZ"/>
              </w:rPr>
              <w:t>Opatření 6.1.4</w:t>
            </w:r>
          </w:p>
        </w:tc>
        <w:tc>
          <w:tcPr>
            <w:tcW w:w="3416" w:type="pct"/>
            <w:shd w:val="clear" w:color="auto" w:fill="E2EFD9" w:themeFill="accent6" w:themeFillTint="33"/>
            <w:tcMar>
              <w:top w:w="0" w:type="dxa"/>
              <w:left w:w="108" w:type="dxa"/>
              <w:bottom w:w="0" w:type="dxa"/>
              <w:right w:w="108" w:type="dxa"/>
            </w:tcMar>
          </w:tcPr>
          <w:p w14:paraId="0EB3489B" w14:textId="77777777" w:rsidR="00626958" w:rsidRPr="00D019D8" w:rsidRDefault="00626958" w:rsidP="002515D0">
            <w:pPr>
              <w:spacing w:after="0" w:line="240" w:lineRule="auto"/>
              <w:jc w:val="both"/>
              <w:rPr>
                <w:rFonts w:ascii="Segoe UI" w:eastAsia="Arial Unicode MS" w:hAnsi="Segoe UI" w:cs="Segoe UI"/>
                <w:sz w:val="20"/>
                <w:szCs w:val="20"/>
                <w:lang w:eastAsia="cs-CZ"/>
              </w:rPr>
            </w:pPr>
            <w:r w:rsidRPr="00D019D8">
              <w:rPr>
                <w:rFonts w:ascii="Segoe UI" w:eastAsia="Arial Unicode MS" w:hAnsi="Segoe UI" w:cs="Segoe UI"/>
                <w:sz w:val="20"/>
                <w:szCs w:val="20"/>
                <w:lang w:eastAsia="cs-CZ"/>
              </w:rPr>
              <w:t>Rozvoj stávající sociální služby terénních programů navýšení</w:t>
            </w:r>
            <w:r>
              <w:rPr>
                <w:rFonts w:ascii="Segoe UI" w:eastAsia="Arial Unicode MS" w:hAnsi="Segoe UI" w:cs="Segoe UI"/>
                <w:sz w:val="20"/>
                <w:szCs w:val="20"/>
                <w:lang w:eastAsia="cs-CZ"/>
              </w:rPr>
              <w:t>m</w:t>
            </w:r>
            <w:r w:rsidRPr="00D019D8">
              <w:rPr>
                <w:rFonts w:ascii="Segoe UI" w:eastAsia="Arial Unicode MS" w:hAnsi="Segoe UI" w:cs="Segoe UI"/>
                <w:sz w:val="20"/>
                <w:szCs w:val="20"/>
                <w:lang w:eastAsia="cs-CZ"/>
              </w:rPr>
              <w:t xml:space="preserve"> o 0,25</w:t>
            </w:r>
            <w:r w:rsidR="002C3B05">
              <w:rPr>
                <w:rFonts w:ascii="Segoe UI" w:eastAsia="Arial Unicode MS" w:hAnsi="Segoe UI" w:cs="Segoe UI"/>
                <w:sz w:val="20"/>
                <w:szCs w:val="20"/>
                <w:lang w:eastAsia="cs-CZ"/>
              </w:rPr>
              <w:t xml:space="preserve"> pracovního</w:t>
            </w:r>
            <w:r w:rsidRPr="00D019D8">
              <w:rPr>
                <w:rFonts w:ascii="Segoe UI" w:eastAsia="Arial Unicode MS" w:hAnsi="Segoe UI" w:cs="Segoe UI"/>
                <w:sz w:val="20"/>
                <w:szCs w:val="20"/>
                <w:lang w:eastAsia="cs-CZ"/>
              </w:rPr>
              <w:t xml:space="preserve"> úvazku pracovníka v přímé péči </w:t>
            </w:r>
            <w:r>
              <w:rPr>
                <w:rFonts w:ascii="Segoe UI" w:eastAsia="Arial Unicode MS" w:hAnsi="Segoe UI" w:cs="Segoe UI"/>
                <w:sz w:val="20"/>
                <w:szCs w:val="20"/>
                <w:lang w:eastAsia="cs-CZ"/>
              </w:rPr>
              <w:t xml:space="preserve">v ORP </w:t>
            </w:r>
            <w:r w:rsidRPr="00487EF5">
              <w:rPr>
                <w:rFonts w:ascii="Segoe UI" w:eastAsia="Arial Unicode MS" w:hAnsi="Segoe UI" w:cs="Segoe UI"/>
                <w:sz w:val="20"/>
                <w:szCs w:val="20"/>
                <w:lang w:eastAsia="cs-CZ"/>
              </w:rPr>
              <w:t>Lipník nad Bečvou</w:t>
            </w:r>
          </w:p>
        </w:tc>
      </w:tr>
      <w:tr w:rsidR="00626958" w:rsidRPr="00D019D8" w14:paraId="2F6BB3D9" w14:textId="77777777" w:rsidTr="002515D0">
        <w:trPr>
          <w:trHeight w:val="397"/>
        </w:trPr>
        <w:tc>
          <w:tcPr>
            <w:tcW w:w="1584" w:type="pct"/>
            <w:shd w:val="clear" w:color="auto" w:fill="E2EFD9" w:themeFill="accent6" w:themeFillTint="33"/>
            <w:tcMar>
              <w:top w:w="0" w:type="dxa"/>
              <w:left w:w="108" w:type="dxa"/>
              <w:bottom w:w="0" w:type="dxa"/>
              <w:right w:w="108" w:type="dxa"/>
            </w:tcMar>
            <w:vAlign w:val="center"/>
          </w:tcPr>
          <w:p w14:paraId="6B7F8F9F" w14:textId="77777777" w:rsidR="00626958" w:rsidRPr="002515D0" w:rsidRDefault="00626958" w:rsidP="002515D0">
            <w:pPr>
              <w:spacing w:after="0" w:line="240" w:lineRule="auto"/>
              <w:rPr>
                <w:rFonts w:ascii="Segoe UI" w:eastAsia="Arial Unicode MS" w:hAnsi="Segoe UI" w:cs="Segoe UI"/>
                <w:sz w:val="20"/>
                <w:szCs w:val="20"/>
                <w:lang w:eastAsia="cs-CZ"/>
              </w:rPr>
            </w:pPr>
            <w:r w:rsidRPr="002515D0">
              <w:rPr>
                <w:rFonts w:ascii="Segoe UI" w:eastAsia="Arial Unicode MS" w:hAnsi="Segoe UI" w:cs="Segoe UI"/>
                <w:sz w:val="20"/>
                <w:szCs w:val="20"/>
                <w:lang w:eastAsia="cs-CZ"/>
              </w:rPr>
              <w:t>Opatření 6.1.5</w:t>
            </w:r>
          </w:p>
        </w:tc>
        <w:tc>
          <w:tcPr>
            <w:tcW w:w="3416" w:type="pct"/>
            <w:shd w:val="clear" w:color="auto" w:fill="E2EFD9" w:themeFill="accent6" w:themeFillTint="33"/>
            <w:tcMar>
              <w:top w:w="0" w:type="dxa"/>
              <w:left w:w="108" w:type="dxa"/>
              <w:bottom w:w="0" w:type="dxa"/>
              <w:right w:w="108" w:type="dxa"/>
            </w:tcMar>
          </w:tcPr>
          <w:p w14:paraId="17B5AAF2" w14:textId="77777777" w:rsidR="00626958" w:rsidRPr="00D019D8" w:rsidRDefault="00626958" w:rsidP="002515D0">
            <w:pPr>
              <w:spacing w:after="0" w:line="240" w:lineRule="auto"/>
              <w:jc w:val="both"/>
              <w:rPr>
                <w:rFonts w:ascii="Segoe UI" w:eastAsia="Arial Unicode MS" w:hAnsi="Segoe UI" w:cs="Segoe UI"/>
                <w:sz w:val="20"/>
                <w:szCs w:val="20"/>
                <w:lang w:eastAsia="cs-CZ"/>
              </w:rPr>
            </w:pPr>
            <w:r w:rsidRPr="00D019D8">
              <w:rPr>
                <w:rFonts w:ascii="Segoe UI" w:eastAsia="Arial Unicode MS" w:hAnsi="Segoe UI" w:cs="Segoe UI"/>
                <w:sz w:val="20"/>
                <w:szCs w:val="20"/>
                <w:lang w:eastAsia="cs-CZ"/>
              </w:rPr>
              <w:t>Rozvoj stávající sociální služby terénních programů navýšení</w:t>
            </w:r>
            <w:r>
              <w:rPr>
                <w:rFonts w:ascii="Segoe UI" w:eastAsia="Arial Unicode MS" w:hAnsi="Segoe UI" w:cs="Segoe UI"/>
                <w:sz w:val="20"/>
                <w:szCs w:val="20"/>
                <w:lang w:eastAsia="cs-CZ"/>
              </w:rPr>
              <w:t>m</w:t>
            </w:r>
            <w:r w:rsidRPr="00D019D8">
              <w:rPr>
                <w:rFonts w:ascii="Segoe UI" w:eastAsia="Arial Unicode MS" w:hAnsi="Segoe UI" w:cs="Segoe UI"/>
                <w:sz w:val="20"/>
                <w:szCs w:val="20"/>
                <w:lang w:eastAsia="cs-CZ"/>
              </w:rPr>
              <w:t xml:space="preserve"> o 0,3 </w:t>
            </w:r>
            <w:r w:rsidR="002C3B05">
              <w:rPr>
                <w:rFonts w:ascii="Segoe UI" w:eastAsia="Arial Unicode MS" w:hAnsi="Segoe UI" w:cs="Segoe UI"/>
                <w:sz w:val="20"/>
                <w:szCs w:val="20"/>
                <w:lang w:eastAsia="cs-CZ"/>
              </w:rPr>
              <w:t xml:space="preserve">pracovního </w:t>
            </w:r>
            <w:r w:rsidRPr="00D019D8">
              <w:rPr>
                <w:rFonts w:ascii="Segoe UI" w:eastAsia="Arial Unicode MS" w:hAnsi="Segoe UI" w:cs="Segoe UI"/>
                <w:sz w:val="20"/>
                <w:szCs w:val="20"/>
                <w:lang w:eastAsia="cs-CZ"/>
              </w:rPr>
              <w:t xml:space="preserve">úvazku pracovníka v přímé péči </w:t>
            </w:r>
            <w:r>
              <w:rPr>
                <w:rFonts w:ascii="Segoe UI" w:eastAsia="Arial Unicode MS" w:hAnsi="Segoe UI" w:cs="Segoe UI"/>
                <w:sz w:val="20"/>
                <w:szCs w:val="20"/>
                <w:lang w:eastAsia="cs-CZ"/>
              </w:rPr>
              <w:t xml:space="preserve">v </w:t>
            </w:r>
            <w:r w:rsidRPr="00D019D8">
              <w:rPr>
                <w:rFonts w:ascii="Segoe UI" w:eastAsia="Arial Unicode MS" w:hAnsi="Segoe UI" w:cs="Segoe UI"/>
                <w:sz w:val="20"/>
                <w:szCs w:val="20"/>
                <w:lang w:eastAsia="cs-CZ"/>
              </w:rPr>
              <w:t>ORP Hranice</w:t>
            </w:r>
          </w:p>
        </w:tc>
      </w:tr>
      <w:tr w:rsidR="00626958" w:rsidRPr="00797658" w14:paraId="757ACB8C" w14:textId="77777777" w:rsidTr="002515D0">
        <w:tblPrEx>
          <w:jc w:val="center"/>
          <w:tblCellMar>
            <w:left w:w="108" w:type="dxa"/>
            <w:right w:w="108" w:type="dxa"/>
          </w:tblCellMar>
          <w:tblLook w:val="01E0" w:firstRow="1" w:lastRow="1" w:firstColumn="1" w:lastColumn="1" w:noHBand="0" w:noVBand="0"/>
        </w:tblPrEx>
        <w:trPr>
          <w:cantSplit/>
          <w:trHeight w:val="397"/>
          <w:jc w:val="center"/>
        </w:trPr>
        <w:tc>
          <w:tcPr>
            <w:tcW w:w="1584"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51DF4C92" w14:textId="77777777" w:rsidR="00626958" w:rsidRPr="00797658" w:rsidRDefault="00626958" w:rsidP="002515D0">
            <w:pPr>
              <w:spacing w:after="0" w:line="240" w:lineRule="auto"/>
              <w:rPr>
                <w:rFonts w:ascii="Segoe UI" w:eastAsia="Calibri" w:hAnsi="Segoe UI" w:cs="Segoe UI"/>
                <w:b/>
                <w:sz w:val="20"/>
                <w:szCs w:val="20"/>
              </w:rPr>
            </w:pPr>
            <w:r>
              <w:rPr>
                <w:rFonts w:ascii="Segoe UI" w:eastAsia="Calibri" w:hAnsi="Segoe UI" w:cs="Segoe UI"/>
                <w:b/>
                <w:sz w:val="20"/>
                <w:szCs w:val="20"/>
              </w:rPr>
              <w:t>C</w:t>
            </w:r>
            <w:r w:rsidRPr="00797658">
              <w:rPr>
                <w:rFonts w:ascii="Segoe UI" w:eastAsia="Calibri" w:hAnsi="Segoe UI" w:cs="Segoe UI"/>
                <w:b/>
                <w:sz w:val="20"/>
                <w:szCs w:val="20"/>
              </w:rPr>
              <w:t>íl 6.2</w:t>
            </w:r>
          </w:p>
        </w:tc>
        <w:tc>
          <w:tcPr>
            <w:tcW w:w="3416" w:type="pct"/>
            <w:tcBorders>
              <w:top w:val="single" w:sz="4" w:space="0" w:color="auto"/>
              <w:left w:val="single" w:sz="4" w:space="0" w:color="auto"/>
              <w:bottom w:val="single" w:sz="4" w:space="0" w:color="auto"/>
              <w:right w:val="single" w:sz="4" w:space="0" w:color="auto"/>
            </w:tcBorders>
            <w:shd w:val="clear" w:color="auto" w:fill="FABF8F"/>
            <w:hideMark/>
          </w:tcPr>
          <w:p w14:paraId="7E89547A" w14:textId="77777777" w:rsidR="00626958" w:rsidRPr="00797658" w:rsidRDefault="002C3B05" w:rsidP="002515D0">
            <w:pPr>
              <w:spacing w:after="0" w:line="240" w:lineRule="auto"/>
              <w:rPr>
                <w:rFonts w:ascii="Segoe UI" w:eastAsia="Calibri" w:hAnsi="Segoe UI" w:cs="Segoe UI"/>
                <w:b/>
                <w:sz w:val="20"/>
                <w:szCs w:val="20"/>
              </w:rPr>
            </w:pPr>
            <w:r>
              <w:rPr>
                <w:rFonts w:ascii="Segoe UI" w:eastAsia="Calibri" w:hAnsi="Segoe UI" w:cs="Segoe UI"/>
                <w:b/>
                <w:sz w:val="20"/>
                <w:szCs w:val="20"/>
              </w:rPr>
              <w:t>Podpora rozvoje kontaktního cent</w:t>
            </w:r>
            <w:r w:rsidR="00626958" w:rsidRPr="00797658">
              <w:rPr>
                <w:rFonts w:ascii="Segoe UI" w:eastAsia="Calibri" w:hAnsi="Segoe UI" w:cs="Segoe UI"/>
                <w:b/>
                <w:sz w:val="20"/>
                <w:szCs w:val="20"/>
              </w:rPr>
              <w:t>r</w:t>
            </w:r>
            <w:r>
              <w:rPr>
                <w:rFonts w:ascii="Segoe UI" w:eastAsia="Calibri" w:hAnsi="Segoe UI" w:cs="Segoe UI"/>
                <w:b/>
                <w:sz w:val="20"/>
                <w:szCs w:val="20"/>
              </w:rPr>
              <w:t>a</w:t>
            </w:r>
            <w:r w:rsidR="00626958" w:rsidRPr="00797658">
              <w:rPr>
                <w:rFonts w:ascii="Segoe UI" w:eastAsia="Calibri" w:hAnsi="Segoe UI" w:cs="Segoe UI"/>
                <w:b/>
                <w:sz w:val="20"/>
                <w:szCs w:val="20"/>
              </w:rPr>
              <w:t xml:space="preserve"> v OK</w:t>
            </w:r>
          </w:p>
        </w:tc>
      </w:tr>
      <w:tr w:rsidR="00626958" w:rsidRPr="00D019D8" w14:paraId="1D7D8B3D" w14:textId="77777777" w:rsidTr="002515D0">
        <w:trPr>
          <w:trHeight w:val="397"/>
        </w:trPr>
        <w:tc>
          <w:tcPr>
            <w:tcW w:w="1584" w:type="pct"/>
            <w:shd w:val="clear" w:color="auto" w:fill="E2EFD9" w:themeFill="accent6" w:themeFillTint="33"/>
            <w:tcMar>
              <w:top w:w="0" w:type="dxa"/>
              <w:left w:w="108" w:type="dxa"/>
              <w:bottom w:w="0" w:type="dxa"/>
              <w:right w:w="108" w:type="dxa"/>
            </w:tcMar>
            <w:vAlign w:val="center"/>
          </w:tcPr>
          <w:p w14:paraId="02DFA430" w14:textId="77777777" w:rsidR="00626958" w:rsidRPr="002515D0" w:rsidRDefault="00626958" w:rsidP="002515D0">
            <w:pPr>
              <w:spacing w:after="0" w:line="240" w:lineRule="auto"/>
              <w:rPr>
                <w:rFonts w:ascii="Segoe UI" w:eastAsia="Arial Unicode MS" w:hAnsi="Segoe UI" w:cs="Segoe UI"/>
                <w:sz w:val="20"/>
                <w:szCs w:val="20"/>
                <w:lang w:eastAsia="cs-CZ"/>
              </w:rPr>
            </w:pPr>
            <w:r w:rsidRPr="002515D0">
              <w:rPr>
                <w:rFonts w:ascii="Segoe UI" w:eastAsia="Arial Unicode MS" w:hAnsi="Segoe UI" w:cs="Segoe UI"/>
                <w:sz w:val="20"/>
                <w:szCs w:val="20"/>
                <w:lang w:eastAsia="cs-CZ"/>
              </w:rPr>
              <w:t>Opatření 6.2.1</w:t>
            </w:r>
          </w:p>
        </w:tc>
        <w:tc>
          <w:tcPr>
            <w:tcW w:w="3416" w:type="pct"/>
            <w:shd w:val="clear" w:color="auto" w:fill="E2EFD9" w:themeFill="accent6" w:themeFillTint="33"/>
            <w:tcMar>
              <w:top w:w="0" w:type="dxa"/>
              <w:left w:w="108" w:type="dxa"/>
              <w:bottom w:w="0" w:type="dxa"/>
              <w:right w:w="108" w:type="dxa"/>
            </w:tcMar>
          </w:tcPr>
          <w:p w14:paraId="58AA6F52" w14:textId="77777777" w:rsidR="00626958" w:rsidRPr="00D019D8" w:rsidRDefault="00626958" w:rsidP="002515D0">
            <w:pPr>
              <w:spacing w:after="0" w:line="240" w:lineRule="auto"/>
              <w:jc w:val="both"/>
              <w:rPr>
                <w:rFonts w:ascii="Segoe UI" w:eastAsia="Arial Unicode MS" w:hAnsi="Segoe UI" w:cs="Segoe UI"/>
                <w:sz w:val="20"/>
                <w:szCs w:val="20"/>
                <w:lang w:eastAsia="cs-CZ"/>
              </w:rPr>
            </w:pPr>
            <w:r w:rsidRPr="00D019D8">
              <w:rPr>
                <w:rFonts w:ascii="Segoe UI" w:eastAsia="Arial Unicode MS" w:hAnsi="Segoe UI" w:cs="Segoe UI"/>
                <w:sz w:val="20"/>
                <w:szCs w:val="20"/>
                <w:lang w:eastAsia="cs-CZ"/>
              </w:rPr>
              <w:t xml:space="preserve">Zajištění služby kontaktního centra </w:t>
            </w:r>
            <w:r>
              <w:rPr>
                <w:rFonts w:ascii="Segoe UI" w:eastAsia="Arial Unicode MS" w:hAnsi="Segoe UI" w:cs="Segoe UI"/>
                <w:sz w:val="20"/>
                <w:szCs w:val="20"/>
                <w:lang w:eastAsia="cs-CZ"/>
              </w:rPr>
              <w:t xml:space="preserve">v počtu </w:t>
            </w:r>
            <w:r w:rsidRPr="00D019D8">
              <w:rPr>
                <w:rFonts w:ascii="Segoe UI" w:eastAsia="Arial Unicode MS" w:hAnsi="Segoe UI" w:cs="Segoe UI"/>
                <w:sz w:val="20"/>
                <w:szCs w:val="20"/>
                <w:lang w:eastAsia="cs-CZ"/>
              </w:rPr>
              <w:t xml:space="preserve">3 </w:t>
            </w:r>
            <w:r w:rsidR="002C3B05">
              <w:rPr>
                <w:rFonts w:ascii="Segoe UI" w:eastAsia="Arial Unicode MS" w:hAnsi="Segoe UI" w:cs="Segoe UI"/>
                <w:sz w:val="20"/>
                <w:szCs w:val="20"/>
                <w:lang w:eastAsia="cs-CZ"/>
              </w:rPr>
              <w:t>pracovních úvazků</w:t>
            </w:r>
            <w:r w:rsidRPr="00D019D8">
              <w:rPr>
                <w:rFonts w:ascii="Segoe UI" w:eastAsia="Arial Unicode MS" w:hAnsi="Segoe UI" w:cs="Segoe UI"/>
                <w:sz w:val="20"/>
                <w:szCs w:val="20"/>
                <w:lang w:eastAsia="cs-CZ"/>
              </w:rPr>
              <w:t xml:space="preserve"> pracovníků v přímé péči </w:t>
            </w:r>
            <w:r>
              <w:rPr>
                <w:rFonts w:ascii="Segoe UI" w:eastAsia="Arial Unicode MS" w:hAnsi="Segoe UI" w:cs="Segoe UI"/>
                <w:sz w:val="20"/>
                <w:szCs w:val="20"/>
                <w:lang w:eastAsia="cs-CZ"/>
              </w:rPr>
              <w:t xml:space="preserve">v </w:t>
            </w:r>
            <w:r w:rsidRPr="00D019D8">
              <w:rPr>
                <w:rFonts w:ascii="Segoe UI" w:eastAsia="Arial Unicode MS" w:hAnsi="Segoe UI" w:cs="Segoe UI"/>
                <w:sz w:val="20"/>
                <w:szCs w:val="20"/>
                <w:lang w:eastAsia="cs-CZ"/>
              </w:rPr>
              <w:t>ORP Olomouc</w:t>
            </w:r>
          </w:p>
        </w:tc>
      </w:tr>
    </w:tbl>
    <w:p w14:paraId="74536398" w14:textId="77777777" w:rsidR="00626958" w:rsidRPr="006A6086" w:rsidRDefault="00626958" w:rsidP="00BC260B">
      <w:pPr>
        <w:pStyle w:val="Nadpis3"/>
      </w:pPr>
      <w:bookmarkStart w:id="271" w:name="_Toc22896400"/>
      <w:bookmarkStart w:id="272" w:name="_Toc22913790"/>
      <w:r w:rsidRPr="00FB7DCA">
        <w:t>Popis cílů a opatření</w:t>
      </w:r>
      <w:bookmarkEnd w:id="271"/>
      <w:bookmarkEnd w:id="2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626958" w:rsidRPr="006A6086" w14:paraId="7E6B57BB"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ABF8F"/>
            <w:hideMark/>
          </w:tcPr>
          <w:p w14:paraId="3E20C684"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Cíl 6.1</w:t>
            </w:r>
          </w:p>
        </w:tc>
        <w:tc>
          <w:tcPr>
            <w:tcW w:w="3311" w:type="pct"/>
            <w:tcBorders>
              <w:top w:val="single" w:sz="4" w:space="0" w:color="auto"/>
              <w:left w:val="single" w:sz="4" w:space="0" w:color="auto"/>
              <w:bottom w:val="single" w:sz="4" w:space="0" w:color="auto"/>
              <w:right w:val="single" w:sz="4" w:space="0" w:color="auto"/>
            </w:tcBorders>
            <w:shd w:val="clear" w:color="auto" w:fill="FABF8F"/>
            <w:hideMark/>
          </w:tcPr>
          <w:p w14:paraId="0A6C7904" w14:textId="77777777" w:rsidR="00626958" w:rsidRPr="006A6086" w:rsidRDefault="00626958" w:rsidP="00FE1C26">
            <w:pPr>
              <w:spacing w:after="0" w:line="240" w:lineRule="auto"/>
              <w:jc w:val="both"/>
              <w:rPr>
                <w:rFonts w:ascii="Segoe UI" w:eastAsia="Calibri" w:hAnsi="Segoe UI" w:cs="Segoe UI"/>
                <w:b/>
                <w:color w:val="000000" w:themeColor="text1"/>
                <w:sz w:val="20"/>
                <w:szCs w:val="20"/>
              </w:rPr>
            </w:pPr>
            <w:r w:rsidRPr="006A6086">
              <w:rPr>
                <w:rFonts w:ascii="Segoe UI" w:eastAsia="Calibri" w:hAnsi="Segoe UI" w:cs="Segoe UI"/>
                <w:b/>
                <w:color w:val="000000" w:themeColor="text1"/>
                <w:sz w:val="20"/>
                <w:szCs w:val="20"/>
              </w:rPr>
              <w:t>Podpora rozvoje terénních programů v OK</w:t>
            </w:r>
          </w:p>
        </w:tc>
      </w:tr>
      <w:tr w:rsidR="00626958" w:rsidRPr="006A6086" w14:paraId="58B38033"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711937F"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85464FF" w14:textId="77777777" w:rsidR="00626958" w:rsidRPr="006A6086" w:rsidRDefault="00626958" w:rsidP="00FE1C26">
            <w:pPr>
              <w:spacing w:after="0" w:line="240" w:lineRule="auto"/>
              <w:jc w:val="both"/>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6.1.1</w:t>
            </w:r>
          </w:p>
        </w:tc>
      </w:tr>
      <w:tr w:rsidR="00626958" w:rsidRPr="006A6086" w14:paraId="734DD6E5"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949FE37"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6AA6E15" w14:textId="77777777" w:rsidR="00626958" w:rsidRPr="006A6086" w:rsidRDefault="00626958" w:rsidP="00FE1C26">
            <w:pPr>
              <w:spacing w:after="0" w:line="240" w:lineRule="auto"/>
              <w:jc w:val="both"/>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Rozvoj stávající služby terénních programů navýšení</w:t>
            </w:r>
            <w:r>
              <w:rPr>
                <w:rFonts w:ascii="Segoe UI" w:eastAsia="Arial Unicode MS" w:hAnsi="Segoe UI" w:cs="Segoe UI"/>
                <w:b/>
                <w:color w:val="000000" w:themeColor="text1"/>
                <w:sz w:val="20"/>
                <w:szCs w:val="20"/>
                <w:lang w:eastAsia="cs-CZ"/>
              </w:rPr>
              <w:t>m</w:t>
            </w:r>
            <w:r w:rsidRPr="006A6086">
              <w:rPr>
                <w:rFonts w:ascii="Segoe UI" w:eastAsia="Arial Unicode MS" w:hAnsi="Segoe UI" w:cs="Segoe UI"/>
                <w:b/>
                <w:color w:val="000000" w:themeColor="text1"/>
                <w:sz w:val="20"/>
                <w:szCs w:val="20"/>
                <w:lang w:eastAsia="cs-CZ"/>
              </w:rPr>
              <w:t xml:space="preserve"> o 0,25</w:t>
            </w:r>
            <w:r w:rsidR="002C3B05">
              <w:rPr>
                <w:rFonts w:ascii="Segoe UI" w:eastAsia="Arial Unicode MS" w:hAnsi="Segoe UI" w:cs="Segoe UI"/>
                <w:b/>
                <w:color w:val="000000" w:themeColor="text1"/>
                <w:sz w:val="20"/>
                <w:szCs w:val="20"/>
                <w:lang w:eastAsia="cs-CZ"/>
              </w:rPr>
              <w:t xml:space="preserve"> pracovního</w:t>
            </w:r>
            <w:r w:rsidRPr="006A6086">
              <w:rPr>
                <w:rFonts w:ascii="Segoe UI" w:eastAsia="Arial Unicode MS" w:hAnsi="Segoe UI" w:cs="Segoe UI"/>
                <w:b/>
                <w:color w:val="000000" w:themeColor="text1"/>
                <w:sz w:val="20"/>
                <w:szCs w:val="20"/>
                <w:lang w:eastAsia="cs-CZ"/>
              </w:rPr>
              <w:t xml:space="preserve"> úvazku pracovníka v přímé péči </w:t>
            </w:r>
            <w:r>
              <w:rPr>
                <w:rFonts w:ascii="Segoe UI" w:eastAsia="Arial Unicode MS" w:hAnsi="Segoe UI" w:cs="Segoe UI"/>
                <w:b/>
                <w:color w:val="000000" w:themeColor="text1"/>
                <w:sz w:val="20"/>
                <w:szCs w:val="20"/>
                <w:lang w:eastAsia="cs-CZ"/>
              </w:rPr>
              <w:t xml:space="preserve">v </w:t>
            </w:r>
            <w:r w:rsidRPr="006A6086">
              <w:rPr>
                <w:rFonts w:ascii="Segoe UI" w:eastAsia="Arial Unicode MS" w:hAnsi="Segoe UI" w:cs="Segoe UI"/>
                <w:b/>
                <w:color w:val="000000" w:themeColor="text1"/>
                <w:sz w:val="20"/>
                <w:szCs w:val="20"/>
                <w:lang w:eastAsia="cs-CZ"/>
              </w:rPr>
              <w:t>ORP Prostějov</w:t>
            </w:r>
          </w:p>
        </w:tc>
      </w:tr>
      <w:tr w:rsidR="00626958" w:rsidRPr="006A6086" w14:paraId="2EC6B3F5"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0C3A0309"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Charakteristika opatření</w:t>
            </w:r>
          </w:p>
        </w:tc>
        <w:tc>
          <w:tcPr>
            <w:tcW w:w="3311" w:type="pct"/>
            <w:tcBorders>
              <w:top w:val="single" w:sz="4" w:space="0" w:color="auto"/>
              <w:left w:val="single" w:sz="4" w:space="0" w:color="auto"/>
              <w:bottom w:val="single" w:sz="4" w:space="0" w:color="auto"/>
              <w:right w:val="single" w:sz="4" w:space="0" w:color="auto"/>
            </w:tcBorders>
            <w:hideMark/>
          </w:tcPr>
          <w:p w14:paraId="28931CDB"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Opatření směřuje k rozvoji stávající služby terénních programů v ORP Prostějov, ve kterém jsou nedostatečně pokryty potřeby uživatelů návykových látek, prostřednictvím navýšením počtu pracovního úvazku pracovníka v přímé péči.</w:t>
            </w:r>
          </w:p>
        </w:tc>
      </w:tr>
      <w:tr w:rsidR="00626958" w:rsidRPr="006A6086" w14:paraId="5168F0AF"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17F292E7"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Cílová skupina</w:t>
            </w:r>
          </w:p>
        </w:tc>
        <w:tc>
          <w:tcPr>
            <w:tcW w:w="3311" w:type="pct"/>
            <w:tcBorders>
              <w:top w:val="single" w:sz="4" w:space="0" w:color="auto"/>
              <w:left w:val="single" w:sz="4" w:space="0" w:color="auto"/>
              <w:bottom w:val="single" w:sz="4" w:space="0" w:color="auto"/>
              <w:right w:val="single" w:sz="4" w:space="0" w:color="auto"/>
            </w:tcBorders>
            <w:hideMark/>
          </w:tcPr>
          <w:p w14:paraId="4FFA53AD"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O</w:t>
            </w:r>
            <w:r w:rsidRPr="006A6086">
              <w:rPr>
                <w:rFonts w:ascii="Segoe UI" w:eastAsia="Arial Unicode MS" w:hAnsi="Segoe UI" w:cs="Segoe UI"/>
                <w:color w:val="000000" w:themeColor="text1"/>
                <w:sz w:val="20"/>
                <w:szCs w:val="20"/>
                <w:lang w:eastAsia="cs-CZ"/>
              </w:rPr>
              <w:t>soby ohrožené závislostí nebo závislé na návykových látkách</w:t>
            </w:r>
          </w:p>
        </w:tc>
      </w:tr>
      <w:tr w:rsidR="00626958" w:rsidRPr="006A6086" w14:paraId="12E7E827"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41E64570"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Druh služby</w:t>
            </w:r>
          </w:p>
        </w:tc>
        <w:tc>
          <w:tcPr>
            <w:tcW w:w="3311" w:type="pct"/>
            <w:tcBorders>
              <w:top w:val="single" w:sz="4" w:space="0" w:color="auto"/>
              <w:left w:val="single" w:sz="4" w:space="0" w:color="auto"/>
              <w:bottom w:val="single" w:sz="4" w:space="0" w:color="auto"/>
              <w:right w:val="single" w:sz="4" w:space="0" w:color="auto"/>
            </w:tcBorders>
            <w:hideMark/>
          </w:tcPr>
          <w:p w14:paraId="3A02A7B0"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Times New Roman" w:hAnsi="Segoe UI" w:cs="Segoe UI"/>
                <w:color w:val="000000" w:themeColor="text1"/>
                <w:sz w:val="20"/>
                <w:szCs w:val="20"/>
                <w:lang w:eastAsia="cs-CZ"/>
              </w:rPr>
              <w:t xml:space="preserve">Terénní programy </w:t>
            </w:r>
            <w:r w:rsidRPr="006A6086">
              <w:rPr>
                <w:rFonts w:ascii="Segoe UI" w:eastAsia="Calibri" w:hAnsi="Segoe UI" w:cs="Segoe UI"/>
                <w:color w:val="000000" w:themeColor="text1"/>
                <w:sz w:val="20"/>
                <w:szCs w:val="20"/>
              </w:rPr>
              <w:t>(§ 69)</w:t>
            </w:r>
          </w:p>
        </w:tc>
      </w:tr>
      <w:tr w:rsidR="00626958" w:rsidRPr="006A6086" w14:paraId="57DF449C"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65C1D225"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Forma služby</w:t>
            </w:r>
          </w:p>
        </w:tc>
        <w:tc>
          <w:tcPr>
            <w:tcW w:w="3311" w:type="pct"/>
            <w:tcBorders>
              <w:top w:val="single" w:sz="4" w:space="0" w:color="auto"/>
              <w:left w:val="single" w:sz="4" w:space="0" w:color="auto"/>
              <w:bottom w:val="single" w:sz="4" w:space="0" w:color="auto"/>
              <w:right w:val="single" w:sz="4" w:space="0" w:color="auto"/>
            </w:tcBorders>
            <w:hideMark/>
          </w:tcPr>
          <w:p w14:paraId="57A7B533"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Pr>
                <w:rFonts w:ascii="Segoe UI" w:eastAsia="Calibri" w:hAnsi="Segoe UI" w:cs="Segoe UI"/>
                <w:color w:val="000000" w:themeColor="text1"/>
                <w:sz w:val="20"/>
                <w:szCs w:val="20"/>
              </w:rPr>
              <w:t>T</w:t>
            </w:r>
            <w:r w:rsidRPr="006A6086">
              <w:rPr>
                <w:rFonts w:ascii="Segoe UI" w:eastAsia="Calibri" w:hAnsi="Segoe UI" w:cs="Segoe UI"/>
                <w:color w:val="000000" w:themeColor="text1"/>
                <w:sz w:val="20"/>
                <w:szCs w:val="20"/>
              </w:rPr>
              <w:t>erénní</w:t>
            </w:r>
          </w:p>
        </w:tc>
      </w:tr>
      <w:tr w:rsidR="00626958" w:rsidRPr="006A6086" w14:paraId="0062D6A2"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2B5801C5"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Vymezení územního dopadu opatření</w:t>
            </w:r>
          </w:p>
        </w:tc>
        <w:tc>
          <w:tcPr>
            <w:tcW w:w="3311" w:type="pct"/>
            <w:tcBorders>
              <w:top w:val="single" w:sz="4" w:space="0" w:color="auto"/>
              <w:left w:val="single" w:sz="4" w:space="0" w:color="auto"/>
              <w:bottom w:val="single" w:sz="4" w:space="0" w:color="auto"/>
              <w:right w:val="single" w:sz="4" w:space="0" w:color="auto"/>
            </w:tcBorders>
            <w:hideMark/>
          </w:tcPr>
          <w:p w14:paraId="6A48A806"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Times New Roman" w:hAnsi="Segoe UI" w:cs="Segoe UI"/>
                <w:color w:val="000000" w:themeColor="text1"/>
                <w:sz w:val="20"/>
                <w:szCs w:val="20"/>
                <w:lang w:eastAsia="cs-CZ"/>
              </w:rPr>
              <w:t>ORP Prostějov</w:t>
            </w:r>
          </w:p>
        </w:tc>
      </w:tr>
      <w:tr w:rsidR="00626958" w:rsidRPr="006A6086" w14:paraId="1F9F31A0"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6AD0C044"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Předpokládaný dopad opatření</w:t>
            </w:r>
          </w:p>
        </w:tc>
        <w:tc>
          <w:tcPr>
            <w:tcW w:w="3311" w:type="pct"/>
            <w:tcBorders>
              <w:top w:val="single" w:sz="4" w:space="0" w:color="auto"/>
              <w:left w:val="single" w:sz="4" w:space="0" w:color="auto"/>
              <w:bottom w:val="single" w:sz="4" w:space="0" w:color="auto"/>
              <w:right w:val="single" w:sz="4" w:space="0" w:color="auto"/>
            </w:tcBorders>
            <w:hideMark/>
          </w:tcPr>
          <w:p w14:paraId="656CF27A"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Osoby závislé na návykových látkách mají v daném regionu zajištěnu odpovídající podporu a pomoc v rozsahu základních činností daných registrací služby, která vyhovuje jejich individuálně určeným potřebám.</w:t>
            </w:r>
          </w:p>
        </w:tc>
      </w:tr>
      <w:tr w:rsidR="00626958" w:rsidRPr="006A6086" w14:paraId="52D65FAB"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393F91E7"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hideMark/>
          </w:tcPr>
          <w:p w14:paraId="56CD2F65" w14:textId="77777777" w:rsidR="00626958" w:rsidRPr="006A6086" w:rsidRDefault="00626958" w:rsidP="00FE1C26">
            <w:pPr>
              <w:numPr>
                <w:ilvl w:val="0"/>
                <w:numId w:val="253"/>
              </w:num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14:paraId="18A025C9" w14:textId="77777777" w:rsidR="00626958" w:rsidRPr="006A6086" w:rsidRDefault="00626958" w:rsidP="00FE1C26">
            <w:pPr>
              <w:pStyle w:val="Odstavecseseznamem"/>
              <w:numPr>
                <w:ilvl w:val="0"/>
                <w:numId w:val="253"/>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Při vyjádření pozitivního stanoviska OK aktualizace sítě sociálních služeb dle schválených změn</w:t>
            </w:r>
          </w:p>
        </w:tc>
      </w:tr>
      <w:tr w:rsidR="00626958" w:rsidRPr="006A6086" w14:paraId="7056E347"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05210030" w14:textId="77777777" w:rsidR="00626958" w:rsidRPr="006A6086" w:rsidRDefault="00626958" w:rsidP="002515D0">
            <w:pPr>
              <w:spacing w:after="0" w:line="240" w:lineRule="auto"/>
              <w:rPr>
                <w:rFonts w:ascii="Segoe UI" w:eastAsia="Calibri" w:hAnsi="Segoe UI" w:cs="Segoe UI"/>
                <w:color w:val="000000" w:themeColor="text1"/>
                <w:sz w:val="20"/>
                <w:szCs w:val="20"/>
              </w:rPr>
            </w:pPr>
            <w:r w:rsidRPr="006A6086">
              <w:rPr>
                <w:rFonts w:ascii="Segoe UI" w:eastAsia="Calibri" w:hAnsi="Segoe UI" w:cs="Segoe UI"/>
                <w:b/>
                <w:color w:val="000000" w:themeColor="text1"/>
                <w:sz w:val="20"/>
                <w:szCs w:val="20"/>
              </w:rPr>
              <w:t>Rizika a ohrožení naplnění opatření</w:t>
            </w:r>
          </w:p>
        </w:tc>
        <w:tc>
          <w:tcPr>
            <w:tcW w:w="3311" w:type="pct"/>
            <w:tcBorders>
              <w:top w:val="single" w:sz="4" w:space="0" w:color="auto"/>
              <w:left w:val="single" w:sz="4" w:space="0" w:color="auto"/>
              <w:bottom w:val="single" w:sz="4" w:space="0" w:color="auto"/>
              <w:right w:val="single" w:sz="4" w:space="0" w:color="auto"/>
            </w:tcBorders>
          </w:tcPr>
          <w:p w14:paraId="5E10D57A" w14:textId="77777777" w:rsidR="00626958" w:rsidRPr="006A6086" w:rsidRDefault="00626958" w:rsidP="00FE1C26">
            <w:pPr>
              <w:pStyle w:val="Odstavecseseznamem"/>
              <w:numPr>
                <w:ilvl w:val="0"/>
                <w:numId w:val="254"/>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Neprojevení zájmu poskytovatelů stávajících služeb o plnění cíle a opatření</w:t>
            </w:r>
          </w:p>
          <w:p w14:paraId="46DA9152" w14:textId="77777777" w:rsidR="00626958" w:rsidRPr="006A6086" w:rsidRDefault="00626958" w:rsidP="00FE1C26">
            <w:pPr>
              <w:pStyle w:val="Odstavecseseznamem"/>
              <w:numPr>
                <w:ilvl w:val="0"/>
                <w:numId w:val="254"/>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Nesplnění kritérií dle Postupu pro aktualizaci sítě sociálních služeb OK vedoucí k neschválení žádostí poskytovatelů</w:t>
            </w:r>
          </w:p>
          <w:p w14:paraId="4A05D520" w14:textId="77777777" w:rsidR="00626958" w:rsidRPr="006A6086" w:rsidRDefault="00626958" w:rsidP="00FE1C26">
            <w:pPr>
              <w:pStyle w:val="Odstavecseseznamem"/>
              <w:numPr>
                <w:ilvl w:val="0"/>
                <w:numId w:val="254"/>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Nesplnění podmínek pro registraci rozvojových kapacit poskytovaných sociálních služeb</w:t>
            </w:r>
          </w:p>
          <w:p w14:paraId="5CCDFA66" w14:textId="77777777" w:rsidR="00626958" w:rsidRPr="006A6086" w:rsidRDefault="00626958" w:rsidP="00FE1C26">
            <w:pPr>
              <w:pStyle w:val="Odstavecseseznamem"/>
              <w:numPr>
                <w:ilvl w:val="0"/>
                <w:numId w:val="254"/>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Nedostatek lidských zdrojů</w:t>
            </w:r>
          </w:p>
          <w:p w14:paraId="650C09B9" w14:textId="77777777" w:rsidR="00626958" w:rsidRPr="006A6086" w:rsidRDefault="00626958" w:rsidP="00FE1C26">
            <w:pPr>
              <w:pStyle w:val="Odstavecseseznamem"/>
              <w:numPr>
                <w:ilvl w:val="0"/>
                <w:numId w:val="254"/>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Nedostatek finančních prostředků z veřejných zdrojů</w:t>
            </w:r>
          </w:p>
          <w:p w14:paraId="19DDE2EA" w14:textId="77777777" w:rsidR="00626958" w:rsidRPr="006A6086" w:rsidRDefault="00626958" w:rsidP="00FE1C26">
            <w:pPr>
              <w:pStyle w:val="Odstavecseseznamem"/>
              <w:numPr>
                <w:ilvl w:val="0"/>
                <w:numId w:val="254"/>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Legislativní změny</w:t>
            </w:r>
          </w:p>
        </w:tc>
      </w:tr>
      <w:tr w:rsidR="00626958" w:rsidRPr="006A6086" w14:paraId="68FE40BD"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505A0471"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Předpokládaní realizátoři </w:t>
            </w:r>
            <w:r w:rsidRPr="006A6086">
              <w:rPr>
                <w:rFonts w:ascii="Segoe UI" w:eastAsia="Arial Unicode MS" w:hAnsi="Segoe UI" w:cs="Segoe UI"/>
                <w:b/>
                <w:color w:val="000000" w:themeColor="text1"/>
                <w:sz w:val="20"/>
                <w:szCs w:val="20"/>
                <w:lang w:eastAsia="cs-CZ"/>
              </w:rPr>
              <w:br/>
              <w:t>a partneři opatření</w:t>
            </w:r>
          </w:p>
        </w:tc>
        <w:tc>
          <w:tcPr>
            <w:tcW w:w="3311" w:type="pct"/>
            <w:tcBorders>
              <w:top w:val="single" w:sz="4" w:space="0" w:color="auto"/>
              <w:left w:val="single" w:sz="4" w:space="0" w:color="auto"/>
              <w:bottom w:val="single" w:sz="4" w:space="0" w:color="auto"/>
              <w:right w:val="single" w:sz="4" w:space="0" w:color="auto"/>
            </w:tcBorders>
            <w:hideMark/>
          </w:tcPr>
          <w:p w14:paraId="28694163" w14:textId="77777777" w:rsidR="00626958" w:rsidRPr="006A6086" w:rsidRDefault="002C3B05" w:rsidP="00FE1C26">
            <w:pPr>
              <w:spacing w:after="0" w:line="240" w:lineRule="auto"/>
              <w:jc w:val="both"/>
              <w:rPr>
                <w:rFonts w:ascii="Segoe UI" w:eastAsia="Arial Unicode MS" w:hAnsi="Segoe UI" w:cs="Segoe UI"/>
                <w:color w:val="000000" w:themeColor="text1"/>
                <w:sz w:val="20"/>
                <w:szCs w:val="20"/>
                <w:lang w:eastAsia="cs-CZ"/>
              </w:rPr>
            </w:pPr>
            <w:r w:rsidRPr="002C3B05">
              <w:rPr>
                <w:rFonts w:ascii="Segoe UI" w:eastAsia="Arial Unicode MS" w:hAnsi="Segoe UI" w:cs="Segoe UI"/>
                <w:color w:val="000000" w:themeColor="text1"/>
                <w:sz w:val="20"/>
                <w:szCs w:val="20"/>
                <w:lang w:eastAsia="cs-CZ"/>
              </w:rPr>
              <w:t>Registrovaní poskytovatelé sociálních služeb zařazeni v síti sociálních služeb OK pro dané cílové skupiny osob, kraj, obce</w:t>
            </w:r>
          </w:p>
        </w:tc>
      </w:tr>
      <w:tr w:rsidR="00626958" w:rsidRPr="006A6086" w14:paraId="71F13AFA"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7D068153"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Časový harmonogram</w:t>
            </w:r>
          </w:p>
        </w:tc>
        <w:tc>
          <w:tcPr>
            <w:tcW w:w="3311" w:type="pct"/>
            <w:tcBorders>
              <w:top w:val="single" w:sz="4" w:space="0" w:color="auto"/>
              <w:left w:val="single" w:sz="4" w:space="0" w:color="auto"/>
              <w:bottom w:val="single" w:sz="4" w:space="0" w:color="auto"/>
              <w:right w:val="single" w:sz="4" w:space="0" w:color="auto"/>
            </w:tcBorders>
            <w:hideMark/>
          </w:tcPr>
          <w:p w14:paraId="7D9C5837"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2021</w:t>
            </w:r>
          </w:p>
        </w:tc>
      </w:tr>
      <w:tr w:rsidR="00626958" w:rsidRPr="006A6086" w14:paraId="20525942"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4E70728B"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Předpokládaná výše finančních nákladů na realizaci opatření </w:t>
            </w:r>
          </w:p>
        </w:tc>
        <w:tc>
          <w:tcPr>
            <w:tcW w:w="3311" w:type="pct"/>
            <w:tcBorders>
              <w:top w:val="single" w:sz="4" w:space="0" w:color="auto"/>
              <w:left w:val="single" w:sz="4" w:space="0" w:color="auto"/>
              <w:bottom w:val="single" w:sz="4" w:space="0" w:color="auto"/>
              <w:right w:val="single" w:sz="4" w:space="0" w:color="auto"/>
            </w:tcBorders>
          </w:tcPr>
          <w:p w14:paraId="4AE723B9"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171 600 Kč</w:t>
            </w:r>
          </w:p>
        </w:tc>
      </w:tr>
      <w:tr w:rsidR="00626958" w:rsidRPr="006A6086" w14:paraId="7709A6FE"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123705C8"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Předpokládané finanční zdroje</w:t>
            </w:r>
          </w:p>
        </w:tc>
        <w:tc>
          <w:tcPr>
            <w:tcW w:w="3311" w:type="pct"/>
            <w:tcBorders>
              <w:top w:val="single" w:sz="4" w:space="0" w:color="auto"/>
              <w:left w:val="single" w:sz="4" w:space="0" w:color="auto"/>
              <w:bottom w:val="single" w:sz="4" w:space="0" w:color="auto"/>
              <w:right w:val="single" w:sz="4" w:space="0" w:color="auto"/>
            </w:tcBorders>
            <w:hideMark/>
          </w:tcPr>
          <w:p w14:paraId="63E58419"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Veřejné zdroje, evropské zdroje, a ostatní zdroje financování</w:t>
            </w:r>
          </w:p>
        </w:tc>
      </w:tr>
      <w:tr w:rsidR="00626958" w:rsidRPr="006A6086" w14:paraId="3984E790"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48585E67"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hideMark/>
          </w:tcPr>
          <w:p w14:paraId="012A6047" w14:textId="77777777" w:rsidR="00626958" w:rsidRPr="006A6086" w:rsidRDefault="00626958" w:rsidP="00FE1C26">
            <w:pPr>
              <w:numPr>
                <w:ilvl w:val="0"/>
                <w:numId w:val="17"/>
              </w:num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Zajištění sociální služby v daném regionu</w:t>
            </w:r>
          </w:p>
          <w:p w14:paraId="51BC2283" w14:textId="77777777" w:rsidR="00626958" w:rsidRPr="006A6086" w:rsidRDefault="00626958" w:rsidP="00FE1C26">
            <w:pPr>
              <w:numPr>
                <w:ilvl w:val="0"/>
                <w:numId w:val="17"/>
              </w:num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Aktualizace sítě sociálních služeb dle schválených změn</w:t>
            </w:r>
          </w:p>
        </w:tc>
      </w:tr>
      <w:tr w:rsidR="00626958" w:rsidRPr="006A6086" w14:paraId="54667117"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AB45ACD"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40C3BFF" w14:textId="77777777" w:rsidR="00626958" w:rsidRPr="006A6086" w:rsidRDefault="00626958" w:rsidP="00FE1C26">
            <w:pPr>
              <w:spacing w:after="0" w:line="240" w:lineRule="auto"/>
              <w:jc w:val="both"/>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6.1.2</w:t>
            </w:r>
          </w:p>
        </w:tc>
      </w:tr>
      <w:tr w:rsidR="00626958" w:rsidRPr="006A6086" w14:paraId="6016E220"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90D55D2"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FA24AA9" w14:textId="77777777" w:rsidR="00626958" w:rsidRPr="006A6086" w:rsidRDefault="00626958" w:rsidP="00FE1C26">
            <w:pPr>
              <w:spacing w:after="0" w:line="240" w:lineRule="auto"/>
              <w:jc w:val="both"/>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Rozvoj stávající služby terénních programů navýšení</w:t>
            </w:r>
            <w:r>
              <w:rPr>
                <w:rFonts w:ascii="Segoe UI" w:eastAsia="Arial Unicode MS" w:hAnsi="Segoe UI" w:cs="Segoe UI"/>
                <w:b/>
                <w:color w:val="000000" w:themeColor="text1"/>
                <w:sz w:val="20"/>
                <w:szCs w:val="20"/>
                <w:lang w:eastAsia="cs-CZ"/>
              </w:rPr>
              <w:t>m</w:t>
            </w:r>
            <w:r w:rsidRPr="006A6086">
              <w:rPr>
                <w:rFonts w:ascii="Segoe UI" w:eastAsia="Arial Unicode MS" w:hAnsi="Segoe UI" w:cs="Segoe UI"/>
                <w:b/>
                <w:color w:val="000000" w:themeColor="text1"/>
                <w:sz w:val="20"/>
                <w:szCs w:val="20"/>
                <w:lang w:eastAsia="cs-CZ"/>
              </w:rPr>
              <w:t xml:space="preserve"> o 0,25</w:t>
            </w:r>
            <w:r w:rsidR="002C3B05">
              <w:rPr>
                <w:rFonts w:ascii="Segoe UI" w:eastAsia="Arial Unicode MS" w:hAnsi="Segoe UI" w:cs="Segoe UI"/>
                <w:b/>
                <w:color w:val="000000" w:themeColor="text1"/>
                <w:sz w:val="20"/>
                <w:szCs w:val="20"/>
                <w:lang w:eastAsia="cs-CZ"/>
              </w:rPr>
              <w:t xml:space="preserve"> pracovního</w:t>
            </w:r>
            <w:r w:rsidRPr="006A6086">
              <w:rPr>
                <w:rFonts w:ascii="Segoe UI" w:eastAsia="Arial Unicode MS" w:hAnsi="Segoe UI" w:cs="Segoe UI"/>
                <w:b/>
                <w:color w:val="000000" w:themeColor="text1"/>
                <w:sz w:val="20"/>
                <w:szCs w:val="20"/>
                <w:lang w:eastAsia="cs-CZ"/>
              </w:rPr>
              <w:t xml:space="preserve"> úvazku pracovníka v přímé péči </w:t>
            </w:r>
            <w:r>
              <w:rPr>
                <w:rFonts w:ascii="Segoe UI" w:eastAsia="Arial Unicode MS" w:hAnsi="Segoe UI" w:cs="Segoe UI"/>
                <w:b/>
                <w:color w:val="000000" w:themeColor="text1"/>
                <w:sz w:val="20"/>
                <w:szCs w:val="20"/>
                <w:lang w:eastAsia="cs-CZ"/>
              </w:rPr>
              <w:t xml:space="preserve">v </w:t>
            </w:r>
            <w:r w:rsidRPr="006A6086">
              <w:rPr>
                <w:rFonts w:ascii="Segoe UI" w:eastAsia="Arial Unicode MS" w:hAnsi="Segoe UI" w:cs="Segoe UI"/>
                <w:b/>
                <w:color w:val="000000" w:themeColor="text1"/>
                <w:sz w:val="20"/>
                <w:szCs w:val="20"/>
                <w:lang w:eastAsia="cs-CZ"/>
              </w:rPr>
              <w:t>ORP Konice</w:t>
            </w:r>
          </w:p>
        </w:tc>
      </w:tr>
      <w:tr w:rsidR="00626958" w:rsidRPr="006A6086" w14:paraId="5786CDB5"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68EDD052"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Charakteristika opatření</w:t>
            </w:r>
          </w:p>
        </w:tc>
        <w:tc>
          <w:tcPr>
            <w:tcW w:w="3311" w:type="pct"/>
            <w:tcBorders>
              <w:top w:val="single" w:sz="4" w:space="0" w:color="auto"/>
              <w:left w:val="single" w:sz="4" w:space="0" w:color="auto"/>
              <w:bottom w:val="single" w:sz="4" w:space="0" w:color="auto"/>
              <w:right w:val="single" w:sz="4" w:space="0" w:color="auto"/>
            </w:tcBorders>
            <w:hideMark/>
          </w:tcPr>
          <w:p w14:paraId="065DCCCF"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Opatření směřuje k rozvoji stávající služby terénních programů v ORP Konice, ve kterém jsou nedostatečně pokryty potřeby uživatelů návykových látek, prostřednictvím navýšením počtu pracovního úvazku pracovníka v přímé péči.</w:t>
            </w:r>
          </w:p>
        </w:tc>
      </w:tr>
      <w:tr w:rsidR="00626958" w:rsidRPr="006A6086" w14:paraId="15D46820"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698E6E8B"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Cílová skupina</w:t>
            </w:r>
          </w:p>
        </w:tc>
        <w:tc>
          <w:tcPr>
            <w:tcW w:w="3311" w:type="pct"/>
            <w:tcBorders>
              <w:top w:val="single" w:sz="4" w:space="0" w:color="auto"/>
              <w:left w:val="single" w:sz="4" w:space="0" w:color="auto"/>
              <w:bottom w:val="single" w:sz="4" w:space="0" w:color="auto"/>
              <w:right w:val="single" w:sz="4" w:space="0" w:color="auto"/>
            </w:tcBorders>
            <w:hideMark/>
          </w:tcPr>
          <w:p w14:paraId="1833C9E0"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O</w:t>
            </w:r>
            <w:r w:rsidRPr="006A6086">
              <w:rPr>
                <w:rFonts w:ascii="Segoe UI" w:eastAsia="Arial Unicode MS" w:hAnsi="Segoe UI" w:cs="Segoe UI"/>
                <w:color w:val="000000" w:themeColor="text1"/>
                <w:sz w:val="20"/>
                <w:szCs w:val="20"/>
                <w:lang w:eastAsia="cs-CZ"/>
              </w:rPr>
              <w:t>soby ohrožené závislostí nebo závislé na návykových látkách</w:t>
            </w:r>
          </w:p>
        </w:tc>
      </w:tr>
      <w:tr w:rsidR="00626958" w:rsidRPr="006A6086" w14:paraId="68218EC6"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10AB4D9F"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Druh služby</w:t>
            </w:r>
          </w:p>
        </w:tc>
        <w:tc>
          <w:tcPr>
            <w:tcW w:w="3311" w:type="pct"/>
            <w:tcBorders>
              <w:top w:val="single" w:sz="4" w:space="0" w:color="auto"/>
              <w:left w:val="single" w:sz="4" w:space="0" w:color="auto"/>
              <w:bottom w:val="single" w:sz="4" w:space="0" w:color="auto"/>
              <w:right w:val="single" w:sz="4" w:space="0" w:color="auto"/>
            </w:tcBorders>
            <w:hideMark/>
          </w:tcPr>
          <w:p w14:paraId="16CD96DE"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Times New Roman" w:hAnsi="Segoe UI" w:cs="Segoe UI"/>
                <w:color w:val="000000" w:themeColor="text1"/>
                <w:sz w:val="20"/>
                <w:szCs w:val="20"/>
                <w:lang w:eastAsia="cs-CZ"/>
              </w:rPr>
              <w:t xml:space="preserve">Terénní programy </w:t>
            </w:r>
            <w:r w:rsidRPr="006A6086">
              <w:rPr>
                <w:rFonts w:ascii="Segoe UI" w:eastAsia="Calibri" w:hAnsi="Segoe UI" w:cs="Segoe UI"/>
                <w:color w:val="000000" w:themeColor="text1"/>
                <w:sz w:val="20"/>
                <w:szCs w:val="20"/>
              </w:rPr>
              <w:t>(§ 69)</w:t>
            </w:r>
          </w:p>
        </w:tc>
      </w:tr>
      <w:tr w:rsidR="00626958" w:rsidRPr="006A6086" w14:paraId="1C909CF0"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6A6F30BF"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Forma služby</w:t>
            </w:r>
          </w:p>
        </w:tc>
        <w:tc>
          <w:tcPr>
            <w:tcW w:w="3311" w:type="pct"/>
            <w:tcBorders>
              <w:top w:val="single" w:sz="4" w:space="0" w:color="auto"/>
              <w:left w:val="single" w:sz="4" w:space="0" w:color="auto"/>
              <w:bottom w:val="single" w:sz="4" w:space="0" w:color="auto"/>
              <w:right w:val="single" w:sz="4" w:space="0" w:color="auto"/>
            </w:tcBorders>
            <w:hideMark/>
          </w:tcPr>
          <w:p w14:paraId="46AE0207"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Pr>
                <w:rFonts w:ascii="Segoe UI" w:eastAsia="Calibri" w:hAnsi="Segoe UI" w:cs="Segoe UI"/>
                <w:color w:val="000000" w:themeColor="text1"/>
                <w:sz w:val="20"/>
                <w:szCs w:val="20"/>
              </w:rPr>
              <w:t>T</w:t>
            </w:r>
            <w:r w:rsidRPr="006A6086">
              <w:rPr>
                <w:rFonts w:ascii="Segoe UI" w:eastAsia="Calibri" w:hAnsi="Segoe UI" w:cs="Segoe UI"/>
                <w:color w:val="000000" w:themeColor="text1"/>
                <w:sz w:val="20"/>
                <w:szCs w:val="20"/>
              </w:rPr>
              <w:t>erénní</w:t>
            </w:r>
          </w:p>
        </w:tc>
      </w:tr>
      <w:tr w:rsidR="00626958" w:rsidRPr="006A6086" w14:paraId="135C8444"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72E16738"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Vymezení územního dopadu opatření</w:t>
            </w:r>
          </w:p>
        </w:tc>
        <w:tc>
          <w:tcPr>
            <w:tcW w:w="3311" w:type="pct"/>
            <w:tcBorders>
              <w:top w:val="single" w:sz="4" w:space="0" w:color="auto"/>
              <w:left w:val="single" w:sz="4" w:space="0" w:color="auto"/>
              <w:bottom w:val="single" w:sz="4" w:space="0" w:color="auto"/>
              <w:right w:val="single" w:sz="4" w:space="0" w:color="auto"/>
            </w:tcBorders>
            <w:hideMark/>
          </w:tcPr>
          <w:p w14:paraId="4C41CCD9"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Times New Roman" w:hAnsi="Segoe UI" w:cs="Segoe UI"/>
                <w:color w:val="000000" w:themeColor="text1"/>
                <w:sz w:val="20"/>
                <w:szCs w:val="20"/>
                <w:lang w:eastAsia="cs-CZ"/>
              </w:rPr>
              <w:t>ORP Konice</w:t>
            </w:r>
          </w:p>
        </w:tc>
      </w:tr>
      <w:tr w:rsidR="00626958" w:rsidRPr="006A6086" w14:paraId="48BE1AEA"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5F4AD99A"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Předpokládaný dopad opatření</w:t>
            </w:r>
          </w:p>
        </w:tc>
        <w:tc>
          <w:tcPr>
            <w:tcW w:w="3311" w:type="pct"/>
            <w:tcBorders>
              <w:top w:val="single" w:sz="4" w:space="0" w:color="auto"/>
              <w:left w:val="single" w:sz="4" w:space="0" w:color="auto"/>
              <w:bottom w:val="single" w:sz="4" w:space="0" w:color="auto"/>
              <w:right w:val="single" w:sz="4" w:space="0" w:color="auto"/>
            </w:tcBorders>
            <w:hideMark/>
          </w:tcPr>
          <w:p w14:paraId="558ACBED"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Osoby závislé na návykových látkách mají v daném regionu zajištěnu odpovídající podporu a pomoc v rozsahu základních činností daných registrací služby, která vyhovuje jejich individuálně určeným potřebám.</w:t>
            </w:r>
          </w:p>
        </w:tc>
      </w:tr>
      <w:tr w:rsidR="00626958" w:rsidRPr="006A6086" w14:paraId="6437C7BF"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401B585A"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hideMark/>
          </w:tcPr>
          <w:p w14:paraId="74194A43" w14:textId="77777777" w:rsidR="00626958" w:rsidRPr="006A6086" w:rsidRDefault="00626958" w:rsidP="00FE1C26">
            <w:pPr>
              <w:numPr>
                <w:ilvl w:val="0"/>
                <w:numId w:val="257"/>
              </w:num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14:paraId="0942D6D1" w14:textId="77777777" w:rsidR="00626958" w:rsidRPr="006A6086" w:rsidRDefault="00626958" w:rsidP="00FE1C26">
            <w:pPr>
              <w:numPr>
                <w:ilvl w:val="0"/>
                <w:numId w:val="257"/>
              </w:num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626958" w:rsidRPr="006A6086" w14:paraId="7F6A5F27"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4AF6D097" w14:textId="77777777" w:rsidR="00626958" w:rsidRPr="006A6086" w:rsidRDefault="00626958" w:rsidP="002515D0">
            <w:pPr>
              <w:spacing w:after="0" w:line="240" w:lineRule="auto"/>
              <w:rPr>
                <w:rFonts w:ascii="Segoe UI" w:eastAsia="Calibri" w:hAnsi="Segoe UI" w:cs="Segoe UI"/>
                <w:color w:val="000000" w:themeColor="text1"/>
                <w:sz w:val="20"/>
                <w:szCs w:val="20"/>
              </w:rPr>
            </w:pPr>
            <w:r w:rsidRPr="006A6086">
              <w:rPr>
                <w:rFonts w:ascii="Segoe UI" w:eastAsia="Calibri" w:hAnsi="Segoe UI" w:cs="Segoe UI"/>
                <w:b/>
                <w:color w:val="000000" w:themeColor="text1"/>
                <w:sz w:val="20"/>
                <w:szCs w:val="20"/>
              </w:rPr>
              <w:t>Rizika a ohrožení naplnění opatření</w:t>
            </w:r>
          </w:p>
        </w:tc>
        <w:tc>
          <w:tcPr>
            <w:tcW w:w="3311" w:type="pct"/>
            <w:tcBorders>
              <w:top w:val="single" w:sz="4" w:space="0" w:color="auto"/>
              <w:left w:val="single" w:sz="4" w:space="0" w:color="auto"/>
              <w:bottom w:val="single" w:sz="4" w:space="0" w:color="auto"/>
              <w:right w:val="single" w:sz="4" w:space="0" w:color="auto"/>
            </w:tcBorders>
          </w:tcPr>
          <w:p w14:paraId="79AD0166" w14:textId="77777777" w:rsidR="00626958" w:rsidRPr="006A6086" w:rsidRDefault="00626958" w:rsidP="00FE1C26">
            <w:pPr>
              <w:pStyle w:val="Odstavecseseznamem"/>
              <w:numPr>
                <w:ilvl w:val="0"/>
                <w:numId w:val="258"/>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Neprojevení zájmu poskytovatelů stávajících služeb o plnění cíle a opatření</w:t>
            </w:r>
          </w:p>
          <w:p w14:paraId="7D1BB05E" w14:textId="77777777" w:rsidR="00626958" w:rsidRPr="006A6086" w:rsidRDefault="00626958" w:rsidP="00FE1C26">
            <w:pPr>
              <w:pStyle w:val="Odstavecseseznamem"/>
              <w:numPr>
                <w:ilvl w:val="0"/>
                <w:numId w:val="258"/>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Nesplnění kritérií dle Postupu pro aktualizaci sítě sociálních služeb OK vedoucí k neschválení žádostí poskytovatelů</w:t>
            </w:r>
          </w:p>
          <w:p w14:paraId="2A4A1257" w14:textId="77777777" w:rsidR="00626958" w:rsidRPr="006A6086" w:rsidRDefault="00626958" w:rsidP="00FE1C26">
            <w:pPr>
              <w:pStyle w:val="Odstavecseseznamem"/>
              <w:numPr>
                <w:ilvl w:val="0"/>
                <w:numId w:val="258"/>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Nesplnění podmínek pro registraci rozvojových kapacit poskytovaných sociálních služeb</w:t>
            </w:r>
          </w:p>
          <w:p w14:paraId="76AE67BF" w14:textId="77777777" w:rsidR="00626958" w:rsidRPr="006A6086" w:rsidRDefault="00626958" w:rsidP="00FE1C26">
            <w:pPr>
              <w:pStyle w:val="Odstavecseseznamem"/>
              <w:numPr>
                <w:ilvl w:val="0"/>
                <w:numId w:val="258"/>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Nedostatek lidských zdrojů</w:t>
            </w:r>
          </w:p>
          <w:p w14:paraId="1BCF09EB" w14:textId="77777777" w:rsidR="00626958" w:rsidRPr="006A6086" w:rsidRDefault="00626958" w:rsidP="00FE1C26">
            <w:pPr>
              <w:pStyle w:val="Odstavecseseznamem"/>
              <w:numPr>
                <w:ilvl w:val="0"/>
                <w:numId w:val="258"/>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Nedostatek finančních prostředků z veřejných zdrojů</w:t>
            </w:r>
          </w:p>
          <w:p w14:paraId="70BC35D7" w14:textId="77777777" w:rsidR="00626958" w:rsidRPr="006A6086" w:rsidRDefault="00626958" w:rsidP="00FE1C26">
            <w:pPr>
              <w:pStyle w:val="Odstavecseseznamem"/>
              <w:numPr>
                <w:ilvl w:val="0"/>
                <w:numId w:val="258"/>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Legislativní změny</w:t>
            </w:r>
          </w:p>
        </w:tc>
      </w:tr>
      <w:tr w:rsidR="00626958" w:rsidRPr="006A6086" w14:paraId="0FAAAF08"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2ED16AA8"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Předpokládaní realizátoři </w:t>
            </w:r>
            <w:r w:rsidRPr="006A6086">
              <w:rPr>
                <w:rFonts w:ascii="Segoe UI" w:eastAsia="Arial Unicode MS" w:hAnsi="Segoe UI" w:cs="Segoe UI"/>
                <w:b/>
                <w:color w:val="000000" w:themeColor="text1"/>
                <w:sz w:val="20"/>
                <w:szCs w:val="20"/>
                <w:lang w:eastAsia="cs-CZ"/>
              </w:rPr>
              <w:br/>
              <w:t>a partneři opatření</w:t>
            </w:r>
          </w:p>
        </w:tc>
        <w:tc>
          <w:tcPr>
            <w:tcW w:w="3311" w:type="pct"/>
            <w:tcBorders>
              <w:top w:val="single" w:sz="4" w:space="0" w:color="auto"/>
              <w:left w:val="single" w:sz="4" w:space="0" w:color="auto"/>
              <w:bottom w:val="single" w:sz="4" w:space="0" w:color="auto"/>
              <w:right w:val="single" w:sz="4" w:space="0" w:color="auto"/>
            </w:tcBorders>
            <w:hideMark/>
          </w:tcPr>
          <w:p w14:paraId="32F582E1" w14:textId="77777777" w:rsidR="00626958" w:rsidRPr="006A6086" w:rsidRDefault="002C3B05" w:rsidP="00FE1C26">
            <w:pPr>
              <w:spacing w:after="0" w:line="240" w:lineRule="auto"/>
              <w:jc w:val="both"/>
              <w:rPr>
                <w:rFonts w:ascii="Segoe UI" w:eastAsia="Arial Unicode MS" w:hAnsi="Segoe UI" w:cs="Segoe UI"/>
                <w:color w:val="000000" w:themeColor="text1"/>
                <w:sz w:val="20"/>
                <w:szCs w:val="20"/>
                <w:lang w:eastAsia="cs-CZ"/>
              </w:rPr>
            </w:pPr>
            <w:r w:rsidRPr="002C3B05">
              <w:rPr>
                <w:rFonts w:ascii="Segoe UI" w:eastAsia="Arial Unicode MS" w:hAnsi="Segoe UI" w:cs="Segoe UI"/>
                <w:color w:val="000000" w:themeColor="text1"/>
                <w:sz w:val="20"/>
                <w:szCs w:val="20"/>
                <w:lang w:eastAsia="cs-CZ"/>
              </w:rPr>
              <w:t>Registrovaní poskytovatelé sociálních služeb zařazeni v síti sociálních služeb OK pro dané cílové skupiny osob, kraj, obce</w:t>
            </w:r>
          </w:p>
        </w:tc>
      </w:tr>
      <w:tr w:rsidR="00626958" w:rsidRPr="006A6086" w14:paraId="65F7783C"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22098FB6"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Časový harmonogram</w:t>
            </w:r>
          </w:p>
        </w:tc>
        <w:tc>
          <w:tcPr>
            <w:tcW w:w="3311" w:type="pct"/>
            <w:tcBorders>
              <w:top w:val="single" w:sz="4" w:space="0" w:color="auto"/>
              <w:left w:val="single" w:sz="4" w:space="0" w:color="auto"/>
              <w:bottom w:val="single" w:sz="4" w:space="0" w:color="auto"/>
              <w:right w:val="single" w:sz="4" w:space="0" w:color="auto"/>
            </w:tcBorders>
            <w:hideMark/>
          </w:tcPr>
          <w:p w14:paraId="63DB0FBC"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2021</w:t>
            </w:r>
          </w:p>
        </w:tc>
      </w:tr>
      <w:tr w:rsidR="00626958" w:rsidRPr="006A6086" w14:paraId="7EEB2ED9"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61CC86F0"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Předpokládaná výše finančních nákladů na realizaci opatření </w:t>
            </w:r>
          </w:p>
        </w:tc>
        <w:tc>
          <w:tcPr>
            <w:tcW w:w="3311" w:type="pct"/>
            <w:tcBorders>
              <w:top w:val="single" w:sz="4" w:space="0" w:color="auto"/>
              <w:left w:val="single" w:sz="4" w:space="0" w:color="auto"/>
              <w:bottom w:val="single" w:sz="4" w:space="0" w:color="auto"/>
              <w:right w:val="single" w:sz="4" w:space="0" w:color="auto"/>
            </w:tcBorders>
          </w:tcPr>
          <w:p w14:paraId="7E6189AA"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171 600 Kč</w:t>
            </w:r>
          </w:p>
        </w:tc>
      </w:tr>
      <w:tr w:rsidR="00626958" w:rsidRPr="006A6086" w14:paraId="41A32AAE"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1F7130D9"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Předpokládané finanční zdroje</w:t>
            </w:r>
          </w:p>
        </w:tc>
        <w:tc>
          <w:tcPr>
            <w:tcW w:w="3311" w:type="pct"/>
            <w:tcBorders>
              <w:top w:val="single" w:sz="4" w:space="0" w:color="auto"/>
              <w:left w:val="single" w:sz="4" w:space="0" w:color="auto"/>
              <w:bottom w:val="single" w:sz="4" w:space="0" w:color="auto"/>
              <w:right w:val="single" w:sz="4" w:space="0" w:color="auto"/>
            </w:tcBorders>
            <w:hideMark/>
          </w:tcPr>
          <w:p w14:paraId="546BAB9B"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Veřejné zdroje, evropské zdroje, a ostatní zdroje financování</w:t>
            </w:r>
          </w:p>
        </w:tc>
      </w:tr>
      <w:tr w:rsidR="00626958" w:rsidRPr="006A6086" w14:paraId="7AE64A05"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2BA93918"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hideMark/>
          </w:tcPr>
          <w:p w14:paraId="16000611" w14:textId="77777777" w:rsidR="00626958" w:rsidRPr="006A6086" w:rsidRDefault="00626958" w:rsidP="00FE1C26">
            <w:pPr>
              <w:numPr>
                <w:ilvl w:val="0"/>
                <w:numId w:val="17"/>
              </w:num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Zajištění sociální služby v daném regionu</w:t>
            </w:r>
          </w:p>
          <w:p w14:paraId="19F5846F" w14:textId="77777777" w:rsidR="00626958" w:rsidRPr="006A6086" w:rsidRDefault="00626958" w:rsidP="00FE1C26">
            <w:pPr>
              <w:numPr>
                <w:ilvl w:val="0"/>
                <w:numId w:val="17"/>
              </w:num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Aktualizace sítě sociálních služeb dle schválených změn</w:t>
            </w:r>
          </w:p>
        </w:tc>
      </w:tr>
      <w:tr w:rsidR="00626958" w:rsidRPr="006A6086" w14:paraId="2033A529"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FB2AEC1"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4E71594" w14:textId="77777777" w:rsidR="00626958" w:rsidRPr="006A6086" w:rsidRDefault="00626958" w:rsidP="00FE1C26">
            <w:pPr>
              <w:spacing w:after="0" w:line="240" w:lineRule="auto"/>
              <w:jc w:val="both"/>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6.1.3</w:t>
            </w:r>
          </w:p>
        </w:tc>
      </w:tr>
      <w:tr w:rsidR="00626958" w:rsidRPr="006A6086" w14:paraId="76F3355F"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853D9ED"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3DC569A" w14:textId="77777777" w:rsidR="00626958" w:rsidRPr="006A6086" w:rsidRDefault="00626958" w:rsidP="00FE1C26">
            <w:pPr>
              <w:spacing w:after="0" w:line="240" w:lineRule="auto"/>
              <w:jc w:val="both"/>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Rozvoj stávající služby terénních programů navýšení</w:t>
            </w:r>
            <w:r>
              <w:rPr>
                <w:rFonts w:ascii="Segoe UI" w:eastAsia="Arial Unicode MS" w:hAnsi="Segoe UI" w:cs="Segoe UI"/>
                <w:b/>
                <w:color w:val="000000" w:themeColor="text1"/>
                <w:sz w:val="20"/>
                <w:szCs w:val="20"/>
                <w:lang w:eastAsia="cs-CZ"/>
              </w:rPr>
              <w:t>m</w:t>
            </w:r>
            <w:r w:rsidRPr="006A6086">
              <w:rPr>
                <w:rFonts w:ascii="Segoe UI" w:eastAsia="Arial Unicode MS" w:hAnsi="Segoe UI" w:cs="Segoe UI"/>
                <w:b/>
                <w:color w:val="000000" w:themeColor="text1"/>
                <w:sz w:val="20"/>
                <w:szCs w:val="20"/>
                <w:lang w:eastAsia="cs-CZ"/>
              </w:rPr>
              <w:t xml:space="preserve"> o 0,3</w:t>
            </w:r>
            <w:r w:rsidR="002C3B05">
              <w:rPr>
                <w:rFonts w:ascii="Segoe UI" w:eastAsia="Arial Unicode MS" w:hAnsi="Segoe UI" w:cs="Segoe UI"/>
                <w:b/>
                <w:color w:val="000000" w:themeColor="text1"/>
                <w:sz w:val="20"/>
                <w:szCs w:val="20"/>
                <w:lang w:eastAsia="cs-CZ"/>
              </w:rPr>
              <w:t xml:space="preserve"> pracovního</w:t>
            </w:r>
            <w:r w:rsidRPr="006A6086">
              <w:rPr>
                <w:rFonts w:ascii="Segoe UI" w:eastAsia="Arial Unicode MS" w:hAnsi="Segoe UI" w:cs="Segoe UI"/>
                <w:b/>
                <w:color w:val="000000" w:themeColor="text1"/>
                <w:sz w:val="20"/>
                <w:szCs w:val="20"/>
                <w:lang w:eastAsia="cs-CZ"/>
              </w:rPr>
              <w:t xml:space="preserve"> úvazku pracovníka v přímé péči </w:t>
            </w:r>
            <w:r>
              <w:rPr>
                <w:rFonts w:ascii="Segoe UI" w:eastAsia="Arial Unicode MS" w:hAnsi="Segoe UI" w:cs="Segoe UI"/>
                <w:b/>
                <w:color w:val="000000" w:themeColor="text1"/>
                <w:sz w:val="20"/>
                <w:szCs w:val="20"/>
                <w:lang w:eastAsia="cs-CZ"/>
              </w:rPr>
              <w:t xml:space="preserve">v </w:t>
            </w:r>
            <w:r w:rsidRPr="006A6086">
              <w:rPr>
                <w:rFonts w:ascii="Segoe UI" w:eastAsia="Arial Unicode MS" w:hAnsi="Segoe UI" w:cs="Segoe UI"/>
                <w:b/>
                <w:color w:val="000000" w:themeColor="text1"/>
                <w:sz w:val="20"/>
                <w:szCs w:val="20"/>
                <w:lang w:eastAsia="cs-CZ"/>
              </w:rPr>
              <w:t>ORP Přerov</w:t>
            </w:r>
          </w:p>
        </w:tc>
      </w:tr>
      <w:tr w:rsidR="00626958" w:rsidRPr="006A6086" w14:paraId="4BFAF84C"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6B537F23"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Charakteristika opatření</w:t>
            </w:r>
          </w:p>
        </w:tc>
        <w:tc>
          <w:tcPr>
            <w:tcW w:w="3311" w:type="pct"/>
            <w:tcBorders>
              <w:top w:val="single" w:sz="4" w:space="0" w:color="auto"/>
              <w:left w:val="single" w:sz="4" w:space="0" w:color="auto"/>
              <w:bottom w:val="single" w:sz="4" w:space="0" w:color="auto"/>
              <w:right w:val="single" w:sz="4" w:space="0" w:color="auto"/>
            </w:tcBorders>
          </w:tcPr>
          <w:p w14:paraId="7D4144D7"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Opatření směřuje k rozvoji stávající služby terénních programů v ORP Přerov, ve kterém jsou nedostatečně pokryty potřeby uživatelů návykových látek, prostřednictvím navýšením počtu pracovního úvazku pracovníka v přímé péči.</w:t>
            </w:r>
          </w:p>
        </w:tc>
      </w:tr>
      <w:tr w:rsidR="00626958" w:rsidRPr="006A6086" w14:paraId="51C71BA0"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76144FC0"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Cílová skupina</w:t>
            </w:r>
          </w:p>
        </w:tc>
        <w:tc>
          <w:tcPr>
            <w:tcW w:w="3311" w:type="pct"/>
            <w:tcBorders>
              <w:top w:val="single" w:sz="4" w:space="0" w:color="auto"/>
              <w:left w:val="single" w:sz="4" w:space="0" w:color="auto"/>
              <w:bottom w:val="single" w:sz="4" w:space="0" w:color="auto"/>
              <w:right w:val="single" w:sz="4" w:space="0" w:color="auto"/>
            </w:tcBorders>
          </w:tcPr>
          <w:p w14:paraId="04447848"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O</w:t>
            </w:r>
            <w:r w:rsidRPr="006A6086">
              <w:rPr>
                <w:rFonts w:ascii="Segoe UI" w:eastAsia="Arial Unicode MS" w:hAnsi="Segoe UI" w:cs="Segoe UI"/>
                <w:color w:val="000000" w:themeColor="text1"/>
                <w:sz w:val="20"/>
                <w:szCs w:val="20"/>
                <w:lang w:eastAsia="cs-CZ"/>
              </w:rPr>
              <w:t>soby ohrožené závislostí nebo závislé na návykových látkách</w:t>
            </w:r>
          </w:p>
        </w:tc>
      </w:tr>
      <w:tr w:rsidR="00626958" w:rsidRPr="006A6086" w14:paraId="6C5647FC"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5E7BAF2D"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Druh služby</w:t>
            </w:r>
          </w:p>
        </w:tc>
        <w:tc>
          <w:tcPr>
            <w:tcW w:w="3311" w:type="pct"/>
            <w:tcBorders>
              <w:top w:val="single" w:sz="4" w:space="0" w:color="auto"/>
              <w:left w:val="single" w:sz="4" w:space="0" w:color="auto"/>
              <w:bottom w:val="single" w:sz="4" w:space="0" w:color="auto"/>
              <w:right w:val="single" w:sz="4" w:space="0" w:color="auto"/>
            </w:tcBorders>
          </w:tcPr>
          <w:p w14:paraId="49FC3A52"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Times New Roman" w:hAnsi="Segoe UI" w:cs="Segoe UI"/>
                <w:color w:val="000000" w:themeColor="text1"/>
                <w:sz w:val="20"/>
                <w:szCs w:val="20"/>
                <w:lang w:eastAsia="cs-CZ"/>
              </w:rPr>
              <w:t>Terénní programy (§ 69)</w:t>
            </w:r>
          </w:p>
        </w:tc>
      </w:tr>
      <w:tr w:rsidR="00626958" w:rsidRPr="006A6086" w14:paraId="3580B14B"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4514737A"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Forma služby</w:t>
            </w:r>
          </w:p>
        </w:tc>
        <w:tc>
          <w:tcPr>
            <w:tcW w:w="3311" w:type="pct"/>
            <w:tcBorders>
              <w:top w:val="single" w:sz="4" w:space="0" w:color="auto"/>
              <w:left w:val="single" w:sz="4" w:space="0" w:color="auto"/>
              <w:bottom w:val="single" w:sz="4" w:space="0" w:color="auto"/>
              <w:right w:val="single" w:sz="4" w:space="0" w:color="auto"/>
            </w:tcBorders>
          </w:tcPr>
          <w:p w14:paraId="3C9EDC92"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Pr>
                <w:rFonts w:ascii="Segoe UI" w:eastAsia="Calibri" w:hAnsi="Segoe UI" w:cs="Segoe UI"/>
                <w:color w:val="000000" w:themeColor="text1"/>
                <w:sz w:val="20"/>
                <w:szCs w:val="20"/>
              </w:rPr>
              <w:t>T</w:t>
            </w:r>
            <w:r w:rsidRPr="006A6086">
              <w:rPr>
                <w:rFonts w:ascii="Segoe UI" w:eastAsia="Calibri" w:hAnsi="Segoe UI" w:cs="Segoe UI"/>
                <w:color w:val="000000" w:themeColor="text1"/>
                <w:sz w:val="20"/>
                <w:szCs w:val="20"/>
              </w:rPr>
              <w:t>erénní</w:t>
            </w:r>
          </w:p>
        </w:tc>
      </w:tr>
      <w:tr w:rsidR="00626958" w:rsidRPr="006A6086" w14:paraId="45F2D22E"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251E6570"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Vymezení územního dopadu opatření</w:t>
            </w:r>
          </w:p>
        </w:tc>
        <w:tc>
          <w:tcPr>
            <w:tcW w:w="3311" w:type="pct"/>
            <w:tcBorders>
              <w:top w:val="single" w:sz="4" w:space="0" w:color="auto"/>
              <w:left w:val="single" w:sz="4" w:space="0" w:color="auto"/>
              <w:bottom w:val="single" w:sz="4" w:space="0" w:color="auto"/>
              <w:right w:val="single" w:sz="4" w:space="0" w:color="auto"/>
            </w:tcBorders>
          </w:tcPr>
          <w:p w14:paraId="1A262F57"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ORP Přerov</w:t>
            </w:r>
          </w:p>
        </w:tc>
      </w:tr>
      <w:tr w:rsidR="00626958" w:rsidRPr="006A6086" w14:paraId="402379B0"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0F7603AF"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Předpokládaný dopad opatření</w:t>
            </w:r>
          </w:p>
        </w:tc>
        <w:tc>
          <w:tcPr>
            <w:tcW w:w="3311" w:type="pct"/>
            <w:tcBorders>
              <w:top w:val="single" w:sz="4" w:space="0" w:color="auto"/>
              <w:left w:val="single" w:sz="4" w:space="0" w:color="auto"/>
              <w:bottom w:val="single" w:sz="4" w:space="0" w:color="auto"/>
              <w:right w:val="single" w:sz="4" w:space="0" w:color="auto"/>
            </w:tcBorders>
          </w:tcPr>
          <w:p w14:paraId="3D78034D"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Osoby závislé na návykových látkách mají v daných regionech zajištěnu odpovídající podporu a pomoc v rozsahu základních činností daných registrací služby, která vyhovuje jejich individuálně určeným potřebám.</w:t>
            </w:r>
          </w:p>
        </w:tc>
      </w:tr>
      <w:tr w:rsidR="00626958" w:rsidRPr="006A6086" w14:paraId="2248A3FA"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2C00312D"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14:paraId="1E6B55D4" w14:textId="77777777" w:rsidR="00626958" w:rsidRPr="006A6086" w:rsidRDefault="00626958" w:rsidP="00FE1C26">
            <w:pPr>
              <w:numPr>
                <w:ilvl w:val="0"/>
                <w:numId w:val="259"/>
              </w:num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14:paraId="16C86EA0" w14:textId="77777777" w:rsidR="00626958" w:rsidRPr="006A6086" w:rsidRDefault="00626958" w:rsidP="00FE1C26">
            <w:pPr>
              <w:numPr>
                <w:ilvl w:val="0"/>
                <w:numId w:val="259"/>
              </w:num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626958" w:rsidRPr="006A6086" w14:paraId="481E1544"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57C77BF8" w14:textId="77777777" w:rsidR="00626958" w:rsidRPr="006A6086" w:rsidRDefault="00626958" w:rsidP="002515D0">
            <w:pPr>
              <w:spacing w:after="0" w:line="240" w:lineRule="auto"/>
              <w:rPr>
                <w:rFonts w:ascii="Segoe UI" w:eastAsia="Calibri" w:hAnsi="Segoe UI" w:cs="Segoe UI"/>
                <w:color w:val="000000" w:themeColor="text1"/>
                <w:sz w:val="20"/>
                <w:szCs w:val="20"/>
              </w:rPr>
            </w:pPr>
            <w:r w:rsidRPr="006A6086">
              <w:rPr>
                <w:rFonts w:ascii="Segoe UI" w:eastAsia="Calibri" w:hAnsi="Segoe UI" w:cs="Segoe UI"/>
                <w:b/>
                <w:color w:val="000000" w:themeColor="text1"/>
                <w:sz w:val="20"/>
                <w:szCs w:val="20"/>
              </w:rPr>
              <w:t>Rizika a ohrožení naplnění opatření</w:t>
            </w:r>
          </w:p>
        </w:tc>
        <w:tc>
          <w:tcPr>
            <w:tcW w:w="3311" w:type="pct"/>
            <w:tcBorders>
              <w:top w:val="single" w:sz="4" w:space="0" w:color="auto"/>
              <w:left w:val="single" w:sz="4" w:space="0" w:color="auto"/>
              <w:bottom w:val="single" w:sz="4" w:space="0" w:color="auto"/>
              <w:right w:val="single" w:sz="4" w:space="0" w:color="auto"/>
            </w:tcBorders>
          </w:tcPr>
          <w:p w14:paraId="1AEBC43E" w14:textId="77777777" w:rsidR="00626958" w:rsidRPr="006A6086" w:rsidRDefault="00626958" w:rsidP="00FE1C26">
            <w:pPr>
              <w:pStyle w:val="Odstavecseseznamem"/>
              <w:numPr>
                <w:ilvl w:val="0"/>
                <w:numId w:val="260"/>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Neprojevení zájmu poskytovatelů stávajících služeb o plnění cíle a opatření</w:t>
            </w:r>
          </w:p>
          <w:p w14:paraId="61D44E9F" w14:textId="77777777" w:rsidR="00626958" w:rsidRPr="006A6086" w:rsidRDefault="00626958" w:rsidP="00FE1C26">
            <w:pPr>
              <w:pStyle w:val="Odstavecseseznamem"/>
              <w:numPr>
                <w:ilvl w:val="0"/>
                <w:numId w:val="260"/>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Nesplnění kritérií dle Postupu pro aktualizaci sítě sociálních služeb OK vedoucí k neschválení žádostí poskytovatelů</w:t>
            </w:r>
          </w:p>
          <w:p w14:paraId="28D90A45" w14:textId="77777777" w:rsidR="00626958" w:rsidRPr="006A6086" w:rsidRDefault="00626958" w:rsidP="00FE1C26">
            <w:pPr>
              <w:pStyle w:val="Odstavecseseznamem"/>
              <w:numPr>
                <w:ilvl w:val="0"/>
                <w:numId w:val="260"/>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Nesplnění podmínek pro registraci rozvojových kapacit poskytovaných sociálních služeb</w:t>
            </w:r>
          </w:p>
          <w:p w14:paraId="296BD11C" w14:textId="77777777" w:rsidR="00626958" w:rsidRPr="006A6086" w:rsidRDefault="00626958" w:rsidP="00FE1C26">
            <w:pPr>
              <w:pStyle w:val="Odstavecseseznamem"/>
              <w:numPr>
                <w:ilvl w:val="0"/>
                <w:numId w:val="260"/>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Nedostatek lidských zdrojů</w:t>
            </w:r>
          </w:p>
          <w:p w14:paraId="2841E30F" w14:textId="77777777" w:rsidR="00626958" w:rsidRPr="006A6086" w:rsidRDefault="00626958" w:rsidP="00FE1C26">
            <w:pPr>
              <w:pStyle w:val="Odstavecseseznamem"/>
              <w:numPr>
                <w:ilvl w:val="0"/>
                <w:numId w:val="260"/>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Nedostatek finančních prostředků z veřejných zdrojů</w:t>
            </w:r>
          </w:p>
          <w:p w14:paraId="02B07FA9" w14:textId="77777777" w:rsidR="00626958" w:rsidRPr="006A6086" w:rsidRDefault="00626958" w:rsidP="00FE1C26">
            <w:pPr>
              <w:pStyle w:val="Odstavecseseznamem"/>
              <w:numPr>
                <w:ilvl w:val="0"/>
                <w:numId w:val="260"/>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Legislativní změny</w:t>
            </w:r>
          </w:p>
        </w:tc>
      </w:tr>
      <w:tr w:rsidR="00626958" w:rsidRPr="006A6086" w14:paraId="3EBF957E"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4522A540"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Předpokládaní realizátoři </w:t>
            </w:r>
            <w:r w:rsidRPr="006A6086">
              <w:rPr>
                <w:rFonts w:ascii="Segoe UI" w:eastAsia="Arial Unicode MS" w:hAnsi="Segoe UI" w:cs="Segoe UI"/>
                <w:b/>
                <w:color w:val="000000" w:themeColor="text1"/>
                <w:sz w:val="20"/>
                <w:szCs w:val="20"/>
                <w:lang w:eastAsia="cs-CZ"/>
              </w:rPr>
              <w:br/>
              <w:t>a partneři opatření</w:t>
            </w:r>
          </w:p>
        </w:tc>
        <w:tc>
          <w:tcPr>
            <w:tcW w:w="3311" w:type="pct"/>
            <w:tcBorders>
              <w:top w:val="single" w:sz="4" w:space="0" w:color="auto"/>
              <w:left w:val="single" w:sz="4" w:space="0" w:color="auto"/>
              <w:bottom w:val="single" w:sz="4" w:space="0" w:color="auto"/>
              <w:right w:val="single" w:sz="4" w:space="0" w:color="auto"/>
            </w:tcBorders>
          </w:tcPr>
          <w:p w14:paraId="5D2A6708" w14:textId="77777777" w:rsidR="00626958" w:rsidRPr="006A6086" w:rsidRDefault="002C3B05" w:rsidP="00FE1C26">
            <w:pPr>
              <w:spacing w:after="0" w:line="240" w:lineRule="auto"/>
              <w:jc w:val="both"/>
              <w:rPr>
                <w:rFonts w:ascii="Segoe UI" w:eastAsia="Arial Unicode MS" w:hAnsi="Segoe UI" w:cs="Segoe UI"/>
                <w:color w:val="000000" w:themeColor="text1"/>
                <w:sz w:val="20"/>
                <w:szCs w:val="20"/>
                <w:lang w:eastAsia="cs-CZ"/>
              </w:rPr>
            </w:pPr>
            <w:r w:rsidRPr="002C3B05">
              <w:rPr>
                <w:rFonts w:ascii="Segoe UI" w:eastAsia="Arial Unicode MS" w:hAnsi="Segoe UI" w:cs="Segoe UI"/>
                <w:color w:val="000000" w:themeColor="text1"/>
                <w:sz w:val="20"/>
                <w:szCs w:val="20"/>
                <w:lang w:eastAsia="cs-CZ"/>
              </w:rPr>
              <w:t>Registrovaní poskytovatelé sociálních služeb zařazeni v síti sociálních služeb OK pro dané cílové skupiny osob, kraj, obce</w:t>
            </w:r>
          </w:p>
        </w:tc>
      </w:tr>
      <w:tr w:rsidR="00626958" w:rsidRPr="006A6086" w14:paraId="693D2AD4"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56D6D8B7"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Časový harmonogram</w:t>
            </w:r>
          </w:p>
        </w:tc>
        <w:tc>
          <w:tcPr>
            <w:tcW w:w="3311" w:type="pct"/>
            <w:tcBorders>
              <w:top w:val="single" w:sz="4" w:space="0" w:color="auto"/>
              <w:left w:val="single" w:sz="4" w:space="0" w:color="auto"/>
              <w:bottom w:val="single" w:sz="4" w:space="0" w:color="auto"/>
              <w:right w:val="single" w:sz="4" w:space="0" w:color="auto"/>
            </w:tcBorders>
          </w:tcPr>
          <w:p w14:paraId="0B44CB6F"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2021</w:t>
            </w:r>
          </w:p>
        </w:tc>
      </w:tr>
      <w:tr w:rsidR="00626958" w:rsidRPr="006A6086" w14:paraId="2739E738"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6AA0E81F"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Předpokládaná výše finančních nákladů na realizaci opatření </w:t>
            </w:r>
          </w:p>
        </w:tc>
        <w:tc>
          <w:tcPr>
            <w:tcW w:w="3311" w:type="pct"/>
            <w:tcBorders>
              <w:top w:val="single" w:sz="4" w:space="0" w:color="auto"/>
              <w:left w:val="single" w:sz="4" w:space="0" w:color="auto"/>
              <w:bottom w:val="single" w:sz="4" w:space="0" w:color="auto"/>
              <w:right w:val="single" w:sz="4" w:space="0" w:color="auto"/>
            </w:tcBorders>
          </w:tcPr>
          <w:p w14:paraId="39F5D6B0"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205 920 Kč</w:t>
            </w:r>
          </w:p>
        </w:tc>
      </w:tr>
      <w:tr w:rsidR="00626958" w:rsidRPr="006A6086" w14:paraId="18064DAE"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73681B8B"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Předpokládané finanční zdroje</w:t>
            </w:r>
          </w:p>
        </w:tc>
        <w:tc>
          <w:tcPr>
            <w:tcW w:w="3311" w:type="pct"/>
            <w:tcBorders>
              <w:top w:val="single" w:sz="4" w:space="0" w:color="auto"/>
              <w:left w:val="single" w:sz="4" w:space="0" w:color="auto"/>
              <w:bottom w:val="single" w:sz="4" w:space="0" w:color="auto"/>
              <w:right w:val="single" w:sz="4" w:space="0" w:color="auto"/>
            </w:tcBorders>
          </w:tcPr>
          <w:p w14:paraId="7BF59948"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Veřejné zdroje, evropské zdroje, a ostatní zdroje financování</w:t>
            </w:r>
          </w:p>
        </w:tc>
      </w:tr>
      <w:tr w:rsidR="00626958" w:rsidRPr="006A6086" w14:paraId="6E6BF1ED"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44DEBCB1"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14:paraId="2FF999C9" w14:textId="77777777" w:rsidR="00626958" w:rsidRPr="006A6086" w:rsidRDefault="00626958" w:rsidP="00FE1C26">
            <w:pPr>
              <w:numPr>
                <w:ilvl w:val="0"/>
                <w:numId w:val="17"/>
              </w:num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Zajištění sociální služby v daném regionu</w:t>
            </w:r>
          </w:p>
          <w:p w14:paraId="158D7270" w14:textId="77777777" w:rsidR="00626958" w:rsidRPr="006A6086" w:rsidRDefault="00626958" w:rsidP="00FE1C26">
            <w:pPr>
              <w:numPr>
                <w:ilvl w:val="0"/>
                <w:numId w:val="17"/>
              </w:num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Aktualizace sítě sociálních služeb dle schválených změn</w:t>
            </w:r>
          </w:p>
        </w:tc>
      </w:tr>
      <w:tr w:rsidR="00626958" w:rsidRPr="006A6086" w14:paraId="7C879A1F"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E2CF6A0"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DFE36C2" w14:textId="77777777" w:rsidR="00626958" w:rsidRPr="006A6086" w:rsidRDefault="00626958" w:rsidP="00FE1C26">
            <w:pPr>
              <w:spacing w:after="0" w:line="240" w:lineRule="auto"/>
              <w:jc w:val="both"/>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6.1.4</w:t>
            </w:r>
          </w:p>
        </w:tc>
      </w:tr>
      <w:tr w:rsidR="00626958" w:rsidRPr="006A6086" w14:paraId="2D8E31EA"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9309BCF"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8D63A7A" w14:textId="77777777" w:rsidR="00626958" w:rsidRPr="006A6086" w:rsidRDefault="00626958" w:rsidP="00FE1C26">
            <w:pPr>
              <w:spacing w:after="0" w:line="240" w:lineRule="auto"/>
              <w:jc w:val="both"/>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Rozvoj stávající sociální služby terénních programů navýšení</w:t>
            </w:r>
            <w:r>
              <w:rPr>
                <w:rFonts w:ascii="Segoe UI" w:eastAsia="Arial Unicode MS" w:hAnsi="Segoe UI" w:cs="Segoe UI"/>
                <w:b/>
                <w:color w:val="000000" w:themeColor="text1"/>
                <w:sz w:val="20"/>
                <w:szCs w:val="20"/>
                <w:lang w:eastAsia="cs-CZ"/>
              </w:rPr>
              <w:t>m</w:t>
            </w:r>
            <w:r w:rsidRPr="006A6086">
              <w:rPr>
                <w:rFonts w:ascii="Segoe UI" w:eastAsia="Arial Unicode MS" w:hAnsi="Segoe UI" w:cs="Segoe UI"/>
                <w:b/>
                <w:color w:val="000000" w:themeColor="text1"/>
                <w:sz w:val="20"/>
                <w:szCs w:val="20"/>
                <w:lang w:eastAsia="cs-CZ"/>
              </w:rPr>
              <w:t xml:space="preserve"> o 0,25</w:t>
            </w:r>
            <w:r w:rsidR="002C3B05">
              <w:rPr>
                <w:rFonts w:ascii="Segoe UI" w:eastAsia="Arial Unicode MS" w:hAnsi="Segoe UI" w:cs="Segoe UI"/>
                <w:b/>
                <w:color w:val="000000" w:themeColor="text1"/>
                <w:sz w:val="20"/>
                <w:szCs w:val="20"/>
                <w:lang w:eastAsia="cs-CZ"/>
              </w:rPr>
              <w:t xml:space="preserve"> pracovního</w:t>
            </w:r>
            <w:r w:rsidRPr="006A6086">
              <w:rPr>
                <w:rFonts w:ascii="Segoe UI" w:eastAsia="Arial Unicode MS" w:hAnsi="Segoe UI" w:cs="Segoe UI"/>
                <w:b/>
                <w:color w:val="000000" w:themeColor="text1"/>
                <w:sz w:val="20"/>
                <w:szCs w:val="20"/>
                <w:lang w:eastAsia="cs-CZ"/>
              </w:rPr>
              <w:t xml:space="preserve"> úvazku pracovníka v přímé péči </w:t>
            </w:r>
            <w:r>
              <w:rPr>
                <w:rFonts w:ascii="Segoe UI" w:eastAsia="Arial Unicode MS" w:hAnsi="Segoe UI" w:cs="Segoe UI"/>
                <w:b/>
                <w:color w:val="000000" w:themeColor="text1"/>
                <w:sz w:val="20"/>
                <w:szCs w:val="20"/>
                <w:lang w:eastAsia="cs-CZ"/>
              </w:rPr>
              <w:t xml:space="preserve">v ORP </w:t>
            </w:r>
            <w:r w:rsidRPr="00715872">
              <w:rPr>
                <w:rFonts w:ascii="Segoe UI" w:eastAsia="Arial Unicode MS" w:hAnsi="Segoe UI" w:cs="Segoe UI"/>
                <w:b/>
                <w:color w:val="000000" w:themeColor="text1"/>
                <w:sz w:val="20"/>
                <w:szCs w:val="20"/>
                <w:lang w:eastAsia="cs-CZ"/>
              </w:rPr>
              <w:t>Lipník nad Bečvou</w:t>
            </w:r>
          </w:p>
        </w:tc>
      </w:tr>
      <w:tr w:rsidR="00626958" w:rsidRPr="006A6086" w14:paraId="598DE251"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431D9E72"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Charakteristika opatření</w:t>
            </w:r>
          </w:p>
        </w:tc>
        <w:tc>
          <w:tcPr>
            <w:tcW w:w="3311" w:type="pct"/>
            <w:tcBorders>
              <w:top w:val="single" w:sz="4" w:space="0" w:color="auto"/>
              <w:left w:val="single" w:sz="4" w:space="0" w:color="auto"/>
              <w:bottom w:val="single" w:sz="4" w:space="0" w:color="auto"/>
              <w:right w:val="single" w:sz="4" w:space="0" w:color="auto"/>
            </w:tcBorders>
          </w:tcPr>
          <w:p w14:paraId="62545D58"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Opatření směřuje k rozvoji stávající služby terénních programů v  ORP Lipník nad Bečvou, ve kterém jsou nedostatečně pokryty potřeby uživatelů návykových látek, prostřednictvím navýšením počtu pracovního úvazku pracovníka v přímé péči.</w:t>
            </w:r>
          </w:p>
        </w:tc>
      </w:tr>
      <w:tr w:rsidR="00626958" w:rsidRPr="006A6086" w14:paraId="01F5EB9F"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3330261A"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Cílová skupina</w:t>
            </w:r>
          </w:p>
        </w:tc>
        <w:tc>
          <w:tcPr>
            <w:tcW w:w="3311" w:type="pct"/>
            <w:tcBorders>
              <w:top w:val="single" w:sz="4" w:space="0" w:color="auto"/>
              <w:left w:val="single" w:sz="4" w:space="0" w:color="auto"/>
              <w:bottom w:val="single" w:sz="4" w:space="0" w:color="auto"/>
              <w:right w:val="single" w:sz="4" w:space="0" w:color="auto"/>
            </w:tcBorders>
          </w:tcPr>
          <w:p w14:paraId="593283C4"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O</w:t>
            </w:r>
            <w:r w:rsidRPr="006A6086">
              <w:rPr>
                <w:rFonts w:ascii="Segoe UI" w:eastAsia="Arial Unicode MS" w:hAnsi="Segoe UI" w:cs="Segoe UI"/>
                <w:color w:val="000000" w:themeColor="text1"/>
                <w:sz w:val="20"/>
                <w:szCs w:val="20"/>
                <w:lang w:eastAsia="cs-CZ"/>
              </w:rPr>
              <w:t>soby ohrožené závislostí nebo závislé na návykových látkách</w:t>
            </w:r>
          </w:p>
        </w:tc>
      </w:tr>
      <w:tr w:rsidR="00626958" w:rsidRPr="006A6086" w14:paraId="25474570"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525CD813"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Druh služby</w:t>
            </w:r>
          </w:p>
        </w:tc>
        <w:tc>
          <w:tcPr>
            <w:tcW w:w="3311" w:type="pct"/>
            <w:tcBorders>
              <w:top w:val="single" w:sz="4" w:space="0" w:color="auto"/>
              <w:left w:val="single" w:sz="4" w:space="0" w:color="auto"/>
              <w:bottom w:val="single" w:sz="4" w:space="0" w:color="auto"/>
              <w:right w:val="single" w:sz="4" w:space="0" w:color="auto"/>
            </w:tcBorders>
          </w:tcPr>
          <w:p w14:paraId="4EDA3C47"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Times New Roman" w:hAnsi="Segoe UI" w:cs="Segoe UI"/>
                <w:color w:val="000000" w:themeColor="text1"/>
                <w:sz w:val="20"/>
                <w:szCs w:val="20"/>
                <w:lang w:eastAsia="cs-CZ"/>
              </w:rPr>
              <w:t xml:space="preserve">Terénní programy </w:t>
            </w:r>
            <w:r w:rsidRPr="006A6086">
              <w:rPr>
                <w:rFonts w:ascii="Segoe UI" w:eastAsia="Calibri" w:hAnsi="Segoe UI" w:cs="Segoe UI"/>
                <w:color w:val="000000" w:themeColor="text1"/>
                <w:sz w:val="20"/>
                <w:szCs w:val="20"/>
              </w:rPr>
              <w:t>(§ 69)</w:t>
            </w:r>
          </w:p>
        </w:tc>
      </w:tr>
      <w:tr w:rsidR="00626958" w:rsidRPr="006A6086" w14:paraId="51ECB069"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3A3FA4C4"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Forma služby</w:t>
            </w:r>
          </w:p>
        </w:tc>
        <w:tc>
          <w:tcPr>
            <w:tcW w:w="3311" w:type="pct"/>
            <w:tcBorders>
              <w:top w:val="single" w:sz="4" w:space="0" w:color="auto"/>
              <w:left w:val="single" w:sz="4" w:space="0" w:color="auto"/>
              <w:bottom w:val="single" w:sz="4" w:space="0" w:color="auto"/>
              <w:right w:val="single" w:sz="4" w:space="0" w:color="auto"/>
            </w:tcBorders>
          </w:tcPr>
          <w:p w14:paraId="36A0CD31"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Pr>
                <w:rFonts w:ascii="Segoe UI" w:eastAsia="Calibri" w:hAnsi="Segoe UI" w:cs="Segoe UI"/>
                <w:color w:val="000000" w:themeColor="text1"/>
                <w:sz w:val="20"/>
                <w:szCs w:val="20"/>
              </w:rPr>
              <w:t>T</w:t>
            </w:r>
            <w:r w:rsidRPr="006A6086">
              <w:rPr>
                <w:rFonts w:ascii="Segoe UI" w:eastAsia="Calibri" w:hAnsi="Segoe UI" w:cs="Segoe UI"/>
                <w:color w:val="000000" w:themeColor="text1"/>
                <w:sz w:val="20"/>
                <w:szCs w:val="20"/>
              </w:rPr>
              <w:t>erénní</w:t>
            </w:r>
          </w:p>
        </w:tc>
      </w:tr>
      <w:tr w:rsidR="00626958" w:rsidRPr="006A6086" w14:paraId="283CD06B"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00387D4C"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Vymezení územního dopadu opatření</w:t>
            </w:r>
          </w:p>
        </w:tc>
        <w:tc>
          <w:tcPr>
            <w:tcW w:w="3311" w:type="pct"/>
            <w:tcBorders>
              <w:top w:val="single" w:sz="4" w:space="0" w:color="auto"/>
              <w:left w:val="single" w:sz="4" w:space="0" w:color="auto"/>
              <w:bottom w:val="single" w:sz="4" w:space="0" w:color="auto"/>
              <w:right w:val="single" w:sz="4" w:space="0" w:color="auto"/>
            </w:tcBorders>
          </w:tcPr>
          <w:p w14:paraId="122B7539"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ORP Lipník nad Bečvou</w:t>
            </w:r>
          </w:p>
        </w:tc>
      </w:tr>
      <w:tr w:rsidR="00626958" w:rsidRPr="006A6086" w14:paraId="6C4546A8"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4014705E"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Předpokládaný dopad opatření</w:t>
            </w:r>
          </w:p>
        </w:tc>
        <w:tc>
          <w:tcPr>
            <w:tcW w:w="3311" w:type="pct"/>
            <w:tcBorders>
              <w:top w:val="single" w:sz="4" w:space="0" w:color="auto"/>
              <w:left w:val="single" w:sz="4" w:space="0" w:color="auto"/>
              <w:bottom w:val="single" w:sz="4" w:space="0" w:color="auto"/>
              <w:right w:val="single" w:sz="4" w:space="0" w:color="auto"/>
            </w:tcBorders>
          </w:tcPr>
          <w:p w14:paraId="6B27ADD9"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Osoby závislé na návykových látkách mají v daných regionech zajištěnu odpovídající podporu a pomoc v rozsahu základních činností daných registrací služby, která vyhovuje jejich individuálně určeným potřebám.</w:t>
            </w:r>
          </w:p>
        </w:tc>
      </w:tr>
      <w:tr w:rsidR="00626958" w:rsidRPr="006A6086" w14:paraId="68F7F229"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38B4795E"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14:paraId="7EA0D8FF" w14:textId="77777777" w:rsidR="00626958" w:rsidRPr="006A6086" w:rsidRDefault="00626958" w:rsidP="00FE1C26">
            <w:pPr>
              <w:numPr>
                <w:ilvl w:val="0"/>
                <w:numId w:val="261"/>
              </w:num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14:paraId="7BB1A445" w14:textId="77777777" w:rsidR="00626958" w:rsidRPr="006A6086" w:rsidRDefault="00626958" w:rsidP="00FE1C26">
            <w:pPr>
              <w:numPr>
                <w:ilvl w:val="0"/>
                <w:numId w:val="261"/>
              </w:num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626958" w:rsidRPr="006A6086" w14:paraId="412D9F08"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0B11FBEB" w14:textId="77777777" w:rsidR="00626958" w:rsidRPr="006A6086" w:rsidRDefault="00626958" w:rsidP="002515D0">
            <w:pPr>
              <w:spacing w:after="0" w:line="240" w:lineRule="auto"/>
              <w:rPr>
                <w:rFonts w:ascii="Segoe UI" w:eastAsia="Calibri" w:hAnsi="Segoe UI" w:cs="Segoe UI"/>
                <w:color w:val="000000" w:themeColor="text1"/>
                <w:sz w:val="20"/>
                <w:szCs w:val="20"/>
              </w:rPr>
            </w:pPr>
            <w:r w:rsidRPr="006A6086">
              <w:rPr>
                <w:rFonts w:ascii="Segoe UI" w:eastAsia="Calibri" w:hAnsi="Segoe UI" w:cs="Segoe UI"/>
                <w:b/>
                <w:color w:val="000000" w:themeColor="text1"/>
                <w:sz w:val="20"/>
                <w:szCs w:val="20"/>
              </w:rPr>
              <w:t>Rizika a ohrožení naplnění opatření</w:t>
            </w:r>
          </w:p>
        </w:tc>
        <w:tc>
          <w:tcPr>
            <w:tcW w:w="3311" w:type="pct"/>
            <w:tcBorders>
              <w:top w:val="single" w:sz="4" w:space="0" w:color="auto"/>
              <w:left w:val="single" w:sz="4" w:space="0" w:color="auto"/>
              <w:bottom w:val="single" w:sz="4" w:space="0" w:color="auto"/>
              <w:right w:val="single" w:sz="4" w:space="0" w:color="auto"/>
            </w:tcBorders>
          </w:tcPr>
          <w:p w14:paraId="4BFA24DC" w14:textId="77777777" w:rsidR="00626958" w:rsidRPr="006A6086" w:rsidRDefault="00626958" w:rsidP="00FE1C26">
            <w:pPr>
              <w:pStyle w:val="Odstavecseseznamem"/>
              <w:numPr>
                <w:ilvl w:val="0"/>
                <w:numId w:val="268"/>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Neprojevení zájmu poskytovatelů stávajících služeb o plnění cíle a opatření</w:t>
            </w:r>
          </w:p>
          <w:p w14:paraId="5664F87E" w14:textId="77777777" w:rsidR="00626958" w:rsidRPr="006A6086" w:rsidRDefault="00626958" w:rsidP="00FE1C26">
            <w:pPr>
              <w:pStyle w:val="Odstavecseseznamem"/>
              <w:numPr>
                <w:ilvl w:val="0"/>
                <w:numId w:val="268"/>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Nesplnění kritérií dle Postupu pro aktualizaci sítě sociálních služeb OK vedoucí k neschválení žádostí poskytovatelů</w:t>
            </w:r>
          </w:p>
          <w:p w14:paraId="7A9DDB2D" w14:textId="77777777" w:rsidR="00626958" w:rsidRPr="006A6086" w:rsidRDefault="00626958" w:rsidP="00FE1C26">
            <w:pPr>
              <w:pStyle w:val="Odstavecseseznamem"/>
              <w:numPr>
                <w:ilvl w:val="0"/>
                <w:numId w:val="268"/>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Nesplnění podmínek pro registraci rozvojových kapacit poskytovaných sociálních služeb</w:t>
            </w:r>
          </w:p>
          <w:p w14:paraId="14EE52A6" w14:textId="77777777" w:rsidR="00626958" w:rsidRPr="006A6086" w:rsidRDefault="00626958" w:rsidP="00FE1C26">
            <w:pPr>
              <w:pStyle w:val="Odstavecseseznamem"/>
              <w:numPr>
                <w:ilvl w:val="0"/>
                <w:numId w:val="268"/>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Nedostatek lidských zdrojů</w:t>
            </w:r>
          </w:p>
          <w:p w14:paraId="15E5632E" w14:textId="77777777" w:rsidR="00626958" w:rsidRPr="006A6086" w:rsidRDefault="00626958" w:rsidP="00FE1C26">
            <w:pPr>
              <w:pStyle w:val="Odstavecseseznamem"/>
              <w:numPr>
                <w:ilvl w:val="0"/>
                <w:numId w:val="268"/>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Nedostatek finančních prostředků z veřejných zdrojů</w:t>
            </w:r>
          </w:p>
          <w:p w14:paraId="1C1A8A05" w14:textId="77777777" w:rsidR="00626958" w:rsidRPr="006A6086" w:rsidRDefault="00626958" w:rsidP="00FE1C26">
            <w:pPr>
              <w:pStyle w:val="Odstavecseseznamem"/>
              <w:numPr>
                <w:ilvl w:val="0"/>
                <w:numId w:val="268"/>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Legislativní změny</w:t>
            </w:r>
          </w:p>
        </w:tc>
      </w:tr>
      <w:tr w:rsidR="00626958" w:rsidRPr="006A6086" w14:paraId="7645786C"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0E3ADF1C"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Předpokládaní realizátoři </w:t>
            </w:r>
            <w:r w:rsidRPr="006A6086">
              <w:rPr>
                <w:rFonts w:ascii="Segoe UI" w:eastAsia="Arial Unicode MS" w:hAnsi="Segoe UI" w:cs="Segoe UI"/>
                <w:b/>
                <w:color w:val="000000" w:themeColor="text1"/>
                <w:sz w:val="20"/>
                <w:szCs w:val="20"/>
                <w:lang w:eastAsia="cs-CZ"/>
              </w:rPr>
              <w:br/>
              <w:t>a partneři opatření</w:t>
            </w:r>
          </w:p>
        </w:tc>
        <w:tc>
          <w:tcPr>
            <w:tcW w:w="3311" w:type="pct"/>
            <w:tcBorders>
              <w:top w:val="single" w:sz="4" w:space="0" w:color="auto"/>
              <w:left w:val="single" w:sz="4" w:space="0" w:color="auto"/>
              <w:bottom w:val="single" w:sz="4" w:space="0" w:color="auto"/>
              <w:right w:val="single" w:sz="4" w:space="0" w:color="auto"/>
            </w:tcBorders>
          </w:tcPr>
          <w:p w14:paraId="038DE98D" w14:textId="77777777" w:rsidR="00626958" w:rsidRPr="006A6086" w:rsidRDefault="002C3B05" w:rsidP="00FE1C26">
            <w:pPr>
              <w:spacing w:after="0" w:line="240" w:lineRule="auto"/>
              <w:jc w:val="both"/>
              <w:rPr>
                <w:rFonts w:ascii="Segoe UI" w:eastAsia="Arial Unicode MS" w:hAnsi="Segoe UI" w:cs="Segoe UI"/>
                <w:color w:val="000000" w:themeColor="text1"/>
                <w:sz w:val="20"/>
                <w:szCs w:val="20"/>
                <w:lang w:eastAsia="cs-CZ"/>
              </w:rPr>
            </w:pPr>
            <w:r w:rsidRPr="002C3B05">
              <w:rPr>
                <w:rFonts w:ascii="Segoe UI" w:eastAsia="Arial Unicode MS" w:hAnsi="Segoe UI" w:cs="Segoe UI"/>
                <w:color w:val="000000" w:themeColor="text1"/>
                <w:sz w:val="20"/>
                <w:szCs w:val="20"/>
                <w:lang w:eastAsia="cs-CZ"/>
              </w:rPr>
              <w:t>Registrovaní poskytovatelé sociálních služeb zařazeni v síti sociálních služeb OK pro dané cílové skupiny osob, kraj, obce</w:t>
            </w:r>
          </w:p>
        </w:tc>
      </w:tr>
      <w:tr w:rsidR="00626958" w:rsidRPr="006A6086" w14:paraId="67170085"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6229BBE5"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Časový harmonogram</w:t>
            </w:r>
          </w:p>
        </w:tc>
        <w:tc>
          <w:tcPr>
            <w:tcW w:w="3311" w:type="pct"/>
            <w:tcBorders>
              <w:top w:val="single" w:sz="4" w:space="0" w:color="auto"/>
              <w:left w:val="single" w:sz="4" w:space="0" w:color="auto"/>
              <w:bottom w:val="single" w:sz="4" w:space="0" w:color="auto"/>
              <w:right w:val="single" w:sz="4" w:space="0" w:color="auto"/>
            </w:tcBorders>
          </w:tcPr>
          <w:p w14:paraId="761A3959"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2021</w:t>
            </w:r>
          </w:p>
        </w:tc>
      </w:tr>
      <w:tr w:rsidR="00626958" w:rsidRPr="006A6086" w14:paraId="63BC6F9E"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787BCB73"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Předpokládaná výše finančních nákladů na realizaci opatření </w:t>
            </w:r>
          </w:p>
        </w:tc>
        <w:tc>
          <w:tcPr>
            <w:tcW w:w="3311" w:type="pct"/>
            <w:tcBorders>
              <w:top w:val="single" w:sz="4" w:space="0" w:color="auto"/>
              <w:left w:val="single" w:sz="4" w:space="0" w:color="auto"/>
              <w:bottom w:val="single" w:sz="4" w:space="0" w:color="auto"/>
              <w:right w:val="single" w:sz="4" w:space="0" w:color="auto"/>
            </w:tcBorders>
          </w:tcPr>
          <w:p w14:paraId="4038F283"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171 600 Kč</w:t>
            </w:r>
          </w:p>
        </w:tc>
      </w:tr>
      <w:tr w:rsidR="00626958" w:rsidRPr="006A6086" w14:paraId="7A4DC252"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4F12ED0B"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Předpokládané finanční zdroje</w:t>
            </w:r>
          </w:p>
        </w:tc>
        <w:tc>
          <w:tcPr>
            <w:tcW w:w="3311" w:type="pct"/>
            <w:tcBorders>
              <w:top w:val="single" w:sz="4" w:space="0" w:color="auto"/>
              <w:left w:val="single" w:sz="4" w:space="0" w:color="auto"/>
              <w:bottom w:val="single" w:sz="4" w:space="0" w:color="auto"/>
              <w:right w:val="single" w:sz="4" w:space="0" w:color="auto"/>
            </w:tcBorders>
          </w:tcPr>
          <w:p w14:paraId="241CA760"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Veřejné zdroje, evropské zdroje, a ostatní zdroje financování</w:t>
            </w:r>
          </w:p>
        </w:tc>
      </w:tr>
      <w:tr w:rsidR="00626958" w:rsidRPr="006A6086" w14:paraId="4F4BB8DD"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1424C9B0"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14:paraId="625A2F31" w14:textId="77777777" w:rsidR="00626958" w:rsidRPr="006A6086" w:rsidRDefault="00626958" w:rsidP="00FE1C26">
            <w:pPr>
              <w:numPr>
                <w:ilvl w:val="0"/>
                <w:numId w:val="17"/>
              </w:num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Zajištění sociální služby v daném regionu</w:t>
            </w:r>
          </w:p>
          <w:p w14:paraId="38D144DE" w14:textId="77777777" w:rsidR="00626958" w:rsidRPr="006A6086" w:rsidRDefault="00626958" w:rsidP="00FE1C26">
            <w:pPr>
              <w:numPr>
                <w:ilvl w:val="0"/>
                <w:numId w:val="17"/>
              </w:num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Aktualizace sítě sociálních služeb dle schválených změn</w:t>
            </w:r>
          </w:p>
        </w:tc>
      </w:tr>
      <w:tr w:rsidR="00626958" w:rsidRPr="006A6086" w14:paraId="102DDAB3"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6FFC350"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CF4A369" w14:textId="77777777" w:rsidR="00626958" w:rsidRPr="006A6086" w:rsidRDefault="00626958" w:rsidP="00FE1C26">
            <w:pPr>
              <w:spacing w:after="0" w:line="240" w:lineRule="auto"/>
              <w:jc w:val="both"/>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6.1.5</w:t>
            </w:r>
          </w:p>
        </w:tc>
      </w:tr>
      <w:tr w:rsidR="00626958" w:rsidRPr="006A6086" w14:paraId="0E7871A2"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A2BB98D"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A7A3CBA" w14:textId="77777777" w:rsidR="00626958" w:rsidRPr="006A6086" w:rsidRDefault="00626958" w:rsidP="00FE1C26">
            <w:pPr>
              <w:spacing w:after="0" w:line="240" w:lineRule="auto"/>
              <w:jc w:val="both"/>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Rozvoj stávající sociální služby terénních programů navýšení</w:t>
            </w:r>
            <w:r>
              <w:rPr>
                <w:rFonts w:ascii="Segoe UI" w:eastAsia="Arial Unicode MS" w:hAnsi="Segoe UI" w:cs="Segoe UI"/>
                <w:b/>
                <w:color w:val="000000" w:themeColor="text1"/>
                <w:sz w:val="20"/>
                <w:szCs w:val="20"/>
                <w:lang w:eastAsia="cs-CZ"/>
              </w:rPr>
              <w:t>m</w:t>
            </w:r>
            <w:r w:rsidRPr="006A6086">
              <w:rPr>
                <w:rFonts w:ascii="Segoe UI" w:eastAsia="Arial Unicode MS" w:hAnsi="Segoe UI" w:cs="Segoe UI"/>
                <w:b/>
                <w:color w:val="000000" w:themeColor="text1"/>
                <w:sz w:val="20"/>
                <w:szCs w:val="20"/>
                <w:lang w:eastAsia="cs-CZ"/>
              </w:rPr>
              <w:t xml:space="preserve"> o 0,3 </w:t>
            </w:r>
            <w:r w:rsidR="002C3B05">
              <w:rPr>
                <w:rFonts w:ascii="Segoe UI" w:eastAsia="Arial Unicode MS" w:hAnsi="Segoe UI" w:cs="Segoe UI"/>
                <w:b/>
                <w:color w:val="000000" w:themeColor="text1"/>
                <w:sz w:val="20"/>
                <w:szCs w:val="20"/>
                <w:lang w:eastAsia="cs-CZ"/>
              </w:rPr>
              <w:t xml:space="preserve">pracovního </w:t>
            </w:r>
            <w:r w:rsidRPr="006A6086">
              <w:rPr>
                <w:rFonts w:ascii="Segoe UI" w:eastAsia="Arial Unicode MS" w:hAnsi="Segoe UI" w:cs="Segoe UI"/>
                <w:b/>
                <w:color w:val="000000" w:themeColor="text1"/>
                <w:sz w:val="20"/>
                <w:szCs w:val="20"/>
                <w:lang w:eastAsia="cs-CZ"/>
              </w:rPr>
              <w:t xml:space="preserve">úvazku pracovníka v přímé péči </w:t>
            </w:r>
            <w:r>
              <w:rPr>
                <w:rFonts w:ascii="Segoe UI" w:eastAsia="Arial Unicode MS" w:hAnsi="Segoe UI" w:cs="Segoe UI"/>
                <w:b/>
                <w:color w:val="000000" w:themeColor="text1"/>
                <w:sz w:val="20"/>
                <w:szCs w:val="20"/>
                <w:lang w:eastAsia="cs-CZ"/>
              </w:rPr>
              <w:t xml:space="preserve">v </w:t>
            </w:r>
            <w:r w:rsidRPr="006A6086">
              <w:rPr>
                <w:rFonts w:ascii="Segoe UI" w:eastAsia="Arial Unicode MS" w:hAnsi="Segoe UI" w:cs="Segoe UI"/>
                <w:b/>
                <w:color w:val="000000" w:themeColor="text1"/>
                <w:sz w:val="20"/>
                <w:szCs w:val="20"/>
                <w:lang w:eastAsia="cs-CZ"/>
              </w:rPr>
              <w:t>ORP Hranice</w:t>
            </w:r>
          </w:p>
        </w:tc>
      </w:tr>
      <w:tr w:rsidR="00626958" w:rsidRPr="006A6086" w14:paraId="419A291F"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3DAC00F5"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Charakteristika opatření</w:t>
            </w:r>
          </w:p>
        </w:tc>
        <w:tc>
          <w:tcPr>
            <w:tcW w:w="3311" w:type="pct"/>
            <w:tcBorders>
              <w:top w:val="single" w:sz="4" w:space="0" w:color="auto"/>
              <w:left w:val="single" w:sz="4" w:space="0" w:color="auto"/>
              <w:bottom w:val="single" w:sz="4" w:space="0" w:color="auto"/>
              <w:right w:val="single" w:sz="4" w:space="0" w:color="auto"/>
            </w:tcBorders>
          </w:tcPr>
          <w:p w14:paraId="0AAD9E2F"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Opatření směřuje k rozvoji stávající služby terénních programů v ORP Hranice, ve kterém jsou nedostatečně pokryty potřeby uživatelů návykových látek, prostřednictvím navýšením počtu pracovního úvazku pracovníka v přímé péči.</w:t>
            </w:r>
          </w:p>
        </w:tc>
      </w:tr>
      <w:tr w:rsidR="00626958" w:rsidRPr="006A6086" w14:paraId="102436BA"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52285F01"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Cílová skupina</w:t>
            </w:r>
          </w:p>
        </w:tc>
        <w:tc>
          <w:tcPr>
            <w:tcW w:w="3311" w:type="pct"/>
            <w:tcBorders>
              <w:top w:val="single" w:sz="4" w:space="0" w:color="auto"/>
              <w:left w:val="single" w:sz="4" w:space="0" w:color="auto"/>
              <w:bottom w:val="single" w:sz="4" w:space="0" w:color="auto"/>
              <w:right w:val="single" w:sz="4" w:space="0" w:color="auto"/>
            </w:tcBorders>
          </w:tcPr>
          <w:p w14:paraId="71D193E9"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O</w:t>
            </w:r>
            <w:r w:rsidRPr="006A6086">
              <w:rPr>
                <w:rFonts w:ascii="Segoe UI" w:eastAsia="Arial Unicode MS" w:hAnsi="Segoe UI" w:cs="Segoe UI"/>
                <w:color w:val="000000" w:themeColor="text1"/>
                <w:sz w:val="20"/>
                <w:szCs w:val="20"/>
                <w:lang w:eastAsia="cs-CZ"/>
              </w:rPr>
              <w:t>soby ohrožené závislostí nebo závislé na návykových látkách</w:t>
            </w:r>
          </w:p>
        </w:tc>
      </w:tr>
      <w:tr w:rsidR="00626958" w:rsidRPr="006A6086" w14:paraId="6D0C5D53"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58543265"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Druh služby</w:t>
            </w:r>
          </w:p>
        </w:tc>
        <w:tc>
          <w:tcPr>
            <w:tcW w:w="3311" w:type="pct"/>
            <w:tcBorders>
              <w:top w:val="single" w:sz="4" w:space="0" w:color="auto"/>
              <w:left w:val="single" w:sz="4" w:space="0" w:color="auto"/>
              <w:bottom w:val="single" w:sz="4" w:space="0" w:color="auto"/>
              <w:right w:val="single" w:sz="4" w:space="0" w:color="auto"/>
            </w:tcBorders>
          </w:tcPr>
          <w:p w14:paraId="311E28B4"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Times New Roman" w:hAnsi="Segoe UI" w:cs="Segoe UI"/>
                <w:color w:val="000000" w:themeColor="text1"/>
                <w:sz w:val="20"/>
                <w:szCs w:val="20"/>
                <w:lang w:eastAsia="cs-CZ"/>
              </w:rPr>
              <w:t xml:space="preserve">Terénní programy </w:t>
            </w:r>
            <w:r w:rsidRPr="006A6086">
              <w:rPr>
                <w:rFonts w:ascii="Segoe UI" w:eastAsia="Calibri" w:hAnsi="Segoe UI" w:cs="Segoe UI"/>
                <w:color w:val="000000" w:themeColor="text1"/>
                <w:sz w:val="20"/>
                <w:szCs w:val="20"/>
              </w:rPr>
              <w:t>(§ 69)</w:t>
            </w:r>
          </w:p>
        </w:tc>
      </w:tr>
      <w:tr w:rsidR="00626958" w:rsidRPr="006A6086" w14:paraId="70B0A12B"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0E65347D"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Forma služby</w:t>
            </w:r>
          </w:p>
        </w:tc>
        <w:tc>
          <w:tcPr>
            <w:tcW w:w="3311" w:type="pct"/>
            <w:tcBorders>
              <w:top w:val="single" w:sz="4" w:space="0" w:color="auto"/>
              <w:left w:val="single" w:sz="4" w:space="0" w:color="auto"/>
              <w:bottom w:val="single" w:sz="4" w:space="0" w:color="auto"/>
              <w:right w:val="single" w:sz="4" w:space="0" w:color="auto"/>
            </w:tcBorders>
          </w:tcPr>
          <w:p w14:paraId="5B9B5249"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Pr>
                <w:rFonts w:ascii="Segoe UI" w:eastAsia="Calibri" w:hAnsi="Segoe UI" w:cs="Segoe UI"/>
                <w:color w:val="000000" w:themeColor="text1"/>
                <w:sz w:val="20"/>
                <w:szCs w:val="20"/>
              </w:rPr>
              <w:t>T</w:t>
            </w:r>
            <w:r w:rsidRPr="006A6086">
              <w:rPr>
                <w:rFonts w:ascii="Segoe UI" w:eastAsia="Calibri" w:hAnsi="Segoe UI" w:cs="Segoe UI"/>
                <w:color w:val="000000" w:themeColor="text1"/>
                <w:sz w:val="20"/>
                <w:szCs w:val="20"/>
              </w:rPr>
              <w:t>erénní</w:t>
            </w:r>
          </w:p>
        </w:tc>
      </w:tr>
      <w:tr w:rsidR="00626958" w:rsidRPr="006A6086" w14:paraId="495873F1"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4323E8FB"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Vymezení územního dopadu opatření</w:t>
            </w:r>
          </w:p>
        </w:tc>
        <w:tc>
          <w:tcPr>
            <w:tcW w:w="3311" w:type="pct"/>
            <w:tcBorders>
              <w:top w:val="single" w:sz="4" w:space="0" w:color="auto"/>
              <w:left w:val="single" w:sz="4" w:space="0" w:color="auto"/>
              <w:bottom w:val="single" w:sz="4" w:space="0" w:color="auto"/>
              <w:right w:val="single" w:sz="4" w:space="0" w:color="auto"/>
            </w:tcBorders>
          </w:tcPr>
          <w:p w14:paraId="53ADB07C"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ORP Hranice</w:t>
            </w:r>
          </w:p>
        </w:tc>
      </w:tr>
      <w:tr w:rsidR="00626958" w:rsidRPr="006A6086" w14:paraId="46E57703"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6164B7CB"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Předpokládaný dopad opatření</w:t>
            </w:r>
          </w:p>
        </w:tc>
        <w:tc>
          <w:tcPr>
            <w:tcW w:w="3311" w:type="pct"/>
            <w:tcBorders>
              <w:top w:val="single" w:sz="4" w:space="0" w:color="auto"/>
              <w:left w:val="single" w:sz="4" w:space="0" w:color="auto"/>
              <w:bottom w:val="single" w:sz="4" w:space="0" w:color="auto"/>
              <w:right w:val="single" w:sz="4" w:space="0" w:color="auto"/>
            </w:tcBorders>
          </w:tcPr>
          <w:p w14:paraId="6FEBDF61"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Osoby závislé na návykových látkách mají v daných regionech zajištěnu odpovídající podporu a pomoc v rozsahu základních činností daných registrací služby, která vyhovuje jejich individuálně určeným potřebám.</w:t>
            </w:r>
          </w:p>
        </w:tc>
      </w:tr>
      <w:tr w:rsidR="00626958" w:rsidRPr="006A6086" w14:paraId="5779229F"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6C1381C8"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14:paraId="4366D1BD" w14:textId="77777777" w:rsidR="00626958" w:rsidRPr="006A6086" w:rsidRDefault="00626958" w:rsidP="00FE1C26">
            <w:pPr>
              <w:numPr>
                <w:ilvl w:val="0"/>
                <w:numId w:val="262"/>
              </w:num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14:paraId="5A8911B5" w14:textId="77777777" w:rsidR="00626958" w:rsidRPr="006A6086" w:rsidRDefault="00626958" w:rsidP="00FE1C26">
            <w:pPr>
              <w:numPr>
                <w:ilvl w:val="0"/>
                <w:numId w:val="262"/>
              </w:num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626958" w:rsidRPr="006A6086" w14:paraId="78015723"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5D320DBE" w14:textId="77777777" w:rsidR="00626958" w:rsidRPr="006A6086" w:rsidRDefault="00626958" w:rsidP="002515D0">
            <w:pPr>
              <w:spacing w:after="0" w:line="240" w:lineRule="auto"/>
              <w:rPr>
                <w:rFonts w:ascii="Segoe UI" w:eastAsia="Calibri" w:hAnsi="Segoe UI" w:cs="Segoe UI"/>
                <w:color w:val="000000" w:themeColor="text1"/>
                <w:sz w:val="20"/>
                <w:szCs w:val="20"/>
              </w:rPr>
            </w:pPr>
            <w:r w:rsidRPr="006A6086">
              <w:rPr>
                <w:rFonts w:ascii="Segoe UI" w:eastAsia="Calibri" w:hAnsi="Segoe UI" w:cs="Segoe UI"/>
                <w:b/>
                <w:color w:val="000000" w:themeColor="text1"/>
                <w:sz w:val="20"/>
                <w:szCs w:val="20"/>
              </w:rPr>
              <w:t>Rizika a ohrožení naplnění opatření</w:t>
            </w:r>
          </w:p>
        </w:tc>
        <w:tc>
          <w:tcPr>
            <w:tcW w:w="3311" w:type="pct"/>
            <w:tcBorders>
              <w:top w:val="single" w:sz="4" w:space="0" w:color="auto"/>
              <w:left w:val="single" w:sz="4" w:space="0" w:color="auto"/>
              <w:bottom w:val="single" w:sz="4" w:space="0" w:color="auto"/>
              <w:right w:val="single" w:sz="4" w:space="0" w:color="auto"/>
            </w:tcBorders>
          </w:tcPr>
          <w:p w14:paraId="64462603" w14:textId="77777777" w:rsidR="00626958" w:rsidRPr="006A6086" w:rsidRDefault="00626958" w:rsidP="00FE1C26">
            <w:pPr>
              <w:pStyle w:val="Odstavecseseznamem"/>
              <w:numPr>
                <w:ilvl w:val="0"/>
                <w:numId w:val="263"/>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Neprojevení zájmu poskytovatelů stávajících služeb o plnění cíle a opatření</w:t>
            </w:r>
          </w:p>
          <w:p w14:paraId="722D21D2" w14:textId="77777777" w:rsidR="00626958" w:rsidRPr="006A6086" w:rsidRDefault="00626958" w:rsidP="00FE1C26">
            <w:pPr>
              <w:pStyle w:val="Odstavecseseznamem"/>
              <w:numPr>
                <w:ilvl w:val="0"/>
                <w:numId w:val="263"/>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Nesplnění kritérií dle Postupu pro aktualizaci sítě sociálních služeb OK vedoucí k neschválení žádostí poskytovatelů</w:t>
            </w:r>
          </w:p>
          <w:p w14:paraId="4877623C" w14:textId="77777777" w:rsidR="00626958" w:rsidRPr="006A6086" w:rsidRDefault="00626958" w:rsidP="00FE1C26">
            <w:pPr>
              <w:pStyle w:val="Odstavecseseznamem"/>
              <w:numPr>
                <w:ilvl w:val="0"/>
                <w:numId w:val="263"/>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Nesplnění podmínek pro registraci rozvojových kapacit poskytovaných sociálních služeb</w:t>
            </w:r>
          </w:p>
          <w:p w14:paraId="270075D5" w14:textId="77777777" w:rsidR="00626958" w:rsidRPr="006A6086" w:rsidRDefault="00626958" w:rsidP="00FE1C26">
            <w:pPr>
              <w:pStyle w:val="Odstavecseseznamem"/>
              <w:numPr>
                <w:ilvl w:val="0"/>
                <w:numId w:val="263"/>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Nedostatek lidských zdrojů</w:t>
            </w:r>
          </w:p>
          <w:p w14:paraId="57B544A5" w14:textId="77777777" w:rsidR="00626958" w:rsidRPr="006A6086" w:rsidRDefault="00626958" w:rsidP="00FE1C26">
            <w:pPr>
              <w:pStyle w:val="Odstavecseseznamem"/>
              <w:numPr>
                <w:ilvl w:val="0"/>
                <w:numId w:val="263"/>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Nedostatek finančních prostředků z veřejných zdrojů</w:t>
            </w:r>
          </w:p>
          <w:p w14:paraId="601746BB" w14:textId="77777777" w:rsidR="00626958" w:rsidRPr="006A6086" w:rsidRDefault="00626958" w:rsidP="00FE1C26">
            <w:pPr>
              <w:pStyle w:val="Odstavecseseznamem"/>
              <w:numPr>
                <w:ilvl w:val="0"/>
                <w:numId w:val="263"/>
              </w:numPr>
              <w:spacing w:before="0" w:line="240" w:lineRule="auto"/>
              <w:contextualSpacing w:val="0"/>
              <w:rPr>
                <w:rFonts w:ascii="Segoe UI" w:hAnsi="Segoe UI" w:cs="Segoe UI"/>
                <w:color w:val="000000" w:themeColor="text1"/>
                <w:sz w:val="20"/>
                <w:szCs w:val="20"/>
              </w:rPr>
            </w:pPr>
            <w:r w:rsidRPr="006A6086">
              <w:rPr>
                <w:rFonts w:ascii="Segoe UI" w:hAnsi="Segoe UI" w:cs="Segoe UI"/>
                <w:color w:val="000000" w:themeColor="text1"/>
                <w:sz w:val="20"/>
                <w:szCs w:val="20"/>
              </w:rPr>
              <w:t>Legislativní změny</w:t>
            </w:r>
          </w:p>
        </w:tc>
      </w:tr>
      <w:tr w:rsidR="00626958" w:rsidRPr="006A6086" w14:paraId="316E79AF"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6678C66F"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Předpokládaní realizátoři </w:t>
            </w:r>
            <w:r w:rsidRPr="006A6086">
              <w:rPr>
                <w:rFonts w:ascii="Segoe UI" w:eastAsia="Arial Unicode MS" w:hAnsi="Segoe UI" w:cs="Segoe UI"/>
                <w:b/>
                <w:color w:val="000000" w:themeColor="text1"/>
                <w:sz w:val="20"/>
                <w:szCs w:val="20"/>
                <w:lang w:eastAsia="cs-CZ"/>
              </w:rPr>
              <w:br/>
              <w:t>a partneři opatření</w:t>
            </w:r>
          </w:p>
        </w:tc>
        <w:tc>
          <w:tcPr>
            <w:tcW w:w="3311" w:type="pct"/>
            <w:tcBorders>
              <w:top w:val="single" w:sz="4" w:space="0" w:color="auto"/>
              <w:left w:val="single" w:sz="4" w:space="0" w:color="auto"/>
              <w:bottom w:val="single" w:sz="4" w:space="0" w:color="auto"/>
              <w:right w:val="single" w:sz="4" w:space="0" w:color="auto"/>
            </w:tcBorders>
          </w:tcPr>
          <w:p w14:paraId="42617FBE" w14:textId="77777777" w:rsidR="00626958" w:rsidRPr="006A6086" w:rsidRDefault="002C3B05" w:rsidP="00FE1C26">
            <w:pPr>
              <w:spacing w:after="0" w:line="240" w:lineRule="auto"/>
              <w:jc w:val="both"/>
              <w:rPr>
                <w:rFonts w:ascii="Segoe UI" w:eastAsia="Arial Unicode MS" w:hAnsi="Segoe UI" w:cs="Segoe UI"/>
                <w:color w:val="000000" w:themeColor="text1"/>
                <w:sz w:val="20"/>
                <w:szCs w:val="20"/>
                <w:lang w:eastAsia="cs-CZ"/>
              </w:rPr>
            </w:pPr>
            <w:r w:rsidRPr="002C3B05">
              <w:rPr>
                <w:rFonts w:ascii="Segoe UI" w:eastAsia="Arial Unicode MS" w:hAnsi="Segoe UI" w:cs="Segoe UI"/>
                <w:color w:val="000000" w:themeColor="text1"/>
                <w:sz w:val="20"/>
                <w:szCs w:val="20"/>
                <w:lang w:eastAsia="cs-CZ"/>
              </w:rPr>
              <w:t>Registrovaní poskytovatelé sociálních služeb zařazeni v síti sociálních služeb OK pro dané cílové skupiny osob, kraj, obce</w:t>
            </w:r>
          </w:p>
        </w:tc>
      </w:tr>
      <w:tr w:rsidR="00626958" w:rsidRPr="006A6086" w14:paraId="42C52B42"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763F0A5C"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Časový harmonogram</w:t>
            </w:r>
          </w:p>
        </w:tc>
        <w:tc>
          <w:tcPr>
            <w:tcW w:w="3311" w:type="pct"/>
            <w:tcBorders>
              <w:top w:val="single" w:sz="4" w:space="0" w:color="auto"/>
              <w:left w:val="single" w:sz="4" w:space="0" w:color="auto"/>
              <w:bottom w:val="single" w:sz="4" w:space="0" w:color="auto"/>
              <w:right w:val="single" w:sz="4" w:space="0" w:color="auto"/>
            </w:tcBorders>
          </w:tcPr>
          <w:p w14:paraId="6B7D58D1"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2021</w:t>
            </w:r>
          </w:p>
        </w:tc>
      </w:tr>
      <w:tr w:rsidR="00626958" w:rsidRPr="006A6086" w14:paraId="0A99CC99"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21195B05"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Předpokládaná výše finančních nákladů na realizaci opatření </w:t>
            </w:r>
          </w:p>
        </w:tc>
        <w:tc>
          <w:tcPr>
            <w:tcW w:w="3311" w:type="pct"/>
            <w:tcBorders>
              <w:top w:val="single" w:sz="4" w:space="0" w:color="auto"/>
              <w:left w:val="single" w:sz="4" w:space="0" w:color="auto"/>
              <w:bottom w:val="single" w:sz="4" w:space="0" w:color="auto"/>
              <w:right w:val="single" w:sz="4" w:space="0" w:color="auto"/>
            </w:tcBorders>
          </w:tcPr>
          <w:p w14:paraId="64C592B3"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Pr>
                <w:rFonts w:ascii="Segoe UI" w:eastAsia="Arial Unicode MS" w:hAnsi="Segoe UI" w:cs="Segoe UI"/>
                <w:color w:val="000000" w:themeColor="text1"/>
                <w:sz w:val="20"/>
                <w:szCs w:val="20"/>
                <w:lang w:eastAsia="cs-CZ"/>
              </w:rPr>
              <w:t>205 920 Kč</w:t>
            </w:r>
          </w:p>
        </w:tc>
      </w:tr>
      <w:tr w:rsidR="00626958" w:rsidRPr="006A6086" w14:paraId="7F7818BC"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494ACED1"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Předpokládané finanční zdroje</w:t>
            </w:r>
          </w:p>
        </w:tc>
        <w:tc>
          <w:tcPr>
            <w:tcW w:w="3311" w:type="pct"/>
            <w:tcBorders>
              <w:top w:val="single" w:sz="4" w:space="0" w:color="auto"/>
              <w:left w:val="single" w:sz="4" w:space="0" w:color="auto"/>
              <w:bottom w:val="single" w:sz="4" w:space="0" w:color="auto"/>
              <w:right w:val="single" w:sz="4" w:space="0" w:color="auto"/>
            </w:tcBorders>
          </w:tcPr>
          <w:p w14:paraId="55ECFB78" w14:textId="77777777" w:rsidR="00626958" w:rsidRPr="006A6086" w:rsidRDefault="00626958" w:rsidP="00FE1C26">
            <w:pPr>
              <w:spacing w:after="0" w:line="240" w:lineRule="auto"/>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Veřejné zdroje, evropské zdroje, a ostatní zdroje financování</w:t>
            </w:r>
          </w:p>
        </w:tc>
      </w:tr>
      <w:tr w:rsidR="00626958" w:rsidRPr="006A6086" w14:paraId="1B02FD36"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3D59E4F3" w14:textId="77777777" w:rsidR="00626958" w:rsidRPr="006A6086" w:rsidRDefault="00626958" w:rsidP="002515D0">
            <w:pPr>
              <w:spacing w:after="0"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14:paraId="3CB11379" w14:textId="77777777" w:rsidR="00626958" w:rsidRPr="006A6086" w:rsidRDefault="00626958" w:rsidP="00FE1C26">
            <w:pPr>
              <w:numPr>
                <w:ilvl w:val="0"/>
                <w:numId w:val="17"/>
              </w:num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Zajištění sociální služby v daném regionu</w:t>
            </w:r>
          </w:p>
          <w:p w14:paraId="7044D096" w14:textId="77777777" w:rsidR="00626958" w:rsidRPr="006A6086" w:rsidRDefault="00626958" w:rsidP="00FE1C26">
            <w:pPr>
              <w:numPr>
                <w:ilvl w:val="0"/>
                <w:numId w:val="17"/>
              </w:numPr>
              <w:spacing w:after="0" w:line="240" w:lineRule="auto"/>
              <w:ind w:left="357" w:hanging="357"/>
              <w:jc w:val="both"/>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Aktualizace sítě sociálních služeb dle schválených změn</w:t>
            </w:r>
          </w:p>
        </w:tc>
      </w:tr>
    </w:tbl>
    <w:p w14:paraId="5CB8B7B0" w14:textId="77777777" w:rsidR="00626958" w:rsidRDefault="00626958" w:rsidP="002515D0">
      <w:pPr>
        <w:spacing w:after="0" w:line="240" w:lineRule="auto"/>
        <w:rPr>
          <w:rFonts w:ascii="Segoe UI" w:eastAsia="Calibri" w:hAnsi="Segoe UI" w:cs="Segoe UI"/>
          <w:color w:val="000000" w:themeColor="text1"/>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626958" w:rsidRPr="00797658" w14:paraId="209289CE"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ABF8F"/>
            <w:hideMark/>
          </w:tcPr>
          <w:p w14:paraId="356BC82F" w14:textId="77777777" w:rsidR="00626958" w:rsidRPr="00797658" w:rsidRDefault="00626958" w:rsidP="002515D0">
            <w:pPr>
              <w:spacing w:after="0" w:line="240" w:lineRule="auto"/>
              <w:rPr>
                <w:rFonts w:ascii="Segoe UI" w:eastAsia="Calibri" w:hAnsi="Segoe UI" w:cs="Segoe UI"/>
                <w:b/>
                <w:sz w:val="20"/>
                <w:szCs w:val="20"/>
              </w:rPr>
            </w:pPr>
            <w:r>
              <w:rPr>
                <w:rFonts w:ascii="Segoe UI" w:eastAsia="Calibri" w:hAnsi="Segoe UI" w:cs="Segoe UI"/>
                <w:b/>
                <w:sz w:val="20"/>
                <w:szCs w:val="20"/>
              </w:rPr>
              <w:t>C</w:t>
            </w:r>
            <w:r w:rsidRPr="00797658">
              <w:rPr>
                <w:rFonts w:ascii="Segoe UI" w:eastAsia="Calibri" w:hAnsi="Segoe UI" w:cs="Segoe UI"/>
                <w:b/>
                <w:sz w:val="20"/>
                <w:szCs w:val="20"/>
              </w:rPr>
              <w:t>íl 6.2</w:t>
            </w:r>
          </w:p>
        </w:tc>
        <w:tc>
          <w:tcPr>
            <w:tcW w:w="3311" w:type="pct"/>
            <w:tcBorders>
              <w:top w:val="single" w:sz="4" w:space="0" w:color="auto"/>
              <w:left w:val="single" w:sz="4" w:space="0" w:color="auto"/>
              <w:bottom w:val="single" w:sz="4" w:space="0" w:color="auto"/>
              <w:right w:val="single" w:sz="4" w:space="0" w:color="auto"/>
            </w:tcBorders>
            <w:shd w:val="clear" w:color="auto" w:fill="FABF8F"/>
            <w:hideMark/>
          </w:tcPr>
          <w:p w14:paraId="02EB8679" w14:textId="77777777" w:rsidR="00626958" w:rsidRPr="00797658" w:rsidRDefault="002C3B05" w:rsidP="00FE1C26">
            <w:pPr>
              <w:spacing w:after="0" w:line="240" w:lineRule="auto"/>
              <w:jc w:val="both"/>
              <w:rPr>
                <w:rFonts w:ascii="Segoe UI" w:eastAsia="Calibri" w:hAnsi="Segoe UI" w:cs="Segoe UI"/>
                <w:b/>
                <w:sz w:val="20"/>
                <w:szCs w:val="20"/>
              </w:rPr>
            </w:pPr>
            <w:r>
              <w:rPr>
                <w:rFonts w:ascii="Segoe UI" w:eastAsia="Calibri" w:hAnsi="Segoe UI" w:cs="Segoe UI"/>
                <w:b/>
                <w:sz w:val="20"/>
                <w:szCs w:val="20"/>
              </w:rPr>
              <w:t>Podpora rozvoje kontaktního cent</w:t>
            </w:r>
            <w:r w:rsidR="00626958" w:rsidRPr="00797658">
              <w:rPr>
                <w:rFonts w:ascii="Segoe UI" w:eastAsia="Calibri" w:hAnsi="Segoe UI" w:cs="Segoe UI"/>
                <w:b/>
                <w:sz w:val="20"/>
                <w:szCs w:val="20"/>
              </w:rPr>
              <w:t>r</w:t>
            </w:r>
            <w:r>
              <w:rPr>
                <w:rFonts w:ascii="Segoe UI" w:eastAsia="Calibri" w:hAnsi="Segoe UI" w:cs="Segoe UI"/>
                <w:b/>
                <w:sz w:val="20"/>
                <w:szCs w:val="20"/>
              </w:rPr>
              <w:t>a</w:t>
            </w:r>
            <w:r w:rsidR="00626958" w:rsidRPr="00797658">
              <w:rPr>
                <w:rFonts w:ascii="Segoe UI" w:eastAsia="Calibri" w:hAnsi="Segoe UI" w:cs="Segoe UI"/>
                <w:b/>
                <w:sz w:val="20"/>
                <w:szCs w:val="20"/>
              </w:rPr>
              <w:t xml:space="preserve"> v OK</w:t>
            </w:r>
          </w:p>
        </w:tc>
      </w:tr>
      <w:tr w:rsidR="00626958" w:rsidRPr="00797658" w14:paraId="13FE9E4E"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0BD6002" w14:textId="77777777" w:rsidR="00626958" w:rsidRPr="00797658" w:rsidRDefault="00626958" w:rsidP="002515D0">
            <w:pPr>
              <w:spacing w:after="0" w:line="240" w:lineRule="auto"/>
              <w:rPr>
                <w:rFonts w:ascii="Segoe UI" w:eastAsia="Calibri" w:hAnsi="Segoe UI" w:cs="Segoe UI"/>
                <w:b/>
                <w:sz w:val="20"/>
                <w:szCs w:val="20"/>
              </w:rPr>
            </w:pPr>
            <w:r w:rsidRPr="00797658">
              <w:rPr>
                <w:rFonts w:ascii="Segoe UI" w:eastAsia="Calibri" w:hAnsi="Segoe UI" w:cs="Segoe UI"/>
                <w:b/>
                <w:sz w:val="20"/>
                <w:szCs w:val="20"/>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C18F1BC" w14:textId="77777777" w:rsidR="00626958" w:rsidRPr="00797658" w:rsidRDefault="00626958" w:rsidP="00FE1C26">
            <w:pPr>
              <w:spacing w:after="0" w:line="240" w:lineRule="auto"/>
              <w:jc w:val="both"/>
              <w:rPr>
                <w:rFonts w:ascii="Segoe UI" w:eastAsia="Calibri" w:hAnsi="Segoe UI" w:cs="Segoe UI"/>
                <w:b/>
                <w:sz w:val="20"/>
                <w:szCs w:val="20"/>
              </w:rPr>
            </w:pPr>
            <w:r w:rsidRPr="00797658">
              <w:rPr>
                <w:rFonts w:ascii="Segoe UI" w:eastAsia="Calibri" w:hAnsi="Segoe UI" w:cs="Segoe UI"/>
                <w:b/>
                <w:sz w:val="20"/>
                <w:szCs w:val="20"/>
              </w:rPr>
              <w:t>6.2.1</w:t>
            </w:r>
          </w:p>
        </w:tc>
      </w:tr>
      <w:tr w:rsidR="00626958" w:rsidRPr="00797658" w14:paraId="725D217E"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A0BC41E" w14:textId="77777777" w:rsidR="00626958" w:rsidRPr="00797658" w:rsidRDefault="00626958" w:rsidP="002515D0">
            <w:pPr>
              <w:spacing w:after="0" w:line="240" w:lineRule="auto"/>
              <w:rPr>
                <w:rFonts w:ascii="Segoe UI" w:eastAsia="Calibri" w:hAnsi="Segoe UI" w:cs="Segoe UI"/>
                <w:b/>
                <w:sz w:val="20"/>
                <w:szCs w:val="20"/>
              </w:rPr>
            </w:pPr>
            <w:r w:rsidRPr="00797658">
              <w:rPr>
                <w:rFonts w:ascii="Segoe UI" w:eastAsia="Calibri" w:hAnsi="Segoe UI" w:cs="Segoe UI"/>
                <w:b/>
                <w:sz w:val="20"/>
                <w:szCs w:val="20"/>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06F8C11" w14:textId="77777777" w:rsidR="00626958" w:rsidRPr="00797658" w:rsidRDefault="00626958" w:rsidP="00FE1C26">
            <w:pPr>
              <w:spacing w:after="0" w:line="240" w:lineRule="auto"/>
              <w:jc w:val="both"/>
              <w:rPr>
                <w:rFonts w:ascii="Segoe UI" w:eastAsia="Calibri" w:hAnsi="Segoe UI" w:cs="Segoe UI"/>
                <w:b/>
                <w:spacing w:val="-2"/>
                <w:sz w:val="20"/>
                <w:szCs w:val="20"/>
              </w:rPr>
            </w:pPr>
            <w:r w:rsidRPr="00797658">
              <w:rPr>
                <w:rFonts w:ascii="Segoe UI" w:eastAsia="Calibri" w:hAnsi="Segoe UI" w:cs="Segoe UI"/>
                <w:b/>
                <w:color w:val="000000" w:themeColor="text1"/>
                <w:spacing w:val="-2"/>
                <w:sz w:val="20"/>
                <w:szCs w:val="20"/>
              </w:rPr>
              <w:t xml:space="preserve">Zajištění služby kontaktního centra </w:t>
            </w:r>
            <w:r>
              <w:rPr>
                <w:rFonts w:ascii="Segoe UI" w:eastAsia="Calibri" w:hAnsi="Segoe UI" w:cs="Segoe UI"/>
                <w:b/>
                <w:color w:val="000000" w:themeColor="text1"/>
                <w:spacing w:val="-2"/>
                <w:sz w:val="20"/>
                <w:szCs w:val="20"/>
              </w:rPr>
              <w:t xml:space="preserve">v počtu </w:t>
            </w:r>
            <w:r w:rsidRPr="00797658">
              <w:rPr>
                <w:rFonts w:ascii="Segoe UI" w:eastAsia="Calibri" w:hAnsi="Segoe UI" w:cs="Segoe UI"/>
                <w:b/>
                <w:color w:val="000000" w:themeColor="text1"/>
                <w:spacing w:val="-2"/>
                <w:sz w:val="20"/>
                <w:szCs w:val="20"/>
              </w:rPr>
              <w:t xml:space="preserve">3 </w:t>
            </w:r>
            <w:r w:rsidR="002C3B05">
              <w:rPr>
                <w:rFonts w:ascii="Segoe UI" w:eastAsia="Calibri" w:hAnsi="Segoe UI" w:cs="Segoe UI"/>
                <w:b/>
                <w:color w:val="000000" w:themeColor="text1"/>
                <w:spacing w:val="-2"/>
                <w:sz w:val="20"/>
                <w:szCs w:val="20"/>
              </w:rPr>
              <w:t xml:space="preserve">pracovních </w:t>
            </w:r>
            <w:r w:rsidRPr="00797658">
              <w:rPr>
                <w:rFonts w:ascii="Segoe UI" w:eastAsia="Calibri" w:hAnsi="Segoe UI" w:cs="Segoe UI"/>
                <w:b/>
                <w:color w:val="000000" w:themeColor="text1"/>
                <w:spacing w:val="-2"/>
                <w:sz w:val="20"/>
                <w:szCs w:val="20"/>
              </w:rPr>
              <w:t xml:space="preserve">úvazků pracovníků v přímé péči </w:t>
            </w:r>
            <w:r>
              <w:rPr>
                <w:rFonts w:ascii="Segoe UI" w:eastAsia="Calibri" w:hAnsi="Segoe UI" w:cs="Segoe UI"/>
                <w:b/>
                <w:color w:val="000000" w:themeColor="text1"/>
                <w:spacing w:val="-2"/>
                <w:sz w:val="20"/>
                <w:szCs w:val="20"/>
              </w:rPr>
              <w:t xml:space="preserve">v </w:t>
            </w:r>
            <w:r w:rsidRPr="00797658">
              <w:rPr>
                <w:rFonts w:ascii="Segoe UI" w:eastAsia="Calibri" w:hAnsi="Segoe UI" w:cs="Segoe UI"/>
                <w:b/>
                <w:color w:val="000000" w:themeColor="text1"/>
                <w:spacing w:val="-2"/>
                <w:sz w:val="20"/>
                <w:szCs w:val="20"/>
              </w:rPr>
              <w:t>ORP Olomouc</w:t>
            </w:r>
          </w:p>
        </w:tc>
      </w:tr>
      <w:tr w:rsidR="00626958" w:rsidRPr="00797658" w14:paraId="6F7EADC0"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79DADD40" w14:textId="77777777" w:rsidR="00626958" w:rsidRPr="00797658" w:rsidRDefault="00626958" w:rsidP="002515D0">
            <w:pPr>
              <w:spacing w:after="0" w:line="240" w:lineRule="auto"/>
              <w:rPr>
                <w:rFonts w:ascii="Segoe UI" w:eastAsia="Calibri" w:hAnsi="Segoe UI" w:cs="Segoe UI"/>
                <w:b/>
                <w:sz w:val="20"/>
                <w:szCs w:val="20"/>
              </w:rPr>
            </w:pPr>
            <w:r w:rsidRPr="00797658">
              <w:rPr>
                <w:rFonts w:ascii="Segoe UI" w:eastAsia="Calibri" w:hAnsi="Segoe UI" w:cs="Segoe UI"/>
                <w:b/>
                <w:sz w:val="20"/>
                <w:szCs w:val="20"/>
              </w:rPr>
              <w:t>Charakteristika opatření</w:t>
            </w:r>
          </w:p>
        </w:tc>
        <w:tc>
          <w:tcPr>
            <w:tcW w:w="3311" w:type="pct"/>
            <w:tcBorders>
              <w:top w:val="single" w:sz="4" w:space="0" w:color="auto"/>
              <w:left w:val="single" w:sz="4" w:space="0" w:color="auto"/>
              <w:bottom w:val="single" w:sz="4" w:space="0" w:color="auto"/>
              <w:right w:val="single" w:sz="4" w:space="0" w:color="auto"/>
            </w:tcBorders>
            <w:hideMark/>
          </w:tcPr>
          <w:p w14:paraId="5C66D177" w14:textId="77777777" w:rsidR="00626958" w:rsidRPr="00797658" w:rsidRDefault="00626958" w:rsidP="00FE1C26">
            <w:pPr>
              <w:spacing w:after="0" w:line="240" w:lineRule="auto"/>
              <w:jc w:val="both"/>
              <w:rPr>
                <w:rFonts w:ascii="Segoe UI" w:eastAsia="Calibri" w:hAnsi="Segoe UI" w:cs="Segoe UI"/>
                <w:sz w:val="20"/>
                <w:szCs w:val="20"/>
              </w:rPr>
            </w:pPr>
            <w:r w:rsidRPr="00797658">
              <w:rPr>
                <w:rFonts w:ascii="Segoe UI" w:eastAsia="Calibri" w:hAnsi="Segoe UI" w:cs="Segoe UI"/>
                <w:sz w:val="20"/>
                <w:szCs w:val="20"/>
              </w:rPr>
              <w:t>Opatření směřuje k zajištění sociální služby kontaktního centra pro cílovou skupinu osob s duálními diagnózami, současně osobám závislým (alkoholová závislost), které obtížně dosahují na jiný typ pomoci, s místem poskytování na území ORP Olomouc.</w:t>
            </w:r>
          </w:p>
        </w:tc>
      </w:tr>
      <w:tr w:rsidR="00626958" w:rsidRPr="00797658" w14:paraId="4B905642"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69DC91B0" w14:textId="77777777" w:rsidR="00626958" w:rsidRPr="00797658" w:rsidRDefault="00626958" w:rsidP="002515D0">
            <w:pPr>
              <w:spacing w:after="0" w:line="240" w:lineRule="auto"/>
              <w:rPr>
                <w:rFonts w:ascii="Segoe UI" w:eastAsia="Calibri" w:hAnsi="Segoe UI" w:cs="Segoe UI"/>
                <w:b/>
                <w:sz w:val="20"/>
                <w:szCs w:val="20"/>
              </w:rPr>
            </w:pPr>
            <w:r w:rsidRPr="00797658">
              <w:rPr>
                <w:rFonts w:ascii="Segoe UI" w:eastAsia="Calibri" w:hAnsi="Segoe UI" w:cs="Segoe UI"/>
                <w:b/>
                <w:sz w:val="20"/>
                <w:szCs w:val="20"/>
              </w:rPr>
              <w:t>Cílová skupina</w:t>
            </w:r>
          </w:p>
        </w:tc>
        <w:tc>
          <w:tcPr>
            <w:tcW w:w="3311" w:type="pct"/>
            <w:tcBorders>
              <w:top w:val="single" w:sz="4" w:space="0" w:color="auto"/>
              <w:left w:val="single" w:sz="4" w:space="0" w:color="auto"/>
              <w:bottom w:val="single" w:sz="4" w:space="0" w:color="auto"/>
              <w:right w:val="single" w:sz="4" w:space="0" w:color="auto"/>
            </w:tcBorders>
            <w:hideMark/>
          </w:tcPr>
          <w:p w14:paraId="4DCDFF5A" w14:textId="77777777" w:rsidR="00626958" w:rsidRPr="00797658" w:rsidRDefault="00626958" w:rsidP="00FE1C26">
            <w:pPr>
              <w:spacing w:after="0" w:line="240" w:lineRule="auto"/>
              <w:jc w:val="both"/>
              <w:rPr>
                <w:rFonts w:ascii="Segoe UI" w:eastAsia="Calibri" w:hAnsi="Segoe UI" w:cs="Segoe UI"/>
                <w:sz w:val="20"/>
                <w:szCs w:val="20"/>
              </w:rPr>
            </w:pPr>
            <w:r>
              <w:rPr>
                <w:rFonts w:ascii="Segoe UI" w:eastAsia="Calibri" w:hAnsi="Segoe UI" w:cs="Segoe UI"/>
                <w:sz w:val="20"/>
                <w:szCs w:val="20"/>
              </w:rPr>
              <w:t>O</w:t>
            </w:r>
            <w:r w:rsidRPr="00797658">
              <w:rPr>
                <w:rFonts w:ascii="Segoe UI" w:eastAsia="Calibri" w:hAnsi="Segoe UI" w:cs="Segoe UI"/>
                <w:sz w:val="20"/>
                <w:szCs w:val="20"/>
              </w:rPr>
              <w:t>soby ohrožené závislostí nebo závislé na návykových látkách</w:t>
            </w:r>
          </w:p>
          <w:p w14:paraId="72CA078B" w14:textId="77777777" w:rsidR="00626958" w:rsidRPr="00797658" w:rsidRDefault="00626958" w:rsidP="00FE1C26">
            <w:pPr>
              <w:spacing w:after="0" w:line="240" w:lineRule="auto"/>
              <w:jc w:val="both"/>
              <w:rPr>
                <w:rFonts w:ascii="Segoe UI" w:eastAsia="Calibri" w:hAnsi="Segoe UI" w:cs="Segoe UI"/>
                <w:sz w:val="20"/>
                <w:szCs w:val="20"/>
              </w:rPr>
            </w:pPr>
            <w:r>
              <w:rPr>
                <w:rFonts w:ascii="Segoe UI" w:eastAsia="Calibri" w:hAnsi="Segoe UI" w:cs="Segoe UI"/>
                <w:sz w:val="20"/>
                <w:szCs w:val="20"/>
              </w:rPr>
              <w:t>O</w:t>
            </w:r>
            <w:r w:rsidRPr="00797658">
              <w:rPr>
                <w:rFonts w:ascii="Segoe UI" w:eastAsia="Calibri" w:hAnsi="Segoe UI" w:cs="Segoe UI"/>
                <w:sz w:val="20"/>
                <w:szCs w:val="20"/>
              </w:rPr>
              <w:t>soby s chronickým duševním onemocněním</w:t>
            </w:r>
          </w:p>
        </w:tc>
      </w:tr>
      <w:tr w:rsidR="00626958" w:rsidRPr="00797658" w14:paraId="2E02E271"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7B49F811" w14:textId="77777777" w:rsidR="00626958" w:rsidRPr="00797658" w:rsidRDefault="00626958" w:rsidP="002515D0">
            <w:pPr>
              <w:spacing w:after="0" w:line="240" w:lineRule="auto"/>
              <w:rPr>
                <w:rFonts w:ascii="Segoe UI" w:eastAsia="Calibri" w:hAnsi="Segoe UI" w:cs="Segoe UI"/>
                <w:b/>
                <w:sz w:val="20"/>
                <w:szCs w:val="20"/>
              </w:rPr>
            </w:pPr>
            <w:r w:rsidRPr="00797658">
              <w:rPr>
                <w:rFonts w:ascii="Segoe UI" w:eastAsia="Calibri" w:hAnsi="Segoe UI" w:cs="Segoe UI"/>
                <w:b/>
                <w:sz w:val="20"/>
                <w:szCs w:val="20"/>
              </w:rPr>
              <w:t>Druh služby</w:t>
            </w:r>
          </w:p>
        </w:tc>
        <w:tc>
          <w:tcPr>
            <w:tcW w:w="3311" w:type="pct"/>
            <w:tcBorders>
              <w:top w:val="single" w:sz="4" w:space="0" w:color="auto"/>
              <w:left w:val="single" w:sz="4" w:space="0" w:color="auto"/>
              <w:bottom w:val="single" w:sz="4" w:space="0" w:color="auto"/>
              <w:right w:val="single" w:sz="4" w:space="0" w:color="auto"/>
            </w:tcBorders>
            <w:hideMark/>
          </w:tcPr>
          <w:p w14:paraId="5FBE9910" w14:textId="77777777" w:rsidR="00626958" w:rsidRPr="00797658" w:rsidRDefault="00626958" w:rsidP="00FE1C26">
            <w:pPr>
              <w:spacing w:after="0" w:line="240" w:lineRule="auto"/>
              <w:jc w:val="both"/>
              <w:rPr>
                <w:rFonts w:ascii="Segoe UI" w:eastAsia="Calibri" w:hAnsi="Segoe UI" w:cs="Segoe UI"/>
                <w:sz w:val="20"/>
                <w:szCs w:val="20"/>
              </w:rPr>
            </w:pPr>
            <w:r w:rsidRPr="00797658">
              <w:rPr>
                <w:rFonts w:ascii="Segoe UI" w:eastAsia="Calibri" w:hAnsi="Segoe UI" w:cs="Segoe UI"/>
                <w:sz w:val="20"/>
                <w:szCs w:val="20"/>
              </w:rPr>
              <w:t>Kontaktní centra (§ 59)</w:t>
            </w:r>
          </w:p>
        </w:tc>
      </w:tr>
      <w:tr w:rsidR="00626958" w:rsidRPr="00797658" w14:paraId="6ADC802B"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3FB5C48B" w14:textId="77777777" w:rsidR="00626958" w:rsidRPr="00797658" w:rsidRDefault="00626958" w:rsidP="002515D0">
            <w:pPr>
              <w:spacing w:after="0" w:line="240" w:lineRule="auto"/>
              <w:rPr>
                <w:rFonts w:ascii="Segoe UI" w:eastAsia="Calibri" w:hAnsi="Segoe UI" w:cs="Segoe UI"/>
                <w:b/>
                <w:sz w:val="20"/>
                <w:szCs w:val="20"/>
              </w:rPr>
            </w:pPr>
            <w:r w:rsidRPr="00797658">
              <w:rPr>
                <w:rFonts w:ascii="Segoe UI" w:eastAsia="Calibri" w:hAnsi="Segoe UI" w:cs="Segoe UI"/>
                <w:b/>
                <w:sz w:val="20"/>
                <w:szCs w:val="20"/>
              </w:rPr>
              <w:t>Forma služby</w:t>
            </w:r>
          </w:p>
        </w:tc>
        <w:tc>
          <w:tcPr>
            <w:tcW w:w="3311" w:type="pct"/>
            <w:tcBorders>
              <w:top w:val="single" w:sz="4" w:space="0" w:color="auto"/>
              <w:left w:val="single" w:sz="4" w:space="0" w:color="auto"/>
              <w:bottom w:val="single" w:sz="4" w:space="0" w:color="auto"/>
              <w:right w:val="single" w:sz="4" w:space="0" w:color="auto"/>
            </w:tcBorders>
            <w:hideMark/>
          </w:tcPr>
          <w:p w14:paraId="3B41EAE1" w14:textId="77777777" w:rsidR="00626958" w:rsidRPr="00797658" w:rsidRDefault="00626958" w:rsidP="00FE1C26">
            <w:pPr>
              <w:spacing w:after="0" w:line="240" w:lineRule="auto"/>
              <w:jc w:val="both"/>
              <w:rPr>
                <w:rFonts w:ascii="Segoe UI" w:eastAsia="Calibri" w:hAnsi="Segoe UI" w:cs="Segoe UI"/>
                <w:sz w:val="20"/>
                <w:szCs w:val="20"/>
              </w:rPr>
            </w:pPr>
            <w:r>
              <w:rPr>
                <w:rFonts w:ascii="Segoe UI" w:eastAsia="Calibri" w:hAnsi="Segoe UI" w:cs="Segoe UI"/>
                <w:sz w:val="20"/>
                <w:szCs w:val="20"/>
              </w:rPr>
              <w:t>A</w:t>
            </w:r>
            <w:r w:rsidRPr="00797658">
              <w:rPr>
                <w:rFonts w:ascii="Segoe UI" w:eastAsia="Calibri" w:hAnsi="Segoe UI" w:cs="Segoe UI"/>
                <w:sz w:val="20"/>
                <w:szCs w:val="20"/>
              </w:rPr>
              <w:t>mbulantní, terénní</w:t>
            </w:r>
          </w:p>
        </w:tc>
      </w:tr>
      <w:tr w:rsidR="00626958" w:rsidRPr="00797658" w14:paraId="7C9178D7"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282DE7EF" w14:textId="77777777" w:rsidR="00626958" w:rsidRPr="00797658" w:rsidRDefault="00626958" w:rsidP="002515D0">
            <w:pPr>
              <w:spacing w:after="0" w:line="240" w:lineRule="auto"/>
              <w:rPr>
                <w:rFonts w:ascii="Segoe UI" w:eastAsia="Calibri" w:hAnsi="Segoe UI" w:cs="Segoe UI"/>
                <w:b/>
                <w:sz w:val="20"/>
                <w:szCs w:val="20"/>
              </w:rPr>
            </w:pPr>
            <w:r w:rsidRPr="00797658">
              <w:rPr>
                <w:rFonts w:ascii="Segoe UI" w:eastAsia="Calibri" w:hAnsi="Segoe UI" w:cs="Segoe UI"/>
                <w:b/>
                <w:sz w:val="20"/>
                <w:szCs w:val="20"/>
              </w:rPr>
              <w:t>Vymezení územního dopadu opatření</w:t>
            </w:r>
          </w:p>
        </w:tc>
        <w:tc>
          <w:tcPr>
            <w:tcW w:w="3311" w:type="pct"/>
            <w:tcBorders>
              <w:top w:val="single" w:sz="4" w:space="0" w:color="auto"/>
              <w:left w:val="single" w:sz="4" w:space="0" w:color="auto"/>
              <w:bottom w:val="single" w:sz="4" w:space="0" w:color="auto"/>
              <w:right w:val="single" w:sz="4" w:space="0" w:color="auto"/>
            </w:tcBorders>
            <w:hideMark/>
          </w:tcPr>
          <w:p w14:paraId="04278E79" w14:textId="77777777" w:rsidR="00626958" w:rsidRPr="00797658" w:rsidRDefault="00626958" w:rsidP="00FE1C26">
            <w:pPr>
              <w:spacing w:after="0" w:line="240" w:lineRule="auto"/>
              <w:jc w:val="both"/>
              <w:rPr>
                <w:rFonts w:ascii="Segoe UI" w:eastAsia="Calibri" w:hAnsi="Segoe UI" w:cs="Segoe UI"/>
                <w:sz w:val="20"/>
                <w:szCs w:val="20"/>
              </w:rPr>
            </w:pPr>
            <w:r w:rsidRPr="00797658">
              <w:rPr>
                <w:rFonts w:ascii="Segoe UI" w:eastAsia="Calibri" w:hAnsi="Segoe UI" w:cs="Segoe UI"/>
                <w:sz w:val="20"/>
                <w:szCs w:val="20"/>
              </w:rPr>
              <w:t>ORP Olomouc</w:t>
            </w:r>
          </w:p>
        </w:tc>
      </w:tr>
      <w:tr w:rsidR="00626958" w:rsidRPr="00797658" w14:paraId="6FCF0102"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73D5DBD8" w14:textId="77777777" w:rsidR="00626958" w:rsidRPr="00797658" w:rsidRDefault="00626958" w:rsidP="002515D0">
            <w:pPr>
              <w:spacing w:after="0" w:line="240" w:lineRule="auto"/>
              <w:rPr>
                <w:rFonts w:ascii="Segoe UI" w:eastAsia="Calibri" w:hAnsi="Segoe UI" w:cs="Segoe UI"/>
                <w:b/>
                <w:sz w:val="20"/>
                <w:szCs w:val="20"/>
              </w:rPr>
            </w:pPr>
            <w:r w:rsidRPr="00797658">
              <w:rPr>
                <w:rFonts w:ascii="Segoe UI" w:eastAsia="Calibri" w:hAnsi="Segoe UI" w:cs="Segoe UI"/>
                <w:b/>
                <w:sz w:val="20"/>
                <w:szCs w:val="20"/>
              </w:rPr>
              <w:t>Předpokládaný dopad opatření</w:t>
            </w:r>
          </w:p>
        </w:tc>
        <w:tc>
          <w:tcPr>
            <w:tcW w:w="3311" w:type="pct"/>
            <w:tcBorders>
              <w:top w:val="single" w:sz="4" w:space="0" w:color="auto"/>
              <w:left w:val="single" w:sz="4" w:space="0" w:color="auto"/>
              <w:bottom w:val="single" w:sz="4" w:space="0" w:color="auto"/>
              <w:right w:val="single" w:sz="4" w:space="0" w:color="auto"/>
            </w:tcBorders>
            <w:hideMark/>
          </w:tcPr>
          <w:p w14:paraId="6E5FE487" w14:textId="77777777" w:rsidR="00626958" w:rsidRPr="00797658" w:rsidRDefault="00626958" w:rsidP="00FE1C26">
            <w:pPr>
              <w:spacing w:after="0" w:line="240" w:lineRule="auto"/>
              <w:jc w:val="both"/>
              <w:rPr>
                <w:rFonts w:ascii="Segoe UI" w:eastAsia="Calibri" w:hAnsi="Segoe UI" w:cs="Segoe UI"/>
                <w:sz w:val="20"/>
                <w:szCs w:val="20"/>
              </w:rPr>
            </w:pPr>
            <w:r w:rsidRPr="00797658">
              <w:rPr>
                <w:rFonts w:ascii="Segoe UI" w:eastAsia="Calibri" w:hAnsi="Segoe UI" w:cs="Segoe UI"/>
                <w:color w:val="000000" w:themeColor="text1"/>
                <w:sz w:val="20"/>
                <w:szCs w:val="20"/>
              </w:rPr>
              <w:t>Pro osoby spadající do cílové skupiny je na území ORP Olomouc zajištěna odpovídající podpora a pomoc v rozsahu základních činností daných registrací služby, která vyhovuje jejich individuálně určeným potřebám.</w:t>
            </w:r>
          </w:p>
        </w:tc>
      </w:tr>
      <w:tr w:rsidR="00626958" w:rsidRPr="00797658" w14:paraId="2D17DBFD"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73668E34" w14:textId="77777777" w:rsidR="00626958" w:rsidRPr="00797658" w:rsidRDefault="00626958" w:rsidP="002515D0">
            <w:pPr>
              <w:spacing w:after="0" w:line="240" w:lineRule="auto"/>
              <w:rPr>
                <w:rFonts w:ascii="Segoe UI" w:eastAsia="Calibri" w:hAnsi="Segoe UI" w:cs="Segoe UI"/>
                <w:b/>
                <w:sz w:val="20"/>
                <w:szCs w:val="20"/>
              </w:rPr>
            </w:pPr>
            <w:r w:rsidRPr="00797658">
              <w:rPr>
                <w:rFonts w:ascii="Segoe UI" w:eastAsia="Calibri" w:hAnsi="Segoe UI" w:cs="Segoe UI"/>
                <w:b/>
                <w:sz w:val="20"/>
                <w:szCs w:val="20"/>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hideMark/>
          </w:tcPr>
          <w:p w14:paraId="406A510F" w14:textId="77777777" w:rsidR="00626958" w:rsidRPr="00797658" w:rsidRDefault="00626958" w:rsidP="00FE1C26">
            <w:pPr>
              <w:numPr>
                <w:ilvl w:val="0"/>
                <w:numId w:val="269"/>
              </w:numPr>
              <w:spacing w:after="0" w:line="240" w:lineRule="auto"/>
              <w:jc w:val="both"/>
              <w:rPr>
                <w:rFonts w:ascii="Segoe UI" w:eastAsia="Arial Unicode MS" w:hAnsi="Segoe UI" w:cs="Segoe UI"/>
                <w:color w:val="000000" w:themeColor="text1"/>
                <w:sz w:val="20"/>
                <w:szCs w:val="20"/>
                <w:lang w:eastAsia="cs-CZ"/>
              </w:rPr>
            </w:pPr>
            <w:r w:rsidRPr="00797658">
              <w:rPr>
                <w:rFonts w:ascii="Segoe UI" w:eastAsia="Arial Unicode MS" w:hAnsi="Segoe UI" w:cs="Segoe UI"/>
                <w:color w:val="000000" w:themeColor="text1"/>
                <w:sz w:val="20"/>
                <w:szCs w:val="20"/>
                <w:lang w:eastAsia="cs-CZ"/>
              </w:rPr>
              <w:t>Projednání předložených záměrů poskytovatelů sociálních služeb vztahujících se k zařazení nových služeb do sítě sociálních služeb v souladu se schválenými postupy pro aktualizaci sítě sociálních služeb OK</w:t>
            </w:r>
          </w:p>
          <w:p w14:paraId="49B48324" w14:textId="77777777" w:rsidR="00626958" w:rsidRPr="00797658" w:rsidRDefault="00626958" w:rsidP="00FE1C26">
            <w:pPr>
              <w:numPr>
                <w:ilvl w:val="0"/>
                <w:numId w:val="269"/>
              </w:numPr>
              <w:spacing w:after="0" w:line="240" w:lineRule="auto"/>
              <w:jc w:val="both"/>
              <w:rPr>
                <w:rFonts w:ascii="Segoe UI" w:eastAsia="Arial Unicode MS" w:hAnsi="Segoe UI" w:cs="Segoe UI"/>
                <w:color w:val="000000" w:themeColor="text1"/>
                <w:sz w:val="20"/>
                <w:szCs w:val="20"/>
                <w:lang w:eastAsia="cs-CZ"/>
              </w:rPr>
            </w:pPr>
            <w:r w:rsidRPr="00797658">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626958" w:rsidRPr="00797658" w14:paraId="763F2235"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075F3F92" w14:textId="77777777" w:rsidR="00626958" w:rsidRPr="00797658" w:rsidRDefault="00626958" w:rsidP="002515D0">
            <w:pPr>
              <w:spacing w:after="0" w:line="240" w:lineRule="auto"/>
              <w:rPr>
                <w:rFonts w:ascii="Segoe UI" w:eastAsia="Calibri" w:hAnsi="Segoe UI" w:cs="Segoe UI"/>
                <w:sz w:val="20"/>
                <w:szCs w:val="20"/>
              </w:rPr>
            </w:pPr>
            <w:r w:rsidRPr="00797658">
              <w:rPr>
                <w:rFonts w:ascii="Segoe UI" w:eastAsia="Calibri" w:hAnsi="Segoe UI" w:cs="Segoe UI"/>
                <w:b/>
                <w:sz w:val="20"/>
                <w:szCs w:val="20"/>
              </w:rPr>
              <w:t>Rizika a ohrožení naplnění opatření</w:t>
            </w:r>
          </w:p>
        </w:tc>
        <w:tc>
          <w:tcPr>
            <w:tcW w:w="3311" w:type="pct"/>
            <w:tcBorders>
              <w:top w:val="single" w:sz="4" w:space="0" w:color="auto"/>
              <w:left w:val="single" w:sz="4" w:space="0" w:color="auto"/>
              <w:bottom w:val="single" w:sz="4" w:space="0" w:color="auto"/>
              <w:right w:val="single" w:sz="4" w:space="0" w:color="auto"/>
            </w:tcBorders>
          </w:tcPr>
          <w:p w14:paraId="6C168287" w14:textId="77777777" w:rsidR="00626958" w:rsidRPr="00797658" w:rsidRDefault="00626958" w:rsidP="00FE1C26">
            <w:pPr>
              <w:numPr>
                <w:ilvl w:val="0"/>
                <w:numId w:val="270"/>
              </w:numPr>
              <w:spacing w:after="0" w:line="240" w:lineRule="auto"/>
              <w:jc w:val="both"/>
              <w:rPr>
                <w:rFonts w:ascii="Segoe UI" w:eastAsia="Arial Unicode MS" w:hAnsi="Segoe UI" w:cs="Segoe UI"/>
                <w:color w:val="000000" w:themeColor="text1"/>
                <w:sz w:val="20"/>
                <w:szCs w:val="20"/>
                <w:lang w:eastAsia="cs-CZ"/>
              </w:rPr>
            </w:pPr>
            <w:r w:rsidRPr="00797658">
              <w:rPr>
                <w:rFonts w:ascii="Segoe UI" w:eastAsia="Arial Unicode MS" w:hAnsi="Segoe UI" w:cs="Segoe UI"/>
                <w:color w:val="000000" w:themeColor="text1"/>
                <w:sz w:val="20"/>
                <w:szCs w:val="20"/>
                <w:lang w:eastAsia="cs-CZ"/>
              </w:rPr>
              <w:t>Neprojevení zájmu poskytovatelů služeb o plnění cíle a opatření</w:t>
            </w:r>
          </w:p>
          <w:p w14:paraId="369A619D" w14:textId="77777777" w:rsidR="00626958" w:rsidRPr="00797658" w:rsidRDefault="00626958" w:rsidP="00FE1C26">
            <w:pPr>
              <w:numPr>
                <w:ilvl w:val="0"/>
                <w:numId w:val="270"/>
              </w:numPr>
              <w:spacing w:after="0" w:line="240" w:lineRule="auto"/>
              <w:jc w:val="both"/>
              <w:rPr>
                <w:rFonts w:ascii="Segoe UI" w:eastAsia="Arial Unicode MS" w:hAnsi="Segoe UI" w:cs="Segoe UI"/>
                <w:color w:val="000000" w:themeColor="text1"/>
                <w:sz w:val="20"/>
                <w:szCs w:val="20"/>
                <w:lang w:eastAsia="cs-CZ"/>
              </w:rPr>
            </w:pPr>
            <w:r w:rsidRPr="00797658">
              <w:rPr>
                <w:rFonts w:ascii="Segoe UI" w:eastAsia="Arial Unicode MS" w:hAnsi="Segoe UI" w:cs="Segoe UI"/>
                <w:color w:val="000000" w:themeColor="text1"/>
                <w:sz w:val="20"/>
                <w:szCs w:val="20"/>
                <w:lang w:eastAsia="cs-CZ"/>
              </w:rPr>
              <w:t>Nesplnění kritérií dle Postupu pro aktualizaci sítě sociálních služeb OK vedoucí k neschválení žádostí poskytovatelů</w:t>
            </w:r>
          </w:p>
          <w:p w14:paraId="5B9FA584" w14:textId="77777777" w:rsidR="00626958" w:rsidRPr="00797658" w:rsidRDefault="00626958" w:rsidP="00FE1C26">
            <w:pPr>
              <w:numPr>
                <w:ilvl w:val="0"/>
                <w:numId w:val="270"/>
              </w:numPr>
              <w:spacing w:after="0" w:line="240" w:lineRule="auto"/>
              <w:jc w:val="both"/>
              <w:rPr>
                <w:rFonts w:ascii="Segoe UI" w:eastAsia="Arial Unicode MS" w:hAnsi="Segoe UI" w:cs="Segoe UI"/>
                <w:color w:val="000000" w:themeColor="text1"/>
                <w:sz w:val="20"/>
                <w:szCs w:val="20"/>
                <w:lang w:eastAsia="cs-CZ"/>
              </w:rPr>
            </w:pPr>
            <w:r w:rsidRPr="00797658">
              <w:rPr>
                <w:rFonts w:ascii="Segoe UI" w:eastAsia="Arial Unicode MS" w:hAnsi="Segoe UI" w:cs="Segoe UI"/>
                <w:color w:val="000000" w:themeColor="text1"/>
                <w:sz w:val="20"/>
                <w:szCs w:val="20"/>
                <w:lang w:eastAsia="cs-CZ"/>
              </w:rPr>
              <w:t>Nesplnění podmínek pro registraci rozvojových kapacit poskytovaných sociálních služeb</w:t>
            </w:r>
          </w:p>
          <w:p w14:paraId="169D9EDC" w14:textId="77777777" w:rsidR="00626958" w:rsidRPr="00797658" w:rsidRDefault="00626958" w:rsidP="00FE1C26">
            <w:pPr>
              <w:numPr>
                <w:ilvl w:val="0"/>
                <w:numId w:val="270"/>
              </w:numPr>
              <w:spacing w:after="0" w:line="240" w:lineRule="auto"/>
              <w:jc w:val="both"/>
              <w:rPr>
                <w:rFonts w:ascii="Segoe UI" w:eastAsia="Arial Unicode MS" w:hAnsi="Segoe UI" w:cs="Segoe UI"/>
                <w:color w:val="000000" w:themeColor="text1"/>
                <w:sz w:val="20"/>
                <w:szCs w:val="20"/>
                <w:lang w:eastAsia="cs-CZ"/>
              </w:rPr>
            </w:pPr>
            <w:r w:rsidRPr="00797658">
              <w:rPr>
                <w:rFonts w:ascii="Segoe UI" w:eastAsia="Arial Unicode MS" w:hAnsi="Segoe UI" w:cs="Segoe UI"/>
                <w:color w:val="000000" w:themeColor="text1"/>
                <w:sz w:val="20"/>
                <w:szCs w:val="20"/>
                <w:lang w:eastAsia="cs-CZ"/>
              </w:rPr>
              <w:t>Nedostatek lidských zdrojů</w:t>
            </w:r>
          </w:p>
          <w:p w14:paraId="37E41299" w14:textId="77777777" w:rsidR="00626958" w:rsidRPr="00797658" w:rsidRDefault="00626958" w:rsidP="00FE1C26">
            <w:pPr>
              <w:numPr>
                <w:ilvl w:val="0"/>
                <w:numId w:val="270"/>
              </w:numPr>
              <w:spacing w:after="0" w:line="240" w:lineRule="auto"/>
              <w:jc w:val="both"/>
              <w:rPr>
                <w:rFonts w:ascii="Segoe UI" w:eastAsia="Arial Unicode MS" w:hAnsi="Segoe UI" w:cs="Segoe UI"/>
                <w:color w:val="000000" w:themeColor="text1"/>
                <w:sz w:val="20"/>
                <w:szCs w:val="20"/>
                <w:lang w:eastAsia="cs-CZ"/>
              </w:rPr>
            </w:pPr>
            <w:r w:rsidRPr="00797658">
              <w:rPr>
                <w:rFonts w:ascii="Segoe UI" w:eastAsia="Arial Unicode MS" w:hAnsi="Segoe UI" w:cs="Segoe UI"/>
                <w:color w:val="000000" w:themeColor="text1"/>
                <w:sz w:val="20"/>
                <w:szCs w:val="20"/>
                <w:lang w:eastAsia="cs-CZ"/>
              </w:rPr>
              <w:t>Nedostatek finančních prostředků z veřejných zdrojů</w:t>
            </w:r>
          </w:p>
          <w:p w14:paraId="43AA45A8" w14:textId="77777777" w:rsidR="00626958" w:rsidRPr="00797658" w:rsidRDefault="00626958" w:rsidP="00FE1C26">
            <w:pPr>
              <w:numPr>
                <w:ilvl w:val="0"/>
                <w:numId w:val="270"/>
              </w:numPr>
              <w:spacing w:after="0" w:line="240" w:lineRule="auto"/>
              <w:jc w:val="both"/>
              <w:rPr>
                <w:rFonts w:ascii="Segoe UI" w:eastAsia="Arial Unicode MS" w:hAnsi="Segoe UI" w:cs="Segoe UI"/>
                <w:color w:val="000000" w:themeColor="text1"/>
                <w:sz w:val="20"/>
                <w:szCs w:val="20"/>
                <w:lang w:eastAsia="cs-CZ"/>
              </w:rPr>
            </w:pPr>
            <w:r w:rsidRPr="00797658">
              <w:rPr>
                <w:rFonts w:ascii="Segoe UI" w:eastAsia="Arial Unicode MS" w:hAnsi="Segoe UI" w:cs="Segoe UI"/>
                <w:color w:val="000000" w:themeColor="text1"/>
                <w:sz w:val="20"/>
                <w:szCs w:val="20"/>
                <w:lang w:eastAsia="cs-CZ"/>
              </w:rPr>
              <w:t>Legislativní změny</w:t>
            </w:r>
          </w:p>
        </w:tc>
      </w:tr>
      <w:tr w:rsidR="00626958" w:rsidRPr="00797658" w14:paraId="57FF2703"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6F1045D6" w14:textId="77777777" w:rsidR="00626958" w:rsidRPr="00797658" w:rsidRDefault="00626958" w:rsidP="002515D0">
            <w:pPr>
              <w:spacing w:after="0" w:line="240" w:lineRule="auto"/>
              <w:rPr>
                <w:rFonts w:ascii="Segoe UI" w:eastAsia="Calibri" w:hAnsi="Segoe UI" w:cs="Segoe UI"/>
                <w:b/>
                <w:sz w:val="20"/>
                <w:szCs w:val="20"/>
              </w:rPr>
            </w:pPr>
            <w:r w:rsidRPr="00797658">
              <w:rPr>
                <w:rFonts w:ascii="Segoe UI" w:eastAsia="Calibri" w:hAnsi="Segoe UI" w:cs="Segoe UI"/>
                <w:b/>
                <w:sz w:val="20"/>
                <w:szCs w:val="20"/>
              </w:rPr>
              <w:t xml:space="preserve">Předpokládaní realizátoři </w:t>
            </w:r>
            <w:r w:rsidRPr="00797658">
              <w:rPr>
                <w:rFonts w:ascii="Segoe UI" w:eastAsia="Calibri" w:hAnsi="Segoe UI" w:cs="Segoe UI"/>
                <w:b/>
                <w:sz w:val="20"/>
                <w:szCs w:val="20"/>
              </w:rPr>
              <w:br/>
              <w:t>a partneři opatření</w:t>
            </w:r>
          </w:p>
        </w:tc>
        <w:tc>
          <w:tcPr>
            <w:tcW w:w="3311" w:type="pct"/>
            <w:tcBorders>
              <w:top w:val="single" w:sz="4" w:space="0" w:color="auto"/>
              <w:left w:val="single" w:sz="4" w:space="0" w:color="auto"/>
              <w:bottom w:val="single" w:sz="4" w:space="0" w:color="auto"/>
              <w:right w:val="single" w:sz="4" w:space="0" w:color="auto"/>
            </w:tcBorders>
            <w:hideMark/>
          </w:tcPr>
          <w:p w14:paraId="5E5402E0" w14:textId="77777777" w:rsidR="00626958" w:rsidRPr="00797658" w:rsidRDefault="002C3B05" w:rsidP="002C3B05">
            <w:pPr>
              <w:spacing w:after="0" w:line="240" w:lineRule="auto"/>
              <w:jc w:val="both"/>
              <w:rPr>
                <w:rFonts w:ascii="Segoe UI" w:eastAsia="Calibri" w:hAnsi="Segoe UI" w:cs="Segoe UI"/>
                <w:color w:val="000000" w:themeColor="text1"/>
                <w:sz w:val="20"/>
                <w:szCs w:val="20"/>
              </w:rPr>
            </w:pPr>
            <w:r w:rsidRPr="002C3B05">
              <w:rPr>
                <w:rFonts w:ascii="Segoe UI" w:eastAsia="Arial Unicode MS" w:hAnsi="Segoe UI" w:cs="Segoe UI"/>
                <w:color w:val="000000" w:themeColor="text1"/>
                <w:sz w:val="20"/>
                <w:szCs w:val="20"/>
                <w:lang w:eastAsia="cs-CZ"/>
              </w:rPr>
              <w:t>Registrovaní poskytovatelé sociálních služeb OK,</w:t>
            </w:r>
            <w:r>
              <w:rPr>
                <w:rFonts w:ascii="Segoe UI" w:eastAsia="Arial Unicode MS" w:hAnsi="Segoe UI" w:cs="Segoe UI"/>
                <w:color w:val="000000" w:themeColor="text1"/>
                <w:sz w:val="20"/>
                <w:szCs w:val="20"/>
                <w:lang w:eastAsia="cs-CZ"/>
              </w:rPr>
              <w:t xml:space="preserve"> pro dané cílové skupiny osob,</w:t>
            </w:r>
            <w:r w:rsidRPr="002C3B05">
              <w:rPr>
                <w:rFonts w:ascii="Segoe UI" w:eastAsia="Arial Unicode MS" w:hAnsi="Segoe UI" w:cs="Segoe UI"/>
                <w:color w:val="000000" w:themeColor="text1"/>
                <w:sz w:val="20"/>
                <w:szCs w:val="20"/>
                <w:lang w:eastAsia="cs-CZ"/>
              </w:rPr>
              <w:t xml:space="preserve"> kraj, obce</w:t>
            </w:r>
          </w:p>
        </w:tc>
      </w:tr>
      <w:tr w:rsidR="00626958" w:rsidRPr="00797658" w14:paraId="72B8729D"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72887D8C" w14:textId="77777777" w:rsidR="00626958" w:rsidRPr="00797658" w:rsidRDefault="00626958" w:rsidP="002515D0">
            <w:pPr>
              <w:spacing w:after="0" w:line="240" w:lineRule="auto"/>
              <w:rPr>
                <w:rFonts w:ascii="Segoe UI" w:eastAsia="Calibri" w:hAnsi="Segoe UI" w:cs="Segoe UI"/>
                <w:b/>
                <w:sz w:val="20"/>
                <w:szCs w:val="20"/>
              </w:rPr>
            </w:pPr>
            <w:r w:rsidRPr="00797658">
              <w:rPr>
                <w:rFonts w:ascii="Segoe UI" w:eastAsia="Calibri" w:hAnsi="Segoe UI" w:cs="Segoe UI"/>
                <w:b/>
                <w:sz w:val="20"/>
                <w:szCs w:val="20"/>
              </w:rPr>
              <w:t>Časový harmonogram</w:t>
            </w:r>
          </w:p>
        </w:tc>
        <w:tc>
          <w:tcPr>
            <w:tcW w:w="3311" w:type="pct"/>
            <w:tcBorders>
              <w:top w:val="single" w:sz="4" w:space="0" w:color="auto"/>
              <w:left w:val="single" w:sz="4" w:space="0" w:color="auto"/>
              <w:bottom w:val="single" w:sz="4" w:space="0" w:color="auto"/>
              <w:right w:val="single" w:sz="4" w:space="0" w:color="auto"/>
            </w:tcBorders>
            <w:hideMark/>
          </w:tcPr>
          <w:p w14:paraId="79454D6E" w14:textId="77777777" w:rsidR="00626958" w:rsidRPr="00797658" w:rsidRDefault="00626958" w:rsidP="00FE1C26">
            <w:pPr>
              <w:spacing w:after="0" w:line="240" w:lineRule="auto"/>
              <w:jc w:val="both"/>
              <w:rPr>
                <w:rFonts w:ascii="Segoe UI" w:eastAsia="Calibri" w:hAnsi="Segoe UI" w:cs="Segoe UI"/>
                <w:color w:val="000000" w:themeColor="text1"/>
                <w:sz w:val="20"/>
                <w:szCs w:val="20"/>
              </w:rPr>
            </w:pPr>
            <w:r w:rsidRPr="00797658">
              <w:rPr>
                <w:rFonts w:ascii="Segoe UI" w:eastAsia="Arial Unicode MS" w:hAnsi="Segoe UI" w:cs="Segoe UI"/>
                <w:color w:val="000000" w:themeColor="text1"/>
                <w:sz w:val="20"/>
                <w:szCs w:val="20"/>
                <w:lang w:eastAsia="cs-CZ"/>
              </w:rPr>
              <w:t>2021</w:t>
            </w:r>
            <w:r>
              <w:rPr>
                <w:rFonts w:ascii="Segoe UI" w:eastAsia="Arial Unicode MS" w:hAnsi="Segoe UI" w:cs="Segoe UI"/>
                <w:sz w:val="20"/>
                <w:szCs w:val="20"/>
                <w:lang w:eastAsia="cs-CZ"/>
              </w:rPr>
              <w:t>–</w:t>
            </w:r>
            <w:r w:rsidRPr="00797658">
              <w:rPr>
                <w:rFonts w:ascii="Segoe UI" w:eastAsia="Arial Unicode MS" w:hAnsi="Segoe UI" w:cs="Segoe UI"/>
                <w:color w:val="000000" w:themeColor="text1"/>
                <w:sz w:val="20"/>
                <w:szCs w:val="20"/>
                <w:lang w:eastAsia="cs-CZ"/>
              </w:rPr>
              <w:t>2023</w:t>
            </w:r>
          </w:p>
        </w:tc>
      </w:tr>
      <w:tr w:rsidR="00626958" w:rsidRPr="00797658" w14:paraId="3714F84A"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2911E267" w14:textId="77777777" w:rsidR="00626958" w:rsidRPr="00797658" w:rsidRDefault="00626958" w:rsidP="002515D0">
            <w:pPr>
              <w:spacing w:after="0" w:line="240" w:lineRule="auto"/>
              <w:rPr>
                <w:rFonts w:ascii="Segoe UI" w:eastAsia="Calibri" w:hAnsi="Segoe UI" w:cs="Segoe UI"/>
                <w:b/>
                <w:sz w:val="20"/>
                <w:szCs w:val="20"/>
              </w:rPr>
            </w:pPr>
            <w:r w:rsidRPr="00797658">
              <w:rPr>
                <w:rFonts w:ascii="Segoe UI" w:eastAsia="Calibri" w:hAnsi="Segoe UI" w:cs="Segoe UI"/>
                <w:b/>
                <w:sz w:val="20"/>
                <w:szCs w:val="20"/>
              </w:rPr>
              <w:t xml:space="preserve">Předpokládaná výše finančních nákladů na realizaci opatření </w:t>
            </w:r>
          </w:p>
        </w:tc>
        <w:tc>
          <w:tcPr>
            <w:tcW w:w="3311" w:type="pct"/>
            <w:tcBorders>
              <w:top w:val="single" w:sz="4" w:space="0" w:color="auto"/>
              <w:left w:val="single" w:sz="4" w:space="0" w:color="auto"/>
              <w:bottom w:val="single" w:sz="4" w:space="0" w:color="auto"/>
              <w:right w:val="single" w:sz="4" w:space="0" w:color="auto"/>
            </w:tcBorders>
          </w:tcPr>
          <w:p w14:paraId="2E275C84" w14:textId="77777777" w:rsidR="00626958" w:rsidRPr="00797658" w:rsidRDefault="00626958" w:rsidP="00FE1C26">
            <w:pPr>
              <w:spacing w:after="0" w:line="240" w:lineRule="auto"/>
              <w:jc w:val="both"/>
              <w:rPr>
                <w:rFonts w:ascii="Segoe UI" w:eastAsia="Calibri" w:hAnsi="Segoe UI" w:cs="Segoe UI"/>
                <w:color w:val="000000" w:themeColor="text1"/>
                <w:sz w:val="20"/>
                <w:szCs w:val="20"/>
              </w:rPr>
            </w:pPr>
            <w:r>
              <w:rPr>
                <w:rFonts w:ascii="Segoe UI" w:eastAsia="Calibri" w:hAnsi="Segoe UI" w:cs="Segoe UI"/>
                <w:color w:val="000000" w:themeColor="text1"/>
                <w:sz w:val="20"/>
                <w:szCs w:val="20"/>
              </w:rPr>
              <w:t>2 480 400 Kč</w:t>
            </w:r>
          </w:p>
        </w:tc>
      </w:tr>
      <w:tr w:rsidR="00626958" w:rsidRPr="00797658" w14:paraId="0C202E60"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3A85FB89" w14:textId="77777777" w:rsidR="00626958" w:rsidRPr="00797658" w:rsidRDefault="00626958" w:rsidP="002515D0">
            <w:pPr>
              <w:spacing w:after="0" w:line="240" w:lineRule="auto"/>
              <w:rPr>
                <w:rFonts w:ascii="Segoe UI" w:eastAsia="Calibri" w:hAnsi="Segoe UI" w:cs="Segoe UI"/>
                <w:b/>
                <w:sz w:val="20"/>
                <w:szCs w:val="20"/>
              </w:rPr>
            </w:pPr>
            <w:r w:rsidRPr="00797658">
              <w:rPr>
                <w:rFonts w:ascii="Segoe UI" w:eastAsia="Calibri" w:hAnsi="Segoe UI" w:cs="Segoe UI"/>
                <w:b/>
                <w:sz w:val="20"/>
                <w:szCs w:val="20"/>
              </w:rPr>
              <w:t>Předpokládané finanční zdroje</w:t>
            </w:r>
          </w:p>
        </w:tc>
        <w:tc>
          <w:tcPr>
            <w:tcW w:w="3311" w:type="pct"/>
            <w:tcBorders>
              <w:top w:val="single" w:sz="4" w:space="0" w:color="auto"/>
              <w:left w:val="single" w:sz="4" w:space="0" w:color="auto"/>
              <w:bottom w:val="single" w:sz="4" w:space="0" w:color="auto"/>
              <w:right w:val="single" w:sz="4" w:space="0" w:color="auto"/>
            </w:tcBorders>
            <w:hideMark/>
          </w:tcPr>
          <w:p w14:paraId="410F89A4" w14:textId="77777777" w:rsidR="00626958" w:rsidRPr="00797658" w:rsidRDefault="00626958" w:rsidP="00FE1C26">
            <w:pPr>
              <w:spacing w:after="0" w:line="240" w:lineRule="auto"/>
              <w:jc w:val="both"/>
              <w:rPr>
                <w:rFonts w:ascii="Segoe UI" w:eastAsia="Calibri" w:hAnsi="Segoe UI" w:cs="Segoe UI"/>
                <w:color w:val="000000" w:themeColor="text1"/>
                <w:sz w:val="20"/>
                <w:szCs w:val="20"/>
              </w:rPr>
            </w:pPr>
            <w:r w:rsidRPr="00797658">
              <w:rPr>
                <w:rFonts w:ascii="Segoe UI" w:eastAsia="Arial Unicode MS" w:hAnsi="Segoe UI" w:cs="Segoe UI"/>
                <w:color w:val="000000" w:themeColor="text1"/>
                <w:sz w:val="20"/>
                <w:szCs w:val="20"/>
                <w:lang w:eastAsia="cs-CZ"/>
              </w:rPr>
              <w:t>Veřejné zdroje, evropské zdroje, a ostatní zdroje financování</w:t>
            </w:r>
          </w:p>
        </w:tc>
      </w:tr>
      <w:tr w:rsidR="00626958" w:rsidRPr="00797658" w14:paraId="1FD91721" w14:textId="77777777" w:rsidTr="002515D0">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499FCB87" w14:textId="77777777" w:rsidR="00626958" w:rsidRPr="00797658" w:rsidRDefault="00626958" w:rsidP="002515D0">
            <w:pPr>
              <w:spacing w:after="0" w:line="240" w:lineRule="auto"/>
              <w:rPr>
                <w:rFonts w:ascii="Segoe UI" w:eastAsia="Calibri" w:hAnsi="Segoe UI" w:cs="Segoe UI"/>
                <w:b/>
                <w:sz w:val="20"/>
                <w:szCs w:val="20"/>
              </w:rPr>
            </w:pPr>
            <w:r w:rsidRPr="00797658">
              <w:rPr>
                <w:rFonts w:ascii="Segoe UI" w:eastAsia="Calibri" w:hAnsi="Segoe UI" w:cs="Segoe UI"/>
                <w:b/>
                <w:sz w:val="20"/>
                <w:szCs w:val="20"/>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hideMark/>
          </w:tcPr>
          <w:p w14:paraId="124FCBCB" w14:textId="77777777" w:rsidR="00626958" w:rsidRPr="00797658" w:rsidRDefault="00626958" w:rsidP="00FE1C26">
            <w:pPr>
              <w:numPr>
                <w:ilvl w:val="0"/>
                <w:numId w:val="17"/>
              </w:numPr>
              <w:spacing w:after="0" w:line="240" w:lineRule="auto"/>
              <w:ind w:left="357" w:hanging="357"/>
              <w:jc w:val="both"/>
              <w:rPr>
                <w:rFonts w:ascii="Segoe UI" w:eastAsia="Arial Unicode MS" w:hAnsi="Segoe UI" w:cs="Segoe UI"/>
                <w:color w:val="000000" w:themeColor="text1"/>
                <w:sz w:val="20"/>
                <w:szCs w:val="20"/>
                <w:lang w:eastAsia="cs-CZ"/>
              </w:rPr>
            </w:pPr>
            <w:r w:rsidRPr="00797658">
              <w:rPr>
                <w:rFonts w:ascii="Segoe UI" w:eastAsia="Arial Unicode MS" w:hAnsi="Segoe UI" w:cs="Segoe UI"/>
                <w:color w:val="000000" w:themeColor="text1"/>
                <w:sz w:val="20"/>
                <w:szCs w:val="20"/>
                <w:lang w:eastAsia="cs-CZ"/>
              </w:rPr>
              <w:t>Zajištění sociální služby v daném regionu</w:t>
            </w:r>
          </w:p>
          <w:p w14:paraId="1A49E4BE" w14:textId="77777777" w:rsidR="00626958" w:rsidRPr="00797658" w:rsidRDefault="00626958" w:rsidP="00FE1C26">
            <w:pPr>
              <w:numPr>
                <w:ilvl w:val="0"/>
                <w:numId w:val="17"/>
              </w:numPr>
              <w:spacing w:after="0" w:line="240" w:lineRule="auto"/>
              <w:ind w:left="357" w:hanging="357"/>
              <w:jc w:val="both"/>
              <w:rPr>
                <w:rFonts w:ascii="Segoe UI" w:eastAsia="Arial Unicode MS" w:hAnsi="Segoe UI" w:cs="Segoe UI"/>
                <w:color w:val="000000" w:themeColor="text1"/>
                <w:sz w:val="20"/>
                <w:szCs w:val="20"/>
                <w:lang w:eastAsia="cs-CZ"/>
              </w:rPr>
            </w:pPr>
            <w:r w:rsidRPr="00797658">
              <w:rPr>
                <w:rFonts w:ascii="Segoe UI" w:eastAsia="Arial Unicode MS" w:hAnsi="Segoe UI" w:cs="Segoe UI"/>
                <w:color w:val="000000" w:themeColor="text1"/>
                <w:sz w:val="20"/>
                <w:szCs w:val="20"/>
                <w:lang w:eastAsia="cs-CZ"/>
              </w:rPr>
              <w:t>Aktualizace sítě sociálních služeb dle schválených změn</w:t>
            </w:r>
          </w:p>
        </w:tc>
      </w:tr>
    </w:tbl>
    <w:p w14:paraId="6659191D" w14:textId="77777777" w:rsidR="00626958" w:rsidRPr="006A6086" w:rsidRDefault="00626958" w:rsidP="00626958">
      <w:pPr>
        <w:spacing w:line="240" w:lineRule="auto"/>
        <w:rPr>
          <w:rFonts w:ascii="Segoe UI" w:eastAsia="Calibri" w:hAnsi="Segoe UI" w:cs="Segoe UI"/>
          <w:color w:val="000000" w:themeColor="text1"/>
          <w:sz w:val="20"/>
          <w:szCs w:val="20"/>
        </w:rPr>
      </w:pPr>
    </w:p>
    <w:p w14:paraId="03255C5C" w14:textId="77777777" w:rsidR="00626958" w:rsidRPr="00FB7DCA" w:rsidRDefault="00626958" w:rsidP="00626958">
      <w:pPr>
        <w:pStyle w:val="Nadpis4"/>
        <w:keepLines w:val="0"/>
        <w:numPr>
          <w:ilvl w:val="3"/>
          <w:numId w:val="2"/>
        </w:numPr>
        <w:spacing w:before="360" w:after="120" w:line="240" w:lineRule="auto"/>
        <w:ind w:left="567" w:hanging="567"/>
        <w:jc w:val="both"/>
      </w:pPr>
      <w:r w:rsidRPr="00FB7DCA">
        <w:br w:type="page"/>
      </w:r>
    </w:p>
    <w:p w14:paraId="4B54DB56" w14:textId="77777777" w:rsidR="00626958" w:rsidRPr="006142C5" w:rsidRDefault="00626958" w:rsidP="00CF24C8">
      <w:pPr>
        <w:pStyle w:val="aaa"/>
      </w:pPr>
      <w:bookmarkStart w:id="273" w:name="_Toc22896401"/>
      <w:bookmarkStart w:id="274" w:name="_Toc22913791"/>
      <w:bookmarkEnd w:id="219"/>
      <w:bookmarkEnd w:id="220"/>
      <w:r w:rsidRPr="006142C5">
        <w:t>ČÁST D</w:t>
      </w:r>
      <w:r w:rsidR="00CF24C8">
        <w:t xml:space="preserve"> – </w:t>
      </w:r>
      <w:r w:rsidRPr="006142C5">
        <w:t>ZPŮSOB</w:t>
      </w:r>
      <w:r w:rsidR="00CF24C8">
        <w:t xml:space="preserve"> </w:t>
      </w:r>
      <w:r w:rsidRPr="006142C5">
        <w:t>ZAJIŠTĚNÍ SÍTĚ</w:t>
      </w:r>
      <w:bookmarkEnd w:id="273"/>
      <w:bookmarkEnd w:id="274"/>
      <w:r w:rsidR="00CF24C8">
        <w:t xml:space="preserve"> </w:t>
      </w:r>
    </w:p>
    <w:p w14:paraId="116F48A4" w14:textId="77777777" w:rsidR="00626958" w:rsidRPr="006142C5" w:rsidRDefault="00626958" w:rsidP="00BC260B">
      <w:pPr>
        <w:pStyle w:val="Nadpis1"/>
      </w:pPr>
      <w:bookmarkStart w:id="275" w:name="_Toc22896402"/>
      <w:bookmarkStart w:id="276" w:name="_Toc22913792"/>
      <w:r w:rsidRPr="006142C5">
        <w:t>Síť sociálních služeb</w:t>
      </w:r>
      <w:bookmarkEnd w:id="275"/>
      <w:bookmarkEnd w:id="276"/>
    </w:p>
    <w:p w14:paraId="75427040" w14:textId="77777777" w:rsidR="00626958" w:rsidRPr="0007731E" w:rsidRDefault="00626958" w:rsidP="00626958">
      <w:pPr>
        <w:spacing w:line="240" w:lineRule="auto"/>
        <w:jc w:val="both"/>
        <w:rPr>
          <w:rFonts w:ascii="Segoe UI" w:hAnsi="Segoe UI" w:cs="Segoe UI"/>
          <w:sz w:val="20"/>
          <w:szCs w:val="20"/>
        </w:rPr>
      </w:pPr>
      <w:r w:rsidRPr="0007731E">
        <w:rPr>
          <w:rFonts w:ascii="Segoe UI" w:hAnsi="Segoe UI" w:cs="Segoe UI"/>
          <w:sz w:val="20"/>
          <w:szCs w:val="20"/>
        </w:rPr>
        <w:t xml:space="preserve">Na území OK bylo k 31. 12. 2019 poskytováno celkem </w:t>
      </w:r>
      <w:r w:rsidRPr="0007731E">
        <w:rPr>
          <w:rFonts w:ascii="Segoe UI" w:hAnsi="Segoe UI" w:cs="Segoe UI"/>
          <w:b/>
          <w:sz w:val="20"/>
          <w:szCs w:val="20"/>
        </w:rPr>
        <w:t>346</w:t>
      </w:r>
      <w:r w:rsidRPr="0007731E">
        <w:rPr>
          <w:rFonts w:ascii="Segoe UI" w:hAnsi="Segoe UI" w:cs="Segoe UI"/>
          <w:sz w:val="20"/>
          <w:szCs w:val="20"/>
        </w:rPr>
        <w:t xml:space="preserve"> sociálních služeb registrovaných podle zákona o sociálních službách. Jsou zde zastoupeny téměř všechny legislativně vymezené druhy, absentují pouze průvodcovské a předčitatelské služby a </w:t>
      </w:r>
      <w:r w:rsidR="001E7D00">
        <w:rPr>
          <w:rFonts w:ascii="Segoe UI" w:hAnsi="Segoe UI" w:cs="Segoe UI"/>
          <w:sz w:val="20"/>
          <w:szCs w:val="20"/>
        </w:rPr>
        <w:t>služby tísňové</w:t>
      </w:r>
      <w:r w:rsidRPr="0007731E">
        <w:rPr>
          <w:rFonts w:ascii="Segoe UI" w:hAnsi="Segoe UI" w:cs="Segoe UI"/>
          <w:sz w:val="20"/>
          <w:szCs w:val="20"/>
        </w:rPr>
        <w:t xml:space="preserve"> péče</w:t>
      </w:r>
      <w:r w:rsidRPr="0007731E">
        <w:rPr>
          <w:rStyle w:val="Znakapoznpodarou"/>
          <w:rFonts w:ascii="Segoe UI" w:hAnsi="Segoe UI" w:cs="Segoe UI"/>
          <w:sz w:val="20"/>
        </w:rPr>
        <w:footnoteReference w:id="49"/>
      </w:r>
      <w:r w:rsidRPr="0007731E">
        <w:rPr>
          <w:rFonts w:ascii="Segoe UI" w:hAnsi="Segoe UI" w:cs="Segoe UI"/>
          <w:sz w:val="20"/>
          <w:szCs w:val="20"/>
        </w:rPr>
        <w:t>. V síti</w:t>
      </w:r>
      <w:r>
        <w:rPr>
          <w:rFonts w:ascii="Segoe UI" w:hAnsi="Segoe UI" w:cs="Segoe UI"/>
          <w:sz w:val="20"/>
          <w:szCs w:val="20"/>
        </w:rPr>
        <w:t xml:space="preserve"> sociálních služeb OK na rok 2019 </w:t>
      </w:r>
      <w:r w:rsidRPr="0007731E">
        <w:rPr>
          <w:rFonts w:ascii="Segoe UI" w:hAnsi="Segoe UI" w:cs="Segoe UI"/>
          <w:sz w:val="20"/>
          <w:szCs w:val="20"/>
        </w:rPr>
        <w:t xml:space="preserve">bylo zařazeno </w:t>
      </w:r>
      <w:r>
        <w:rPr>
          <w:rFonts w:ascii="Segoe UI" w:hAnsi="Segoe UI" w:cs="Segoe UI"/>
          <w:b/>
          <w:sz w:val="20"/>
          <w:szCs w:val="20"/>
        </w:rPr>
        <w:t>310</w:t>
      </w:r>
      <w:r w:rsidRPr="0007731E">
        <w:rPr>
          <w:rFonts w:ascii="Segoe UI" w:hAnsi="Segoe UI" w:cs="Segoe UI"/>
          <w:sz w:val="20"/>
          <w:szCs w:val="20"/>
        </w:rPr>
        <w:t xml:space="preserve"> sociálních služeb</w:t>
      </w:r>
      <w:r>
        <w:rPr>
          <w:rFonts w:ascii="Segoe UI" w:hAnsi="Segoe UI" w:cs="Segoe UI"/>
          <w:sz w:val="20"/>
          <w:szCs w:val="20"/>
        </w:rPr>
        <w:t xml:space="preserve"> zajišťovaných </w:t>
      </w:r>
      <w:r w:rsidRPr="008C2641">
        <w:rPr>
          <w:rFonts w:ascii="Segoe UI" w:hAnsi="Segoe UI" w:cs="Segoe UI"/>
          <w:b/>
          <w:sz w:val="20"/>
          <w:szCs w:val="20"/>
        </w:rPr>
        <w:t>117</w:t>
      </w:r>
      <w:r>
        <w:rPr>
          <w:rFonts w:ascii="Segoe UI" w:hAnsi="Segoe UI" w:cs="Segoe UI"/>
          <w:sz w:val="20"/>
          <w:szCs w:val="20"/>
        </w:rPr>
        <w:t xml:space="preserve"> poskytovateli.</w:t>
      </w:r>
    </w:p>
    <w:p w14:paraId="10D93BB1" w14:textId="77777777" w:rsidR="00626958" w:rsidRPr="0007731E" w:rsidRDefault="00626958" w:rsidP="00626958">
      <w:pPr>
        <w:spacing w:line="240" w:lineRule="auto"/>
        <w:jc w:val="both"/>
        <w:rPr>
          <w:rFonts w:ascii="Segoe UI" w:hAnsi="Segoe UI" w:cs="Segoe UI"/>
          <w:b/>
          <w:i/>
          <w:sz w:val="20"/>
          <w:szCs w:val="20"/>
        </w:rPr>
      </w:pPr>
      <w:r w:rsidRPr="0007731E">
        <w:rPr>
          <w:rFonts w:ascii="Segoe UI" w:hAnsi="Segoe UI" w:cs="Segoe UI"/>
          <w:sz w:val="20"/>
          <w:szCs w:val="20"/>
        </w:rPr>
        <w:t xml:space="preserve">Při zpracování této kapitoly byla využita data ze </w:t>
      </w:r>
      <w:r w:rsidRPr="0007731E">
        <w:rPr>
          <w:rFonts w:ascii="Segoe UI" w:hAnsi="Segoe UI" w:cs="Segoe UI"/>
          <w:b/>
          <w:i/>
          <w:sz w:val="20"/>
          <w:szCs w:val="20"/>
        </w:rPr>
        <w:t>sítí sociálních služeb OK pro jednotlivé roky, z aplikace KISSoS a Registru poskytovatelů sociálních služeb.</w:t>
      </w:r>
    </w:p>
    <w:p w14:paraId="78D3B343" w14:textId="77777777" w:rsidR="00626958" w:rsidRPr="006142C5" w:rsidRDefault="00626958" w:rsidP="00BC260B">
      <w:pPr>
        <w:pStyle w:val="Nadpis2"/>
      </w:pPr>
      <w:bookmarkStart w:id="277" w:name="_Toc470083139"/>
      <w:bookmarkStart w:id="278" w:name="_Toc22896403"/>
      <w:bookmarkStart w:id="279" w:name="_Toc22913793"/>
      <w:r w:rsidRPr="006142C5">
        <w:t>Síť sociálních služeb</w:t>
      </w:r>
      <w:bookmarkEnd w:id="277"/>
      <w:bookmarkEnd w:id="278"/>
      <w:bookmarkEnd w:id="279"/>
    </w:p>
    <w:p w14:paraId="6C9119DB" w14:textId="77777777" w:rsidR="00626958" w:rsidRPr="0007731E" w:rsidRDefault="00626958" w:rsidP="00626958">
      <w:pPr>
        <w:spacing w:line="240" w:lineRule="auto"/>
        <w:jc w:val="both"/>
        <w:rPr>
          <w:rFonts w:ascii="Segoe UI" w:hAnsi="Segoe UI" w:cs="Segoe UI"/>
          <w:sz w:val="20"/>
          <w:szCs w:val="20"/>
        </w:rPr>
      </w:pPr>
      <w:r w:rsidRPr="0007731E">
        <w:rPr>
          <w:rFonts w:ascii="Segoe UI" w:hAnsi="Segoe UI" w:cs="Segoe UI"/>
          <w:sz w:val="20"/>
          <w:szCs w:val="20"/>
        </w:rPr>
        <w:t>Síť sociálních služeb OK je souhrnem sociálních služeb, které napomáhají řešit nepříznivou sociální situaci osob na území kraje. Tvoří ji poskytovatelé sociálních služeb zapsaných v registru dle zákona o</w:t>
      </w:r>
      <w:r>
        <w:rPr>
          <w:rFonts w:ascii="Segoe UI" w:hAnsi="Segoe UI" w:cs="Segoe UI"/>
          <w:sz w:val="20"/>
          <w:szCs w:val="20"/>
        </w:rPr>
        <w:t> </w:t>
      </w:r>
      <w:r w:rsidRPr="0007731E">
        <w:rPr>
          <w:rFonts w:ascii="Segoe UI" w:hAnsi="Segoe UI" w:cs="Segoe UI"/>
          <w:sz w:val="20"/>
          <w:szCs w:val="20"/>
        </w:rPr>
        <w:t>sociálních službách, kteří poskytují sociální služby občanům na území kraje, jsou v souladu se zjištěnými potřebami osob na území kraje a dostupnými finančními zdroji. Kromě definovaných poskytovatelů sociálních služeb a jimi poskytovaných druhů a forem sociálních služeb jsou součástí sítě i údaje vztahující se</w:t>
      </w:r>
      <w:r>
        <w:rPr>
          <w:rFonts w:ascii="Segoe UI" w:hAnsi="Segoe UI" w:cs="Segoe UI"/>
          <w:sz w:val="20"/>
          <w:szCs w:val="20"/>
        </w:rPr>
        <w:t> </w:t>
      </w:r>
      <w:r w:rsidRPr="0007731E">
        <w:rPr>
          <w:rFonts w:ascii="Segoe UI" w:hAnsi="Segoe UI" w:cs="Segoe UI"/>
          <w:sz w:val="20"/>
          <w:szCs w:val="20"/>
        </w:rPr>
        <w:t>k</w:t>
      </w:r>
      <w:r>
        <w:rPr>
          <w:rFonts w:ascii="Segoe UI" w:hAnsi="Segoe UI" w:cs="Segoe UI"/>
          <w:sz w:val="20"/>
          <w:szCs w:val="20"/>
        </w:rPr>
        <w:t> </w:t>
      </w:r>
      <w:r w:rsidRPr="0007731E">
        <w:rPr>
          <w:rFonts w:ascii="Segoe UI" w:hAnsi="Segoe UI" w:cs="Segoe UI"/>
          <w:sz w:val="20"/>
          <w:szCs w:val="20"/>
        </w:rPr>
        <w:t>jejímu financování.</w:t>
      </w:r>
    </w:p>
    <w:p w14:paraId="1599E4F7" w14:textId="77777777" w:rsidR="00626958" w:rsidRPr="0007731E" w:rsidRDefault="00626958" w:rsidP="00626958">
      <w:pPr>
        <w:spacing w:line="240" w:lineRule="auto"/>
        <w:jc w:val="both"/>
        <w:rPr>
          <w:rFonts w:ascii="Segoe UI" w:hAnsi="Segoe UI" w:cs="Segoe UI"/>
          <w:sz w:val="20"/>
          <w:szCs w:val="20"/>
        </w:rPr>
      </w:pPr>
      <w:r w:rsidRPr="0007731E">
        <w:rPr>
          <w:rFonts w:ascii="Segoe UI" w:hAnsi="Segoe UI" w:cs="Segoe UI"/>
          <w:sz w:val="20"/>
          <w:szCs w:val="20"/>
        </w:rPr>
        <w:t xml:space="preserve">Síť sociálních služeb podléhá schválení </w:t>
      </w:r>
      <w:r>
        <w:rPr>
          <w:rFonts w:ascii="Segoe UI" w:hAnsi="Segoe UI" w:cs="Segoe UI"/>
          <w:sz w:val="20"/>
          <w:szCs w:val="20"/>
        </w:rPr>
        <w:t xml:space="preserve">orgánů kraje (ROK a </w:t>
      </w:r>
      <w:r w:rsidRPr="0007731E">
        <w:rPr>
          <w:rFonts w:ascii="Segoe UI" w:hAnsi="Segoe UI" w:cs="Segoe UI"/>
          <w:sz w:val="20"/>
          <w:szCs w:val="20"/>
        </w:rPr>
        <w:t>ZOK</w:t>
      </w:r>
      <w:r>
        <w:rPr>
          <w:rFonts w:ascii="Segoe UI" w:hAnsi="Segoe UI" w:cs="Segoe UI"/>
          <w:sz w:val="20"/>
          <w:szCs w:val="20"/>
        </w:rPr>
        <w:t>)</w:t>
      </w:r>
      <w:r w:rsidRPr="0007731E">
        <w:rPr>
          <w:rFonts w:ascii="Segoe UI" w:hAnsi="Segoe UI" w:cs="Segoe UI"/>
          <w:sz w:val="20"/>
          <w:szCs w:val="20"/>
        </w:rPr>
        <w:t>. Kraj jejím prostřednictvím naplňuje dvě ze základních samosprávných kompetencí kraje v oblasti sociálních služeb, které jsou krajům uloženy ust. § 95 písm. g) a h) zákona o sociálních službách, a to „</w:t>
      </w:r>
      <w:r w:rsidRPr="003E4480">
        <w:rPr>
          <w:rFonts w:ascii="Segoe UI" w:hAnsi="Segoe UI" w:cs="Segoe UI"/>
          <w:i/>
          <w:sz w:val="20"/>
          <w:szCs w:val="20"/>
        </w:rPr>
        <w:t>zajišťuje dostupnost poskytování sociálních služeb na svém území v souladu se střednědobým plánem rozvoje sociálních služeb</w:t>
      </w:r>
      <w:r w:rsidRPr="0007731E">
        <w:rPr>
          <w:rFonts w:ascii="Segoe UI" w:hAnsi="Segoe UI" w:cs="Segoe UI"/>
          <w:sz w:val="20"/>
          <w:szCs w:val="20"/>
        </w:rPr>
        <w:t>“ a „</w:t>
      </w:r>
      <w:r w:rsidRPr="003E4480">
        <w:rPr>
          <w:rFonts w:ascii="Segoe UI" w:hAnsi="Segoe UI" w:cs="Segoe UI"/>
          <w:i/>
          <w:sz w:val="20"/>
          <w:szCs w:val="20"/>
        </w:rPr>
        <w:t>určuje síť sociálních služeb na území kraje; přitom přihlíží k informacím obcí sděleným podle § 94 písm. f)</w:t>
      </w:r>
      <w:r w:rsidRPr="0007731E">
        <w:rPr>
          <w:rFonts w:ascii="Segoe UI" w:hAnsi="Segoe UI" w:cs="Segoe UI"/>
          <w:sz w:val="20"/>
          <w:szCs w:val="20"/>
        </w:rPr>
        <w:t>“.</w:t>
      </w:r>
    </w:p>
    <w:p w14:paraId="4BF19BB1" w14:textId="77777777" w:rsidR="00626958" w:rsidRPr="0007731E" w:rsidRDefault="00626958" w:rsidP="00626958">
      <w:pPr>
        <w:spacing w:line="240" w:lineRule="auto"/>
        <w:jc w:val="both"/>
        <w:rPr>
          <w:rFonts w:ascii="Segoe UI" w:hAnsi="Segoe UI" w:cs="Segoe UI"/>
          <w:sz w:val="20"/>
          <w:szCs w:val="20"/>
        </w:rPr>
      </w:pPr>
      <w:r w:rsidRPr="0007731E">
        <w:rPr>
          <w:rFonts w:ascii="Segoe UI" w:hAnsi="Segoe UI" w:cs="Segoe UI"/>
          <w:sz w:val="20"/>
          <w:szCs w:val="20"/>
        </w:rPr>
        <w:t>Síť sociálních služeb je rovněž stěžejním podkladem pro financování sociálních služeb a povinnou součástí žádosti kraje o účelovou státní dotaci, kterou kraj podává ve lhůtě stanovené MPSV při vyhlášení dotačního řízení v oblasti podpory sociálních služeb na příslušný kalendářní rok, nejpozději však do</w:t>
      </w:r>
      <w:r>
        <w:rPr>
          <w:rFonts w:ascii="Segoe UI" w:hAnsi="Segoe UI" w:cs="Segoe UI"/>
          <w:sz w:val="20"/>
          <w:szCs w:val="20"/>
        </w:rPr>
        <w:t> </w:t>
      </w:r>
      <w:r w:rsidRPr="0007731E">
        <w:rPr>
          <w:rFonts w:ascii="Segoe UI" w:hAnsi="Segoe UI" w:cs="Segoe UI"/>
          <w:sz w:val="20"/>
          <w:szCs w:val="20"/>
        </w:rPr>
        <w:t>31.</w:t>
      </w:r>
      <w:r>
        <w:rPr>
          <w:rFonts w:ascii="Segoe UI" w:hAnsi="Segoe UI" w:cs="Segoe UI"/>
          <w:sz w:val="20"/>
          <w:szCs w:val="20"/>
        </w:rPr>
        <w:t> </w:t>
      </w:r>
      <w:r w:rsidRPr="0007731E">
        <w:rPr>
          <w:rFonts w:ascii="Segoe UI" w:hAnsi="Segoe UI" w:cs="Segoe UI"/>
          <w:sz w:val="20"/>
          <w:szCs w:val="20"/>
        </w:rPr>
        <w:t>července kalendářního roku, který předchází kalendářnímu roku, na který se o dotaci žádá.</w:t>
      </w:r>
    </w:p>
    <w:p w14:paraId="0EEEA57A" w14:textId="77777777" w:rsidR="00626958" w:rsidRPr="0007731E" w:rsidRDefault="00626958" w:rsidP="00626958">
      <w:pPr>
        <w:spacing w:line="240" w:lineRule="auto"/>
        <w:jc w:val="both"/>
        <w:rPr>
          <w:rFonts w:ascii="Segoe UI" w:hAnsi="Segoe UI" w:cs="Segoe UI"/>
          <w:sz w:val="20"/>
          <w:szCs w:val="20"/>
        </w:rPr>
      </w:pPr>
      <w:r w:rsidRPr="0007731E">
        <w:rPr>
          <w:rFonts w:ascii="Segoe UI" w:hAnsi="Segoe UI" w:cs="Segoe UI"/>
          <w:sz w:val="20"/>
          <w:szCs w:val="20"/>
        </w:rPr>
        <w:t xml:space="preserve">Východiskem pro stanovení sítě sociálních služeb na daný kalendářní rok je síť sociálních služeb stanovená v předcházejícím roce, která je modelována v návaznosti na stanovené priority, specifické cíle a opatření Střednědobého plánu v souladu s POSTUPem pro aktualizaci sítě sociálních služeb Olomouckého kraje (dále jen „POSTUP“) </w:t>
      </w:r>
      <w:r>
        <w:rPr>
          <w:rFonts w:ascii="Segoe UI" w:hAnsi="Segoe UI" w:cs="Segoe UI"/>
          <w:sz w:val="20"/>
          <w:szCs w:val="20"/>
        </w:rPr>
        <w:t>s</w:t>
      </w:r>
      <w:r w:rsidRPr="00D10F83">
        <w:rPr>
          <w:rFonts w:ascii="Segoe UI" w:hAnsi="Segoe UI" w:cs="Segoe UI"/>
          <w:sz w:val="20"/>
          <w:szCs w:val="20"/>
        </w:rPr>
        <w:t>chválený</w:t>
      </w:r>
      <w:r>
        <w:rPr>
          <w:rFonts w:ascii="Segoe UI" w:hAnsi="Segoe UI" w:cs="Segoe UI"/>
          <w:sz w:val="20"/>
          <w:szCs w:val="20"/>
        </w:rPr>
        <w:t>m</w:t>
      </w:r>
      <w:r w:rsidRPr="00D10F83">
        <w:rPr>
          <w:rFonts w:ascii="Segoe UI" w:hAnsi="Segoe UI" w:cs="Segoe UI"/>
          <w:sz w:val="20"/>
          <w:szCs w:val="20"/>
        </w:rPr>
        <w:t xml:space="preserve"> usnesením </w:t>
      </w:r>
      <w:r>
        <w:rPr>
          <w:rFonts w:ascii="Segoe UI" w:hAnsi="Segoe UI" w:cs="Segoe UI"/>
          <w:sz w:val="20"/>
          <w:szCs w:val="20"/>
        </w:rPr>
        <w:t xml:space="preserve">ZOK </w:t>
      </w:r>
      <w:r w:rsidRPr="00D10F83">
        <w:rPr>
          <w:rFonts w:ascii="Segoe UI" w:hAnsi="Segoe UI" w:cs="Segoe UI"/>
          <w:sz w:val="20"/>
          <w:szCs w:val="20"/>
        </w:rPr>
        <w:t>č.</w:t>
      </w:r>
      <w:r>
        <w:rPr>
          <w:rFonts w:ascii="Segoe UI" w:hAnsi="Segoe UI" w:cs="Segoe UI"/>
          <w:sz w:val="20"/>
          <w:szCs w:val="20"/>
        </w:rPr>
        <w:t> UZ/8/62</w:t>
      </w:r>
      <w:r w:rsidRPr="00D10F83">
        <w:rPr>
          <w:rFonts w:ascii="Segoe UI" w:hAnsi="Segoe UI" w:cs="Segoe UI"/>
          <w:sz w:val="20"/>
          <w:szCs w:val="20"/>
        </w:rPr>
        <w:t>/201</w:t>
      </w:r>
      <w:r>
        <w:rPr>
          <w:rFonts w:ascii="Segoe UI" w:hAnsi="Segoe UI" w:cs="Segoe UI"/>
          <w:sz w:val="20"/>
          <w:szCs w:val="20"/>
        </w:rPr>
        <w:t>7</w:t>
      </w:r>
      <w:r w:rsidRPr="00D10F83">
        <w:rPr>
          <w:rFonts w:ascii="Segoe UI" w:hAnsi="Segoe UI" w:cs="Segoe UI"/>
          <w:sz w:val="20"/>
          <w:szCs w:val="20"/>
        </w:rPr>
        <w:t xml:space="preserve"> ze dne </w:t>
      </w:r>
      <w:r>
        <w:rPr>
          <w:rFonts w:ascii="Segoe UI" w:hAnsi="Segoe UI" w:cs="Segoe UI"/>
          <w:sz w:val="20"/>
          <w:szCs w:val="20"/>
        </w:rPr>
        <w:t>18</w:t>
      </w:r>
      <w:r w:rsidRPr="00D10F83">
        <w:rPr>
          <w:rFonts w:ascii="Segoe UI" w:hAnsi="Segoe UI" w:cs="Segoe UI"/>
          <w:sz w:val="20"/>
          <w:szCs w:val="20"/>
        </w:rPr>
        <w:t>.</w:t>
      </w:r>
      <w:r>
        <w:rPr>
          <w:rFonts w:ascii="Segoe UI" w:hAnsi="Segoe UI" w:cs="Segoe UI"/>
          <w:sz w:val="20"/>
          <w:szCs w:val="20"/>
        </w:rPr>
        <w:t> 12. </w:t>
      </w:r>
      <w:r w:rsidRPr="00D10F83">
        <w:rPr>
          <w:rFonts w:ascii="Segoe UI" w:hAnsi="Segoe UI" w:cs="Segoe UI"/>
          <w:sz w:val="20"/>
          <w:szCs w:val="20"/>
        </w:rPr>
        <w:t>201</w:t>
      </w:r>
      <w:r>
        <w:rPr>
          <w:rFonts w:ascii="Segoe UI" w:hAnsi="Segoe UI" w:cs="Segoe UI"/>
          <w:sz w:val="20"/>
          <w:szCs w:val="20"/>
        </w:rPr>
        <w:t>7.</w:t>
      </w:r>
      <w:r w:rsidRPr="0007731E">
        <w:rPr>
          <w:rFonts w:ascii="Segoe UI" w:hAnsi="Segoe UI" w:cs="Segoe UI"/>
          <w:sz w:val="20"/>
          <w:szCs w:val="20"/>
        </w:rPr>
        <w:t xml:space="preserve"> Neopomenutelným hlediskem pro modelaci sítě je její finanční udržitelnost v následujícím období. </w:t>
      </w:r>
    </w:p>
    <w:p w14:paraId="744EFA6E" w14:textId="77777777" w:rsidR="00626958" w:rsidRPr="0007731E" w:rsidRDefault="00626958" w:rsidP="00626958">
      <w:pPr>
        <w:spacing w:line="240" w:lineRule="auto"/>
        <w:jc w:val="both"/>
        <w:rPr>
          <w:rFonts w:ascii="Segoe UI" w:hAnsi="Segoe UI" w:cs="Segoe UI"/>
          <w:sz w:val="20"/>
          <w:szCs w:val="20"/>
        </w:rPr>
      </w:pPr>
      <w:r w:rsidRPr="0007731E">
        <w:rPr>
          <w:rFonts w:ascii="Segoe UI" w:hAnsi="Segoe UI" w:cs="Segoe UI"/>
          <w:sz w:val="20"/>
          <w:szCs w:val="20"/>
        </w:rPr>
        <w:t xml:space="preserve">Účelem POSTUPu je </w:t>
      </w:r>
      <w:r>
        <w:rPr>
          <w:rFonts w:ascii="Segoe UI" w:hAnsi="Segoe UI" w:cs="Segoe UI"/>
          <w:sz w:val="20"/>
          <w:szCs w:val="20"/>
        </w:rPr>
        <w:t xml:space="preserve">stanovení pravidel a podmínek pro tvorbu </w:t>
      </w:r>
      <w:r w:rsidRPr="0007731E">
        <w:rPr>
          <w:rFonts w:ascii="Segoe UI" w:hAnsi="Segoe UI" w:cs="Segoe UI"/>
          <w:sz w:val="20"/>
          <w:szCs w:val="20"/>
        </w:rPr>
        <w:t xml:space="preserve">sítě </w:t>
      </w:r>
      <w:r>
        <w:rPr>
          <w:rFonts w:ascii="Segoe UI" w:hAnsi="Segoe UI" w:cs="Segoe UI"/>
          <w:sz w:val="20"/>
          <w:szCs w:val="20"/>
        </w:rPr>
        <w:t>a její aktualizaci</w:t>
      </w:r>
      <w:r>
        <w:rPr>
          <w:rStyle w:val="Znakapoznpodarou"/>
          <w:rFonts w:ascii="Segoe UI" w:hAnsi="Segoe UI" w:cs="Segoe UI"/>
          <w:sz w:val="20"/>
        </w:rPr>
        <w:footnoteReference w:id="50"/>
      </w:r>
      <w:r>
        <w:rPr>
          <w:rFonts w:ascii="Segoe UI" w:hAnsi="Segoe UI" w:cs="Segoe UI"/>
          <w:sz w:val="20"/>
          <w:szCs w:val="20"/>
        </w:rPr>
        <w:t xml:space="preserve"> v rámci procesu střednědobého plánování rozvoje sociálních služeb OK. </w:t>
      </w:r>
      <w:r w:rsidRPr="0007731E">
        <w:rPr>
          <w:rFonts w:ascii="Segoe UI" w:hAnsi="Segoe UI" w:cs="Segoe UI"/>
          <w:sz w:val="20"/>
          <w:szCs w:val="20"/>
        </w:rPr>
        <w:t>Jednotkami jsou u terénních a ambulantních služeb úvazky pracovníků v přímé péči, u pobytových služeb počet registrovaných lůžek. Během procesu modelace sítě sociálních služeb OK jsou zohledňovány základní parametry, které jsou součástí  </w:t>
      </w:r>
      <w:r>
        <w:rPr>
          <w:rFonts w:ascii="Segoe UI" w:hAnsi="Segoe UI" w:cs="Segoe UI"/>
          <w:sz w:val="20"/>
          <w:szCs w:val="20"/>
        </w:rPr>
        <w:t>Příloh</w:t>
      </w:r>
      <w:r w:rsidRPr="0007731E">
        <w:rPr>
          <w:rFonts w:ascii="Segoe UI" w:hAnsi="Segoe UI" w:cs="Segoe UI"/>
          <w:sz w:val="20"/>
          <w:szCs w:val="20"/>
        </w:rPr>
        <w:t xml:space="preserve"> POSTUPu. Tyto parametry jsou podrobně rozpracovány do systému hodnotících kritérií.</w:t>
      </w:r>
    </w:p>
    <w:p w14:paraId="14EA483F" w14:textId="77777777" w:rsidR="00626958" w:rsidRDefault="00626958" w:rsidP="00A23046">
      <w:pPr>
        <w:pStyle w:val="SPRSSTitulek"/>
      </w:pPr>
      <w:bookmarkStart w:id="280" w:name="_Toc22567462"/>
      <w:r>
        <w:t xml:space="preserve">Obrázek </w:t>
      </w:r>
      <w:fldSimple w:instr=" SEQ Obrázek \* ARABIC ">
        <w:r w:rsidR="00103E16">
          <w:rPr>
            <w:noProof/>
          </w:rPr>
          <w:t>4</w:t>
        </w:r>
      </w:fldSimple>
      <w:r>
        <w:t xml:space="preserve"> Parametry</w:t>
      </w:r>
      <w:bookmarkEnd w:id="280"/>
    </w:p>
    <w:p w14:paraId="7AE25D25" w14:textId="77777777" w:rsidR="00626958" w:rsidRDefault="00626958" w:rsidP="00626958">
      <w:pPr>
        <w:spacing w:line="240" w:lineRule="auto"/>
        <w:jc w:val="both"/>
        <w:rPr>
          <w:rFonts w:ascii="Segoe UI" w:hAnsi="Segoe UI" w:cs="Segoe UI"/>
          <w:sz w:val="20"/>
          <w:szCs w:val="20"/>
        </w:rPr>
      </w:pPr>
      <w:r>
        <w:rPr>
          <w:rFonts w:ascii="Segoe UI" w:hAnsi="Segoe UI" w:cs="Segoe UI"/>
          <w:noProof/>
          <w:sz w:val="20"/>
          <w:szCs w:val="20"/>
          <w:lang w:eastAsia="cs-CZ"/>
        </w:rPr>
        <w:drawing>
          <wp:inline distT="0" distB="0" distL="0" distR="0" wp14:anchorId="3EB3A963" wp14:editId="0D760260">
            <wp:extent cx="5486400" cy="1971813"/>
            <wp:effectExtent l="0" t="0" r="0" b="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591C407D" w14:textId="77777777" w:rsidR="00626958" w:rsidRPr="0007731E" w:rsidRDefault="00626958" w:rsidP="00626958">
      <w:pPr>
        <w:spacing w:line="240" w:lineRule="auto"/>
        <w:jc w:val="both"/>
        <w:rPr>
          <w:rFonts w:ascii="Segoe UI" w:hAnsi="Segoe UI" w:cs="Segoe UI"/>
          <w:sz w:val="20"/>
          <w:szCs w:val="20"/>
        </w:rPr>
      </w:pPr>
    </w:p>
    <w:p w14:paraId="2BE2D28E" w14:textId="77777777" w:rsidR="00626958" w:rsidRDefault="00626958" w:rsidP="00A23046">
      <w:pPr>
        <w:pStyle w:val="Zvraznn"/>
      </w:pPr>
      <w:r w:rsidRPr="00A23046">
        <w:t xml:space="preserve">Parametr </w:t>
      </w:r>
      <w:r w:rsidRPr="0007731E">
        <w:t>potřebnosti</w:t>
      </w:r>
    </w:p>
    <w:p w14:paraId="37B44E94" w14:textId="77777777" w:rsidR="00626958" w:rsidRPr="0007731E" w:rsidRDefault="00626958" w:rsidP="00626958">
      <w:pPr>
        <w:spacing w:line="240" w:lineRule="auto"/>
        <w:jc w:val="both"/>
        <w:rPr>
          <w:rFonts w:ascii="Segoe UI" w:hAnsi="Segoe UI" w:cs="Segoe UI"/>
          <w:sz w:val="20"/>
          <w:szCs w:val="20"/>
        </w:rPr>
      </w:pPr>
      <w:r>
        <w:rPr>
          <w:rFonts w:ascii="Segoe UI" w:hAnsi="Segoe UI" w:cs="Segoe UI"/>
          <w:sz w:val="20"/>
          <w:szCs w:val="20"/>
        </w:rPr>
        <w:t>S</w:t>
      </w:r>
      <w:r w:rsidRPr="0007731E">
        <w:rPr>
          <w:rFonts w:ascii="Segoe UI" w:hAnsi="Segoe UI" w:cs="Segoe UI"/>
          <w:sz w:val="20"/>
          <w:szCs w:val="20"/>
        </w:rPr>
        <w:t xml:space="preserve">íť sociálních služeb vychází ze skutečně zjištěné potřebnosti sociálních služeb. Zjišťování potřebnosti vychází z analýzy sociálních rizik, z analýzy sociodemografických procesů, z plánování na úrovni obcí, z informací od poskytovatelů a uživatelů sociálních služeb.  </w:t>
      </w:r>
    </w:p>
    <w:p w14:paraId="1B375810" w14:textId="77777777" w:rsidR="00626958" w:rsidRDefault="00626958" w:rsidP="00A23046">
      <w:pPr>
        <w:pStyle w:val="Zvraznn"/>
      </w:pPr>
      <w:r w:rsidRPr="0007731E">
        <w:t>Parametr kvality</w:t>
      </w:r>
    </w:p>
    <w:p w14:paraId="353A1E8D" w14:textId="77777777" w:rsidR="00626958" w:rsidRPr="0007731E" w:rsidRDefault="00626958" w:rsidP="00626958">
      <w:pPr>
        <w:spacing w:line="240" w:lineRule="auto"/>
        <w:jc w:val="both"/>
        <w:rPr>
          <w:rFonts w:ascii="Segoe UI" w:hAnsi="Segoe UI" w:cs="Segoe UI"/>
          <w:sz w:val="20"/>
          <w:szCs w:val="20"/>
        </w:rPr>
      </w:pPr>
      <w:r>
        <w:rPr>
          <w:rFonts w:ascii="Segoe UI" w:hAnsi="Segoe UI" w:cs="Segoe UI"/>
          <w:sz w:val="20"/>
          <w:szCs w:val="20"/>
        </w:rPr>
        <w:t>P</w:t>
      </w:r>
      <w:r w:rsidRPr="0007731E">
        <w:rPr>
          <w:rFonts w:ascii="Segoe UI" w:hAnsi="Segoe UI" w:cs="Segoe UI"/>
          <w:sz w:val="20"/>
          <w:szCs w:val="20"/>
        </w:rPr>
        <w:t>ožadavky na dodržování kvality sociálních služeb s tím, že sociální služby splňují další kvalitativní podmínky stanovené OK.</w:t>
      </w:r>
    </w:p>
    <w:p w14:paraId="11B2DEAB" w14:textId="77777777" w:rsidR="00626958" w:rsidRDefault="00626958" w:rsidP="00A23046">
      <w:pPr>
        <w:pStyle w:val="Zvraznn"/>
      </w:pPr>
      <w:r w:rsidRPr="0007731E">
        <w:t>Parametr dostupnosti</w:t>
      </w:r>
    </w:p>
    <w:p w14:paraId="1614F8A0" w14:textId="77777777" w:rsidR="00626958" w:rsidRPr="0007731E" w:rsidRDefault="00626958" w:rsidP="00626958">
      <w:pPr>
        <w:spacing w:line="240" w:lineRule="auto"/>
        <w:jc w:val="both"/>
        <w:rPr>
          <w:rFonts w:ascii="Segoe UI" w:hAnsi="Segoe UI" w:cs="Segoe UI"/>
          <w:sz w:val="20"/>
          <w:szCs w:val="20"/>
        </w:rPr>
      </w:pPr>
      <w:r>
        <w:rPr>
          <w:rFonts w:ascii="Segoe UI" w:hAnsi="Segoe UI" w:cs="Segoe UI"/>
          <w:sz w:val="20"/>
          <w:szCs w:val="20"/>
        </w:rPr>
        <w:t>P</w:t>
      </w:r>
      <w:r w:rsidRPr="0007731E">
        <w:rPr>
          <w:rFonts w:ascii="Segoe UI" w:hAnsi="Segoe UI" w:cs="Segoe UI"/>
          <w:sz w:val="20"/>
          <w:szCs w:val="20"/>
        </w:rPr>
        <w:t>ři tvorbě sítě je zohledňována územní a časová dostupnost sociální služby.</w:t>
      </w:r>
    </w:p>
    <w:p w14:paraId="3D92D5F0" w14:textId="77777777" w:rsidR="00626958" w:rsidRDefault="00626958" w:rsidP="00A23046">
      <w:pPr>
        <w:pStyle w:val="Zvraznn"/>
      </w:pPr>
      <w:r w:rsidRPr="0007731E">
        <w:t>Parametr nákladovosti</w:t>
      </w:r>
    </w:p>
    <w:p w14:paraId="45261A6D" w14:textId="77777777" w:rsidR="00626958" w:rsidRPr="0007731E" w:rsidRDefault="00626958" w:rsidP="00626958">
      <w:pPr>
        <w:spacing w:line="240" w:lineRule="auto"/>
        <w:jc w:val="both"/>
        <w:rPr>
          <w:rFonts w:ascii="Segoe UI" w:hAnsi="Segoe UI" w:cs="Segoe UI"/>
          <w:sz w:val="20"/>
          <w:szCs w:val="20"/>
        </w:rPr>
      </w:pPr>
      <w:r>
        <w:rPr>
          <w:rFonts w:ascii="Segoe UI" w:hAnsi="Segoe UI" w:cs="Segoe UI"/>
          <w:sz w:val="20"/>
          <w:szCs w:val="20"/>
        </w:rPr>
        <w:t>S</w:t>
      </w:r>
      <w:r w:rsidRPr="0007731E">
        <w:rPr>
          <w:rFonts w:ascii="Segoe UI" w:hAnsi="Segoe UI" w:cs="Segoe UI"/>
          <w:sz w:val="20"/>
          <w:szCs w:val="20"/>
        </w:rPr>
        <w:t>ociální služba je podrobena ekonomické analýze z dostupných dat z</w:t>
      </w:r>
      <w:r>
        <w:rPr>
          <w:rFonts w:ascii="Segoe UI" w:hAnsi="Segoe UI" w:cs="Segoe UI"/>
          <w:sz w:val="20"/>
          <w:szCs w:val="20"/>
        </w:rPr>
        <w:t> </w:t>
      </w:r>
      <w:r w:rsidRPr="0007731E">
        <w:rPr>
          <w:rFonts w:ascii="Segoe UI" w:hAnsi="Segoe UI" w:cs="Segoe UI"/>
          <w:sz w:val="20"/>
          <w:szCs w:val="20"/>
        </w:rPr>
        <w:t>benchmarkingu a je zohledňována její nákladovost.</w:t>
      </w:r>
    </w:p>
    <w:p w14:paraId="61D090F3" w14:textId="77777777" w:rsidR="00626958" w:rsidRDefault="00626958" w:rsidP="00626958">
      <w:pPr>
        <w:spacing w:line="240" w:lineRule="auto"/>
        <w:jc w:val="both"/>
        <w:rPr>
          <w:rFonts w:ascii="Segoe UI" w:hAnsi="Segoe UI" w:cs="Segoe UI"/>
          <w:sz w:val="20"/>
          <w:szCs w:val="20"/>
        </w:rPr>
      </w:pPr>
    </w:p>
    <w:p w14:paraId="1955B3D0" w14:textId="77777777" w:rsidR="00626958" w:rsidRPr="002C6D65" w:rsidRDefault="00626958" w:rsidP="00626958">
      <w:pPr>
        <w:spacing w:line="240" w:lineRule="auto"/>
        <w:rPr>
          <w:rFonts w:ascii="Segoe UI" w:hAnsi="Segoe UI" w:cs="Segoe UI"/>
          <w:b/>
          <w:i/>
          <w:sz w:val="20"/>
          <w:szCs w:val="20"/>
        </w:rPr>
      </w:pPr>
      <w:r>
        <w:rPr>
          <w:rFonts w:ascii="Segoe UI" w:hAnsi="Segoe UI" w:cs="Segoe UI"/>
          <w:sz w:val="20"/>
          <w:szCs w:val="20"/>
        </w:rPr>
        <w:br w:type="page"/>
      </w:r>
      <w:r w:rsidRPr="002C6D65">
        <w:rPr>
          <w:rFonts w:ascii="Segoe UI" w:hAnsi="Segoe UI" w:cs="Segoe UI"/>
          <w:b/>
          <w:i/>
          <w:sz w:val="20"/>
          <w:szCs w:val="20"/>
        </w:rPr>
        <w:t xml:space="preserve">Síť sociálních služeb Olomouckého kraje je schválena v této struktuře </w:t>
      </w:r>
    </w:p>
    <w:p w14:paraId="07DFFDDF" w14:textId="77777777" w:rsidR="00626958" w:rsidRPr="0007731E" w:rsidRDefault="00626958" w:rsidP="00A23046">
      <w:pPr>
        <w:numPr>
          <w:ilvl w:val="0"/>
          <w:numId w:val="275"/>
        </w:numPr>
        <w:spacing w:after="0" w:line="240" w:lineRule="auto"/>
        <w:jc w:val="both"/>
        <w:rPr>
          <w:rFonts w:ascii="Segoe UI" w:hAnsi="Segoe UI" w:cs="Segoe UI"/>
          <w:sz w:val="20"/>
          <w:szCs w:val="20"/>
        </w:rPr>
      </w:pPr>
      <w:r w:rsidRPr="0007731E">
        <w:rPr>
          <w:rFonts w:ascii="Segoe UI" w:hAnsi="Segoe UI" w:cs="Segoe UI"/>
          <w:sz w:val="20"/>
          <w:szCs w:val="20"/>
        </w:rPr>
        <w:t xml:space="preserve">Název poskytovatele </w:t>
      </w:r>
    </w:p>
    <w:p w14:paraId="371AF62E" w14:textId="77777777" w:rsidR="00626958" w:rsidRPr="0007731E" w:rsidRDefault="00626958" w:rsidP="00A23046">
      <w:pPr>
        <w:numPr>
          <w:ilvl w:val="0"/>
          <w:numId w:val="275"/>
        </w:numPr>
        <w:spacing w:after="0" w:line="240" w:lineRule="auto"/>
        <w:jc w:val="both"/>
        <w:rPr>
          <w:rFonts w:ascii="Segoe UI" w:hAnsi="Segoe UI" w:cs="Segoe UI"/>
          <w:sz w:val="20"/>
          <w:szCs w:val="20"/>
        </w:rPr>
      </w:pPr>
      <w:r w:rsidRPr="0007731E">
        <w:rPr>
          <w:rFonts w:ascii="Segoe UI" w:hAnsi="Segoe UI" w:cs="Segoe UI"/>
          <w:sz w:val="20"/>
          <w:szCs w:val="20"/>
        </w:rPr>
        <w:t xml:space="preserve">IČ </w:t>
      </w:r>
    </w:p>
    <w:p w14:paraId="206315F5" w14:textId="77777777" w:rsidR="00626958" w:rsidRPr="0007731E" w:rsidRDefault="00626958" w:rsidP="00A23046">
      <w:pPr>
        <w:numPr>
          <w:ilvl w:val="0"/>
          <w:numId w:val="275"/>
        </w:numPr>
        <w:spacing w:after="0" w:line="240" w:lineRule="auto"/>
        <w:jc w:val="both"/>
        <w:rPr>
          <w:rFonts w:ascii="Segoe UI" w:hAnsi="Segoe UI" w:cs="Segoe UI"/>
          <w:sz w:val="20"/>
          <w:szCs w:val="20"/>
        </w:rPr>
      </w:pPr>
      <w:r w:rsidRPr="0007731E">
        <w:rPr>
          <w:rFonts w:ascii="Segoe UI" w:hAnsi="Segoe UI" w:cs="Segoe UI"/>
          <w:sz w:val="20"/>
          <w:szCs w:val="20"/>
        </w:rPr>
        <w:t>Identifikátor služby</w:t>
      </w:r>
    </w:p>
    <w:p w14:paraId="144E2A47" w14:textId="77777777" w:rsidR="00626958" w:rsidRPr="0007731E" w:rsidRDefault="00626958" w:rsidP="00A23046">
      <w:pPr>
        <w:numPr>
          <w:ilvl w:val="0"/>
          <w:numId w:val="275"/>
        </w:numPr>
        <w:spacing w:after="0" w:line="240" w:lineRule="auto"/>
        <w:jc w:val="both"/>
        <w:rPr>
          <w:rFonts w:ascii="Segoe UI" w:hAnsi="Segoe UI" w:cs="Segoe UI"/>
          <w:sz w:val="20"/>
          <w:szCs w:val="20"/>
        </w:rPr>
      </w:pPr>
      <w:r w:rsidRPr="0007731E">
        <w:rPr>
          <w:rFonts w:ascii="Segoe UI" w:hAnsi="Segoe UI" w:cs="Segoe UI"/>
          <w:sz w:val="20"/>
          <w:szCs w:val="20"/>
        </w:rPr>
        <w:t>Druh služby</w:t>
      </w:r>
    </w:p>
    <w:p w14:paraId="15B8AA35" w14:textId="77777777" w:rsidR="00626958" w:rsidRPr="0007731E" w:rsidRDefault="00626958" w:rsidP="00A23046">
      <w:pPr>
        <w:numPr>
          <w:ilvl w:val="0"/>
          <w:numId w:val="275"/>
        </w:numPr>
        <w:spacing w:after="0" w:line="240" w:lineRule="auto"/>
        <w:jc w:val="both"/>
        <w:rPr>
          <w:rFonts w:ascii="Segoe UI" w:hAnsi="Segoe UI" w:cs="Segoe UI"/>
          <w:sz w:val="20"/>
          <w:szCs w:val="20"/>
        </w:rPr>
      </w:pPr>
      <w:r w:rsidRPr="0007731E">
        <w:rPr>
          <w:rFonts w:ascii="Segoe UI" w:hAnsi="Segoe UI" w:cs="Segoe UI"/>
          <w:sz w:val="20"/>
          <w:szCs w:val="20"/>
        </w:rPr>
        <w:t>Rok zařazení do sítě</w:t>
      </w:r>
    </w:p>
    <w:p w14:paraId="68666082" w14:textId="77777777" w:rsidR="00626958" w:rsidRPr="0007731E" w:rsidRDefault="00626958" w:rsidP="00A23046">
      <w:pPr>
        <w:numPr>
          <w:ilvl w:val="0"/>
          <w:numId w:val="275"/>
        </w:numPr>
        <w:spacing w:after="0" w:line="240" w:lineRule="auto"/>
        <w:jc w:val="both"/>
        <w:rPr>
          <w:rFonts w:ascii="Segoe UI" w:hAnsi="Segoe UI" w:cs="Segoe UI"/>
          <w:sz w:val="20"/>
          <w:szCs w:val="20"/>
        </w:rPr>
      </w:pPr>
      <w:r w:rsidRPr="0007731E">
        <w:rPr>
          <w:rFonts w:ascii="Segoe UI" w:hAnsi="Segoe UI" w:cs="Segoe UI"/>
          <w:sz w:val="20"/>
          <w:szCs w:val="20"/>
        </w:rPr>
        <w:t>Druh jednotky (údaje o personálním zabezpečení - úvazky pracovníků v přímé péči nebo počet registrovaných lůžek)</w:t>
      </w:r>
    </w:p>
    <w:p w14:paraId="3A915057" w14:textId="77777777" w:rsidR="00626958" w:rsidRPr="0007731E" w:rsidRDefault="00626958" w:rsidP="00A23046">
      <w:pPr>
        <w:numPr>
          <w:ilvl w:val="0"/>
          <w:numId w:val="275"/>
        </w:numPr>
        <w:spacing w:after="0" w:line="240" w:lineRule="auto"/>
        <w:jc w:val="both"/>
        <w:rPr>
          <w:rFonts w:ascii="Segoe UI" w:hAnsi="Segoe UI" w:cs="Segoe UI"/>
          <w:sz w:val="20"/>
          <w:szCs w:val="20"/>
        </w:rPr>
      </w:pPr>
      <w:r>
        <w:rPr>
          <w:rFonts w:ascii="Segoe UI" w:hAnsi="Segoe UI" w:cs="Segoe UI"/>
          <w:sz w:val="20"/>
          <w:szCs w:val="20"/>
        </w:rPr>
        <w:t>Ro</w:t>
      </w:r>
      <w:r w:rsidRPr="0007731E">
        <w:rPr>
          <w:rFonts w:ascii="Segoe UI" w:hAnsi="Segoe UI" w:cs="Segoe UI"/>
          <w:sz w:val="20"/>
          <w:szCs w:val="20"/>
        </w:rPr>
        <w:t>zsah služby vyjádřený v počtu jednotek</w:t>
      </w:r>
    </w:p>
    <w:p w14:paraId="73C3EFC5" w14:textId="77777777" w:rsidR="00626958" w:rsidRPr="006142C5" w:rsidRDefault="00626958" w:rsidP="00BC260B">
      <w:pPr>
        <w:pStyle w:val="Nadpis2"/>
      </w:pPr>
      <w:bookmarkStart w:id="281" w:name="_Toc399140751"/>
      <w:bookmarkStart w:id="282" w:name="_Toc470083140"/>
      <w:bookmarkStart w:id="283" w:name="_Toc22896404"/>
      <w:bookmarkStart w:id="284" w:name="_Toc22913794"/>
      <w:r w:rsidRPr="006142C5">
        <w:t>Přehled sociálních služeb zařazených v síti sociálních služeb pro roky 2015</w:t>
      </w:r>
      <w:bookmarkEnd w:id="281"/>
      <w:bookmarkEnd w:id="282"/>
      <w:r w:rsidRPr="00797658">
        <w:t>–</w:t>
      </w:r>
      <w:r w:rsidRPr="006142C5">
        <w:t>2019</w:t>
      </w:r>
      <w:bookmarkEnd w:id="283"/>
      <w:bookmarkEnd w:id="284"/>
    </w:p>
    <w:p w14:paraId="3ED2546C" w14:textId="77777777" w:rsidR="00626958" w:rsidRDefault="00626958" w:rsidP="00626958">
      <w:pPr>
        <w:spacing w:line="240" w:lineRule="auto"/>
        <w:jc w:val="both"/>
        <w:rPr>
          <w:rFonts w:ascii="Segoe UI" w:hAnsi="Segoe UI" w:cs="Segoe UI"/>
          <w:sz w:val="20"/>
          <w:szCs w:val="20"/>
        </w:rPr>
      </w:pPr>
      <w:r>
        <w:rPr>
          <w:rFonts w:ascii="Segoe UI" w:hAnsi="Segoe UI" w:cs="Segoe UI"/>
          <w:sz w:val="20"/>
          <w:szCs w:val="20"/>
        </w:rPr>
        <w:t>N</w:t>
      </w:r>
      <w:r w:rsidRPr="0007731E">
        <w:rPr>
          <w:rFonts w:ascii="Segoe UI" w:hAnsi="Segoe UI" w:cs="Segoe UI"/>
          <w:sz w:val="20"/>
          <w:szCs w:val="20"/>
        </w:rPr>
        <w:t>íže uveden</w:t>
      </w:r>
      <w:r>
        <w:rPr>
          <w:rFonts w:ascii="Segoe UI" w:hAnsi="Segoe UI" w:cs="Segoe UI"/>
          <w:sz w:val="20"/>
          <w:szCs w:val="20"/>
        </w:rPr>
        <w:t xml:space="preserve">á </w:t>
      </w:r>
      <w:r w:rsidRPr="00AA4A0C">
        <w:rPr>
          <w:rFonts w:ascii="Segoe UI" w:hAnsi="Segoe UI" w:cs="Segoe UI"/>
          <w:sz w:val="20"/>
          <w:szCs w:val="20"/>
        </w:rPr>
        <w:t>tabulka 35</w:t>
      </w:r>
      <w:r>
        <w:rPr>
          <w:rFonts w:ascii="Segoe UI" w:hAnsi="Segoe UI" w:cs="Segoe UI"/>
          <w:sz w:val="20"/>
          <w:szCs w:val="20"/>
        </w:rPr>
        <w:t xml:space="preserve"> zobrazuje</w:t>
      </w:r>
      <w:r w:rsidRPr="0007731E">
        <w:rPr>
          <w:rFonts w:ascii="Segoe UI" w:hAnsi="Segoe UI" w:cs="Segoe UI"/>
          <w:sz w:val="20"/>
          <w:szCs w:val="20"/>
        </w:rPr>
        <w:t xml:space="preserve"> </w:t>
      </w:r>
      <w:r>
        <w:rPr>
          <w:rFonts w:ascii="Segoe UI" w:hAnsi="Segoe UI" w:cs="Segoe UI"/>
          <w:sz w:val="20"/>
          <w:szCs w:val="20"/>
        </w:rPr>
        <w:t>poskytované</w:t>
      </w:r>
      <w:r w:rsidRPr="0007731E">
        <w:rPr>
          <w:rFonts w:ascii="Segoe UI" w:hAnsi="Segoe UI" w:cs="Segoe UI"/>
          <w:sz w:val="20"/>
          <w:szCs w:val="20"/>
        </w:rPr>
        <w:t xml:space="preserve"> druh</w:t>
      </w:r>
      <w:r>
        <w:rPr>
          <w:rFonts w:ascii="Segoe UI" w:hAnsi="Segoe UI" w:cs="Segoe UI"/>
          <w:sz w:val="20"/>
          <w:szCs w:val="20"/>
        </w:rPr>
        <w:t>y</w:t>
      </w:r>
      <w:r w:rsidRPr="0007731E">
        <w:rPr>
          <w:rFonts w:ascii="Segoe UI" w:hAnsi="Segoe UI" w:cs="Segoe UI"/>
          <w:sz w:val="20"/>
          <w:szCs w:val="20"/>
        </w:rPr>
        <w:t xml:space="preserve"> služeb zařazených </w:t>
      </w:r>
      <w:r w:rsidRPr="005D007B">
        <w:rPr>
          <w:rFonts w:ascii="Segoe UI" w:hAnsi="Segoe UI" w:cs="Segoe UI"/>
          <w:sz w:val="20"/>
          <w:szCs w:val="20"/>
        </w:rPr>
        <w:t>v síti</w:t>
      </w:r>
      <w:r>
        <w:rPr>
          <w:rFonts w:ascii="Segoe UI" w:hAnsi="Segoe UI" w:cs="Segoe UI"/>
          <w:sz w:val="20"/>
          <w:szCs w:val="20"/>
        </w:rPr>
        <w:t xml:space="preserve"> sociálních služeb OK</w:t>
      </w:r>
      <w:r w:rsidRPr="005D007B">
        <w:rPr>
          <w:rFonts w:ascii="Segoe UI" w:hAnsi="Segoe UI" w:cs="Segoe UI"/>
          <w:sz w:val="20"/>
          <w:szCs w:val="20"/>
        </w:rPr>
        <w:t xml:space="preserve"> d</w:t>
      </w:r>
      <w:r>
        <w:rPr>
          <w:rFonts w:ascii="Segoe UI" w:hAnsi="Segoe UI" w:cs="Segoe UI"/>
          <w:sz w:val="20"/>
          <w:szCs w:val="20"/>
        </w:rPr>
        <w:t>le jejich četnosti v letech 2015–</w:t>
      </w:r>
      <w:r w:rsidRPr="005D007B">
        <w:rPr>
          <w:rFonts w:ascii="Segoe UI" w:hAnsi="Segoe UI" w:cs="Segoe UI"/>
          <w:sz w:val="20"/>
          <w:szCs w:val="20"/>
        </w:rPr>
        <w:t>20</w:t>
      </w:r>
      <w:r>
        <w:rPr>
          <w:rFonts w:ascii="Segoe UI" w:hAnsi="Segoe UI" w:cs="Segoe UI"/>
          <w:sz w:val="20"/>
          <w:szCs w:val="20"/>
        </w:rPr>
        <w:t>19.</w:t>
      </w:r>
    </w:p>
    <w:p w14:paraId="25FD96D1" w14:textId="77777777" w:rsidR="00626958" w:rsidRDefault="00626958" w:rsidP="004F77A5">
      <w:pPr>
        <w:pStyle w:val="SPRSSTitulek"/>
      </w:pPr>
      <w:bookmarkStart w:id="285" w:name="_Toc469995002"/>
      <w:bookmarkStart w:id="286" w:name="_Toc22561883"/>
      <w:r w:rsidRPr="0007731E">
        <w:t xml:space="preserve">Tabulka </w:t>
      </w:r>
      <w:fldSimple w:instr=" SEQ Tabulka \* ARABIC ">
        <w:r w:rsidR="00103E16">
          <w:rPr>
            <w:noProof/>
          </w:rPr>
          <w:t>35</w:t>
        </w:r>
      </w:fldSimple>
      <w:r w:rsidRPr="0007731E">
        <w:t xml:space="preserve"> Přehled poskytovaných druhů služeb zařazených </w:t>
      </w:r>
      <w:r>
        <w:t>v síti sociálních služeb OK dle jejich četnosti v letech 2015</w:t>
      </w:r>
      <w:bookmarkEnd w:id="285"/>
      <w:r w:rsidRPr="00797658">
        <w:t>–</w:t>
      </w:r>
      <w:r>
        <w:t>2019</w:t>
      </w:r>
      <w:bookmarkEnd w:id="2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7"/>
        <w:gridCol w:w="1214"/>
        <w:gridCol w:w="1214"/>
        <w:gridCol w:w="1214"/>
        <w:gridCol w:w="1214"/>
        <w:gridCol w:w="1209"/>
      </w:tblGrid>
      <w:tr w:rsidR="00626958" w:rsidRPr="00BA5AA1" w14:paraId="72C9658A" w14:textId="77777777" w:rsidTr="00A23046">
        <w:trPr>
          <w:trHeight w:val="340"/>
          <w:tblHeader/>
        </w:trPr>
        <w:tc>
          <w:tcPr>
            <w:tcW w:w="1653" w:type="pct"/>
            <w:tcBorders>
              <w:bottom w:val="single" w:sz="4" w:space="0" w:color="auto"/>
            </w:tcBorders>
          </w:tcPr>
          <w:p w14:paraId="0C8F92C4" w14:textId="77777777" w:rsidR="00626958" w:rsidRPr="00BA5AA1" w:rsidRDefault="00626958" w:rsidP="00A23046">
            <w:pPr>
              <w:autoSpaceDE w:val="0"/>
              <w:autoSpaceDN w:val="0"/>
              <w:adjustRightInd w:val="0"/>
              <w:spacing w:after="0" w:line="240" w:lineRule="auto"/>
              <w:jc w:val="both"/>
              <w:rPr>
                <w:rFonts w:cstheme="minorHAnsi"/>
                <w:color w:val="000000"/>
                <w:sz w:val="20"/>
                <w:szCs w:val="20"/>
              </w:rPr>
            </w:pPr>
          </w:p>
        </w:tc>
        <w:tc>
          <w:tcPr>
            <w:tcW w:w="670" w:type="pct"/>
            <w:tcBorders>
              <w:bottom w:val="single" w:sz="4" w:space="0" w:color="auto"/>
            </w:tcBorders>
            <w:vAlign w:val="center"/>
          </w:tcPr>
          <w:p w14:paraId="7AFE1D93" w14:textId="77777777" w:rsidR="00626958" w:rsidRPr="00BA5AA1" w:rsidRDefault="00626958" w:rsidP="00A23046">
            <w:pPr>
              <w:autoSpaceDE w:val="0"/>
              <w:autoSpaceDN w:val="0"/>
              <w:adjustRightInd w:val="0"/>
              <w:spacing w:after="0" w:line="240" w:lineRule="auto"/>
              <w:jc w:val="center"/>
              <w:rPr>
                <w:rFonts w:cstheme="minorHAnsi"/>
                <w:color w:val="000000"/>
                <w:sz w:val="20"/>
                <w:szCs w:val="20"/>
              </w:rPr>
            </w:pPr>
            <w:r w:rsidRPr="00BA5AA1">
              <w:rPr>
                <w:rFonts w:cstheme="minorHAnsi"/>
                <w:b/>
                <w:bCs/>
                <w:color w:val="000000"/>
                <w:sz w:val="20"/>
                <w:szCs w:val="20"/>
              </w:rPr>
              <w:t>Počet v roce 2015</w:t>
            </w:r>
          </w:p>
        </w:tc>
        <w:tc>
          <w:tcPr>
            <w:tcW w:w="670" w:type="pct"/>
            <w:tcBorders>
              <w:bottom w:val="single" w:sz="4" w:space="0" w:color="auto"/>
            </w:tcBorders>
            <w:vAlign w:val="center"/>
          </w:tcPr>
          <w:p w14:paraId="01C18F56" w14:textId="77777777" w:rsidR="00626958" w:rsidRPr="00BA5AA1" w:rsidRDefault="00626958" w:rsidP="00A23046">
            <w:pPr>
              <w:autoSpaceDE w:val="0"/>
              <w:autoSpaceDN w:val="0"/>
              <w:adjustRightInd w:val="0"/>
              <w:spacing w:after="0" w:line="240" w:lineRule="auto"/>
              <w:jc w:val="center"/>
              <w:rPr>
                <w:rFonts w:cstheme="minorHAnsi"/>
                <w:color w:val="000000"/>
                <w:sz w:val="20"/>
                <w:szCs w:val="20"/>
              </w:rPr>
            </w:pPr>
            <w:r w:rsidRPr="00BA5AA1">
              <w:rPr>
                <w:rFonts w:cstheme="minorHAnsi"/>
                <w:b/>
                <w:bCs/>
                <w:color w:val="000000"/>
                <w:sz w:val="20"/>
                <w:szCs w:val="20"/>
              </w:rPr>
              <w:t>Počet v roce 2016</w:t>
            </w:r>
          </w:p>
        </w:tc>
        <w:tc>
          <w:tcPr>
            <w:tcW w:w="670" w:type="pct"/>
            <w:tcBorders>
              <w:bottom w:val="single" w:sz="4" w:space="0" w:color="auto"/>
            </w:tcBorders>
            <w:vAlign w:val="center"/>
          </w:tcPr>
          <w:p w14:paraId="79A47E53" w14:textId="77777777" w:rsidR="00626958" w:rsidRPr="00BA5AA1" w:rsidRDefault="00626958" w:rsidP="00A23046">
            <w:pPr>
              <w:autoSpaceDE w:val="0"/>
              <w:autoSpaceDN w:val="0"/>
              <w:adjustRightInd w:val="0"/>
              <w:spacing w:after="0" w:line="240" w:lineRule="auto"/>
              <w:jc w:val="center"/>
              <w:rPr>
                <w:rFonts w:cstheme="minorHAnsi"/>
                <w:color w:val="000000"/>
                <w:sz w:val="20"/>
                <w:szCs w:val="20"/>
              </w:rPr>
            </w:pPr>
            <w:r w:rsidRPr="00BA5AA1">
              <w:rPr>
                <w:rFonts w:cstheme="minorHAnsi"/>
                <w:b/>
                <w:color w:val="000000"/>
                <w:sz w:val="20"/>
                <w:szCs w:val="20"/>
              </w:rPr>
              <w:t>Počet v roce 2017</w:t>
            </w:r>
          </w:p>
        </w:tc>
        <w:tc>
          <w:tcPr>
            <w:tcW w:w="670" w:type="pct"/>
            <w:tcBorders>
              <w:bottom w:val="single" w:sz="4" w:space="0" w:color="auto"/>
            </w:tcBorders>
            <w:vAlign w:val="center"/>
          </w:tcPr>
          <w:p w14:paraId="368F3D2D" w14:textId="77777777" w:rsidR="00626958" w:rsidRPr="00BA5AA1" w:rsidRDefault="00626958" w:rsidP="00A23046">
            <w:pPr>
              <w:autoSpaceDE w:val="0"/>
              <w:autoSpaceDN w:val="0"/>
              <w:adjustRightInd w:val="0"/>
              <w:spacing w:after="0" w:line="240" w:lineRule="auto"/>
              <w:jc w:val="center"/>
              <w:rPr>
                <w:rFonts w:cstheme="minorHAnsi"/>
                <w:b/>
                <w:color w:val="000000"/>
                <w:sz w:val="20"/>
                <w:szCs w:val="20"/>
              </w:rPr>
            </w:pPr>
            <w:r w:rsidRPr="00BA5AA1">
              <w:rPr>
                <w:rFonts w:cstheme="minorHAnsi"/>
                <w:b/>
                <w:color w:val="000000"/>
                <w:sz w:val="20"/>
                <w:szCs w:val="20"/>
              </w:rPr>
              <w:t>Počet v roce 2018</w:t>
            </w:r>
          </w:p>
        </w:tc>
        <w:tc>
          <w:tcPr>
            <w:tcW w:w="668" w:type="pct"/>
            <w:tcBorders>
              <w:bottom w:val="single" w:sz="4" w:space="0" w:color="auto"/>
            </w:tcBorders>
            <w:vAlign w:val="center"/>
          </w:tcPr>
          <w:p w14:paraId="302ABE0A" w14:textId="77777777" w:rsidR="00626958" w:rsidRPr="00BA5AA1" w:rsidRDefault="00626958" w:rsidP="00A23046">
            <w:pPr>
              <w:autoSpaceDE w:val="0"/>
              <w:autoSpaceDN w:val="0"/>
              <w:adjustRightInd w:val="0"/>
              <w:spacing w:after="0" w:line="240" w:lineRule="auto"/>
              <w:jc w:val="center"/>
              <w:rPr>
                <w:rFonts w:cstheme="minorHAnsi"/>
                <w:b/>
                <w:color w:val="000000"/>
                <w:sz w:val="20"/>
                <w:szCs w:val="20"/>
              </w:rPr>
            </w:pPr>
            <w:r w:rsidRPr="00BA5AA1">
              <w:rPr>
                <w:rFonts w:cstheme="minorHAnsi"/>
                <w:b/>
                <w:color w:val="000000"/>
                <w:sz w:val="20"/>
                <w:szCs w:val="20"/>
              </w:rPr>
              <w:t>Počet v roce 2019</w:t>
            </w:r>
          </w:p>
        </w:tc>
      </w:tr>
      <w:tr w:rsidR="00626958" w:rsidRPr="00BA5AA1" w14:paraId="1DFB5919" w14:textId="77777777" w:rsidTr="00A23046">
        <w:trPr>
          <w:trHeight w:val="340"/>
        </w:trPr>
        <w:tc>
          <w:tcPr>
            <w:tcW w:w="5000" w:type="pct"/>
            <w:gridSpan w:val="6"/>
            <w:shd w:val="clear" w:color="auto" w:fill="C5E0B3" w:themeFill="accent6" w:themeFillTint="66"/>
            <w:vAlign w:val="center"/>
          </w:tcPr>
          <w:p w14:paraId="33494C28" w14:textId="77777777" w:rsidR="00626958" w:rsidRPr="00BA5AA1" w:rsidRDefault="00626958" w:rsidP="00A23046">
            <w:pPr>
              <w:autoSpaceDE w:val="0"/>
              <w:autoSpaceDN w:val="0"/>
              <w:adjustRightInd w:val="0"/>
              <w:spacing w:after="0" w:line="240" w:lineRule="auto"/>
              <w:rPr>
                <w:rFonts w:cstheme="minorHAnsi"/>
                <w:color w:val="000000"/>
                <w:sz w:val="20"/>
                <w:szCs w:val="20"/>
              </w:rPr>
            </w:pPr>
            <w:r w:rsidRPr="00BA5AA1">
              <w:rPr>
                <w:rFonts w:cstheme="minorHAnsi"/>
                <w:b/>
                <w:bCs/>
                <w:i/>
                <w:iCs/>
                <w:color w:val="000000"/>
                <w:sz w:val="20"/>
                <w:szCs w:val="20"/>
              </w:rPr>
              <w:t>Sociální poradenství</w:t>
            </w:r>
          </w:p>
        </w:tc>
      </w:tr>
      <w:tr w:rsidR="00626958" w:rsidRPr="00BA5AA1" w14:paraId="14B5E9EF" w14:textId="77777777" w:rsidTr="00A23046">
        <w:trPr>
          <w:trHeight w:val="340"/>
        </w:trPr>
        <w:tc>
          <w:tcPr>
            <w:tcW w:w="1653" w:type="pct"/>
            <w:tcBorders>
              <w:bottom w:val="single" w:sz="4" w:space="0" w:color="auto"/>
            </w:tcBorders>
            <w:vAlign w:val="center"/>
          </w:tcPr>
          <w:p w14:paraId="4E95E142" w14:textId="77777777" w:rsidR="00626958" w:rsidRPr="00BA5AA1" w:rsidRDefault="00626958" w:rsidP="00A23046">
            <w:pPr>
              <w:autoSpaceDE w:val="0"/>
              <w:autoSpaceDN w:val="0"/>
              <w:adjustRightInd w:val="0"/>
              <w:spacing w:after="0" w:line="240" w:lineRule="auto"/>
              <w:rPr>
                <w:rFonts w:cstheme="minorHAnsi"/>
                <w:color w:val="000000"/>
                <w:sz w:val="20"/>
                <w:szCs w:val="20"/>
              </w:rPr>
            </w:pPr>
            <w:r w:rsidRPr="00BA5AA1">
              <w:rPr>
                <w:rFonts w:cstheme="minorHAnsi"/>
                <w:color w:val="000000"/>
                <w:sz w:val="20"/>
                <w:szCs w:val="20"/>
              </w:rPr>
              <w:t>Odborné sociální poradenství</w:t>
            </w:r>
          </w:p>
        </w:tc>
        <w:tc>
          <w:tcPr>
            <w:tcW w:w="670" w:type="pct"/>
            <w:tcBorders>
              <w:bottom w:val="single" w:sz="4" w:space="0" w:color="auto"/>
            </w:tcBorders>
            <w:vAlign w:val="center"/>
          </w:tcPr>
          <w:p w14:paraId="66EF7E43"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themeColor="text1"/>
                <w:sz w:val="20"/>
                <w:szCs w:val="20"/>
              </w:rPr>
              <w:t>25</w:t>
            </w:r>
          </w:p>
        </w:tc>
        <w:tc>
          <w:tcPr>
            <w:tcW w:w="670" w:type="pct"/>
            <w:tcBorders>
              <w:bottom w:val="single" w:sz="4" w:space="0" w:color="auto"/>
            </w:tcBorders>
            <w:vAlign w:val="center"/>
          </w:tcPr>
          <w:p w14:paraId="0CCBAFA7"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23</w:t>
            </w:r>
          </w:p>
        </w:tc>
        <w:tc>
          <w:tcPr>
            <w:tcW w:w="670" w:type="pct"/>
            <w:tcBorders>
              <w:bottom w:val="single" w:sz="4" w:space="0" w:color="auto"/>
            </w:tcBorders>
            <w:vAlign w:val="center"/>
          </w:tcPr>
          <w:p w14:paraId="7D1E4EF0"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24</w:t>
            </w:r>
          </w:p>
        </w:tc>
        <w:tc>
          <w:tcPr>
            <w:tcW w:w="670" w:type="pct"/>
            <w:tcBorders>
              <w:bottom w:val="single" w:sz="4" w:space="0" w:color="auto"/>
            </w:tcBorders>
            <w:vAlign w:val="center"/>
          </w:tcPr>
          <w:p w14:paraId="0EC75303"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23</w:t>
            </w:r>
          </w:p>
        </w:tc>
        <w:tc>
          <w:tcPr>
            <w:tcW w:w="668" w:type="pct"/>
            <w:tcBorders>
              <w:bottom w:val="single" w:sz="4" w:space="0" w:color="auto"/>
            </w:tcBorders>
            <w:vAlign w:val="center"/>
          </w:tcPr>
          <w:p w14:paraId="0FC85D74"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24</w:t>
            </w:r>
          </w:p>
        </w:tc>
      </w:tr>
      <w:tr w:rsidR="00626958" w:rsidRPr="00BA5AA1" w14:paraId="1765726C" w14:textId="77777777" w:rsidTr="00A23046">
        <w:trPr>
          <w:trHeight w:val="340"/>
        </w:trPr>
        <w:tc>
          <w:tcPr>
            <w:tcW w:w="5000" w:type="pct"/>
            <w:gridSpan w:val="6"/>
            <w:shd w:val="clear" w:color="auto" w:fill="C5E0B3" w:themeFill="accent6" w:themeFillTint="66"/>
            <w:vAlign w:val="center"/>
          </w:tcPr>
          <w:p w14:paraId="21DC318B" w14:textId="77777777" w:rsidR="00626958" w:rsidRPr="00BA5AA1" w:rsidRDefault="00626958" w:rsidP="00A23046">
            <w:pPr>
              <w:autoSpaceDE w:val="0"/>
              <w:autoSpaceDN w:val="0"/>
              <w:adjustRightInd w:val="0"/>
              <w:spacing w:after="0" w:line="240" w:lineRule="auto"/>
              <w:rPr>
                <w:rFonts w:cstheme="minorHAnsi"/>
                <w:color w:val="000000"/>
                <w:sz w:val="20"/>
                <w:szCs w:val="20"/>
              </w:rPr>
            </w:pPr>
            <w:r w:rsidRPr="00BA5AA1">
              <w:rPr>
                <w:rFonts w:cstheme="minorHAnsi"/>
                <w:b/>
                <w:bCs/>
                <w:i/>
                <w:iCs/>
                <w:color w:val="000000"/>
                <w:sz w:val="20"/>
                <w:szCs w:val="20"/>
              </w:rPr>
              <w:t>Služby sociální péče</w:t>
            </w:r>
          </w:p>
        </w:tc>
      </w:tr>
      <w:tr w:rsidR="00626958" w:rsidRPr="00BA5AA1" w14:paraId="2309739D" w14:textId="77777777" w:rsidTr="00A23046">
        <w:trPr>
          <w:trHeight w:val="340"/>
        </w:trPr>
        <w:tc>
          <w:tcPr>
            <w:tcW w:w="1653" w:type="pct"/>
            <w:vAlign w:val="center"/>
          </w:tcPr>
          <w:p w14:paraId="29E3534E" w14:textId="77777777" w:rsidR="00626958" w:rsidRPr="00BA5AA1" w:rsidRDefault="00626958" w:rsidP="00A23046">
            <w:pPr>
              <w:autoSpaceDE w:val="0"/>
              <w:autoSpaceDN w:val="0"/>
              <w:adjustRightInd w:val="0"/>
              <w:spacing w:after="0" w:line="240" w:lineRule="auto"/>
              <w:rPr>
                <w:rFonts w:cstheme="minorHAnsi"/>
                <w:color w:val="000000"/>
                <w:sz w:val="20"/>
                <w:szCs w:val="20"/>
              </w:rPr>
            </w:pPr>
            <w:r w:rsidRPr="00BA5AA1">
              <w:rPr>
                <w:rFonts w:cstheme="minorHAnsi"/>
                <w:color w:val="000000"/>
                <w:sz w:val="20"/>
                <w:szCs w:val="20"/>
              </w:rPr>
              <w:t>Osobní asistence</w:t>
            </w:r>
          </w:p>
        </w:tc>
        <w:tc>
          <w:tcPr>
            <w:tcW w:w="670" w:type="pct"/>
            <w:vAlign w:val="center"/>
          </w:tcPr>
          <w:p w14:paraId="10FFA869"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themeColor="text1"/>
                <w:sz w:val="20"/>
                <w:szCs w:val="20"/>
              </w:rPr>
              <w:t>11</w:t>
            </w:r>
          </w:p>
        </w:tc>
        <w:tc>
          <w:tcPr>
            <w:tcW w:w="670" w:type="pct"/>
            <w:vAlign w:val="center"/>
          </w:tcPr>
          <w:p w14:paraId="3AEC8C27"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11</w:t>
            </w:r>
          </w:p>
        </w:tc>
        <w:tc>
          <w:tcPr>
            <w:tcW w:w="670" w:type="pct"/>
            <w:vAlign w:val="center"/>
          </w:tcPr>
          <w:p w14:paraId="1FC97D00"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11</w:t>
            </w:r>
          </w:p>
        </w:tc>
        <w:tc>
          <w:tcPr>
            <w:tcW w:w="670" w:type="pct"/>
            <w:vAlign w:val="center"/>
          </w:tcPr>
          <w:p w14:paraId="0FCD31C2"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11</w:t>
            </w:r>
          </w:p>
        </w:tc>
        <w:tc>
          <w:tcPr>
            <w:tcW w:w="668" w:type="pct"/>
            <w:vAlign w:val="center"/>
          </w:tcPr>
          <w:p w14:paraId="4DFAA143"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12</w:t>
            </w:r>
          </w:p>
        </w:tc>
      </w:tr>
      <w:tr w:rsidR="00626958" w:rsidRPr="00BA5AA1" w14:paraId="34C28357" w14:textId="77777777" w:rsidTr="00A23046">
        <w:trPr>
          <w:trHeight w:val="340"/>
        </w:trPr>
        <w:tc>
          <w:tcPr>
            <w:tcW w:w="1653" w:type="pct"/>
            <w:vAlign w:val="center"/>
          </w:tcPr>
          <w:p w14:paraId="3CA51392" w14:textId="77777777" w:rsidR="00626958" w:rsidRPr="00BA5AA1" w:rsidRDefault="00626958" w:rsidP="00A23046">
            <w:pPr>
              <w:autoSpaceDE w:val="0"/>
              <w:autoSpaceDN w:val="0"/>
              <w:adjustRightInd w:val="0"/>
              <w:spacing w:after="0" w:line="240" w:lineRule="auto"/>
              <w:rPr>
                <w:rFonts w:cstheme="minorHAnsi"/>
                <w:color w:val="000000"/>
                <w:sz w:val="20"/>
                <w:szCs w:val="20"/>
              </w:rPr>
            </w:pPr>
            <w:r w:rsidRPr="00BA5AA1">
              <w:rPr>
                <w:rFonts w:cstheme="minorHAnsi"/>
                <w:color w:val="000000"/>
                <w:sz w:val="20"/>
                <w:szCs w:val="20"/>
              </w:rPr>
              <w:t>Pečovatelská služba</w:t>
            </w:r>
          </w:p>
        </w:tc>
        <w:tc>
          <w:tcPr>
            <w:tcW w:w="670" w:type="pct"/>
            <w:vAlign w:val="center"/>
          </w:tcPr>
          <w:p w14:paraId="23EC9119"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35</w:t>
            </w:r>
          </w:p>
        </w:tc>
        <w:tc>
          <w:tcPr>
            <w:tcW w:w="670" w:type="pct"/>
            <w:vAlign w:val="center"/>
          </w:tcPr>
          <w:p w14:paraId="45872361"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35</w:t>
            </w:r>
          </w:p>
        </w:tc>
        <w:tc>
          <w:tcPr>
            <w:tcW w:w="670" w:type="pct"/>
            <w:vAlign w:val="center"/>
          </w:tcPr>
          <w:p w14:paraId="6C651C06"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35</w:t>
            </w:r>
          </w:p>
        </w:tc>
        <w:tc>
          <w:tcPr>
            <w:tcW w:w="670" w:type="pct"/>
            <w:vAlign w:val="center"/>
          </w:tcPr>
          <w:p w14:paraId="7DF0FF92"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36</w:t>
            </w:r>
          </w:p>
        </w:tc>
        <w:tc>
          <w:tcPr>
            <w:tcW w:w="668" w:type="pct"/>
            <w:vAlign w:val="center"/>
          </w:tcPr>
          <w:p w14:paraId="21898BBD"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35</w:t>
            </w:r>
          </w:p>
        </w:tc>
      </w:tr>
      <w:tr w:rsidR="00626958" w:rsidRPr="00BA5AA1" w14:paraId="5802B01F" w14:textId="77777777" w:rsidTr="00A23046">
        <w:trPr>
          <w:trHeight w:val="340"/>
        </w:trPr>
        <w:tc>
          <w:tcPr>
            <w:tcW w:w="1653" w:type="pct"/>
            <w:vAlign w:val="center"/>
          </w:tcPr>
          <w:p w14:paraId="2535647E" w14:textId="77777777" w:rsidR="00626958" w:rsidRPr="00BA5AA1" w:rsidRDefault="00626958" w:rsidP="00A23046">
            <w:pPr>
              <w:autoSpaceDE w:val="0"/>
              <w:autoSpaceDN w:val="0"/>
              <w:adjustRightInd w:val="0"/>
              <w:spacing w:after="0" w:line="240" w:lineRule="auto"/>
              <w:rPr>
                <w:rFonts w:cstheme="minorHAnsi"/>
                <w:color w:val="000000"/>
                <w:sz w:val="20"/>
                <w:szCs w:val="20"/>
              </w:rPr>
            </w:pPr>
            <w:r w:rsidRPr="00BA5AA1">
              <w:rPr>
                <w:rFonts w:cstheme="minorHAnsi"/>
                <w:color w:val="000000"/>
                <w:sz w:val="20"/>
                <w:szCs w:val="20"/>
              </w:rPr>
              <w:t>Tísňová péče</w:t>
            </w:r>
          </w:p>
        </w:tc>
        <w:tc>
          <w:tcPr>
            <w:tcW w:w="670" w:type="pct"/>
            <w:vAlign w:val="center"/>
          </w:tcPr>
          <w:p w14:paraId="0C5CFEFB"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w:t>
            </w:r>
          </w:p>
        </w:tc>
        <w:tc>
          <w:tcPr>
            <w:tcW w:w="670" w:type="pct"/>
            <w:vAlign w:val="center"/>
          </w:tcPr>
          <w:p w14:paraId="66AEA86A"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w:t>
            </w:r>
          </w:p>
        </w:tc>
        <w:tc>
          <w:tcPr>
            <w:tcW w:w="670" w:type="pct"/>
            <w:vAlign w:val="center"/>
          </w:tcPr>
          <w:p w14:paraId="557FE46A"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0</w:t>
            </w:r>
          </w:p>
        </w:tc>
        <w:tc>
          <w:tcPr>
            <w:tcW w:w="670" w:type="pct"/>
            <w:vAlign w:val="center"/>
          </w:tcPr>
          <w:p w14:paraId="266AA4A7"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0</w:t>
            </w:r>
          </w:p>
        </w:tc>
        <w:tc>
          <w:tcPr>
            <w:tcW w:w="668" w:type="pct"/>
            <w:vAlign w:val="center"/>
          </w:tcPr>
          <w:p w14:paraId="643B74F4"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0</w:t>
            </w:r>
          </w:p>
        </w:tc>
      </w:tr>
      <w:tr w:rsidR="00626958" w:rsidRPr="00BA5AA1" w14:paraId="03AA1BEA" w14:textId="77777777" w:rsidTr="00A23046">
        <w:trPr>
          <w:trHeight w:val="340"/>
        </w:trPr>
        <w:tc>
          <w:tcPr>
            <w:tcW w:w="1653" w:type="pct"/>
            <w:vAlign w:val="center"/>
          </w:tcPr>
          <w:p w14:paraId="7A2B7C49" w14:textId="77777777" w:rsidR="00626958" w:rsidRPr="00BA5AA1" w:rsidRDefault="00626958" w:rsidP="00A23046">
            <w:pPr>
              <w:autoSpaceDE w:val="0"/>
              <w:autoSpaceDN w:val="0"/>
              <w:adjustRightInd w:val="0"/>
              <w:spacing w:after="0" w:line="240" w:lineRule="auto"/>
              <w:rPr>
                <w:rFonts w:cstheme="minorHAnsi"/>
                <w:color w:val="000000"/>
                <w:sz w:val="20"/>
                <w:szCs w:val="20"/>
              </w:rPr>
            </w:pPr>
            <w:r w:rsidRPr="00BA5AA1">
              <w:rPr>
                <w:rFonts w:cstheme="minorHAnsi"/>
                <w:color w:val="000000"/>
                <w:sz w:val="20"/>
                <w:szCs w:val="20"/>
              </w:rPr>
              <w:t>Průvodcovské a předčitatelské služby</w:t>
            </w:r>
          </w:p>
        </w:tc>
        <w:tc>
          <w:tcPr>
            <w:tcW w:w="670" w:type="pct"/>
            <w:vAlign w:val="center"/>
          </w:tcPr>
          <w:p w14:paraId="714BF35A"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0</w:t>
            </w:r>
          </w:p>
        </w:tc>
        <w:tc>
          <w:tcPr>
            <w:tcW w:w="670" w:type="pct"/>
            <w:vAlign w:val="center"/>
          </w:tcPr>
          <w:p w14:paraId="09C3C733"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0</w:t>
            </w:r>
          </w:p>
        </w:tc>
        <w:tc>
          <w:tcPr>
            <w:tcW w:w="670" w:type="pct"/>
            <w:vAlign w:val="center"/>
          </w:tcPr>
          <w:p w14:paraId="36BD9A9D"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0</w:t>
            </w:r>
          </w:p>
        </w:tc>
        <w:tc>
          <w:tcPr>
            <w:tcW w:w="670" w:type="pct"/>
            <w:vAlign w:val="center"/>
          </w:tcPr>
          <w:p w14:paraId="22E13D86"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0</w:t>
            </w:r>
          </w:p>
        </w:tc>
        <w:tc>
          <w:tcPr>
            <w:tcW w:w="668" w:type="pct"/>
            <w:vAlign w:val="center"/>
          </w:tcPr>
          <w:p w14:paraId="3601F1E8"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0</w:t>
            </w:r>
          </w:p>
        </w:tc>
      </w:tr>
      <w:tr w:rsidR="00626958" w:rsidRPr="00BA5AA1" w14:paraId="2B4628B6" w14:textId="77777777" w:rsidTr="00A23046">
        <w:trPr>
          <w:trHeight w:val="340"/>
        </w:trPr>
        <w:tc>
          <w:tcPr>
            <w:tcW w:w="1653" w:type="pct"/>
            <w:vAlign w:val="center"/>
          </w:tcPr>
          <w:p w14:paraId="2FFD9030" w14:textId="77777777" w:rsidR="00626958" w:rsidRPr="00BA5AA1" w:rsidRDefault="00626958" w:rsidP="00A23046">
            <w:pPr>
              <w:autoSpaceDE w:val="0"/>
              <w:autoSpaceDN w:val="0"/>
              <w:adjustRightInd w:val="0"/>
              <w:spacing w:after="0" w:line="240" w:lineRule="auto"/>
              <w:rPr>
                <w:rFonts w:cstheme="minorHAnsi"/>
                <w:color w:val="000000"/>
                <w:sz w:val="20"/>
                <w:szCs w:val="20"/>
              </w:rPr>
            </w:pPr>
            <w:r w:rsidRPr="00BA5AA1">
              <w:rPr>
                <w:rFonts w:cstheme="minorHAnsi"/>
                <w:color w:val="000000"/>
                <w:sz w:val="20"/>
                <w:szCs w:val="20"/>
              </w:rPr>
              <w:t>Podpora samostatného bydlení</w:t>
            </w:r>
          </w:p>
        </w:tc>
        <w:tc>
          <w:tcPr>
            <w:tcW w:w="670" w:type="pct"/>
            <w:vAlign w:val="center"/>
          </w:tcPr>
          <w:p w14:paraId="2D915369"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3</w:t>
            </w:r>
          </w:p>
        </w:tc>
        <w:tc>
          <w:tcPr>
            <w:tcW w:w="670" w:type="pct"/>
            <w:vAlign w:val="center"/>
          </w:tcPr>
          <w:p w14:paraId="3B39B20B"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3</w:t>
            </w:r>
          </w:p>
        </w:tc>
        <w:tc>
          <w:tcPr>
            <w:tcW w:w="670" w:type="pct"/>
            <w:vAlign w:val="center"/>
          </w:tcPr>
          <w:p w14:paraId="2F70341A"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3</w:t>
            </w:r>
          </w:p>
        </w:tc>
        <w:tc>
          <w:tcPr>
            <w:tcW w:w="670" w:type="pct"/>
            <w:vAlign w:val="center"/>
          </w:tcPr>
          <w:p w14:paraId="7E8B96B1"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3</w:t>
            </w:r>
          </w:p>
        </w:tc>
        <w:tc>
          <w:tcPr>
            <w:tcW w:w="668" w:type="pct"/>
            <w:vAlign w:val="center"/>
          </w:tcPr>
          <w:p w14:paraId="4C210EEB"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3</w:t>
            </w:r>
          </w:p>
        </w:tc>
      </w:tr>
      <w:tr w:rsidR="00626958" w:rsidRPr="00BA5AA1" w14:paraId="2B049160" w14:textId="77777777" w:rsidTr="00A23046">
        <w:trPr>
          <w:trHeight w:val="340"/>
        </w:trPr>
        <w:tc>
          <w:tcPr>
            <w:tcW w:w="1653" w:type="pct"/>
            <w:vAlign w:val="center"/>
          </w:tcPr>
          <w:p w14:paraId="3D9491B4" w14:textId="77777777" w:rsidR="00626958" w:rsidRPr="00BA5AA1" w:rsidRDefault="00626958" w:rsidP="00A23046">
            <w:pPr>
              <w:autoSpaceDE w:val="0"/>
              <w:autoSpaceDN w:val="0"/>
              <w:adjustRightInd w:val="0"/>
              <w:spacing w:after="0" w:line="240" w:lineRule="auto"/>
              <w:rPr>
                <w:rFonts w:cstheme="minorHAnsi"/>
                <w:color w:val="000000"/>
                <w:sz w:val="20"/>
                <w:szCs w:val="20"/>
              </w:rPr>
            </w:pPr>
            <w:r w:rsidRPr="00BA5AA1">
              <w:rPr>
                <w:rFonts w:cstheme="minorHAnsi"/>
                <w:color w:val="000000"/>
                <w:sz w:val="20"/>
                <w:szCs w:val="20"/>
              </w:rPr>
              <w:t>Odlehčovací služby</w:t>
            </w:r>
          </w:p>
        </w:tc>
        <w:tc>
          <w:tcPr>
            <w:tcW w:w="670" w:type="pct"/>
            <w:vAlign w:val="center"/>
          </w:tcPr>
          <w:p w14:paraId="07A67A17"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7</w:t>
            </w:r>
          </w:p>
        </w:tc>
        <w:tc>
          <w:tcPr>
            <w:tcW w:w="670" w:type="pct"/>
            <w:vAlign w:val="center"/>
          </w:tcPr>
          <w:p w14:paraId="18A673B6"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8</w:t>
            </w:r>
          </w:p>
        </w:tc>
        <w:tc>
          <w:tcPr>
            <w:tcW w:w="670" w:type="pct"/>
            <w:vAlign w:val="center"/>
          </w:tcPr>
          <w:p w14:paraId="44B1DF2A"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8</w:t>
            </w:r>
          </w:p>
        </w:tc>
        <w:tc>
          <w:tcPr>
            <w:tcW w:w="670" w:type="pct"/>
            <w:vAlign w:val="center"/>
          </w:tcPr>
          <w:p w14:paraId="76CB241F"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10</w:t>
            </w:r>
          </w:p>
        </w:tc>
        <w:tc>
          <w:tcPr>
            <w:tcW w:w="668" w:type="pct"/>
            <w:vAlign w:val="center"/>
          </w:tcPr>
          <w:p w14:paraId="6A35BF9B"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10</w:t>
            </w:r>
          </w:p>
        </w:tc>
      </w:tr>
      <w:tr w:rsidR="00626958" w:rsidRPr="00BA5AA1" w14:paraId="0A81189D" w14:textId="77777777" w:rsidTr="00A23046">
        <w:trPr>
          <w:trHeight w:val="340"/>
        </w:trPr>
        <w:tc>
          <w:tcPr>
            <w:tcW w:w="1653" w:type="pct"/>
            <w:vAlign w:val="center"/>
          </w:tcPr>
          <w:p w14:paraId="6949D136" w14:textId="77777777" w:rsidR="00626958" w:rsidRPr="00BA5AA1" w:rsidRDefault="00626958" w:rsidP="00A23046">
            <w:pPr>
              <w:autoSpaceDE w:val="0"/>
              <w:autoSpaceDN w:val="0"/>
              <w:adjustRightInd w:val="0"/>
              <w:spacing w:after="0" w:line="240" w:lineRule="auto"/>
              <w:rPr>
                <w:rFonts w:cstheme="minorHAnsi"/>
                <w:color w:val="000000"/>
                <w:sz w:val="20"/>
                <w:szCs w:val="20"/>
              </w:rPr>
            </w:pPr>
            <w:r w:rsidRPr="00BA5AA1">
              <w:rPr>
                <w:rFonts w:cstheme="minorHAnsi"/>
                <w:color w:val="000000"/>
                <w:sz w:val="20"/>
                <w:szCs w:val="20"/>
              </w:rPr>
              <w:t>Centra denních služeb</w:t>
            </w:r>
          </w:p>
        </w:tc>
        <w:tc>
          <w:tcPr>
            <w:tcW w:w="670" w:type="pct"/>
            <w:vAlign w:val="center"/>
          </w:tcPr>
          <w:p w14:paraId="4FEBED71"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7</w:t>
            </w:r>
          </w:p>
        </w:tc>
        <w:tc>
          <w:tcPr>
            <w:tcW w:w="670" w:type="pct"/>
            <w:vAlign w:val="center"/>
          </w:tcPr>
          <w:p w14:paraId="2900E650"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6</w:t>
            </w:r>
          </w:p>
        </w:tc>
        <w:tc>
          <w:tcPr>
            <w:tcW w:w="670" w:type="pct"/>
            <w:vAlign w:val="center"/>
          </w:tcPr>
          <w:p w14:paraId="229051DF"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6</w:t>
            </w:r>
          </w:p>
        </w:tc>
        <w:tc>
          <w:tcPr>
            <w:tcW w:w="670" w:type="pct"/>
            <w:vAlign w:val="center"/>
          </w:tcPr>
          <w:p w14:paraId="15A1A471"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6</w:t>
            </w:r>
          </w:p>
        </w:tc>
        <w:tc>
          <w:tcPr>
            <w:tcW w:w="668" w:type="pct"/>
            <w:vAlign w:val="center"/>
          </w:tcPr>
          <w:p w14:paraId="752E4103"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6</w:t>
            </w:r>
          </w:p>
        </w:tc>
      </w:tr>
      <w:tr w:rsidR="00626958" w:rsidRPr="00BA5AA1" w14:paraId="3503237B" w14:textId="77777777" w:rsidTr="00A23046">
        <w:trPr>
          <w:trHeight w:val="340"/>
        </w:trPr>
        <w:tc>
          <w:tcPr>
            <w:tcW w:w="1653" w:type="pct"/>
            <w:vAlign w:val="center"/>
          </w:tcPr>
          <w:p w14:paraId="1599F0B7" w14:textId="77777777" w:rsidR="00626958" w:rsidRPr="00BA5AA1" w:rsidRDefault="00626958" w:rsidP="00A23046">
            <w:pPr>
              <w:autoSpaceDE w:val="0"/>
              <w:autoSpaceDN w:val="0"/>
              <w:adjustRightInd w:val="0"/>
              <w:spacing w:after="0" w:line="240" w:lineRule="auto"/>
              <w:rPr>
                <w:rFonts w:cstheme="minorHAnsi"/>
                <w:color w:val="000000"/>
                <w:sz w:val="20"/>
                <w:szCs w:val="20"/>
              </w:rPr>
            </w:pPr>
            <w:r w:rsidRPr="00BA5AA1">
              <w:rPr>
                <w:rFonts w:cstheme="minorHAnsi"/>
                <w:color w:val="000000"/>
                <w:sz w:val="20"/>
                <w:szCs w:val="20"/>
              </w:rPr>
              <w:t>Denní stacionáře</w:t>
            </w:r>
          </w:p>
        </w:tc>
        <w:tc>
          <w:tcPr>
            <w:tcW w:w="670" w:type="pct"/>
            <w:vAlign w:val="center"/>
          </w:tcPr>
          <w:p w14:paraId="4DB4605D"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16</w:t>
            </w:r>
          </w:p>
        </w:tc>
        <w:tc>
          <w:tcPr>
            <w:tcW w:w="670" w:type="pct"/>
            <w:vAlign w:val="center"/>
          </w:tcPr>
          <w:p w14:paraId="1BE1BF5B"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17</w:t>
            </w:r>
          </w:p>
        </w:tc>
        <w:tc>
          <w:tcPr>
            <w:tcW w:w="670" w:type="pct"/>
            <w:vAlign w:val="center"/>
          </w:tcPr>
          <w:p w14:paraId="3E76CB4B"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16</w:t>
            </w:r>
          </w:p>
        </w:tc>
        <w:tc>
          <w:tcPr>
            <w:tcW w:w="670" w:type="pct"/>
            <w:vAlign w:val="center"/>
          </w:tcPr>
          <w:p w14:paraId="6E61CFCA"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15</w:t>
            </w:r>
          </w:p>
        </w:tc>
        <w:tc>
          <w:tcPr>
            <w:tcW w:w="668" w:type="pct"/>
            <w:vAlign w:val="center"/>
          </w:tcPr>
          <w:p w14:paraId="396D6687"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15</w:t>
            </w:r>
          </w:p>
        </w:tc>
      </w:tr>
      <w:tr w:rsidR="00626958" w:rsidRPr="00BA5AA1" w14:paraId="26732F55" w14:textId="77777777" w:rsidTr="00A23046">
        <w:trPr>
          <w:trHeight w:val="340"/>
        </w:trPr>
        <w:tc>
          <w:tcPr>
            <w:tcW w:w="1653" w:type="pct"/>
            <w:vAlign w:val="center"/>
          </w:tcPr>
          <w:p w14:paraId="547508BD" w14:textId="77777777" w:rsidR="00626958" w:rsidRPr="00BA5AA1" w:rsidRDefault="00626958" w:rsidP="00A23046">
            <w:pPr>
              <w:autoSpaceDE w:val="0"/>
              <w:autoSpaceDN w:val="0"/>
              <w:adjustRightInd w:val="0"/>
              <w:spacing w:after="0" w:line="240" w:lineRule="auto"/>
              <w:rPr>
                <w:rFonts w:cstheme="minorHAnsi"/>
                <w:color w:val="000000"/>
                <w:sz w:val="20"/>
                <w:szCs w:val="20"/>
              </w:rPr>
            </w:pPr>
            <w:r w:rsidRPr="00BA5AA1">
              <w:rPr>
                <w:rFonts w:cstheme="minorHAnsi"/>
                <w:color w:val="000000"/>
                <w:sz w:val="20"/>
                <w:szCs w:val="20"/>
              </w:rPr>
              <w:t>Týdenní stacionáře</w:t>
            </w:r>
          </w:p>
        </w:tc>
        <w:tc>
          <w:tcPr>
            <w:tcW w:w="670" w:type="pct"/>
            <w:vAlign w:val="center"/>
          </w:tcPr>
          <w:p w14:paraId="28DD1972"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3</w:t>
            </w:r>
          </w:p>
        </w:tc>
        <w:tc>
          <w:tcPr>
            <w:tcW w:w="670" w:type="pct"/>
            <w:vAlign w:val="center"/>
          </w:tcPr>
          <w:p w14:paraId="4525FBA3"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3</w:t>
            </w:r>
          </w:p>
        </w:tc>
        <w:tc>
          <w:tcPr>
            <w:tcW w:w="670" w:type="pct"/>
            <w:vAlign w:val="center"/>
          </w:tcPr>
          <w:p w14:paraId="5D337228"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2</w:t>
            </w:r>
          </w:p>
        </w:tc>
        <w:tc>
          <w:tcPr>
            <w:tcW w:w="670" w:type="pct"/>
            <w:vAlign w:val="center"/>
          </w:tcPr>
          <w:p w14:paraId="19AF4F7C"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2</w:t>
            </w:r>
          </w:p>
        </w:tc>
        <w:tc>
          <w:tcPr>
            <w:tcW w:w="668" w:type="pct"/>
            <w:vAlign w:val="center"/>
          </w:tcPr>
          <w:p w14:paraId="7589118C"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w:t>
            </w:r>
          </w:p>
        </w:tc>
      </w:tr>
      <w:tr w:rsidR="00626958" w:rsidRPr="00BA5AA1" w14:paraId="13AFEC43" w14:textId="77777777" w:rsidTr="00A23046">
        <w:trPr>
          <w:trHeight w:val="340"/>
        </w:trPr>
        <w:tc>
          <w:tcPr>
            <w:tcW w:w="1653" w:type="pct"/>
            <w:vAlign w:val="center"/>
          </w:tcPr>
          <w:p w14:paraId="2BEB92F1" w14:textId="77777777" w:rsidR="00626958" w:rsidRPr="00BA5AA1" w:rsidRDefault="00626958" w:rsidP="00A23046">
            <w:pPr>
              <w:autoSpaceDE w:val="0"/>
              <w:autoSpaceDN w:val="0"/>
              <w:adjustRightInd w:val="0"/>
              <w:spacing w:after="0" w:line="240" w:lineRule="auto"/>
              <w:rPr>
                <w:rFonts w:cstheme="minorHAnsi"/>
                <w:color w:val="000000"/>
                <w:sz w:val="20"/>
                <w:szCs w:val="20"/>
              </w:rPr>
            </w:pPr>
            <w:r w:rsidRPr="00BA5AA1">
              <w:rPr>
                <w:rFonts w:cstheme="minorHAnsi"/>
                <w:color w:val="000000"/>
                <w:sz w:val="20"/>
                <w:szCs w:val="20"/>
              </w:rPr>
              <w:t>Domovy pro osoby se zdravotním posti</w:t>
            </w:r>
            <w:r w:rsidRPr="00BA5AA1">
              <w:rPr>
                <w:rFonts w:cstheme="minorHAnsi"/>
                <w:color w:val="000000"/>
                <w:sz w:val="20"/>
                <w:szCs w:val="20"/>
              </w:rPr>
              <w:softHyphen/>
              <w:t>žením</w:t>
            </w:r>
          </w:p>
        </w:tc>
        <w:tc>
          <w:tcPr>
            <w:tcW w:w="670" w:type="pct"/>
            <w:vAlign w:val="center"/>
          </w:tcPr>
          <w:p w14:paraId="0770F0D6"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11</w:t>
            </w:r>
          </w:p>
        </w:tc>
        <w:tc>
          <w:tcPr>
            <w:tcW w:w="670" w:type="pct"/>
            <w:vAlign w:val="center"/>
          </w:tcPr>
          <w:p w14:paraId="12D3E796"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10</w:t>
            </w:r>
          </w:p>
        </w:tc>
        <w:tc>
          <w:tcPr>
            <w:tcW w:w="670" w:type="pct"/>
            <w:vAlign w:val="center"/>
          </w:tcPr>
          <w:p w14:paraId="66680E8D"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10</w:t>
            </w:r>
          </w:p>
        </w:tc>
        <w:tc>
          <w:tcPr>
            <w:tcW w:w="670" w:type="pct"/>
            <w:vAlign w:val="center"/>
          </w:tcPr>
          <w:p w14:paraId="410325BE"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10</w:t>
            </w:r>
          </w:p>
        </w:tc>
        <w:tc>
          <w:tcPr>
            <w:tcW w:w="668" w:type="pct"/>
            <w:vAlign w:val="center"/>
          </w:tcPr>
          <w:p w14:paraId="30CBC0CB"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10</w:t>
            </w:r>
          </w:p>
        </w:tc>
      </w:tr>
      <w:tr w:rsidR="00626958" w:rsidRPr="00BA5AA1" w14:paraId="7F679CB3" w14:textId="77777777" w:rsidTr="00A23046">
        <w:trPr>
          <w:trHeight w:val="340"/>
        </w:trPr>
        <w:tc>
          <w:tcPr>
            <w:tcW w:w="1653" w:type="pct"/>
            <w:vAlign w:val="center"/>
          </w:tcPr>
          <w:p w14:paraId="5F0788E0" w14:textId="77777777" w:rsidR="00626958" w:rsidRPr="00BA5AA1" w:rsidRDefault="00626958" w:rsidP="00A23046">
            <w:pPr>
              <w:autoSpaceDE w:val="0"/>
              <w:autoSpaceDN w:val="0"/>
              <w:adjustRightInd w:val="0"/>
              <w:spacing w:after="0" w:line="240" w:lineRule="auto"/>
              <w:rPr>
                <w:rFonts w:cstheme="minorHAnsi"/>
                <w:color w:val="000000"/>
                <w:sz w:val="20"/>
                <w:szCs w:val="20"/>
              </w:rPr>
            </w:pPr>
            <w:r w:rsidRPr="00BA5AA1">
              <w:rPr>
                <w:rFonts w:cstheme="minorHAnsi"/>
                <w:color w:val="000000"/>
                <w:sz w:val="20"/>
                <w:szCs w:val="20"/>
              </w:rPr>
              <w:t>Domovy pro seniory</w:t>
            </w:r>
          </w:p>
        </w:tc>
        <w:tc>
          <w:tcPr>
            <w:tcW w:w="670" w:type="pct"/>
            <w:vAlign w:val="center"/>
          </w:tcPr>
          <w:p w14:paraId="3F1ADE9A"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33</w:t>
            </w:r>
          </w:p>
        </w:tc>
        <w:tc>
          <w:tcPr>
            <w:tcW w:w="670" w:type="pct"/>
            <w:vAlign w:val="center"/>
          </w:tcPr>
          <w:p w14:paraId="04DAA300"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34</w:t>
            </w:r>
          </w:p>
        </w:tc>
        <w:tc>
          <w:tcPr>
            <w:tcW w:w="670" w:type="pct"/>
            <w:vAlign w:val="center"/>
          </w:tcPr>
          <w:p w14:paraId="52ABDD70"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33</w:t>
            </w:r>
          </w:p>
        </w:tc>
        <w:tc>
          <w:tcPr>
            <w:tcW w:w="670" w:type="pct"/>
            <w:vAlign w:val="center"/>
          </w:tcPr>
          <w:p w14:paraId="265AF27F"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33</w:t>
            </w:r>
          </w:p>
        </w:tc>
        <w:tc>
          <w:tcPr>
            <w:tcW w:w="668" w:type="pct"/>
            <w:vAlign w:val="center"/>
          </w:tcPr>
          <w:p w14:paraId="0A15BFB1"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33</w:t>
            </w:r>
          </w:p>
        </w:tc>
      </w:tr>
      <w:tr w:rsidR="00626958" w:rsidRPr="00BA5AA1" w14:paraId="06A808B8" w14:textId="77777777" w:rsidTr="00A23046">
        <w:trPr>
          <w:trHeight w:val="340"/>
        </w:trPr>
        <w:tc>
          <w:tcPr>
            <w:tcW w:w="1653" w:type="pct"/>
            <w:vAlign w:val="center"/>
          </w:tcPr>
          <w:p w14:paraId="44F37018" w14:textId="77777777" w:rsidR="00626958" w:rsidRPr="00BA5AA1" w:rsidRDefault="00626958" w:rsidP="00A23046">
            <w:pPr>
              <w:autoSpaceDE w:val="0"/>
              <w:autoSpaceDN w:val="0"/>
              <w:adjustRightInd w:val="0"/>
              <w:spacing w:after="0" w:line="240" w:lineRule="auto"/>
              <w:rPr>
                <w:rFonts w:cstheme="minorHAnsi"/>
                <w:color w:val="000000"/>
                <w:sz w:val="20"/>
                <w:szCs w:val="20"/>
              </w:rPr>
            </w:pPr>
            <w:r w:rsidRPr="00BA5AA1">
              <w:rPr>
                <w:rFonts w:cstheme="minorHAnsi"/>
                <w:color w:val="000000"/>
                <w:sz w:val="20"/>
                <w:szCs w:val="20"/>
              </w:rPr>
              <w:t>Domovy se zvláštním režimem</w:t>
            </w:r>
          </w:p>
        </w:tc>
        <w:tc>
          <w:tcPr>
            <w:tcW w:w="670" w:type="pct"/>
            <w:vAlign w:val="center"/>
          </w:tcPr>
          <w:p w14:paraId="4A20264E"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13</w:t>
            </w:r>
          </w:p>
        </w:tc>
        <w:tc>
          <w:tcPr>
            <w:tcW w:w="670" w:type="pct"/>
            <w:vAlign w:val="center"/>
          </w:tcPr>
          <w:p w14:paraId="4E6A5327"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15</w:t>
            </w:r>
          </w:p>
        </w:tc>
        <w:tc>
          <w:tcPr>
            <w:tcW w:w="670" w:type="pct"/>
            <w:vAlign w:val="center"/>
          </w:tcPr>
          <w:p w14:paraId="6004F0AF"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16</w:t>
            </w:r>
          </w:p>
        </w:tc>
        <w:tc>
          <w:tcPr>
            <w:tcW w:w="670" w:type="pct"/>
            <w:vAlign w:val="center"/>
          </w:tcPr>
          <w:p w14:paraId="38924A88"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16</w:t>
            </w:r>
          </w:p>
        </w:tc>
        <w:tc>
          <w:tcPr>
            <w:tcW w:w="668" w:type="pct"/>
            <w:vAlign w:val="center"/>
          </w:tcPr>
          <w:p w14:paraId="5F421EE4"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16</w:t>
            </w:r>
          </w:p>
        </w:tc>
      </w:tr>
      <w:tr w:rsidR="00626958" w:rsidRPr="00BA5AA1" w14:paraId="1070BF57" w14:textId="77777777" w:rsidTr="00A23046">
        <w:trPr>
          <w:trHeight w:val="340"/>
        </w:trPr>
        <w:tc>
          <w:tcPr>
            <w:tcW w:w="1653" w:type="pct"/>
            <w:vAlign w:val="center"/>
          </w:tcPr>
          <w:p w14:paraId="77631FEE" w14:textId="77777777" w:rsidR="00626958" w:rsidRPr="00BA5AA1" w:rsidRDefault="00626958" w:rsidP="00A23046">
            <w:pPr>
              <w:autoSpaceDE w:val="0"/>
              <w:autoSpaceDN w:val="0"/>
              <w:adjustRightInd w:val="0"/>
              <w:spacing w:after="0" w:line="240" w:lineRule="auto"/>
              <w:rPr>
                <w:rFonts w:cstheme="minorHAnsi"/>
                <w:color w:val="000000"/>
                <w:sz w:val="20"/>
                <w:szCs w:val="20"/>
              </w:rPr>
            </w:pPr>
            <w:r w:rsidRPr="00BA5AA1">
              <w:rPr>
                <w:rFonts w:cstheme="minorHAnsi"/>
                <w:color w:val="000000"/>
                <w:sz w:val="20"/>
                <w:szCs w:val="20"/>
              </w:rPr>
              <w:t>Chráněné bydlení</w:t>
            </w:r>
          </w:p>
        </w:tc>
        <w:tc>
          <w:tcPr>
            <w:tcW w:w="670" w:type="pct"/>
            <w:vAlign w:val="center"/>
          </w:tcPr>
          <w:p w14:paraId="30CCEA4B"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10</w:t>
            </w:r>
          </w:p>
        </w:tc>
        <w:tc>
          <w:tcPr>
            <w:tcW w:w="670" w:type="pct"/>
            <w:vAlign w:val="center"/>
          </w:tcPr>
          <w:p w14:paraId="40450A66"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12</w:t>
            </w:r>
          </w:p>
        </w:tc>
        <w:tc>
          <w:tcPr>
            <w:tcW w:w="670" w:type="pct"/>
            <w:vAlign w:val="center"/>
          </w:tcPr>
          <w:p w14:paraId="33ACCC03"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14</w:t>
            </w:r>
          </w:p>
        </w:tc>
        <w:tc>
          <w:tcPr>
            <w:tcW w:w="670" w:type="pct"/>
            <w:vAlign w:val="center"/>
          </w:tcPr>
          <w:p w14:paraId="071B6A95"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14</w:t>
            </w:r>
          </w:p>
        </w:tc>
        <w:tc>
          <w:tcPr>
            <w:tcW w:w="668" w:type="pct"/>
            <w:vAlign w:val="center"/>
          </w:tcPr>
          <w:p w14:paraId="41D4814A"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14</w:t>
            </w:r>
          </w:p>
        </w:tc>
      </w:tr>
      <w:tr w:rsidR="00626958" w:rsidRPr="00BA5AA1" w14:paraId="346B736C" w14:textId="77777777" w:rsidTr="00A23046">
        <w:trPr>
          <w:trHeight w:val="340"/>
        </w:trPr>
        <w:tc>
          <w:tcPr>
            <w:tcW w:w="1653" w:type="pct"/>
            <w:tcBorders>
              <w:bottom w:val="single" w:sz="4" w:space="0" w:color="auto"/>
            </w:tcBorders>
            <w:vAlign w:val="center"/>
          </w:tcPr>
          <w:p w14:paraId="50691CB5" w14:textId="77777777" w:rsidR="00626958" w:rsidRPr="00BA5AA1" w:rsidRDefault="00626958" w:rsidP="00A23046">
            <w:pPr>
              <w:autoSpaceDE w:val="0"/>
              <w:autoSpaceDN w:val="0"/>
              <w:adjustRightInd w:val="0"/>
              <w:spacing w:after="0" w:line="240" w:lineRule="auto"/>
              <w:rPr>
                <w:rFonts w:cstheme="minorHAnsi"/>
                <w:color w:val="000000"/>
                <w:sz w:val="20"/>
                <w:szCs w:val="20"/>
              </w:rPr>
            </w:pPr>
            <w:r w:rsidRPr="00BA5AA1">
              <w:rPr>
                <w:rFonts w:cstheme="minorHAnsi"/>
                <w:color w:val="000000"/>
                <w:sz w:val="20"/>
                <w:szCs w:val="20"/>
              </w:rPr>
              <w:t>Sociální služby poskytované ve zdravotnic</w:t>
            </w:r>
            <w:r w:rsidRPr="00BA5AA1">
              <w:rPr>
                <w:rFonts w:cstheme="minorHAnsi"/>
                <w:color w:val="000000"/>
                <w:sz w:val="20"/>
                <w:szCs w:val="20"/>
              </w:rPr>
              <w:softHyphen/>
              <w:t>kých zařízeních lůžkové péče</w:t>
            </w:r>
          </w:p>
        </w:tc>
        <w:tc>
          <w:tcPr>
            <w:tcW w:w="670" w:type="pct"/>
            <w:tcBorders>
              <w:bottom w:val="single" w:sz="4" w:space="0" w:color="auto"/>
            </w:tcBorders>
            <w:vAlign w:val="center"/>
          </w:tcPr>
          <w:p w14:paraId="6B7F3D1E"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3</w:t>
            </w:r>
          </w:p>
        </w:tc>
        <w:tc>
          <w:tcPr>
            <w:tcW w:w="670" w:type="pct"/>
            <w:tcBorders>
              <w:bottom w:val="single" w:sz="4" w:space="0" w:color="auto"/>
            </w:tcBorders>
            <w:vAlign w:val="center"/>
          </w:tcPr>
          <w:p w14:paraId="0B58A149"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3</w:t>
            </w:r>
          </w:p>
        </w:tc>
        <w:tc>
          <w:tcPr>
            <w:tcW w:w="670" w:type="pct"/>
            <w:tcBorders>
              <w:bottom w:val="single" w:sz="4" w:space="0" w:color="auto"/>
            </w:tcBorders>
            <w:vAlign w:val="center"/>
          </w:tcPr>
          <w:p w14:paraId="62302AE2"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3</w:t>
            </w:r>
          </w:p>
        </w:tc>
        <w:tc>
          <w:tcPr>
            <w:tcW w:w="670" w:type="pct"/>
            <w:tcBorders>
              <w:bottom w:val="single" w:sz="4" w:space="0" w:color="auto"/>
            </w:tcBorders>
            <w:vAlign w:val="center"/>
          </w:tcPr>
          <w:p w14:paraId="6CEA173C"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3</w:t>
            </w:r>
          </w:p>
        </w:tc>
        <w:tc>
          <w:tcPr>
            <w:tcW w:w="668" w:type="pct"/>
            <w:tcBorders>
              <w:bottom w:val="single" w:sz="4" w:space="0" w:color="auto"/>
            </w:tcBorders>
            <w:vAlign w:val="center"/>
          </w:tcPr>
          <w:p w14:paraId="6B8A51A7"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3</w:t>
            </w:r>
          </w:p>
        </w:tc>
      </w:tr>
      <w:tr w:rsidR="00626958" w:rsidRPr="00BA5AA1" w14:paraId="0B7B8E7E" w14:textId="77777777" w:rsidTr="00A23046">
        <w:trPr>
          <w:trHeight w:val="340"/>
        </w:trPr>
        <w:tc>
          <w:tcPr>
            <w:tcW w:w="5000" w:type="pct"/>
            <w:gridSpan w:val="6"/>
            <w:shd w:val="clear" w:color="auto" w:fill="C5E0B3" w:themeFill="accent6" w:themeFillTint="66"/>
            <w:vAlign w:val="center"/>
          </w:tcPr>
          <w:p w14:paraId="1937C48A" w14:textId="77777777" w:rsidR="00626958" w:rsidRPr="00BA5AA1" w:rsidRDefault="00626958" w:rsidP="00A23046">
            <w:pPr>
              <w:autoSpaceDE w:val="0"/>
              <w:autoSpaceDN w:val="0"/>
              <w:adjustRightInd w:val="0"/>
              <w:spacing w:after="0" w:line="240" w:lineRule="auto"/>
              <w:rPr>
                <w:rFonts w:cstheme="minorHAnsi"/>
                <w:color w:val="000000"/>
                <w:sz w:val="20"/>
                <w:szCs w:val="20"/>
              </w:rPr>
            </w:pPr>
            <w:r w:rsidRPr="00BA5AA1">
              <w:rPr>
                <w:rFonts w:cstheme="minorHAnsi"/>
                <w:b/>
                <w:bCs/>
                <w:i/>
                <w:iCs/>
                <w:color w:val="000000"/>
                <w:sz w:val="20"/>
                <w:szCs w:val="20"/>
              </w:rPr>
              <w:t>Služby sociální prevence</w:t>
            </w:r>
          </w:p>
        </w:tc>
      </w:tr>
      <w:tr w:rsidR="00626958" w:rsidRPr="00BA5AA1" w14:paraId="60DFE3CE" w14:textId="77777777" w:rsidTr="00A23046">
        <w:trPr>
          <w:trHeight w:val="340"/>
        </w:trPr>
        <w:tc>
          <w:tcPr>
            <w:tcW w:w="1653" w:type="pct"/>
            <w:vAlign w:val="center"/>
          </w:tcPr>
          <w:p w14:paraId="1E163FA2" w14:textId="77777777" w:rsidR="00626958" w:rsidRPr="00BA5AA1" w:rsidRDefault="00626958" w:rsidP="00A23046">
            <w:pPr>
              <w:autoSpaceDE w:val="0"/>
              <w:autoSpaceDN w:val="0"/>
              <w:adjustRightInd w:val="0"/>
              <w:spacing w:after="0" w:line="240" w:lineRule="auto"/>
              <w:rPr>
                <w:rFonts w:cstheme="minorHAnsi"/>
                <w:color w:val="000000"/>
                <w:sz w:val="20"/>
                <w:szCs w:val="20"/>
              </w:rPr>
            </w:pPr>
            <w:r w:rsidRPr="00BA5AA1">
              <w:rPr>
                <w:rFonts w:cstheme="minorHAnsi"/>
                <w:color w:val="000000"/>
                <w:sz w:val="20"/>
                <w:szCs w:val="20"/>
              </w:rPr>
              <w:t>Raná péče</w:t>
            </w:r>
          </w:p>
        </w:tc>
        <w:tc>
          <w:tcPr>
            <w:tcW w:w="670" w:type="pct"/>
            <w:vAlign w:val="center"/>
          </w:tcPr>
          <w:p w14:paraId="5693E4BF"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5</w:t>
            </w:r>
          </w:p>
        </w:tc>
        <w:tc>
          <w:tcPr>
            <w:tcW w:w="670" w:type="pct"/>
            <w:vAlign w:val="center"/>
          </w:tcPr>
          <w:p w14:paraId="02BB4463"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4</w:t>
            </w:r>
          </w:p>
        </w:tc>
        <w:tc>
          <w:tcPr>
            <w:tcW w:w="670" w:type="pct"/>
            <w:vAlign w:val="center"/>
          </w:tcPr>
          <w:p w14:paraId="653B4B00"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3</w:t>
            </w:r>
          </w:p>
        </w:tc>
        <w:tc>
          <w:tcPr>
            <w:tcW w:w="670" w:type="pct"/>
            <w:vAlign w:val="center"/>
          </w:tcPr>
          <w:p w14:paraId="2EB93252"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3</w:t>
            </w:r>
          </w:p>
        </w:tc>
        <w:tc>
          <w:tcPr>
            <w:tcW w:w="668" w:type="pct"/>
            <w:vAlign w:val="center"/>
          </w:tcPr>
          <w:p w14:paraId="11CC2CD0"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3</w:t>
            </w:r>
          </w:p>
        </w:tc>
      </w:tr>
      <w:tr w:rsidR="00626958" w:rsidRPr="00BA5AA1" w14:paraId="4E0F4361" w14:textId="77777777" w:rsidTr="00A23046">
        <w:trPr>
          <w:trHeight w:val="340"/>
        </w:trPr>
        <w:tc>
          <w:tcPr>
            <w:tcW w:w="1653" w:type="pct"/>
            <w:vAlign w:val="center"/>
          </w:tcPr>
          <w:p w14:paraId="0833312D" w14:textId="77777777" w:rsidR="00626958" w:rsidRPr="00BA5AA1" w:rsidRDefault="00626958" w:rsidP="00A23046">
            <w:pPr>
              <w:autoSpaceDE w:val="0"/>
              <w:autoSpaceDN w:val="0"/>
              <w:adjustRightInd w:val="0"/>
              <w:spacing w:after="0" w:line="240" w:lineRule="auto"/>
              <w:rPr>
                <w:rFonts w:cstheme="minorHAnsi"/>
                <w:color w:val="000000"/>
                <w:sz w:val="20"/>
                <w:szCs w:val="20"/>
              </w:rPr>
            </w:pPr>
            <w:r w:rsidRPr="00BA5AA1">
              <w:rPr>
                <w:rFonts w:cstheme="minorHAnsi"/>
                <w:color w:val="000000"/>
                <w:sz w:val="20"/>
                <w:szCs w:val="20"/>
              </w:rPr>
              <w:t>Telefonická krizová pomoc</w:t>
            </w:r>
          </w:p>
        </w:tc>
        <w:tc>
          <w:tcPr>
            <w:tcW w:w="670" w:type="pct"/>
            <w:vAlign w:val="center"/>
          </w:tcPr>
          <w:p w14:paraId="2EF24EEF"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2</w:t>
            </w:r>
          </w:p>
        </w:tc>
        <w:tc>
          <w:tcPr>
            <w:tcW w:w="670" w:type="pct"/>
            <w:vAlign w:val="center"/>
          </w:tcPr>
          <w:p w14:paraId="20CAFA85"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2</w:t>
            </w:r>
          </w:p>
        </w:tc>
        <w:tc>
          <w:tcPr>
            <w:tcW w:w="670" w:type="pct"/>
            <w:vAlign w:val="center"/>
          </w:tcPr>
          <w:p w14:paraId="25F99609"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2</w:t>
            </w:r>
          </w:p>
        </w:tc>
        <w:tc>
          <w:tcPr>
            <w:tcW w:w="670" w:type="pct"/>
            <w:vAlign w:val="center"/>
          </w:tcPr>
          <w:p w14:paraId="72FDA950"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2</w:t>
            </w:r>
          </w:p>
        </w:tc>
        <w:tc>
          <w:tcPr>
            <w:tcW w:w="668" w:type="pct"/>
            <w:vAlign w:val="center"/>
          </w:tcPr>
          <w:p w14:paraId="08555E4C"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2</w:t>
            </w:r>
          </w:p>
        </w:tc>
      </w:tr>
      <w:tr w:rsidR="00626958" w:rsidRPr="00BA5AA1" w14:paraId="272EB7C1" w14:textId="77777777" w:rsidTr="00A23046">
        <w:trPr>
          <w:trHeight w:val="340"/>
        </w:trPr>
        <w:tc>
          <w:tcPr>
            <w:tcW w:w="1653" w:type="pct"/>
            <w:vAlign w:val="center"/>
          </w:tcPr>
          <w:p w14:paraId="3A98BBCD" w14:textId="77777777" w:rsidR="00626958" w:rsidRPr="00BA5AA1" w:rsidRDefault="00626958" w:rsidP="00A23046">
            <w:pPr>
              <w:autoSpaceDE w:val="0"/>
              <w:autoSpaceDN w:val="0"/>
              <w:adjustRightInd w:val="0"/>
              <w:spacing w:after="0" w:line="240" w:lineRule="auto"/>
              <w:rPr>
                <w:rFonts w:cstheme="minorHAnsi"/>
                <w:color w:val="000000"/>
                <w:sz w:val="20"/>
                <w:szCs w:val="20"/>
              </w:rPr>
            </w:pPr>
            <w:r w:rsidRPr="00BA5AA1">
              <w:rPr>
                <w:rFonts w:cstheme="minorHAnsi"/>
                <w:color w:val="000000"/>
                <w:sz w:val="20"/>
                <w:szCs w:val="20"/>
              </w:rPr>
              <w:t>Tlumočnické služby</w:t>
            </w:r>
          </w:p>
        </w:tc>
        <w:tc>
          <w:tcPr>
            <w:tcW w:w="670" w:type="pct"/>
            <w:vAlign w:val="center"/>
          </w:tcPr>
          <w:p w14:paraId="10697FF7"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w:t>
            </w:r>
          </w:p>
        </w:tc>
        <w:tc>
          <w:tcPr>
            <w:tcW w:w="670" w:type="pct"/>
            <w:vAlign w:val="center"/>
          </w:tcPr>
          <w:p w14:paraId="3A5EEE10"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w:t>
            </w:r>
          </w:p>
        </w:tc>
        <w:tc>
          <w:tcPr>
            <w:tcW w:w="670" w:type="pct"/>
            <w:vAlign w:val="center"/>
          </w:tcPr>
          <w:p w14:paraId="66DFB2A7"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w:t>
            </w:r>
          </w:p>
        </w:tc>
        <w:tc>
          <w:tcPr>
            <w:tcW w:w="670" w:type="pct"/>
            <w:vAlign w:val="center"/>
          </w:tcPr>
          <w:p w14:paraId="2ED59E84"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w:t>
            </w:r>
          </w:p>
        </w:tc>
        <w:tc>
          <w:tcPr>
            <w:tcW w:w="668" w:type="pct"/>
            <w:vAlign w:val="center"/>
          </w:tcPr>
          <w:p w14:paraId="542EEC5E"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w:t>
            </w:r>
          </w:p>
        </w:tc>
      </w:tr>
      <w:tr w:rsidR="00626958" w:rsidRPr="00BA5AA1" w14:paraId="0740B95E" w14:textId="77777777" w:rsidTr="00A23046">
        <w:trPr>
          <w:trHeight w:val="340"/>
        </w:trPr>
        <w:tc>
          <w:tcPr>
            <w:tcW w:w="1653" w:type="pct"/>
            <w:vAlign w:val="center"/>
          </w:tcPr>
          <w:p w14:paraId="464C2647" w14:textId="77777777" w:rsidR="00626958" w:rsidRPr="00BA5AA1" w:rsidRDefault="00626958" w:rsidP="00A23046">
            <w:pPr>
              <w:autoSpaceDE w:val="0"/>
              <w:autoSpaceDN w:val="0"/>
              <w:adjustRightInd w:val="0"/>
              <w:spacing w:after="0" w:line="240" w:lineRule="auto"/>
              <w:rPr>
                <w:rFonts w:cstheme="minorHAnsi"/>
                <w:color w:val="000000"/>
                <w:sz w:val="20"/>
                <w:szCs w:val="20"/>
              </w:rPr>
            </w:pPr>
            <w:r w:rsidRPr="00BA5AA1">
              <w:rPr>
                <w:rFonts w:cstheme="minorHAnsi"/>
                <w:color w:val="000000"/>
                <w:sz w:val="20"/>
                <w:szCs w:val="20"/>
              </w:rPr>
              <w:t>Azylové domy</w:t>
            </w:r>
          </w:p>
        </w:tc>
        <w:tc>
          <w:tcPr>
            <w:tcW w:w="670" w:type="pct"/>
            <w:vAlign w:val="center"/>
          </w:tcPr>
          <w:p w14:paraId="7265505A"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21</w:t>
            </w:r>
          </w:p>
        </w:tc>
        <w:tc>
          <w:tcPr>
            <w:tcW w:w="670" w:type="pct"/>
            <w:vAlign w:val="center"/>
          </w:tcPr>
          <w:p w14:paraId="33C86F60"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20</w:t>
            </w:r>
          </w:p>
        </w:tc>
        <w:tc>
          <w:tcPr>
            <w:tcW w:w="670" w:type="pct"/>
            <w:vAlign w:val="center"/>
          </w:tcPr>
          <w:p w14:paraId="2B659842"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20</w:t>
            </w:r>
          </w:p>
        </w:tc>
        <w:tc>
          <w:tcPr>
            <w:tcW w:w="670" w:type="pct"/>
            <w:vAlign w:val="center"/>
          </w:tcPr>
          <w:p w14:paraId="738EE268"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21</w:t>
            </w:r>
          </w:p>
        </w:tc>
        <w:tc>
          <w:tcPr>
            <w:tcW w:w="668" w:type="pct"/>
            <w:vAlign w:val="center"/>
          </w:tcPr>
          <w:p w14:paraId="4B90A618"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21</w:t>
            </w:r>
          </w:p>
        </w:tc>
      </w:tr>
      <w:tr w:rsidR="00626958" w:rsidRPr="00BA5AA1" w14:paraId="764B4184" w14:textId="77777777" w:rsidTr="00A23046">
        <w:trPr>
          <w:trHeight w:val="340"/>
        </w:trPr>
        <w:tc>
          <w:tcPr>
            <w:tcW w:w="1653" w:type="pct"/>
            <w:vAlign w:val="center"/>
          </w:tcPr>
          <w:p w14:paraId="59140C09" w14:textId="77777777" w:rsidR="00626958" w:rsidRPr="00BA5AA1" w:rsidRDefault="00626958" w:rsidP="00A23046">
            <w:pPr>
              <w:autoSpaceDE w:val="0"/>
              <w:autoSpaceDN w:val="0"/>
              <w:adjustRightInd w:val="0"/>
              <w:spacing w:after="0" w:line="240" w:lineRule="auto"/>
              <w:rPr>
                <w:rFonts w:cstheme="minorHAnsi"/>
                <w:color w:val="000000"/>
                <w:sz w:val="20"/>
                <w:szCs w:val="20"/>
              </w:rPr>
            </w:pPr>
            <w:r w:rsidRPr="00BA5AA1">
              <w:rPr>
                <w:rFonts w:cstheme="minorHAnsi"/>
                <w:color w:val="000000"/>
                <w:sz w:val="20"/>
                <w:szCs w:val="20"/>
              </w:rPr>
              <w:t>Domy na půl cesty</w:t>
            </w:r>
          </w:p>
        </w:tc>
        <w:tc>
          <w:tcPr>
            <w:tcW w:w="670" w:type="pct"/>
            <w:vAlign w:val="center"/>
          </w:tcPr>
          <w:p w14:paraId="711E9AA5"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w:t>
            </w:r>
          </w:p>
        </w:tc>
        <w:tc>
          <w:tcPr>
            <w:tcW w:w="670" w:type="pct"/>
            <w:vAlign w:val="center"/>
          </w:tcPr>
          <w:p w14:paraId="3E1FA2EE"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w:t>
            </w:r>
          </w:p>
        </w:tc>
        <w:tc>
          <w:tcPr>
            <w:tcW w:w="670" w:type="pct"/>
            <w:vAlign w:val="center"/>
          </w:tcPr>
          <w:p w14:paraId="5EBA4905"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w:t>
            </w:r>
          </w:p>
        </w:tc>
        <w:tc>
          <w:tcPr>
            <w:tcW w:w="670" w:type="pct"/>
            <w:vAlign w:val="center"/>
          </w:tcPr>
          <w:p w14:paraId="2B902660"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w:t>
            </w:r>
          </w:p>
        </w:tc>
        <w:tc>
          <w:tcPr>
            <w:tcW w:w="668" w:type="pct"/>
            <w:vAlign w:val="center"/>
          </w:tcPr>
          <w:p w14:paraId="541CF762"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w:t>
            </w:r>
          </w:p>
        </w:tc>
      </w:tr>
      <w:tr w:rsidR="00626958" w:rsidRPr="00BA5AA1" w14:paraId="72BE9494" w14:textId="77777777" w:rsidTr="00A23046">
        <w:trPr>
          <w:trHeight w:val="340"/>
        </w:trPr>
        <w:tc>
          <w:tcPr>
            <w:tcW w:w="1653" w:type="pct"/>
            <w:vAlign w:val="center"/>
          </w:tcPr>
          <w:p w14:paraId="401D59C4" w14:textId="77777777" w:rsidR="00626958" w:rsidRPr="00BA5AA1" w:rsidRDefault="00626958" w:rsidP="00A23046">
            <w:pPr>
              <w:autoSpaceDE w:val="0"/>
              <w:autoSpaceDN w:val="0"/>
              <w:adjustRightInd w:val="0"/>
              <w:spacing w:after="0" w:line="240" w:lineRule="auto"/>
              <w:rPr>
                <w:rFonts w:cstheme="minorHAnsi"/>
                <w:color w:val="000000"/>
                <w:sz w:val="20"/>
                <w:szCs w:val="20"/>
              </w:rPr>
            </w:pPr>
            <w:r w:rsidRPr="00BA5AA1">
              <w:rPr>
                <w:rFonts w:cstheme="minorHAnsi"/>
                <w:color w:val="000000"/>
                <w:sz w:val="20"/>
                <w:szCs w:val="20"/>
              </w:rPr>
              <w:t>Kontaktní centra</w:t>
            </w:r>
          </w:p>
        </w:tc>
        <w:tc>
          <w:tcPr>
            <w:tcW w:w="670" w:type="pct"/>
            <w:vAlign w:val="center"/>
          </w:tcPr>
          <w:p w14:paraId="410994F0"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5</w:t>
            </w:r>
          </w:p>
        </w:tc>
        <w:tc>
          <w:tcPr>
            <w:tcW w:w="670" w:type="pct"/>
            <w:vAlign w:val="center"/>
          </w:tcPr>
          <w:p w14:paraId="27A381C6"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5</w:t>
            </w:r>
          </w:p>
        </w:tc>
        <w:tc>
          <w:tcPr>
            <w:tcW w:w="670" w:type="pct"/>
            <w:vAlign w:val="center"/>
          </w:tcPr>
          <w:p w14:paraId="46B64074"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5</w:t>
            </w:r>
          </w:p>
        </w:tc>
        <w:tc>
          <w:tcPr>
            <w:tcW w:w="670" w:type="pct"/>
            <w:vAlign w:val="center"/>
          </w:tcPr>
          <w:p w14:paraId="58D36C78"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5</w:t>
            </w:r>
          </w:p>
        </w:tc>
        <w:tc>
          <w:tcPr>
            <w:tcW w:w="668" w:type="pct"/>
            <w:vAlign w:val="center"/>
          </w:tcPr>
          <w:p w14:paraId="41F518A0"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5</w:t>
            </w:r>
          </w:p>
        </w:tc>
      </w:tr>
      <w:tr w:rsidR="00626958" w:rsidRPr="00BA5AA1" w14:paraId="1BB3E9BD" w14:textId="77777777" w:rsidTr="00A23046">
        <w:trPr>
          <w:trHeight w:val="340"/>
        </w:trPr>
        <w:tc>
          <w:tcPr>
            <w:tcW w:w="1653" w:type="pct"/>
            <w:vAlign w:val="center"/>
          </w:tcPr>
          <w:p w14:paraId="1456E588" w14:textId="77777777" w:rsidR="00626958" w:rsidRPr="00BA5AA1" w:rsidRDefault="00626958" w:rsidP="00A23046">
            <w:pPr>
              <w:autoSpaceDE w:val="0"/>
              <w:autoSpaceDN w:val="0"/>
              <w:adjustRightInd w:val="0"/>
              <w:spacing w:after="0" w:line="240" w:lineRule="auto"/>
              <w:rPr>
                <w:rFonts w:cstheme="minorHAnsi"/>
                <w:color w:val="000000"/>
                <w:sz w:val="20"/>
                <w:szCs w:val="20"/>
              </w:rPr>
            </w:pPr>
            <w:r w:rsidRPr="00BA5AA1">
              <w:rPr>
                <w:rFonts w:cstheme="minorHAnsi"/>
                <w:color w:val="000000"/>
                <w:sz w:val="20"/>
                <w:szCs w:val="20"/>
              </w:rPr>
              <w:t>Krizová pomoc</w:t>
            </w:r>
          </w:p>
        </w:tc>
        <w:tc>
          <w:tcPr>
            <w:tcW w:w="670" w:type="pct"/>
            <w:vAlign w:val="center"/>
          </w:tcPr>
          <w:p w14:paraId="64B05E4F"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2</w:t>
            </w:r>
          </w:p>
        </w:tc>
        <w:tc>
          <w:tcPr>
            <w:tcW w:w="670" w:type="pct"/>
            <w:vAlign w:val="center"/>
          </w:tcPr>
          <w:p w14:paraId="5D1ED69D"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2</w:t>
            </w:r>
          </w:p>
        </w:tc>
        <w:tc>
          <w:tcPr>
            <w:tcW w:w="670" w:type="pct"/>
            <w:vAlign w:val="center"/>
          </w:tcPr>
          <w:p w14:paraId="031C1DAE"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2</w:t>
            </w:r>
          </w:p>
        </w:tc>
        <w:tc>
          <w:tcPr>
            <w:tcW w:w="670" w:type="pct"/>
            <w:vAlign w:val="center"/>
          </w:tcPr>
          <w:p w14:paraId="68AB4B1D"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2</w:t>
            </w:r>
          </w:p>
        </w:tc>
        <w:tc>
          <w:tcPr>
            <w:tcW w:w="668" w:type="pct"/>
            <w:vAlign w:val="center"/>
          </w:tcPr>
          <w:p w14:paraId="0E6D8C81"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2</w:t>
            </w:r>
          </w:p>
        </w:tc>
      </w:tr>
      <w:tr w:rsidR="00626958" w:rsidRPr="00BA5AA1" w14:paraId="5A116401" w14:textId="77777777" w:rsidTr="00A23046">
        <w:trPr>
          <w:trHeight w:val="340"/>
        </w:trPr>
        <w:tc>
          <w:tcPr>
            <w:tcW w:w="1653" w:type="pct"/>
            <w:vAlign w:val="center"/>
          </w:tcPr>
          <w:p w14:paraId="601AA5F7" w14:textId="77777777" w:rsidR="00626958" w:rsidRPr="00BA5AA1" w:rsidRDefault="00626958" w:rsidP="00A23046">
            <w:pPr>
              <w:autoSpaceDE w:val="0"/>
              <w:autoSpaceDN w:val="0"/>
              <w:adjustRightInd w:val="0"/>
              <w:spacing w:after="0" w:line="240" w:lineRule="auto"/>
              <w:rPr>
                <w:rFonts w:cstheme="minorHAnsi"/>
                <w:color w:val="000000"/>
                <w:sz w:val="20"/>
                <w:szCs w:val="20"/>
              </w:rPr>
            </w:pPr>
            <w:r w:rsidRPr="00BA5AA1">
              <w:rPr>
                <w:rFonts w:cstheme="minorHAnsi"/>
                <w:color w:val="000000"/>
                <w:sz w:val="20"/>
                <w:szCs w:val="20"/>
              </w:rPr>
              <w:t>Intervenční centra</w:t>
            </w:r>
          </w:p>
        </w:tc>
        <w:tc>
          <w:tcPr>
            <w:tcW w:w="670" w:type="pct"/>
            <w:vAlign w:val="center"/>
          </w:tcPr>
          <w:p w14:paraId="795DD84F"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w:t>
            </w:r>
          </w:p>
        </w:tc>
        <w:tc>
          <w:tcPr>
            <w:tcW w:w="670" w:type="pct"/>
            <w:vAlign w:val="center"/>
          </w:tcPr>
          <w:p w14:paraId="204037E7"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w:t>
            </w:r>
          </w:p>
        </w:tc>
        <w:tc>
          <w:tcPr>
            <w:tcW w:w="670" w:type="pct"/>
            <w:vAlign w:val="center"/>
          </w:tcPr>
          <w:p w14:paraId="5AAD4D4B"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w:t>
            </w:r>
          </w:p>
        </w:tc>
        <w:tc>
          <w:tcPr>
            <w:tcW w:w="670" w:type="pct"/>
            <w:vAlign w:val="center"/>
          </w:tcPr>
          <w:p w14:paraId="457B0ED0"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w:t>
            </w:r>
          </w:p>
        </w:tc>
        <w:tc>
          <w:tcPr>
            <w:tcW w:w="668" w:type="pct"/>
            <w:vAlign w:val="center"/>
          </w:tcPr>
          <w:p w14:paraId="1CF40FDD"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w:t>
            </w:r>
          </w:p>
        </w:tc>
      </w:tr>
      <w:tr w:rsidR="00626958" w:rsidRPr="00BA5AA1" w14:paraId="729BAB55" w14:textId="77777777" w:rsidTr="00A23046">
        <w:trPr>
          <w:trHeight w:val="340"/>
        </w:trPr>
        <w:tc>
          <w:tcPr>
            <w:tcW w:w="1653" w:type="pct"/>
            <w:vAlign w:val="center"/>
          </w:tcPr>
          <w:p w14:paraId="68366895" w14:textId="77777777" w:rsidR="00626958" w:rsidRPr="00BA5AA1" w:rsidRDefault="00626958" w:rsidP="00A23046">
            <w:pPr>
              <w:autoSpaceDE w:val="0"/>
              <w:autoSpaceDN w:val="0"/>
              <w:adjustRightInd w:val="0"/>
              <w:spacing w:after="0" w:line="240" w:lineRule="auto"/>
              <w:rPr>
                <w:rFonts w:cstheme="minorHAnsi"/>
                <w:color w:val="000000"/>
                <w:sz w:val="20"/>
                <w:szCs w:val="20"/>
              </w:rPr>
            </w:pPr>
            <w:r w:rsidRPr="00BA5AA1">
              <w:rPr>
                <w:rFonts w:cstheme="minorHAnsi"/>
                <w:color w:val="000000"/>
                <w:sz w:val="20"/>
                <w:szCs w:val="20"/>
              </w:rPr>
              <w:t>Nízkoprahová denní centra</w:t>
            </w:r>
          </w:p>
        </w:tc>
        <w:tc>
          <w:tcPr>
            <w:tcW w:w="670" w:type="pct"/>
            <w:vAlign w:val="center"/>
          </w:tcPr>
          <w:p w14:paraId="0A56FD64"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6</w:t>
            </w:r>
          </w:p>
        </w:tc>
        <w:tc>
          <w:tcPr>
            <w:tcW w:w="670" w:type="pct"/>
            <w:vAlign w:val="center"/>
          </w:tcPr>
          <w:p w14:paraId="46438FF6"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6</w:t>
            </w:r>
          </w:p>
        </w:tc>
        <w:tc>
          <w:tcPr>
            <w:tcW w:w="670" w:type="pct"/>
            <w:vAlign w:val="center"/>
          </w:tcPr>
          <w:p w14:paraId="28F6B7C5"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6</w:t>
            </w:r>
          </w:p>
        </w:tc>
        <w:tc>
          <w:tcPr>
            <w:tcW w:w="670" w:type="pct"/>
            <w:vAlign w:val="center"/>
          </w:tcPr>
          <w:p w14:paraId="1BF4CD85"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6</w:t>
            </w:r>
          </w:p>
        </w:tc>
        <w:tc>
          <w:tcPr>
            <w:tcW w:w="668" w:type="pct"/>
            <w:vAlign w:val="center"/>
          </w:tcPr>
          <w:p w14:paraId="197D2FB3"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7</w:t>
            </w:r>
          </w:p>
        </w:tc>
      </w:tr>
      <w:tr w:rsidR="00626958" w:rsidRPr="00BA5AA1" w14:paraId="772557AF" w14:textId="77777777" w:rsidTr="00A23046">
        <w:trPr>
          <w:trHeight w:val="340"/>
        </w:trPr>
        <w:tc>
          <w:tcPr>
            <w:tcW w:w="1653" w:type="pct"/>
            <w:vAlign w:val="center"/>
          </w:tcPr>
          <w:p w14:paraId="5908DCC1" w14:textId="77777777" w:rsidR="00626958" w:rsidRPr="00BA5AA1" w:rsidRDefault="00626958" w:rsidP="00A23046">
            <w:pPr>
              <w:autoSpaceDE w:val="0"/>
              <w:autoSpaceDN w:val="0"/>
              <w:adjustRightInd w:val="0"/>
              <w:spacing w:after="0" w:line="240" w:lineRule="auto"/>
              <w:rPr>
                <w:rFonts w:cstheme="minorHAnsi"/>
                <w:color w:val="000000"/>
                <w:sz w:val="20"/>
                <w:szCs w:val="20"/>
              </w:rPr>
            </w:pPr>
            <w:r w:rsidRPr="00BA5AA1">
              <w:rPr>
                <w:rFonts w:cstheme="minorHAnsi"/>
                <w:color w:val="000000"/>
                <w:sz w:val="20"/>
                <w:szCs w:val="20"/>
              </w:rPr>
              <w:t>Nízkoprahová zařízení pro děti a mládež</w:t>
            </w:r>
          </w:p>
        </w:tc>
        <w:tc>
          <w:tcPr>
            <w:tcW w:w="670" w:type="pct"/>
            <w:vAlign w:val="center"/>
          </w:tcPr>
          <w:p w14:paraId="4409C223"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12</w:t>
            </w:r>
          </w:p>
        </w:tc>
        <w:tc>
          <w:tcPr>
            <w:tcW w:w="670" w:type="pct"/>
            <w:vAlign w:val="center"/>
          </w:tcPr>
          <w:p w14:paraId="45699361"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12</w:t>
            </w:r>
          </w:p>
        </w:tc>
        <w:tc>
          <w:tcPr>
            <w:tcW w:w="670" w:type="pct"/>
            <w:vAlign w:val="center"/>
          </w:tcPr>
          <w:p w14:paraId="7E47C1D5"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13</w:t>
            </w:r>
          </w:p>
        </w:tc>
        <w:tc>
          <w:tcPr>
            <w:tcW w:w="670" w:type="pct"/>
            <w:vAlign w:val="center"/>
          </w:tcPr>
          <w:p w14:paraId="21E4012A"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14</w:t>
            </w:r>
          </w:p>
        </w:tc>
        <w:tc>
          <w:tcPr>
            <w:tcW w:w="668" w:type="pct"/>
            <w:vAlign w:val="center"/>
          </w:tcPr>
          <w:p w14:paraId="430D7A9B"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14</w:t>
            </w:r>
          </w:p>
        </w:tc>
      </w:tr>
      <w:tr w:rsidR="00626958" w:rsidRPr="00BA5AA1" w14:paraId="0BBD04A5" w14:textId="77777777" w:rsidTr="00A23046">
        <w:trPr>
          <w:trHeight w:val="340"/>
        </w:trPr>
        <w:tc>
          <w:tcPr>
            <w:tcW w:w="1653" w:type="pct"/>
            <w:vAlign w:val="center"/>
          </w:tcPr>
          <w:p w14:paraId="6EA1CA6F" w14:textId="77777777" w:rsidR="00626958" w:rsidRPr="00BA5AA1" w:rsidRDefault="00626958" w:rsidP="00A23046">
            <w:pPr>
              <w:autoSpaceDE w:val="0"/>
              <w:autoSpaceDN w:val="0"/>
              <w:adjustRightInd w:val="0"/>
              <w:spacing w:after="0" w:line="240" w:lineRule="auto"/>
              <w:rPr>
                <w:rFonts w:cstheme="minorHAnsi"/>
                <w:color w:val="000000"/>
                <w:sz w:val="20"/>
                <w:szCs w:val="20"/>
              </w:rPr>
            </w:pPr>
            <w:r w:rsidRPr="00BA5AA1">
              <w:rPr>
                <w:rFonts w:cstheme="minorHAnsi"/>
                <w:color w:val="000000"/>
                <w:sz w:val="20"/>
                <w:szCs w:val="20"/>
              </w:rPr>
              <w:t>Noclehárny</w:t>
            </w:r>
          </w:p>
        </w:tc>
        <w:tc>
          <w:tcPr>
            <w:tcW w:w="670" w:type="pct"/>
            <w:vAlign w:val="center"/>
          </w:tcPr>
          <w:p w14:paraId="4FDFF9E3"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8</w:t>
            </w:r>
          </w:p>
        </w:tc>
        <w:tc>
          <w:tcPr>
            <w:tcW w:w="670" w:type="pct"/>
            <w:vAlign w:val="center"/>
          </w:tcPr>
          <w:p w14:paraId="5E825327"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8</w:t>
            </w:r>
          </w:p>
        </w:tc>
        <w:tc>
          <w:tcPr>
            <w:tcW w:w="670" w:type="pct"/>
            <w:vAlign w:val="center"/>
          </w:tcPr>
          <w:p w14:paraId="48BCE944"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8</w:t>
            </w:r>
          </w:p>
        </w:tc>
        <w:tc>
          <w:tcPr>
            <w:tcW w:w="670" w:type="pct"/>
            <w:vAlign w:val="center"/>
          </w:tcPr>
          <w:p w14:paraId="124DB756"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8</w:t>
            </w:r>
          </w:p>
        </w:tc>
        <w:tc>
          <w:tcPr>
            <w:tcW w:w="668" w:type="pct"/>
            <w:vAlign w:val="center"/>
          </w:tcPr>
          <w:p w14:paraId="4A7F2BB8"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8</w:t>
            </w:r>
          </w:p>
        </w:tc>
      </w:tr>
      <w:tr w:rsidR="00626958" w:rsidRPr="00BA5AA1" w14:paraId="7C6C7C5B" w14:textId="77777777" w:rsidTr="00A23046">
        <w:trPr>
          <w:trHeight w:val="340"/>
        </w:trPr>
        <w:tc>
          <w:tcPr>
            <w:tcW w:w="1653" w:type="pct"/>
            <w:vAlign w:val="center"/>
          </w:tcPr>
          <w:p w14:paraId="6D67D666" w14:textId="77777777" w:rsidR="00626958" w:rsidRPr="00BA5AA1" w:rsidRDefault="00626958" w:rsidP="00A23046">
            <w:pPr>
              <w:autoSpaceDE w:val="0"/>
              <w:autoSpaceDN w:val="0"/>
              <w:adjustRightInd w:val="0"/>
              <w:spacing w:after="0" w:line="240" w:lineRule="auto"/>
              <w:rPr>
                <w:rFonts w:cstheme="minorHAnsi"/>
                <w:color w:val="000000"/>
                <w:sz w:val="20"/>
                <w:szCs w:val="20"/>
              </w:rPr>
            </w:pPr>
            <w:r w:rsidRPr="00BA5AA1">
              <w:rPr>
                <w:rFonts w:cstheme="minorHAnsi"/>
                <w:color w:val="000000"/>
                <w:sz w:val="20"/>
                <w:szCs w:val="20"/>
              </w:rPr>
              <w:t>Služby následné péče</w:t>
            </w:r>
          </w:p>
        </w:tc>
        <w:tc>
          <w:tcPr>
            <w:tcW w:w="670" w:type="pct"/>
            <w:vAlign w:val="center"/>
          </w:tcPr>
          <w:p w14:paraId="43990A8E"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w:t>
            </w:r>
          </w:p>
        </w:tc>
        <w:tc>
          <w:tcPr>
            <w:tcW w:w="670" w:type="pct"/>
            <w:vAlign w:val="center"/>
          </w:tcPr>
          <w:p w14:paraId="6136BB08"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2</w:t>
            </w:r>
          </w:p>
        </w:tc>
        <w:tc>
          <w:tcPr>
            <w:tcW w:w="670" w:type="pct"/>
            <w:vAlign w:val="center"/>
          </w:tcPr>
          <w:p w14:paraId="0BB20CC2"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2</w:t>
            </w:r>
          </w:p>
        </w:tc>
        <w:tc>
          <w:tcPr>
            <w:tcW w:w="670" w:type="pct"/>
            <w:vAlign w:val="center"/>
          </w:tcPr>
          <w:p w14:paraId="48A022B4"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2</w:t>
            </w:r>
          </w:p>
        </w:tc>
        <w:tc>
          <w:tcPr>
            <w:tcW w:w="668" w:type="pct"/>
            <w:vAlign w:val="center"/>
          </w:tcPr>
          <w:p w14:paraId="42601E05"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2</w:t>
            </w:r>
          </w:p>
        </w:tc>
      </w:tr>
      <w:tr w:rsidR="00626958" w:rsidRPr="00BA5AA1" w14:paraId="70564B61" w14:textId="77777777" w:rsidTr="00A23046">
        <w:trPr>
          <w:trHeight w:val="340"/>
        </w:trPr>
        <w:tc>
          <w:tcPr>
            <w:tcW w:w="1653" w:type="pct"/>
            <w:vAlign w:val="center"/>
          </w:tcPr>
          <w:p w14:paraId="68EBA764" w14:textId="77777777" w:rsidR="00626958" w:rsidRPr="00BA5AA1" w:rsidRDefault="00626958" w:rsidP="00A23046">
            <w:pPr>
              <w:autoSpaceDE w:val="0"/>
              <w:autoSpaceDN w:val="0"/>
              <w:adjustRightInd w:val="0"/>
              <w:spacing w:after="0" w:line="240" w:lineRule="auto"/>
              <w:rPr>
                <w:rFonts w:cstheme="minorHAnsi"/>
                <w:color w:val="000000"/>
                <w:sz w:val="20"/>
                <w:szCs w:val="20"/>
              </w:rPr>
            </w:pPr>
            <w:r w:rsidRPr="00BA5AA1">
              <w:rPr>
                <w:rFonts w:cstheme="minorHAnsi"/>
                <w:color w:val="000000"/>
                <w:sz w:val="20"/>
                <w:szCs w:val="20"/>
              </w:rPr>
              <w:t>Sociálně aktivizační služby pro rodiny s dětmi</w:t>
            </w:r>
          </w:p>
        </w:tc>
        <w:tc>
          <w:tcPr>
            <w:tcW w:w="670" w:type="pct"/>
            <w:vAlign w:val="center"/>
          </w:tcPr>
          <w:p w14:paraId="33819CBE"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21</w:t>
            </w:r>
          </w:p>
        </w:tc>
        <w:tc>
          <w:tcPr>
            <w:tcW w:w="670" w:type="pct"/>
            <w:vAlign w:val="center"/>
          </w:tcPr>
          <w:p w14:paraId="0E66F0B4"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18</w:t>
            </w:r>
          </w:p>
        </w:tc>
        <w:tc>
          <w:tcPr>
            <w:tcW w:w="670" w:type="pct"/>
            <w:vAlign w:val="center"/>
          </w:tcPr>
          <w:p w14:paraId="1E2CEE67"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17</w:t>
            </w:r>
          </w:p>
        </w:tc>
        <w:tc>
          <w:tcPr>
            <w:tcW w:w="670" w:type="pct"/>
            <w:vAlign w:val="center"/>
          </w:tcPr>
          <w:p w14:paraId="3CC2A40F"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17</w:t>
            </w:r>
          </w:p>
        </w:tc>
        <w:tc>
          <w:tcPr>
            <w:tcW w:w="668" w:type="pct"/>
            <w:vAlign w:val="center"/>
          </w:tcPr>
          <w:p w14:paraId="121CA799"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17</w:t>
            </w:r>
          </w:p>
        </w:tc>
      </w:tr>
      <w:tr w:rsidR="00626958" w:rsidRPr="00BA5AA1" w14:paraId="45D63A3C" w14:textId="77777777" w:rsidTr="00A23046">
        <w:trPr>
          <w:trHeight w:val="340"/>
        </w:trPr>
        <w:tc>
          <w:tcPr>
            <w:tcW w:w="1653" w:type="pct"/>
            <w:vAlign w:val="center"/>
          </w:tcPr>
          <w:p w14:paraId="3996CE49" w14:textId="77777777" w:rsidR="00626958" w:rsidRPr="00BA5AA1" w:rsidRDefault="00626958" w:rsidP="00A23046">
            <w:pPr>
              <w:autoSpaceDE w:val="0"/>
              <w:autoSpaceDN w:val="0"/>
              <w:adjustRightInd w:val="0"/>
              <w:spacing w:after="0" w:line="240" w:lineRule="auto"/>
              <w:rPr>
                <w:rFonts w:cstheme="minorHAnsi"/>
                <w:color w:val="000000"/>
                <w:sz w:val="20"/>
                <w:szCs w:val="20"/>
              </w:rPr>
            </w:pPr>
            <w:r w:rsidRPr="00BA5AA1">
              <w:rPr>
                <w:rFonts w:cstheme="minorHAnsi"/>
                <w:color w:val="000000"/>
                <w:sz w:val="20"/>
                <w:szCs w:val="20"/>
              </w:rPr>
              <w:t>Sociálně aktivizační služby pro seniory a osoby se zdravotním postižením</w:t>
            </w:r>
          </w:p>
        </w:tc>
        <w:tc>
          <w:tcPr>
            <w:tcW w:w="670" w:type="pct"/>
            <w:vAlign w:val="center"/>
          </w:tcPr>
          <w:p w14:paraId="69749EB5"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6</w:t>
            </w:r>
          </w:p>
        </w:tc>
        <w:tc>
          <w:tcPr>
            <w:tcW w:w="670" w:type="pct"/>
            <w:vAlign w:val="center"/>
          </w:tcPr>
          <w:p w14:paraId="39F97DF1"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6</w:t>
            </w:r>
          </w:p>
        </w:tc>
        <w:tc>
          <w:tcPr>
            <w:tcW w:w="670" w:type="pct"/>
            <w:vAlign w:val="center"/>
          </w:tcPr>
          <w:p w14:paraId="33614784"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6</w:t>
            </w:r>
          </w:p>
        </w:tc>
        <w:tc>
          <w:tcPr>
            <w:tcW w:w="670" w:type="pct"/>
            <w:vAlign w:val="center"/>
          </w:tcPr>
          <w:p w14:paraId="360158F0"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6</w:t>
            </w:r>
          </w:p>
        </w:tc>
        <w:tc>
          <w:tcPr>
            <w:tcW w:w="668" w:type="pct"/>
            <w:vAlign w:val="center"/>
          </w:tcPr>
          <w:p w14:paraId="6CBDBBB0"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6</w:t>
            </w:r>
          </w:p>
        </w:tc>
      </w:tr>
      <w:tr w:rsidR="00626958" w:rsidRPr="00BA5AA1" w14:paraId="3070EBDA" w14:textId="77777777" w:rsidTr="00A23046">
        <w:trPr>
          <w:trHeight w:val="340"/>
        </w:trPr>
        <w:tc>
          <w:tcPr>
            <w:tcW w:w="1653" w:type="pct"/>
            <w:vAlign w:val="center"/>
          </w:tcPr>
          <w:p w14:paraId="4684EDD5" w14:textId="77777777" w:rsidR="00626958" w:rsidRPr="00BA5AA1" w:rsidRDefault="00626958" w:rsidP="00A23046">
            <w:pPr>
              <w:autoSpaceDE w:val="0"/>
              <w:autoSpaceDN w:val="0"/>
              <w:adjustRightInd w:val="0"/>
              <w:spacing w:after="0" w:line="240" w:lineRule="auto"/>
              <w:rPr>
                <w:rFonts w:cstheme="minorHAnsi"/>
                <w:color w:val="000000"/>
                <w:sz w:val="20"/>
                <w:szCs w:val="20"/>
              </w:rPr>
            </w:pPr>
            <w:r w:rsidRPr="00BA5AA1">
              <w:rPr>
                <w:rFonts w:cstheme="minorHAnsi"/>
                <w:color w:val="000000"/>
                <w:sz w:val="20"/>
                <w:szCs w:val="20"/>
              </w:rPr>
              <w:t>Sociálně terapeutické dílny</w:t>
            </w:r>
          </w:p>
        </w:tc>
        <w:tc>
          <w:tcPr>
            <w:tcW w:w="670" w:type="pct"/>
            <w:vAlign w:val="center"/>
          </w:tcPr>
          <w:p w14:paraId="74A4DCA4"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4</w:t>
            </w:r>
          </w:p>
        </w:tc>
        <w:tc>
          <w:tcPr>
            <w:tcW w:w="670" w:type="pct"/>
            <w:vAlign w:val="center"/>
          </w:tcPr>
          <w:p w14:paraId="73B17EBB"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5</w:t>
            </w:r>
          </w:p>
        </w:tc>
        <w:tc>
          <w:tcPr>
            <w:tcW w:w="670" w:type="pct"/>
            <w:vAlign w:val="center"/>
          </w:tcPr>
          <w:p w14:paraId="7B57AF36"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5</w:t>
            </w:r>
          </w:p>
        </w:tc>
        <w:tc>
          <w:tcPr>
            <w:tcW w:w="670" w:type="pct"/>
            <w:vAlign w:val="center"/>
          </w:tcPr>
          <w:p w14:paraId="6DE99E61"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5</w:t>
            </w:r>
          </w:p>
        </w:tc>
        <w:tc>
          <w:tcPr>
            <w:tcW w:w="668" w:type="pct"/>
            <w:vAlign w:val="center"/>
          </w:tcPr>
          <w:p w14:paraId="366DE181"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5</w:t>
            </w:r>
          </w:p>
        </w:tc>
      </w:tr>
      <w:tr w:rsidR="00626958" w:rsidRPr="00BA5AA1" w14:paraId="79FC9096" w14:textId="77777777" w:rsidTr="00A23046">
        <w:trPr>
          <w:trHeight w:val="340"/>
        </w:trPr>
        <w:tc>
          <w:tcPr>
            <w:tcW w:w="1653" w:type="pct"/>
            <w:vAlign w:val="center"/>
          </w:tcPr>
          <w:p w14:paraId="7714E9CD" w14:textId="77777777" w:rsidR="00626958" w:rsidRPr="00BA5AA1" w:rsidRDefault="00626958" w:rsidP="00A23046">
            <w:pPr>
              <w:autoSpaceDE w:val="0"/>
              <w:autoSpaceDN w:val="0"/>
              <w:adjustRightInd w:val="0"/>
              <w:spacing w:after="0" w:line="240" w:lineRule="auto"/>
              <w:rPr>
                <w:rFonts w:cstheme="minorHAnsi"/>
                <w:color w:val="000000"/>
                <w:sz w:val="20"/>
                <w:szCs w:val="20"/>
              </w:rPr>
            </w:pPr>
            <w:r w:rsidRPr="00BA5AA1">
              <w:rPr>
                <w:rFonts w:cstheme="minorHAnsi"/>
                <w:color w:val="000000"/>
                <w:sz w:val="20"/>
                <w:szCs w:val="20"/>
              </w:rPr>
              <w:t>Terapeutické komunity</w:t>
            </w:r>
          </w:p>
        </w:tc>
        <w:tc>
          <w:tcPr>
            <w:tcW w:w="670" w:type="pct"/>
            <w:vAlign w:val="center"/>
          </w:tcPr>
          <w:p w14:paraId="785A54FB"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w:t>
            </w:r>
          </w:p>
        </w:tc>
        <w:tc>
          <w:tcPr>
            <w:tcW w:w="670" w:type="pct"/>
            <w:vAlign w:val="center"/>
          </w:tcPr>
          <w:p w14:paraId="3C7B1699"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w:t>
            </w:r>
          </w:p>
        </w:tc>
        <w:tc>
          <w:tcPr>
            <w:tcW w:w="670" w:type="pct"/>
            <w:vAlign w:val="center"/>
          </w:tcPr>
          <w:p w14:paraId="591EB755"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w:t>
            </w:r>
          </w:p>
        </w:tc>
        <w:tc>
          <w:tcPr>
            <w:tcW w:w="670" w:type="pct"/>
            <w:vAlign w:val="center"/>
          </w:tcPr>
          <w:p w14:paraId="0A6C2A39"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w:t>
            </w:r>
          </w:p>
        </w:tc>
        <w:tc>
          <w:tcPr>
            <w:tcW w:w="668" w:type="pct"/>
            <w:vAlign w:val="center"/>
          </w:tcPr>
          <w:p w14:paraId="729C8739"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w:t>
            </w:r>
          </w:p>
        </w:tc>
      </w:tr>
      <w:tr w:rsidR="00626958" w:rsidRPr="00BA5AA1" w14:paraId="0A78ADE4" w14:textId="77777777" w:rsidTr="00A23046">
        <w:trPr>
          <w:trHeight w:val="340"/>
        </w:trPr>
        <w:tc>
          <w:tcPr>
            <w:tcW w:w="1653" w:type="pct"/>
            <w:vAlign w:val="center"/>
          </w:tcPr>
          <w:p w14:paraId="6943C67F" w14:textId="77777777" w:rsidR="00626958" w:rsidRPr="00BA5AA1" w:rsidRDefault="00626958" w:rsidP="00A23046">
            <w:pPr>
              <w:autoSpaceDE w:val="0"/>
              <w:autoSpaceDN w:val="0"/>
              <w:adjustRightInd w:val="0"/>
              <w:spacing w:after="0" w:line="240" w:lineRule="auto"/>
              <w:rPr>
                <w:rFonts w:cstheme="minorHAnsi"/>
                <w:color w:val="000000"/>
                <w:sz w:val="20"/>
                <w:szCs w:val="20"/>
              </w:rPr>
            </w:pPr>
            <w:r w:rsidRPr="00BA5AA1">
              <w:rPr>
                <w:rFonts w:cstheme="minorHAnsi"/>
                <w:color w:val="000000"/>
                <w:sz w:val="20"/>
                <w:szCs w:val="20"/>
              </w:rPr>
              <w:t>Terénní programy</w:t>
            </w:r>
          </w:p>
        </w:tc>
        <w:tc>
          <w:tcPr>
            <w:tcW w:w="670" w:type="pct"/>
            <w:vAlign w:val="center"/>
          </w:tcPr>
          <w:p w14:paraId="6822E7A7"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15</w:t>
            </w:r>
          </w:p>
        </w:tc>
        <w:tc>
          <w:tcPr>
            <w:tcW w:w="670" w:type="pct"/>
            <w:vAlign w:val="center"/>
          </w:tcPr>
          <w:p w14:paraId="1E1DD2A1"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14</w:t>
            </w:r>
          </w:p>
        </w:tc>
        <w:tc>
          <w:tcPr>
            <w:tcW w:w="670" w:type="pct"/>
            <w:vAlign w:val="center"/>
          </w:tcPr>
          <w:p w14:paraId="79261F9C"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14</w:t>
            </w:r>
          </w:p>
        </w:tc>
        <w:tc>
          <w:tcPr>
            <w:tcW w:w="670" w:type="pct"/>
            <w:vAlign w:val="center"/>
          </w:tcPr>
          <w:p w14:paraId="46979B8F"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14</w:t>
            </w:r>
          </w:p>
        </w:tc>
        <w:tc>
          <w:tcPr>
            <w:tcW w:w="668" w:type="pct"/>
            <w:vAlign w:val="center"/>
          </w:tcPr>
          <w:p w14:paraId="41378867"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14</w:t>
            </w:r>
          </w:p>
        </w:tc>
      </w:tr>
      <w:tr w:rsidR="00626958" w:rsidRPr="00BA5AA1" w14:paraId="52558410" w14:textId="77777777" w:rsidTr="00A23046">
        <w:trPr>
          <w:trHeight w:val="340"/>
        </w:trPr>
        <w:tc>
          <w:tcPr>
            <w:tcW w:w="1653" w:type="pct"/>
            <w:tcBorders>
              <w:bottom w:val="single" w:sz="4" w:space="0" w:color="auto"/>
            </w:tcBorders>
            <w:vAlign w:val="center"/>
          </w:tcPr>
          <w:p w14:paraId="52B3A878" w14:textId="77777777" w:rsidR="00626958" w:rsidRPr="00BA5AA1" w:rsidRDefault="00626958" w:rsidP="00A23046">
            <w:pPr>
              <w:autoSpaceDE w:val="0"/>
              <w:autoSpaceDN w:val="0"/>
              <w:adjustRightInd w:val="0"/>
              <w:spacing w:after="0" w:line="240" w:lineRule="auto"/>
              <w:rPr>
                <w:rFonts w:cstheme="minorHAnsi"/>
                <w:color w:val="000000"/>
                <w:sz w:val="20"/>
                <w:szCs w:val="20"/>
              </w:rPr>
            </w:pPr>
            <w:r w:rsidRPr="00BA5AA1">
              <w:rPr>
                <w:rFonts w:cstheme="minorHAnsi"/>
                <w:color w:val="000000"/>
                <w:sz w:val="20"/>
                <w:szCs w:val="20"/>
              </w:rPr>
              <w:t>Sociální rehabilitace</w:t>
            </w:r>
          </w:p>
        </w:tc>
        <w:tc>
          <w:tcPr>
            <w:tcW w:w="670" w:type="pct"/>
            <w:tcBorders>
              <w:bottom w:val="single" w:sz="4" w:space="0" w:color="auto"/>
            </w:tcBorders>
            <w:vAlign w:val="center"/>
          </w:tcPr>
          <w:p w14:paraId="5152D69D"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14</w:t>
            </w:r>
          </w:p>
        </w:tc>
        <w:tc>
          <w:tcPr>
            <w:tcW w:w="670" w:type="pct"/>
            <w:tcBorders>
              <w:bottom w:val="single" w:sz="4" w:space="0" w:color="auto"/>
            </w:tcBorders>
            <w:vAlign w:val="center"/>
          </w:tcPr>
          <w:p w14:paraId="720028C3"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13</w:t>
            </w:r>
          </w:p>
        </w:tc>
        <w:tc>
          <w:tcPr>
            <w:tcW w:w="670" w:type="pct"/>
            <w:tcBorders>
              <w:bottom w:val="single" w:sz="4" w:space="0" w:color="auto"/>
            </w:tcBorders>
            <w:vAlign w:val="center"/>
          </w:tcPr>
          <w:p w14:paraId="0B28B7FB"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16</w:t>
            </w:r>
          </w:p>
        </w:tc>
        <w:tc>
          <w:tcPr>
            <w:tcW w:w="670" w:type="pct"/>
            <w:tcBorders>
              <w:bottom w:val="single" w:sz="4" w:space="0" w:color="auto"/>
            </w:tcBorders>
            <w:vAlign w:val="center"/>
          </w:tcPr>
          <w:p w14:paraId="3426C478"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18</w:t>
            </w:r>
          </w:p>
        </w:tc>
        <w:tc>
          <w:tcPr>
            <w:tcW w:w="668" w:type="pct"/>
            <w:tcBorders>
              <w:bottom w:val="single" w:sz="4" w:space="0" w:color="auto"/>
            </w:tcBorders>
            <w:vAlign w:val="center"/>
          </w:tcPr>
          <w:p w14:paraId="4E4BF07B" w14:textId="77777777" w:rsidR="00626958" w:rsidRPr="00BA5AA1" w:rsidRDefault="00626958" w:rsidP="00A23046">
            <w:pPr>
              <w:autoSpaceDE w:val="0"/>
              <w:autoSpaceDN w:val="0"/>
              <w:adjustRightInd w:val="0"/>
              <w:spacing w:after="0" w:line="240" w:lineRule="auto"/>
              <w:jc w:val="right"/>
              <w:rPr>
                <w:rFonts w:cstheme="minorHAnsi"/>
                <w:color w:val="000000"/>
                <w:sz w:val="20"/>
                <w:szCs w:val="20"/>
              </w:rPr>
            </w:pPr>
            <w:r w:rsidRPr="00BA5AA1">
              <w:rPr>
                <w:rFonts w:cstheme="minorHAnsi"/>
                <w:color w:val="000000"/>
                <w:sz w:val="20"/>
                <w:szCs w:val="20"/>
              </w:rPr>
              <w:t>18</w:t>
            </w:r>
          </w:p>
        </w:tc>
      </w:tr>
      <w:tr w:rsidR="00626958" w:rsidRPr="00BA5AA1" w14:paraId="622B10F6" w14:textId="77777777" w:rsidTr="00A23046">
        <w:trPr>
          <w:trHeight w:val="340"/>
        </w:trPr>
        <w:tc>
          <w:tcPr>
            <w:tcW w:w="1653" w:type="pct"/>
            <w:shd w:val="clear" w:color="auto" w:fill="C5E0B3" w:themeFill="accent6" w:themeFillTint="66"/>
            <w:vAlign w:val="center"/>
          </w:tcPr>
          <w:p w14:paraId="35B82A70" w14:textId="77777777" w:rsidR="00626958" w:rsidRPr="00BA5AA1" w:rsidRDefault="00626958" w:rsidP="00A23046">
            <w:pPr>
              <w:autoSpaceDE w:val="0"/>
              <w:autoSpaceDN w:val="0"/>
              <w:adjustRightInd w:val="0"/>
              <w:spacing w:after="0" w:line="240" w:lineRule="auto"/>
              <w:rPr>
                <w:rFonts w:cstheme="minorHAnsi"/>
                <w:b/>
                <w:i/>
                <w:color w:val="000000"/>
                <w:sz w:val="20"/>
                <w:szCs w:val="20"/>
              </w:rPr>
            </w:pPr>
            <w:r w:rsidRPr="00BA5AA1">
              <w:rPr>
                <w:rFonts w:cstheme="minorHAnsi"/>
                <w:b/>
                <w:i/>
                <w:color w:val="000000"/>
                <w:sz w:val="20"/>
                <w:szCs w:val="20"/>
              </w:rPr>
              <w:t>Celkem</w:t>
            </w:r>
          </w:p>
        </w:tc>
        <w:tc>
          <w:tcPr>
            <w:tcW w:w="670" w:type="pct"/>
            <w:shd w:val="clear" w:color="auto" w:fill="C5E0B3" w:themeFill="accent6" w:themeFillTint="66"/>
            <w:vAlign w:val="center"/>
          </w:tcPr>
          <w:p w14:paraId="7540CF3E" w14:textId="77777777" w:rsidR="00626958" w:rsidRPr="00BA5AA1" w:rsidRDefault="00626958" w:rsidP="00A23046">
            <w:pPr>
              <w:autoSpaceDE w:val="0"/>
              <w:autoSpaceDN w:val="0"/>
              <w:adjustRightInd w:val="0"/>
              <w:spacing w:after="0" w:line="240" w:lineRule="auto"/>
              <w:jc w:val="right"/>
              <w:rPr>
                <w:rFonts w:cstheme="minorHAnsi"/>
                <w:b/>
                <w:i/>
                <w:color w:val="000000"/>
                <w:sz w:val="20"/>
                <w:szCs w:val="20"/>
              </w:rPr>
            </w:pPr>
            <w:r w:rsidRPr="00BA5AA1">
              <w:rPr>
                <w:rFonts w:cstheme="minorHAnsi"/>
                <w:b/>
                <w:i/>
                <w:color w:val="000000"/>
                <w:sz w:val="20"/>
                <w:szCs w:val="20"/>
              </w:rPr>
              <w:t>304</w:t>
            </w:r>
          </w:p>
        </w:tc>
        <w:tc>
          <w:tcPr>
            <w:tcW w:w="670" w:type="pct"/>
            <w:shd w:val="clear" w:color="auto" w:fill="C5E0B3" w:themeFill="accent6" w:themeFillTint="66"/>
            <w:vAlign w:val="center"/>
          </w:tcPr>
          <w:p w14:paraId="525B8571" w14:textId="77777777" w:rsidR="00626958" w:rsidRPr="00BA5AA1" w:rsidRDefault="00626958" w:rsidP="00A23046">
            <w:pPr>
              <w:autoSpaceDE w:val="0"/>
              <w:autoSpaceDN w:val="0"/>
              <w:adjustRightInd w:val="0"/>
              <w:spacing w:after="0" w:line="240" w:lineRule="auto"/>
              <w:jc w:val="right"/>
              <w:rPr>
                <w:rFonts w:cstheme="minorHAnsi"/>
                <w:b/>
                <w:i/>
                <w:color w:val="000000"/>
                <w:sz w:val="20"/>
                <w:szCs w:val="20"/>
              </w:rPr>
            </w:pPr>
            <w:r w:rsidRPr="00BA5AA1">
              <w:rPr>
                <w:rFonts w:cstheme="minorHAnsi"/>
                <w:b/>
                <w:i/>
                <w:color w:val="000000"/>
                <w:sz w:val="20"/>
                <w:szCs w:val="20"/>
              </w:rPr>
              <w:t>302</w:t>
            </w:r>
          </w:p>
        </w:tc>
        <w:tc>
          <w:tcPr>
            <w:tcW w:w="670" w:type="pct"/>
            <w:shd w:val="clear" w:color="auto" w:fill="C5E0B3" w:themeFill="accent6" w:themeFillTint="66"/>
            <w:vAlign w:val="center"/>
          </w:tcPr>
          <w:p w14:paraId="1C1B2D13" w14:textId="77777777" w:rsidR="00626958" w:rsidRPr="00BA5AA1" w:rsidRDefault="00626958" w:rsidP="00A23046">
            <w:pPr>
              <w:autoSpaceDE w:val="0"/>
              <w:autoSpaceDN w:val="0"/>
              <w:adjustRightInd w:val="0"/>
              <w:spacing w:after="0" w:line="240" w:lineRule="auto"/>
              <w:jc w:val="right"/>
              <w:rPr>
                <w:rFonts w:cstheme="minorHAnsi"/>
                <w:b/>
                <w:i/>
                <w:color w:val="000000"/>
                <w:sz w:val="20"/>
                <w:szCs w:val="20"/>
              </w:rPr>
            </w:pPr>
            <w:r w:rsidRPr="00BA5AA1">
              <w:rPr>
                <w:rFonts w:cstheme="minorHAnsi"/>
                <w:b/>
                <w:i/>
                <w:color w:val="000000"/>
                <w:sz w:val="20"/>
                <w:szCs w:val="20"/>
              </w:rPr>
              <w:t>304</w:t>
            </w:r>
          </w:p>
        </w:tc>
        <w:tc>
          <w:tcPr>
            <w:tcW w:w="670" w:type="pct"/>
            <w:shd w:val="clear" w:color="auto" w:fill="C5E0B3" w:themeFill="accent6" w:themeFillTint="66"/>
            <w:vAlign w:val="center"/>
          </w:tcPr>
          <w:p w14:paraId="599CF064" w14:textId="77777777" w:rsidR="00626958" w:rsidRPr="00BA5AA1" w:rsidRDefault="00626958" w:rsidP="00A23046">
            <w:pPr>
              <w:autoSpaceDE w:val="0"/>
              <w:autoSpaceDN w:val="0"/>
              <w:adjustRightInd w:val="0"/>
              <w:spacing w:after="0" w:line="240" w:lineRule="auto"/>
              <w:jc w:val="right"/>
              <w:rPr>
                <w:rFonts w:cstheme="minorHAnsi"/>
                <w:b/>
                <w:i/>
                <w:color w:val="000000"/>
                <w:sz w:val="20"/>
                <w:szCs w:val="20"/>
              </w:rPr>
            </w:pPr>
            <w:r w:rsidRPr="00BA5AA1">
              <w:rPr>
                <w:rFonts w:cstheme="minorHAnsi"/>
                <w:b/>
                <w:i/>
                <w:color w:val="000000"/>
                <w:sz w:val="20"/>
                <w:szCs w:val="20"/>
              </w:rPr>
              <w:t>309</w:t>
            </w:r>
          </w:p>
        </w:tc>
        <w:tc>
          <w:tcPr>
            <w:tcW w:w="668" w:type="pct"/>
            <w:shd w:val="clear" w:color="auto" w:fill="C5E0B3" w:themeFill="accent6" w:themeFillTint="66"/>
            <w:vAlign w:val="center"/>
          </w:tcPr>
          <w:p w14:paraId="74BF18E5" w14:textId="77777777" w:rsidR="00626958" w:rsidRPr="00BA5AA1" w:rsidRDefault="00626958" w:rsidP="00A23046">
            <w:pPr>
              <w:autoSpaceDE w:val="0"/>
              <w:autoSpaceDN w:val="0"/>
              <w:adjustRightInd w:val="0"/>
              <w:spacing w:after="0" w:line="240" w:lineRule="auto"/>
              <w:jc w:val="right"/>
              <w:rPr>
                <w:rFonts w:cstheme="minorHAnsi"/>
                <w:b/>
                <w:i/>
                <w:color w:val="000000"/>
                <w:sz w:val="20"/>
                <w:szCs w:val="20"/>
              </w:rPr>
            </w:pPr>
            <w:r w:rsidRPr="00BA5AA1">
              <w:rPr>
                <w:rFonts w:cstheme="minorHAnsi"/>
                <w:b/>
                <w:i/>
                <w:color w:val="000000"/>
                <w:sz w:val="20"/>
                <w:szCs w:val="20"/>
              </w:rPr>
              <w:t>310</w:t>
            </w:r>
          </w:p>
        </w:tc>
      </w:tr>
    </w:tbl>
    <w:p w14:paraId="29368C4E" w14:textId="77777777" w:rsidR="00626958" w:rsidRPr="0007731E" w:rsidRDefault="00626958" w:rsidP="002515D0">
      <w:pPr>
        <w:pStyle w:val="Zdrojobjektu"/>
      </w:pPr>
      <w:r w:rsidRPr="0007731E">
        <w:t>Zdroj: síť sociálních služeb OK</w:t>
      </w:r>
      <w:r>
        <w:t xml:space="preserve"> na příslušný rok</w:t>
      </w:r>
    </w:p>
    <w:p w14:paraId="2CB14522" w14:textId="77777777" w:rsidR="00626958" w:rsidRPr="00FE6BA5" w:rsidRDefault="00626958" w:rsidP="004F77A5">
      <w:pPr>
        <w:pStyle w:val="SPRSSTitulek"/>
      </w:pPr>
      <w:bookmarkStart w:id="287" w:name="_Toc469995003"/>
      <w:bookmarkStart w:id="288" w:name="_Toc22561884"/>
      <w:r w:rsidRPr="00FE6BA5">
        <w:t xml:space="preserve">Tabulka </w:t>
      </w:r>
      <w:fldSimple w:instr=" SEQ Tabulka \* ARABIC ">
        <w:r w:rsidR="00103E16">
          <w:rPr>
            <w:noProof/>
          </w:rPr>
          <w:t>36</w:t>
        </w:r>
      </w:fldSimple>
      <w:r w:rsidRPr="00FE6BA5">
        <w:t xml:space="preserve"> Přehled služeb zařazených do sítě soc</w:t>
      </w:r>
      <w:r>
        <w:t>iálních služeb OK</w:t>
      </w:r>
      <w:r w:rsidRPr="00FE6BA5">
        <w:t xml:space="preserve"> dle zaměření na poradenství, péči a prevenci v období 2015</w:t>
      </w:r>
      <w:bookmarkEnd w:id="287"/>
      <w:r w:rsidRPr="00797658">
        <w:t>–</w:t>
      </w:r>
      <w:r>
        <w:t>20</w:t>
      </w:r>
      <w:r w:rsidRPr="00FE6BA5">
        <w:t>19</w:t>
      </w:r>
      <w:bookmarkEnd w:id="288"/>
    </w:p>
    <w:tbl>
      <w:tblPr>
        <w:tblStyle w:val="Mkatabulky22"/>
        <w:tblpPr w:leftFromText="141" w:rightFromText="141" w:vertAnchor="text" w:horzAnchor="margin" w:tblpXSpec="center" w:tblpY="31"/>
        <w:tblW w:w="5000" w:type="pct"/>
        <w:jc w:val="center"/>
        <w:tblLook w:val="04A0" w:firstRow="1" w:lastRow="0" w:firstColumn="1" w:lastColumn="0" w:noHBand="0" w:noVBand="1"/>
      </w:tblPr>
      <w:tblGrid>
        <w:gridCol w:w="1657"/>
        <w:gridCol w:w="2313"/>
        <w:gridCol w:w="1831"/>
        <w:gridCol w:w="1657"/>
        <w:gridCol w:w="1604"/>
      </w:tblGrid>
      <w:tr w:rsidR="00626958" w:rsidRPr="00BA5AA1" w14:paraId="16D24E45" w14:textId="77777777" w:rsidTr="00A23046">
        <w:trPr>
          <w:trHeight w:val="340"/>
          <w:jc w:val="center"/>
        </w:trPr>
        <w:tc>
          <w:tcPr>
            <w:tcW w:w="915" w:type="pct"/>
            <w:noWrap/>
            <w:vAlign w:val="center"/>
            <w:hideMark/>
          </w:tcPr>
          <w:p w14:paraId="27B5F70E" w14:textId="77777777" w:rsidR="00626958" w:rsidRPr="00BA5AA1" w:rsidRDefault="00626958" w:rsidP="00A23046">
            <w:pPr>
              <w:jc w:val="both"/>
              <w:rPr>
                <w:rFonts w:cstheme="minorHAnsi"/>
              </w:rPr>
            </w:pPr>
            <w:r w:rsidRPr="00BA5AA1">
              <w:rPr>
                <w:rFonts w:cstheme="minorHAnsi"/>
              </w:rPr>
              <w:t> </w:t>
            </w:r>
          </w:p>
        </w:tc>
        <w:tc>
          <w:tcPr>
            <w:tcW w:w="1276" w:type="pct"/>
            <w:shd w:val="clear" w:color="auto" w:fill="E2EFD9" w:themeFill="accent6" w:themeFillTint="33"/>
            <w:noWrap/>
            <w:vAlign w:val="center"/>
            <w:hideMark/>
          </w:tcPr>
          <w:p w14:paraId="0AD3956D" w14:textId="77777777" w:rsidR="00626958" w:rsidRPr="00BA5AA1" w:rsidRDefault="00626958" w:rsidP="00A23046">
            <w:pPr>
              <w:jc w:val="center"/>
              <w:rPr>
                <w:rFonts w:cstheme="minorHAnsi"/>
                <w:b/>
              </w:rPr>
            </w:pPr>
            <w:r w:rsidRPr="00BA5AA1">
              <w:rPr>
                <w:rFonts w:cstheme="minorHAnsi"/>
                <w:b/>
              </w:rPr>
              <w:t>Poradenství</w:t>
            </w:r>
          </w:p>
        </w:tc>
        <w:tc>
          <w:tcPr>
            <w:tcW w:w="1010" w:type="pct"/>
            <w:shd w:val="clear" w:color="auto" w:fill="E2EFD9" w:themeFill="accent6" w:themeFillTint="33"/>
            <w:noWrap/>
            <w:vAlign w:val="center"/>
            <w:hideMark/>
          </w:tcPr>
          <w:p w14:paraId="7218390E" w14:textId="77777777" w:rsidR="00626958" w:rsidRPr="00BA5AA1" w:rsidRDefault="00626958" w:rsidP="00A23046">
            <w:pPr>
              <w:jc w:val="center"/>
              <w:rPr>
                <w:rFonts w:cstheme="minorHAnsi"/>
                <w:b/>
              </w:rPr>
            </w:pPr>
            <w:r w:rsidRPr="00BA5AA1">
              <w:rPr>
                <w:rFonts w:cstheme="minorHAnsi"/>
                <w:b/>
              </w:rPr>
              <w:t>Prevence</w:t>
            </w:r>
          </w:p>
        </w:tc>
        <w:tc>
          <w:tcPr>
            <w:tcW w:w="914" w:type="pct"/>
            <w:shd w:val="clear" w:color="auto" w:fill="E2EFD9" w:themeFill="accent6" w:themeFillTint="33"/>
            <w:noWrap/>
            <w:vAlign w:val="center"/>
            <w:hideMark/>
          </w:tcPr>
          <w:p w14:paraId="2651D2B6" w14:textId="77777777" w:rsidR="00626958" w:rsidRPr="00BA5AA1" w:rsidRDefault="00626958" w:rsidP="00A23046">
            <w:pPr>
              <w:jc w:val="center"/>
              <w:rPr>
                <w:rFonts w:cstheme="minorHAnsi"/>
                <w:b/>
              </w:rPr>
            </w:pPr>
            <w:r w:rsidRPr="00BA5AA1">
              <w:rPr>
                <w:rFonts w:cstheme="minorHAnsi"/>
                <w:b/>
              </w:rPr>
              <w:t>Péče</w:t>
            </w:r>
          </w:p>
        </w:tc>
        <w:tc>
          <w:tcPr>
            <w:tcW w:w="885" w:type="pct"/>
            <w:shd w:val="clear" w:color="auto" w:fill="E2EFD9" w:themeFill="accent6" w:themeFillTint="33"/>
            <w:vAlign w:val="center"/>
          </w:tcPr>
          <w:p w14:paraId="2C0D5713" w14:textId="77777777" w:rsidR="00626958" w:rsidRPr="00BA5AA1" w:rsidRDefault="00626958" w:rsidP="00A23046">
            <w:pPr>
              <w:jc w:val="center"/>
              <w:rPr>
                <w:rFonts w:cstheme="minorHAnsi"/>
                <w:b/>
              </w:rPr>
            </w:pPr>
            <w:r w:rsidRPr="00BA5AA1">
              <w:rPr>
                <w:rFonts w:cstheme="minorHAnsi"/>
                <w:b/>
              </w:rPr>
              <w:t>Celkem</w:t>
            </w:r>
          </w:p>
        </w:tc>
      </w:tr>
      <w:tr w:rsidR="00626958" w:rsidRPr="00BA5AA1" w14:paraId="6ECE40F4" w14:textId="77777777" w:rsidTr="00A23046">
        <w:trPr>
          <w:trHeight w:val="340"/>
          <w:jc w:val="center"/>
        </w:trPr>
        <w:tc>
          <w:tcPr>
            <w:tcW w:w="915" w:type="pct"/>
            <w:noWrap/>
            <w:vAlign w:val="center"/>
            <w:hideMark/>
          </w:tcPr>
          <w:p w14:paraId="1D1162CB" w14:textId="77777777" w:rsidR="00626958" w:rsidRPr="00BA5AA1" w:rsidRDefault="00626958" w:rsidP="00A23046">
            <w:pPr>
              <w:jc w:val="both"/>
              <w:rPr>
                <w:rFonts w:cstheme="minorHAnsi"/>
                <w:b/>
              </w:rPr>
            </w:pPr>
            <w:r w:rsidRPr="00BA5AA1">
              <w:rPr>
                <w:rFonts w:cstheme="minorHAnsi"/>
                <w:b/>
              </w:rPr>
              <w:t>2015</w:t>
            </w:r>
          </w:p>
        </w:tc>
        <w:tc>
          <w:tcPr>
            <w:tcW w:w="1276" w:type="pct"/>
            <w:noWrap/>
            <w:vAlign w:val="center"/>
            <w:hideMark/>
          </w:tcPr>
          <w:p w14:paraId="3F07C24A" w14:textId="77777777" w:rsidR="00626958" w:rsidRPr="00BA5AA1" w:rsidRDefault="00626958" w:rsidP="00A23046">
            <w:pPr>
              <w:jc w:val="right"/>
              <w:rPr>
                <w:rFonts w:cstheme="minorHAnsi"/>
                <w:color w:val="000000" w:themeColor="text1"/>
              </w:rPr>
            </w:pPr>
            <w:r w:rsidRPr="00BA5AA1">
              <w:rPr>
                <w:rFonts w:cstheme="minorHAnsi"/>
                <w:color w:val="000000" w:themeColor="text1"/>
              </w:rPr>
              <w:t>25</w:t>
            </w:r>
          </w:p>
        </w:tc>
        <w:tc>
          <w:tcPr>
            <w:tcW w:w="1010" w:type="pct"/>
            <w:noWrap/>
            <w:vAlign w:val="center"/>
            <w:hideMark/>
          </w:tcPr>
          <w:p w14:paraId="27B561BB" w14:textId="77777777" w:rsidR="00626958" w:rsidRPr="00BA5AA1" w:rsidRDefault="00626958" w:rsidP="00A23046">
            <w:pPr>
              <w:jc w:val="right"/>
              <w:rPr>
                <w:rFonts w:cstheme="minorHAnsi"/>
                <w:color w:val="000000" w:themeColor="text1"/>
              </w:rPr>
            </w:pPr>
            <w:r w:rsidRPr="00BA5AA1">
              <w:rPr>
                <w:rFonts w:cstheme="minorHAnsi"/>
                <w:color w:val="000000" w:themeColor="text1"/>
              </w:rPr>
              <w:t>126</w:t>
            </w:r>
          </w:p>
        </w:tc>
        <w:tc>
          <w:tcPr>
            <w:tcW w:w="914" w:type="pct"/>
            <w:noWrap/>
            <w:vAlign w:val="center"/>
            <w:hideMark/>
          </w:tcPr>
          <w:p w14:paraId="74731C65" w14:textId="77777777" w:rsidR="00626958" w:rsidRPr="00BA5AA1" w:rsidRDefault="00626958" w:rsidP="00A23046">
            <w:pPr>
              <w:jc w:val="right"/>
              <w:rPr>
                <w:rFonts w:cstheme="minorHAnsi"/>
                <w:color w:val="000000" w:themeColor="text1"/>
              </w:rPr>
            </w:pPr>
            <w:r w:rsidRPr="00BA5AA1">
              <w:rPr>
                <w:rFonts w:cstheme="minorHAnsi"/>
                <w:color w:val="000000" w:themeColor="text1"/>
              </w:rPr>
              <w:t>153</w:t>
            </w:r>
          </w:p>
        </w:tc>
        <w:tc>
          <w:tcPr>
            <w:tcW w:w="885" w:type="pct"/>
            <w:vAlign w:val="center"/>
          </w:tcPr>
          <w:p w14:paraId="7F154A3F" w14:textId="77777777" w:rsidR="00626958" w:rsidRPr="00BA5AA1" w:rsidRDefault="00626958" w:rsidP="00A23046">
            <w:pPr>
              <w:jc w:val="right"/>
              <w:rPr>
                <w:rFonts w:cstheme="minorHAnsi"/>
                <w:color w:val="000000" w:themeColor="text1"/>
              </w:rPr>
            </w:pPr>
            <w:r w:rsidRPr="00BA5AA1">
              <w:rPr>
                <w:rFonts w:cstheme="minorHAnsi"/>
                <w:color w:val="000000" w:themeColor="text1"/>
              </w:rPr>
              <w:t>304</w:t>
            </w:r>
          </w:p>
        </w:tc>
      </w:tr>
      <w:tr w:rsidR="00626958" w:rsidRPr="00BA5AA1" w14:paraId="19249A98" w14:textId="77777777" w:rsidTr="00A23046">
        <w:trPr>
          <w:trHeight w:val="340"/>
          <w:jc w:val="center"/>
        </w:trPr>
        <w:tc>
          <w:tcPr>
            <w:tcW w:w="915" w:type="pct"/>
            <w:noWrap/>
            <w:vAlign w:val="center"/>
            <w:hideMark/>
          </w:tcPr>
          <w:p w14:paraId="799ECA65" w14:textId="77777777" w:rsidR="00626958" w:rsidRPr="00BA5AA1" w:rsidRDefault="00626958" w:rsidP="00A23046">
            <w:pPr>
              <w:jc w:val="both"/>
              <w:rPr>
                <w:rFonts w:cstheme="minorHAnsi"/>
                <w:b/>
              </w:rPr>
            </w:pPr>
            <w:r w:rsidRPr="00BA5AA1">
              <w:rPr>
                <w:rFonts w:cstheme="minorHAnsi"/>
                <w:b/>
              </w:rPr>
              <w:t>2016</w:t>
            </w:r>
          </w:p>
        </w:tc>
        <w:tc>
          <w:tcPr>
            <w:tcW w:w="1276" w:type="pct"/>
            <w:noWrap/>
            <w:vAlign w:val="center"/>
            <w:hideMark/>
          </w:tcPr>
          <w:p w14:paraId="5BC78B56" w14:textId="77777777" w:rsidR="00626958" w:rsidRPr="00BA5AA1" w:rsidRDefault="00626958" w:rsidP="00A23046">
            <w:pPr>
              <w:jc w:val="right"/>
              <w:rPr>
                <w:rFonts w:cstheme="minorHAnsi"/>
                <w:color w:val="000000" w:themeColor="text1"/>
              </w:rPr>
            </w:pPr>
            <w:r w:rsidRPr="00BA5AA1">
              <w:rPr>
                <w:rFonts w:cstheme="minorHAnsi"/>
                <w:color w:val="000000" w:themeColor="text1"/>
              </w:rPr>
              <w:t>23</w:t>
            </w:r>
          </w:p>
        </w:tc>
        <w:tc>
          <w:tcPr>
            <w:tcW w:w="1010" w:type="pct"/>
            <w:noWrap/>
            <w:vAlign w:val="center"/>
            <w:hideMark/>
          </w:tcPr>
          <w:p w14:paraId="11394BD2" w14:textId="77777777" w:rsidR="00626958" w:rsidRPr="00BA5AA1" w:rsidRDefault="00626958" w:rsidP="00A23046">
            <w:pPr>
              <w:jc w:val="right"/>
              <w:rPr>
                <w:rFonts w:cstheme="minorHAnsi"/>
                <w:color w:val="000000" w:themeColor="text1"/>
              </w:rPr>
            </w:pPr>
            <w:r w:rsidRPr="00BA5AA1">
              <w:rPr>
                <w:rFonts w:cstheme="minorHAnsi"/>
                <w:color w:val="000000" w:themeColor="text1"/>
              </w:rPr>
              <w:t>121</w:t>
            </w:r>
          </w:p>
        </w:tc>
        <w:tc>
          <w:tcPr>
            <w:tcW w:w="914" w:type="pct"/>
            <w:noWrap/>
            <w:vAlign w:val="center"/>
            <w:hideMark/>
          </w:tcPr>
          <w:p w14:paraId="5E1E6824" w14:textId="77777777" w:rsidR="00626958" w:rsidRPr="00BA5AA1" w:rsidRDefault="00626958" w:rsidP="00A23046">
            <w:pPr>
              <w:jc w:val="right"/>
              <w:rPr>
                <w:rFonts w:cstheme="minorHAnsi"/>
                <w:color w:val="000000" w:themeColor="text1"/>
              </w:rPr>
            </w:pPr>
            <w:r w:rsidRPr="00BA5AA1">
              <w:rPr>
                <w:rFonts w:cstheme="minorHAnsi"/>
                <w:color w:val="000000" w:themeColor="text1"/>
              </w:rPr>
              <w:t>158</w:t>
            </w:r>
          </w:p>
        </w:tc>
        <w:tc>
          <w:tcPr>
            <w:tcW w:w="885" w:type="pct"/>
            <w:vAlign w:val="center"/>
          </w:tcPr>
          <w:p w14:paraId="4F8E1767" w14:textId="77777777" w:rsidR="00626958" w:rsidRPr="00BA5AA1" w:rsidRDefault="00626958" w:rsidP="00A23046">
            <w:pPr>
              <w:jc w:val="right"/>
              <w:rPr>
                <w:rFonts w:cstheme="minorHAnsi"/>
                <w:color w:val="000000" w:themeColor="text1"/>
              </w:rPr>
            </w:pPr>
            <w:r w:rsidRPr="00BA5AA1">
              <w:rPr>
                <w:rFonts w:cstheme="minorHAnsi"/>
                <w:color w:val="000000" w:themeColor="text1"/>
              </w:rPr>
              <w:t>302</w:t>
            </w:r>
          </w:p>
        </w:tc>
      </w:tr>
      <w:tr w:rsidR="00626958" w:rsidRPr="00BA5AA1" w14:paraId="4EB1DEC4" w14:textId="77777777" w:rsidTr="00A23046">
        <w:trPr>
          <w:trHeight w:val="340"/>
          <w:jc w:val="center"/>
        </w:trPr>
        <w:tc>
          <w:tcPr>
            <w:tcW w:w="915" w:type="pct"/>
            <w:noWrap/>
            <w:vAlign w:val="center"/>
          </w:tcPr>
          <w:p w14:paraId="2C4B7A55" w14:textId="77777777" w:rsidR="00626958" w:rsidRPr="00BA5AA1" w:rsidRDefault="00626958" w:rsidP="00A23046">
            <w:pPr>
              <w:jc w:val="both"/>
              <w:rPr>
                <w:rFonts w:cstheme="minorHAnsi"/>
                <w:b/>
              </w:rPr>
            </w:pPr>
            <w:r w:rsidRPr="00BA5AA1">
              <w:rPr>
                <w:rFonts w:cstheme="minorHAnsi"/>
                <w:b/>
              </w:rPr>
              <w:t>2017</w:t>
            </w:r>
          </w:p>
        </w:tc>
        <w:tc>
          <w:tcPr>
            <w:tcW w:w="1276" w:type="pct"/>
            <w:noWrap/>
            <w:vAlign w:val="center"/>
          </w:tcPr>
          <w:p w14:paraId="66A0E2CC" w14:textId="77777777" w:rsidR="00626958" w:rsidRPr="00BA5AA1" w:rsidRDefault="00626958" w:rsidP="00A23046">
            <w:pPr>
              <w:jc w:val="right"/>
              <w:rPr>
                <w:rFonts w:cstheme="minorHAnsi"/>
                <w:color w:val="000000" w:themeColor="text1"/>
              </w:rPr>
            </w:pPr>
            <w:r w:rsidRPr="00BA5AA1">
              <w:rPr>
                <w:rFonts w:cstheme="minorHAnsi"/>
                <w:color w:val="000000" w:themeColor="text1"/>
              </w:rPr>
              <w:t>24</w:t>
            </w:r>
          </w:p>
        </w:tc>
        <w:tc>
          <w:tcPr>
            <w:tcW w:w="1010" w:type="pct"/>
            <w:noWrap/>
            <w:vAlign w:val="center"/>
          </w:tcPr>
          <w:p w14:paraId="452996BB" w14:textId="77777777" w:rsidR="00626958" w:rsidRPr="00BA5AA1" w:rsidRDefault="00626958" w:rsidP="00A23046">
            <w:pPr>
              <w:jc w:val="right"/>
              <w:rPr>
                <w:rFonts w:cstheme="minorHAnsi"/>
                <w:color w:val="000000" w:themeColor="text1"/>
              </w:rPr>
            </w:pPr>
            <w:r w:rsidRPr="00BA5AA1">
              <w:rPr>
                <w:rFonts w:cstheme="minorHAnsi"/>
                <w:color w:val="000000" w:themeColor="text1"/>
              </w:rPr>
              <w:t>123</w:t>
            </w:r>
          </w:p>
        </w:tc>
        <w:tc>
          <w:tcPr>
            <w:tcW w:w="914" w:type="pct"/>
            <w:noWrap/>
            <w:vAlign w:val="center"/>
          </w:tcPr>
          <w:p w14:paraId="67886FFA" w14:textId="77777777" w:rsidR="00626958" w:rsidRPr="00BA5AA1" w:rsidRDefault="00626958" w:rsidP="00A23046">
            <w:pPr>
              <w:jc w:val="right"/>
              <w:rPr>
                <w:rFonts w:cstheme="minorHAnsi"/>
                <w:color w:val="000000" w:themeColor="text1"/>
              </w:rPr>
            </w:pPr>
            <w:r w:rsidRPr="00BA5AA1">
              <w:rPr>
                <w:rFonts w:cstheme="minorHAnsi"/>
                <w:color w:val="000000" w:themeColor="text1"/>
              </w:rPr>
              <w:t>157</w:t>
            </w:r>
          </w:p>
        </w:tc>
        <w:tc>
          <w:tcPr>
            <w:tcW w:w="885" w:type="pct"/>
            <w:vAlign w:val="center"/>
          </w:tcPr>
          <w:p w14:paraId="783CC72C" w14:textId="77777777" w:rsidR="00626958" w:rsidRPr="00BA5AA1" w:rsidRDefault="00626958" w:rsidP="00A23046">
            <w:pPr>
              <w:jc w:val="right"/>
              <w:rPr>
                <w:rFonts w:cstheme="minorHAnsi"/>
                <w:color w:val="000000" w:themeColor="text1"/>
              </w:rPr>
            </w:pPr>
            <w:r w:rsidRPr="00BA5AA1">
              <w:rPr>
                <w:rFonts w:cstheme="minorHAnsi"/>
                <w:color w:val="000000" w:themeColor="text1"/>
              </w:rPr>
              <w:t>304</w:t>
            </w:r>
          </w:p>
        </w:tc>
      </w:tr>
      <w:tr w:rsidR="00626958" w:rsidRPr="00BA5AA1" w14:paraId="3C3758B6" w14:textId="77777777" w:rsidTr="00A23046">
        <w:trPr>
          <w:trHeight w:val="340"/>
          <w:jc w:val="center"/>
        </w:trPr>
        <w:tc>
          <w:tcPr>
            <w:tcW w:w="915" w:type="pct"/>
            <w:noWrap/>
            <w:vAlign w:val="center"/>
          </w:tcPr>
          <w:p w14:paraId="18BBE1BE" w14:textId="77777777" w:rsidR="00626958" w:rsidRPr="00BA5AA1" w:rsidRDefault="00626958" w:rsidP="00A23046">
            <w:pPr>
              <w:jc w:val="both"/>
              <w:rPr>
                <w:rFonts w:cstheme="minorHAnsi"/>
                <w:b/>
              </w:rPr>
            </w:pPr>
            <w:r w:rsidRPr="00BA5AA1">
              <w:rPr>
                <w:rFonts w:cstheme="minorHAnsi"/>
                <w:b/>
              </w:rPr>
              <w:t>2018</w:t>
            </w:r>
          </w:p>
        </w:tc>
        <w:tc>
          <w:tcPr>
            <w:tcW w:w="1276" w:type="pct"/>
            <w:noWrap/>
            <w:vAlign w:val="center"/>
          </w:tcPr>
          <w:p w14:paraId="7ACFF602" w14:textId="77777777" w:rsidR="00626958" w:rsidRPr="00BA5AA1" w:rsidRDefault="00626958" w:rsidP="00A23046">
            <w:pPr>
              <w:jc w:val="right"/>
              <w:rPr>
                <w:rFonts w:cstheme="minorHAnsi"/>
                <w:color w:val="000000" w:themeColor="text1"/>
              </w:rPr>
            </w:pPr>
            <w:r w:rsidRPr="00BA5AA1">
              <w:rPr>
                <w:rFonts w:cstheme="minorHAnsi"/>
                <w:color w:val="000000" w:themeColor="text1"/>
              </w:rPr>
              <w:t>23</w:t>
            </w:r>
          </w:p>
        </w:tc>
        <w:tc>
          <w:tcPr>
            <w:tcW w:w="1010" w:type="pct"/>
            <w:noWrap/>
            <w:vAlign w:val="center"/>
          </w:tcPr>
          <w:p w14:paraId="171DAF94" w14:textId="77777777" w:rsidR="00626958" w:rsidRPr="00BA5AA1" w:rsidRDefault="00626958" w:rsidP="00A23046">
            <w:pPr>
              <w:jc w:val="right"/>
              <w:rPr>
                <w:rFonts w:cstheme="minorHAnsi"/>
                <w:color w:val="000000" w:themeColor="text1"/>
              </w:rPr>
            </w:pPr>
            <w:r w:rsidRPr="00BA5AA1">
              <w:rPr>
                <w:rFonts w:cstheme="minorHAnsi"/>
                <w:color w:val="000000" w:themeColor="text1"/>
              </w:rPr>
              <w:t>127</w:t>
            </w:r>
          </w:p>
        </w:tc>
        <w:tc>
          <w:tcPr>
            <w:tcW w:w="914" w:type="pct"/>
            <w:noWrap/>
            <w:vAlign w:val="center"/>
          </w:tcPr>
          <w:p w14:paraId="68E57630" w14:textId="77777777" w:rsidR="00626958" w:rsidRPr="00BA5AA1" w:rsidRDefault="00626958" w:rsidP="00A23046">
            <w:pPr>
              <w:jc w:val="right"/>
              <w:rPr>
                <w:rFonts w:cstheme="minorHAnsi"/>
                <w:color w:val="000000" w:themeColor="text1"/>
              </w:rPr>
            </w:pPr>
            <w:r w:rsidRPr="00BA5AA1">
              <w:rPr>
                <w:rFonts w:cstheme="minorHAnsi"/>
                <w:color w:val="000000" w:themeColor="text1"/>
              </w:rPr>
              <w:t>159</w:t>
            </w:r>
          </w:p>
        </w:tc>
        <w:tc>
          <w:tcPr>
            <w:tcW w:w="885" w:type="pct"/>
            <w:vAlign w:val="center"/>
          </w:tcPr>
          <w:p w14:paraId="45F3FCD5" w14:textId="77777777" w:rsidR="00626958" w:rsidRPr="00BA5AA1" w:rsidRDefault="00626958" w:rsidP="00A23046">
            <w:pPr>
              <w:jc w:val="right"/>
              <w:rPr>
                <w:rFonts w:cstheme="minorHAnsi"/>
              </w:rPr>
            </w:pPr>
            <w:r w:rsidRPr="00BA5AA1">
              <w:rPr>
                <w:rFonts w:cstheme="minorHAnsi"/>
              </w:rPr>
              <w:t>309</w:t>
            </w:r>
          </w:p>
        </w:tc>
      </w:tr>
      <w:tr w:rsidR="00626958" w:rsidRPr="00BA5AA1" w14:paraId="656A8628" w14:textId="77777777" w:rsidTr="00A23046">
        <w:trPr>
          <w:trHeight w:val="340"/>
          <w:jc w:val="center"/>
        </w:trPr>
        <w:tc>
          <w:tcPr>
            <w:tcW w:w="915" w:type="pct"/>
            <w:noWrap/>
            <w:vAlign w:val="center"/>
          </w:tcPr>
          <w:p w14:paraId="32531616" w14:textId="77777777" w:rsidR="00626958" w:rsidRPr="00BA5AA1" w:rsidRDefault="00626958" w:rsidP="00A23046">
            <w:pPr>
              <w:jc w:val="both"/>
              <w:rPr>
                <w:rFonts w:cstheme="minorHAnsi"/>
                <w:b/>
              </w:rPr>
            </w:pPr>
            <w:r w:rsidRPr="00BA5AA1">
              <w:rPr>
                <w:rFonts w:cstheme="minorHAnsi"/>
                <w:b/>
              </w:rPr>
              <w:t>2019</w:t>
            </w:r>
          </w:p>
        </w:tc>
        <w:tc>
          <w:tcPr>
            <w:tcW w:w="1276" w:type="pct"/>
            <w:noWrap/>
            <w:vAlign w:val="center"/>
          </w:tcPr>
          <w:p w14:paraId="388306E9" w14:textId="77777777" w:rsidR="00626958" w:rsidRPr="00BA5AA1" w:rsidRDefault="00626958" w:rsidP="00A23046">
            <w:pPr>
              <w:jc w:val="right"/>
              <w:rPr>
                <w:rFonts w:cstheme="minorHAnsi"/>
                <w:color w:val="000000" w:themeColor="text1"/>
              </w:rPr>
            </w:pPr>
            <w:r w:rsidRPr="00BA5AA1">
              <w:rPr>
                <w:rFonts w:cstheme="minorHAnsi"/>
                <w:color w:val="000000" w:themeColor="text1"/>
              </w:rPr>
              <w:t>24</w:t>
            </w:r>
          </w:p>
        </w:tc>
        <w:tc>
          <w:tcPr>
            <w:tcW w:w="1010" w:type="pct"/>
            <w:noWrap/>
            <w:vAlign w:val="center"/>
          </w:tcPr>
          <w:p w14:paraId="15ACE5F9" w14:textId="77777777" w:rsidR="00626958" w:rsidRPr="00BA5AA1" w:rsidRDefault="00626958" w:rsidP="00A23046">
            <w:pPr>
              <w:jc w:val="right"/>
              <w:rPr>
                <w:rFonts w:cstheme="minorHAnsi"/>
                <w:color w:val="000000" w:themeColor="text1"/>
              </w:rPr>
            </w:pPr>
            <w:r w:rsidRPr="00BA5AA1">
              <w:rPr>
                <w:rFonts w:cstheme="minorHAnsi"/>
                <w:color w:val="000000" w:themeColor="text1"/>
              </w:rPr>
              <w:t>128</w:t>
            </w:r>
          </w:p>
        </w:tc>
        <w:tc>
          <w:tcPr>
            <w:tcW w:w="914" w:type="pct"/>
            <w:noWrap/>
            <w:vAlign w:val="center"/>
          </w:tcPr>
          <w:p w14:paraId="24FF4651" w14:textId="77777777" w:rsidR="00626958" w:rsidRPr="00BA5AA1" w:rsidRDefault="00626958" w:rsidP="00A23046">
            <w:pPr>
              <w:jc w:val="right"/>
              <w:rPr>
                <w:rFonts w:cstheme="minorHAnsi"/>
                <w:color w:val="000000" w:themeColor="text1"/>
              </w:rPr>
            </w:pPr>
            <w:r w:rsidRPr="00BA5AA1">
              <w:rPr>
                <w:rFonts w:cstheme="minorHAnsi"/>
                <w:color w:val="000000" w:themeColor="text1"/>
              </w:rPr>
              <w:t>158</w:t>
            </w:r>
          </w:p>
        </w:tc>
        <w:tc>
          <w:tcPr>
            <w:tcW w:w="885" w:type="pct"/>
            <w:vAlign w:val="center"/>
          </w:tcPr>
          <w:p w14:paraId="7039687D" w14:textId="77777777" w:rsidR="00626958" w:rsidRPr="00BA5AA1" w:rsidRDefault="00626958" w:rsidP="00A23046">
            <w:pPr>
              <w:jc w:val="right"/>
              <w:rPr>
                <w:rFonts w:cstheme="minorHAnsi"/>
              </w:rPr>
            </w:pPr>
            <w:r w:rsidRPr="00BA5AA1">
              <w:rPr>
                <w:rFonts w:cstheme="minorHAnsi"/>
              </w:rPr>
              <w:t>310</w:t>
            </w:r>
          </w:p>
        </w:tc>
      </w:tr>
    </w:tbl>
    <w:p w14:paraId="42A9AB63" w14:textId="77777777" w:rsidR="00626958" w:rsidRPr="00FE6BA5" w:rsidRDefault="00626958" w:rsidP="00626958">
      <w:pPr>
        <w:pStyle w:val="Zdrojobjektu"/>
      </w:pPr>
      <w:r w:rsidRPr="00FE6BA5">
        <w:t xml:space="preserve">Zdroj: síť </w:t>
      </w:r>
      <w:r w:rsidRPr="0007731E">
        <w:t>sociálních služeb OK</w:t>
      </w:r>
      <w:r>
        <w:t xml:space="preserve"> na příslušný rok</w:t>
      </w:r>
    </w:p>
    <w:p w14:paraId="0220BC4D" w14:textId="77777777" w:rsidR="00626958" w:rsidRPr="006F28D7" w:rsidRDefault="00626958" w:rsidP="00626958">
      <w:pPr>
        <w:spacing w:line="240" w:lineRule="auto"/>
        <w:jc w:val="both"/>
        <w:rPr>
          <w:rFonts w:ascii="Segoe UI" w:hAnsi="Segoe UI" w:cs="Segoe UI"/>
          <w:sz w:val="20"/>
          <w:szCs w:val="20"/>
          <w:highlight w:val="yellow"/>
        </w:rPr>
      </w:pPr>
      <w:r>
        <w:rPr>
          <w:rFonts w:ascii="Segoe UI" w:hAnsi="Segoe UI" w:cs="Segoe UI"/>
          <w:sz w:val="20"/>
          <w:szCs w:val="20"/>
        </w:rPr>
        <w:t>Výše uvedená</w:t>
      </w:r>
      <w:r w:rsidRPr="00FE6BA5">
        <w:rPr>
          <w:rFonts w:ascii="Segoe UI" w:hAnsi="Segoe UI" w:cs="Segoe UI"/>
          <w:sz w:val="20"/>
          <w:szCs w:val="20"/>
        </w:rPr>
        <w:t xml:space="preserve"> </w:t>
      </w:r>
      <w:r w:rsidRPr="00AA4A0C">
        <w:rPr>
          <w:rFonts w:ascii="Segoe UI" w:hAnsi="Segoe UI" w:cs="Segoe UI"/>
          <w:sz w:val="20"/>
          <w:szCs w:val="20"/>
        </w:rPr>
        <w:t>tabulka 36 ilustruje</w:t>
      </w:r>
      <w:r>
        <w:rPr>
          <w:rFonts w:ascii="Segoe UI" w:hAnsi="Segoe UI" w:cs="Segoe UI"/>
          <w:sz w:val="20"/>
          <w:szCs w:val="20"/>
        </w:rPr>
        <w:t xml:space="preserve"> mírný nárůst počtu služeb zařazených v </w:t>
      </w:r>
      <w:r w:rsidRPr="005900D0">
        <w:rPr>
          <w:rFonts w:ascii="Segoe UI" w:hAnsi="Segoe UI" w:cs="Segoe UI"/>
          <w:sz w:val="20"/>
          <w:szCs w:val="20"/>
        </w:rPr>
        <w:t xml:space="preserve">síti OK. </w:t>
      </w:r>
      <w:r>
        <w:rPr>
          <w:rFonts w:ascii="Segoe UI" w:hAnsi="Segoe UI" w:cs="Segoe UI"/>
          <w:sz w:val="20"/>
          <w:szCs w:val="20"/>
        </w:rPr>
        <w:t xml:space="preserve">Konkrétní představu o skutečném nárůstu objemu přímé práce v jednotlivých službách </w:t>
      </w:r>
      <w:r w:rsidRPr="00AA4A0C">
        <w:rPr>
          <w:rFonts w:ascii="Segoe UI" w:hAnsi="Segoe UI" w:cs="Segoe UI"/>
          <w:sz w:val="20"/>
          <w:szCs w:val="20"/>
        </w:rPr>
        <w:t xml:space="preserve">představuje tabulka </w:t>
      </w:r>
      <w:r>
        <w:rPr>
          <w:rFonts w:ascii="Segoe UI" w:hAnsi="Segoe UI" w:cs="Segoe UI"/>
          <w:sz w:val="20"/>
          <w:szCs w:val="20"/>
        </w:rPr>
        <w:t>37, která znázorňuje p</w:t>
      </w:r>
      <w:r w:rsidRPr="005900D0">
        <w:rPr>
          <w:rFonts w:ascii="Segoe UI" w:hAnsi="Segoe UI" w:cs="Segoe UI"/>
          <w:sz w:val="20"/>
          <w:szCs w:val="20"/>
        </w:rPr>
        <w:t xml:space="preserve">řehled </w:t>
      </w:r>
      <w:r>
        <w:rPr>
          <w:rFonts w:ascii="Segoe UI" w:hAnsi="Segoe UI" w:cs="Segoe UI"/>
          <w:sz w:val="20"/>
          <w:szCs w:val="20"/>
        </w:rPr>
        <w:t>pohybu</w:t>
      </w:r>
      <w:r w:rsidRPr="005900D0">
        <w:rPr>
          <w:rFonts w:ascii="Segoe UI" w:hAnsi="Segoe UI" w:cs="Segoe UI"/>
          <w:sz w:val="20"/>
          <w:szCs w:val="20"/>
        </w:rPr>
        <w:t xml:space="preserve"> jednotek zařazených v síti sociálních služeb </w:t>
      </w:r>
      <w:r>
        <w:rPr>
          <w:rFonts w:ascii="Segoe UI" w:hAnsi="Segoe UI" w:cs="Segoe UI"/>
          <w:sz w:val="20"/>
          <w:szCs w:val="20"/>
        </w:rPr>
        <w:t>OK</w:t>
      </w:r>
      <w:r w:rsidRPr="005900D0">
        <w:rPr>
          <w:rFonts w:ascii="Segoe UI" w:hAnsi="Segoe UI" w:cs="Segoe UI"/>
          <w:sz w:val="20"/>
          <w:szCs w:val="20"/>
        </w:rPr>
        <w:t xml:space="preserve"> dle druhů sociálních služeb v</w:t>
      </w:r>
      <w:r>
        <w:rPr>
          <w:rFonts w:ascii="Segoe UI" w:hAnsi="Segoe UI" w:cs="Segoe UI"/>
          <w:sz w:val="20"/>
          <w:szCs w:val="20"/>
        </w:rPr>
        <w:t> letech 2015–</w:t>
      </w:r>
      <w:r w:rsidRPr="005900D0">
        <w:rPr>
          <w:rFonts w:ascii="Segoe UI" w:hAnsi="Segoe UI" w:cs="Segoe UI"/>
          <w:sz w:val="20"/>
          <w:szCs w:val="20"/>
        </w:rPr>
        <w:t>2019</w:t>
      </w:r>
      <w:r>
        <w:rPr>
          <w:rFonts w:ascii="Segoe UI" w:hAnsi="Segoe UI" w:cs="Segoe UI"/>
          <w:sz w:val="20"/>
          <w:szCs w:val="20"/>
        </w:rPr>
        <w:t>.</w:t>
      </w:r>
    </w:p>
    <w:p w14:paraId="3CE48674" w14:textId="77777777" w:rsidR="00626958" w:rsidRDefault="00626958" w:rsidP="004F77A5">
      <w:pPr>
        <w:pStyle w:val="SPRSSTitulek"/>
      </w:pPr>
      <w:bookmarkStart w:id="289" w:name="_Toc22561885"/>
      <w:r w:rsidRPr="0007731E">
        <w:t xml:space="preserve">Tabulka </w:t>
      </w:r>
      <w:fldSimple w:instr=" SEQ Tabulka \* ARABIC ">
        <w:r w:rsidR="00103E16">
          <w:rPr>
            <w:noProof/>
          </w:rPr>
          <w:t>37</w:t>
        </w:r>
      </w:fldSimple>
      <w:r w:rsidRPr="0007731E">
        <w:t xml:space="preserve"> Přehled </w:t>
      </w:r>
      <w:r>
        <w:t xml:space="preserve">počtu jednotek </w:t>
      </w:r>
      <w:r w:rsidRPr="0007731E">
        <w:t xml:space="preserve">zařazených </w:t>
      </w:r>
      <w:r>
        <w:t>v síti sociálních služeb OK dle druhů sociálních služeb v letech 2015</w:t>
      </w:r>
      <w:r w:rsidRPr="00F53B22">
        <w:t>–</w:t>
      </w:r>
      <w:r>
        <w:t>2019</w:t>
      </w:r>
      <w:bookmarkEnd w:id="2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7"/>
        <w:gridCol w:w="1403"/>
        <w:gridCol w:w="1403"/>
        <w:gridCol w:w="1403"/>
        <w:gridCol w:w="1386"/>
      </w:tblGrid>
      <w:tr w:rsidR="00626958" w:rsidRPr="00BA5AA1" w14:paraId="007B8E79" w14:textId="77777777" w:rsidTr="00A23046">
        <w:trPr>
          <w:trHeight w:val="283"/>
          <w:tblHeader/>
        </w:trPr>
        <w:tc>
          <w:tcPr>
            <w:tcW w:w="1913" w:type="pct"/>
            <w:tcBorders>
              <w:bottom w:val="single" w:sz="4" w:space="0" w:color="auto"/>
            </w:tcBorders>
          </w:tcPr>
          <w:p w14:paraId="2606D7A0" w14:textId="77777777" w:rsidR="00626958" w:rsidRPr="00BA5AA1" w:rsidRDefault="00626958" w:rsidP="00BA5AA1">
            <w:pPr>
              <w:pStyle w:val="Pa19"/>
              <w:keepNext/>
              <w:spacing w:line="240" w:lineRule="auto"/>
              <w:jc w:val="center"/>
              <w:rPr>
                <w:rFonts w:asciiTheme="minorHAnsi" w:hAnsiTheme="minorHAnsi" w:cstheme="minorHAnsi"/>
                <w:b/>
                <w:sz w:val="22"/>
                <w:szCs w:val="22"/>
              </w:rPr>
            </w:pPr>
          </w:p>
        </w:tc>
        <w:tc>
          <w:tcPr>
            <w:tcW w:w="774" w:type="pct"/>
            <w:tcBorders>
              <w:bottom w:val="single" w:sz="4" w:space="0" w:color="auto"/>
            </w:tcBorders>
            <w:vAlign w:val="center"/>
          </w:tcPr>
          <w:p w14:paraId="6F8AEA8A" w14:textId="77777777" w:rsidR="00626958" w:rsidRPr="00BA5AA1" w:rsidRDefault="00626958" w:rsidP="00BA5AA1">
            <w:pPr>
              <w:pStyle w:val="Pa24"/>
              <w:keepNext/>
              <w:spacing w:line="240" w:lineRule="auto"/>
              <w:jc w:val="center"/>
              <w:rPr>
                <w:rFonts w:asciiTheme="minorHAnsi" w:hAnsiTheme="minorHAnsi" w:cstheme="minorHAnsi"/>
                <w:color w:val="000000"/>
                <w:sz w:val="18"/>
                <w:szCs w:val="18"/>
              </w:rPr>
            </w:pPr>
            <w:r w:rsidRPr="00BA5AA1">
              <w:rPr>
                <w:rFonts w:asciiTheme="minorHAnsi" w:hAnsiTheme="minorHAnsi" w:cstheme="minorHAnsi"/>
                <w:b/>
                <w:bCs/>
                <w:color w:val="000000"/>
                <w:sz w:val="18"/>
                <w:szCs w:val="18"/>
              </w:rPr>
              <w:t>Počet v roce 2016</w:t>
            </w:r>
          </w:p>
        </w:tc>
        <w:tc>
          <w:tcPr>
            <w:tcW w:w="774" w:type="pct"/>
            <w:tcBorders>
              <w:bottom w:val="single" w:sz="4" w:space="0" w:color="auto"/>
            </w:tcBorders>
            <w:vAlign w:val="center"/>
          </w:tcPr>
          <w:p w14:paraId="3F54B308" w14:textId="77777777" w:rsidR="00626958" w:rsidRPr="00BA5AA1" w:rsidRDefault="00626958" w:rsidP="00BA5AA1">
            <w:pPr>
              <w:pStyle w:val="Pa24"/>
              <w:keepNext/>
              <w:spacing w:line="240" w:lineRule="auto"/>
              <w:jc w:val="center"/>
              <w:rPr>
                <w:rFonts w:asciiTheme="minorHAnsi" w:hAnsiTheme="minorHAnsi" w:cstheme="minorHAnsi"/>
                <w:color w:val="000000"/>
                <w:sz w:val="18"/>
                <w:szCs w:val="18"/>
              </w:rPr>
            </w:pPr>
            <w:r w:rsidRPr="00BA5AA1">
              <w:rPr>
                <w:rFonts w:asciiTheme="minorHAnsi" w:hAnsiTheme="minorHAnsi" w:cstheme="minorHAnsi"/>
                <w:b/>
                <w:color w:val="000000"/>
                <w:sz w:val="18"/>
                <w:szCs w:val="18"/>
              </w:rPr>
              <w:t>Počet v roce 2017</w:t>
            </w:r>
          </w:p>
        </w:tc>
        <w:tc>
          <w:tcPr>
            <w:tcW w:w="774" w:type="pct"/>
            <w:tcBorders>
              <w:bottom w:val="single" w:sz="4" w:space="0" w:color="auto"/>
            </w:tcBorders>
            <w:vAlign w:val="center"/>
          </w:tcPr>
          <w:p w14:paraId="2F652056" w14:textId="77777777" w:rsidR="00626958" w:rsidRPr="00BA5AA1" w:rsidRDefault="00626958" w:rsidP="00BA5AA1">
            <w:pPr>
              <w:pStyle w:val="Pa24"/>
              <w:keepNext/>
              <w:spacing w:line="240" w:lineRule="auto"/>
              <w:jc w:val="center"/>
              <w:rPr>
                <w:rFonts w:asciiTheme="minorHAnsi" w:hAnsiTheme="minorHAnsi" w:cstheme="minorHAnsi"/>
                <w:b/>
                <w:color w:val="000000"/>
                <w:sz w:val="18"/>
                <w:szCs w:val="18"/>
              </w:rPr>
            </w:pPr>
            <w:r w:rsidRPr="00BA5AA1">
              <w:rPr>
                <w:rFonts w:asciiTheme="minorHAnsi" w:hAnsiTheme="minorHAnsi" w:cstheme="minorHAnsi"/>
                <w:b/>
                <w:color w:val="000000"/>
                <w:sz w:val="18"/>
                <w:szCs w:val="18"/>
              </w:rPr>
              <w:t>Počet v roce 2018</w:t>
            </w:r>
          </w:p>
        </w:tc>
        <w:tc>
          <w:tcPr>
            <w:tcW w:w="765" w:type="pct"/>
            <w:tcBorders>
              <w:bottom w:val="single" w:sz="4" w:space="0" w:color="auto"/>
            </w:tcBorders>
            <w:vAlign w:val="center"/>
          </w:tcPr>
          <w:p w14:paraId="55964255" w14:textId="77777777" w:rsidR="00626958" w:rsidRPr="00BA5AA1" w:rsidRDefault="00626958" w:rsidP="00BA5AA1">
            <w:pPr>
              <w:pStyle w:val="Pa24"/>
              <w:keepNext/>
              <w:spacing w:line="240" w:lineRule="auto"/>
              <w:jc w:val="center"/>
              <w:rPr>
                <w:rFonts w:asciiTheme="minorHAnsi" w:hAnsiTheme="minorHAnsi" w:cstheme="minorHAnsi"/>
                <w:b/>
                <w:color w:val="000000"/>
                <w:sz w:val="18"/>
                <w:szCs w:val="18"/>
              </w:rPr>
            </w:pPr>
            <w:r w:rsidRPr="00BA5AA1">
              <w:rPr>
                <w:rFonts w:asciiTheme="minorHAnsi" w:hAnsiTheme="minorHAnsi" w:cstheme="minorHAnsi"/>
                <w:b/>
                <w:color w:val="000000"/>
                <w:sz w:val="18"/>
                <w:szCs w:val="18"/>
              </w:rPr>
              <w:t>Počet v roce 2019</w:t>
            </w:r>
          </w:p>
        </w:tc>
      </w:tr>
      <w:tr w:rsidR="00626958" w:rsidRPr="00BA5AA1" w14:paraId="665D749C" w14:textId="77777777" w:rsidTr="00A23046">
        <w:trPr>
          <w:trHeight w:val="283"/>
        </w:trPr>
        <w:tc>
          <w:tcPr>
            <w:tcW w:w="1913" w:type="pct"/>
            <w:shd w:val="clear" w:color="auto" w:fill="C5E0B3" w:themeFill="accent6" w:themeFillTint="66"/>
          </w:tcPr>
          <w:p w14:paraId="1F157866" w14:textId="77777777" w:rsidR="00626958" w:rsidRPr="00BA5AA1" w:rsidRDefault="00626958" w:rsidP="00BA5AA1">
            <w:pPr>
              <w:pStyle w:val="Pa19"/>
              <w:keepNext/>
              <w:spacing w:line="240" w:lineRule="auto"/>
              <w:jc w:val="both"/>
              <w:rPr>
                <w:rFonts w:asciiTheme="minorHAnsi" w:hAnsiTheme="minorHAnsi" w:cstheme="minorHAnsi"/>
                <w:color w:val="000000"/>
                <w:sz w:val="18"/>
                <w:szCs w:val="18"/>
              </w:rPr>
            </w:pPr>
            <w:r w:rsidRPr="00BA5AA1">
              <w:rPr>
                <w:rFonts w:asciiTheme="minorHAnsi" w:hAnsiTheme="minorHAnsi" w:cstheme="minorHAnsi"/>
                <w:b/>
                <w:bCs/>
                <w:i/>
                <w:iCs/>
                <w:color w:val="000000"/>
                <w:sz w:val="18"/>
                <w:szCs w:val="18"/>
              </w:rPr>
              <w:t>Sociální poradenství</w:t>
            </w:r>
          </w:p>
        </w:tc>
        <w:tc>
          <w:tcPr>
            <w:tcW w:w="3087" w:type="pct"/>
            <w:gridSpan w:val="4"/>
            <w:shd w:val="clear" w:color="auto" w:fill="C5E0B3" w:themeFill="accent6" w:themeFillTint="66"/>
            <w:vAlign w:val="center"/>
          </w:tcPr>
          <w:p w14:paraId="15B89CA0" w14:textId="77777777" w:rsidR="00626958" w:rsidRPr="00BA5AA1" w:rsidRDefault="00626958" w:rsidP="00BA5AA1">
            <w:pPr>
              <w:pStyle w:val="Pa19"/>
              <w:keepNext/>
              <w:spacing w:line="240" w:lineRule="auto"/>
              <w:jc w:val="center"/>
              <w:rPr>
                <w:rFonts w:asciiTheme="minorHAnsi" w:hAnsiTheme="minorHAnsi" w:cstheme="minorHAnsi"/>
                <w:color w:val="000000"/>
                <w:sz w:val="18"/>
                <w:szCs w:val="18"/>
              </w:rPr>
            </w:pPr>
            <w:r w:rsidRPr="00BA5AA1">
              <w:rPr>
                <w:rFonts w:asciiTheme="minorHAnsi" w:hAnsiTheme="minorHAnsi" w:cstheme="minorHAnsi"/>
                <w:b/>
                <w:bCs/>
                <w:i/>
                <w:iCs/>
                <w:color w:val="000000"/>
                <w:sz w:val="18"/>
                <w:szCs w:val="18"/>
              </w:rPr>
              <w:t>jednotky úvazky pracovníků v přímé péči</w:t>
            </w:r>
          </w:p>
        </w:tc>
      </w:tr>
      <w:tr w:rsidR="00626958" w:rsidRPr="00BA5AA1" w14:paraId="1EC8EBA7" w14:textId="77777777" w:rsidTr="00A23046">
        <w:trPr>
          <w:trHeight w:val="283"/>
        </w:trPr>
        <w:tc>
          <w:tcPr>
            <w:tcW w:w="1913" w:type="pct"/>
            <w:tcBorders>
              <w:bottom w:val="single" w:sz="4" w:space="0" w:color="auto"/>
            </w:tcBorders>
          </w:tcPr>
          <w:p w14:paraId="2A4F7BFF" w14:textId="77777777" w:rsidR="00626958" w:rsidRPr="00BA5AA1" w:rsidRDefault="00626958" w:rsidP="00BA5AA1">
            <w:pPr>
              <w:pStyle w:val="Pa19"/>
              <w:keepNext/>
              <w:spacing w:line="240" w:lineRule="auto"/>
              <w:jc w:val="both"/>
              <w:rPr>
                <w:rFonts w:asciiTheme="minorHAnsi" w:hAnsiTheme="minorHAnsi" w:cstheme="minorHAnsi"/>
                <w:color w:val="000000"/>
                <w:sz w:val="18"/>
                <w:szCs w:val="18"/>
              </w:rPr>
            </w:pPr>
            <w:r w:rsidRPr="00BA5AA1">
              <w:rPr>
                <w:rFonts w:asciiTheme="minorHAnsi" w:hAnsiTheme="minorHAnsi" w:cstheme="minorHAnsi"/>
                <w:color w:val="000000"/>
                <w:sz w:val="18"/>
                <w:szCs w:val="18"/>
              </w:rPr>
              <w:t>Odborné sociální poradenství</w:t>
            </w:r>
          </w:p>
        </w:tc>
        <w:tc>
          <w:tcPr>
            <w:tcW w:w="774" w:type="pct"/>
            <w:tcBorders>
              <w:bottom w:val="single" w:sz="4" w:space="0" w:color="auto"/>
            </w:tcBorders>
            <w:vAlign w:val="center"/>
          </w:tcPr>
          <w:p w14:paraId="4654B669"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32,507</w:t>
            </w:r>
          </w:p>
        </w:tc>
        <w:tc>
          <w:tcPr>
            <w:tcW w:w="774" w:type="pct"/>
            <w:tcBorders>
              <w:bottom w:val="single" w:sz="4" w:space="0" w:color="auto"/>
            </w:tcBorders>
            <w:vAlign w:val="center"/>
          </w:tcPr>
          <w:p w14:paraId="3AE6ACA4"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35,676</w:t>
            </w:r>
          </w:p>
        </w:tc>
        <w:tc>
          <w:tcPr>
            <w:tcW w:w="774" w:type="pct"/>
            <w:tcBorders>
              <w:bottom w:val="single" w:sz="4" w:space="0" w:color="auto"/>
            </w:tcBorders>
            <w:vAlign w:val="center"/>
          </w:tcPr>
          <w:p w14:paraId="3E79E8E5"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37,671</w:t>
            </w:r>
          </w:p>
        </w:tc>
        <w:tc>
          <w:tcPr>
            <w:tcW w:w="765" w:type="pct"/>
            <w:tcBorders>
              <w:bottom w:val="single" w:sz="4" w:space="0" w:color="auto"/>
            </w:tcBorders>
            <w:vAlign w:val="center"/>
          </w:tcPr>
          <w:p w14:paraId="65E86072"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43,132</w:t>
            </w:r>
          </w:p>
        </w:tc>
      </w:tr>
      <w:tr w:rsidR="00626958" w:rsidRPr="00BA5AA1" w14:paraId="1291CCB9" w14:textId="77777777" w:rsidTr="00A23046">
        <w:trPr>
          <w:trHeight w:val="283"/>
        </w:trPr>
        <w:tc>
          <w:tcPr>
            <w:tcW w:w="1913" w:type="pct"/>
            <w:shd w:val="clear" w:color="auto" w:fill="C5E0B3" w:themeFill="accent6" w:themeFillTint="66"/>
          </w:tcPr>
          <w:p w14:paraId="1D053146" w14:textId="77777777" w:rsidR="00626958" w:rsidRPr="00BA5AA1" w:rsidRDefault="00626958" w:rsidP="00BA5AA1">
            <w:pPr>
              <w:pStyle w:val="Pa19"/>
              <w:keepNext/>
              <w:spacing w:line="240" w:lineRule="auto"/>
              <w:jc w:val="both"/>
              <w:rPr>
                <w:rFonts w:asciiTheme="minorHAnsi" w:hAnsiTheme="minorHAnsi" w:cstheme="minorHAnsi"/>
                <w:color w:val="000000"/>
                <w:sz w:val="18"/>
                <w:szCs w:val="18"/>
              </w:rPr>
            </w:pPr>
            <w:r w:rsidRPr="00BA5AA1">
              <w:rPr>
                <w:rFonts w:asciiTheme="minorHAnsi" w:hAnsiTheme="minorHAnsi" w:cstheme="minorHAnsi"/>
                <w:b/>
                <w:bCs/>
                <w:i/>
                <w:iCs/>
                <w:color w:val="000000"/>
                <w:sz w:val="18"/>
                <w:szCs w:val="18"/>
              </w:rPr>
              <w:t>Služby sociální péče</w:t>
            </w:r>
          </w:p>
        </w:tc>
        <w:tc>
          <w:tcPr>
            <w:tcW w:w="3087" w:type="pct"/>
            <w:gridSpan w:val="4"/>
            <w:shd w:val="clear" w:color="auto" w:fill="C5E0B3" w:themeFill="accent6" w:themeFillTint="66"/>
            <w:vAlign w:val="center"/>
          </w:tcPr>
          <w:p w14:paraId="6B400878" w14:textId="77777777" w:rsidR="00626958" w:rsidRPr="00BA5AA1" w:rsidRDefault="00626958" w:rsidP="00BA5AA1">
            <w:pPr>
              <w:pStyle w:val="Pa19"/>
              <w:keepNext/>
              <w:spacing w:line="240" w:lineRule="auto"/>
              <w:jc w:val="center"/>
              <w:rPr>
                <w:rFonts w:asciiTheme="minorHAnsi" w:hAnsiTheme="minorHAnsi" w:cstheme="minorHAnsi"/>
                <w:color w:val="000000"/>
                <w:sz w:val="18"/>
                <w:szCs w:val="18"/>
              </w:rPr>
            </w:pPr>
            <w:r w:rsidRPr="00BA5AA1">
              <w:rPr>
                <w:rFonts w:asciiTheme="minorHAnsi" w:hAnsiTheme="minorHAnsi" w:cstheme="minorHAnsi"/>
                <w:b/>
                <w:bCs/>
                <w:i/>
                <w:iCs/>
                <w:color w:val="000000"/>
                <w:sz w:val="18"/>
                <w:szCs w:val="18"/>
              </w:rPr>
              <w:t>pobytové (jednotky lůžka)</w:t>
            </w:r>
          </w:p>
        </w:tc>
      </w:tr>
      <w:tr w:rsidR="00626958" w:rsidRPr="00BA5AA1" w14:paraId="28317AA6" w14:textId="77777777" w:rsidTr="00A23046">
        <w:trPr>
          <w:trHeight w:val="283"/>
        </w:trPr>
        <w:tc>
          <w:tcPr>
            <w:tcW w:w="1913" w:type="pct"/>
          </w:tcPr>
          <w:p w14:paraId="7E6782AF" w14:textId="77777777" w:rsidR="00626958" w:rsidRPr="00BA5AA1" w:rsidRDefault="00626958" w:rsidP="00BA5AA1">
            <w:pPr>
              <w:pStyle w:val="Pa19"/>
              <w:keepNext/>
              <w:spacing w:line="240" w:lineRule="auto"/>
              <w:jc w:val="both"/>
              <w:rPr>
                <w:rFonts w:asciiTheme="minorHAnsi" w:hAnsiTheme="minorHAnsi" w:cstheme="minorHAnsi"/>
                <w:color w:val="000000"/>
                <w:sz w:val="18"/>
                <w:szCs w:val="18"/>
              </w:rPr>
            </w:pPr>
            <w:r w:rsidRPr="00BA5AA1">
              <w:rPr>
                <w:rFonts w:asciiTheme="minorHAnsi" w:hAnsiTheme="minorHAnsi" w:cstheme="minorHAnsi"/>
                <w:color w:val="000000"/>
                <w:sz w:val="18"/>
                <w:szCs w:val="18"/>
              </w:rPr>
              <w:t>Týdenní stacionáře</w:t>
            </w:r>
          </w:p>
        </w:tc>
        <w:tc>
          <w:tcPr>
            <w:tcW w:w="774" w:type="pct"/>
            <w:vAlign w:val="center"/>
          </w:tcPr>
          <w:p w14:paraId="640D7D97"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15</w:t>
            </w:r>
          </w:p>
        </w:tc>
        <w:tc>
          <w:tcPr>
            <w:tcW w:w="774" w:type="pct"/>
            <w:vAlign w:val="center"/>
          </w:tcPr>
          <w:p w14:paraId="7497FA2C"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12</w:t>
            </w:r>
          </w:p>
        </w:tc>
        <w:tc>
          <w:tcPr>
            <w:tcW w:w="774" w:type="pct"/>
            <w:vAlign w:val="center"/>
          </w:tcPr>
          <w:p w14:paraId="05654E8B"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12</w:t>
            </w:r>
          </w:p>
        </w:tc>
        <w:tc>
          <w:tcPr>
            <w:tcW w:w="765" w:type="pct"/>
            <w:vAlign w:val="center"/>
          </w:tcPr>
          <w:p w14:paraId="1A82D4FC"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6</w:t>
            </w:r>
          </w:p>
        </w:tc>
      </w:tr>
      <w:tr w:rsidR="00626958" w:rsidRPr="00BA5AA1" w14:paraId="17532B10" w14:textId="77777777" w:rsidTr="00A23046">
        <w:trPr>
          <w:trHeight w:val="283"/>
        </w:trPr>
        <w:tc>
          <w:tcPr>
            <w:tcW w:w="1913" w:type="pct"/>
          </w:tcPr>
          <w:p w14:paraId="0D3B0780" w14:textId="77777777" w:rsidR="00626958" w:rsidRPr="00BA5AA1" w:rsidRDefault="00626958" w:rsidP="00BA5AA1">
            <w:pPr>
              <w:pStyle w:val="Pa19"/>
              <w:keepNext/>
              <w:spacing w:line="240" w:lineRule="auto"/>
              <w:jc w:val="both"/>
              <w:rPr>
                <w:rFonts w:asciiTheme="minorHAnsi" w:hAnsiTheme="minorHAnsi" w:cstheme="minorHAnsi"/>
                <w:color w:val="000000"/>
                <w:sz w:val="18"/>
                <w:szCs w:val="18"/>
              </w:rPr>
            </w:pPr>
            <w:r w:rsidRPr="00BA5AA1">
              <w:rPr>
                <w:rFonts w:asciiTheme="minorHAnsi" w:hAnsiTheme="minorHAnsi" w:cstheme="minorHAnsi"/>
                <w:color w:val="000000"/>
                <w:sz w:val="18"/>
                <w:szCs w:val="18"/>
              </w:rPr>
              <w:t>Domovy pro osoby se zdravotním posti</w:t>
            </w:r>
            <w:r w:rsidRPr="00BA5AA1">
              <w:rPr>
                <w:rFonts w:asciiTheme="minorHAnsi" w:hAnsiTheme="minorHAnsi" w:cstheme="minorHAnsi"/>
                <w:color w:val="000000"/>
                <w:sz w:val="18"/>
                <w:szCs w:val="18"/>
              </w:rPr>
              <w:softHyphen/>
              <w:t>žením</w:t>
            </w:r>
          </w:p>
        </w:tc>
        <w:tc>
          <w:tcPr>
            <w:tcW w:w="774" w:type="pct"/>
            <w:vAlign w:val="center"/>
          </w:tcPr>
          <w:p w14:paraId="2C9B8122"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1057</w:t>
            </w:r>
          </w:p>
        </w:tc>
        <w:tc>
          <w:tcPr>
            <w:tcW w:w="774" w:type="pct"/>
            <w:vAlign w:val="center"/>
          </w:tcPr>
          <w:p w14:paraId="64B5C1B4"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1041</w:t>
            </w:r>
          </w:p>
        </w:tc>
        <w:tc>
          <w:tcPr>
            <w:tcW w:w="774" w:type="pct"/>
            <w:vAlign w:val="center"/>
          </w:tcPr>
          <w:p w14:paraId="2BD4F3C1"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998</w:t>
            </w:r>
          </w:p>
        </w:tc>
        <w:tc>
          <w:tcPr>
            <w:tcW w:w="765" w:type="pct"/>
            <w:vAlign w:val="center"/>
          </w:tcPr>
          <w:p w14:paraId="2397F307"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993</w:t>
            </w:r>
          </w:p>
        </w:tc>
      </w:tr>
      <w:tr w:rsidR="00626958" w:rsidRPr="00BA5AA1" w14:paraId="4117DC53" w14:textId="77777777" w:rsidTr="00A23046">
        <w:trPr>
          <w:trHeight w:val="283"/>
        </w:trPr>
        <w:tc>
          <w:tcPr>
            <w:tcW w:w="1913" w:type="pct"/>
          </w:tcPr>
          <w:p w14:paraId="6CA7BE48" w14:textId="77777777" w:rsidR="00626958" w:rsidRPr="00BA5AA1" w:rsidRDefault="00626958" w:rsidP="00BA5AA1">
            <w:pPr>
              <w:pStyle w:val="Pa19"/>
              <w:keepNext/>
              <w:spacing w:line="240" w:lineRule="auto"/>
              <w:jc w:val="both"/>
              <w:rPr>
                <w:rFonts w:asciiTheme="minorHAnsi" w:hAnsiTheme="minorHAnsi" w:cstheme="minorHAnsi"/>
                <w:color w:val="000000"/>
                <w:sz w:val="18"/>
                <w:szCs w:val="18"/>
              </w:rPr>
            </w:pPr>
            <w:r w:rsidRPr="00BA5AA1">
              <w:rPr>
                <w:rFonts w:asciiTheme="minorHAnsi" w:hAnsiTheme="minorHAnsi" w:cstheme="minorHAnsi"/>
                <w:color w:val="000000"/>
                <w:sz w:val="18"/>
                <w:szCs w:val="18"/>
              </w:rPr>
              <w:t>Domovy pro seniory</w:t>
            </w:r>
          </w:p>
        </w:tc>
        <w:tc>
          <w:tcPr>
            <w:tcW w:w="774" w:type="pct"/>
            <w:vAlign w:val="center"/>
          </w:tcPr>
          <w:p w14:paraId="7A3BB635"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2642</w:t>
            </w:r>
          </w:p>
        </w:tc>
        <w:tc>
          <w:tcPr>
            <w:tcW w:w="774" w:type="pct"/>
            <w:vAlign w:val="center"/>
          </w:tcPr>
          <w:p w14:paraId="5FC9F860"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2636</w:t>
            </w:r>
          </w:p>
        </w:tc>
        <w:tc>
          <w:tcPr>
            <w:tcW w:w="774" w:type="pct"/>
            <w:vAlign w:val="center"/>
          </w:tcPr>
          <w:p w14:paraId="624A7515"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2661</w:t>
            </w:r>
          </w:p>
        </w:tc>
        <w:tc>
          <w:tcPr>
            <w:tcW w:w="765" w:type="pct"/>
            <w:vAlign w:val="center"/>
          </w:tcPr>
          <w:p w14:paraId="5D7A8A48"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2609</w:t>
            </w:r>
          </w:p>
        </w:tc>
      </w:tr>
      <w:tr w:rsidR="00626958" w:rsidRPr="00BA5AA1" w14:paraId="2FA73C2D" w14:textId="77777777" w:rsidTr="00A23046">
        <w:trPr>
          <w:trHeight w:val="283"/>
        </w:trPr>
        <w:tc>
          <w:tcPr>
            <w:tcW w:w="1913" w:type="pct"/>
          </w:tcPr>
          <w:p w14:paraId="4B6C32C5" w14:textId="77777777" w:rsidR="00626958" w:rsidRPr="00BA5AA1" w:rsidRDefault="00626958" w:rsidP="00BA5AA1">
            <w:pPr>
              <w:pStyle w:val="Pa19"/>
              <w:keepNext/>
              <w:spacing w:line="240" w:lineRule="auto"/>
              <w:jc w:val="both"/>
              <w:rPr>
                <w:rFonts w:asciiTheme="minorHAnsi" w:hAnsiTheme="minorHAnsi" w:cstheme="minorHAnsi"/>
                <w:color w:val="000000"/>
                <w:sz w:val="18"/>
                <w:szCs w:val="18"/>
              </w:rPr>
            </w:pPr>
            <w:r w:rsidRPr="00BA5AA1">
              <w:rPr>
                <w:rFonts w:asciiTheme="minorHAnsi" w:hAnsiTheme="minorHAnsi" w:cstheme="minorHAnsi"/>
                <w:color w:val="000000"/>
                <w:sz w:val="18"/>
                <w:szCs w:val="18"/>
              </w:rPr>
              <w:t>Domovy se zvláštním režimem</w:t>
            </w:r>
          </w:p>
        </w:tc>
        <w:tc>
          <w:tcPr>
            <w:tcW w:w="774" w:type="pct"/>
            <w:vAlign w:val="center"/>
          </w:tcPr>
          <w:p w14:paraId="10E48882"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731</w:t>
            </w:r>
          </w:p>
        </w:tc>
        <w:tc>
          <w:tcPr>
            <w:tcW w:w="774" w:type="pct"/>
            <w:vAlign w:val="center"/>
          </w:tcPr>
          <w:p w14:paraId="2A55AE02"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767</w:t>
            </w:r>
          </w:p>
        </w:tc>
        <w:tc>
          <w:tcPr>
            <w:tcW w:w="774" w:type="pct"/>
            <w:vAlign w:val="center"/>
          </w:tcPr>
          <w:p w14:paraId="340140D8"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765</w:t>
            </w:r>
          </w:p>
        </w:tc>
        <w:tc>
          <w:tcPr>
            <w:tcW w:w="765" w:type="pct"/>
            <w:vAlign w:val="center"/>
          </w:tcPr>
          <w:p w14:paraId="2F216833"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793</w:t>
            </w:r>
          </w:p>
        </w:tc>
      </w:tr>
      <w:tr w:rsidR="00626958" w:rsidRPr="00BA5AA1" w14:paraId="5025326B" w14:textId="77777777" w:rsidTr="00A23046">
        <w:trPr>
          <w:trHeight w:val="283"/>
        </w:trPr>
        <w:tc>
          <w:tcPr>
            <w:tcW w:w="1913" w:type="pct"/>
          </w:tcPr>
          <w:p w14:paraId="3DBC6769" w14:textId="77777777" w:rsidR="00626958" w:rsidRPr="00BA5AA1" w:rsidRDefault="00626958" w:rsidP="00BA5AA1">
            <w:pPr>
              <w:pStyle w:val="Pa19"/>
              <w:keepNext/>
              <w:spacing w:line="240" w:lineRule="auto"/>
              <w:jc w:val="both"/>
              <w:rPr>
                <w:rFonts w:asciiTheme="minorHAnsi" w:hAnsiTheme="minorHAnsi" w:cstheme="minorHAnsi"/>
                <w:color w:val="000000"/>
                <w:sz w:val="18"/>
                <w:szCs w:val="18"/>
              </w:rPr>
            </w:pPr>
            <w:r w:rsidRPr="00BA5AA1">
              <w:rPr>
                <w:rFonts w:asciiTheme="minorHAnsi" w:hAnsiTheme="minorHAnsi" w:cstheme="minorHAnsi"/>
                <w:color w:val="000000"/>
                <w:sz w:val="18"/>
                <w:szCs w:val="18"/>
              </w:rPr>
              <w:t>Chráněné bydlení</w:t>
            </w:r>
          </w:p>
        </w:tc>
        <w:tc>
          <w:tcPr>
            <w:tcW w:w="774" w:type="pct"/>
            <w:vAlign w:val="center"/>
          </w:tcPr>
          <w:p w14:paraId="7FD7F18B"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370</w:t>
            </w:r>
          </w:p>
        </w:tc>
        <w:tc>
          <w:tcPr>
            <w:tcW w:w="774" w:type="pct"/>
            <w:vAlign w:val="center"/>
          </w:tcPr>
          <w:p w14:paraId="1A5A6FDD"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392</w:t>
            </w:r>
          </w:p>
        </w:tc>
        <w:tc>
          <w:tcPr>
            <w:tcW w:w="774" w:type="pct"/>
            <w:vAlign w:val="center"/>
          </w:tcPr>
          <w:p w14:paraId="1A822942"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374</w:t>
            </w:r>
          </w:p>
        </w:tc>
        <w:tc>
          <w:tcPr>
            <w:tcW w:w="765" w:type="pct"/>
            <w:vAlign w:val="center"/>
          </w:tcPr>
          <w:p w14:paraId="0E7596C1"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362</w:t>
            </w:r>
          </w:p>
        </w:tc>
      </w:tr>
      <w:tr w:rsidR="00626958" w:rsidRPr="00BA5AA1" w14:paraId="6008FA95" w14:textId="77777777" w:rsidTr="00A23046">
        <w:trPr>
          <w:trHeight w:val="283"/>
        </w:trPr>
        <w:tc>
          <w:tcPr>
            <w:tcW w:w="1913" w:type="pct"/>
          </w:tcPr>
          <w:p w14:paraId="3E0C1793" w14:textId="77777777" w:rsidR="00626958" w:rsidRPr="00BA5AA1" w:rsidRDefault="00626958" w:rsidP="00BA5AA1">
            <w:pPr>
              <w:pStyle w:val="Pa19"/>
              <w:keepNext/>
              <w:spacing w:line="240" w:lineRule="auto"/>
              <w:jc w:val="both"/>
              <w:rPr>
                <w:rFonts w:asciiTheme="minorHAnsi" w:hAnsiTheme="minorHAnsi" w:cstheme="minorHAnsi"/>
                <w:color w:val="000000"/>
                <w:sz w:val="18"/>
                <w:szCs w:val="18"/>
              </w:rPr>
            </w:pPr>
            <w:r w:rsidRPr="00BA5AA1">
              <w:rPr>
                <w:rFonts w:asciiTheme="minorHAnsi" w:hAnsiTheme="minorHAnsi" w:cstheme="minorHAnsi"/>
                <w:color w:val="000000"/>
                <w:sz w:val="18"/>
                <w:szCs w:val="18"/>
              </w:rPr>
              <w:t>Sociální služby poskytované ve zdravotnic</w:t>
            </w:r>
            <w:r w:rsidRPr="00BA5AA1">
              <w:rPr>
                <w:rFonts w:asciiTheme="minorHAnsi" w:hAnsiTheme="minorHAnsi" w:cstheme="minorHAnsi"/>
                <w:color w:val="000000"/>
                <w:sz w:val="18"/>
                <w:szCs w:val="18"/>
              </w:rPr>
              <w:softHyphen/>
              <w:t>kých zařízeních lůžkové péče</w:t>
            </w:r>
          </w:p>
        </w:tc>
        <w:tc>
          <w:tcPr>
            <w:tcW w:w="774" w:type="pct"/>
            <w:vAlign w:val="center"/>
          </w:tcPr>
          <w:p w14:paraId="70F14109"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91</w:t>
            </w:r>
          </w:p>
        </w:tc>
        <w:tc>
          <w:tcPr>
            <w:tcW w:w="774" w:type="pct"/>
            <w:vAlign w:val="center"/>
          </w:tcPr>
          <w:p w14:paraId="7258DFEA"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95</w:t>
            </w:r>
          </w:p>
        </w:tc>
        <w:tc>
          <w:tcPr>
            <w:tcW w:w="774" w:type="pct"/>
            <w:vAlign w:val="center"/>
          </w:tcPr>
          <w:p w14:paraId="569318B4"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95</w:t>
            </w:r>
          </w:p>
        </w:tc>
        <w:tc>
          <w:tcPr>
            <w:tcW w:w="765" w:type="pct"/>
            <w:vAlign w:val="center"/>
          </w:tcPr>
          <w:p w14:paraId="6427A59A"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95</w:t>
            </w:r>
          </w:p>
        </w:tc>
      </w:tr>
      <w:tr w:rsidR="00626958" w:rsidRPr="00BA5AA1" w14:paraId="77A9D8C0" w14:textId="77777777" w:rsidTr="00A23046">
        <w:trPr>
          <w:trHeight w:val="283"/>
        </w:trPr>
        <w:tc>
          <w:tcPr>
            <w:tcW w:w="1913" w:type="pct"/>
            <w:shd w:val="clear" w:color="auto" w:fill="C5E0B3" w:themeFill="accent6" w:themeFillTint="66"/>
          </w:tcPr>
          <w:p w14:paraId="538206B6" w14:textId="77777777" w:rsidR="00626958" w:rsidRPr="00BA5AA1" w:rsidRDefault="00626958" w:rsidP="00BA5AA1">
            <w:pPr>
              <w:pStyle w:val="Pa19"/>
              <w:keepNext/>
              <w:spacing w:line="240" w:lineRule="auto"/>
              <w:jc w:val="both"/>
              <w:rPr>
                <w:rFonts w:asciiTheme="minorHAnsi" w:hAnsiTheme="minorHAnsi" w:cstheme="minorHAnsi"/>
                <w:color w:val="000000"/>
                <w:sz w:val="18"/>
                <w:szCs w:val="18"/>
              </w:rPr>
            </w:pPr>
          </w:p>
        </w:tc>
        <w:tc>
          <w:tcPr>
            <w:tcW w:w="3087" w:type="pct"/>
            <w:gridSpan w:val="4"/>
            <w:shd w:val="clear" w:color="auto" w:fill="C5E0B3" w:themeFill="accent6" w:themeFillTint="66"/>
            <w:vAlign w:val="center"/>
          </w:tcPr>
          <w:p w14:paraId="3E485320" w14:textId="77777777" w:rsidR="00626958" w:rsidRPr="00BA5AA1" w:rsidRDefault="00626958" w:rsidP="00BA5AA1">
            <w:pPr>
              <w:pStyle w:val="Pa19"/>
              <w:keepNext/>
              <w:spacing w:line="240" w:lineRule="auto"/>
              <w:jc w:val="center"/>
              <w:rPr>
                <w:rFonts w:asciiTheme="minorHAnsi" w:hAnsiTheme="minorHAnsi" w:cstheme="minorHAnsi"/>
                <w:color w:val="000000"/>
                <w:sz w:val="18"/>
                <w:szCs w:val="18"/>
              </w:rPr>
            </w:pPr>
            <w:r w:rsidRPr="00BA5AA1">
              <w:rPr>
                <w:rFonts w:asciiTheme="minorHAnsi" w:hAnsiTheme="minorHAnsi" w:cstheme="minorHAnsi"/>
                <w:b/>
                <w:bCs/>
                <w:i/>
                <w:iCs/>
                <w:color w:val="000000"/>
                <w:sz w:val="18"/>
                <w:szCs w:val="18"/>
              </w:rPr>
              <w:t>terénní (jednotky úvazky pracovníků v přímé péči)</w:t>
            </w:r>
          </w:p>
        </w:tc>
      </w:tr>
      <w:tr w:rsidR="00626958" w:rsidRPr="00BA5AA1" w14:paraId="45E877F0" w14:textId="77777777" w:rsidTr="00A23046">
        <w:trPr>
          <w:trHeight w:val="283"/>
        </w:trPr>
        <w:tc>
          <w:tcPr>
            <w:tcW w:w="1913" w:type="pct"/>
          </w:tcPr>
          <w:p w14:paraId="49ED2DB1" w14:textId="77777777" w:rsidR="00626958" w:rsidRPr="00BA5AA1" w:rsidRDefault="00626958" w:rsidP="00BA5AA1">
            <w:pPr>
              <w:pStyle w:val="Pa19"/>
              <w:keepNext/>
              <w:spacing w:line="240" w:lineRule="auto"/>
              <w:jc w:val="both"/>
              <w:rPr>
                <w:rFonts w:asciiTheme="minorHAnsi" w:hAnsiTheme="minorHAnsi" w:cstheme="minorHAnsi"/>
                <w:color w:val="000000"/>
                <w:sz w:val="18"/>
                <w:szCs w:val="18"/>
              </w:rPr>
            </w:pPr>
            <w:r w:rsidRPr="00BA5AA1">
              <w:rPr>
                <w:rFonts w:asciiTheme="minorHAnsi" w:hAnsiTheme="minorHAnsi" w:cstheme="minorHAnsi"/>
                <w:color w:val="000000"/>
                <w:sz w:val="18"/>
                <w:szCs w:val="18"/>
              </w:rPr>
              <w:t>Osobní asistence</w:t>
            </w:r>
          </w:p>
        </w:tc>
        <w:tc>
          <w:tcPr>
            <w:tcW w:w="774" w:type="pct"/>
            <w:vAlign w:val="center"/>
          </w:tcPr>
          <w:p w14:paraId="2AFEC787"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67,395</w:t>
            </w:r>
          </w:p>
        </w:tc>
        <w:tc>
          <w:tcPr>
            <w:tcW w:w="774" w:type="pct"/>
            <w:vAlign w:val="center"/>
          </w:tcPr>
          <w:p w14:paraId="0B3952EC"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68,096</w:t>
            </w:r>
          </w:p>
        </w:tc>
        <w:tc>
          <w:tcPr>
            <w:tcW w:w="774" w:type="pct"/>
            <w:vAlign w:val="center"/>
          </w:tcPr>
          <w:p w14:paraId="312EE926"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69,049</w:t>
            </w:r>
          </w:p>
        </w:tc>
        <w:tc>
          <w:tcPr>
            <w:tcW w:w="765" w:type="pct"/>
            <w:vAlign w:val="center"/>
          </w:tcPr>
          <w:p w14:paraId="6FB3203B"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72,925</w:t>
            </w:r>
          </w:p>
        </w:tc>
      </w:tr>
      <w:tr w:rsidR="00626958" w:rsidRPr="00BA5AA1" w14:paraId="51CB99E5" w14:textId="77777777" w:rsidTr="00A23046">
        <w:trPr>
          <w:trHeight w:val="283"/>
        </w:trPr>
        <w:tc>
          <w:tcPr>
            <w:tcW w:w="1913" w:type="pct"/>
          </w:tcPr>
          <w:p w14:paraId="024DF973" w14:textId="77777777" w:rsidR="00626958" w:rsidRPr="00BA5AA1" w:rsidRDefault="00626958" w:rsidP="00BA5AA1">
            <w:pPr>
              <w:pStyle w:val="Pa19"/>
              <w:keepNext/>
              <w:spacing w:line="240" w:lineRule="auto"/>
              <w:jc w:val="both"/>
              <w:rPr>
                <w:rFonts w:asciiTheme="minorHAnsi" w:hAnsiTheme="minorHAnsi" w:cstheme="minorHAnsi"/>
                <w:color w:val="000000"/>
                <w:sz w:val="18"/>
                <w:szCs w:val="18"/>
              </w:rPr>
            </w:pPr>
            <w:r w:rsidRPr="00BA5AA1">
              <w:rPr>
                <w:rFonts w:asciiTheme="minorHAnsi" w:hAnsiTheme="minorHAnsi" w:cstheme="minorHAnsi"/>
                <w:color w:val="000000"/>
                <w:sz w:val="18"/>
                <w:szCs w:val="18"/>
              </w:rPr>
              <w:t>Pečovatelská služba</w:t>
            </w:r>
          </w:p>
        </w:tc>
        <w:tc>
          <w:tcPr>
            <w:tcW w:w="774" w:type="pct"/>
            <w:vAlign w:val="center"/>
          </w:tcPr>
          <w:p w14:paraId="04675A4B"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341,705</w:t>
            </w:r>
          </w:p>
        </w:tc>
        <w:tc>
          <w:tcPr>
            <w:tcW w:w="774" w:type="pct"/>
            <w:vAlign w:val="center"/>
          </w:tcPr>
          <w:p w14:paraId="0BFF947E"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353,59</w:t>
            </w:r>
          </w:p>
        </w:tc>
        <w:tc>
          <w:tcPr>
            <w:tcW w:w="774" w:type="pct"/>
            <w:vAlign w:val="center"/>
          </w:tcPr>
          <w:p w14:paraId="66F05471"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364,83</w:t>
            </w:r>
          </w:p>
        </w:tc>
        <w:tc>
          <w:tcPr>
            <w:tcW w:w="765" w:type="pct"/>
            <w:vAlign w:val="center"/>
          </w:tcPr>
          <w:p w14:paraId="2CE46A37"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378,038</w:t>
            </w:r>
          </w:p>
        </w:tc>
      </w:tr>
      <w:tr w:rsidR="00626958" w:rsidRPr="00BA5AA1" w14:paraId="52DE6DE8" w14:textId="77777777" w:rsidTr="00A23046">
        <w:trPr>
          <w:trHeight w:val="283"/>
        </w:trPr>
        <w:tc>
          <w:tcPr>
            <w:tcW w:w="1913" w:type="pct"/>
          </w:tcPr>
          <w:p w14:paraId="0ADBBED6" w14:textId="77777777" w:rsidR="00626958" w:rsidRPr="00BA5AA1" w:rsidRDefault="00626958" w:rsidP="00BA5AA1">
            <w:pPr>
              <w:pStyle w:val="Pa19"/>
              <w:keepNext/>
              <w:spacing w:line="240" w:lineRule="auto"/>
              <w:jc w:val="both"/>
              <w:rPr>
                <w:rFonts w:asciiTheme="minorHAnsi" w:hAnsiTheme="minorHAnsi" w:cstheme="minorHAnsi"/>
                <w:color w:val="000000"/>
                <w:sz w:val="18"/>
                <w:szCs w:val="18"/>
              </w:rPr>
            </w:pPr>
            <w:r w:rsidRPr="00BA5AA1">
              <w:rPr>
                <w:rFonts w:asciiTheme="minorHAnsi" w:hAnsiTheme="minorHAnsi" w:cstheme="minorHAnsi"/>
                <w:color w:val="000000"/>
                <w:sz w:val="18"/>
                <w:szCs w:val="18"/>
              </w:rPr>
              <w:t>Tísňová péče</w:t>
            </w:r>
          </w:p>
        </w:tc>
        <w:tc>
          <w:tcPr>
            <w:tcW w:w="774" w:type="pct"/>
            <w:vAlign w:val="center"/>
          </w:tcPr>
          <w:p w14:paraId="2B34C6A6"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0</w:t>
            </w:r>
          </w:p>
        </w:tc>
        <w:tc>
          <w:tcPr>
            <w:tcW w:w="774" w:type="pct"/>
            <w:vAlign w:val="center"/>
          </w:tcPr>
          <w:p w14:paraId="22B59CE8"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0</w:t>
            </w:r>
          </w:p>
        </w:tc>
        <w:tc>
          <w:tcPr>
            <w:tcW w:w="774" w:type="pct"/>
            <w:vAlign w:val="center"/>
          </w:tcPr>
          <w:p w14:paraId="2C513883"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0</w:t>
            </w:r>
          </w:p>
        </w:tc>
        <w:tc>
          <w:tcPr>
            <w:tcW w:w="765" w:type="pct"/>
            <w:vAlign w:val="center"/>
          </w:tcPr>
          <w:p w14:paraId="42F1D753"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0</w:t>
            </w:r>
          </w:p>
        </w:tc>
      </w:tr>
      <w:tr w:rsidR="00626958" w:rsidRPr="00BA5AA1" w14:paraId="0C34976F" w14:textId="77777777" w:rsidTr="00A23046">
        <w:trPr>
          <w:trHeight w:val="283"/>
        </w:trPr>
        <w:tc>
          <w:tcPr>
            <w:tcW w:w="1913" w:type="pct"/>
          </w:tcPr>
          <w:p w14:paraId="3A2B468E" w14:textId="77777777" w:rsidR="00626958" w:rsidRPr="00BA5AA1" w:rsidRDefault="00626958" w:rsidP="00BA5AA1">
            <w:pPr>
              <w:pStyle w:val="Pa19"/>
              <w:keepNext/>
              <w:spacing w:line="240" w:lineRule="auto"/>
              <w:jc w:val="both"/>
              <w:rPr>
                <w:rFonts w:asciiTheme="minorHAnsi" w:hAnsiTheme="minorHAnsi" w:cstheme="minorHAnsi"/>
                <w:color w:val="000000"/>
                <w:sz w:val="18"/>
                <w:szCs w:val="18"/>
              </w:rPr>
            </w:pPr>
            <w:r w:rsidRPr="00BA5AA1">
              <w:rPr>
                <w:rFonts w:asciiTheme="minorHAnsi" w:hAnsiTheme="minorHAnsi" w:cstheme="minorHAnsi"/>
                <w:color w:val="000000"/>
                <w:sz w:val="18"/>
                <w:szCs w:val="18"/>
              </w:rPr>
              <w:t>Průvodcovské a předčitatelské služby</w:t>
            </w:r>
          </w:p>
        </w:tc>
        <w:tc>
          <w:tcPr>
            <w:tcW w:w="774" w:type="pct"/>
            <w:vAlign w:val="center"/>
          </w:tcPr>
          <w:p w14:paraId="293E974B"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0</w:t>
            </w:r>
          </w:p>
        </w:tc>
        <w:tc>
          <w:tcPr>
            <w:tcW w:w="774" w:type="pct"/>
            <w:vAlign w:val="center"/>
          </w:tcPr>
          <w:p w14:paraId="613EECB0"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0</w:t>
            </w:r>
          </w:p>
        </w:tc>
        <w:tc>
          <w:tcPr>
            <w:tcW w:w="774" w:type="pct"/>
            <w:vAlign w:val="center"/>
          </w:tcPr>
          <w:p w14:paraId="460B10FA"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0</w:t>
            </w:r>
          </w:p>
        </w:tc>
        <w:tc>
          <w:tcPr>
            <w:tcW w:w="765" w:type="pct"/>
            <w:vAlign w:val="center"/>
          </w:tcPr>
          <w:p w14:paraId="31971605"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0</w:t>
            </w:r>
          </w:p>
        </w:tc>
      </w:tr>
      <w:tr w:rsidR="00626958" w:rsidRPr="00BA5AA1" w14:paraId="51381730" w14:textId="77777777" w:rsidTr="00A23046">
        <w:trPr>
          <w:trHeight w:val="283"/>
        </w:trPr>
        <w:tc>
          <w:tcPr>
            <w:tcW w:w="1913" w:type="pct"/>
          </w:tcPr>
          <w:p w14:paraId="58A23A17" w14:textId="77777777" w:rsidR="00626958" w:rsidRPr="00BA5AA1" w:rsidRDefault="00626958" w:rsidP="00BA5AA1">
            <w:pPr>
              <w:pStyle w:val="Pa19"/>
              <w:keepNext/>
              <w:spacing w:line="240" w:lineRule="auto"/>
              <w:jc w:val="both"/>
              <w:rPr>
                <w:rFonts w:asciiTheme="minorHAnsi" w:hAnsiTheme="minorHAnsi" w:cstheme="minorHAnsi"/>
                <w:color w:val="000000"/>
                <w:sz w:val="18"/>
                <w:szCs w:val="18"/>
              </w:rPr>
            </w:pPr>
            <w:r w:rsidRPr="00BA5AA1">
              <w:rPr>
                <w:rFonts w:asciiTheme="minorHAnsi" w:hAnsiTheme="minorHAnsi" w:cstheme="minorHAnsi"/>
                <w:color w:val="000000"/>
                <w:sz w:val="18"/>
                <w:szCs w:val="18"/>
              </w:rPr>
              <w:t>Podpora samostatného bydlení</w:t>
            </w:r>
          </w:p>
        </w:tc>
        <w:tc>
          <w:tcPr>
            <w:tcW w:w="774" w:type="pct"/>
            <w:vAlign w:val="center"/>
          </w:tcPr>
          <w:p w14:paraId="629B6A1B"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8,178</w:t>
            </w:r>
          </w:p>
        </w:tc>
        <w:tc>
          <w:tcPr>
            <w:tcW w:w="774" w:type="pct"/>
            <w:vAlign w:val="center"/>
          </w:tcPr>
          <w:p w14:paraId="7F428145"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8,178</w:t>
            </w:r>
          </w:p>
        </w:tc>
        <w:tc>
          <w:tcPr>
            <w:tcW w:w="774" w:type="pct"/>
            <w:vAlign w:val="center"/>
          </w:tcPr>
          <w:p w14:paraId="356630C0"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8,178</w:t>
            </w:r>
          </w:p>
        </w:tc>
        <w:tc>
          <w:tcPr>
            <w:tcW w:w="765" w:type="pct"/>
            <w:vAlign w:val="center"/>
          </w:tcPr>
          <w:p w14:paraId="2C68F2D1"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8,678</w:t>
            </w:r>
          </w:p>
        </w:tc>
      </w:tr>
      <w:tr w:rsidR="00626958" w:rsidRPr="00BA5AA1" w14:paraId="4D5AAB65" w14:textId="77777777" w:rsidTr="00A23046">
        <w:trPr>
          <w:trHeight w:val="283"/>
        </w:trPr>
        <w:tc>
          <w:tcPr>
            <w:tcW w:w="1913" w:type="pct"/>
          </w:tcPr>
          <w:p w14:paraId="6FDE6F6A" w14:textId="77777777" w:rsidR="00626958" w:rsidRPr="00BA5AA1" w:rsidRDefault="00626958" w:rsidP="00BA5AA1">
            <w:pPr>
              <w:pStyle w:val="Pa19"/>
              <w:keepNext/>
              <w:spacing w:line="240" w:lineRule="auto"/>
              <w:jc w:val="both"/>
              <w:rPr>
                <w:rFonts w:asciiTheme="minorHAnsi" w:hAnsiTheme="minorHAnsi" w:cstheme="minorHAnsi"/>
                <w:color w:val="000000"/>
                <w:sz w:val="18"/>
                <w:szCs w:val="18"/>
              </w:rPr>
            </w:pPr>
            <w:r w:rsidRPr="00BA5AA1">
              <w:rPr>
                <w:rFonts w:asciiTheme="minorHAnsi" w:hAnsiTheme="minorHAnsi" w:cstheme="minorHAnsi"/>
                <w:color w:val="000000"/>
                <w:sz w:val="18"/>
                <w:szCs w:val="18"/>
              </w:rPr>
              <w:t>Centra denních služeb</w:t>
            </w:r>
          </w:p>
        </w:tc>
        <w:tc>
          <w:tcPr>
            <w:tcW w:w="774" w:type="pct"/>
            <w:vAlign w:val="center"/>
          </w:tcPr>
          <w:p w14:paraId="436533B0"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35,533</w:t>
            </w:r>
          </w:p>
        </w:tc>
        <w:tc>
          <w:tcPr>
            <w:tcW w:w="774" w:type="pct"/>
            <w:vAlign w:val="center"/>
          </w:tcPr>
          <w:p w14:paraId="1C7CBC49"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34,843</w:t>
            </w:r>
          </w:p>
        </w:tc>
        <w:tc>
          <w:tcPr>
            <w:tcW w:w="774" w:type="pct"/>
            <w:vAlign w:val="center"/>
          </w:tcPr>
          <w:p w14:paraId="784FEBB9"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34,668</w:t>
            </w:r>
          </w:p>
        </w:tc>
        <w:tc>
          <w:tcPr>
            <w:tcW w:w="765" w:type="pct"/>
            <w:vAlign w:val="center"/>
          </w:tcPr>
          <w:p w14:paraId="2D1302AE"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36,668</w:t>
            </w:r>
          </w:p>
        </w:tc>
      </w:tr>
      <w:tr w:rsidR="00626958" w:rsidRPr="00BA5AA1" w14:paraId="69DC7179" w14:textId="77777777" w:rsidTr="00A23046">
        <w:trPr>
          <w:trHeight w:val="283"/>
        </w:trPr>
        <w:tc>
          <w:tcPr>
            <w:tcW w:w="1913" w:type="pct"/>
          </w:tcPr>
          <w:p w14:paraId="2A6E27E5" w14:textId="77777777" w:rsidR="00626958" w:rsidRPr="00BA5AA1" w:rsidRDefault="00626958" w:rsidP="00BA5AA1">
            <w:pPr>
              <w:pStyle w:val="Pa19"/>
              <w:keepNext/>
              <w:spacing w:line="240" w:lineRule="auto"/>
              <w:jc w:val="both"/>
              <w:rPr>
                <w:rFonts w:asciiTheme="minorHAnsi" w:hAnsiTheme="minorHAnsi" w:cstheme="minorHAnsi"/>
                <w:color w:val="000000"/>
                <w:sz w:val="18"/>
                <w:szCs w:val="18"/>
              </w:rPr>
            </w:pPr>
            <w:r w:rsidRPr="00BA5AA1">
              <w:rPr>
                <w:rFonts w:asciiTheme="minorHAnsi" w:hAnsiTheme="minorHAnsi" w:cstheme="minorHAnsi"/>
                <w:color w:val="000000"/>
                <w:sz w:val="18"/>
                <w:szCs w:val="18"/>
              </w:rPr>
              <w:t>Denní stacionáře</w:t>
            </w:r>
          </w:p>
        </w:tc>
        <w:tc>
          <w:tcPr>
            <w:tcW w:w="774" w:type="pct"/>
            <w:vAlign w:val="center"/>
          </w:tcPr>
          <w:p w14:paraId="5EFD4CBD"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95,646</w:t>
            </w:r>
          </w:p>
        </w:tc>
        <w:tc>
          <w:tcPr>
            <w:tcW w:w="774" w:type="pct"/>
            <w:vAlign w:val="center"/>
          </w:tcPr>
          <w:p w14:paraId="3675D29E"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93,463</w:t>
            </w:r>
          </w:p>
        </w:tc>
        <w:tc>
          <w:tcPr>
            <w:tcW w:w="774" w:type="pct"/>
            <w:vAlign w:val="center"/>
          </w:tcPr>
          <w:p w14:paraId="611DB6B6"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91,621</w:t>
            </w:r>
          </w:p>
        </w:tc>
        <w:tc>
          <w:tcPr>
            <w:tcW w:w="765" w:type="pct"/>
            <w:vAlign w:val="center"/>
          </w:tcPr>
          <w:p w14:paraId="4BF7509D"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92,871</w:t>
            </w:r>
          </w:p>
        </w:tc>
      </w:tr>
      <w:tr w:rsidR="00626958" w:rsidRPr="00BA5AA1" w14:paraId="1B160F82" w14:textId="77777777" w:rsidTr="00A23046">
        <w:trPr>
          <w:trHeight w:val="283"/>
        </w:trPr>
        <w:tc>
          <w:tcPr>
            <w:tcW w:w="1913" w:type="pct"/>
          </w:tcPr>
          <w:p w14:paraId="48FA1203" w14:textId="77777777" w:rsidR="00626958" w:rsidRPr="00BA5AA1" w:rsidRDefault="00626958" w:rsidP="00BA5AA1">
            <w:pPr>
              <w:pStyle w:val="Pa19"/>
              <w:keepNext/>
              <w:spacing w:line="240" w:lineRule="auto"/>
              <w:jc w:val="both"/>
              <w:rPr>
                <w:rFonts w:asciiTheme="minorHAnsi" w:hAnsiTheme="minorHAnsi" w:cstheme="minorHAnsi"/>
                <w:color w:val="000000"/>
                <w:sz w:val="18"/>
                <w:szCs w:val="18"/>
              </w:rPr>
            </w:pPr>
            <w:r w:rsidRPr="00BA5AA1">
              <w:rPr>
                <w:rFonts w:asciiTheme="minorHAnsi" w:hAnsiTheme="minorHAnsi" w:cstheme="minorHAnsi"/>
                <w:color w:val="000000"/>
                <w:sz w:val="18"/>
                <w:szCs w:val="18"/>
              </w:rPr>
              <w:t>Odlehčovací služby</w:t>
            </w:r>
          </w:p>
        </w:tc>
        <w:tc>
          <w:tcPr>
            <w:tcW w:w="774" w:type="pct"/>
            <w:vAlign w:val="center"/>
          </w:tcPr>
          <w:p w14:paraId="3C91DBE0"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36,146</w:t>
            </w:r>
          </w:p>
        </w:tc>
        <w:tc>
          <w:tcPr>
            <w:tcW w:w="774" w:type="pct"/>
            <w:vAlign w:val="center"/>
          </w:tcPr>
          <w:p w14:paraId="42ACF199"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38,146</w:t>
            </w:r>
          </w:p>
        </w:tc>
        <w:tc>
          <w:tcPr>
            <w:tcW w:w="774" w:type="pct"/>
            <w:vAlign w:val="center"/>
          </w:tcPr>
          <w:p w14:paraId="7FBD5085"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43,545</w:t>
            </w:r>
          </w:p>
        </w:tc>
        <w:tc>
          <w:tcPr>
            <w:tcW w:w="765" w:type="pct"/>
            <w:vAlign w:val="center"/>
          </w:tcPr>
          <w:p w14:paraId="1CC70BA2"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43,542</w:t>
            </w:r>
          </w:p>
        </w:tc>
      </w:tr>
      <w:tr w:rsidR="00626958" w:rsidRPr="00BA5AA1" w14:paraId="48DD7642" w14:textId="77777777" w:rsidTr="00A23046">
        <w:trPr>
          <w:trHeight w:val="283"/>
        </w:trPr>
        <w:tc>
          <w:tcPr>
            <w:tcW w:w="1913" w:type="pct"/>
            <w:shd w:val="clear" w:color="auto" w:fill="C5E0B3" w:themeFill="accent6" w:themeFillTint="66"/>
          </w:tcPr>
          <w:p w14:paraId="385DB6E8" w14:textId="77777777" w:rsidR="00626958" w:rsidRPr="00BA5AA1" w:rsidRDefault="00626958" w:rsidP="00BA5AA1">
            <w:pPr>
              <w:pStyle w:val="Pa19"/>
              <w:keepNext/>
              <w:spacing w:line="240" w:lineRule="auto"/>
              <w:jc w:val="both"/>
              <w:rPr>
                <w:rFonts w:asciiTheme="minorHAnsi" w:hAnsiTheme="minorHAnsi" w:cstheme="minorHAnsi"/>
                <w:color w:val="000000"/>
                <w:sz w:val="18"/>
                <w:szCs w:val="18"/>
              </w:rPr>
            </w:pPr>
            <w:r w:rsidRPr="00BA5AA1">
              <w:rPr>
                <w:rFonts w:asciiTheme="minorHAnsi" w:hAnsiTheme="minorHAnsi" w:cstheme="minorHAnsi"/>
                <w:b/>
                <w:bCs/>
                <w:i/>
                <w:iCs/>
                <w:color w:val="000000"/>
                <w:sz w:val="18"/>
                <w:szCs w:val="18"/>
              </w:rPr>
              <w:t>Služby sociální prevence</w:t>
            </w:r>
          </w:p>
        </w:tc>
        <w:tc>
          <w:tcPr>
            <w:tcW w:w="3087" w:type="pct"/>
            <w:gridSpan w:val="4"/>
            <w:shd w:val="clear" w:color="auto" w:fill="C5E0B3" w:themeFill="accent6" w:themeFillTint="66"/>
            <w:vAlign w:val="center"/>
          </w:tcPr>
          <w:p w14:paraId="7E3EC376" w14:textId="77777777" w:rsidR="00626958" w:rsidRPr="00BA5AA1" w:rsidRDefault="00626958" w:rsidP="00BA5AA1">
            <w:pPr>
              <w:pStyle w:val="Pa19"/>
              <w:keepNext/>
              <w:tabs>
                <w:tab w:val="left" w:pos="2229"/>
              </w:tabs>
              <w:spacing w:line="240" w:lineRule="auto"/>
              <w:jc w:val="center"/>
              <w:rPr>
                <w:rFonts w:asciiTheme="minorHAnsi" w:hAnsiTheme="minorHAnsi" w:cstheme="minorHAnsi"/>
                <w:color w:val="000000"/>
                <w:sz w:val="18"/>
                <w:szCs w:val="18"/>
              </w:rPr>
            </w:pPr>
            <w:r w:rsidRPr="00BA5AA1">
              <w:rPr>
                <w:rFonts w:asciiTheme="minorHAnsi" w:hAnsiTheme="minorHAnsi" w:cstheme="minorHAnsi"/>
                <w:b/>
                <w:bCs/>
                <w:i/>
                <w:iCs/>
                <w:color w:val="000000"/>
                <w:sz w:val="18"/>
                <w:szCs w:val="18"/>
              </w:rPr>
              <w:t>pobytové (jednotky lůžka)</w:t>
            </w:r>
          </w:p>
        </w:tc>
      </w:tr>
      <w:tr w:rsidR="00626958" w:rsidRPr="00BA5AA1" w14:paraId="5A41BF8F" w14:textId="77777777" w:rsidTr="00A23046">
        <w:trPr>
          <w:trHeight w:val="283"/>
        </w:trPr>
        <w:tc>
          <w:tcPr>
            <w:tcW w:w="1913" w:type="pct"/>
          </w:tcPr>
          <w:p w14:paraId="730EAD7F" w14:textId="77777777" w:rsidR="00626958" w:rsidRPr="00BA5AA1" w:rsidRDefault="00626958" w:rsidP="00BA5AA1">
            <w:pPr>
              <w:pStyle w:val="Pa19"/>
              <w:keepNext/>
              <w:spacing w:line="240" w:lineRule="auto"/>
              <w:jc w:val="both"/>
              <w:rPr>
                <w:rFonts w:asciiTheme="minorHAnsi" w:hAnsiTheme="minorHAnsi" w:cstheme="minorHAnsi"/>
                <w:color w:val="000000"/>
                <w:sz w:val="18"/>
                <w:szCs w:val="18"/>
              </w:rPr>
            </w:pPr>
            <w:r w:rsidRPr="00BA5AA1">
              <w:rPr>
                <w:rFonts w:asciiTheme="minorHAnsi" w:hAnsiTheme="minorHAnsi" w:cstheme="minorHAnsi"/>
                <w:color w:val="000000"/>
                <w:sz w:val="18"/>
                <w:szCs w:val="18"/>
              </w:rPr>
              <w:t>Azylové domy</w:t>
            </w:r>
          </w:p>
        </w:tc>
        <w:tc>
          <w:tcPr>
            <w:tcW w:w="774" w:type="pct"/>
            <w:vAlign w:val="center"/>
          </w:tcPr>
          <w:p w14:paraId="1522D414"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476</w:t>
            </w:r>
          </w:p>
        </w:tc>
        <w:tc>
          <w:tcPr>
            <w:tcW w:w="774" w:type="pct"/>
            <w:vAlign w:val="center"/>
          </w:tcPr>
          <w:p w14:paraId="742ECF51"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476</w:t>
            </w:r>
          </w:p>
        </w:tc>
        <w:tc>
          <w:tcPr>
            <w:tcW w:w="774" w:type="pct"/>
            <w:vAlign w:val="center"/>
          </w:tcPr>
          <w:p w14:paraId="42D43E47"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506</w:t>
            </w:r>
          </w:p>
        </w:tc>
        <w:tc>
          <w:tcPr>
            <w:tcW w:w="765" w:type="pct"/>
            <w:vAlign w:val="center"/>
          </w:tcPr>
          <w:p w14:paraId="6365FA57"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506</w:t>
            </w:r>
          </w:p>
        </w:tc>
      </w:tr>
      <w:tr w:rsidR="00626958" w:rsidRPr="00BA5AA1" w14:paraId="521C1F1F" w14:textId="77777777" w:rsidTr="00A23046">
        <w:trPr>
          <w:trHeight w:val="283"/>
        </w:trPr>
        <w:tc>
          <w:tcPr>
            <w:tcW w:w="1913" w:type="pct"/>
          </w:tcPr>
          <w:p w14:paraId="275EB6A1" w14:textId="77777777" w:rsidR="00626958" w:rsidRPr="00BA5AA1" w:rsidRDefault="00626958" w:rsidP="00BA5AA1">
            <w:pPr>
              <w:pStyle w:val="Pa19"/>
              <w:keepNext/>
              <w:spacing w:line="240" w:lineRule="auto"/>
              <w:jc w:val="both"/>
              <w:rPr>
                <w:rFonts w:asciiTheme="minorHAnsi" w:hAnsiTheme="minorHAnsi" w:cstheme="minorHAnsi"/>
                <w:color w:val="000000"/>
                <w:sz w:val="18"/>
                <w:szCs w:val="18"/>
              </w:rPr>
            </w:pPr>
            <w:r w:rsidRPr="00BA5AA1">
              <w:rPr>
                <w:rFonts w:asciiTheme="minorHAnsi" w:hAnsiTheme="minorHAnsi" w:cstheme="minorHAnsi"/>
                <w:color w:val="000000"/>
                <w:sz w:val="18"/>
                <w:szCs w:val="18"/>
              </w:rPr>
              <w:t>Domy na půl cesty</w:t>
            </w:r>
          </w:p>
        </w:tc>
        <w:tc>
          <w:tcPr>
            <w:tcW w:w="774" w:type="pct"/>
            <w:vAlign w:val="center"/>
          </w:tcPr>
          <w:p w14:paraId="7791049E"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12</w:t>
            </w:r>
          </w:p>
        </w:tc>
        <w:tc>
          <w:tcPr>
            <w:tcW w:w="774" w:type="pct"/>
            <w:vAlign w:val="center"/>
          </w:tcPr>
          <w:p w14:paraId="116B2234"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14</w:t>
            </w:r>
          </w:p>
        </w:tc>
        <w:tc>
          <w:tcPr>
            <w:tcW w:w="774" w:type="pct"/>
            <w:vAlign w:val="center"/>
          </w:tcPr>
          <w:p w14:paraId="560BE1A8"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14</w:t>
            </w:r>
          </w:p>
        </w:tc>
        <w:tc>
          <w:tcPr>
            <w:tcW w:w="765" w:type="pct"/>
            <w:vAlign w:val="center"/>
          </w:tcPr>
          <w:p w14:paraId="20DCCFC9"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14</w:t>
            </w:r>
          </w:p>
        </w:tc>
      </w:tr>
      <w:tr w:rsidR="00626958" w:rsidRPr="00BA5AA1" w14:paraId="71BA7678" w14:textId="77777777" w:rsidTr="00A23046">
        <w:trPr>
          <w:trHeight w:val="283"/>
        </w:trPr>
        <w:tc>
          <w:tcPr>
            <w:tcW w:w="1913" w:type="pct"/>
          </w:tcPr>
          <w:p w14:paraId="1BE2BE95" w14:textId="77777777" w:rsidR="00626958" w:rsidRPr="00BA5AA1" w:rsidRDefault="00626958" w:rsidP="00BA5AA1">
            <w:pPr>
              <w:pStyle w:val="Pa19"/>
              <w:keepNext/>
              <w:spacing w:line="240" w:lineRule="auto"/>
              <w:jc w:val="both"/>
              <w:rPr>
                <w:rFonts w:asciiTheme="minorHAnsi" w:hAnsiTheme="minorHAnsi" w:cstheme="minorHAnsi"/>
                <w:color w:val="000000"/>
                <w:sz w:val="18"/>
                <w:szCs w:val="18"/>
              </w:rPr>
            </w:pPr>
            <w:r w:rsidRPr="00BA5AA1">
              <w:rPr>
                <w:rFonts w:asciiTheme="minorHAnsi" w:hAnsiTheme="minorHAnsi" w:cstheme="minorHAnsi"/>
                <w:color w:val="000000"/>
                <w:sz w:val="18"/>
                <w:szCs w:val="18"/>
              </w:rPr>
              <w:t>Noclehárny</w:t>
            </w:r>
          </w:p>
        </w:tc>
        <w:tc>
          <w:tcPr>
            <w:tcW w:w="774" w:type="pct"/>
            <w:vAlign w:val="center"/>
          </w:tcPr>
          <w:p w14:paraId="64B61732"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119</w:t>
            </w:r>
          </w:p>
        </w:tc>
        <w:tc>
          <w:tcPr>
            <w:tcW w:w="774" w:type="pct"/>
            <w:vAlign w:val="center"/>
          </w:tcPr>
          <w:p w14:paraId="38A4B46D"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119</w:t>
            </w:r>
          </w:p>
        </w:tc>
        <w:tc>
          <w:tcPr>
            <w:tcW w:w="774" w:type="pct"/>
            <w:vAlign w:val="center"/>
          </w:tcPr>
          <w:p w14:paraId="21AA9C95"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119</w:t>
            </w:r>
          </w:p>
        </w:tc>
        <w:tc>
          <w:tcPr>
            <w:tcW w:w="765" w:type="pct"/>
            <w:vAlign w:val="center"/>
          </w:tcPr>
          <w:p w14:paraId="2945B195"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119</w:t>
            </w:r>
          </w:p>
        </w:tc>
      </w:tr>
      <w:tr w:rsidR="00626958" w:rsidRPr="00BA5AA1" w14:paraId="02320FE2" w14:textId="77777777" w:rsidTr="00A23046">
        <w:trPr>
          <w:trHeight w:val="283"/>
        </w:trPr>
        <w:tc>
          <w:tcPr>
            <w:tcW w:w="1913" w:type="pct"/>
          </w:tcPr>
          <w:p w14:paraId="195FD587" w14:textId="77777777" w:rsidR="00626958" w:rsidRPr="00BA5AA1" w:rsidRDefault="00626958" w:rsidP="00BA5AA1">
            <w:pPr>
              <w:pStyle w:val="Pa19"/>
              <w:keepNext/>
              <w:spacing w:line="240" w:lineRule="auto"/>
              <w:jc w:val="both"/>
              <w:rPr>
                <w:rFonts w:asciiTheme="minorHAnsi" w:hAnsiTheme="minorHAnsi" w:cstheme="minorHAnsi"/>
                <w:color w:val="000000"/>
                <w:sz w:val="18"/>
                <w:szCs w:val="18"/>
              </w:rPr>
            </w:pPr>
            <w:r w:rsidRPr="00BA5AA1">
              <w:rPr>
                <w:rFonts w:asciiTheme="minorHAnsi" w:hAnsiTheme="minorHAnsi" w:cstheme="minorHAnsi"/>
                <w:color w:val="000000"/>
                <w:sz w:val="18"/>
                <w:szCs w:val="18"/>
              </w:rPr>
              <w:t>Terapeutické komunity</w:t>
            </w:r>
          </w:p>
        </w:tc>
        <w:tc>
          <w:tcPr>
            <w:tcW w:w="774" w:type="pct"/>
            <w:vAlign w:val="center"/>
          </w:tcPr>
          <w:p w14:paraId="0C8F604E"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16</w:t>
            </w:r>
          </w:p>
        </w:tc>
        <w:tc>
          <w:tcPr>
            <w:tcW w:w="774" w:type="pct"/>
            <w:vAlign w:val="center"/>
          </w:tcPr>
          <w:p w14:paraId="736E5604"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14</w:t>
            </w:r>
          </w:p>
        </w:tc>
        <w:tc>
          <w:tcPr>
            <w:tcW w:w="774" w:type="pct"/>
            <w:vAlign w:val="center"/>
          </w:tcPr>
          <w:p w14:paraId="6AE6D4CE"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14</w:t>
            </w:r>
          </w:p>
        </w:tc>
        <w:tc>
          <w:tcPr>
            <w:tcW w:w="765" w:type="pct"/>
            <w:vAlign w:val="center"/>
          </w:tcPr>
          <w:p w14:paraId="347EDEB2"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14</w:t>
            </w:r>
          </w:p>
        </w:tc>
      </w:tr>
      <w:tr w:rsidR="00626958" w:rsidRPr="00BA5AA1" w14:paraId="62604BAA" w14:textId="77777777" w:rsidTr="00A23046">
        <w:trPr>
          <w:trHeight w:val="283"/>
        </w:trPr>
        <w:tc>
          <w:tcPr>
            <w:tcW w:w="1913" w:type="pct"/>
            <w:shd w:val="clear" w:color="auto" w:fill="C5E0B3" w:themeFill="accent6" w:themeFillTint="66"/>
          </w:tcPr>
          <w:p w14:paraId="559813F0" w14:textId="77777777" w:rsidR="00626958" w:rsidRPr="00BA5AA1" w:rsidRDefault="00626958" w:rsidP="00BA5AA1">
            <w:pPr>
              <w:pStyle w:val="Pa19"/>
              <w:keepNext/>
              <w:spacing w:line="240" w:lineRule="auto"/>
              <w:jc w:val="both"/>
              <w:rPr>
                <w:rFonts w:asciiTheme="minorHAnsi" w:hAnsiTheme="minorHAnsi" w:cstheme="minorHAnsi"/>
                <w:color w:val="000000"/>
                <w:sz w:val="18"/>
                <w:szCs w:val="18"/>
              </w:rPr>
            </w:pPr>
          </w:p>
        </w:tc>
        <w:tc>
          <w:tcPr>
            <w:tcW w:w="3087" w:type="pct"/>
            <w:gridSpan w:val="4"/>
            <w:shd w:val="clear" w:color="auto" w:fill="C5E0B3" w:themeFill="accent6" w:themeFillTint="66"/>
            <w:vAlign w:val="center"/>
          </w:tcPr>
          <w:p w14:paraId="4641B8EE" w14:textId="77777777" w:rsidR="00626958" w:rsidRPr="00BA5AA1" w:rsidRDefault="00626958" w:rsidP="00BA5AA1">
            <w:pPr>
              <w:pStyle w:val="Pa24"/>
              <w:keepNext/>
              <w:spacing w:line="240" w:lineRule="auto"/>
              <w:jc w:val="center"/>
              <w:rPr>
                <w:rFonts w:asciiTheme="minorHAnsi" w:hAnsiTheme="minorHAnsi" w:cstheme="minorHAnsi"/>
                <w:color w:val="000000"/>
                <w:sz w:val="18"/>
                <w:szCs w:val="18"/>
              </w:rPr>
            </w:pPr>
            <w:r w:rsidRPr="00BA5AA1">
              <w:rPr>
                <w:rFonts w:asciiTheme="minorHAnsi" w:hAnsiTheme="minorHAnsi" w:cstheme="minorHAnsi"/>
                <w:b/>
                <w:bCs/>
                <w:i/>
                <w:iCs/>
                <w:color w:val="000000"/>
                <w:sz w:val="18"/>
                <w:szCs w:val="18"/>
              </w:rPr>
              <w:t>terénní a ambulantní (jednotky úvazky pracovníků v přímé péči)</w:t>
            </w:r>
          </w:p>
        </w:tc>
      </w:tr>
      <w:tr w:rsidR="00626958" w:rsidRPr="00BA5AA1" w14:paraId="02C9CD43" w14:textId="77777777" w:rsidTr="00A23046">
        <w:trPr>
          <w:trHeight w:val="283"/>
        </w:trPr>
        <w:tc>
          <w:tcPr>
            <w:tcW w:w="1913" w:type="pct"/>
          </w:tcPr>
          <w:p w14:paraId="2343A45B" w14:textId="77777777" w:rsidR="00626958" w:rsidRPr="00BA5AA1" w:rsidRDefault="00626958" w:rsidP="00BA5AA1">
            <w:pPr>
              <w:pStyle w:val="Pa19"/>
              <w:keepNext/>
              <w:spacing w:line="240" w:lineRule="auto"/>
              <w:jc w:val="both"/>
              <w:rPr>
                <w:rFonts w:asciiTheme="minorHAnsi" w:hAnsiTheme="minorHAnsi" w:cstheme="minorHAnsi"/>
                <w:color w:val="000000"/>
                <w:sz w:val="18"/>
                <w:szCs w:val="18"/>
              </w:rPr>
            </w:pPr>
            <w:r w:rsidRPr="00BA5AA1">
              <w:rPr>
                <w:rFonts w:asciiTheme="minorHAnsi" w:hAnsiTheme="minorHAnsi" w:cstheme="minorHAnsi"/>
                <w:color w:val="000000"/>
                <w:sz w:val="18"/>
                <w:szCs w:val="18"/>
              </w:rPr>
              <w:t>Raná péče</w:t>
            </w:r>
          </w:p>
        </w:tc>
        <w:tc>
          <w:tcPr>
            <w:tcW w:w="774" w:type="pct"/>
            <w:vAlign w:val="center"/>
          </w:tcPr>
          <w:p w14:paraId="75050A9A"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11,4</w:t>
            </w:r>
          </w:p>
        </w:tc>
        <w:tc>
          <w:tcPr>
            <w:tcW w:w="774" w:type="pct"/>
            <w:vAlign w:val="center"/>
          </w:tcPr>
          <w:p w14:paraId="5D74A417"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14,5</w:t>
            </w:r>
          </w:p>
        </w:tc>
        <w:tc>
          <w:tcPr>
            <w:tcW w:w="774" w:type="pct"/>
            <w:vAlign w:val="center"/>
          </w:tcPr>
          <w:p w14:paraId="5EC7E0CB"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18</w:t>
            </w:r>
          </w:p>
        </w:tc>
        <w:tc>
          <w:tcPr>
            <w:tcW w:w="765" w:type="pct"/>
            <w:vAlign w:val="center"/>
          </w:tcPr>
          <w:p w14:paraId="3507AECD"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20,7</w:t>
            </w:r>
          </w:p>
        </w:tc>
      </w:tr>
      <w:tr w:rsidR="00626958" w:rsidRPr="00BA5AA1" w14:paraId="53FCBA64" w14:textId="77777777" w:rsidTr="00A23046">
        <w:trPr>
          <w:trHeight w:val="283"/>
        </w:trPr>
        <w:tc>
          <w:tcPr>
            <w:tcW w:w="1913" w:type="pct"/>
          </w:tcPr>
          <w:p w14:paraId="12D42E34" w14:textId="77777777" w:rsidR="00626958" w:rsidRPr="00BA5AA1" w:rsidRDefault="00626958" w:rsidP="00BA5AA1">
            <w:pPr>
              <w:pStyle w:val="Pa19"/>
              <w:keepNext/>
              <w:spacing w:line="240" w:lineRule="auto"/>
              <w:jc w:val="both"/>
              <w:rPr>
                <w:rFonts w:asciiTheme="minorHAnsi" w:hAnsiTheme="minorHAnsi" w:cstheme="minorHAnsi"/>
                <w:color w:val="000000"/>
                <w:sz w:val="18"/>
                <w:szCs w:val="18"/>
              </w:rPr>
            </w:pPr>
            <w:r w:rsidRPr="00BA5AA1">
              <w:rPr>
                <w:rFonts w:asciiTheme="minorHAnsi" w:hAnsiTheme="minorHAnsi" w:cstheme="minorHAnsi"/>
                <w:color w:val="000000"/>
                <w:sz w:val="18"/>
                <w:szCs w:val="18"/>
              </w:rPr>
              <w:t>Telefonická krizová pomoc</w:t>
            </w:r>
          </w:p>
        </w:tc>
        <w:tc>
          <w:tcPr>
            <w:tcW w:w="774" w:type="pct"/>
            <w:vAlign w:val="center"/>
          </w:tcPr>
          <w:p w14:paraId="70FD3078"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3,04</w:t>
            </w:r>
          </w:p>
        </w:tc>
        <w:tc>
          <w:tcPr>
            <w:tcW w:w="774" w:type="pct"/>
            <w:vAlign w:val="center"/>
          </w:tcPr>
          <w:p w14:paraId="3C39698C"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3,04</w:t>
            </w:r>
          </w:p>
        </w:tc>
        <w:tc>
          <w:tcPr>
            <w:tcW w:w="774" w:type="pct"/>
            <w:vAlign w:val="center"/>
          </w:tcPr>
          <w:p w14:paraId="019306BD"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2,948</w:t>
            </w:r>
          </w:p>
        </w:tc>
        <w:tc>
          <w:tcPr>
            <w:tcW w:w="765" w:type="pct"/>
            <w:vAlign w:val="center"/>
          </w:tcPr>
          <w:p w14:paraId="00764333"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2,948</w:t>
            </w:r>
          </w:p>
        </w:tc>
      </w:tr>
      <w:tr w:rsidR="00626958" w:rsidRPr="00BA5AA1" w14:paraId="73474A6F" w14:textId="77777777" w:rsidTr="00A23046">
        <w:trPr>
          <w:trHeight w:val="283"/>
        </w:trPr>
        <w:tc>
          <w:tcPr>
            <w:tcW w:w="1913" w:type="pct"/>
          </w:tcPr>
          <w:p w14:paraId="218782E1" w14:textId="77777777" w:rsidR="00626958" w:rsidRPr="00BA5AA1" w:rsidRDefault="00626958" w:rsidP="00BA5AA1">
            <w:pPr>
              <w:pStyle w:val="Pa19"/>
              <w:keepNext/>
              <w:spacing w:line="240" w:lineRule="auto"/>
              <w:jc w:val="both"/>
              <w:rPr>
                <w:rFonts w:asciiTheme="minorHAnsi" w:hAnsiTheme="minorHAnsi" w:cstheme="minorHAnsi"/>
                <w:color w:val="000000"/>
                <w:sz w:val="18"/>
                <w:szCs w:val="18"/>
              </w:rPr>
            </w:pPr>
            <w:r w:rsidRPr="00BA5AA1">
              <w:rPr>
                <w:rFonts w:asciiTheme="minorHAnsi" w:hAnsiTheme="minorHAnsi" w:cstheme="minorHAnsi"/>
                <w:color w:val="000000"/>
                <w:sz w:val="18"/>
                <w:szCs w:val="18"/>
              </w:rPr>
              <w:t>Tlumočnické služby</w:t>
            </w:r>
          </w:p>
        </w:tc>
        <w:tc>
          <w:tcPr>
            <w:tcW w:w="774" w:type="pct"/>
            <w:vAlign w:val="center"/>
          </w:tcPr>
          <w:p w14:paraId="66B4B639"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0,65</w:t>
            </w:r>
          </w:p>
        </w:tc>
        <w:tc>
          <w:tcPr>
            <w:tcW w:w="774" w:type="pct"/>
            <w:vAlign w:val="center"/>
          </w:tcPr>
          <w:p w14:paraId="3DBF834C"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0,85</w:t>
            </w:r>
          </w:p>
        </w:tc>
        <w:tc>
          <w:tcPr>
            <w:tcW w:w="774" w:type="pct"/>
            <w:vAlign w:val="center"/>
          </w:tcPr>
          <w:p w14:paraId="771CC53C"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0,85</w:t>
            </w:r>
          </w:p>
        </w:tc>
        <w:tc>
          <w:tcPr>
            <w:tcW w:w="765" w:type="pct"/>
            <w:vAlign w:val="center"/>
          </w:tcPr>
          <w:p w14:paraId="25C78BB4"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1,350</w:t>
            </w:r>
          </w:p>
        </w:tc>
      </w:tr>
      <w:tr w:rsidR="00626958" w:rsidRPr="00BA5AA1" w14:paraId="2A14B5AD" w14:textId="77777777" w:rsidTr="00A23046">
        <w:trPr>
          <w:trHeight w:val="283"/>
        </w:trPr>
        <w:tc>
          <w:tcPr>
            <w:tcW w:w="1913" w:type="pct"/>
          </w:tcPr>
          <w:p w14:paraId="10FF808F" w14:textId="77777777" w:rsidR="00626958" w:rsidRPr="00BA5AA1" w:rsidRDefault="00626958" w:rsidP="00BA5AA1">
            <w:pPr>
              <w:pStyle w:val="Pa19"/>
              <w:keepNext/>
              <w:spacing w:line="240" w:lineRule="auto"/>
              <w:jc w:val="both"/>
              <w:rPr>
                <w:rFonts w:asciiTheme="minorHAnsi" w:hAnsiTheme="minorHAnsi" w:cstheme="minorHAnsi"/>
                <w:color w:val="000000"/>
                <w:sz w:val="18"/>
                <w:szCs w:val="18"/>
              </w:rPr>
            </w:pPr>
            <w:r w:rsidRPr="00BA5AA1">
              <w:rPr>
                <w:rFonts w:asciiTheme="minorHAnsi" w:hAnsiTheme="minorHAnsi" w:cstheme="minorHAnsi"/>
                <w:color w:val="000000"/>
                <w:sz w:val="18"/>
                <w:szCs w:val="18"/>
              </w:rPr>
              <w:t>Kontaktní centra</w:t>
            </w:r>
          </w:p>
        </w:tc>
        <w:tc>
          <w:tcPr>
            <w:tcW w:w="774" w:type="pct"/>
            <w:vAlign w:val="center"/>
          </w:tcPr>
          <w:p w14:paraId="34F3A7B8"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15,325</w:t>
            </w:r>
          </w:p>
        </w:tc>
        <w:tc>
          <w:tcPr>
            <w:tcW w:w="774" w:type="pct"/>
            <w:vAlign w:val="center"/>
          </w:tcPr>
          <w:p w14:paraId="02761969"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15,325</w:t>
            </w:r>
          </w:p>
        </w:tc>
        <w:tc>
          <w:tcPr>
            <w:tcW w:w="774" w:type="pct"/>
            <w:vAlign w:val="center"/>
          </w:tcPr>
          <w:p w14:paraId="07B98346"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15,825</w:t>
            </w:r>
          </w:p>
        </w:tc>
        <w:tc>
          <w:tcPr>
            <w:tcW w:w="765" w:type="pct"/>
            <w:vAlign w:val="center"/>
          </w:tcPr>
          <w:p w14:paraId="72EDDBC3"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16,125</w:t>
            </w:r>
          </w:p>
        </w:tc>
      </w:tr>
      <w:tr w:rsidR="00626958" w:rsidRPr="00BA5AA1" w14:paraId="5E1AD096" w14:textId="77777777" w:rsidTr="00A23046">
        <w:trPr>
          <w:trHeight w:val="283"/>
        </w:trPr>
        <w:tc>
          <w:tcPr>
            <w:tcW w:w="1913" w:type="pct"/>
          </w:tcPr>
          <w:p w14:paraId="778A837D" w14:textId="77777777" w:rsidR="00626958" w:rsidRPr="00BA5AA1" w:rsidRDefault="00626958" w:rsidP="00BA5AA1">
            <w:pPr>
              <w:pStyle w:val="Pa19"/>
              <w:keepNext/>
              <w:spacing w:line="240" w:lineRule="auto"/>
              <w:jc w:val="both"/>
              <w:rPr>
                <w:rFonts w:asciiTheme="minorHAnsi" w:hAnsiTheme="minorHAnsi" w:cstheme="minorHAnsi"/>
                <w:color w:val="000000"/>
                <w:sz w:val="18"/>
                <w:szCs w:val="18"/>
              </w:rPr>
            </w:pPr>
            <w:r w:rsidRPr="00BA5AA1">
              <w:rPr>
                <w:rFonts w:asciiTheme="minorHAnsi" w:hAnsiTheme="minorHAnsi" w:cstheme="minorHAnsi"/>
                <w:color w:val="000000"/>
                <w:sz w:val="18"/>
                <w:szCs w:val="18"/>
              </w:rPr>
              <w:t>Krizová pomoc</w:t>
            </w:r>
          </w:p>
        </w:tc>
        <w:tc>
          <w:tcPr>
            <w:tcW w:w="774" w:type="pct"/>
            <w:vAlign w:val="center"/>
          </w:tcPr>
          <w:p w14:paraId="17E343DB"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4,163</w:t>
            </w:r>
          </w:p>
        </w:tc>
        <w:tc>
          <w:tcPr>
            <w:tcW w:w="774" w:type="pct"/>
            <w:vAlign w:val="center"/>
          </w:tcPr>
          <w:p w14:paraId="04AEDC57"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4,163</w:t>
            </w:r>
          </w:p>
        </w:tc>
        <w:tc>
          <w:tcPr>
            <w:tcW w:w="774" w:type="pct"/>
            <w:vAlign w:val="center"/>
          </w:tcPr>
          <w:p w14:paraId="4347966D"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3,897</w:t>
            </w:r>
          </w:p>
        </w:tc>
        <w:tc>
          <w:tcPr>
            <w:tcW w:w="765" w:type="pct"/>
            <w:vAlign w:val="center"/>
          </w:tcPr>
          <w:p w14:paraId="2C629C81"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3,897</w:t>
            </w:r>
          </w:p>
        </w:tc>
      </w:tr>
      <w:tr w:rsidR="00626958" w:rsidRPr="00BA5AA1" w14:paraId="55B74EF9" w14:textId="77777777" w:rsidTr="00A23046">
        <w:trPr>
          <w:trHeight w:val="283"/>
        </w:trPr>
        <w:tc>
          <w:tcPr>
            <w:tcW w:w="1913" w:type="pct"/>
          </w:tcPr>
          <w:p w14:paraId="45C0EE85" w14:textId="77777777" w:rsidR="00626958" w:rsidRPr="00BA5AA1" w:rsidRDefault="00626958" w:rsidP="00BA5AA1">
            <w:pPr>
              <w:pStyle w:val="Pa19"/>
              <w:keepNext/>
              <w:spacing w:line="240" w:lineRule="auto"/>
              <w:jc w:val="both"/>
              <w:rPr>
                <w:rFonts w:asciiTheme="minorHAnsi" w:hAnsiTheme="minorHAnsi" w:cstheme="minorHAnsi"/>
                <w:color w:val="000000"/>
                <w:sz w:val="18"/>
                <w:szCs w:val="18"/>
              </w:rPr>
            </w:pPr>
            <w:r w:rsidRPr="00BA5AA1">
              <w:rPr>
                <w:rFonts w:asciiTheme="minorHAnsi" w:hAnsiTheme="minorHAnsi" w:cstheme="minorHAnsi"/>
                <w:color w:val="000000"/>
                <w:sz w:val="18"/>
                <w:szCs w:val="18"/>
              </w:rPr>
              <w:t>Intervenční centra</w:t>
            </w:r>
          </w:p>
        </w:tc>
        <w:tc>
          <w:tcPr>
            <w:tcW w:w="774" w:type="pct"/>
            <w:vAlign w:val="center"/>
          </w:tcPr>
          <w:p w14:paraId="158B50F7"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2,9</w:t>
            </w:r>
          </w:p>
        </w:tc>
        <w:tc>
          <w:tcPr>
            <w:tcW w:w="774" w:type="pct"/>
            <w:vAlign w:val="center"/>
          </w:tcPr>
          <w:p w14:paraId="1CADD5BF"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2,9</w:t>
            </w:r>
          </w:p>
        </w:tc>
        <w:tc>
          <w:tcPr>
            <w:tcW w:w="774" w:type="pct"/>
            <w:vAlign w:val="center"/>
          </w:tcPr>
          <w:p w14:paraId="53EDB4D6"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2,9</w:t>
            </w:r>
          </w:p>
        </w:tc>
        <w:tc>
          <w:tcPr>
            <w:tcW w:w="765" w:type="pct"/>
            <w:vAlign w:val="center"/>
          </w:tcPr>
          <w:p w14:paraId="613F5546"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4,9</w:t>
            </w:r>
          </w:p>
        </w:tc>
      </w:tr>
      <w:tr w:rsidR="00626958" w:rsidRPr="00BA5AA1" w14:paraId="4DD805C9" w14:textId="77777777" w:rsidTr="00A23046">
        <w:trPr>
          <w:trHeight w:val="283"/>
        </w:trPr>
        <w:tc>
          <w:tcPr>
            <w:tcW w:w="1913" w:type="pct"/>
          </w:tcPr>
          <w:p w14:paraId="745D798D" w14:textId="77777777" w:rsidR="00626958" w:rsidRPr="00BA5AA1" w:rsidRDefault="00626958" w:rsidP="00BA5AA1">
            <w:pPr>
              <w:pStyle w:val="Pa19"/>
              <w:keepNext/>
              <w:spacing w:line="240" w:lineRule="auto"/>
              <w:jc w:val="both"/>
              <w:rPr>
                <w:rFonts w:asciiTheme="minorHAnsi" w:hAnsiTheme="minorHAnsi" w:cstheme="minorHAnsi"/>
                <w:color w:val="000000"/>
                <w:sz w:val="18"/>
                <w:szCs w:val="18"/>
              </w:rPr>
            </w:pPr>
            <w:r w:rsidRPr="00BA5AA1">
              <w:rPr>
                <w:rFonts w:asciiTheme="minorHAnsi" w:hAnsiTheme="minorHAnsi" w:cstheme="minorHAnsi"/>
                <w:color w:val="000000"/>
                <w:sz w:val="18"/>
                <w:szCs w:val="18"/>
              </w:rPr>
              <w:t>Nízkoprahová denní centra</w:t>
            </w:r>
          </w:p>
        </w:tc>
        <w:tc>
          <w:tcPr>
            <w:tcW w:w="774" w:type="pct"/>
            <w:vAlign w:val="center"/>
          </w:tcPr>
          <w:p w14:paraId="410D00EC"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16,098</w:t>
            </w:r>
          </w:p>
        </w:tc>
        <w:tc>
          <w:tcPr>
            <w:tcW w:w="774" w:type="pct"/>
            <w:vAlign w:val="center"/>
          </w:tcPr>
          <w:p w14:paraId="2AE92A63"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13,448</w:t>
            </w:r>
          </w:p>
        </w:tc>
        <w:tc>
          <w:tcPr>
            <w:tcW w:w="774" w:type="pct"/>
            <w:vAlign w:val="center"/>
          </w:tcPr>
          <w:p w14:paraId="4E0BEAD6"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13,448</w:t>
            </w:r>
          </w:p>
        </w:tc>
        <w:tc>
          <w:tcPr>
            <w:tcW w:w="765" w:type="pct"/>
            <w:vAlign w:val="center"/>
          </w:tcPr>
          <w:p w14:paraId="3A3CE989"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15,948</w:t>
            </w:r>
          </w:p>
        </w:tc>
      </w:tr>
      <w:tr w:rsidR="00626958" w:rsidRPr="00BA5AA1" w14:paraId="470ACC30" w14:textId="77777777" w:rsidTr="00A23046">
        <w:trPr>
          <w:trHeight w:val="283"/>
        </w:trPr>
        <w:tc>
          <w:tcPr>
            <w:tcW w:w="1913" w:type="pct"/>
          </w:tcPr>
          <w:p w14:paraId="7362C1C3" w14:textId="77777777" w:rsidR="00626958" w:rsidRPr="00BA5AA1" w:rsidRDefault="00626958" w:rsidP="00BA5AA1">
            <w:pPr>
              <w:pStyle w:val="Pa19"/>
              <w:keepNext/>
              <w:spacing w:line="240" w:lineRule="auto"/>
              <w:jc w:val="both"/>
              <w:rPr>
                <w:rFonts w:asciiTheme="minorHAnsi" w:hAnsiTheme="minorHAnsi" w:cstheme="minorHAnsi"/>
                <w:color w:val="000000"/>
                <w:sz w:val="18"/>
                <w:szCs w:val="18"/>
              </w:rPr>
            </w:pPr>
            <w:r w:rsidRPr="00BA5AA1">
              <w:rPr>
                <w:rFonts w:asciiTheme="minorHAnsi" w:hAnsiTheme="minorHAnsi" w:cstheme="minorHAnsi"/>
                <w:color w:val="000000"/>
                <w:sz w:val="18"/>
                <w:szCs w:val="18"/>
              </w:rPr>
              <w:t>Nízkoprahová zařízení pro děti a mládež</w:t>
            </w:r>
          </w:p>
        </w:tc>
        <w:tc>
          <w:tcPr>
            <w:tcW w:w="774" w:type="pct"/>
            <w:vAlign w:val="center"/>
          </w:tcPr>
          <w:p w14:paraId="2EB05C90"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33,228</w:t>
            </w:r>
          </w:p>
        </w:tc>
        <w:tc>
          <w:tcPr>
            <w:tcW w:w="774" w:type="pct"/>
            <w:vAlign w:val="center"/>
          </w:tcPr>
          <w:p w14:paraId="3EDBCA91"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40,481</w:t>
            </w:r>
          </w:p>
        </w:tc>
        <w:tc>
          <w:tcPr>
            <w:tcW w:w="774" w:type="pct"/>
            <w:vAlign w:val="center"/>
          </w:tcPr>
          <w:p w14:paraId="10F6F6BE"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45,266</w:t>
            </w:r>
          </w:p>
        </w:tc>
        <w:tc>
          <w:tcPr>
            <w:tcW w:w="765" w:type="pct"/>
            <w:vAlign w:val="center"/>
          </w:tcPr>
          <w:p w14:paraId="6D64973C"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45,266</w:t>
            </w:r>
          </w:p>
        </w:tc>
      </w:tr>
      <w:tr w:rsidR="00626958" w:rsidRPr="00BA5AA1" w14:paraId="7255DED5" w14:textId="77777777" w:rsidTr="00A23046">
        <w:trPr>
          <w:trHeight w:val="283"/>
        </w:trPr>
        <w:tc>
          <w:tcPr>
            <w:tcW w:w="1913" w:type="pct"/>
          </w:tcPr>
          <w:p w14:paraId="04481CCA" w14:textId="77777777" w:rsidR="00626958" w:rsidRPr="00BA5AA1" w:rsidRDefault="00626958" w:rsidP="00BA5AA1">
            <w:pPr>
              <w:pStyle w:val="Pa19"/>
              <w:keepNext/>
              <w:spacing w:line="240" w:lineRule="auto"/>
              <w:jc w:val="both"/>
              <w:rPr>
                <w:rFonts w:asciiTheme="minorHAnsi" w:hAnsiTheme="minorHAnsi" w:cstheme="minorHAnsi"/>
                <w:color w:val="000000"/>
                <w:sz w:val="18"/>
                <w:szCs w:val="18"/>
              </w:rPr>
            </w:pPr>
            <w:r w:rsidRPr="00BA5AA1">
              <w:rPr>
                <w:rFonts w:asciiTheme="minorHAnsi" w:hAnsiTheme="minorHAnsi" w:cstheme="minorHAnsi"/>
                <w:color w:val="000000"/>
                <w:sz w:val="18"/>
                <w:szCs w:val="18"/>
              </w:rPr>
              <w:t>Služby následné péče</w:t>
            </w:r>
          </w:p>
        </w:tc>
        <w:tc>
          <w:tcPr>
            <w:tcW w:w="774" w:type="pct"/>
            <w:vAlign w:val="center"/>
          </w:tcPr>
          <w:p w14:paraId="5D853292"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7,774</w:t>
            </w:r>
          </w:p>
        </w:tc>
        <w:tc>
          <w:tcPr>
            <w:tcW w:w="774" w:type="pct"/>
            <w:vAlign w:val="center"/>
          </w:tcPr>
          <w:p w14:paraId="59F1E5ED"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6</w:t>
            </w:r>
          </w:p>
        </w:tc>
        <w:tc>
          <w:tcPr>
            <w:tcW w:w="774" w:type="pct"/>
            <w:vAlign w:val="center"/>
          </w:tcPr>
          <w:p w14:paraId="300E9B9A"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6</w:t>
            </w:r>
          </w:p>
        </w:tc>
        <w:tc>
          <w:tcPr>
            <w:tcW w:w="765" w:type="pct"/>
            <w:vAlign w:val="center"/>
          </w:tcPr>
          <w:p w14:paraId="3B742901"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10,3</w:t>
            </w:r>
          </w:p>
        </w:tc>
      </w:tr>
      <w:tr w:rsidR="00626958" w:rsidRPr="00BA5AA1" w14:paraId="4D34946F" w14:textId="77777777" w:rsidTr="00A23046">
        <w:trPr>
          <w:trHeight w:val="283"/>
        </w:trPr>
        <w:tc>
          <w:tcPr>
            <w:tcW w:w="1913" w:type="pct"/>
          </w:tcPr>
          <w:p w14:paraId="6352788E" w14:textId="77777777" w:rsidR="00626958" w:rsidRPr="00BA5AA1" w:rsidRDefault="00626958" w:rsidP="00BA5AA1">
            <w:pPr>
              <w:pStyle w:val="Pa19"/>
              <w:keepNext/>
              <w:spacing w:line="240" w:lineRule="auto"/>
              <w:jc w:val="both"/>
              <w:rPr>
                <w:rFonts w:asciiTheme="minorHAnsi" w:hAnsiTheme="minorHAnsi" w:cstheme="minorHAnsi"/>
                <w:color w:val="000000"/>
                <w:sz w:val="18"/>
                <w:szCs w:val="18"/>
              </w:rPr>
            </w:pPr>
            <w:r w:rsidRPr="00BA5AA1">
              <w:rPr>
                <w:rFonts w:asciiTheme="minorHAnsi" w:hAnsiTheme="minorHAnsi" w:cstheme="minorHAnsi"/>
                <w:color w:val="000000"/>
                <w:sz w:val="18"/>
                <w:szCs w:val="18"/>
              </w:rPr>
              <w:t>Sociálně aktivizační služby pro rodiny s dětmi</w:t>
            </w:r>
          </w:p>
        </w:tc>
        <w:tc>
          <w:tcPr>
            <w:tcW w:w="774" w:type="pct"/>
            <w:vAlign w:val="center"/>
          </w:tcPr>
          <w:p w14:paraId="6DE7BE11"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74,931</w:t>
            </w:r>
          </w:p>
        </w:tc>
        <w:tc>
          <w:tcPr>
            <w:tcW w:w="774" w:type="pct"/>
            <w:vAlign w:val="center"/>
          </w:tcPr>
          <w:p w14:paraId="6E739440"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73,931</w:t>
            </w:r>
          </w:p>
        </w:tc>
        <w:tc>
          <w:tcPr>
            <w:tcW w:w="774" w:type="pct"/>
            <w:vAlign w:val="center"/>
          </w:tcPr>
          <w:p w14:paraId="630B41AD"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75,681</w:t>
            </w:r>
          </w:p>
        </w:tc>
        <w:tc>
          <w:tcPr>
            <w:tcW w:w="765" w:type="pct"/>
            <w:vAlign w:val="center"/>
          </w:tcPr>
          <w:p w14:paraId="41E36F60"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78,762</w:t>
            </w:r>
          </w:p>
        </w:tc>
      </w:tr>
      <w:tr w:rsidR="00626958" w:rsidRPr="00BA5AA1" w14:paraId="32E80AD9" w14:textId="77777777" w:rsidTr="00A23046">
        <w:trPr>
          <w:trHeight w:val="283"/>
        </w:trPr>
        <w:tc>
          <w:tcPr>
            <w:tcW w:w="1913" w:type="pct"/>
          </w:tcPr>
          <w:p w14:paraId="752F4900" w14:textId="77777777" w:rsidR="00626958" w:rsidRPr="00BA5AA1" w:rsidRDefault="00626958" w:rsidP="00BA5AA1">
            <w:pPr>
              <w:pStyle w:val="Pa19"/>
              <w:keepNext/>
              <w:spacing w:line="240" w:lineRule="auto"/>
              <w:jc w:val="both"/>
              <w:rPr>
                <w:rFonts w:asciiTheme="minorHAnsi" w:hAnsiTheme="minorHAnsi" w:cstheme="minorHAnsi"/>
                <w:color w:val="000000"/>
                <w:sz w:val="18"/>
                <w:szCs w:val="18"/>
              </w:rPr>
            </w:pPr>
            <w:r w:rsidRPr="00BA5AA1">
              <w:rPr>
                <w:rFonts w:asciiTheme="minorHAnsi" w:hAnsiTheme="minorHAnsi" w:cstheme="minorHAnsi"/>
                <w:color w:val="000000"/>
                <w:sz w:val="18"/>
                <w:szCs w:val="18"/>
              </w:rPr>
              <w:t>Sociálně aktivizační služby pro seniory a osoby se zdravotním postižením</w:t>
            </w:r>
          </w:p>
        </w:tc>
        <w:tc>
          <w:tcPr>
            <w:tcW w:w="774" w:type="pct"/>
            <w:vAlign w:val="center"/>
          </w:tcPr>
          <w:p w14:paraId="32108DAC"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14,799</w:t>
            </w:r>
          </w:p>
        </w:tc>
        <w:tc>
          <w:tcPr>
            <w:tcW w:w="774" w:type="pct"/>
            <w:vAlign w:val="center"/>
          </w:tcPr>
          <w:p w14:paraId="4017BEF3"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16,49</w:t>
            </w:r>
          </w:p>
        </w:tc>
        <w:tc>
          <w:tcPr>
            <w:tcW w:w="774" w:type="pct"/>
            <w:vAlign w:val="center"/>
          </w:tcPr>
          <w:p w14:paraId="6A054458"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16,488</w:t>
            </w:r>
          </w:p>
        </w:tc>
        <w:tc>
          <w:tcPr>
            <w:tcW w:w="765" w:type="pct"/>
            <w:vAlign w:val="center"/>
          </w:tcPr>
          <w:p w14:paraId="671BDC87"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17,638</w:t>
            </w:r>
          </w:p>
        </w:tc>
      </w:tr>
      <w:tr w:rsidR="00626958" w:rsidRPr="00BA5AA1" w14:paraId="12AAFCC1" w14:textId="77777777" w:rsidTr="00A23046">
        <w:trPr>
          <w:trHeight w:val="283"/>
        </w:trPr>
        <w:tc>
          <w:tcPr>
            <w:tcW w:w="1913" w:type="pct"/>
          </w:tcPr>
          <w:p w14:paraId="0AF4FE94" w14:textId="77777777" w:rsidR="00626958" w:rsidRPr="00BA5AA1" w:rsidRDefault="00626958" w:rsidP="00BA5AA1">
            <w:pPr>
              <w:pStyle w:val="Pa19"/>
              <w:keepNext/>
              <w:spacing w:line="240" w:lineRule="auto"/>
              <w:jc w:val="both"/>
              <w:rPr>
                <w:rFonts w:asciiTheme="minorHAnsi" w:hAnsiTheme="minorHAnsi" w:cstheme="minorHAnsi"/>
                <w:color w:val="000000"/>
                <w:sz w:val="18"/>
                <w:szCs w:val="18"/>
              </w:rPr>
            </w:pPr>
            <w:r w:rsidRPr="00BA5AA1">
              <w:rPr>
                <w:rFonts w:asciiTheme="minorHAnsi" w:hAnsiTheme="minorHAnsi" w:cstheme="minorHAnsi"/>
                <w:color w:val="000000"/>
                <w:sz w:val="18"/>
                <w:szCs w:val="18"/>
              </w:rPr>
              <w:t>Sociálně terapeutické dílny</w:t>
            </w:r>
          </w:p>
        </w:tc>
        <w:tc>
          <w:tcPr>
            <w:tcW w:w="774" w:type="pct"/>
            <w:vAlign w:val="center"/>
          </w:tcPr>
          <w:p w14:paraId="73D71BC6"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8,850</w:t>
            </w:r>
          </w:p>
        </w:tc>
        <w:tc>
          <w:tcPr>
            <w:tcW w:w="774" w:type="pct"/>
            <w:vAlign w:val="center"/>
          </w:tcPr>
          <w:p w14:paraId="1E517AFC"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8,850</w:t>
            </w:r>
          </w:p>
        </w:tc>
        <w:tc>
          <w:tcPr>
            <w:tcW w:w="774" w:type="pct"/>
            <w:vAlign w:val="center"/>
          </w:tcPr>
          <w:p w14:paraId="36E7D95C"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8,850</w:t>
            </w:r>
          </w:p>
        </w:tc>
        <w:tc>
          <w:tcPr>
            <w:tcW w:w="765" w:type="pct"/>
            <w:vAlign w:val="center"/>
          </w:tcPr>
          <w:p w14:paraId="778A60A8"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8,850</w:t>
            </w:r>
          </w:p>
        </w:tc>
      </w:tr>
      <w:tr w:rsidR="00626958" w:rsidRPr="00BA5AA1" w14:paraId="2C053408" w14:textId="77777777" w:rsidTr="00A23046">
        <w:trPr>
          <w:trHeight w:val="283"/>
        </w:trPr>
        <w:tc>
          <w:tcPr>
            <w:tcW w:w="1913" w:type="pct"/>
          </w:tcPr>
          <w:p w14:paraId="44AF24FF" w14:textId="77777777" w:rsidR="00626958" w:rsidRPr="00BA5AA1" w:rsidRDefault="00626958" w:rsidP="00BA5AA1">
            <w:pPr>
              <w:pStyle w:val="Pa19"/>
              <w:keepNext/>
              <w:spacing w:line="240" w:lineRule="auto"/>
              <w:jc w:val="both"/>
              <w:rPr>
                <w:rFonts w:asciiTheme="minorHAnsi" w:hAnsiTheme="minorHAnsi" w:cstheme="minorHAnsi"/>
                <w:color w:val="000000"/>
                <w:sz w:val="18"/>
                <w:szCs w:val="18"/>
              </w:rPr>
            </w:pPr>
            <w:r w:rsidRPr="00BA5AA1">
              <w:rPr>
                <w:rFonts w:asciiTheme="minorHAnsi" w:hAnsiTheme="minorHAnsi" w:cstheme="minorHAnsi"/>
                <w:color w:val="000000"/>
                <w:sz w:val="18"/>
                <w:szCs w:val="18"/>
              </w:rPr>
              <w:t>Terénní programy</w:t>
            </w:r>
          </w:p>
        </w:tc>
        <w:tc>
          <w:tcPr>
            <w:tcW w:w="774" w:type="pct"/>
            <w:vAlign w:val="center"/>
          </w:tcPr>
          <w:p w14:paraId="0E2B1CE9"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49,015</w:t>
            </w:r>
          </w:p>
        </w:tc>
        <w:tc>
          <w:tcPr>
            <w:tcW w:w="774" w:type="pct"/>
            <w:vAlign w:val="center"/>
          </w:tcPr>
          <w:p w14:paraId="2700DB0E"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49,015</w:t>
            </w:r>
          </w:p>
        </w:tc>
        <w:tc>
          <w:tcPr>
            <w:tcW w:w="774" w:type="pct"/>
            <w:vAlign w:val="center"/>
          </w:tcPr>
          <w:p w14:paraId="66E07BB4"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49,815</w:t>
            </w:r>
          </w:p>
        </w:tc>
        <w:tc>
          <w:tcPr>
            <w:tcW w:w="765" w:type="pct"/>
            <w:vAlign w:val="center"/>
          </w:tcPr>
          <w:p w14:paraId="4CF69D81"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54,515</w:t>
            </w:r>
          </w:p>
        </w:tc>
      </w:tr>
      <w:tr w:rsidR="00626958" w:rsidRPr="00BA5AA1" w14:paraId="0728B100" w14:textId="77777777" w:rsidTr="00A23046">
        <w:trPr>
          <w:trHeight w:val="283"/>
        </w:trPr>
        <w:tc>
          <w:tcPr>
            <w:tcW w:w="1913" w:type="pct"/>
          </w:tcPr>
          <w:p w14:paraId="5EA9EC66" w14:textId="77777777" w:rsidR="00626958" w:rsidRPr="00BA5AA1" w:rsidRDefault="00626958" w:rsidP="00BA5AA1">
            <w:pPr>
              <w:pStyle w:val="Pa19"/>
              <w:keepNext/>
              <w:spacing w:line="240" w:lineRule="auto"/>
              <w:jc w:val="both"/>
              <w:rPr>
                <w:rFonts w:asciiTheme="minorHAnsi" w:hAnsiTheme="minorHAnsi" w:cstheme="minorHAnsi"/>
                <w:color w:val="000000"/>
                <w:sz w:val="18"/>
                <w:szCs w:val="18"/>
              </w:rPr>
            </w:pPr>
            <w:r w:rsidRPr="00BA5AA1">
              <w:rPr>
                <w:rFonts w:asciiTheme="minorHAnsi" w:hAnsiTheme="minorHAnsi" w:cstheme="minorHAnsi"/>
                <w:color w:val="000000"/>
                <w:sz w:val="18"/>
                <w:szCs w:val="18"/>
              </w:rPr>
              <w:t>Sociální rehabilitace</w:t>
            </w:r>
          </w:p>
        </w:tc>
        <w:tc>
          <w:tcPr>
            <w:tcW w:w="774" w:type="pct"/>
            <w:vAlign w:val="center"/>
          </w:tcPr>
          <w:p w14:paraId="37DEE88F"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29,031</w:t>
            </w:r>
          </w:p>
        </w:tc>
        <w:tc>
          <w:tcPr>
            <w:tcW w:w="774" w:type="pct"/>
            <w:vAlign w:val="center"/>
          </w:tcPr>
          <w:p w14:paraId="7D8C982D"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39,401</w:t>
            </w:r>
          </w:p>
        </w:tc>
        <w:tc>
          <w:tcPr>
            <w:tcW w:w="774" w:type="pct"/>
            <w:vAlign w:val="center"/>
          </w:tcPr>
          <w:p w14:paraId="15B6FB93"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43,354</w:t>
            </w:r>
          </w:p>
        </w:tc>
        <w:tc>
          <w:tcPr>
            <w:tcW w:w="765" w:type="pct"/>
            <w:vAlign w:val="center"/>
          </w:tcPr>
          <w:p w14:paraId="27DDE862" w14:textId="77777777" w:rsidR="00626958" w:rsidRPr="00BA5AA1" w:rsidRDefault="00626958" w:rsidP="00BA5AA1">
            <w:pPr>
              <w:pStyle w:val="Pa24"/>
              <w:keepNext/>
              <w:spacing w:line="240" w:lineRule="auto"/>
              <w:jc w:val="right"/>
              <w:rPr>
                <w:rFonts w:asciiTheme="minorHAnsi" w:hAnsiTheme="minorHAnsi" w:cstheme="minorHAnsi"/>
                <w:color w:val="000000"/>
                <w:sz w:val="18"/>
                <w:szCs w:val="18"/>
              </w:rPr>
            </w:pPr>
            <w:r w:rsidRPr="00BA5AA1">
              <w:rPr>
                <w:rFonts w:asciiTheme="minorHAnsi" w:hAnsiTheme="minorHAnsi" w:cstheme="minorHAnsi"/>
                <w:color w:val="000000"/>
                <w:sz w:val="18"/>
                <w:szCs w:val="18"/>
              </w:rPr>
              <w:t>47,963</w:t>
            </w:r>
          </w:p>
        </w:tc>
      </w:tr>
    </w:tbl>
    <w:p w14:paraId="3F1B05B9" w14:textId="77777777" w:rsidR="00626958" w:rsidRPr="0007731E" w:rsidRDefault="00626958" w:rsidP="00626958">
      <w:pPr>
        <w:pStyle w:val="Zdrojobjektu"/>
      </w:pPr>
      <w:r w:rsidRPr="0007731E">
        <w:t>Zdroj: síť sociálních služeb OK</w:t>
      </w:r>
      <w:r>
        <w:t xml:space="preserve"> na příslušný rok</w:t>
      </w:r>
    </w:p>
    <w:p w14:paraId="0AB750F1" w14:textId="77777777" w:rsidR="00626958" w:rsidRDefault="00626958" w:rsidP="00626958">
      <w:pPr>
        <w:spacing w:line="240" w:lineRule="auto"/>
        <w:jc w:val="both"/>
        <w:rPr>
          <w:rFonts w:ascii="Segoe UI" w:hAnsi="Segoe UI" w:cs="Segoe UI"/>
          <w:sz w:val="20"/>
          <w:szCs w:val="20"/>
        </w:rPr>
      </w:pPr>
    </w:p>
    <w:p w14:paraId="35A8F303" w14:textId="77777777" w:rsidR="00626958" w:rsidRPr="002C6D65" w:rsidRDefault="00626958" w:rsidP="00626958">
      <w:pPr>
        <w:spacing w:line="240" w:lineRule="auto"/>
        <w:jc w:val="both"/>
        <w:rPr>
          <w:rFonts w:ascii="Segoe UI" w:hAnsi="Segoe UI" w:cs="Segoe UI"/>
          <w:sz w:val="20"/>
          <w:szCs w:val="20"/>
        </w:rPr>
      </w:pPr>
      <w:r w:rsidRPr="002C6D65">
        <w:rPr>
          <w:rFonts w:ascii="Segoe UI" w:hAnsi="Segoe UI" w:cs="Segoe UI"/>
          <w:sz w:val="20"/>
          <w:szCs w:val="20"/>
        </w:rPr>
        <w:t>V souvislosti s plněním cílů a opatření střednědobých plánů narostl zej</w:t>
      </w:r>
      <w:r>
        <w:rPr>
          <w:rFonts w:ascii="Segoe UI" w:hAnsi="Segoe UI" w:cs="Segoe UI"/>
          <w:sz w:val="20"/>
          <w:szCs w:val="20"/>
        </w:rPr>
        <w:t xml:space="preserve">ména počet odlehčovacích služeb určených převážně seniorům a osobám s chronickým onemocněním a služeb </w:t>
      </w:r>
      <w:r w:rsidRPr="002C6D65">
        <w:rPr>
          <w:rFonts w:ascii="Segoe UI" w:hAnsi="Segoe UI" w:cs="Segoe UI"/>
          <w:sz w:val="20"/>
          <w:szCs w:val="20"/>
        </w:rPr>
        <w:t>chráněné</w:t>
      </w:r>
      <w:r>
        <w:rPr>
          <w:rFonts w:ascii="Segoe UI" w:hAnsi="Segoe UI" w:cs="Segoe UI"/>
          <w:sz w:val="20"/>
          <w:szCs w:val="20"/>
        </w:rPr>
        <w:t xml:space="preserve">ho </w:t>
      </w:r>
      <w:r w:rsidRPr="002C6D65">
        <w:rPr>
          <w:rFonts w:ascii="Segoe UI" w:hAnsi="Segoe UI" w:cs="Segoe UI"/>
          <w:sz w:val="20"/>
          <w:szCs w:val="20"/>
        </w:rPr>
        <w:t>bydlení</w:t>
      </w:r>
      <w:r>
        <w:rPr>
          <w:rFonts w:ascii="Segoe UI" w:hAnsi="Segoe UI" w:cs="Segoe UI"/>
          <w:sz w:val="20"/>
          <w:szCs w:val="20"/>
        </w:rPr>
        <w:t xml:space="preserve"> určených převážně osobám se zdravotním postižením</w:t>
      </w:r>
      <w:r w:rsidRPr="002C6D65">
        <w:rPr>
          <w:rFonts w:ascii="Segoe UI" w:hAnsi="Segoe UI" w:cs="Segoe UI"/>
          <w:sz w:val="20"/>
          <w:szCs w:val="20"/>
        </w:rPr>
        <w:t>. Tento nárůst odpovídal evropskému trendu, který se i v případě OK projevoval v mírném odklonu od péče poskytované v rezidenčních zařízeních k péči poskytované v přirozeném domácím prostředí. U služeb sociální prevence lze pozorovat mírnou rostoucí tendenci u sociální rehabilitace, která je souborem specifických činností směřujících k dosažení samostatnosti, nezávislosti a soběstačnosti osob, a to rozvojem jejich specifických schopností a dovedností, posilováním návyků a nácvikem výkonu běžných, pro samostatný život nezbytných činností alternativním způsobem využívajícím zachovaných schopností, potenciálů a kompetencí, což je v souladu s výše zmíněným evropským trendem.</w:t>
      </w:r>
      <w:r>
        <w:rPr>
          <w:rFonts w:ascii="Segoe UI" w:hAnsi="Segoe UI" w:cs="Segoe UI"/>
          <w:sz w:val="20"/>
          <w:szCs w:val="20"/>
        </w:rPr>
        <w:t xml:space="preserve"> V souvislosti se sociodemografickým vývojem obyvatelstva rovněž významně narostly kapacity pečovatelských služeb. Tento nárůst souvisí i s jedním z hlavních cílů rozvoje sociálních služeb v OK v </w:t>
      </w:r>
      <w:r>
        <w:rPr>
          <w:rFonts w:ascii="Segoe UI" w:eastAsia="Arial Unicode MS" w:hAnsi="Segoe UI" w:cs="Segoe UI"/>
          <w:sz w:val="20"/>
          <w:szCs w:val="20"/>
          <w:lang w:eastAsia="cs-CZ"/>
        </w:rPr>
        <w:t>podpoře</w:t>
      </w:r>
      <w:r w:rsidRPr="00662AC1">
        <w:rPr>
          <w:rFonts w:ascii="Segoe UI" w:eastAsia="Arial Unicode MS" w:hAnsi="Segoe UI" w:cs="Segoe UI"/>
          <w:sz w:val="20"/>
          <w:szCs w:val="20"/>
          <w:lang w:eastAsia="cs-CZ"/>
        </w:rPr>
        <w:t xml:space="preserve"> setrvání osob v jejich přirozeném soci</w:t>
      </w:r>
      <w:r>
        <w:rPr>
          <w:rFonts w:ascii="Segoe UI" w:eastAsia="Arial Unicode MS" w:hAnsi="Segoe UI" w:cs="Segoe UI"/>
          <w:sz w:val="20"/>
          <w:szCs w:val="20"/>
          <w:lang w:eastAsia="cs-CZ"/>
        </w:rPr>
        <w:t>álním prostředí.</w:t>
      </w:r>
    </w:p>
    <w:p w14:paraId="2D7F7C2E" w14:textId="77777777" w:rsidR="00626958" w:rsidRPr="00D40596" w:rsidRDefault="00626958" w:rsidP="00626958">
      <w:pPr>
        <w:spacing w:line="240" w:lineRule="auto"/>
        <w:jc w:val="both"/>
        <w:rPr>
          <w:rFonts w:ascii="Segoe UI" w:hAnsi="Segoe UI" w:cs="Segoe UI"/>
          <w:sz w:val="20"/>
          <w:szCs w:val="20"/>
        </w:rPr>
      </w:pPr>
      <w:r w:rsidRPr="001E5AFE">
        <w:rPr>
          <w:rFonts w:ascii="Segoe UI" w:hAnsi="Segoe UI" w:cs="Segoe UI"/>
          <w:sz w:val="20"/>
          <w:szCs w:val="20"/>
        </w:rPr>
        <w:t>V roce 2015 proběhl prostřednictvím modulu Benchmarking, aplikace KISSoS, pilotní sběr výkonnostních ukazatelů dle nastavených parametrů výkonu, které byly vyspecif</w:t>
      </w:r>
      <w:r w:rsidR="006304F0">
        <w:rPr>
          <w:rFonts w:ascii="Segoe UI" w:hAnsi="Segoe UI" w:cs="Segoe UI"/>
          <w:sz w:val="20"/>
          <w:szCs w:val="20"/>
        </w:rPr>
        <w:t>ikovány a nastaveny na základě výstupů z proběhlých</w:t>
      </w:r>
      <w:r w:rsidRPr="001E5AFE">
        <w:rPr>
          <w:rFonts w:ascii="Segoe UI" w:hAnsi="Segoe UI" w:cs="Segoe UI"/>
          <w:sz w:val="20"/>
          <w:szCs w:val="20"/>
        </w:rPr>
        <w:t xml:space="preserve"> workshopů s poskytovateli sociálních služeb. Na základě setkání byla vytvořena metodická příručka "Terminologie druhů sociálních služeb a výkonnostní ukazatele", která taktéž specifikuje obsah přímé sociální práce pro jednotlivé druhy sociálních služeb, terminologie zajišťuje větší validitu sbíraných dat do aplikace KISSoS. </w:t>
      </w:r>
      <w:r>
        <w:rPr>
          <w:rFonts w:ascii="Segoe UI" w:hAnsi="Segoe UI" w:cs="Segoe UI"/>
          <w:sz w:val="20"/>
          <w:szCs w:val="20"/>
        </w:rPr>
        <w:t xml:space="preserve">V průběhu roku 2019 proběhla s poskytovateli další návazná setkání – workshopy, při kterých byly sledované parametry výkonu aktualizovány s ohledem na zkušenosti z minulých období sběru výkonnostních ukazatelů. </w:t>
      </w:r>
      <w:r w:rsidRPr="00D40596">
        <w:rPr>
          <w:rFonts w:ascii="Segoe UI" w:hAnsi="Segoe UI" w:cs="Segoe UI"/>
          <w:sz w:val="20"/>
          <w:szCs w:val="20"/>
        </w:rPr>
        <w:t xml:space="preserve">Na základě </w:t>
      </w:r>
      <w:r>
        <w:rPr>
          <w:rFonts w:ascii="Segoe UI" w:hAnsi="Segoe UI" w:cs="Segoe UI"/>
          <w:sz w:val="20"/>
          <w:szCs w:val="20"/>
        </w:rPr>
        <w:t xml:space="preserve">těchto </w:t>
      </w:r>
      <w:r w:rsidRPr="00D40596">
        <w:rPr>
          <w:rFonts w:ascii="Segoe UI" w:hAnsi="Segoe UI" w:cs="Segoe UI"/>
          <w:sz w:val="20"/>
          <w:szCs w:val="20"/>
        </w:rPr>
        <w:t xml:space="preserve">workshopů došlo k 31. 8. 2019 </w:t>
      </w:r>
      <w:r>
        <w:rPr>
          <w:rFonts w:ascii="Segoe UI" w:hAnsi="Segoe UI" w:cs="Segoe UI"/>
          <w:sz w:val="20"/>
          <w:szCs w:val="20"/>
        </w:rPr>
        <w:t xml:space="preserve">k </w:t>
      </w:r>
      <w:r w:rsidRPr="00D40596">
        <w:rPr>
          <w:rFonts w:ascii="Segoe UI" w:hAnsi="Segoe UI" w:cs="Segoe UI"/>
          <w:sz w:val="20"/>
          <w:szCs w:val="20"/>
        </w:rPr>
        <w:t>aktualizaci dokumentů vztahujících se k aplikaci KISSoS a k výkaznictví sociálních služeb do systému.</w:t>
      </w:r>
      <w:r>
        <w:rPr>
          <w:rFonts w:ascii="Segoe UI" w:hAnsi="Segoe UI" w:cs="Segoe UI"/>
          <w:sz w:val="20"/>
          <w:szCs w:val="20"/>
        </w:rPr>
        <w:t xml:space="preserve"> Jedná se o níže zmíněné dokumenty, které jsou k dispozici na úvodní straně aplikace KISSoS.</w:t>
      </w:r>
    </w:p>
    <w:p w14:paraId="0ECBAC22" w14:textId="77777777" w:rsidR="00626958" w:rsidRPr="006304F0" w:rsidRDefault="00626958" w:rsidP="006304F0">
      <w:pPr>
        <w:pStyle w:val="Odstavecseseznamem"/>
        <w:numPr>
          <w:ilvl w:val="0"/>
          <w:numId w:val="276"/>
        </w:numPr>
        <w:spacing w:line="240" w:lineRule="auto"/>
        <w:rPr>
          <w:rFonts w:ascii="Segoe UI" w:hAnsi="Segoe UI" w:cs="Segoe UI"/>
          <w:sz w:val="20"/>
          <w:szCs w:val="20"/>
        </w:rPr>
      </w:pPr>
      <w:r w:rsidRPr="006304F0">
        <w:rPr>
          <w:rFonts w:ascii="Segoe UI" w:hAnsi="Segoe UI" w:cs="Segoe UI"/>
          <w:sz w:val="20"/>
          <w:szCs w:val="20"/>
        </w:rPr>
        <w:t>„METODIKA Aplikace KISSoS OK“</w:t>
      </w:r>
    </w:p>
    <w:p w14:paraId="36974967" w14:textId="77777777" w:rsidR="00626958" w:rsidRPr="006304F0" w:rsidRDefault="00626958" w:rsidP="006304F0">
      <w:pPr>
        <w:pStyle w:val="Odstavecseseznamem"/>
        <w:numPr>
          <w:ilvl w:val="0"/>
          <w:numId w:val="276"/>
        </w:numPr>
        <w:spacing w:line="240" w:lineRule="auto"/>
        <w:rPr>
          <w:rFonts w:ascii="Segoe UI" w:hAnsi="Segoe UI" w:cs="Segoe UI"/>
          <w:sz w:val="20"/>
          <w:szCs w:val="20"/>
        </w:rPr>
      </w:pPr>
      <w:r w:rsidRPr="006304F0">
        <w:rPr>
          <w:rFonts w:ascii="Segoe UI" w:hAnsi="Segoe UI" w:cs="Segoe UI"/>
          <w:sz w:val="20"/>
          <w:szCs w:val="20"/>
        </w:rPr>
        <w:t>„Přímá péče, přímá práce dle druhů sociálních služeb a výkonnostní ukazatele“</w:t>
      </w:r>
    </w:p>
    <w:p w14:paraId="64E7BEF8" w14:textId="77777777" w:rsidR="00626958" w:rsidRPr="00C24523" w:rsidRDefault="00626958" w:rsidP="00BC260B">
      <w:pPr>
        <w:pStyle w:val="Nadpis2"/>
      </w:pPr>
      <w:bookmarkStart w:id="290" w:name="_Toc470083141"/>
      <w:bookmarkStart w:id="291" w:name="_Toc22896405"/>
      <w:bookmarkStart w:id="292" w:name="_Toc22913795"/>
      <w:bookmarkStart w:id="293" w:name="_Toc399140782"/>
      <w:r w:rsidRPr="00C24523">
        <w:t>Modelace sítě sociálních služeb</w:t>
      </w:r>
      <w:bookmarkEnd w:id="290"/>
      <w:bookmarkEnd w:id="291"/>
      <w:bookmarkEnd w:id="292"/>
    </w:p>
    <w:p w14:paraId="29962608" w14:textId="77777777" w:rsidR="00626958" w:rsidRPr="000311CC" w:rsidRDefault="00626958" w:rsidP="00626958">
      <w:pPr>
        <w:spacing w:line="240" w:lineRule="auto"/>
        <w:jc w:val="both"/>
        <w:rPr>
          <w:rFonts w:ascii="Segoe UI" w:hAnsi="Segoe UI" w:cs="Segoe UI"/>
          <w:sz w:val="20"/>
          <w:szCs w:val="20"/>
        </w:rPr>
      </w:pPr>
      <w:r w:rsidRPr="000311CC">
        <w:rPr>
          <w:rFonts w:ascii="Segoe UI" w:hAnsi="Segoe UI" w:cs="Segoe UI"/>
          <w:sz w:val="20"/>
          <w:szCs w:val="20"/>
        </w:rPr>
        <w:t xml:space="preserve">Hlavním cílem OK je vytvoření finančně udržitelné sítě sociálních služeb v dostatečné kapacitě, náležité kvalitě a s odpovídající místní dostupností, se zásadním ohledem na aktuální potřebnost. Záměrem OK je spíše regulovat vznik nových sociálních služeb. </w:t>
      </w:r>
    </w:p>
    <w:p w14:paraId="003DD701" w14:textId="77777777" w:rsidR="00626958" w:rsidRPr="000311CC" w:rsidRDefault="00626958" w:rsidP="00626958">
      <w:pPr>
        <w:spacing w:line="240" w:lineRule="auto"/>
        <w:jc w:val="both"/>
        <w:rPr>
          <w:rFonts w:ascii="Segoe UI" w:hAnsi="Segoe UI" w:cs="Segoe UI"/>
          <w:sz w:val="20"/>
          <w:szCs w:val="20"/>
        </w:rPr>
      </w:pPr>
      <w:r w:rsidRPr="000311CC">
        <w:rPr>
          <w:rFonts w:ascii="Segoe UI" w:hAnsi="Segoe UI" w:cs="Segoe UI"/>
          <w:sz w:val="20"/>
          <w:szCs w:val="20"/>
        </w:rPr>
        <w:t>Zařazením nové sociální služby do sítě sociálních služeb OK deklaruje, že sociální služba je potřebná a financovatelná z veřejných zdrojů s ohledem na výši finanční podpory stanovenou v rámci přidělené dotace.</w:t>
      </w:r>
    </w:p>
    <w:p w14:paraId="5F6DE986" w14:textId="77777777" w:rsidR="00626958" w:rsidRPr="000311CC" w:rsidRDefault="00626958" w:rsidP="00626958">
      <w:pPr>
        <w:spacing w:line="240" w:lineRule="auto"/>
        <w:jc w:val="both"/>
        <w:rPr>
          <w:rFonts w:ascii="Segoe UI" w:hAnsi="Segoe UI" w:cs="Segoe UI"/>
          <w:sz w:val="20"/>
          <w:szCs w:val="20"/>
        </w:rPr>
      </w:pPr>
      <w:r w:rsidRPr="000311CC">
        <w:rPr>
          <w:rFonts w:ascii="Segoe UI" w:hAnsi="Segoe UI" w:cs="Segoe UI"/>
          <w:sz w:val="20"/>
          <w:szCs w:val="20"/>
        </w:rPr>
        <w:t>Při vyhodnocování potřebnosti vzniku sociálních služeb v OK je nutno mít na zřeteli, že nelze uplatňovat stejná hlediska na celém území kraje, neboť je nezbytné brát v potaz i řadu objektivních charakteristik determinujících určité rozdíly vyplývající např.:</w:t>
      </w:r>
    </w:p>
    <w:p w14:paraId="16A4A14F" w14:textId="77777777" w:rsidR="00626958" w:rsidRPr="000311CC" w:rsidRDefault="00626958" w:rsidP="00BC260B">
      <w:pPr>
        <w:numPr>
          <w:ilvl w:val="0"/>
          <w:numId w:val="79"/>
        </w:numPr>
        <w:spacing w:after="0" w:line="240" w:lineRule="auto"/>
        <w:ind w:left="714" w:hanging="357"/>
        <w:jc w:val="both"/>
        <w:rPr>
          <w:rFonts w:ascii="Segoe UI" w:hAnsi="Segoe UI" w:cs="Segoe UI"/>
          <w:sz w:val="20"/>
          <w:szCs w:val="20"/>
        </w:rPr>
      </w:pPr>
      <w:r w:rsidRPr="000311CC">
        <w:rPr>
          <w:rFonts w:ascii="Segoe UI" w:hAnsi="Segoe UI" w:cs="Segoe UI"/>
          <w:sz w:val="20"/>
          <w:szCs w:val="20"/>
        </w:rPr>
        <w:t>z míry urbanizace</w:t>
      </w:r>
    </w:p>
    <w:p w14:paraId="44CD1D94" w14:textId="77777777" w:rsidR="00626958" w:rsidRPr="000311CC" w:rsidRDefault="00626958" w:rsidP="00BC260B">
      <w:pPr>
        <w:numPr>
          <w:ilvl w:val="0"/>
          <w:numId w:val="79"/>
        </w:numPr>
        <w:spacing w:after="0" w:line="240" w:lineRule="auto"/>
        <w:ind w:left="714" w:hanging="357"/>
        <w:jc w:val="both"/>
        <w:rPr>
          <w:rFonts w:ascii="Segoe UI" w:hAnsi="Segoe UI" w:cs="Segoe UI"/>
          <w:sz w:val="20"/>
          <w:szCs w:val="20"/>
        </w:rPr>
      </w:pPr>
      <w:r w:rsidRPr="000311CC">
        <w:rPr>
          <w:rFonts w:ascii="Segoe UI" w:hAnsi="Segoe UI" w:cs="Segoe UI"/>
          <w:sz w:val="20"/>
          <w:szCs w:val="20"/>
        </w:rPr>
        <w:t xml:space="preserve">z věkové, kvalifikační, profesní a sociální struktury obyvatelstva na daném území </w:t>
      </w:r>
    </w:p>
    <w:p w14:paraId="0BF4945B" w14:textId="77777777" w:rsidR="00626958" w:rsidRPr="000311CC" w:rsidRDefault="00626958" w:rsidP="00BC260B">
      <w:pPr>
        <w:numPr>
          <w:ilvl w:val="0"/>
          <w:numId w:val="79"/>
        </w:numPr>
        <w:spacing w:after="0" w:line="240" w:lineRule="auto"/>
        <w:ind w:left="714" w:hanging="357"/>
        <w:jc w:val="both"/>
        <w:rPr>
          <w:rFonts w:ascii="Segoe UI" w:hAnsi="Segoe UI" w:cs="Segoe UI"/>
          <w:sz w:val="20"/>
          <w:szCs w:val="20"/>
        </w:rPr>
      </w:pPr>
      <w:r w:rsidRPr="000311CC">
        <w:rPr>
          <w:rFonts w:ascii="Segoe UI" w:hAnsi="Segoe UI" w:cs="Segoe UI"/>
          <w:sz w:val="20"/>
          <w:szCs w:val="20"/>
        </w:rPr>
        <w:t>ze struktury osídlení jednotlivých územních celků, z velikostí obcí a z hustoty obyvatelstva</w:t>
      </w:r>
    </w:p>
    <w:p w14:paraId="40EC1584" w14:textId="77777777" w:rsidR="00626958" w:rsidRPr="000311CC" w:rsidRDefault="00626958" w:rsidP="00BC260B">
      <w:pPr>
        <w:numPr>
          <w:ilvl w:val="0"/>
          <w:numId w:val="79"/>
        </w:numPr>
        <w:spacing w:after="0" w:line="240" w:lineRule="auto"/>
        <w:ind w:left="714" w:hanging="357"/>
        <w:jc w:val="both"/>
        <w:rPr>
          <w:rFonts w:ascii="Segoe UI" w:hAnsi="Segoe UI" w:cs="Segoe UI"/>
          <w:sz w:val="20"/>
          <w:szCs w:val="20"/>
        </w:rPr>
      </w:pPr>
      <w:r w:rsidRPr="000311CC">
        <w:rPr>
          <w:rFonts w:ascii="Segoe UI" w:hAnsi="Segoe UI" w:cs="Segoe UI"/>
          <w:sz w:val="20"/>
          <w:szCs w:val="20"/>
        </w:rPr>
        <w:t>z míry realizace tradiční funkce rodiny v péči o staré občany</w:t>
      </w:r>
    </w:p>
    <w:p w14:paraId="3C02341B" w14:textId="77777777" w:rsidR="00626958" w:rsidRPr="000311CC" w:rsidRDefault="00626958" w:rsidP="00BC260B">
      <w:pPr>
        <w:numPr>
          <w:ilvl w:val="0"/>
          <w:numId w:val="79"/>
        </w:numPr>
        <w:spacing w:after="0" w:line="240" w:lineRule="auto"/>
        <w:ind w:left="714" w:hanging="357"/>
        <w:jc w:val="both"/>
        <w:rPr>
          <w:rFonts w:ascii="Segoe UI" w:hAnsi="Segoe UI" w:cs="Segoe UI"/>
          <w:sz w:val="20"/>
          <w:szCs w:val="20"/>
        </w:rPr>
      </w:pPr>
      <w:r w:rsidRPr="000311CC">
        <w:rPr>
          <w:rFonts w:ascii="Segoe UI" w:hAnsi="Segoe UI" w:cs="Segoe UI"/>
          <w:sz w:val="20"/>
          <w:szCs w:val="20"/>
        </w:rPr>
        <w:t>z nejrůznějších sociologických změn probíhajících ve společnosti a veškerých dalších kraji dostupných informací.</w:t>
      </w:r>
    </w:p>
    <w:p w14:paraId="3B95D0C4" w14:textId="77777777" w:rsidR="00626958" w:rsidRDefault="00626958" w:rsidP="00626958">
      <w:pPr>
        <w:spacing w:line="240" w:lineRule="auto"/>
        <w:jc w:val="both"/>
        <w:rPr>
          <w:rFonts w:ascii="Segoe UI" w:hAnsi="Segoe UI" w:cs="Segoe UI"/>
          <w:sz w:val="20"/>
          <w:szCs w:val="20"/>
        </w:rPr>
      </w:pPr>
    </w:p>
    <w:p w14:paraId="7D76CAB0" w14:textId="77777777" w:rsidR="00626958" w:rsidRDefault="00626958" w:rsidP="00626958">
      <w:pPr>
        <w:spacing w:line="240" w:lineRule="auto"/>
        <w:jc w:val="both"/>
        <w:rPr>
          <w:rFonts w:ascii="Segoe UI" w:hAnsi="Segoe UI" w:cs="Segoe UI"/>
          <w:sz w:val="20"/>
          <w:szCs w:val="20"/>
        </w:rPr>
      </w:pPr>
      <w:r w:rsidRPr="000311CC">
        <w:rPr>
          <w:rFonts w:ascii="Segoe UI" w:hAnsi="Segoe UI" w:cs="Segoe UI"/>
          <w:sz w:val="20"/>
          <w:szCs w:val="20"/>
        </w:rPr>
        <w:t>Proto OK v rámci plánování na krajské úrovni velmi úzce spolupracuje se zástupci jednotlivých OÚORP v kraji a průběžně vyhodnocuje požadavky na modelaci sítě s ohledem na aktuálně vzniklou potřebnost.</w:t>
      </w:r>
      <w:r>
        <w:rPr>
          <w:rFonts w:ascii="Segoe UI" w:hAnsi="Segoe UI" w:cs="Segoe UI"/>
          <w:sz w:val="20"/>
          <w:szCs w:val="20"/>
        </w:rPr>
        <w:t xml:space="preserve"> </w:t>
      </w:r>
    </w:p>
    <w:p w14:paraId="514AB9D2" w14:textId="77777777" w:rsidR="00626958" w:rsidRDefault="00626958" w:rsidP="00626958">
      <w:pPr>
        <w:spacing w:line="240" w:lineRule="auto"/>
        <w:jc w:val="both"/>
        <w:rPr>
          <w:rFonts w:ascii="Segoe UI" w:hAnsi="Segoe UI" w:cs="Segoe UI"/>
          <w:sz w:val="20"/>
          <w:szCs w:val="20"/>
        </w:rPr>
      </w:pPr>
      <w:r>
        <w:rPr>
          <w:rFonts w:ascii="Segoe UI" w:hAnsi="Segoe UI" w:cs="Segoe UI"/>
          <w:sz w:val="20"/>
          <w:szCs w:val="20"/>
        </w:rPr>
        <w:t xml:space="preserve">Modelace sítě probíhá dvakrát ročně v souladu s </w:t>
      </w:r>
      <w:r w:rsidR="00E212EC">
        <w:rPr>
          <w:rFonts w:ascii="Segoe UI" w:hAnsi="Segoe UI" w:cs="Segoe UI"/>
          <w:sz w:val="20"/>
          <w:szCs w:val="20"/>
        </w:rPr>
        <w:t>Postup</w:t>
      </w:r>
      <w:r w:rsidRPr="0007731E">
        <w:rPr>
          <w:rFonts w:ascii="Segoe UI" w:hAnsi="Segoe UI" w:cs="Segoe UI"/>
          <w:sz w:val="20"/>
          <w:szCs w:val="20"/>
        </w:rPr>
        <w:t>em pro aktualizaci sítě sociálních služeb Olomouckého kraje</w:t>
      </w:r>
      <w:r>
        <w:rPr>
          <w:rFonts w:ascii="Segoe UI" w:hAnsi="Segoe UI" w:cs="Segoe UI"/>
          <w:sz w:val="20"/>
          <w:szCs w:val="20"/>
        </w:rPr>
        <w:t xml:space="preserve">. Modelací (aktualizací) se rozumí: </w:t>
      </w:r>
    </w:p>
    <w:p w14:paraId="3AC79F1B" w14:textId="77777777" w:rsidR="00626958" w:rsidRPr="002F484D" w:rsidRDefault="00626958" w:rsidP="00626958">
      <w:pPr>
        <w:spacing w:line="240" w:lineRule="auto"/>
        <w:ind w:firstLine="708"/>
        <w:jc w:val="both"/>
        <w:rPr>
          <w:rFonts w:ascii="Segoe UI" w:hAnsi="Segoe UI" w:cs="Segoe UI"/>
          <w:sz w:val="20"/>
          <w:szCs w:val="20"/>
        </w:rPr>
      </w:pPr>
      <w:r w:rsidRPr="002F484D">
        <w:rPr>
          <w:rFonts w:ascii="Segoe UI" w:hAnsi="Segoe UI" w:cs="Segoe UI"/>
          <w:sz w:val="20"/>
          <w:szCs w:val="20"/>
        </w:rPr>
        <w:t xml:space="preserve">a) </w:t>
      </w:r>
      <w:r w:rsidRPr="002F484D">
        <w:rPr>
          <w:rFonts w:ascii="Segoe UI" w:hAnsi="Segoe UI" w:cs="Segoe UI"/>
          <w:b/>
          <w:sz w:val="20"/>
          <w:szCs w:val="20"/>
        </w:rPr>
        <w:t>zařazení nové sociální služby</w:t>
      </w:r>
      <w:r w:rsidRPr="002F484D">
        <w:rPr>
          <w:rFonts w:ascii="Segoe UI" w:hAnsi="Segoe UI" w:cs="Segoe UI"/>
          <w:sz w:val="20"/>
          <w:szCs w:val="20"/>
        </w:rPr>
        <w:t xml:space="preserve"> do sítě, dle bodu 2.1</w:t>
      </w:r>
      <w:r>
        <w:rPr>
          <w:rFonts w:ascii="Segoe UI" w:hAnsi="Segoe UI" w:cs="Segoe UI"/>
          <w:sz w:val="20"/>
          <w:szCs w:val="20"/>
        </w:rPr>
        <w:t xml:space="preserve"> POSTUPu</w:t>
      </w:r>
      <w:r w:rsidRPr="002F484D">
        <w:rPr>
          <w:rFonts w:ascii="Segoe UI" w:hAnsi="Segoe UI" w:cs="Segoe UI"/>
          <w:sz w:val="20"/>
          <w:szCs w:val="20"/>
        </w:rPr>
        <w:t>;</w:t>
      </w:r>
    </w:p>
    <w:p w14:paraId="172FA547" w14:textId="77777777" w:rsidR="00626958" w:rsidRPr="002F484D" w:rsidRDefault="00626958" w:rsidP="00626958">
      <w:pPr>
        <w:spacing w:line="240" w:lineRule="auto"/>
        <w:ind w:left="708"/>
        <w:jc w:val="both"/>
        <w:rPr>
          <w:rFonts w:ascii="Segoe UI" w:hAnsi="Segoe UI" w:cs="Segoe UI"/>
          <w:sz w:val="20"/>
          <w:szCs w:val="20"/>
        </w:rPr>
      </w:pPr>
      <w:r w:rsidRPr="002F484D">
        <w:rPr>
          <w:rFonts w:ascii="Segoe UI" w:hAnsi="Segoe UI" w:cs="Segoe UI"/>
          <w:sz w:val="20"/>
          <w:szCs w:val="20"/>
        </w:rPr>
        <w:t xml:space="preserve">b) </w:t>
      </w:r>
      <w:r w:rsidRPr="002F484D">
        <w:rPr>
          <w:rFonts w:ascii="Segoe UI" w:hAnsi="Segoe UI" w:cs="Segoe UI"/>
          <w:b/>
          <w:sz w:val="20"/>
          <w:szCs w:val="20"/>
        </w:rPr>
        <w:t>aktualizace jednotek</w:t>
      </w:r>
      <w:r w:rsidRPr="002F484D">
        <w:rPr>
          <w:rFonts w:ascii="Segoe UI" w:hAnsi="Segoe UI" w:cs="Segoe UI"/>
          <w:sz w:val="20"/>
          <w:szCs w:val="20"/>
        </w:rPr>
        <w:t xml:space="preserve"> (zvýšení nebo snížení) u sociální služby zařazené v síti, dle bodu 2.2.</w:t>
      </w:r>
      <w:r>
        <w:rPr>
          <w:rFonts w:ascii="Segoe UI" w:hAnsi="Segoe UI" w:cs="Segoe UI"/>
          <w:sz w:val="20"/>
          <w:szCs w:val="20"/>
        </w:rPr>
        <w:t xml:space="preserve"> POSTUPu</w:t>
      </w:r>
      <w:r w:rsidR="006304F0">
        <w:rPr>
          <w:rFonts w:ascii="Segoe UI" w:hAnsi="Segoe UI" w:cs="Segoe UI"/>
          <w:sz w:val="20"/>
          <w:szCs w:val="20"/>
        </w:rPr>
        <w:t>;</w:t>
      </w:r>
    </w:p>
    <w:p w14:paraId="19E45FCD" w14:textId="77777777" w:rsidR="00626958" w:rsidRDefault="00626958" w:rsidP="00626958">
      <w:pPr>
        <w:spacing w:line="240" w:lineRule="auto"/>
        <w:ind w:left="708"/>
        <w:jc w:val="both"/>
        <w:rPr>
          <w:rFonts w:ascii="Segoe UI" w:hAnsi="Segoe UI" w:cs="Segoe UI"/>
          <w:sz w:val="20"/>
          <w:szCs w:val="20"/>
        </w:rPr>
      </w:pPr>
      <w:r w:rsidRPr="002F484D">
        <w:rPr>
          <w:rFonts w:ascii="Segoe UI" w:hAnsi="Segoe UI" w:cs="Segoe UI"/>
          <w:sz w:val="20"/>
          <w:szCs w:val="20"/>
        </w:rPr>
        <w:t xml:space="preserve">c) </w:t>
      </w:r>
      <w:r w:rsidRPr="002F484D">
        <w:rPr>
          <w:rFonts w:ascii="Segoe UI" w:hAnsi="Segoe UI" w:cs="Segoe UI"/>
          <w:b/>
          <w:sz w:val="20"/>
          <w:szCs w:val="20"/>
        </w:rPr>
        <w:t>vyřazení sociální služby</w:t>
      </w:r>
      <w:r w:rsidRPr="002F484D">
        <w:rPr>
          <w:rFonts w:ascii="Segoe UI" w:hAnsi="Segoe UI" w:cs="Segoe UI"/>
          <w:sz w:val="20"/>
          <w:szCs w:val="20"/>
        </w:rPr>
        <w:t xml:space="preserve"> ze sítě a </w:t>
      </w:r>
      <w:r w:rsidRPr="002F484D">
        <w:rPr>
          <w:rFonts w:ascii="Segoe UI" w:hAnsi="Segoe UI" w:cs="Segoe UI"/>
          <w:b/>
          <w:sz w:val="20"/>
          <w:szCs w:val="20"/>
        </w:rPr>
        <w:t>snížení jednotek u služeb zařazených v síti</w:t>
      </w:r>
      <w:r w:rsidRPr="002F484D">
        <w:rPr>
          <w:rFonts w:ascii="Segoe UI" w:hAnsi="Segoe UI" w:cs="Segoe UI"/>
          <w:sz w:val="20"/>
          <w:szCs w:val="20"/>
        </w:rPr>
        <w:t>, dle bodu 2.3.</w:t>
      </w:r>
      <w:r>
        <w:rPr>
          <w:rFonts w:ascii="Segoe UI" w:hAnsi="Segoe UI" w:cs="Segoe UI"/>
          <w:sz w:val="20"/>
          <w:szCs w:val="20"/>
        </w:rPr>
        <w:t xml:space="preserve"> POSTUPu</w:t>
      </w:r>
      <w:r w:rsidR="006304F0">
        <w:rPr>
          <w:rFonts w:ascii="Segoe UI" w:hAnsi="Segoe UI" w:cs="Segoe UI"/>
          <w:sz w:val="20"/>
          <w:szCs w:val="20"/>
        </w:rPr>
        <w:t>.</w:t>
      </w:r>
    </w:p>
    <w:p w14:paraId="693BE821" w14:textId="77777777" w:rsidR="00626958" w:rsidRDefault="00626958" w:rsidP="00626958">
      <w:pPr>
        <w:spacing w:after="0" w:line="240" w:lineRule="auto"/>
        <w:jc w:val="both"/>
        <w:rPr>
          <w:rFonts w:ascii="Segoe UI" w:hAnsi="Segoe UI" w:cs="Segoe UI"/>
          <w:sz w:val="20"/>
          <w:szCs w:val="20"/>
        </w:rPr>
      </w:pPr>
      <w:r>
        <w:rPr>
          <w:rFonts w:ascii="Segoe UI" w:hAnsi="Segoe UI" w:cs="Segoe UI"/>
          <w:sz w:val="20"/>
          <w:szCs w:val="20"/>
        </w:rPr>
        <w:t xml:space="preserve">Žádosti o aktualizaci sítě dle POSTUPu podávají poskytovatelé sociálních služeb </w:t>
      </w:r>
      <w:r w:rsidRPr="001E731A">
        <w:rPr>
          <w:rFonts w:ascii="Segoe UI" w:hAnsi="Segoe UI" w:cs="Segoe UI"/>
          <w:sz w:val="20"/>
          <w:szCs w:val="20"/>
        </w:rPr>
        <w:t>prostřednictvím webové aplikace KISSoS</w:t>
      </w:r>
      <w:r>
        <w:rPr>
          <w:rFonts w:ascii="Segoe UI" w:hAnsi="Segoe UI" w:cs="Segoe UI"/>
          <w:sz w:val="20"/>
          <w:szCs w:val="20"/>
        </w:rPr>
        <w:t xml:space="preserve">, </w:t>
      </w:r>
      <w:r w:rsidRPr="001E731A">
        <w:rPr>
          <w:rFonts w:ascii="Segoe UI" w:hAnsi="Segoe UI" w:cs="Segoe UI"/>
          <w:sz w:val="20"/>
          <w:szCs w:val="20"/>
        </w:rPr>
        <w:t>přičemž o přístup do</w:t>
      </w:r>
      <w:r>
        <w:rPr>
          <w:rFonts w:ascii="Segoe UI" w:hAnsi="Segoe UI" w:cs="Segoe UI"/>
          <w:sz w:val="20"/>
          <w:szCs w:val="20"/>
        </w:rPr>
        <w:t> </w:t>
      </w:r>
      <w:r w:rsidRPr="001E731A">
        <w:rPr>
          <w:rFonts w:ascii="Segoe UI" w:hAnsi="Segoe UI" w:cs="Segoe UI"/>
          <w:sz w:val="20"/>
          <w:szCs w:val="20"/>
        </w:rPr>
        <w:t xml:space="preserve">webové aplikace požádá oprávněná osoba prostřednictvím emailu na adresu: </w:t>
      </w:r>
      <w:hyperlink r:id="rId65" w:history="1">
        <w:r w:rsidRPr="001E731A">
          <w:rPr>
            <w:rFonts w:ascii="Segoe UI" w:hAnsi="Segoe UI" w:cs="Segoe UI"/>
            <w:sz w:val="20"/>
            <w:szCs w:val="20"/>
          </w:rPr>
          <w:t>sitovani@kr-olomoucky.cz</w:t>
        </w:r>
      </w:hyperlink>
      <w:r>
        <w:rPr>
          <w:rFonts w:ascii="Segoe UI" w:hAnsi="Segoe UI" w:cs="Segoe UI"/>
          <w:sz w:val="20"/>
          <w:szCs w:val="20"/>
        </w:rPr>
        <w:t xml:space="preserve">. </w:t>
      </w:r>
    </w:p>
    <w:p w14:paraId="3A451DB8" w14:textId="77777777" w:rsidR="00626958" w:rsidRDefault="00626958" w:rsidP="00626958">
      <w:pPr>
        <w:spacing w:after="0" w:line="240" w:lineRule="auto"/>
        <w:jc w:val="both"/>
        <w:rPr>
          <w:rFonts w:ascii="Segoe UI" w:hAnsi="Segoe UI" w:cs="Segoe UI"/>
          <w:sz w:val="20"/>
          <w:szCs w:val="20"/>
        </w:rPr>
      </w:pPr>
    </w:p>
    <w:p w14:paraId="0891EC9F" w14:textId="77777777" w:rsidR="00626958" w:rsidRDefault="00626958" w:rsidP="00626958">
      <w:pPr>
        <w:spacing w:line="240" w:lineRule="auto"/>
        <w:jc w:val="both"/>
        <w:rPr>
          <w:rFonts w:ascii="Segoe UI" w:hAnsi="Segoe UI" w:cs="Segoe UI"/>
          <w:sz w:val="20"/>
          <w:szCs w:val="20"/>
        </w:rPr>
      </w:pPr>
      <w:r>
        <w:rPr>
          <w:rFonts w:ascii="Segoe UI" w:hAnsi="Segoe UI" w:cs="Segoe UI"/>
          <w:sz w:val="20"/>
          <w:szCs w:val="20"/>
        </w:rPr>
        <w:t xml:space="preserve">Následně jsou </w:t>
      </w:r>
      <w:r w:rsidRPr="001E731A">
        <w:rPr>
          <w:rFonts w:ascii="Segoe UI" w:hAnsi="Segoe UI" w:cs="Segoe UI"/>
          <w:sz w:val="20"/>
          <w:szCs w:val="20"/>
        </w:rPr>
        <w:t xml:space="preserve">žádosti hodnoceny po formální a </w:t>
      </w:r>
      <w:r>
        <w:rPr>
          <w:rFonts w:ascii="Segoe UI" w:hAnsi="Segoe UI" w:cs="Segoe UI"/>
          <w:sz w:val="20"/>
          <w:szCs w:val="20"/>
        </w:rPr>
        <w:t xml:space="preserve">věcné </w:t>
      </w:r>
      <w:r w:rsidRPr="001E731A">
        <w:rPr>
          <w:rFonts w:ascii="Segoe UI" w:hAnsi="Segoe UI" w:cs="Segoe UI"/>
          <w:sz w:val="20"/>
          <w:szCs w:val="20"/>
        </w:rPr>
        <w:t>stránce. Žádosti, k</w:t>
      </w:r>
      <w:r>
        <w:rPr>
          <w:rFonts w:ascii="Segoe UI" w:hAnsi="Segoe UI" w:cs="Segoe UI"/>
          <w:sz w:val="20"/>
          <w:szCs w:val="20"/>
        </w:rPr>
        <w:t>teré splní formální náležitosti, jsou</w:t>
      </w:r>
      <w:r w:rsidRPr="001E731A">
        <w:rPr>
          <w:rFonts w:ascii="Segoe UI" w:hAnsi="Segoe UI" w:cs="Segoe UI"/>
          <w:sz w:val="20"/>
          <w:szCs w:val="20"/>
        </w:rPr>
        <w:t xml:space="preserve"> </w:t>
      </w:r>
      <w:r>
        <w:rPr>
          <w:rFonts w:ascii="Segoe UI" w:hAnsi="Segoe UI" w:cs="Segoe UI"/>
          <w:sz w:val="20"/>
          <w:szCs w:val="20"/>
        </w:rPr>
        <w:t xml:space="preserve">dále </w:t>
      </w:r>
      <w:r w:rsidRPr="001E731A">
        <w:rPr>
          <w:rFonts w:ascii="Segoe UI" w:hAnsi="Segoe UI" w:cs="Segoe UI"/>
          <w:sz w:val="20"/>
          <w:szCs w:val="20"/>
        </w:rPr>
        <w:t>posouzeny v </w:t>
      </w:r>
      <w:r>
        <w:rPr>
          <w:rFonts w:ascii="Segoe UI" w:hAnsi="Segoe UI" w:cs="Segoe UI"/>
          <w:sz w:val="20"/>
          <w:szCs w:val="20"/>
        </w:rPr>
        <w:t>souladu s parametry tvorby sítě (</w:t>
      </w:r>
      <w:r w:rsidRPr="001E731A">
        <w:rPr>
          <w:rFonts w:ascii="Segoe UI" w:hAnsi="Segoe UI" w:cs="Segoe UI"/>
          <w:i/>
          <w:sz w:val="20"/>
          <w:szCs w:val="20"/>
        </w:rPr>
        <w:t>viz kapitola 10.1 Síť sociálních služeb</w:t>
      </w:r>
      <w:r>
        <w:rPr>
          <w:rFonts w:ascii="Segoe UI" w:hAnsi="Segoe UI" w:cs="Segoe UI"/>
          <w:sz w:val="20"/>
          <w:szCs w:val="20"/>
        </w:rPr>
        <w:t>)</w:t>
      </w:r>
      <w:r w:rsidRPr="001E731A">
        <w:rPr>
          <w:rFonts w:ascii="Segoe UI" w:hAnsi="Segoe UI" w:cs="Segoe UI"/>
          <w:sz w:val="20"/>
          <w:szCs w:val="20"/>
        </w:rPr>
        <w:t xml:space="preserve">. </w:t>
      </w:r>
    </w:p>
    <w:p w14:paraId="612F3BE5" w14:textId="77777777" w:rsidR="00626958" w:rsidRDefault="00626958" w:rsidP="00626958">
      <w:pPr>
        <w:spacing w:line="240" w:lineRule="auto"/>
        <w:jc w:val="both"/>
        <w:rPr>
          <w:rFonts w:ascii="Segoe UI" w:hAnsi="Segoe UI" w:cs="Segoe UI"/>
          <w:sz w:val="20"/>
          <w:szCs w:val="20"/>
        </w:rPr>
      </w:pPr>
      <w:r>
        <w:rPr>
          <w:rFonts w:ascii="Segoe UI" w:hAnsi="Segoe UI" w:cs="Segoe UI"/>
          <w:sz w:val="20"/>
          <w:szCs w:val="20"/>
        </w:rPr>
        <w:t>Zvláštní důraz je kladen zejména na to, zda</w:t>
      </w:r>
      <w:r w:rsidRPr="001E731A">
        <w:rPr>
          <w:rFonts w:ascii="Segoe UI" w:hAnsi="Segoe UI" w:cs="Segoe UI"/>
          <w:sz w:val="20"/>
          <w:szCs w:val="20"/>
        </w:rPr>
        <w:t xml:space="preserve"> je požadovaná změna v souladu se Střednědobým plánem rozvoje sociálních služeb Olomouckého kraje pro </w:t>
      </w:r>
      <w:r>
        <w:rPr>
          <w:rFonts w:ascii="Segoe UI" w:hAnsi="Segoe UI" w:cs="Segoe UI"/>
          <w:sz w:val="20"/>
          <w:szCs w:val="20"/>
        </w:rPr>
        <w:t>dané roky</w:t>
      </w:r>
      <w:r w:rsidRPr="001E731A">
        <w:rPr>
          <w:rFonts w:ascii="Segoe UI" w:hAnsi="Segoe UI" w:cs="Segoe UI"/>
          <w:sz w:val="20"/>
          <w:szCs w:val="20"/>
        </w:rPr>
        <w:t xml:space="preserve">, zda je v území, kde poskytovatel sociální služby působí, nedostačující či naopak nevyužitá kapacita shodné sociální služby. </w:t>
      </w:r>
      <w:r>
        <w:rPr>
          <w:rFonts w:ascii="Segoe UI" w:hAnsi="Segoe UI" w:cs="Segoe UI"/>
          <w:sz w:val="20"/>
          <w:szCs w:val="20"/>
        </w:rPr>
        <w:t>Při posuzování žádostí jsou r</w:t>
      </w:r>
      <w:r w:rsidRPr="001E731A">
        <w:rPr>
          <w:rFonts w:ascii="Segoe UI" w:hAnsi="Segoe UI" w:cs="Segoe UI"/>
          <w:sz w:val="20"/>
          <w:szCs w:val="20"/>
        </w:rPr>
        <w:t>ovněž využita data z benchmarkingu poskytovatelů sociálních služeb v Olomouckém kraji.</w:t>
      </w:r>
    </w:p>
    <w:p w14:paraId="6C199981" w14:textId="77777777" w:rsidR="00626958" w:rsidRPr="000311CC" w:rsidRDefault="00626958" w:rsidP="00626958">
      <w:pPr>
        <w:spacing w:line="240" w:lineRule="auto"/>
        <w:jc w:val="both"/>
        <w:rPr>
          <w:rFonts w:ascii="Segoe UI" w:hAnsi="Segoe UI" w:cs="Segoe UI"/>
          <w:sz w:val="20"/>
          <w:szCs w:val="20"/>
        </w:rPr>
      </w:pPr>
    </w:p>
    <w:p w14:paraId="2D22D77C" w14:textId="77777777" w:rsidR="00626958" w:rsidRPr="00CF0FE8" w:rsidRDefault="00626958" w:rsidP="00626958">
      <w:pPr>
        <w:spacing w:line="240" w:lineRule="auto"/>
        <w:jc w:val="both"/>
        <w:rPr>
          <w:rFonts w:ascii="Segoe UI" w:hAnsi="Segoe UI" w:cs="Segoe UI"/>
          <w:sz w:val="20"/>
          <w:szCs w:val="20"/>
          <w:highlight w:val="yellow"/>
        </w:rPr>
      </w:pPr>
      <w:r w:rsidRPr="00FA7869">
        <w:rPr>
          <w:rFonts w:ascii="Segoe UI" w:hAnsi="Segoe UI" w:cs="Segoe UI"/>
          <w:i/>
          <w:sz w:val="20"/>
          <w:szCs w:val="20"/>
          <w:u w:val="single"/>
        </w:rPr>
        <w:t xml:space="preserve">Přehled nových služeb zařazených do sítě na rok 2016 </w:t>
      </w:r>
    </w:p>
    <w:p w14:paraId="2CB17FFF" w14:textId="77777777" w:rsidR="00626958" w:rsidRPr="00FA7869" w:rsidRDefault="00626958" w:rsidP="00BC260B">
      <w:pPr>
        <w:numPr>
          <w:ilvl w:val="0"/>
          <w:numId w:val="67"/>
        </w:numPr>
        <w:spacing w:before="120" w:after="0" w:line="240" w:lineRule="auto"/>
        <w:jc w:val="both"/>
        <w:rPr>
          <w:rFonts w:ascii="Segoe UI" w:hAnsi="Segoe UI" w:cs="Segoe UI"/>
          <w:sz w:val="20"/>
          <w:szCs w:val="20"/>
        </w:rPr>
      </w:pPr>
      <w:r w:rsidRPr="00FA7869">
        <w:rPr>
          <w:rFonts w:ascii="Segoe UI" w:hAnsi="Segoe UI" w:cs="Segoe UI"/>
          <w:sz w:val="20"/>
          <w:szCs w:val="20"/>
        </w:rPr>
        <w:t xml:space="preserve">ve stanoveném termínu obdržel OSV KÚOK celkem </w:t>
      </w:r>
      <w:r w:rsidRPr="00FA7869">
        <w:rPr>
          <w:rFonts w:ascii="Segoe UI" w:hAnsi="Segoe UI" w:cs="Segoe UI"/>
          <w:b/>
          <w:sz w:val="20"/>
          <w:szCs w:val="20"/>
        </w:rPr>
        <w:t>25 žádostí</w:t>
      </w:r>
      <w:r w:rsidRPr="00FA7869">
        <w:rPr>
          <w:rFonts w:ascii="Segoe UI" w:hAnsi="Segoe UI" w:cs="Segoe UI"/>
          <w:sz w:val="20"/>
          <w:szCs w:val="20"/>
        </w:rPr>
        <w:t xml:space="preserve"> zařazení nových sociálních služeb do sítě na rok 2016</w:t>
      </w:r>
      <w:r w:rsidR="006304F0">
        <w:rPr>
          <w:rFonts w:ascii="Segoe UI" w:hAnsi="Segoe UI" w:cs="Segoe UI"/>
          <w:sz w:val="20"/>
          <w:szCs w:val="20"/>
        </w:rPr>
        <w:t>.</w:t>
      </w:r>
    </w:p>
    <w:p w14:paraId="30882C35" w14:textId="77777777" w:rsidR="00626958" w:rsidRPr="00FA7869" w:rsidRDefault="00626958" w:rsidP="00626958">
      <w:pPr>
        <w:spacing w:line="240" w:lineRule="auto"/>
        <w:jc w:val="both"/>
        <w:rPr>
          <w:rFonts w:ascii="Segoe UI" w:hAnsi="Segoe UI" w:cs="Segoe UI"/>
          <w:sz w:val="20"/>
          <w:szCs w:val="20"/>
        </w:rPr>
      </w:pPr>
      <w:r w:rsidRPr="00FA7869">
        <w:rPr>
          <w:rFonts w:ascii="Segoe UI" w:hAnsi="Segoe UI" w:cs="Segoe UI"/>
          <w:sz w:val="20"/>
          <w:szCs w:val="20"/>
        </w:rPr>
        <w:t>Z celkových 25 žádostí bylo do sítě sociálních služeb na rok 2016 zařazeno celkem 13 nových služeb. Zařazeny do sítě byly zejména služby, které byly v souladu se specifickými cíli a opatře</w:t>
      </w:r>
      <w:r>
        <w:rPr>
          <w:rFonts w:ascii="Segoe UI" w:hAnsi="Segoe UI" w:cs="Segoe UI"/>
          <w:sz w:val="20"/>
          <w:szCs w:val="20"/>
        </w:rPr>
        <w:t>ními Střednědobého plánu 2015–</w:t>
      </w:r>
      <w:r w:rsidRPr="00FA7869">
        <w:rPr>
          <w:rFonts w:ascii="Segoe UI" w:hAnsi="Segoe UI" w:cs="Segoe UI"/>
          <w:sz w:val="20"/>
          <w:szCs w:val="20"/>
        </w:rPr>
        <w:t xml:space="preserve">2017 – zejména služby sociální péče. </w:t>
      </w:r>
    </w:p>
    <w:p w14:paraId="7314CD89" w14:textId="77777777" w:rsidR="00626958" w:rsidRPr="00FA7869" w:rsidRDefault="00626958" w:rsidP="00626958">
      <w:pPr>
        <w:spacing w:line="240" w:lineRule="auto"/>
        <w:jc w:val="both"/>
        <w:rPr>
          <w:rFonts w:ascii="Segoe UI" w:hAnsi="Segoe UI" w:cs="Segoe UI"/>
          <w:i/>
          <w:sz w:val="20"/>
          <w:szCs w:val="20"/>
          <w:u w:val="single"/>
        </w:rPr>
      </w:pPr>
      <w:r w:rsidRPr="00FA7869">
        <w:rPr>
          <w:rFonts w:ascii="Segoe UI" w:hAnsi="Segoe UI" w:cs="Segoe UI"/>
          <w:i/>
          <w:sz w:val="20"/>
          <w:szCs w:val="20"/>
          <w:u w:val="single"/>
        </w:rPr>
        <w:t>Přehled aktualizovaných jednotek u služeb zařazených v síti na rok 2016</w:t>
      </w:r>
    </w:p>
    <w:p w14:paraId="001DEA46" w14:textId="77777777" w:rsidR="00626958" w:rsidRPr="00FA7869" w:rsidRDefault="00626958" w:rsidP="00BC260B">
      <w:pPr>
        <w:numPr>
          <w:ilvl w:val="0"/>
          <w:numId w:val="67"/>
        </w:numPr>
        <w:spacing w:before="120" w:after="0" w:line="240" w:lineRule="auto"/>
        <w:jc w:val="both"/>
        <w:rPr>
          <w:rFonts w:ascii="Segoe UI" w:hAnsi="Segoe UI" w:cs="Segoe UI"/>
          <w:sz w:val="20"/>
          <w:szCs w:val="20"/>
        </w:rPr>
      </w:pPr>
      <w:r w:rsidRPr="00FA7869">
        <w:rPr>
          <w:rFonts w:ascii="Segoe UI" w:hAnsi="Segoe UI" w:cs="Segoe UI"/>
          <w:sz w:val="20"/>
          <w:szCs w:val="20"/>
        </w:rPr>
        <w:t xml:space="preserve">ve stanoveném termínu obdržel OSV KÚOK celkem </w:t>
      </w:r>
      <w:r w:rsidRPr="00FA7869">
        <w:rPr>
          <w:rFonts w:ascii="Segoe UI" w:hAnsi="Segoe UI" w:cs="Segoe UI"/>
          <w:b/>
          <w:sz w:val="20"/>
          <w:szCs w:val="20"/>
        </w:rPr>
        <w:t>50 žádostí</w:t>
      </w:r>
      <w:r w:rsidRPr="00FA7869">
        <w:rPr>
          <w:rFonts w:ascii="Segoe UI" w:hAnsi="Segoe UI" w:cs="Segoe UI"/>
          <w:sz w:val="20"/>
          <w:szCs w:val="20"/>
        </w:rPr>
        <w:t xml:space="preserve"> o aktualizaci jednotek v síti na rok 2016</w:t>
      </w:r>
      <w:r w:rsidR="006304F0">
        <w:rPr>
          <w:rFonts w:ascii="Segoe UI" w:hAnsi="Segoe UI" w:cs="Segoe UI"/>
          <w:sz w:val="20"/>
          <w:szCs w:val="20"/>
        </w:rPr>
        <w:t>.</w:t>
      </w:r>
    </w:p>
    <w:p w14:paraId="16B12951" w14:textId="77777777" w:rsidR="00626958" w:rsidRPr="00FA7869" w:rsidRDefault="00626958" w:rsidP="00626958">
      <w:pPr>
        <w:spacing w:line="240" w:lineRule="auto"/>
        <w:jc w:val="both"/>
        <w:rPr>
          <w:rFonts w:ascii="Segoe UI" w:hAnsi="Segoe UI" w:cs="Segoe UI"/>
          <w:sz w:val="20"/>
          <w:szCs w:val="20"/>
        </w:rPr>
      </w:pPr>
      <w:r w:rsidRPr="00FA7869">
        <w:rPr>
          <w:rFonts w:ascii="Segoe UI" w:hAnsi="Segoe UI" w:cs="Segoe UI"/>
          <w:sz w:val="20"/>
          <w:szCs w:val="20"/>
        </w:rPr>
        <w:t>Z celkových 50 žádostí bylo zamítnuto 24 žádostí. V největší míře byly podporovány terénní sociální služby – zejména sociální rehabilitace.</w:t>
      </w:r>
    </w:p>
    <w:p w14:paraId="258AD083" w14:textId="77777777" w:rsidR="00626958" w:rsidRPr="00FA7869" w:rsidRDefault="00626958" w:rsidP="00626958">
      <w:pPr>
        <w:spacing w:line="240" w:lineRule="auto"/>
        <w:jc w:val="both"/>
        <w:rPr>
          <w:rFonts w:ascii="Segoe UI" w:hAnsi="Segoe UI" w:cs="Segoe UI"/>
          <w:sz w:val="20"/>
          <w:szCs w:val="20"/>
        </w:rPr>
      </w:pPr>
    </w:p>
    <w:p w14:paraId="596DE964" w14:textId="77777777" w:rsidR="00626958" w:rsidRPr="00FA7869" w:rsidRDefault="00626958" w:rsidP="00626958">
      <w:pPr>
        <w:spacing w:line="240" w:lineRule="auto"/>
        <w:jc w:val="both"/>
        <w:rPr>
          <w:rFonts w:ascii="Segoe UI" w:hAnsi="Segoe UI" w:cs="Segoe UI"/>
          <w:i/>
          <w:sz w:val="20"/>
          <w:szCs w:val="20"/>
          <w:u w:val="single"/>
        </w:rPr>
      </w:pPr>
      <w:r w:rsidRPr="00FA7869">
        <w:rPr>
          <w:rFonts w:ascii="Segoe UI" w:hAnsi="Segoe UI" w:cs="Segoe UI"/>
          <w:i/>
          <w:sz w:val="20"/>
          <w:szCs w:val="20"/>
          <w:u w:val="single"/>
        </w:rPr>
        <w:t>Přehled nových služeb zařazených do sítě na rok 2017</w:t>
      </w:r>
    </w:p>
    <w:p w14:paraId="689F8F65" w14:textId="77777777" w:rsidR="00626958" w:rsidRPr="00FA7869" w:rsidRDefault="00626958" w:rsidP="00BC260B">
      <w:pPr>
        <w:numPr>
          <w:ilvl w:val="0"/>
          <w:numId w:val="67"/>
        </w:numPr>
        <w:spacing w:before="120" w:after="0" w:line="240" w:lineRule="auto"/>
        <w:jc w:val="both"/>
        <w:rPr>
          <w:rFonts w:ascii="Segoe UI" w:hAnsi="Segoe UI" w:cs="Segoe UI"/>
          <w:sz w:val="20"/>
          <w:szCs w:val="20"/>
        </w:rPr>
      </w:pPr>
      <w:r w:rsidRPr="00FA7869">
        <w:rPr>
          <w:rFonts w:ascii="Segoe UI" w:hAnsi="Segoe UI" w:cs="Segoe UI"/>
          <w:sz w:val="20"/>
          <w:szCs w:val="20"/>
        </w:rPr>
        <w:t xml:space="preserve">ve stanoveném termínu obdržel OSV KÚOK prostřednictvím aplikace KISSoS celkem </w:t>
      </w:r>
      <w:r w:rsidRPr="00FA7869">
        <w:rPr>
          <w:rFonts w:ascii="Segoe UI" w:hAnsi="Segoe UI" w:cs="Segoe UI"/>
          <w:b/>
          <w:sz w:val="20"/>
          <w:szCs w:val="20"/>
        </w:rPr>
        <w:t>24 žádostí</w:t>
      </w:r>
      <w:r w:rsidRPr="00FA7869">
        <w:rPr>
          <w:rFonts w:ascii="Segoe UI" w:hAnsi="Segoe UI" w:cs="Segoe UI"/>
          <w:sz w:val="20"/>
          <w:szCs w:val="20"/>
        </w:rPr>
        <w:t xml:space="preserve"> o zařazení nových sociálních služeb do sítě na rok 2017</w:t>
      </w:r>
      <w:r w:rsidR="006304F0">
        <w:rPr>
          <w:rFonts w:ascii="Segoe UI" w:hAnsi="Segoe UI" w:cs="Segoe UI"/>
          <w:sz w:val="20"/>
          <w:szCs w:val="20"/>
        </w:rPr>
        <w:t>.</w:t>
      </w:r>
    </w:p>
    <w:p w14:paraId="4C4D0F60" w14:textId="77777777" w:rsidR="00626958" w:rsidRPr="00FA7869" w:rsidRDefault="00626958" w:rsidP="00626958">
      <w:pPr>
        <w:spacing w:line="240" w:lineRule="auto"/>
        <w:jc w:val="both"/>
        <w:rPr>
          <w:rFonts w:ascii="Segoe UI" w:hAnsi="Segoe UI" w:cs="Segoe UI"/>
          <w:sz w:val="20"/>
          <w:szCs w:val="20"/>
        </w:rPr>
      </w:pPr>
      <w:r w:rsidRPr="00FA7869">
        <w:rPr>
          <w:rFonts w:ascii="Segoe UI" w:hAnsi="Segoe UI" w:cs="Segoe UI"/>
          <w:sz w:val="20"/>
          <w:szCs w:val="20"/>
        </w:rPr>
        <w:t>Z celkových 24 žádostí bylo do sítě sociálních služeb zařazeno 15 nových služeb. V největší míře byly v žádostech o zařazení nových sociálních služeb do sítě sociálních služeb OK zastoupeny služby sociální rehabilitace a odlehčovací služby.</w:t>
      </w:r>
    </w:p>
    <w:p w14:paraId="4353AF1D" w14:textId="77777777" w:rsidR="00626958" w:rsidRPr="00FA7869" w:rsidRDefault="00626958" w:rsidP="00626958">
      <w:pPr>
        <w:spacing w:line="240" w:lineRule="auto"/>
        <w:jc w:val="both"/>
        <w:rPr>
          <w:rFonts w:ascii="Segoe UI" w:hAnsi="Segoe UI" w:cs="Segoe UI"/>
          <w:i/>
          <w:sz w:val="20"/>
          <w:szCs w:val="20"/>
          <w:u w:val="single"/>
        </w:rPr>
      </w:pPr>
      <w:r w:rsidRPr="00FA7869">
        <w:rPr>
          <w:rFonts w:ascii="Segoe UI" w:hAnsi="Segoe UI" w:cs="Segoe UI"/>
          <w:i/>
          <w:sz w:val="20"/>
          <w:szCs w:val="20"/>
          <w:u w:val="single"/>
        </w:rPr>
        <w:t>Přehled aktualizovaných jednotek u služeb zařazených v síti na rok 2017</w:t>
      </w:r>
    </w:p>
    <w:p w14:paraId="7C71D22F" w14:textId="77777777" w:rsidR="00626958" w:rsidRPr="00FA7869" w:rsidRDefault="00626958" w:rsidP="00BC260B">
      <w:pPr>
        <w:numPr>
          <w:ilvl w:val="0"/>
          <w:numId w:val="67"/>
        </w:numPr>
        <w:spacing w:before="120" w:after="0" w:line="240" w:lineRule="auto"/>
        <w:jc w:val="both"/>
        <w:rPr>
          <w:rFonts w:ascii="Segoe UI" w:hAnsi="Segoe UI" w:cs="Segoe UI"/>
          <w:sz w:val="20"/>
          <w:szCs w:val="20"/>
        </w:rPr>
      </w:pPr>
      <w:r w:rsidRPr="00FA7869">
        <w:rPr>
          <w:rFonts w:ascii="Segoe UI" w:hAnsi="Segoe UI" w:cs="Segoe UI"/>
          <w:sz w:val="20"/>
          <w:szCs w:val="20"/>
        </w:rPr>
        <w:t xml:space="preserve">ve stanoveném termínu obdržel OSV KÚOK prostřednictvím aplikace KISSoS celkem </w:t>
      </w:r>
      <w:r w:rsidRPr="00FA7869">
        <w:rPr>
          <w:rFonts w:ascii="Segoe UI" w:hAnsi="Segoe UI" w:cs="Segoe UI"/>
          <w:b/>
          <w:sz w:val="20"/>
          <w:szCs w:val="20"/>
        </w:rPr>
        <w:t>59 žádostí</w:t>
      </w:r>
      <w:r w:rsidRPr="00FA7869">
        <w:rPr>
          <w:rFonts w:ascii="Segoe UI" w:hAnsi="Segoe UI" w:cs="Segoe UI"/>
          <w:sz w:val="20"/>
          <w:szCs w:val="20"/>
        </w:rPr>
        <w:t xml:space="preserve"> o </w:t>
      </w:r>
      <w:r w:rsidRPr="00FA7869" w:rsidDel="00A72D93">
        <w:rPr>
          <w:rFonts w:ascii="Segoe UI" w:hAnsi="Segoe UI" w:cs="Segoe UI"/>
          <w:sz w:val="20"/>
          <w:szCs w:val="20"/>
        </w:rPr>
        <w:t xml:space="preserve"> </w:t>
      </w:r>
      <w:r w:rsidRPr="00FA7869">
        <w:rPr>
          <w:rFonts w:ascii="Segoe UI" w:hAnsi="Segoe UI" w:cs="Segoe UI"/>
          <w:sz w:val="20"/>
          <w:szCs w:val="20"/>
        </w:rPr>
        <w:t>aktualizaci jednotek v síti na rok 2017</w:t>
      </w:r>
      <w:r w:rsidR="006304F0">
        <w:rPr>
          <w:rFonts w:ascii="Segoe UI" w:hAnsi="Segoe UI" w:cs="Segoe UI"/>
          <w:sz w:val="20"/>
          <w:szCs w:val="20"/>
        </w:rPr>
        <w:t>.</w:t>
      </w:r>
    </w:p>
    <w:p w14:paraId="35994F6F" w14:textId="77777777" w:rsidR="00626958" w:rsidRPr="0007731E" w:rsidRDefault="00626958" w:rsidP="00626958">
      <w:pPr>
        <w:spacing w:line="240" w:lineRule="auto"/>
        <w:jc w:val="both"/>
        <w:rPr>
          <w:rFonts w:ascii="Segoe UI" w:hAnsi="Segoe UI" w:cs="Segoe UI"/>
          <w:sz w:val="20"/>
          <w:szCs w:val="20"/>
        </w:rPr>
      </w:pPr>
      <w:r w:rsidRPr="00FA7869">
        <w:rPr>
          <w:rFonts w:ascii="Segoe UI" w:hAnsi="Segoe UI" w:cs="Segoe UI"/>
          <w:sz w:val="20"/>
          <w:szCs w:val="20"/>
        </w:rPr>
        <w:t>Z celkových 59 žádostí bylo vyhověno 47 žádostem. V největší míře byly pro rok 2017 navýšeny úvazky pracovníků v přímé péči u pečovatelských služeb – celkem o 11,885 jednotek. To souvisí především s rostoucím počtem osob v seniorském věku tak, jak je uvedeno v kapitole č. 3. Lze předpokládat, že tento trend bude v následujících letech pokračovat. OK bude s ohledem na finanční udržitelnost sítě preferovat spíše rozvoj stávajících kapacit pečovatelských služeb.</w:t>
      </w:r>
    </w:p>
    <w:bookmarkEnd w:id="293"/>
    <w:p w14:paraId="558920A0" w14:textId="77777777" w:rsidR="00626958" w:rsidRDefault="00626958" w:rsidP="00626958">
      <w:pPr>
        <w:spacing w:line="240" w:lineRule="auto"/>
        <w:jc w:val="both"/>
        <w:rPr>
          <w:rFonts w:ascii="Segoe UI" w:hAnsi="Segoe UI" w:cs="Segoe UI"/>
          <w:sz w:val="20"/>
          <w:szCs w:val="20"/>
        </w:rPr>
      </w:pPr>
    </w:p>
    <w:p w14:paraId="08B58906" w14:textId="77777777" w:rsidR="00626958" w:rsidRPr="00570B55" w:rsidRDefault="00626958" w:rsidP="00626958">
      <w:pPr>
        <w:spacing w:line="240" w:lineRule="auto"/>
        <w:jc w:val="both"/>
        <w:rPr>
          <w:rFonts w:ascii="Segoe UI" w:hAnsi="Segoe UI" w:cs="Segoe UI"/>
          <w:i/>
          <w:sz w:val="20"/>
          <w:szCs w:val="20"/>
          <w:u w:val="single"/>
        </w:rPr>
      </w:pPr>
      <w:r w:rsidRPr="00570B55">
        <w:rPr>
          <w:rFonts w:ascii="Segoe UI" w:hAnsi="Segoe UI" w:cs="Segoe UI"/>
          <w:i/>
          <w:sz w:val="20"/>
          <w:szCs w:val="20"/>
          <w:u w:val="single"/>
        </w:rPr>
        <w:t>Přehled nových služeb zařazených do sítě na rok 2018</w:t>
      </w:r>
    </w:p>
    <w:p w14:paraId="37565810" w14:textId="77777777" w:rsidR="00626958" w:rsidRPr="00724FB6" w:rsidRDefault="00626958" w:rsidP="00BC260B">
      <w:pPr>
        <w:numPr>
          <w:ilvl w:val="0"/>
          <w:numId w:val="67"/>
        </w:numPr>
        <w:spacing w:before="120" w:after="0" w:line="240" w:lineRule="auto"/>
        <w:jc w:val="both"/>
        <w:rPr>
          <w:rFonts w:ascii="Segoe UI" w:hAnsi="Segoe UI" w:cs="Segoe UI"/>
          <w:sz w:val="20"/>
          <w:szCs w:val="20"/>
        </w:rPr>
      </w:pPr>
      <w:r w:rsidRPr="00724FB6">
        <w:rPr>
          <w:rFonts w:ascii="Segoe UI" w:hAnsi="Segoe UI" w:cs="Segoe UI"/>
          <w:sz w:val="20"/>
          <w:szCs w:val="20"/>
        </w:rPr>
        <w:t xml:space="preserve">ve stanoveném termínu obdržel OSV KÚOK prostřednictvím aplikace KISSoS celkem </w:t>
      </w:r>
      <w:r w:rsidRPr="00724FB6">
        <w:rPr>
          <w:rFonts w:ascii="Segoe UI" w:hAnsi="Segoe UI" w:cs="Segoe UI"/>
          <w:b/>
          <w:sz w:val="20"/>
          <w:szCs w:val="20"/>
        </w:rPr>
        <w:t>21 žádostí</w:t>
      </w:r>
      <w:r w:rsidRPr="00724FB6">
        <w:rPr>
          <w:rFonts w:ascii="Segoe UI" w:hAnsi="Segoe UI" w:cs="Segoe UI"/>
          <w:sz w:val="20"/>
          <w:szCs w:val="20"/>
        </w:rPr>
        <w:t xml:space="preserve"> o zařazení nových sociálních služeb do sítě na rok 2018</w:t>
      </w:r>
      <w:r w:rsidR="006304F0">
        <w:rPr>
          <w:rFonts w:ascii="Segoe UI" w:hAnsi="Segoe UI" w:cs="Segoe UI"/>
          <w:sz w:val="20"/>
          <w:szCs w:val="20"/>
        </w:rPr>
        <w:t>.</w:t>
      </w:r>
    </w:p>
    <w:p w14:paraId="067D3016" w14:textId="77777777" w:rsidR="00626958" w:rsidRPr="00724FB6" w:rsidRDefault="00626958" w:rsidP="00626958">
      <w:pPr>
        <w:spacing w:line="240" w:lineRule="auto"/>
        <w:jc w:val="both"/>
        <w:rPr>
          <w:rFonts w:ascii="Segoe UI" w:hAnsi="Segoe UI" w:cs="Segoe UI"/>
          <w:sz w:val="20"/>
          <w:szCs w:val="20"/>
        </w:rPr>
      </w:pPr>
      <w:r w:rsidRPr="00724FB6">
        <w:rPr>
          <w:rFonts w:ascii="Segoe UI" w:hAnsi="Segoe UI" w:cs="Segoe UI"/>
          <w:sz w:val="20"/>
          <w:szCs w:val="20"/>
        </w:rPr>
        <w:t>Z celkových 21 žádostí bylo do sítě sociálních služeb zařazeno 8 nových služeb. V největší míře byly v žádostech o zařazení nových sociálních služeb do sítě sociálních služeb OK zastoupeny odlehčovací služby a sociální rehabilitace.</w:t>
      </w:r>
    </w:p>
    <w:p w14:paraId="0BAA8068" w14:textId="77777777" w:rsidR="00626958" w:rsidRPr="00724FB6" w:rsidRDefault="00626958" w:rsidP="00626958">
      <w:pPr>
        <w:spacing w:line="240" w:lineRule="auto"/>
        <w:jc w:val="both"/>
        <w:rPr>
          <w:rFonts w:ascii="Segoe UI" w:hAnsi="Segoe UI" w:cs="Segoe UI"/>
          <w:i/>
          <w:sz w:val="20"/>
          <w:szCs w:val="20"/>
          <w:u w:val="single"/>
        </w:rPr>
      </w:pPr>
      <w:r w:rsidRPr="00724FB6">
        <w:rPr>
          <w:rFonts w:ascii="Segoe UI" w:hAnsi="Segoe UI" w:cs="Segoe UI"/>
          <w:i/>
          <w:sz w:val="20"/>
          <w:szCs w:val="20"/>
          <w:u w:val="single"/>
        </w:rPr>
        <w:t>Přehled aktualizovaných jednotek u služeb zařazených v síti na rok 2018</w:t>
      </w:r>
    </w:p>
    <w:p w14:paraId="270CC30A" w14:textId="77777777" w:rsidR="00626958" w:rsidRPr="00724FB6" w:rsidRDefault="00626958" w:rsidP="00BC260B">
      <w:pPr>
        <w:numPr>
          <w:ilvl w:val="0"/>
          <w:numId w:val="67"/>
        </w:numPr>
        <w:spacing w:before="120" w:after="0" w:line="240" w:lineRule="auto"/>
        <w:jc w:val="both"/>
        <w:rPr>
          <w:rFonts w:ascii="Segoe UI" w:hAnsi="Segoe UI" w:cs="Segoe UI"/>
          <w:sz w:val="20"/>
          <w:szCs w:val="20"/>
        </w:rPr>
      </w:pPr>
      <w:r w:rsidRPr="00724FB6">
        <w:rPr>
          <w:rFonts w:ascii="Segoe UI" w:hAnsi="Segoe UI" w:cs="Segoe UI"/>
          <w:sz w:val="20"/>
          <w:szCs w:val="20"/>
        </w:rPr>
        <w:t xml:space="preserve">ve stanoveném termínu obdržel OSV KÚOK prostřednictvím aplikace KISSoS celkem </w:t>
      </w:r>
      <w:r w:rsidRPr="00724FB6">
        <w:rPr>
          <w:rFonts w:ascii="Segoe UI" w:hAnsi="Segoe UI" w:cs="Segoe UI"/>
          <w:b/>
          <w:sz w:val="20"/>
          <w:szCs w:val="20"/>
        </w:rPr>
        <w:t>51 žádostí</w:t>
      </w:r>
      <w:r w:rsidRPr="00724FB6">
        <w:rPr>
          <w:rFonts w:ascii="Segoe UI" w:hAnsi="Segoe UI" w:cs="Segoe UI"/>
          <w:sz w:val="20"/>
          <w:szCs w:val="20"/>
        </w:rPr>
        <w:t xml:space="preserve"> o </w:t>
      </w:r>
      <w:r w:rsidRPr="00724FB6" w:rsidDel="00A72D93">
        <w:rPr>
          <w:rFonts w:ascii="Segoe UI" w:hAnsi="Segoe UI" w:cs="Segoe UI"/>
          <w:sz w:val="20"/>
          <w:szCs w:val="20"/>
        </w:rPr>
        <w:t xml:space="preserve"> </w:t>
      </w:r>
      <w:r w:rsidRPr="00724FB6">
        <w:rPr>
          <w:rFonts w:ascii="Segoe UI" w:hAnsi="Segoe UI" w:cs="Segoe UI"/>
          <w:sz w:val="20"/>
          <w:szCs w:val="20"/>
        </w:rPr>
        <w:t>aktualizaci jednotek v síti na rok 2018.</w:t>
      </w:r>
    </w:p>
    <w:p w14:paraId="2FA32562" w14:textId="77777777" w:rsidR="00626958" w:rsidRPr="00724FB6" w:rsidRDefault="00626958" w:rsidP="00626958">
      <w:pPr>
        <w:spacing w:line="240" w:lineRule="auto"/>
        <w:jc w:val="both"/>
        <w:rPr>
          <w:rFonts w:ascii="Segoe UI" w:hAnsi="Segoe UI" w:cs="Segoe UI"/>
          <w:sz w:val="20"/>
          <w:szCs w:val="20"/>
        </w:rPr>
      </w:pPr>
      <w:r w:rsidRPr="00724FB6">
        <w:rPr>
          <w:rFonts w:ascii="Segoe UI" w:hAnsi="Segoe UI" w:cs="Segoe UI"/>
          <w:sz w:val="20"/>
          <w:szCs w:val="20"/>
        </w:rPr>
        <w:t>Z celkových 51 žádostí bylo vyhověno 38 žádostem. V největší míře byly pro rok 2018 navýšeny úvazky pracovníků v přímé péči u terénních služeb, s převažujícím zastoupením pečovatelské služby.</w:t>
      </w:r>
    </w:p>
    <w:p w14:paraId="20DDF6C5" w14:textId="77777777" w:rsidR="006304F0" w:rsidRDefault="006304F0" w:rsidP="00626958">
      <w:pPr>
        <w:spacing w:line="240" w:lineRule="auto"/>
        <w:jc w:val="both"/>
        <w:rPr>
          <w:rFonts w:ascii="Segoe UI" w:hAnsi="Segoe UI" w:cs="Segoe UI"/>
          <w:i/>
          <w:sz w:val="20"/>
          <w:szCs w:val="20"/>
          <w:u w:val="single"/>
        </w:rPr>
      </w:pPr>
    </w:p>
    <w:p w14:paraId="7E50B90E" w14:textId="77777777" w:rsidR="00626958" w:rsidRPr="00724FB6" w:rsidRDefault="00626958" w:rsidP="00626958">
      <w:pPr>
        <w:spacing w:line="240" w:lineRule="auto"/>
        <w:jc w:val="both"/>
        <w:rPr>
          <w:rFonts w:ascii="Segoe UI" w:hAnsi="Segoe UI" w:cs="Segoe UI"/>
          <w:i/>
          <w:sz w:val="20"/>
          <w:szCs w:val="20"/>
          <w:u w:val="single"/>
        </w:rPr>
      </w:pPr>
      <w:r w:rsidRPr="00724FB6">
        <w:rPr>
          <w:rFonts w:ascii="Segoe UI" w:hAnsi="Segoe UI" w:cs="Segoe UI"/>
          <w:i/>
          <w:sz w:val="20"/>
          <w:szCs w:val="20"/>
          <w:u w:val="single"/>
        </w:rPr>
        <w:t>Přehled nových služeb zařazených do sítě na rok 2019</w:t>
      </w:r>
    </w:p>
    <w:p w14:paraId="79D857F3" w14:textId="77777777" w:rsidR="00626958" w:rsidRPr="00724FB6" w:rsidRDefault="00626958" w:rsidP="00BC260B">
      <w:pPr>
        <w:numPr>
          <w:ilvl w:val="0"/>
          <w:numId w:val="67"/>
        </w:numPr>
        <w:spacing w:before="120" w:after="0" w:line="240" w:lineRule="auto"/>
        <w:jc w:val="both"/>
        <w:rPr>
          <w:rFonts w:ascii="Segoe UI" w:hAnsi="Segoe UI" w:cs="Segoe UI"/>
          <w:sz w:val="20"/>
          <w:szCs w:val="20"/>
        </w:rPr>
      </w:pPr>
      <w:r w:rsidRPr="00724FB6">
        <w:rPr>
          <w:rFonts w:ascii="Segoe UI" w:hAnsi="Segoe UI" w:cs="Segoe UI"/>
          <w:sz w:val="20"/>
          <w:szCs w:val="20"/>
        </w:rPr>
        <w:t xml:space="preserve">ve stanoveném termínu obdržel OSV KÚOK prostřednictvím aplikace KISSoS celkem </w:t>
      </w:r>
      <w:r w:rsidRPr="00724FB6">
        <w:rPr>
          <w:rFonts w:ascii="Segoe UI" w:hAnsi="Segoe UI" w:cs="Segoe UI"/>
          <w:b/>
          <w:sz w:val="20"/>
          <w:szCs w:val="20"/>
        </w:rPr>
        <w:t>10 žádostí</w:t>
      </w:r>
      <w:r w:rsidRPr="00724FB6">
        <w:rPr>
          <w:rFonts w:ascii="Segoe UI" w:hAnsi="Segoe UI" w:cs="Segoe UI"/>
          <w:sz w:val="20"/>
          <w:szCs w:val="20"/>
        </w:rPr>
        <w:t xml:space="preserve"> o zařazení nových sociálních služeb do sítě na rok 2019</w:t>
      </w:r>
      <w:r w:rsidR="006304F0">
        <w:rPr>
          <w:rFonts w:ascii="Segoe UI" w:hAnsi="Segoe UI" w:cs="Segoe UI"/>
          <w:sz w:val="20"/>
          <w:szCs w:val="20"/>
        </w:rPr>
        <w:t>.</w:t>
      </w:r>
    </w:p>
    <w:p w14:paraId="7BB30DDE" w14:textId="77777777" w:rsidR="00626958" w:rsidRPr="00724FB6" w:rsidRDefault="00626958" w:rsidP="00626958">
      <w:pPr>
        <w:spacing w:line="240" w:lineRule="auto"/>
        <w:ind w:left="360"/>
        <w:jc w:val="both"/>
        <w:rPr>
          <w:rFonts w:ascii="Segoe UI" w:hAnsi="Segoe UI" w:cs="Segoe UI"/>
          <w:sz w:val="20"/>
          <w:szCs w:val="20"/>
        </w:rPr>
      </w:pPr>
      <w:r w:rsidRPr="00724FB6">
        <w:rPr>
          <w:rFonts w:ascii="Segoe UI" w:hAnsi="Segoe UI" w:cs="Segoe UI"/>
          <w:sz w:val="20"/>
          <w:szCs w:val="20"/>
        </w:rPr>
        <w:t>Z celkových 10 žádostí bylo do sítě sociálních služeb zařazeno 6 nových služeb. V největší míře byly v žádostech o zařazení nových sociálních služeb do sítě sociálních služeb OK zastoupeny služby odborného sociálního poradenství.</w:t>
      </w:r>
    </w:p>
    <w:p w14:paraId="1F2802F3" w14:textId="77777777" w:rsidR="00626958" w:rsidRPr="00724FB6" w:rsidRDefault="00626958" w:rsidP="00626958">
      <w:pPr>
        <w:spacing w:line="240" w:lineRule="auto"/>
        <w:jc w:val="both"/>
        <w:rPr>
          <w:rFonts w:ascii="Segoe UI" w:hAnsi="Segoe UI" w:cs="Segoe UI"/>
          <w:i/>
          <w:sz w:val="20"/>
          <w:szCs w:val="20"/>
          <w:u w:val="single"/>
        </w:rPr>
      </w:pPr>
      <w:r w:rsidRPr="003E7831">
        <w:rPr>
          <w:rFonts w:ascii="Segoe UI" w:hAnsi="Segoe UI" w:cs="Segoe UI"/>
          <w:i/>
          <w:sz w:val="20"/>
          <w:szCs w:val="20"/>
          <w:u w:val="single"/>
        </w:rPr>
        <w:t>Přehled aktualizovaných jednotek u služeb zařazených v síti na rok 2019</w:t>
      </w:r>
    </w:p>
    <w:p w14:paraId="5D05DD25" w14:textId="77777777" w:rsidR="00626958" w:rsidRPr="00FA7869" w:rsidRDefault="00626958" w:rsidP="00BC260B">
      <w:pPr>
        <w:numPr>
          <w:ilvl w:val="0"/>
          <w:numId w:val="67"/>
        </w:numPr>
        <w:spacing w:before="120" w:after="0" w:line="240" w:lineRule="auto"/>
        <w:jc w:val="both"/>
        <w:rPr>
          <w:rFonts w:ascii="Segoe UI" w:hAnsi="Segoe UI" w:cs="Segoe UI"/>
          <w:sz w:val="20"/>
          <w:szCs w:val="20"/>
        </w:rPr>
      </w:pPr>
      <w:r w:rsidRPr="00724FB6">
        <w:rPr>
          <w:rFonts w:ascii="Segoe UI" w:hAnsi="Segoe UI" w:cs="Segoe UI"/>
          <w:sz w:val="20"/>
          <w:szCs w:val="20"/>
        </w:rPr>
        <w:t>ve stanoveném termínu obdržel OSV KÚOK prostřednictvím aplikace</w:t>
      </w:r>
      <w:r w:rsidRPr="00FA7869">
        <w:rPr>
          <w:rFonts w:ascii="Segoe UI" w:hAnsi="Segoe UI" w:cs="Segoe UI"/>
          <w:sz w:val="20"/>
          <w:szCs w:val="20"/>
        </w:rPr>
        <w:t xml:space="preserve"> KISSoS celkem </w:t>
      </w:r>
      <w:r>
        <w:rPr>
          <w:rFonts w:ascii="Segoe UI" w:hAnsi="Segoe UI" w:cs="Segoe UI"/>
          <w:b/>
          <w:sz w:val="20"/>
          <w:szCs w:val="20"/>
        </w:rPr>
        <w:t>70</w:t>
      </w:r>
      <w:r w:rsidRPr="00FA7869">
        <w:rPr>
          <w:rFonts w:ascii="Segoe UI" w:hAnsi="Segoe UI" w:cs="Segoe UI"/>
          <w:b/>
          <w:sz w:val="20"/>
          <w:szCs w:val="20"/>
        </w:rPr>
        <w:t> žádostí</w:t>
      </w:r>
      <w:r w:rsidRPr="00FA7869">
        <w:rPr>
          <w:rFonts w:ascii="Segoe UI" w:hAnsi="Segoe UI" w:cs="Segoe UI"/>
          <w:sz w:val="20"/>
          <w:szCs w:val="20"/>
        </w:rPr>
        <w:t xml:space="preserve"> o </w:t>
      </w:r>
      <w:r w:rsidRPr="00FA7869" w:rsidDel="00A72D93">
        <w:rPr>
          <w:rFonts w:ascii="Segoe UI" w:hAnsi="Segoe UI" w:cs="Segoe UI"/>
          <w:sz w:val="20"/>
          <w:szCs w:val="20"/>
        </w:rPr>
        <w:t xml:space="preserve"> </w:t>
      </w:r>
      <w:r w:rsidRPr="00FA7869">
        <w:rPr>
          <w:rFonts w:ascii="Segoe UI" w:hAnsi="Segoe UI" w:cs="Segoe UI"/>
          <w:sz w:val="20"/>
          <w:szCs w:val="20"/>
        </w:rPr>
        <w:t>aktuali</w:t>
      </w:r>
      <w:r>
        <w:rPr>
          <w:rFonts w:ascii="Segoe UI" w:hAnsi="Segoe UI" w:cs="Segoe UI"/>
          <w:sz w:val="20"/>
          <w:szCs w:val="20"/>
        </w:rPr>
        <w:t>zaci jednotek v síti na rok 2019.</w:t>
      </w:r>
    </w:p>
    <w:p w14:paraId="4501CF79" w14:textId="77777777" w:rsidR="00626958" w:rsidRDefault="00626958" w:rsidP="00626958">
      <w:pPr>
        <w:spacing w:line="240" w:lineRule="auto"/>
        <w:ind w:left="360"/>
        <w:jc w:val="both"/>
        <w:rPr>
          <w:rFonts w:ascii="Segoe UI" w:hAnsi="Segoe UI" w:cs="Segoe UI"/>
          <w:sz w:val="20"/>
          <w:szCs w:val="20"/>
        </w:rPr>
      </w:pPr>
      <w:r w:rsidRPr="003F00B7">
        <w:rPr>
          <w:rFonts w:ascii="Segoe UI" w:hAnsi="Segoe UI" w:cs="Segoe UI"/>
          <w:sz w:val="20"/>
          <w:szCs w:val="20"/>
        </w:rPr>
        <w:t xml:space="preserve">Z celkových </w:t>
      </w:r>
      <w:r>
        <w:rPr>
          <w:rFonts w:ascii="Segoe UI" w:hAnsi="Segoe UI" w:cs="Segoe UI"/>
          <w:sz w:val="20"/>
          <w:szCs w:val="20"/>
        </w:rPr>
        <w:t>70</w:t>
      </w:r>
      <w:r w:rsidRPr="003F00B7">
        <w:rPr>
          <w:rFonts w:ascii="Segoe UI" w:hAnsi="Segoe UI" w:cs="Segoe UI"/>
          <w:sz w:val="20"/>
          <w:szCs w:val="20"/>
        </w:rPr>
        <w:t xml:space="preserve"> žádostí bylo vyhověno </w:t>
      </w:r>
      <w:r>
        <w:rPr>
          <w:rFonts w:ascii="Segoe UI" w:hAnsi="Segoe UI" w:cs="Segoe UI"/>
          <w:sz w:val="20"/>
          <w:szCs w:val="20"/>
        </w:rPr>
        <w:t>56</w:t>
      </w:r>
      <w:r w:rsidRPr="003F00B7">
        <w:rPr>
          <w:rFonts w:ascii="Segoe UI" w:hAnsi="Segoe UI" w:cs="Segoe UI"/>
          <w:sz w:val="20"/>
          <w:szCs w:val="20"/>
        </w:rPr>
        <w:t xml:space="preserve"> žádostem. V největší míře byly pro rok 201</w:t>
      </w:r>
      <w:r>
        <w:rPr>
          <w:rFonts w:ascii="Segoe UI" w:hAnsi="Segoe UI" w:cs="Segoe UI"/>
          <w:sz w:val="20"/>
          <w:szCs w:val="20"/>
        </w:rPr>
        <w:t>9</w:t>
      </w:r>
      <w:r w:rsidRPr="003F00B7">
        <w:rPr>
          <w:rFonts w:ascii="Segoe UI" w:hAnsi="Segoe UI" w:cs="Segoe UI"/>
          <w:sz w:val="20"/>
          <w:szCs w:val="20"/>
        </w:rPr>
        <w:t xml:space="preserve"> navýšeny úvazky pracovníků v přímé péči u terénních služeb, s převažujícím zastoupením pečovatelské služby.</w:t>
      </w:r>
    </w:p>
    <w:p w14:paraId="71813889" w14:textId="77777777" w:rsidR="00626958" w:rsidRDefault="00626958" w:rsidP="00626958">
      <w:pPr>
        <w:spacing w:line="240" w:lineRule="auto"/>
        <w:ind w:left="360"/>
        <w:jc w:val="both"/>
        <w:rPr>
          <w:rFonts w:ascii="Segoe UI" w:hAnsi="Segoe UI" w:cs="Segoe UI"/>
          <w:sz w:val="20"/>
          <w:szCs w:val="20"/>
        </w:rPr>
      </w:pPr>
    </w:p>
    <w:p w14:paraId="0562C8F9" w14:textId="77777777" w:rsidR="00626958" w:rsidRPr="00240346" w:rsidRDefault="00626958" w:rsidP="00626958">
      <w:pPr>
        <w:spacing w:line="240" w:lineRule="auto"/>
        <w:jc w:val="both"/>
        <w:rPr>
          <w:rFonts w:ascii="Segoe UI" w:hAnsi="Segoe UI" w:cs="Segoe UI"/>
          <w:i/>
          <w:sz w:val="20"/>
          <w:szCs w:val="20"/>
          <w:u w:val="single"/>
        </w:rPr>
      </w:pPr>
      <w:r w:rsidRPr="00240346">
        <w:rPr>
          <w:rFonts w:ascii="Segoe UI" w:hAnsi="Segoe UI" w:cs="Segoe UI"/>
          <w:i/>
          <w:sz w:val="20"/>
          <w:szCs w:val="20"/>
          <w:u w:val="single"/>
        </w:rPr>
        <w:t>Přehled nových služeb zařazených do sítě na rok 2020</w:t>
      </w:r>
    </w:p>
    <w:p w14:paraId="39C4ACD5" w14:textId="77777777" w:rsidR="00626958" w:rsidRPr="00240346" w:rsidRDefault="00626958" w:rsidP="00BC260B">
      <w:pPr>
        <w:numPr>
          <w:ilvl w:val="0"/>
          <w:numId w:val="67"/>
        </w:numPr>
        <w:spacing w:before="120" w:after="0" w:line="240" w:lineRule="auto"/>
        <w:jc w:val="both"/>
        <w:rPr>
          <w:rFonts w:ascii="Segoe UI" w:hAnsi="Segoe UI" w:cs="Segoe UI"/>
          <w:sz w:val="20"/>
          <w:szCs w:val="20"/>
        </w:rPr>
      </w:pPr>
      <w:r w:rsidRPr="00240346">
        <w:rPr>
          <w:rFonts w:ascii="Segoe UI" w:hAnsi="Segoe UI" w:cs="Segoe UI"/>
          <w:sz w:val="20"/>
          <w:szCs w:val="20"/>
        </w:rPr>
        <w:t xml:space="preserve">ve stanoveném termínu obdržel OSV KÚOK prostřednictvím aplikace KISSoS celkem </w:t>
      </w:r>
      <w:r w:rsidRPr="00240346">
        <w:rPr>
          <w:rFonts w:ascii="Segoe UI" w:hAnsi="Segoe UI" w:cs="Segoe UI"/>
          <w:b/>
          <w:sz w:val="20"/>
          <w:szCs w:val="20"/>
        </w:rPr>
        <w:t>13 žádostí</w:t>
      </w:r>
      <w:r w:rsidRPr="00240346">
        <w:rPr>
          <w:rFonts w:ascii="Segoe UI" w:hAnsi="Segoe UI" w:cs="Segoe UI"/>
          <w:sz w:val="20"/>
          <w:szCs w:val="20"/>
        </w:rPr>
        <w:t xml:space="preserve"> o zařazení nových sociálních služeb do sítě na rok 2020.</w:t>
      </w:r>
    </w:p>
    <w:p w14:paraId="49273FF2" w14:textId="77777777" w:rsidR="00626958" w:rsidRPr="00240346" w:rsidRDefault="00626958" w:rsidP="00626958">
      <w:pPr>
        <w:spacing w:line="240" w:lineRule="auto"/>
        <w:ind w:left="360"/>
        <w:jc w:val="both"/>
        <w:rPr>
          <w:rFonts w:ascii="Segoe UI" w:hAnsi="Segoe UI" w:cs="Segoe UI"/>
          <w:sz w:val="20"/>
          <w:szCs w:val="20"/>
        </w:rPr>
      </w:pPr>
      <w:r w:rsidRPr="00240346">
        <w:rPr>
          <w:rFonts w:ascii="Segoe UI" w:hAnsi="Segoe UI" w:cs="Segoe UI"/>
          <w:sz w:val="20"/>
          <w:szCs w:val="20"/>
        </w:rPr>
        <w:t>Z celkových 13 žádostí bylo do sítě sociálních služeb zařazeno 6 nových služeb. V největší míře byly v žádostech o zařazení nových sociálních služeb do sítě sociálních služeb OK zastoupeny služby odborného sociálního poradenství.</w:t>
      </w:r>
    </w:p>
    <w:p w14:paraId="01CCF538" w14:textId="77777777" w:rsidR="00626958" w:rsidRPr="00724FB6" w:rsidRDefault="00626958" w:rsidP="00626958">
      <w:pPr>
        <w:spacing w:line="240" w:lineRule="auto"/>
        <w:jc w:val="both"/>
        <w:rPr>
          <w:rFonts w:ascii="Segoe UI" w:hAnsi="Segoe UI" w:cs="Segoe UI"/>
          <w:i/>
          <w:sz w:val="20"/>
          <w:szCs w:val="20"/>
          <w:u w:val="single"/>
        </w:rPr>
      </w:pPr>
      <w:r w:rsidRPr="00240346">
        <w:rPr>
          <w:rFonts w:ascii="Segoe UI" w:hAnsi="Segoe UI" w:cs="Segoe UI"/>
          <w:i/>
          <w:sz w:val="20"/>
          <w:szCs w:val="20"/>
          <w:u w:val="single"/>
        </w:rPr>
        <w:t>Přehled aktualizovaných jednotek u služeb zařazených v síti na rok 2020</w:t>
      </w:r>
    </w:p>
    <w:p w14:paraId="2EE811B4" w14:textId="77777777" w:rsidR="00626958" w:rsidRPr="00FA7869" w:rsidRDefault="00626958" w:rsidP="00BC260B">
      <w:pPr>
        <w:numPr>
          <w:ilvl w:val="0"/>
          <w:numId w:val="67"/>
        </w:numPr>
        <w:spacing w:before="120" w:after="0" w:line="240" w:lineRule="auto"/>
        <w:jc w:val="both"/>
        <w:rPr>
          <w:rFonts w:ascii="Segoe UI" w:hAnsi="Segoe UI" w:cs="Segoe UI"/>
          <w:sz w:val="20"/>
          <w:szCs w:val="20"/>
        </w:rPr>
      </w:pPr>
      <w:r w:rsidRPr="00724FB6">
        <w:rPr>
          <w:rFonts w:ascii="Segoe UI" w:hAnsi="Segoe UI" w:cs="Segoe UI"/>
          <w:sz w:val="20"/>
          <w:szCs w:val="20"/>
        </w:rPr>
        <w:t>ve stanoveném termínu obdržel OSV KÚOK prostřednictvím aplikace</w:t>
      </w:r>
      <w:r w:rsidRPr="00FA7869">
        <w:rPr>
          <w:rFonts w:ascii="Segoe UI" w:hAnsi="Segoe UI" w:cs="Segoe UI"/>
          <w:sz w:val="20"/>
          <w:szCs w:val="20"/>
        </w:rPr>
        <w:t xml:space="preserve"> KISSoS celkem </w:t>
      </w:r>
      <w:r w:rsidRPr="003E7831">
        <w:rPr>
          <w:rFonts w:ascii="Segoe UI" w:hAnsi="Segoe UI" w:cs="Segoe UI"/>
          <w:b/>
          <w:sz w:val="20"/>
          <w:szCs w:val="20"/>
        </w:rPr>
        <w:t>55 žádostí</w:t>
      </w:r>
      <w:r w:rsidRPr="00FA7869">
        <w:rPr>
          <w:rFonts w:ascii="Segoe UI" w:hAnsi="Segoe UI" w:cs="Segoe UI"/>
          <w:sz w:val="20"/>
          <w:szCs w:val="20"/>
        </w:rPr>
        <w:t xml:space="preserve"> o </w:t>
      </w:r>
      <w:r w:rsidRPr="00FA7869" w:rsidDel="00A72D93">
        <w:rPr>
          <w:rFonts w:ascii="Segoe UI" w:hAnsi="Segoe UI" w:cs="Segoe UI"/>
          <w:sz w:val="20"/>
          <w:szCs w:val="20"/>
        </w:rPr>
        <w:t xml:space="preserve"> </w:t>
      </w:r>
      <w:r w:rsidRPr="00FA7869">
        <w:rPr>
          <w:rFonts w:ascii="Segoe UI" w:hAnsi="Segoe UI" w:cs="Segoe UI"/>
          <w:sz w:val="20"/>
          <w:szCs w:val="20"/>
        </w:rPr>
        <w:t>aktuali</w:t>
      </w:r>
      <w:r>
        <w:rPr>
          <w:rFonts w:ascii="Segoe UI" w:hAnsi="Segoe UI" w:cs="Segoe UI"/>
          <w:sz w:val="20"/>
          <w:szCs w:val="20"/>
        </w:rPr>
        <w:t>zaci jednotek v síti na rok 2019.</w:t>
      </w:r>
    </w:p>
    <w:p w14:paraId="17FBEE41" w14:textId="77777777" w:rsidR="00626958" w:rsidRDefault="00626958" w:rsidP="00626958">
      <w:pPr>
        <w:spacing w:line="240" w:lineRule="auto"/>
        <w:ind w:left="360"/>
        <w:jc w:val="both"/>
        <w:rPr>
          <w:rFonts w:ascii="Segoe UI" w:hAnsi="Segoe UI" w:cs="Segoe UI"/>
          <w:sz w:val="20"/>
          <w:szCs w:val="20"/>
        </w:rPr>
      </w:pPr>
      <w:r w:rsidRPr="003F00B7">
        <w:rPr>
          <w:rFonts w:ascii="Segoe UI" w:hAnsi="Segoe UI" w:cs="Segoe UI"/>
          <w:sz w:val="20"/>
          <w:szCs w:val="20"/>
        </w:rPr>
        <w:t xml:space="preserve">Z celkových </w:t>
      </w:r>
      <w:r>
        <w:rPr>
          <w:rFonts w:ascii="Segoe UI" w:hAnsi="Segoe UI" w:cs="Segoe UI"/>
          <w:sz w:val="20"/>
          <w:szCs w:val="20"/>
        </w:rPr>
        <w:t>55</w:t>
      </w:r>
      <w:r w:rsidRPr="003F00B7">
        <w:rPr>
          <w:rFonts w:ascii="Segoe UI" w:hAnsi="Segoe UI" w:cs="Segoe UI"/>
          <w:sz w:val="20"/>
          <w:szCs w:val="20"/>
        </w:rPr>
        <w:t xml:space="preserve"> žádostí bylo vyhověno </w:t>
      </w:r>
      <w:r>
        <w:rPr>
          <w:rFonts w:ascii="Segoe UI" w:hAnsi="Segoe UI" w:cs="Segoe UI"/>
          <w:sz w:val="20"/>
          <w:szCs w:val="20"/>
        </w:rPr>
        <w:t>48</w:t>
      </w:r>
      <w:r w:rsidRPr="003F00B7">
        <w:rPr>
          <w:rFonts w:ascii="Segoe UI" w:hAnsi="Segoe UI" w:cs="Segoe UI"/>
          <w:sz w:val="20"/>
          <w:szCs w:val="20"/>
        </w:rPr>
        <w:t xml:space="preserve"> žádostem. V největší míře byly pro rok 20</w:t>
      </w:r>
      <w:r>
        <w:rPr>
          <w:rFonts w:ascii="Segoe UI" w:hAnsi="Segoe UI" w:cs="Segoe UI"/>
          <w:sz w:val="20"/>
          <w:szCs w:val="20"/>
        </w:rPr>
        <w:t>20</w:t>
      </w:r>
      <w:r w:rsidRPr="003F00B7">
        <w:rPr>
          <w:rFonts w:ascii="Segoe UI" w:hAnsi="Segoe UI" w:cs="Segoe UI"/>
          <w:sz w:val="20"/>
          <w:szCs w:val="20"/>
        </w:rPr>
        <w:t xml:space="preserve"> navýšeny úvazky pracovníků v přímé péči u terénních služeb, s převažujícím zastoupením pečovatelské služby.</w:t>
      </w:r>
    </w:p>
    <w:p w14:paraId="36EFDF26" w14:textId="77777777" w:rsidR="006304F0" w:rsidRDefault="006304F0" w:rsidP="00967F19">
      <w:pPr>
        <w:spacing w:line="240" w:lineRule="auto"/>
        <w:ind w:left="360"/>
        <w:jc w:val="both"/>
        <w:rPr>
          <w:rFonts w:ascii="Segoe UI" w:hAnsi="Segoe UI" w:cs="Segoe UI"/>
          <w:b/>
          <w:sz w:val="20"/>
          <w:szCs w:val="20"/>
        </w:rPr>
      </w:pPr>
    </w:p>
    <w:p w14:paraId="2B507CBD" w14:textId="77777777" w:rsidR="006304F0" w:rsidRDefault="006304F0">
      <w:pPr>
        <w:rPr>
          <w:rFonts w:ascii="Segoe UI" w:hAnsi="Segoe UI" w:cs="Segoe UI"/>
          <w:b/>
          <w:sz w:val="20"/>
          <w:szCs w:val="20"/>
        </w:rPr>
      </w:pPr>
      <w:r>
        <w:rPr>
          <w:rFonts w:ascii="Segoe UI" w:hAnsi="Segoe UI" w:cs="Segoe UI"/>
          <w:b/>
          <w:sz w:val="20"/>
          <w:szCs w:val="20"/>
        </w:rPr>
        <w:br w:type="page"/>
      </w:r>
    </w:p>
    <w:p w14:paraId="09F0A172" w14:textId="77777777" w:rsidR="00626958" w:rsidRPr="00DA407F" w:rsidRDefault="00626958" w:rsidP="00BC260B">
      <w:pPr>
        <w:pStyle w:val="aaa"/>
      </w:pPr>
      <w:bookmarkStart w:id="294" w:name="_Toc22896406"/>
      <w:bookmarkStart w:id="295" w:name="_Toc22913796"/>
      <w:r w:rsidRPr="00DA407F">
        <w:t>SEZNAM POUŽITÝCH ZKRATEK</w:t>
      </w:r>
      <w:bookmarkEnd w:id="294"/>
      <w:bookmarkEnd w:id="295"/>
    </w:p>
    <w:p w14:paraId="6F6E5B51" w14:textId="77777777" w:rsidR="00626958" w:rsidRDefault="00626958" w:rsidP="00626958">
      <w:pPr>
        <w:spacing w:before="100"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CDZ</w:t>
      </w:r>
      <w:r>
        <w:rPr>
          <w:rFonts w:ascii="Segoe UI" w:eastAsia="Arial Unicode MS" w:hAnsi="Segoe UI" w:cs="Segoe UI"/>
          <w:sz w:val="20"/>
          <w:szCs w:val="20"/>
          <w:lang w:eastAsia="cs-CZ"/>
        </w:rPr>
        <w:tab/>
      </w:r>
      <w:r>
        <w:rPr>
          <w:rFonts w:ascii="Segoe UI" w:eastAsia="Arial Unicode MS" w:hAnsi="Segoe UI" w:cs="Segoe UI"/>
          <w:sz w:val="20"/>
          <w:szCs w:val="20"/>
          <w:lang w:eastAsia="cs-CZ"/>
        </w:rPr>
        <w:tab/>
        <w:t>Centrum duševního zdraví</w:t>
      </w:r>
    </w:p>
    <w:p w14:paraId="77B22882" w14:textId="77777777" w:rsidR="00626958" w:rsidRDefault="00626958" w:rsidP="00626958">
      <w:pPr>
        <w:spacing w:before="100" w:after="0" w:line="240" w:lineRule="auto"/>
        <w:jc w:val="both"/>
        <w:rPr>
          <w:rFonts w:ascii="Segoe UI" w:eastAsia="Arial Unicode MS" w:hAnsi="Segoe UI" w:cs="Segoe UI"/>
          <w:sz w:val="20"/>
          <w:szCs w:val="20"/>
          <w:lang w:eastAsia="cs-CZ"/>
        </w:rPr>
      </w:pPr>
      <w:r w:rsidRPr="00C5458B">
        <w:rPr>
          <w:rFonts w:ascii="Segoe UI" w:eastAsia="Arial Unicode MS" w:hAnsi="Segoe UI" w:cs="Segoe UI"/>
          <w:sz w:val="20"/>
          <w:szCs w:val="20"/>
          <w:lang w:eastAsia="cs-CZ"/>
        </w:rPr>
        <w:t xml:space="preserve">ČSSZ </w:t>
      </w:r>
      <w:r w:rsidRPr="00C5458B">
        <w:rPr>
          <w:rFonts w:ascii="Segoe UI" w:eastAsia="Arial Unicode MS" w:hAnsi="Segoe UI" w:cs="Segoe UI"/>
          <w:sz w:val="20"/>
          <w:szCs w:val="20"/>
          <w:lang w:eastAsia="cs-CZ"/>
        </w:rPr>
        <w:tab/>
      </w:r>
      <w:r w:rsidRPr="00C5458B">
        <w:rPr>
          <w:rFonts w:ascii="Segoe UI" w:eastAsia="Arial Unicode MS" w:hAnsi="Segoe UI" w:cs="Segoe UI"/>
          <w:sz w:val="20"/>
          <w:szCs w:val="20"/>
          <w:lang w:eastAsia="cs-CZ"/>
        </w:rPr>
        <w:tab/>
        <w:t>Česká správa sociálního zabezpečení</w:t>
      </w:r>
    </w:p>
    <w:p w14:paraId="08C90D9F" w14:textId="77777777" w:rsidR="00626958" w:rsidRDefault="00626958" w:rsidP="00626958">
      <w:pPr>
        <w:spacing w:before="100" w:after="0" w:line="240" w:lineRule="auto"/>
        <w:jc w:val="both"/>
        <w:rPr>
          <w:rFonts w:ascii="Segoe UI" w:eastAsia="Arial Unicode MS" w:hAnsi="Segoe UI" w:cs="Segoe UI"/>
          <w:sz w:val="20"/>
          <w:szCs w:val="20"/>
          <w:lang w:eastAsia="cs-CZ"/>
        </w:rPr>
      </w:pPr>
      <w:r w:rsidRPr="00C5458B">
        <w:rPr>
          <w:rFonts w:ascii="Segoe UI" w:eastAsia="Arial Unicode MS" w:hAnsi="Segoe UI" w:cs="Segoe UI"/>
          <w:sz w:val="20"/>
          <w:szCs w:val="20"/>
          <w:lang w:eastAsia="cs-CZ"/>
        </w:rPr>
        <w:t>ČSÚ</w:t>
      </w:r>
      <w:r w:rsidRPr="00C5458B">
        <w:rPr>
          <w:rFonts w:ascii="Segoe UI" w:eastAsia="Arial Unicode MS" w:hAnsi="Segoe UI" w:cs="Segoe UI"/>
          <w:sz w:val="20"/>
          <w:szCs w:val="20"/>
          <w:lang w:eastAsia="cs-CZ"/>
        </w:rPr>
        <w:tab/>
      </w:r>
      <w:r w:rsidRPr="00C5458B">
        <w:rPr>
          <w:rFonts w:ascii="Segoe UI" w:eastAsia="Arial Unicode MS" w:hAnsi="Segoe UI" w:cs="Segoe UI"/>
          <w:sz w:val="20"/>
          <w:szCs w:val="20"/>
          <w:lang w:eastAsia="cs-CZ"/>
        </w:rPr>
        <w:tab/>
        <w:t>Český statistický úřad</w:t>
      </w:r>
    </w:p>
    <w:p w14:paraId="241C531F" w14:textId="77777777" w:rsidR="00626958" w:rsidRPr="00C5458B" w:rsidRDefault="00626958" w:rsidP="00626958">
      <w:pPr>
        <w:spacing w:before="100" w:after="0" w:line="240" w:lineRule="auto"/>
        <w:jc w:val="both"/>
        <w:rPr>
          <w:rFonts w:ascii="Segoe UI" w:eastAsia="Arial Unicode MS" w:hAnsi="Segoe UI" w:cs="Segoe UI"/>
          <w:sz w:val="20"/>
          <w:szCs w:val="20"/>
          <w:lang w:eastAsia="cs-CZ"/>
        </w:rPr>
      </w:pPr>
      <w:r w:rsidRPr="00C5458B">
        <w:rPr>
          <w:rFonts w:ascii="Segoe UI" w:eastAsia="Arial Unicode MS" w:hAnsi="Segoe UI" w:cs="Segoe UI"/>
          <w:sz w:val="20"/>
          <w:szCs w:val="20"/>
          <w:lang w:eastAsia="cs-CZ"/>
        </w:rPr>
        <w:t>ESF</w:t>
      </w:r>
      <w:r w:rsidRPr="00C5458B">
        <w:rPr>
          <w:rFonts w:ascii="Segoe UI" w:eastAsia="Arial Unicode MS" w:hAnsi="Segoe UI" w:cs="Segoe UI"/>
          <w:sz w:val="20"/>
          <w:szCs w:val="20"/>
          <w:lang w:eastAsia="cs-CZ"/>
        </w:rPr>
        <w:tab/>
      </w:r>
      <w:r w:rsidRPr="00C5458B">
        <w:rPr>
          <w:rFonts w:ascii="Segoe UI" w:eastAsia="Arial Unicode MS" w:hAnsi="Segoe UI" w:cs="Segoe UI"/>
          <w:sz w:val="20"/>
          <w:szCs w:val="20"/>
          <w:lang w:eastAsia="cs-CZ"/>
        </w:rPr>
        <w:tab/>
        <w:t>Evropský sociální fond</w:t>
      </w:r>
    </w:p>
    <w:p w14:paraId="6DAD953D" w14:textId="77777777" w:rsidR="00626958" w:rsidRPr="00C5458B" w:rsidRDefault="00626958" w:rsidP="00626958">
      <w:pPr>
        <w:spacing w:before="100" w:after="0" w:line="240" w:lineRule="auto"/>
        <w:jc w:val="both"/>
        <w:rPr>
          <w:rFonts w:ascii="Segoe UI" w:eastAsia="Arial Unicode MS" w:hAnsi="Segoe UI" w:cs="Segoe UI"/>
          <w:sz w:val="20"/>
          <w:szCs w:val="20"/>
          <w:lang w:eastAsia="cs-CZ"/>
        </w:rPr>
      </w:pPr>
      <w:r w:rsidRPr="00C5458B">
        <w:rPr>
          <w:rFonts w:ascii="Segoe UI" w:eastAsia="Arial Unicode MS" w:hAnsi="Segoe UI" w:cs="Segoe UI"/>
          <w:sz w:val="20"/>
          <w:szCs w:val="20"/>
          <w:lang w:eastAsia="cs-CZ"/>
        </w:rPr>
        <w:t>EU</w:t>
      </w:r>
      <w:r w:rsidRPr="00C5458B">
        <w:rPr>
          <w:rFonts w:ascii="Segoe UI" w:eastAsia="Arial Unicode MS" w:hAnsi="Segoe UI" w:cs="Segoe UI"/>
          <w:sz w:val="20"/>
          <w:szCs w:val="20"/>
          <w:lang w:eastAsia="cs-CZ"/>
        </w:rPr>
        <w:tab/>
      </w:r>
      <w:r w:rsidRPr="00C5458B">
        <w:rPr>
          <w:rFonts w:ascii="Segoe UI" w:eastAsia="Arial Unicode MS" w:hAnsi="Segoe UI" w:cs="Segoe UI"/>
          <w:sz w:val="20"/>
          <w:szCs w:val="20"/>
          <w:lang w:eastAsia="cs-CZ"/>
        </w:rPr>
        <w:tab/>
        <w:t>Evropská unie</w:t>
      </w:r>
    </w:p>
    <w:p w14:paraId="37434237" w14:textId="77777777" w:rsidR="00626958" w:rsidRPr="00C5458B" w:rsidRDefault="00626958" w:rsidP="00626958">
      <w:pPr>
        <w:spacing w:before="100" w:after="0" w:line="240" w:lineRule="auto"/>
        <w:jc w:val="both"/>
        <w:rPr>
          <w:rFonts w:ascii="Segoe UI" w:eastAsia="Arial Unicode MS" w:hAnsi="Segoe UI" w:cs="Segoe UI"/>
          <w:sz w:val="20"/>
          <w:szCs w:val="20"/>
          <w:lang w:eastAsia="cs-CZ"/>
        </w:rPr>
      </w:pPr>
      <w:r w:rsidRPr="00C5458B">
        <w:rPr>
          <w:rFonts w:ascii="Segoe UI" w:eastAsia="Arial Unicode MS" w:hAnsi="Segoe UI" w:cs="Segoe UI"/>
          <w:sz w:val="20"/>
          <w:szCs w:val="20"/>
          <w:lang w:eastAsia="cs-CZ"/>
        </w:rPr>
        <w:t>IP</w:t>
      </w:r>
      <w:r w:rsidRPr="00C5458B">
        <w:rPr>
          <w:rFonts w:ascii="Segoe UI" w:eastAsia="Arial Unicode MS" w:hAnsi="Segoe UI" w:cs="Segoe UI"/>
          <w:sz w:val="20"/>
          <w:szCs w:val="20"/>
          <w:lang w:eastAsia="cs-CZ"/>
        </w:rPr>
        <w:tab/>
      </w:r>
      <w:r w:rsidRPr="00C5458B">
        <w:rPr>
          <w:rFonts w:ascii="Segoe UI" w:eastAsia="Arial Unicode MS" w:hAnsi="Segoe UI" w:cs="Segoe UI"/>
          <w:sz w:val="20"/>
          <w:szCs w:val="20"/>
          <w:lang w:eastAsia="cs-CZ"/>
        </w:rPr>
        <w:tab/>
        <w:t>Individuální projekt</w:t>
      </w:r>
    </w:p>
    <w:p w14:paraId="2A5017F7" w14:textId="77777777" w:rsidR="00626958" w:rsidRDefault="00626958" w:rsidP="00626958">
      <w:pPr>
        <w:spacing w:before="100"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IROP</w:t>
      </w:r>
      <w:r>
        <w:rPr>
          <w:rFonts w:ascii="Segoe UI" w:eastAsia="Arial Unicode MS" w:hAnsi="Segoe UI" w:cs="Segoe UI"/>
          <w:sz w:val="20"/>
          <w:szCs w:val="20"/>
          <w:lang w:eastAsia="cs-CZ"/>
        </w:rPr>
        <w:tab/>
      </w:r>
      <w:r>
        <w:rPr>
          <w:rFonts w:ascii="Segoe UI" w:eastAsia="Arial Unicode MS" w:hAnsi="Segoe UI" w:cs="Segoe UI"/>
          <w:sz w:val="20"/>
          <w:szCs w:val="20"/>
          <w:lang w:eastAsia="cs-CZ"/>
        </w:rPr>
        <w:tab/>
        <w:t>Integrovaný regionální program</w:t>
      </w:r>
    </w:p>
    <w:p w14:paraId="5DB42C5B" w14:textId="77777777" w:rsidR="00626958" w:rsidRDefault="00626958" w:rsidP="00626958">
      <w:pPr>
        <w:spacing w:before="100"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IZS</w:t>
      </w:r>
      <w:r>
        <w:rPr>
          <w:rFonts w:ascii="Segoe UI" w:eastAsia="Arial Unicode MS" w:hAnsi="Segoe UI" w:cs="Segoe UI"/>
          <w:sz w:val="20"/>
          <w:szCs w:val="20"/>
          <w:lang w:eastAsia="cs-CZ"/>
        </w:rPr>
        <w:tab/>
      </w:r>
      <w:r>
        <w:rPr>
          <w:rFonts w:ascii="Segoe UI" w:eastAsia="Arial Unicode MS" w:hAnsi="Segoe UI" w:cs="Segoe UI"/>
          <w:sz w:val="20"/>
          <w:szCs w:val="20"/>
          <w:lang w:eastAsia="cs-CZ"/>
        </w:rPr>
        <w:tab/>
        <w:t>Integrovaný záchranný systém</w:t>
      </w:r>
    </w:p>
    <w:p w14:paraId="64167FCA" w14:textId="77777777" w:rsidR="00626958" w:rsidRPr="00C5458B" w:rsidRDefault="00626958" w:rsidP="00626958">
      <w:pPr>
        <w:spacing w:before="100" w:after="0" w:line="240" w:lineRule="auto"/>
        <w:jc w:val="both"/>
        <w:rPr>
          <w:rFonts w:ascii="Segoe UI" w:eastAsia="Arial Unicode MS" w:hAnsi="Segoe UI" w:cs="Segoe UI"/>
          <w:sz w:val="20"/>
          <w:szCs w:val="20"/>
          <w:lang w:eastAsia="cs-CZ"/>
        </w:rPr>
      </w:pPr>
      <w:r w:rsidRPr="00C5458B">
        <w:rPr>
          <w:rFonts w:ascii="Segoe UI" w:eastAsia="Arial Unicode MS" w:hAnsi="Segoe UI" w:cs="Segoe UI"/>
          <w:sz w:val="20"/>
          <w:szCs w:val="20"/>
          <w:lang w:eastAsia="cs-CZ"/>
        </w:rPr>
        <w:t>KISSoS</w:t>
      </w:r>
      <w:r w:rsidRPr="00C5458B">
        <w:rPr>
          <w:rFonts w:ascii="Segoe UI" w:eastAsia="Arial Unicode MS" w:hAnsi="Segoe UI" w:cs="Segoe UI"/>
          <w:sz w:val="20"/>
          <w:szCs w:val="20"/>
          <w:lang w:eastAsia="cs-CZ"/>
        </w:rPr>
        <w:tab/>
      </w:r>
      <w:r>
        <w:rPr>
          <w:rFonts w:ascii="Segoe UI" w:eastAsia="Arial Unicode MS" w:hAnsi="Segoe UI" w:cs="Segoe UI"/>
          <w:sz w:val="20"/>
          <w:szCs w:val="20"/>
          <w:lang w:eastAsia="cs-CZ"/>
        </w:rPr>
        <w:tab/>
      </w:r>
      <w:r w:rsidRPr="00C5458B">
        <w:rPr>
          <w:rFonts w:ascii="Segoe UI" w:eastAsia="Arial Unicode MS" w:hAnsi="Segoe UI" w:cs="Segoe UI"/>
          <w:sz w:val="20"/>
          <w:szCs w:val="20"/>
          <w:lang w:eastAsia="cs-CZ"/>
        </w:rPr>
        <w:t>Krajský informační systém sociálních služeb</w:t>
      </w:r>
    </w:p>
    <w:p w14:paraId="4E315554" w14:textId="77777777" w:rsidR="00626958" w:rsidRPr="00C5458B" w:rsidRDefault="00626958" w:rsidP="00626958">
      <w:pPr>
        <w:spacing w:before="100" w:after="0" w:line="240" w:lineRule="auto"/>
        <w:jc w:val="both"/>
        <w:rPr>
          <w:rFonts w:ascii="Segoe UI" w:eastAsia="Arial Unicode MS" w:hAnsi="Segoe UI" w:cs="Segoe UI"/>
          <w:sz w:val="20"/>
          <w:szCs w:val="20"/>
          <w:lang w:eastAsia="cs-CZ"/>
        </w:rPr>
      </w:pPr>
      <w:r w:rsidRPr="00C5458B">
        <w:rPr>
          <w:rFonts w:ascii="Segoe UI" w:eastAsia="Arial Unicode MS" w:hAnsi="Segoe UI" w:cs="Segoe UI"/>
          <w:sz w:val="20"/>
          <w:szCs w:val="20"/>
          <w:lang w:eastAsia="cs-CZ"/>
        </w:rPr>
        <w:t>KPSS</w:t>
      </w:r>
      <w:r w:rsidRPr="00C5458B">
        <w:rPr>
          <w:rFonts w:ascii="Segoe UI" w:eastAsia="Arial Unicode MS" w:hAnsi="Segoe UI" w:cs="Segoe UI"/>
          <w:sz w:val="20"/>
          <w:szCs w:val="20"/>
          <w:lang w:eastAsia="cs-CZ"/>
        </w:rPr>
        <w:tab/>
      </w:r>
      <w:r w:rsidRPr="00C5458B">
        <w:rPr>
          <w:rFonts w:ascii="Segoe UI" w:eastAsia="Arial Unicode MS" w:hAnsi="Segoe UI" w:cs="Segoe UI"/>
          <w:sz w:val="20"/>
          <w:szCs w:val="20"/>
          <w:lang w:eastAsia="cs-CZ"/>
        </w:rPr>
        <w:tab/>
        <w:t>Komunitní plánování sociálních služeb</w:t>
      </w:r>
    </w:p>
    <w:p w14:paraId="55A35566" w14:textId="77777777" w:rsidR="00626958" w:rsidRPr="00C5458B" w:rsidRDefault="00626958" w:rsidP="00626958">
      <w:pPr>
        <w:spacing w:before="100" w:after="0" w:line="240" w:lineRule="auto"/>
        <w:jc w:val="both"/>
        <w:rPr>
          <w:rFonts w:ascii="Segoe UI" w:eastAsia="Arial Unicode MS" w:hAnsi="Segoe UI" w:cs="Segoe UI"/>
          <w:sz w:val="20"/>
          <w:szCs w:val="20"/>
          <w:lang w:eastAsia="cs-CZ"/>
        </w:rPr>
      </w:pPr>
      <w:r w:rsidRPr="00C5458B">
        <w:rPr>
          <w:rFonts w:ascii="Segoe UI" w:eastAsia="Arial Unicode MS" w:hAnsi="Segoe UI" w:cs="Segoe UI"/>
          <w:sz w:val="20"/>
          <w:szCs w:val="20"/>
          <w:lang w:eastAsia="cs-CZ"/>
        </w:rPr>
        <w:t>KRKOS</w:t>
      </w:r>
      <w:r w:rsidRPr="00C5458B">
        <w:rPr>
          <w:rFonts w:ascii="Segoe UI" w:eastAsia="Arial Unicode MS" w:hAnsi="Segoe UI" w:cs="Segoe UI"/>
          <w:sz w:val="20"/>
          <w:szCs w:val="20"/>
          <w:lang w:eastAsia="cs-CZ"/>
        </w:rPr>
        <w:tab/>
      </w:r>
      <w:r>
        <w:rPr>
          <w:rFonts w:ascii="Segoe UI" w:eastAsia="Arial Unicode MS" w:hAnsi="Segoe UI" w:cs="Segoe UI"/>
          <w:sz w:val="20"/>
          <w:szCs w:val="20"/>
          <w:lang w:eastAsia="cs-CZ"/>
        </w:rPr>
        <w:tab/>
      </w:r>
      <w:r w:rsidRPr="00C5458B">
        <w:rPr>
          <w:rFonts w:ascii="Segoe UI" w:eastAsia="Arial Unicode MS" w:hAnsi="Segoe UI" w:cs="Segoe UI"/>
          <w:sz w:val="20"/>
          <w:szCs w:val="20"/>
          <w:lang w:eastAsia="cs-CZ"/>
        </w:rPr>
        <w:t>Krajská koordinační skupina</w:t>
      </w:r>
    </w:p>
    <w:p w14:paraId="76101ABE" w14:textId="77777777" w:rsidR="00626958" w:rsidRDefault="00626958" w:rsidP="00626958">
      <w:pPr>
        <w:spacing w:before="100" w:after="0" w:line="240" w:lineRule="auto"/>
        <w:jc w:val="both"/>
        <w:rPr>
          <w:rFonts w:ascii="Segoe UI" w:eastAsia="Arial Unicode MS" w:hAnsi="Segoe UI" w:cs="Segoe UI"/>
          <w:sz w:val="20"/>
          <w:szCs w:val="20"/>
          <w:lang w:eastAsia="cs-CZ"/>
        </w:rPr>
      </w:pPr>
      <w:r w:rsidRPr="00C5458B">
        <w:rPr>
          <w:rFonts w:ascii="Segoe UI" w:eastAsia="Arial Unicode MS" w:hAnsi="Segoe UI" w:cs="Segoe UI"/>
          <w:sz w:val="20"/>
          <w:szCs w:val="20"/>
          <w:lang w:eastAsia="cs-CZ"/>
        </w:rPr>
        <w:t>KÚOK</w:t>
      </w:r>
      <w:r w:rsidRPr="00C5458B">
        <w:rPr>
          <w:rFonts w:ascii="Segoe UI" w:eastAsia="Arial Unicode MS" w:hAnsi="Segoe UI" w:cs="Segoe UI"/>
          <w:sz w:val="20"/>
          <w:szCs w:val="20"/>
          <w:lang w:eastAsia="cs-CZ"/>
        </w:rPr>
        <w:tab/>
      </w:r>
      <w:r w:rsidRPr="00C5458B">
        <w:rPr>
          <w:rFonts w:ascii="Segoe UI" w:eastAsia="Arial Unicode MS" w:hAnsi="Segoe UI" w:cs="Segoe UI"/>
          <w:sz w:val="20"/>
          <w:szCs w:val="20"/>
          <w:lang w:eastAsia="cs-CZ"/>
        </w:rPr>
        <w:tab/>
        <w:t>Krajský úřad Olomouckého kraje</w:t>
      </w:r>
    </w:p>
    <w:p w14:paraId="62DEF26B" w14:textId="77777777" w:rsidR="00626958" w:rsidRPr="00C5458B" w:rsidRDefault="00626958" w:rsidP="00626958">
      <w:pPr>
        <w:spacing w:before="100"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MAS</w:t>
      </w:r>
      <w:r>
        <w:rPr>
          <w:rFonts w:ascii="Segoe UI" w:eastAsia="Arial Unicode MS" w:hAnsi="Segoe UI" w:cs="Segoe UI"/>
          <w:sz w:val="20"/>
          <w:szCs w:val="20"/>
          <w:lang w:eastAsia="cs-CZ"/>
        </w:rPr>
        <w:tab/>
      </w:r>
      <w:r>
        <w:rPr>
          <w:rFonts w:ascii="Segoe UI" w:eastAsia="Arial Unicode MS" w:hAnsi="Segoe UI" w:cs="Segoe UI"/>
          <w:sz w:val="20"/>
          <w:szCs w:val="20"/>
          <w:lang w:eastAsia="cs-CZ"/>
        </w:rPr>
        <w:tab/>
        <w:t>Místní akční skupina</w:t>
      </w:r>
    </w:p>
    <w:p w14:paraId="1E06D567" w14:textId="77777777" w:rsidR="00626958" w:rsidRPr="00C5458B" w:rsidRDefault="00626958" w:rsidP="00626958">
      <w:pPr>
        <w:spacing w:before="100" w:after="0" w:line="240" w:lineRule="auto"/>
        <w:jc w:val="both"/>
        <w:rPr>
          <w:rFonts w:ascii="Segoe UI" w:eastAsia="Arial Unicode MS" w:hAnsi="Segoe UI" w:cs="Segoe UI"/>
          <w:sz w:val="20"/>
          <w:szCs w:val="20"/>
          <w:lang w:eastAsia="cs-CZ"/>
        </w:rPr>
      </w:pPr>
      <w:r w:rsidRPr="00C5458B">
        <w:rPr>
          <w:rFonts w:ascii="Segoe UI" w:eastAsia="Arial Unicode MS" w:hAnsi="Segoe UI" w:cs="Segoe UI"/>
          <w:sz w:val="20"/>
          <w:szCs w:val="20"/>
          <w:lang w:eastAsia="cs-CZ"/>
        </w:rPr>
        <w:t>MPSV</w:t>
      </w:r>
      <w:r w:rsidRPr="00C5458B">
        <w:rPr>
          <w:rFonts w:ascii="Segoe UI" w:eastAsia="Arial Unicode MS" w:hAnsi="Segoe UI" w:cs="Segoe UI"/>
          <w:sz w:val="20"/>
          <w:szCs w:val="20"/>
          <w:lang w:eastAsia="cs-CZ"/>
        </w:rPr>
        <w:tab/>
      </w:r>
      <w:r w:rsidRPr="00C5458B">
        <w:rPr>
          <w:rFonts w:ascii="Segoe UI" w:eastAsia="Arial Unicode MS" w:hAnsi="Segoe UI" w:cs="Segoe UI"/>
          <w:sz w:val="20"/>
          <w:szCs w:val="20"/>
          <w:lang w:eastAsia="cs-CZ"/>
        </w:rPr>
        <w:tab/>
        <w:t>Ministers</w:t>
      </w:r>
      <w:r w:rsidR="002C3B05">
        <w:rPr>
          <w:rFonts w:ascii="Segoe UI" w:eastAsia="Arial Unicode MS" w:hAnsi="Segoe UI" w:cs="Segoe UI"/>
          <w:sz w:val="20"/>
          <w:szCs w:val="20"/>
          <w:lang w:eastAsia="cs-CZ"/>
        </w:rPr>
        <w:t xml:space="preserve">tvo práce a sociálních věcí </w:t>
      </w:r>
    </w:p>
    <w:p w14:paraId="0735A4CB" w14:textId="77777777" w:rsidR="00626958" w:rsidRDefault="00626958" w:rsidP="00626958">
      <w:pPr>
        <w:spacing w:before="100"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MS</w:t>
      </w:r>
      <w:r>
        <w:rPr>
          <w:rFonts w:ascii="Segoe UI" w:eastAsia="Arial Unicode MS" w:hAnsi="Segoe UI" w:cs="Segoe UI"/>
          <w:sz w:val="20"/>
          <w:szCs w:val="20"/>
          <w:lang w:eastAsia="cs-CZ"/>
        </w:rPr>
        <w:tab/>
      </w:r>
      <w:r>
        <w:rPr>
          <w:rFonts w:ascii="Segoe UI" w:eastAsia="Arial Unicode MS" w:hAnsi="Segoe UI" w:cs="Segoe UI"/>
          <w:sz w:val="20"/>
          <w:szCs w:val="20"/>
          <w:lang w:eastAsia="cs-CZ"/>
        </w:rPr>
        <w:tab/>
        <w:t>Ministerstvo spravedlnosti</w:t>
      </w:r>
    </w:p>
    <w:p w14:paraId="2FFFA117" w14:textId="77777777" w:rsidR="00626958" w:rsidRPr="00C5458B" w:rsidRDefault="00626958" w:rsidP="00626958">
      <w:pPr>
        <w:spacing w:before="100" w:after="0" w:line="240" w:lineRule="auto"/>
        <w:jc w:val="both"/>
        <w:rPr>
          <w:rFonts w:ascii="Segoe UI" w:eastAsia="Arial Unicode MS" w:hAnsi="Segoe UI" w:cs="Segoe UI"/>
          <w:sz w:val="20"/>
          <w:szCs w:val="20"/>
          <w:lang w:eastAsia="cs-CZ"/>
        </w:rPr>
      </w:pPr>
      <w:r w:rsidRPr="00C5458B">
        <w:rPr>
          <w:rFonts w:ascii="Segoe UI" w:eastAsia="Arial Unicode MS" w:hAnsi="Segoe UI" w:cs="Segoe UI"/>
          <w:sz w:val="20"/>
          <w:szCs w:val="20"/>
          <w:lang w:eastAsia="cs-CZ"/>
        </w:rPr>
        <w:t>NNO</w:t>
      </w:r>
      <w:r w:rsidRPr="00C5458B">
        <w:rPr>
          <w:rFonts w:ascii="Segoe UI" w:eastAsia="Arial Unicode MS" w:hAnsi="Segoe UI" w:cs="Segoe UI"/>
          <w:sz w:val="20"/>
          <w:szCs w:val="20"/>
          <w:lang w:eastAsia="cs-CZ"/>
        </w:rPr>
        <w:tab/>
      </w:r>
      <w:r w:rsidRPr="00C5458B">
        <w:rPr>
          <w:rFonts w:ascii="Segoe UI" w:eastAsia="Arial Unicode MS" w:hAnsi="Segoe UI" w:cs="Segoe UI"/>
          <w:sz w:val="20"/>
          <w:szCs w:val="20"/>
          <w:lang w:eastAsia="cs-CZ"/>
        </w:rPr>
        <w:tab/>
        <w:t>Nestátní neziskové organizace</w:t>
      </w:r>
    </w:p>
    <w:p w14:paraId="7CD3C2AC" w14:textId="77777777" w:rsidR="00626958" w:rsidRPr="00C5458B" w:rsidRDefault="00626958" w:rsidP="00626958">
      <w:pPr>
        <w:spacing w:before="100" w:after="0" w:line="240" w:lineRule="auto"/>
        <w:jc w:val="both"/>
        <w:rPr>
          <w:rFonts w:ascii="Segoe UI" w:eastAsia="Arial Unicode MS" w:hAnsi="Segoe UI" w:cs="Segoe UI"/>
          <w:sz w:val="20"/>
          <w:szCs w:val="20"/>
          <w:lang w:eastAsia="cs-CZ"/>
        </w:rPr>
      </w:pPr>
      <w:r w:rsidRPr="00C5458B">
        <w:rPr>
          <w:rFonts w:ascii="Segoe UI" w:eastAsia="Arial Unicode MS" w:hAnsi="Segoe UI" w:cs="Segoe UI"/>
          <w:sz w:val="20"/>
          <w:szCs w:val="20"/>
          <w:lang w:eastAsia="cs-CZ"/>
        </w:rPr>
        <w:t>NZDM</w:t>
      </w:r>
      <w:r w:rsidRPr="00C5458B">
        <w:rPr>
          <w:rFonts w:ascii="Segoe UI" w:eastAsia="Arial Unicode MS" w:hAnsi="Segoe UI" w:cs="Segoe UI"/>
          <w:sz w:val="20"/>
          <w:szCs w:val="20"/>
          <w:lang w:eastAsia="cs-CZ"/>
        </w:rPr>
        <w:tab/>
      </w:r>
      <w:r w:rsidRPr="00C5458B">
        <w:rPr>
          <w:rFonts w:ascii="Segoe UI" w:eastAsia="Arial Unicode MS" w:hAnsi="Segoe UI" w:cs="Segoe UI"/>
          <w:sz w:val="20"/>
          <w:szCs w:val="20"/>
          <w:lang w:eastAsia="cs-CZ"/>
        </w:rPr>
        <w:tab/>
        <w:t>Nízkoprahové zařízení pro děti a mládež</w:t>
      </w:r>
    </w:p>
    <w:p w14:paraId="62E04016" w14:textId="77777777" w:rsidR="00626958" w:rsidRPr="00C5458B" w:rsidRDefault="00626958" w:rsidP="00626958">
      <w:pPr>
        <w:spacing w:before="100" w:after="0" w:line="240" w:lineRule="auto"/>
        <w:jc w:val="both"/>
        <w:rPr>
          <w:rFonts w:ascii="Segoe UI" w:eastAsia="Arial Unicode MS" w:hAnsi="Segoe UI" w:cs="Segoe UI"/>
          <w:sz w:val="20"/>
          <w:szCs w:val="20"/>
          <w:lang w:eastAsia="cs-CZ"/>
        </w:rPr>
      </w:pPr>
      <w:r w:rsidRPr="00C5458B">
        <w:rPr>
          <w:rFonts w:ascii="Segoe UI" w:eastAsia="Arial Unicode MS" w:hAnsi="Segoe UI" w:cs="Segoe UI"/>
          <w:sz w:val="20"/>
          <w:szCs w:val="20"/>
          <w:lang w:eastAsia="cs-CZ"/>
        </w:rPr>
        <w:t>o. p. s.</w:t>
      </w:r>
      <w:r w:rsidRPr="00C5458B">
        <w:rPr>
          <w:rFonts w:ascii="Segoe UI" w:eastAsia="Arial Unicode MS" w:hAnsi="Segoe UI" w:cs="Segoe UI"/>
          <w:sz w:val="20"/>
          <w:szCs w:val="20"/>
          <w:lang w:eastAsia="cs-CZ"/>
        </w:rPr>
        <w:tab/>
      </w:r>
      <w:r>
        <w:rPr>
          <w:rFonts w:ascii="Segoe UI" w:eastAsia="Arial Unicode MS" w:hAnsi="Segoe UI" w:cs="Segoe UI"/>
          <w:sz w:val="20"/>
          <w:szCs w:val="20"/>
          <w:lang w:eastAsia="cs-CZ"/>
        </w:rPr>
        <w:tab/>
      </w:r>
      <w:r w:rsidRPr="00C5458B">
        <w:rPr>
          <w:rFonts w:ascii="Segoe UI" w:eastAsia="Arial Unicode MS" w:hAnsi="Segoe UI" w:cs="Segoe UI"/>
          <w:sz w:val="20"/>
          <w:szCs w:val="20"/>
          <w:lang w:eastAsia="cs-CZ"/>
        </w:rPr>
        <w:t>Obecně prospěšná společnost</w:t>
      </w:r>
    </w:p>
    <w:p w14:paraId="500772B8" w14:textId="77777777" w:rsidR="00626958" w:rsidRPr="00C5458B" w:rsidRDefault="00626958" w:rsidP="00626958">
      <w:pPr>
        <w:spacing w:before="100" w:after="0" w:line="240" w:lineRule="auto"/>
        <w:jc w:val="both"/>
        <w:rPr>
          <w:rFonts w:ascii="Segoe UI" w:eastAsia="Arial Unicode MS" w:hAnsi="Segoe UI" w:cs="Segoe UI"/>
          <w:sz w:val="20"/>
          <w:szCs w:val="20"/>
          <w:lang w:eastAsia="cs-CZ"/>
        </w:rPr>
      </w:pPr>
      <w:r w:rsidRPr="00C5458B">
        <w:rPr>
          <w:rFonts w:ascii="Segoe UI" w:eastAsia="Arial Unicode MS" w:hAnsi="Segoe UI" w:cs="Segoe UI"/>
          <w:sz w:val="20"/>
          <w:szCs w:val="20"/>
          <w:lang w:eastAsia="cs-CZ"/>
        </w:rPr>
        <w:t>OK</w:t>
      </w:r>
      <w:r w:rsidRPr="00C5458B">
        <w:rPr>
          <w:rFonts w:ascii="Segoe UI" w:eastAsia="Arial Unicode MS" w:hAnsi="Segoe UI" w:cs="Segoe UI"/>
          <w:sz w:val="20"/>
          <w:szCs w:val="20"/>
          <w:lang w:eastAsia="cs-CZ"/>
        </w:rPr>
        <w:tab/>
      </w:r>
      <w:r w:rsidRPr="00C5458B">
        <w:rPr>
          <w:rFonts w:ascii="Segoe UI" w:eastAsia="Arial Unicode MS" w:hAnsi="Segoe UI" w:cs="Segoe UI"/>
          <w:sz w:val="20"/>
          <w:szCs w:val="20"/>
          <w:lang w:eastAsia="cs-CZ"/>
        </w:rPr>
        <w:tab/>
      </w:r>
      <w:r>
        <w:rPr>
          <w:rFonts w:ascii="Segoe UI" w:eastAsia="Arial Unicode MS" w:hAnsi="Segoe UI" w:cs="Segoe UI"/>
          <w:sz w:val="20"/>
          <w:szCs w:val="20"/>
          <w:lang w:eastAsia="cs-CZ"/>
        </w:rPr>
        <w:t>Olomoucký kraj</w:t>
      </w:r>
    </w:p>
    <w:p w14:paraId="48C8D7CE" w14:textId="77777777" w:rsidR="00626958" w:rsidRDefault="00626958" w:rsidP="00626958">
      <w:pPr>
        <w:spacing w:before="100"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OOP</w:t>
      </w:r>
      <w:r>
        <w:rPr>
          <w:rFonts w:ascii="Segoe UI" w:eastAsia="Arial Unicode MS" w:hAnsi="Segoe UI" w:cs="Segoe UI"/>
          <w:sz w:val="20"/>
          <w:szCs w:val="20"/>
          <w:lang w:eastAsia="cs-CZ"/>
        </w:rPr>
        <w:tab/>
      </w:r>
      <w:r>
        <w:rPr>
          <w:rFonts w:ascii="Segoe UI" w:eastAsia="Arial Unicode MS" w:hAnsi="Segoe UI" w:cs="Segoe UI"/>
          <w:sz w:val="20"/>
          <w:szCs w:val="20"/>
          <w:lang w:eastAsia="cs-CZ"/>
        </w:rPr>
        <w:tab/>
        <w:t>Opatření obecné povahy</w:t>
      </w:r>
    </w:p>
    <w:p w14:paraId="5C0BE74E" w14:textId="77777777" w:rsidR="00626958" w:rsidRPr="00C5458B" w:rsidRDefault="00626958" w:rsidP="00626958">
      <w:pPr>
        <w:spacing w:before="100" w:after="0" w:line="240" w:lineRule="auto"/>
        <w:jc w:val="both"/>
        <w:rPr>
          <w:rFonts w:ascii="Segoe UI" w:eastAsia="Arial Unicode MS" w:hAnsi="Segoe UI" w:cs="Segoe UI"/>
          <w:sz w:val="20"/>
          <w:szCs w:val="20"/>
          <w:lang w:eastAsia="cs-CZ"/>
        </w:rPr>
      </w:pPr>
      <w:r w:rsidRPr="00C5458B">
        <w:rPr>
          <w:rFonts w:ascii="Segoe UI" w:eastAsia="Arial Unicode MS" w:hAnsi="Segoe UI" w:cs="Segoe UI"/>
          <w:sz w:val="20"/>
          <w:szCs w:val="20"/>
          <w:lang w:eastAsia="cs-CZ"/>
        </w:rPr>
        <w:t>ORP</w:t>
      </w:r>
      <w:r w:rsidRPr="00C5458B">
        <w:rPr>
          <w:rFonts w:ascii="Segoe UI" w:eastAsia="Arial Unicode MS" w:hAnsi="Segoe UI" w:cs="Segoe UI"/>
          <w:sz w:val="20"/>
          <w:szCs w:val="20"/>
          <w:lang w:eastAsia="cs-CZ"/>
        </w:rPr>
        <w:tab/>
      </w:r>
      <w:r w:rsidRPr="00C5458B">
        <w:rPr>
          <w:rFonts w:ascii="Segoe UI" w:eastAsia="Arial Unicode MS" w:hAnsi="Segoe UI" w:cs="Segoe UI"/>
          <w:sz w:val="20"/>
          <w:szCs w:val="20"/>
          <w:lang w:eastAsia="cs-CZ"/>
        </w:rPr>
        <w:tab/>
        <w:t>Obec s rozšířenou působností</w:t>
      </w:r>
    </w:p>
    <w:p w14:paraId="4FB583A3" w14:textId="77777777" w:rsidR="00626958" w:rsidRPr="00C5458B" w:rsidRDefault="00626958" w:rsidP="00626958">
      <w:pPr>
        <w:spacing w:before="100" w:after="0" w:line="240" w:lineRule="auto"/>
        <w:jc w:val="both"/>
        <w:rPr>
          <w:rFonts w:ascii="Segoe UI" w:eastAsia="Arial Unicode MS" w:hAnsi="Segoe UI" w:cs="Segoe UI"/>
          <w:sz w:val="20"/>
          <w:szCs w:val="20"/>
          <w:lang w:eastAsia="cs-CZ"/>
        </w:rPr>
      </w:pPr>
      <w:r w:rsidRPr="00C5458B">
        <w:rPr>
          <w:rFonts w:ascii="Segoe UI" w:eastAsia="Arial Unicode MS" w:hAnsi="Segoe UI" w:cs="Segoe UI"/>
          <w:sz w:val="20"/>
          <w:szCs w:val="20"/>
          <w:lang w:eastAsia="cs-CZ"/>
        </w:rPr>
        <w:t>OSPOD</w:t>
      </w:r>
      <w:r w:rsidRPr="00C5458B">
        <w:rPr>
          <w:rFonts w:ascii="Segoe UI" w:eastAsia="Arial Unicode MS" w:hAnsi="Segoe UI" w:cs="Segoe UI"/>
          <w:sz w:val="20"/>
          <w:szCs w:val="20"/>
          <w:lang w:eastAsia="cs-CZ"/>
        </w:rPr>
        <w:tab/>
      </w:r>
      <w:r>
        <w:rPr>
          <w:rFonts w:ascii="Segoe UI" w:eastAsia="Arial Unicode MS" w:hAnsi="Segoe UI" w:cs="Segoe UI"/>
          <w:sz w:val="20"/>
          <w:szCs w:val="20"/>
          <w:lang w:eastAsia="cs-CZ"/>
        </w:rPr>
        <w:tab/>
      </w:r>
      <w:r w:rsidRPr="00C5458B">
        <w:rPr>
          <w:rFonts w:ascii="Segoe UI" w:eastAsia="Arial Unicode MS" w:hAnsi="Segoe UI" w:cs="Segoe UI"/>
          <w:sz w:val="20"/>
          <w:szCs w:val="20"/>
          <w:lang w:eastAsia="cs-CZ"/>
        </w:rPr>
        <w:t>Orgán sociálně-právní ochrany dětí</w:t>
      </w:r>
    </w:p>
    <w:p w14:paraId="0187D810" w14:textId="77777777" w:rsidR="00626958" w:rsidRPr="00C5458B" w:rsidRDefault="00626958" w:rsidP="00626958">
      <w:pPr>
        <w:spacing w:before="100" w:after="0" w:line="240" w:lineRule="auto"/>
        <w:jc w:val="both"/>
        <w:rPr>
          <w:rFonts w:ascii="Segoe UI" w:eastAsia="Arial Unicode MS" w:hAnsi="Segoe UI" w:cs="Segoe UI"/>
          <w:sz w:val="20"/>
          <w:szCs w:val="20"/>
          <w:lang w:eastAsia="cs-CZ"/>
        </w:rPr>
      </w:pPr>
      <w:r w:rsidRPr="00C5458B">
        <w:rPr>
          <w:rFonts w:ascii="Segoe UI" w:eastAsia="Arial Unicode MS" w:hAnsi="Segoe UI" w:cs="Segoe UI"/>
          <w:sz w:val="20"/>
          <w:szCs w:val="20"/>
          <w:lang w:eastAsia="cs-CZ"/>
        </w:rPr>
        <w:t>OSV</w:t>
      </w:r>
      <w:r w:rsidRPr="00C5458B">
        <w:rPr>
          <w:rFonts w:ascii="Segoe UI" w:eastAsia="Arial Unicode MS" w:hAnsi="Segoe UI" w:cs="Segoe UI"/>
          <w:sz w:val="20"/>
          <w:szCs w:val="20"/>
          <w:lang w:eastAsia="cs-CZ"/>
        </w:rPr>
        <w:tab/>
      </w:r>
      <w:r w:rsidRPr="00C5458B">
        <w:rPr>
          <w:rFonts w:ascii="Segoe UI" w:eastAsia="Arial Unicode MS" w:hAnsi="Segoe UI" w:cs="Segoe UI"/>
          <w:sz w:val="20"/>
          <w:szCs w:val="20"/>
          <w:lang w:eastAsia="cs-CZ"/>
        </w:rPr>
        <w:tab/>
        <w:t>Odbor sociálních věcí</w:t>
      </w:r>
    </w:p>
    <w:p w14:paraId="53789B1A" w14:textId="77777777" w:rsidR="00626958" w:rsidRPr="00C5458B" w:rsidRDefault="00626958" w:rsidP="00626958">
      <w:pPr>
        <w:spacing w:before="100" w:after="0" w:line="240" w:lineRule="auto"/>
        <w:jc w:val="both"/>
        <w:rPr>
          <w:rFonts w:ascii="Segoe UI" w:eastAsia="Arial Unicode MS" w:hAnsi="Segoe UI" w:cs="Segoe UI"/>
          <w:sz w:val="20"/>
          <w:szCs w:val="20"/>
          <w:lang w:eastAsia="cs-CZ"/>
        </w:rPr>
      </w:pPr>
      <w:r w:rsidRPr="00C5458B">
        <w:rPr>
          <w:rFonts w:ascii="Segoe UI" w:eastAsia="Arial Unicode MS" w:hAnsi="Segoe UI" w:cs="Segoe UI"/>
          <w:sz w:val="20"/>
          <w:szCs w:val="20"/>
          <w:lang w:eastAsia="cs-CZ"/>
        </w:rPr>
        <w:t>OÚORP</w:t>
      </w:r>
      <w:r>
        <w:rPr>
          <w:rFonts w:ascii="Segoe UI" w:eastAsia="Arial Unicode MS" w:hAnsi="Segoe UI" w:cs="Segoe UI"/>
          <w:sz w:val="20"/>
          <w:szCs w:val="20"/>
          <w:lang w:eastAsia="cs-CZ"/>
        </w:rPr>
        <w:tab/>
      </w:r>
      <w:r w:rsidRPr="00C5458B">
        <w:rPr>
          <w:rFonts w:ascii="Segoe UI" w:eastAsia="Arial Unicode MS" w:hAnsi="Segoe UI" w:cs="Segoe UI"/>
          <w:sz w:val="20"/>
          <w:szCs w:val="20"/>
          <w:lang w:eastAsia="cs-CZ"/>
        </w:rPr>
        <w:tab/>
        <w:t>Obecní úřad obcí s rozšířenou působností</w:t>
      </w:r>
    </w:p>
    <w:p w14:paraId="54E3249D" w14:textId="77777777" w:rsidR="00626958" w:rsidRPr="00C5458B" w:rsidRDefault="00626958" w:rsidP="00626958">
      <w:pPr>
        <w:spacing w:before="100" w:after="0" w:line="240" w:lineRule="auto"/>
        <w:jc w:val="both"/>
        <w:rPr>
          <w:rFonts w:ascii="Segoe UI" w:eastAsia="Arial Unicode MS" w:hAnsi="Segoe UI" w:cs="Segoe UI"/>
          <w:sz w:val="20"/>
          <w:szCs w:val="20"/>
          <w:lang w:eastAsia="cs-CZ"/>
        </w:rPr>
      </w:pPr>
      <w:r w:rsidRPr="00C5458B">
        <w:rPr>
          <w:rFonts w:ascii="Segoe UI" w:eastAsia="Arial Unicode MS" w:hAnsi="Segoe UI" w:cs="Segoe UI"/>
          <w:sz w:val="20"/>
          <w:szCs w:val="20"/>
          <w:lang w:eastAsia="cs-CZ"/>
        </w:rPr>
        <w:t>p. o.</w:t>
      </w:r>
      <w:r w:rsidRPr="00C5458B">
        <w:rPr>
          <w:rFonts w:ascii="Segoe UI" w:eastAsia="Arial Unicode MS" w:hAnsi="Segoe UI" w:cs="Segoe UI"/>
          <w:sz w:val="20"/>
          <w:szCs w:val="20"/>
          <w:lang w:eastAsia="cs-CZ"/>
        </w:rPr>
        <w:tab/>
      </w:r>
      <w:r w:rsidRPr="00C5458B">
        <w:rPr>
          <w:rFonts w:ascii="Segoe UI" w:eastAsia="Arial Unicode MS" w:hAnsi="Segoe UI" w:cs="Segoe UI"/>
          <w:sz w:val="20"/>
          <w:szCs w:val="20"/>
          <w:lang w:eastAsia="cs-CZ"/>
        </w:rPr>
        <w:tab/>
        <w:t>Příspěvková organizace</w:t>
      </w:r>
    </w:p>
    <w:p w14:paraId="29007D1E" w14:textId="77777777" w:rsidR="00626958" w:rsidRDefault="00626958" w:rsidP="00626958">
      <w:pPr>
        <w:spacing w:before="100"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PAS</w:t>
      </w:r>
      <w:r>
        <w:rPr>
          <w:rFonts w:ascii="Segoe UI" w:eastAsia="Arial Unicode MS" w:hAnsi="Segoe UI" w:cs="Segoe UI"/>
          <w:sz w:val="20"/>
          <w:szCs w:val="20"/>
          <w:lang w:eastAsia="cs-CZ"/>
        </w:rPr>
        <w:tab/>
      </w:r>
      <w:r>
        <w:rPr>
          <w:rFonts w:ascii="Segoe UI" w:eastAsia="Arial Unicode MS" w:hAnsi="Segoe UI" w:cs="Segoe UI"/>
          <w:sz w:val="20"/>
          <w:szCs w:val="20"/>
          <w:lang w:eastAsia="cs-CZ"/>
        </w:rPr>
        <w:tab/>
        <w:t>Porucha autistického spektra</w:t>
      </w:r>
    </w:p>
    <w:p w14:paraId="12CCB8D3" w14:textId="77777777" w:rsidR="00626958" w:rsidRPr="00C5458B" w:rsidRDefault="00626958" w:rsidP="00626958">
      <w:pPr>
        <w:spacing w:before="100"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PČR</w:t>
      </w:r>
      <w:r>
        <w:rPr>
          <w:rFonts w:ascii="Segoe UI" w:eastAsia="Arial Unicode MS" w:hAnsi="Segoe UI" w:cs="Segoe UI"/>
          <w:sz w:val="20"/>
          <w:szCs w:val="20"/>
          <w:lang w:eastAsia="cs-CZ"/>
        </w:rPr>
        <w:tab/>
      </w:r>
      <w:r>
        <w:rPr>
          <w:rFonts w:ascii="Segoe UI" w:eastAsia="Arial Unicode MS" w:hAnsi="Segoe UI" w:cs="Segoe UI"/>
          <w:sz w:val="20"/>
          <w:szCs w:val="20"/>
          <w:lang w:eastAsia="cs-CZ"/>
        </w:rPr>
        <w:tab/>
        <w:t>Policie České republiky</w:t>
      </w:r>
    </w:p>
    <w:p w14:paraId="52DB30B9" w14:textId="77777777" w:rsidR="00626958" w:rsidRDefault="00626958" w:rsidP="00626958">
      <w:pPr>
        <w:spacing w:before="100"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PL</w:t>
      </w:r>
      <w:r>
        <w:rPr>
          <w:rFonts w:ascii="Segoe UI" w:eastAsia="Arial Unicode MS" w:hAnsi="Segoe UI" w:cs="Segoe UI"/>
          <w:sz w:val="20"/>
          <w:szCs w:val="20"/>
          <w:lang w:eastAsia="cs-CZ"/>
        </w:rPr>
        <w:tab/>
      </w:r>
      <w:r>
        <w:rPr>
          <w:rFonts w:ascii="Segoe UI" w:eastAsia="Arial Unicode MS" w:hAnsi="Segoe UI" w:cs="Segoe UI"/>
          <w:sz w:val="20"/>
          <w:szCs w:val="20"/>
          <w:lang w:eastAsia="cs-CZ"/>
        </w:rPr>
        <w:tab/>
        <w:t>Psychiatrická léčebna</w:t>
      </w:r>
    </w:p>
    <w:p w14:paraId="3DE8FA48" w14:textId="77777777" w:rsidR="00626958" w:rsidRPr="00C5458B" w:rsidRDefault="00626958" w:rsidP="00626958">
      <w:pPr>
        <w:spacing w:before="100"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PN</w:t>
      </w:r>
      <w:r>
        <w:rPr>
          <w:rFonts w:ascii="Segoe UI" w:eastAsia="Arial Unicode MS" w:hAnsi="Segoe UI" w:cs="Segoe UI"/>
          <w:sz w:val="20"/>
          <w:szCs w:val="20"/>
          <w:lang w:eastAsia="cs-CZ"/>
        </w:rPr>
        <w:tab/>
      </w:r>
      <w:r>
        <w:rPr>
          <w:rFonts w:ascii="Segoe UI" w:eastAsia="Arial Unicode MS" w:hAnsi="Segoe UI" w:cs="Segoe UI"/>
          <w:sz w:val="20"/>
          <w:szCs w:val="20"/>
          <w:lang w:eastAsia="cs-CZ"/>
        </w:rPr>
        <w:tab/>
        <w:t>Psychiatrická nemocnice</w:t>
      </w:r>
    </w:p>
    <w:p w14:paraId="2DD6642A" w14:textId="77777777" w:rsidR="00626958" w:rsidRDefault="00626958" w:rsidP="00626958">
      <w:pPr>
        <w:spacing w:before="100"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PnP</w:t>
      </w:r>
      <w:r>
        <w:rPr>
          <w:rFonts w:ascii="Segoe UI" w:eastAsia="Arial Unicode MS" w:hAnsi="Segoe UI" w:cs="Segoe UI"/>
          <w:sz w:val="20"/>
          <w:szCs w:val="20"/>
          <w:lang w:eastAsia="cs-CZ"/>
        </w:rPr>
        <w:tab/>
      </w:r>
      <w:r>
        <w:rPr>
          <w:rFonts w:ascii="Segoe UI" w:eastAsia="Arial Unicode MS" w:hAnsi="Segoe UI" w:cs="Segoe UI"/>
          <w:sz w:val="20"/>
          <w:szCs w:val="20"/>
          <w:lang w:eastAsia="cs-CZ"/>
        </w:rPr>
        <w:tab/>
        <w:t>Příspěvek na péči</w:t>
      </w:r>
    </w:p>
    <w:p w14:paraId="14CD6817" w14:textId="77777777" w:rsidR="00626958" w:rsidRPr="00C5458B" w:rsidRDefault="00626958" w:rsidP="00626958">
      <w:pPr>
        <w:spacing w:before="100" w:after="0" w:line="240" w:lineRule="auto"/>
        <w:jc w:val="both"/>
        <w:rPr>
          <w:rFonts w:ascii="Segoe UI" w:eastAsia="Arial Unicode MS" w:hAnsi="Segoe UI" w:cs="Segoe UI"/>
          <w:sz w:val="20"/>
          <w:szCs w:val="20"/>
          <w:lang w:eastAsia="cs-CZ"/>
        </w:rPr>
      </w:pPr>
      <w:r w:rsidRPr="00C5458B">
        <w:rPr>
          <w:rFonts w:ascii="Segoe UI" w:eastAsia="Arial Unicode MS" w:hAnsi="Segoe UI" w:cs="Segoe UI"/>
          <w:sz w:val="20"/>
          <w:szCs w:val="20"/>
          <w:lang w:eastAsia="cs-CZ"/>
        </w:rPr>
        <w:t>PS</w:t>
      </w:r>
      <w:r w:rsidRPr="00C5458B">
        <w:rPr>
          <w:rFonts w:ascii="Segoe UI" w:eastAsia="Arial Unicode MS" w:hAnsi="Segoe UI" w:cs="Segoe UI"/>
          <w:sz w:val="20"/>
          <w:szCs w:val="20"/>
          <w:lang w:eastAsia="cs-CZ"/>
        </w:rPr>
        <w:tab/>
      </w:r>
      <w:r w:rsidRPr="00C5458B">
        <w:rPr>
          <w:rFonts w:ascii="Segoe UI" w:eastAsia="Arial Unicode MS" w:hAnsi="Segoe UI" w:cs="Segoe UI"/>
          <w:sz w:val="20"/>
          <w:szCs w:val="20"/>
          <w:lang w:eastAsia="cs-CZ"/>
        </w:rPr>
        <w:tab/>
        <w:t>Pracovní skupina</w:t>
      </w:r>
    </w:p>
    <w:p w14:paraId="271F031D" w14:textId="77777777" w:rsidR="00626958" w:rsidRPr="00C5458B" w:rsidRDefault="00626958" w:rsidP="00626958">
      <w:pPr>
        <w:spacing w:before="100" w:after="0" w:line="240" w:lineRule="auto"/>
        <w:jc w:val="both"/>
        <w:rPr>
          <w:rFonts w:ascii="Segoe UI" w:eastAsia="Arial Unicode MS" w:hAnsi="Segoe UI" w:cs="Segoe UI"/>
          <w:sz w:val="20"/>
          <w:szCs w:val="20"/>
          <w:lang w:eastAsia="cs-CZ"/>
        </w:rPr>
      </w:pPr>
      <w:r w:rsidRPr="00C5458B">
        <w:rPr>
          <w:rFonts w:ascii="Segoe UI" w:eastAsia="Arial Unicode MS" w:hAnsi="Segoe UI" w:cs="Segoe UI"/>
          <w:sz w:val="20"/>
          <w:szCs w:val="20"/>
          <w:lang w:eastAsia="cs-CZ"/>
        </w:rPr>
        <w:t>RMT</w:t>
      </w:r>
      <w:r w:rsidRPr="00C5458B">
        <w:rPr>
          <w:rFonts w:ascii="Segoe UI" w:eastAsia="Arial Unicode MS" w:hAnsi="Segoe UI" w:cs="Segoe UI"/>
          <w:sz w:val="20"/>
          <w:szCs w:val="20"/>
          <w:lang w:eastAsia="cs-CZ"/>
        </w:rPr>
        <w:tab/>
      </w:r>
      <w:r w:rsidRPr="00C5458B">
        <w:rPr>
          <w:rFonts w:ascii="Segoe UI" w:eastAsia="Arial Unicode MS" w:hAnsi="Segoe UI" w:cs="Segoe UI"/>
          <w:sz w:val="20"/>
          <w:szCs w:val="20"/>
          <w:lang w:eastAsia="cs-CZ"/>
        </w:rPr>
        <w:tab/>
        <w:t>Realizačně manažerský tým</w:t>
      </w:r>
    </w:p>
    <w:p w14:paraId="6BC73152" w14:textId="77777777" w:rsidR="00626958" w:rsidRPr="00C5458B" w:rsidRDefault="00626958" w:rsidP="00626958">
      <w:pPr>
        <w:spacing w:before="100" w:after="0" w:line="240" w:lineRule="auto"/>
        <w:jc w:val="both"/>
        <w:rPr>
          <w:rFonts w:ascii="Segoe UI" w:eastAsia="Arial Unicode MS" w:hAnsi="Segoe UI" w:cs="Segoe UI"/>
          <w:sz w:val="20"/>
          <w:szCs w:val="20"/>
          <w:lang w:eastAsia="cs-CZ"/>
        </w:rPr>
      </w:pPr>
      <w:r w:rsidRPr="00C5458B">
        <w:rPr>
          <w:rFonts w:ascii="Segoe UI" w:eastAsia="Arial Unicode MS" w:hAnsi="Segoe UI" w:cs="Segoe UI"/>
          <w:sz w:val="20"/>
          <w:szCs w:val="20"/>
          <w:lang w:eastAsia="cs-CZ"/>
        </w:rPr>
        <w:t>ROK</w:t>
      </w:r>
      <w:r w:rsidRPr="00C5458B">
        <w:rPr>
          <w:rFonts w:ascii="Segoe UI" w:eastAsia="Arial Unicode MS" w:hAnsi="Segoe UI" w:cs="Segoe UI"/>
          <w:sz w:val="20"/>
          <w:szCs w:val="20"/>
          <w:lang w:eastAsia="cs-CZ"/>
        </w:rPr>
        <w:tab/>
      </w:r>
      <w:r w:rsidRPr="00C5458B">
        <w:rPr>
          <w:rFonts w:ascii="Segoe UI" w:eastAsia="Arial Unicode MS" w:hAnsi="Segoe UI" w:cs="Segoe UI"/>
          <w:sz w:val="20"/>
          <w:szCs w:val="20"/>
          <w:lang w:eastAsia="cs-CZ"/>
        </w:rPr>
        <w:tab/>
        <w:t>Rada Olomouckého kraje</w:t>
      </w:r>
    </w:p>
    <w:p w14:paraId="53BC030F" w14:textId="77777777" w:rsidR="00626958" w:rsidRDefault="00626958" w:rsidP="00626958">
      <w:pPr>
        <w:spacing w:before="100"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SOORP</w:t>
      </w:r>
      <w:r>
        <w:rPr>
          <w:rFonts w:ascii="Segoe UI" w:eastAsia="Arial Unicode MS" w:hAnsi="Segoe UI" w:cs="Segoe UI"/>
          <w:sz w:val="20"/>
          <w:szCs w:val="20"/>
          <w:lang w:eastAsia="cs-CZ"/>
        </w:rPr>
        <w:tab/>
      </w:r>
      <w:r>
        <w:rPr>
          <w:rFonts w:ascii="Segoe UI" w:eastAsia="Arial Unicode MS" w:hAnsi="Segoe UI" w:cs="Segoe UI"/>
          <w:sz w:val="20"/>
          <w:szCs w:val="20"/>
          <w:lang w:eastAsia="cs-CZ"/>
        </w:rPr>
        <w:tab/>
        <w:t>Správní obvod obce s rozšířenou působnosti</w:t>
      </w:r>
    </w:p>
    <w:p w14:paraId="6ECE426B" w14:textId="77777777" w:rsidR="00626958" w:rsidRDefault="00626958" w:rsidP="00626958">
      <w:pPr>
        <w:spacing w:before="100"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SVL</w:t>
      </w:r>
      <w:r>
        <w:rPr>
          <w:rFonts w:ascii="Segoe UI" w:eastAsia="Arial Unicode MS" w:hAnsi="Segoe UI" w:cs="Segoe UI"/>
          <w:sz w:val="20"/>
          <w:szCs w:val="20"/>
          <w:lang w:eastAsia="cs-CZ"/>
        </w:rPr>
        <w:tab/>
      </w:r>
      <w:r>
        <w:rPr>
          <w:rFonts w:ascii="Segoe UI" w:eastAsia="Arial Unicode MS" w:hAnsi="Segoe UI" w:cs="Segoe UI"/>
          <w:sz w:val="20"/>
          <w:szCs w:val="20"/>
          <w:lang w:eastAsia="cs-CZ"/>
        </w:rPr>
        <w:tab/>
        <w:t>Sociálně vyloučená lokalita</w:t>
      </w:r>
    </w:p>
    <w:p w14:paraId="79D6F941" w14:textId="77777777" w:rsidR="00626958" w:rsidRPr="00C5458B" w:rsidRDefault="00626958" w:rsidP="00626958">
      <w:pPr>
        <w:spacing w:before="100" w:after="0" w:line="240" w:lineRule="auto"/>
        <w:jc w:val="both"/>
        <w:rPr>
          <w:rFonts w:ascii="Segoe UI" w:eastAsia="Arial Unicode MS" w:hAnsi="Segoe UI" w:cs="Segoe UI"/>
          <w:sz w:val="20"/>
          <w:szCs w:val="20"/>
          <w:lang w:eastAsia="cs-CZ"/>
        </w:rPr>
      </w:pPr>
      <w:r w:rsidRPr="00C5458B">
        <w:rPr>
          <w:rFonts w:ascii="Segoe UI" w:eastAsia="Arial Unicode MS" w:hAnsi="Segoe UI" w:cs="Segoe UI"/>
          <w:sz w:val="20"/>
          <w:szCs w:val="20"/>
          <w:lang w:eastAsia="cs-CZ"/>
        </w:rPr>
        <w:t>ÚP</w:t>
      </w:r>
      <w:r w:rsidRPr="00C5458B">
        <w:rPr>
          <w:rFonts w:ascii="Segoe UI" w:eastAsia="Arial Unicode MS" w:hAnsi="Segoe UI" w:cs="Segoe UI"/>
          <w:sz w:val="20"/>
          <w:szCs w:val="20"/>
          <w:lang w:eastAsia="cs-CZ"/>
        </w:rPr>
        <w:tab/>
      </w:r>
      <w:r w:rsidRPr="00C5458B">
        <w:rPr>
          <w:rFonts w:ascii="Segoe UI" w:eastAsia="Arial Unicode MS" w:hAnsi="Segoe UI" w:cs="Segoe UI"/>
          <w:sz w:val="20"/>
          <w:szCs w:val="20"/>
          <w:lang w:eastAsia="cs-CZ"/>
        </w:rPr>
        <w:tab/>
        <w:t>Úřad práce</w:t>
      </w:r>
    </w:p>
    <w:p w14:paraId="47253284" w14:textId="77777777" w:rsidR="00626958" w:rsidRDefault="00626958" w:rsidP="00626958">
      <w:pPr>
        <w:spacing w:before="100" w:after="0" w:line="240" w:lineRule="auto"/>
        <w:jc w:val="both"/>
        <w:rPr>
          <w:rFonts w:ascii="Segoe UI" w:eastAsia="Arial Unicode MS" w:hAnsi="Segoe UI" w:cs="Segoe UI"/>
          <w:sz w:val="20"/>
          <w:szCs w:val="20"/>
          <w:lang w:eastAsia="cs-CZ"/>
        </w:rPr>
      </w:pPr>
      <w:r>
        <w:rPr>
          <w:rFonts w:ascii="Segoe UI" w:eastAsia="Arial Unicode MS" w:hAnsi="Segoe UI" w:cs="Segoe UI"/>
          <w:sz w:val="20"/>
          <w:szCs w:val="20"/>
          <w:lang w:eastAsia="cs-CZ"/>
        </w:rPr>
        <w:t>VÚPSV</w:t>
      </w:r>
      <w:r>
        <w:rPr>
          <w:rFonts w:ascii="Segoe UI" w:eastAsia="Arial Unicode MS" w:hAnsi="Segoe UI" w:cs="Segoe UI"/>
          <w:sz w:val="20"/>
          <w:szCs w:val="20"/>
          <w:lang w:eastAsia="cs-CZ"/>
        </w:rPr>
        <w:tab/>
      </w:r>
      <w:r>
        <w:rPr>
          <w:rFonts w:ascii="Segoe UI" w:eastAsia="Arial Unicode MS" w:hAnsi="Segoe UI" w:cs="Segoe UI"/>
          <w:sz w:val="20"/>
          <w:szCs w:val="20"/>
          <w:lang w:eastAsia="cs-CZ"/>
        </w:rPr>
        <w:tab/>
        <w:t>Výzkumný ústav práce a sociálních věcí</w:t>
      </w:r>
    </w:p>
    <w:p w14:paraId="790FCE30" w14:textId="77777777" w:rsidR="00626958" w:rsidRPr="00C5458B" w:rsidRDefault="00626958" w:rsidP="00626958">
      <w:pPr>
        <w:spacing w:before="100" w:after="0" w:line="240" w:lineRule="auto"/>
        <w:jc w:val="both"/>
        <w:rPr>
          <w:rFonts w:ascii="Segoe UI" w:eastAsia="Arial Unicode MS" w:hAnsi="Segoe UI" w:cs="Segoe UI"/>
          <w:sz w:val="20"/>
          <w:szCs w:val="20"/>
          <w:lang w:eastAsia="cs-CZ"/>
        </w:rPr>
      </w:pPr>
      <w:r w:rsidRPr="00C5458B">
        <w:rPr>
          <w:rFonts w:ascii="Segoe UI" w:eastAsia="Arial Unicode MS" w:hAnsi="Segoe UI" w:cs="Segoe UI"/>
          <w:sz w:val="20"/>
          <w:szCs w:val="20"/>
          <w:lang w:eastAsia="cs-CZ"/>
        </w:rPr>
        <w:t>ZOK</w:t>
      </w:r>
      <w:r w:rsidRPr="00C5458B">
        <w:rPr>
          <w:rFonts w:ascii="Segoe UI" w:eastAsia="Arial Unicode MS" w:hAnsi="Segoe UI" w:cs="Segoe UI"/>
          <w:sz w:val="20"/>
          <w:szCs w:val="20"/>
          <w:lang w:eastAsia="cs-CZ"/>
        </w:rPr>
        <w:tab/>
      </w:r>
      <w:r w:rsidRPr="00C5458B">
        <w:rPr>
          <w:rFonts w:ascii="Segoe UI" w:eastAsia="Arial Unicode MS" w:hAnsi="Segoe UI" w:cs="Segoe UI"/>
          <w:sz w:val="20"/>
          <w:szCs w:val="20"/>
          <w:lang w:eastAsia="cs-CZ"/>
        </w:rPr>
        <w:tab/>
        <w:t>Zastupitelstvo Olomouckého kraje</w:t>
      </w:r>
    </w:p>
    <w:p w14:paraId="6E65F847" w14:textId="77777777" w:rsidR="00626958" w:rsidRPr="00DA407F" w:rsidRDefault="00626958" w:rsidP="00BC260B">
      <w:pPr>
        <w:pStyle w:val="aaa"/>
      </w:pPr>
      <w:bookmarkStart w:id="296" w:name="_Toc22896407"/>
      <w:bookmarkStart w:id="297" w:name="_Toc22913797"/>
      <w:r w:rsidRPr="00DA407F">
        <w:t>SEZNAM</w:t>
      </w:r>
      <w:r>
        <w:t>, OBRÁZKŮ,</w:t>
      </w:r>
      <w:r w:rsidRPr="00DA407F">
        <w:t xml:space="preserve"> GRAFŮ, MAP A TABULEK</w:t>
      </w:r>
      <w:bookmarkEnd w:id="296"/>
      <w:bookmarkEnd w:id="297"/>
    </w:p>
    <w:p w14:paraId="58F2AAE9" w14:textId="77777777" w:rsidR="00626958" w:rsidRDefault="00626958" w:rsidP="00626958">
      <w:pPr>
        <w:pStyle w:val="Seznamobrzk"/>
        <w:tabs>
          <w:tab w:val="right" w:leader="dot" w:pos="9062"/>
        </w:tabs>
        <w:rPr>
          <w:rFonts w:ascii="Segoe UI" w:hAnsi="Segoe UI" w:cs="Segoe UI"/>
          <w:sz w:val="18"/>
          <w:szCs w:val="18"/>
        </w:rPr>
      </w:pPr>
      <w:r>
        <w:rPr>
          <w:rFonts w:ascii="Segoe UI" w:hAnsi="Segoe UI" w:cs="Segoe UI"/>
          <w:sz w:val="18"/>
          <w:szCs w:val="18"/>
        </w:rPr>
        <w:t>Obrázky:</w:t>
      </w:r>
    </w:p>
    <w:p w14:paraId="709394DE" w14:textId="6F2B9441" w:rsidR="00626958" w:rsidRPr="00206DD3" w:rsidRDefault="00626958" w:rsidP="00626958">
      <w:pPr>
        <w:pStyle w:val="Seznamobrzk"/>
        <w:tabs>
          <w:tab w:val="right" w:leader="dot" w:pos="9062"/>
        </w:tabs>
        <w:rPr>
          <w:rFonts w:ascii="Segoe UI" w:eastAsiaTheme="minorEastAsia" w:hAnsi="Segoe UI" w:cs="Segoe UI"/>
          <w:noProof/>
          <w:sz w:val="18"/>
          <w:szCs w:val="18"/>
        </w:rPr>
      </w:pPr>
      <w:r w:rsidRPr="00206DD3">
        <w:rPr>
          <w:rFonts w:ascii="Segoe UI" w:hAnsi="Segoe UI" w:cs="Segoe UI"/>
          <w:sz w:val="18"/>
          <w:szCs w:val="18"/>
        </w:rPr>
        <w:fldChar w:fldCharType="begin"/>
      </w:r>
      <w:r w:rsidRPr="00206DD3">
        <w:rPr>
          <w:rFonts w:ascii="Segoe UI" w:hAnsi="Segoe UI" w:cs="Segoe UI"/>
          <w:sz w:val="18"/>
          <w:szCs w:val="18"/>
        </w:rPr>
        <w:instrText xml:space="preserve"> TOC \h \z \c "Obrázek" </w:instrText>
      </w:r>
      <w:r w:rsidRPr="00206DD3">
        <w:rPr>
          <w:rFonts w:ascii="Segoe UI" w:hAnsi="Segoe UI" w:cs="Segoe UI"/>
          <w:sz w:val="18"/>
          <w:szCs w:val="18"/>
        </w:rPr>
        <w:fldChar w:fldCharType="separate"/>
      </w:r>
      <w:hyperlink w:anchor="_Toc22567459" w:history="1">
        <w:r w:rsidRPr="00206DD3">
          <w:rPr>
            <w:rStyle w:val="Hypertextovodkaz"/>
            <w:rFonts w:ascii="Segoe UI" w:hAnsi="Segoe UI" w:cs="Segoe UI"/>
            <w:noProof/>
            <w:sz w:val="18"/>
            <w:szCs w:val="18"/>
          </w:rPr>
          <w:t>Obrázek 1 Tři úrovně plánování sociálních služeb</w:t>
        </w:r>
        <w:r w:rsidRPr="00206DD3">
          <w:rPr>
            <w:rFonts w:ascii="Segoe UI" w:hAnsi="Segoe UI" w:cs="Segoe UI"/>
            <w:noProof/>
            <w:webHidden/>
            <w:sz w:val="18"/>
            <w:szCs w:val="18"/>
          </w:rPr>
          <w:tab/>
        </w:r>
        <w:r w:rsidRPr="00206DD3">
          <w:rPr>
            <w:rFonts w:ascii="Segoe UI" w:hAnsi="Segoe UI" w:cs="Segoe UI"/>
            <w:noProof/>
            <w:webHidden/>
            <w:sz w:val="18"/>
            <w:szCs w:val="18"/>
          </w:rPr>
          <w:fldChar w:fldCharType="begin"/>
        </w:r>
        <w:r w:rsidRPr="00206DD3">
          <w:rPr>
            <w:rFonts w:ascii="Segoe UI" w:hAnsi="Segoe UI" w:cs="Segoe UI"/>
            <w:noProof/>
            <w:webHidden/>
            <w:sz w:val="18"/>
            <w:szCs w:val="18"/>
          </w:rPr>
          <w:instrText xml:space="preserve"> PAGEREF _Toc22567459 \h </w:instrText>
        </w:r>
        <w:r w:rsidRPr="00206DD3">
          <w:rPr>
            <w:rFonts w:ascii="Segoe UI" w:hAnsi="Segoe UI" w:cs="Segoe UI"/>
            <w:noProof/>
            <w:webHidden/>
            <w:sz w:val="18"/>
            <w:szCs w:val="18"/>
          </w:rPr>
        </w:r>
        <w:r w:rsidRPr="00206DD3">
          <w:rPr>
            <w:rFonts w:ascii="Segoe UI" w:hAnsi="Segoe UI" w:cs="Segoe UI"/>
            <w:noProof/>
            <w:webHidden/>
            <w:sz w:val="18"/>
            <w:szCs w:val="18"/>
          </w:rPr>
          <w:fldChar w:fldCharType="separate"/>
        </w:r>
        <w:r w:rsidR="002745D3">
          <w:rPr>
            <w:rFonts w:ascii="Segoe UI" w:hAnsi="Segoe UI" w:cs="Segoe UI"/>
            <w:noProof/>
            <w:webHidden/>
            <w:sz w:val="18"/>
            <w:szCs w:val="18"/>
          </w:rPr>
          <w:t>15</w:t>
        </w:r>
        <w:r w:rsidRPr="00206DD3">
          <w:rPr>
            <w:rFonts w:ascii="Segoe UI" w:hAnsi="Segoe UI" w:cs="Segoe UI"/>
            <w:noProof/>
            <w:webHidden/>
            <w:sz w:val="18"/>
            <w:szCs w:val="18"/>
          </w:rPr>
          <w:fldChar w:fldCharType="end"/>
        </w:r>
      </w:hyperlink>
    </w:p>
    <w:p w14:paraId="68C2FBE3" w14:textId="3F2CA4AF" w:rsidR="00626958" w:rsidRPr="00206DD3" w:rsidRDefault="0044132C" w:rsidP="00626958">
      <w:pPr>
        <w:pStyle w:val="Seznamobrzk"/>
        <w:tabs>
          <w:tab w:val="right" w:leader="dot" w:pos="9062"/>
        </w:tabs>
        <w:rPr>
          <w:rFonts w:ascii="Segoe UI" w:eastAsiaTheme="minorEastAsia" w:hAnsi="Segoe UI" w:cs="Segoe UI"/>
          <w:noProof/>
          <w:sz w:val="18"/>
          <w:szCs w:val="18"/>
        </w:rPr>
      </w:pPr>
      <w:hyperlink w:anchor="_Toc22567460" w:history="1">
        <w:r w:rsidR="00626958" w:rsidRPr="00206DD3">
          <w:rPr>
            <w:rStyle w:val="Hypertextovodkaz"/>
            <w:rFonts w:ascii="Segoe UI" w:hAnsi="Segoe UI" w:cs="Segoe UI"/>
            <w:noProof/>
            <w:sz w:val="18"/>
            <w:szCs w:val="18"/>
          </w:rPr>
          <w:t>Obrázek 2 Schématické zobrazení organizační struktury plánování sociálních služeb na krajské úrovni</w:t>
        </w:r>
        <w:r w:rsidR="00626958" w:rsidRPr="00206DD3">
          <w:rPr>
            <w:rFonts w:ascii="Segoe UI" w:hAnsi="Segoe UI" w:cs="Segoe UI"/>
            <w:noProof/>
            <w:webHidden/>
            <w:sz w:val="18"/>
            <w:szCs w:val="18"/>
          </w:rPr>
          <w:tab/>
        </w:r>
        <w:r w:rsidR="00626958" w:rsidRPr="00206DD3">
          <w:rPr>
            <w:rFonts w:ascii="Segoe UI" w:hAnsi="Segoe UI" w:cs="Segoe UI"/>
            <w:noProof/>
            <w:webHidden/>
            <w:sz w:val="18"/>
            <w:szCs w:val="18"/>
          </w:rPr>
          <w:fldChar w:fldCharType="begin"/>
        </w:r>
        <w:r w:rsidR="00626958" w:rsidRPr="00206DD3">
          <w:rPr>
            <w:rFonts w:ascii="Segoe UI" w:hAnsi="Segoe UI" w:cs="Segoe UI"/>
            <w:noProof/>
            <w:webHidden/>
            <w:sz w:val="18"/>
            <w:szCs w:val="18"/>
          </w:rPr>
          <w:instrText xml:space="preserve"> PAGEREF _Toc22567460 \h </w:instrText>
        </w:r>
        <w:r w:rsidR="00626958" w:rsidRPr="00206DD3">
          <w:rPr>
            <w:rFonts w:ascii="Segoe UI" w:hAnsi="Segoe UI" w:cs="Segoe UI"/>
            <w:noProof/>
            <w:webHidden/>
            <w:sz w:val="18"/>
            <w:szCs w:val="18"/>
          </w:rPr>
        </w:r>
        <w:r w:rsidR="00626958" w:rsidRPr="00206DD3">
          <w:rPr>
            <w:rFonts w:ascii="Segoe UI" w:hAnsi="Segoe UI" w:cs="Segoe UI"/>
            <w:noProof/>
            <w:webHidden/>
            <w:sz w:val="18"/>
            <w:szCs w:val="18"/>
          </w:rPr>
          <w:fldChar w:fldCharType="separate"/>
        </w:r>
        <w:r w:rsidR="002745D3">
          <w:rPr>
            <w:rFonts w:ascii="Segoe UI" w:hAnsi="Segoe UI" w:cs="Segoe UI"/>
            <w:noProof/>
            <w:webHidden/>
            <w:sz w:val="18"/>
            <w:szCs w:val="18"/>
          </w:rPr>
          <w:t>19</w:t>
        </w:r>
        <w:r w:rsidR="00626958" w:rsidRPr="00206DD3">
          <w:rPr>
            <w:rFonts w:ascii="Segoe UI" w:hAnsi="Segoe UI" w:cs="Segoe UI"/>
            <w:noProof/>
            <w:webHidden/>
            <w:sz w:val="18"/>
            <w:szCs w:val="18"/>
          </w:rPr>
          <w:fldChar w:fldCharType="end"/>
        </w:r>
      </w:hyperlink>
    </w:p>
    <w:p w14:paraId="1B461B65" w14:textId="62B3F0CD" w:rsidR="00626958" w:rsidRPr="00206DD3" w:rsidRDefault="0044132C" w:rsidP="00626958">
      <w:pPr>
        <w:pStyle w:val="Seznamobrzk"/>
        <w:tabs>
          <w:tab w:val="right" w:leader="dot" w:pos="9062"/>
        </w:tabs>
        <w:rPr>
          <w:rFonts w:ascii="Segoe UI" w:eastAsiaTheme="minorEastAsia" w:hAnsi="Segoe UI" w:cs="Segoe UI"/>
          <w:noProof/>
          <w:sz w:val="18"/>
          <w:szCs w:val="18"/>
        </w:rPr>
      </w:pPr>
      <w:hyperlink w:anchor="_Toc22567461" w:history="1">
        <w:r w:rsidR="00626958" w:rsidRPr="00206DD3">
          <w:rPr>
            <w:rStyle w:val="Hypertextovodkaz"/>
            <w:rFonts w:ascii="Segoe UI" w:hAnsi="Segoe UI" w:cs="Segoe UI"/>
            <w:noProof/>
            <w:sz w:val="18"/>
            <w:szCs w:val="18"/>
          </w:rPr>
          <w:t>Obrázek 3 Schéma Strategické části</w:t>
        </w:r>
        <w:r w:rsidR="00626958" w:rsidRPr="00206DD3">
          <w:rPr>
            <w:rFonts w:ascii="Segoe UI" w:hAnsi="Segoe UI" w:cs="Segoe UI"/>
            <w:noProof/>
            <w:webHidden/>
            <w:sz w:val="18"/>
            <w:szCs w:val="18"/>
          </w:rPr>
          <w:tab/>
        </w:r>
        <w:r w:rsidR="00626958" w:rsidRPr="00206DD3">
          <w:rPr>
            <w:rFonts w:ascii="Segoe UI" w:hAnsi="Segoe UI" w:cs="Segoe UI"/>
            <w:noProof/>
            <w:webHidden/>
            <w:sz w:val="18"/>
            <w:szCs w:val="18"/>
          </w:rPr>
          <w:fldChar w:fldCharType="begin"/>
        </w:r>
        <w:r w:rsidR="00626958" w:rsidRPr="00206DD3">
          <w:rPr>
            <w:rFonts w:ascii="Segoe UI" w:hAnsi="Segoe UI" w:cs="Segoe UI"/>
            <w:noProof/>
            <w:webHidden/>
            <w:sz w:val="18"/>
            <w:szCs w:val="18"/>
          </w:rPr>
          <w:instrText xml:space="preserve"> PAGEREF _Toc22567461 \h </w:instrText>
        </w:r>
        <w:r w:rsidR="00626958" w:rsidRPr="00206DD3">
          <w:rPr>
            <w:rFonts w:ascii="Segoe UI" w:hAnsi="Segoe UI" w:cs="Segoe UI"/>
            <w:noProof/>
            <w:webHidden/>
            <w:sz w:val="18"/>
            <w:szCs w:val="18"/>
          </w:rPr>
        </w:r>
        <w:r w:rsidR="00626958" w:rsidRPr="00206DD3">
          <w:rPr>
            <w:rFonts w:ascii="Segoe UI" w:hAnsi="Segoe UI" w:cs="Segoe UI"/>
            <w:noProof/>
            <w:webHidden/>
            <w:sz w:val="18"/>
            <w:szCs w:val="18"/>
          </w:rPr>
          <w:fldChar w:fldCharType="separate"/>
        </w:r>
        <w:r w:rsidR="002745D3">
          <w:rPr>
            <w:rFonts w:ascii="Segoe UI" w:hAnsi="Segoe UI" w:cs="Segoe UI"/>
            <w:noProof/>
            <w:webHidden/>
            <w:sz w:val="18"/>
            <w:szCs w:val="18"/>
          </w:rPr>
          <w:t>77</w:t>
        </w:r>
        <w:r w:rsidR="00626958" w:rsidRPr="00206DD3">
          <w:rPr>
            <w:rFonts w:ascii="Segoe UI" w:hAnsi="Segoe UI" w:cs="Segoe UI"/>
            <w:noProof/>
            <w:webHidden/>
            <w:sz w:val="18"/>
            <w:szCs w:val="18"/>
          </w:rPr>
          <w:fldChar w:fldCharType="end"/>
        </w:r>
      </w:hyperlink>
    </w:p>
    <w:p w14:paraId="6B95A2B1" w14:textId="63D6472C" w:rsidR="00626958" w:rsidRPr="00206DD3" w:rsidRDefault="0044132C" w:rsidP="00626958">
      <w:pPr>
        <w:pStyle w:val="Seznamobrzk"/>
        <w:tabs>
          <w:tab w:val="right" w:leader="dot" w:pos="9062"/>
        </w:tabs>
        <w:rPr>
          <w:rFonts w:ascii="Segoe UI" w:eastAsiaTheme="minorEastAsia" w:hAnsi="Segoe UI" w:cs="Segoe UI"/>
          <w:noProof/>
          <w:sz w:val="18"/>
          <w:szCs w:val="18"/>
        </w:rPr>
      </w:pPr>
      <w:hyperlink w:anchor="_Toc22567462" w:history="1">
        <w:r w:rsidR="00626958" w:rsidRPr="00206DD3">
          <w:rPr>
            <w:rStyle w:val="Hypertextovodkaz"/>
            <w:rFonts w:ascii="Segoe UI" w:hAnsi="Segoe UI" w:cs="Segoe UI"/>
            <w:noProof/>
            <w:sz w:val="18"/>
            <w:szCs w:val="18"/>
          </w:rPr>
          <w:t>Obrázek 4 Parametry</w:t>
        </w:r>
        <w:r w:rsidR="00626958" w:rsidRPr="00206DD3">
          <w:rPr>
            <w:rFonts w:ascii="Segoe UI" w:hAnsi="Segoe UI" w:cs="Segoe UI"/>
            <w:noProof/>
            <w:webHidden/>
            <w:sz w:val="18"/>
            <w:szCs w:val="18"/>
          </w:rPr>
          <w:tab/>
        </w:r>
        <w:r w:rsidR="00626958" w:rsidRPr="00206DD3">
          <w:rPr>
            <w:rFonts w:ascii="Segoe UI" w:hAnsi="Segoe UI" w:cs="Segoe UI"/>
            <w:noProof/>
            <w:webHidden/>
            <w:sz w:val="18"/>
            <w:szCs w:val="18"/>
          </w:rPr>
          <w:fldChar w:fldCharType="begin"/>
        </w:r>
        <w:r w:rsidR="00626958" w:rsidRPr="00206DD3">
          <w:rPr>
            <w:rFonts w:ascii="Segoe UI" w:hAnsi="Segoe UI" w:cs="Segoe UI"/>
            <w:noProof/>
            <w:webHidden/>
            <w:sz w:val="18"/>
            <w:szCs w:val="18"/>
          </w:rPr>
          <w:instrText xml:space="preserve"> PAGEREF _Toc22567462 \h </w:instrText>
        </w:r>
        <w:r w:rsidR="00626958" w:rsidRPr="00206DD3">
          <w:rPr>
            <w:rFonts w:ascii="Segoe UI" w:hAnsi="Segoe UI" w:cs="Segoe UI"/>
            <w:noProof/>
            <w:webHidden/>
            <w:sz w:val="18"/>
            <w:szCs w:val="18"/>
          </w:rPr>
        </w:r>
        <w:r w:rsidR="00626958" w:rsidRPr="00206DD3">
          <w:rPr>
            <w:rFonts w:ascii="Segoe UI" w:hAnsi="Segoe UI" w:cs="Segoe UI"/>
            <w:noProof/>
            <w:webHidden/>
            <w:sz w:val="18"/>
            <w:szCs w:val="18"/>
          </w:rPr>
          <w:fldChar w:fldCharType="separate"/>
        </w:r>
        <w:r w:rsidR="002745D3">
          <w:rPr>
            <w:rFonts w:ascii="Segoe UI" w:hAnsi="Segoe UI" w:cs="Segoe UI"/>
            <w:noProof/>
            <w:webHidden/>
            <w:sz w:val="18"/>
            <w:szCs w:val="18"/>
          </w:rPr>
          <w:t>212</w:t>
        </w:r>
        <w:r w:rsidR="00626958" w:rsidRPr="00206DD3">
          <w:rPr>
            <w:rFonts w:ascii="Segoe UI" w:hAnsi="Segoe UI" w:cs="Segoe UI"/>
            <w:noProof/>
            <w:webHidden/>
            <w:sz w:val="18"/>
            <w:szCs w:val="18"/>
          </w:rPr>
          <w:fldChar w:fldCharType="end"/>
        </w:r>
      </w:hyperlink>
    </w:p>
    <w:p w14:paraId="668F588F" w14:textId="77777777" w:rsidR="00626958" w:rsidRDefault="00626958" w:rsidP="00626958">
      <w:pPr>
        <w:pStyle w:val="Text"/>
        <w:spacing w:line="240" w:lineRule="auto"/>
        <w:rPr>
          <w:rFonts w:ascii="Segoe UI" w:hAnsi="Segoe UI" w:cs="Segoe UI"/>
          <w:sz w:val="18"/>
          <w:szCs w:val="18"/>
        </w:rPr>
      </w:pPr>
      <w:r w:rsidRPr="00206DD3">
        <w:rPr>
          <w:rFonts w:ascii="Segoe UI" w:hAnsi="Segoe UI" w:cs="Segoe UI"/>
          <w:sz w:val="18"/>
          <w:szCs w:val="18"/>
        </w:rPr>
        <w:fldChar w:fldCharType="end"/>
      </w:r>
    </w:p>
    <w:p w14:paraId="24455452" w14:textId="77777777" w:rsidR="00626958" w:rsidRPr="00AA4A0C" w:rsidRDefault="00626958" w:rsidP="00626958">
      <w:pPr>
        <w:pStyle w:val="Text"/>
        <w:spacing w:line="240" w:lineRule="auto"/>
        <w:rPr>
          <w:rFonts w:ascii="Segoe UI" w:hAnsi="Segoe UI" w:cs="Segoe UI"/>
          <w:sz w:val="20"/>
          <w:szCs w:val="20"/>
        </w:rPr>
      </w:pPr>
      <w:r>
        <w:rPr>
          <w:rFonts w:ascii="Segoe UI" w:hAnsi="Segoe UI" w:cs="Segoe UI"/>
          <w:sz w:val="18"/>
          <w:szCs w:val="18"/>
        </w:rPr>
        <w:t>Grafy:</w:t>
      </w:r>
    </w:p>
    <w:p w14:paraId="12C0969F" w14:textId="4E5156D9" w:rsidR="00626958" w:rsidRPr="00E948DF" w:rsidRDefault="00626958" w:rsidP="00626958">
      <w:pPr>
        <w:pStyle w:val="Seznamobrzk"/>
        <w:tabs>
          <w:tab w:val="right" w:leader="dot" w:pos="9062"/>
        </w:tabs>
        <w:rPr>
          <w:rFonts w:ascii="Segoe UI" w:eastAsiaTheme="minorEastAsia" w:hAnsi="Segoe UI" w:cs="Segoe UI"/>
          <w:noProof/>
          <w:sz w:val="18"/>
          <w:szCs w:val="18"/>
        </w:rPr>
      </w:pPr>
      <w:r w:rsidRPr="00AA4A0C">
        <w:rPr>
          <w:rFonts w:ascii="Segoe UI" w:hAnsi="Segoe UI" w:cs="Segoe UI"/>
          <w:sz w:val="18"/>
          <w:szCs w:val="18"/>
        </w:rPr>
        <w:fldChar w:fldCharType="begin"/>
      </w:r>
      <w:r w:rsidRPr="00AA4A0C">
        <w:rPr>
          <w:rFonts w:ascii="Segoe UI" w:hAnsi="Segoe UI" w:cs="Segoe UI"/>
          <w:sz w:val="18"/>
          <w:szCs w:val="18"/>
        </w:rPr>
        <w:instrText xml:space="preserve"> TOC \h \z \c "Graf" </w:instrText>
      </w:r>
      <w:r w:rsidRPr="00AA4A0C">
        <w:rPr>
          <w:rFonts w:ascii="Segoe UI" w:hAnsi="Segoe UI" w:cs="Segoe UI"/>
          <w:sz w:val="18"/>
          <w:szCs w:val="18"/>
        </w:rPr>
        <w:fldChar w:fldCharType="separate"/>
      </w:r>
      <w:hyperlink r:id="rId66" w:anchor="_Toc22561764" w:history="1">
        <w:r w:rsidRPr="00E948DF">
          <w:rPr>
            <w:rStyle w:val="Hypertextovodkaz"/>
            <w:rFonts w:ascii="Segoe UI" w:hAnsi="Segoe UI" w:cs="Segoe UI"/>
            <w:noProof/>
            <w:sz w:val="18"/>
            <w:szCs w:val="18"/>
          </w:rPr>
          <w:t>Graf 1 Věková pyramida OK, srovnání roků 2018 a prognózy do roku 2030</w:t>
        </w:r>
        <w:r w:rsidRPr="00E948DF">
          <w:rPr>
            <w:rFonts w:ascii="Segoe UI" w:hAnsi="Segoe UI" w:cs="Segoe UI"/>
            <w:noProof/>
            <w:webHidden/>
            <w:sz w:val="18"/>
            <w:szCs w:val="18"/>
          </w:rPr>
          <w:tab/>
        </w:r>
        <w:r w:rsidRPr="00E948DF">
          <w:rPr>
            <w:rFonts w:ascii="Segoe UI" w:hAnsi="Segoe UI" w:cs="Segoe UI"/>
            <w:noProof/>
            <w:webHidden/>
            <w:sz w:val="18"/>
            <w:szCs w:val="18"/>
          </w:rPr>
          <w:fldChar w:fldCharType="begin"/>
        </w:r>
        <w:r w:rsidRPr="00E948DF">
          <w:rPr>
            <w:rFonts w:ascii="Segoe UI" w:hAnsi="Segoe UI" w:cs="Segoe UI"/>
            <w:noProof/>
            <w:webHidden/>
            <w:sz w:val="18"/>
            <w:szCs w:val="18"/>
          </w:rPr>
          <w:instrText xml:space="preserve"> PAGEREF _Toc22561764 \h </w:instrText>
        </w:r>
        <w:r w:rsidRPr="00E948DF">
          <w:rPr>
            <w:rFonts w:ascii="Segoe UI" w:hAnsi="Segoe UI" w:cs="Segoe UI"/>
            <w:noProof/>
            <w:webHidden/>
            <w:sz w:val="18"/>
            <w:szCs w:val="18"/>
          </w:rPr>
        </w:r>
        <w:r w:rsidRPr="00E948DF">
          <w:rPr>
            <w:rFonts w:ascii="Segoe UI" w:hAnsi="Segoe UI" w:cs="Segoe UI"/>
            <w:noProof/>
            <w:webHidden/>
            <w:sz w:val="18"/>
            <w:szCs w:val="18"/>
          </w:rPr>
          <w:fldChar w:fldCharType="separate"/>
        </w:r>
        <w:r w:rsidR="002745D3">
          <w:rPr>
            <w:rFonts w:ascii="Segoe UI" w:hAnsi="Segoe UI" w:cs="Segoe UI"/>
            <w:noProof/>
            <w:webHidden/>
            <w:sz w:val="18"/>
            <w:szCs w:val="18"/>
          </w:rPr>
          <w:t>30</w:t>
        </w:r>
        <w:r w:rsidRPr="00E948DF">
          <w:rPr>
            <w:rFonts w:ascii="Segoe UI" w:hAnsi="Segoe UI" w:cs="Segoe UI"/>
            <w:noProof/>
            <w:webHidden/>
            <w:sz w:val="18"/>
            <w:szCs w:val="18"/>
          </w:rPr>
          <w:fldChar w:fldCharType="end"/>
        </w:r>
      </w:hyperlink>
    </w:p>
    <w:p w14:paraId="015F1A85" w14:textId="515C12DD"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765" w:history="1">
        <w:r w:rsidR="00626958" w:rsidRPr="00E948DF">
          <w:rPr>
            <w:rStyle w:val="Hypertextovodkaz"/>
            <w:rFonts w:ascii="Segoe UI" w:hAnsi="Segoe UI" w:cs="Segoe UI"/>
            <w:noProof/>
            <w:sz w:val="18"/>
            <w:szCs w:val="18"/>
          </w:rPr>
          <w:t>Graf 2 Vývoj počtu obyvatel v OK mezi lety 1998 až 2019 a prognóza do roku 2030</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_Toc22561765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32</w:t>
        </w:r>
        <w:r w:rsidR="00626958" w:rsidRPr="00E948DF">
          <w:rPr>
            <w:rFonts w:ascii="Segoe UI" w:hAnsi="Segoe UI" w:cs="Segoe UI"/>
            <w:noProof/>
            <w:webHidden/>
            <w:sz w:val="18"/>
            <w:szCs w:val="18"/>
          </w:rPr>
          <w:fldChar w:fldCharType="end"/>
        </w:r>
      </w:hyperlink>
    </w:p>
    <w:p w14:paraId="3889221B" w14:textId="53337F89"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766" w:history="1">
        <w:r w:rsidR="00626958" w:rsidRPr="00E948DF">
          <w:rPr>
            <w:rStyle w:val="Hypertextovodkaz"/>
            <w:rFonts w:ascii="Segoe UI" w:hAnsi="Segoe UI" w:cs="Segoe UI"/>
            <w:noProof/>
            <w:sz w:val="18"/>
            <w:szCs w:val="18"/>
          </w:rPr>
          <w:t>Graf 3 Vývoj počtu zaměstnaných a nezaměstnaných mezi lety 2008 a 2018 v OK</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_Toc22561766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33</w:t>
        </w:r>
        <w:r w:rsidR="00626958" w:rsidRPr="00E948DF">
          <w:rPr>
            <w:rFonts w:ascii="Segoe UI" w:hAnsi="Segoe UI" w:cs="Segoe UI"/>
            <w:noProof/>
            <w:webHidden/>
            <w:sz w:val="18"/>
            <w:szCs w:val="18"/>
          </w:rPr>
          <w:fldChar w:fldCharType="end"/>
        </w:r>
      </w:hyperlink>
    </w:p>
    <w:p w14:paraId="7FEE2BB7" w14:textId="6709B809"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767" w:history="1">
        <w:r w:rsidR="00626958" w:rsidRPr="00E948DF">
          <w:rPr>
            <w:rStyle w:val="Hypertextovodkaz"/>
            <w:rFonts w:ascii="Segoe UI" w:hAnsi="Segoe UI" w:cs="Segoe UI"/>
            <w:noProof/>
            <w:sz w:val="18"/>
            <w:szCs w:val="18"/>
          </w:rPr>
          <w:t>Graf 4 Ekonomické postavení obyvatelstva podle pětiletých věkových skupin v OK v roce 2018</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_Toc22561767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34</w:t>
        </w:r>
        <w:r w:rsidR="00626958" w:rsidRPr="00E948DF">
          <w:rPr>
            <w:rFonts w:ascii="Segoe UI" w:hAnsi="Segoe UI" w:cs="Segoe UI"/>
            <w:noProof/>
            <w:webHidden/>
            <w:sz w:val="18"/>
            <w:szCs w:val="18"/>
          </w:rPr>
          <w:fldChar w:fldCharType="end"/>
        </w:r>
      </w:hyperlink>
    </w:p>
    <w:p w14:paraId="6F1002D7" w14:textId="7D30B826"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768" w:history="1">
        <w:r w:rsidR="00626958" w:rsidRPr="00E948DF">
          <w:rPr>
            <w:rStyle w:val="Hypertextovodkaz"/>
            <w:rFonts w:ascii="Segoe UI" w:hAnsi="Segoe UI" w:cs="Segoe UI"/>
            <w:noProof/>
            <w:sz w:val="18"/>
            <w:szCs w:val="18"/>
          </w:rPr>
          <w:t>Graf 5 Podíl nezaměstnaných osob v okresech OK – roční průměry</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_Toc22561768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34</w:t>
        </w:r>
        <w:r w:rsidR="00626958" w:rsidRPr="00E948DF">
          <w:rPr>
            <w:rFonts w:ascii="Segoe UI" w:hAnsi="Segoe UI" w:cs="Segoe UI"/>
            <w:noProof/>
            <w:webHidden/>
            <w:sz w:val="18"/>
            <w:szCs w:val="18"/>
          </w:rPr>
          <w:fldChar w:fldCharType="end"/>
        </w:r>
      </w:hyperlink>
    </w:p>
    <w:p w14:paraId="5449D995" w14:textId="0BD3A8C0"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769" w:history="1">
        <w:r w:rsidR="00626958" w:rsidRPr="00E948DF">
          <w:rPr>
            <w:rStyle w:val="Hypertextovodkaz"/>
            <w:rFonts w:ascii="Segoe UI" w:hAnsi="Segoe UI" w:cs="Segoe UI"/>
            <w:noProof/>
            <w:sz w:val="18"/>
            <w:szCs w:val="18"/>
          </w:rPr>
          <w:t>Graf 6 Průměrné hrubé měsíční mzdy podle krajů v I. čtvrtletí roku 2019 v Kč</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_Toc22561769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35</w:t>
        </w:r>
        <w:r w:rsidR="00626958" w:rsidRPr="00E948DF">
          <w:rPr>
            <w:rFonts w:ascii="Segoe UI" w:hAnsi="Segoe UI" w:cs="Segoe UI"/>
            <w:noProof/>
            <w:webHidden/>
            <w:sz w:val="18"/>
            <w:szCs w:val="18"/>
          </w:rPr>
          <w:fldChar w:fldCharType="end"/>
        </w:r>
      </w:hyperlink>
    </w:p>
    <w:p w14:paraId="302CFD20" w14:textId="40E88893"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770" w:history="1">
        <w:r w:rsidR="00626958" w:rsidRPr="00E948DF">
          <w:rPr>
            <w:rStyle w:val="Hypertextovodkaz"/>
            <w:rFonts w:ascii="Segoe UI" w:hAnsi="Segoe UI" w:cs="Segoe UI"/>
            <w:noProof/>
            <w:sz w:val="18"/>
            <w:szCs w:val="18"/>
          </w:rPr>
          <w:t>Graf 7 Vývoj mezd v OK v letech 2014–2018</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_Toc22561770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35</w:t>
        </w:r>
        <w:r w:rsidR="00626958" w:rsidRPr="00E948DF">
          <w:rPr>
            <w:rFonts w:ascii="Segoe UI" w:hAnsi="Segoe UI" w:cs="Segoe UI"/>
            <w:noProof/>
            <w:webHidden/>
            <w:sz w:val="18"/>
            <w:szCs w:val="18"/>
          </w:rPr>
          <w:fldChar w:fldCharType="end"/>
        </w:r>
      </w:hyperlink>
    </w:p>
    <w:p w14:paraId="48F77FDA" w14:textId="0CE36F4C"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771" w:history="1">
        <w:r w:rsidR="00626958" w:rsidRPr="00E948DF">
          <w:rPr>
            <w:rStyle w:val="Hypertextovodkaz"/>
            <w:rFonts w:ascii="Segoe UI" w:hAnsi="Segoe UI" w:cs="Segoe UI"/>
            <w:noProof/>
            <w:sz w:val="18"/>
            <w:szCs w:val="18"/>
          </w:rPr>
          <w:t>Graf 8 Počet osob pobírající starobní důchod v OK k 31. 12. 2018</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_Toc22561771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37</w:t>
        </w:r>
        <w:r w:rsidR="00626958" w:rsidRPr="00E948DF">
          <w:rPr>
            <w:rFonts w:ascii="Segoe UI" w:hAnsi="Segoe UI" w:cs="Segoe UI"/>
            <w:noProof/>
            <w:webHidden/>
            <w:sz w:val="18"/>
            <w:szCs w:val="18"/>
          </w:rPr>
          <w:fldChar w:fldCharType="end"/>
        </w:r>
      </w:hyperlink>
    </w:p>
    <w:p w14:paraId="59F0B61F" w14:textId="7E8E36C3"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772" w:history="1">
        <w:r w:rsidR="00626958" w:rsidRPr="00E948DF">
          <w:rPr>
            <w:rStyle w:val="Hypertextovodkaz"/>
            <w:rFonts w:ascii="Segoe UI" w:hAnsi="Segoe UI" w:cs="Segoe UI"/>
            <w:noProof/>
            <w:sz w:val="18"/>
            <w:szCs w:val="18"/>
          </w:rPr>
          <w:t>Graf 9 Počet osob pobírající invalidní důchod v OK k 31. 12. 2018</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_Toc22561772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37</w:t>
        </w:r>
        <w:r w:rsidR="00626958" w:rsidRPr="00E948DF">
          <w:rPr>
            <w:rFonts w:ascii="Segoe UI" w:hAnsi="Segoe UI" w:cs="Segoe UI"/>
            <w:noProof/>
            <w:webHidden/>
            <w:sz w:val="18"/>
            <w:szCs w:val="18"/>
          </w:rPr>
          <w:fldChar w:fldCharType="end"/>
        </w:r>
      </w:hyperlink>
    </w:p>
    <w:p w14:paraId="02879AA2" w14:textId="253F9998"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773" w:history="1">
        <w:r w:rsidR="00626958" w:rsidRPr="00E948DF">
          <w:rPr>
            <w:rStyle w:val="Hypertextovodkaz"/>
            <w:rFonts w:ascii="Segoe UI" w:hAnsi="Segoe UI" w:cs="Segoe UI"/>
            <w:noProof/>
            <w:sz w:val="18"/>
            <w:szCs w:val="18"/>
          </w:rPr>
          <w:t>Graf 10 Počty důchodců s exekuční srážkou, jejich průměrné výše důchodů a srážek – březen 2019</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_Toc22561773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40</w:t>
        </w:r>
        <w:r w:rsidR="00626958" w:rsidRPr="00E948DF">
          <w:rPr>
            <w:rFonts w:ascii="Segoe UI" w:hAnsi="Segoe UI" w:cs="Segoe UI"/>
            <w:noProof/>
            <w:webHidden/>
            <w:sz w:val="18"/>
            <w:szCs w:val="18"/>
          </w:rPr>
          <w:fldChar w:fldCharType="end"/>
        </w:r>
      </w:hyperlink>
    </w:p>
    <w:p w14:paraId="2743E463" w14:textId="5F1E9AFD"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774" w:history="1">
        <w:r w:rsidR="00626958" w:rsidRPr="00E948DF">
          <w:rPr>
            <w:rStyle w:val="Hypertextovodkaz"/>
            <w:rFonts w:ascii="Segoe UI" w:hAnsi="Segoe UI" w:cs="Segoe UI"/>
            <w:noProof/>
            <w:sz w:val="18"/>
            <w:szCs w:val="18"/>
          </w:rPr>
          <w:t>Graf 11 Počet uživatelů DPS dle stupňů závislosti</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_Toc22561774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45</w:t>
        </w:r>
        <w:r w:rsidR="00626958" w:rsidRPr="00E948DF">
          <w:rPr>
            <w:rFonts w:ascii="Segoe UI" w:hAnsi="Segoe UI" w:cs="Segoe UI"/>
            <w:noProof/>
            <w:webHidden/>
            <w:sz w:val="18"/>
            <w:szCs w:val="18"/>
          </w:rPr>
          <w:fldChar w:fldCharType="end"/>
        </w:r>
      </w:hyperlink>
    </w:p>
    <w:p w14:paraId="729D71E5" w14:textId="3A9B224E"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775" w:history="1">
        <w:r w:rsidR="00626958" w:rsidRPr="00E948DF">
          <w:rPr>
            <w:rStyle w:val="Hypertextovodkaz"/>
            <w:rFonts w:ascii="Segoe UI" w:hAnsi="Segoe UI" w:cs="Segoe UI"/>
            <w:noProof/>
            <w:sz w:val="18"/>
            <w:szCs w:val="18"/>
          </w:rPr>
          <w:t>Graf 12 Vývoj osob užívajících zařízení sociálních služeb se sníženou úhradou a bez úhrady</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_Toc22561775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45</w:t>
        </w:r>
        <w:r w:rsidR="00626958" w:rsidRPr="00E948DF">
          <w:rPr>
            <w:rFonts w:ascii="Segoe UI" w:hAnsi="Segoe UI" w:cs="Segoe UI"/>
            <w:noProof/>
            <w:webHidden/>
            <w:sz w:val="18"/>
            <w:szCs w:val="18"/>
          </w:rPr>
          <w:fldChar w:fldCharType="end"/>
        </w:r>
      </w:hyperlink>
    </w:p>
    <w:p w14:paraId="1D275D6C" w14:textId="082EE8AD"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776" w:history="1">
        <w:r w:rsidR="00626958" w:rsidRPr="00E948DF">
          <w:rPr>
            <w:rStyle w:val="Hypertextovodkaz"/>
            <w:rFonts w:ascii="Segoe UI" w:hAnsi="Segoe UI" w:cs="Segoe UI"/>
            <w:noProof/>
            <w:sz w:val="18"/>
            <w:szCs w:val="18"/>
          </w:rPr>
          <w:t>Graf 13 Vývoj počtu cizinců v OK v letech 2005 až 2019</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_Toc22561776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47</w:t>
        </w:r>
        <w:r w:rsidR="00626958" w:rsidRPr="00E948DF">
          <w:rPr>
            <w:rFonts w:ascii="Segoe UI" w:hAnsi="Segoe UI" w:cs="Segoe UI"/>
            <w:noProof/>
            <w:webHidden/>
            <w:sz w:val="18"/>
            <w:szCs w:val="18"/>
          </w:rPr>
          <w:fldChar w:fldCharType="end"/>
        </w:r>
      </w:hyperlink>
    </w:p>
    <w:p w14:paraId="0A37BC33" w14:textId="174A4C89"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777" w:history="1">
        <w:r w:rsidR="00626958" w:rsidRPr="00E948DF">
          <w:rPr>
            <w:rStyle w:val="Hypertextovodkaz"/>
            <w:rFonts w:ascii="Segoe UI" w:hAnsi="Segoe UI" w:cs="Segoe UI"/>
            <w:noProof/>
            <w:sz w:val="18"/>
            <w:szCs w:val="18"/>
          </w:rPr>
          <w:t>Graf 14 Celkový počet osob bez domova (včetně dětí) na 1 000 obyvatel v krajích ČR</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_Toc22561777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49</w:t>
        </w:r>
        <w:r w:rsidR="00626958" w:rsidRPr="00E948DF">
          <w:rPr>
            <w:rFonts w:ascii="Segoe UI" w:hAnsi="Segoe UI" w:cs="Segoe UI"/>
            <w:noProof/>
            <w:webHidden/>
            <w:sz w:val="18"/>
            <w:szCs w:val="18"/>
          </w:rPr>
          <w:fldChar w:fldCharType="end"/>
        </w:r>
      </w:hyperlink>
    </w:p>
    <w:p w14:paraId="173B9A57" w14:textId="79BCD62D"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778" w:history="1">
        <w:r w:rsidR="00626958" w:rsidRPr="00E948DF">
          <w:rPr>
            <w:rStyle w:val="Hypertextovodkaz"/>
            <w:rFonts w:ascii="Segoe UI" w:hAnsi="Segoe UI" w:cs="Segoe UI"/>
            <w:noProof/>
            <w:sz w:val="18"/>
            <w:szCs w:val="18"/>
          </w:rPr>
          <w:t>Graf 15 Podíly osob bez střechy spících venku a v noclehárnách v OK</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_Toc22561778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50</w:t>
        </w:r>
        <w:r w:rsidR="00626958" w:rsidRPr="00E948DF">
          <w:rPr>
            <w:rFonts w:ascii="Segoe UI" w:hAnsi="Segoe UI" w:cs="Segoe UI"/>
            <w:noProof/>
            <w:webHidden/>
            <w:sz w:val="18"/>
            <w:szCs w:val="18"/>
          </w:rPr>
          <w:fldChar w:fldCharType="end"/>
        </w:r>
      </w:hyperlink>
    </w:p>
    <w:p w14:paraId="649CBCB7" w14:textId="5287B87D"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779" w:history="1">
        <w:r w:rsidR="00626958" w:rsidRPr="00E948DF">
          <w:rPr>
            <w:rStyle w:val="Hypertextovodkaz"/>
            <w:rFonts w:ascii="Segoe UI" w:hAnsi="Segoe UI" w:cs="Segoe UI"/>
            <w:noProof/>
            <w:sz w:val="18"/>
            <w:szCs w:val="18"/>
          </w:rPr>
          <w:t>Graf 16 Genderová struktura osob spících venku a v noclehárnách v OK</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_Toc22561779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50</w:t>
        </w:r>
        <w:r w:rsidR="00626958" w:rsidRPr="00E948DF">
          <w:rPr>
            <w:rFonts w:ascii="Segoe UI" w:hAnsi="Segoe UI" w:cs="Segoe UI"/>
            <w:noProof/>
            <w:webHidden/>
            <w:sz w:val="18"/>
            <w:szCs w:val="18"/>
          </w:rPr>
          <w:fldChar w:fldCharType="end"/>
        </w:r>
      </w:hyperlink>
    </w:p>
    <w:p w14:paraId="6C00B2C3" w14:textId="7ED52FFA"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780" w:history="1">
        <w:r w:rsidR="00626958" w:rsidRPr="00E948DF">
          <w:rPr>
            <w:rStyle w:val="Hypertextovodkaz"/>
            <w:rFonts w:ascii="Segoe UI" w:hAnsi="Segoe UI" w:cs="Segoe UI"/>
            <w:noProof/>
            <w:sz w:val="18"/>
            <w:szCs w:val="18"/>
          </w:rPr>
          <w:t>Graf 17 Věková struktura osob spících venku, v noclehárnách, v azylových domech v OK</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_Toc22561780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51</w:t>
        </w:r>
        <w:r w:rsidR="00626958" w:rsidRPr="00E948DF">
          <w:rPr>
            <w:rFonts w:ascii="Segoe UI" w:hAnsi="Segoe UI" w:cs="Segoe UI"/>
            <w:noProof/>
            <w:webHidden/>
            <w:sz w:val="18"/>
            <w:szCs w:val="18"/>
          </w:rPr>
          <w:fldChar w:fldCharType="end"/>
        </w:r>
      </w:hyperlink>
    </w:p>
    <w:p w14:paraId="71D6CD76" w14:textId="5D2F3982"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781" w:history="1">
        <w:r w:rsidR="00626958" w:rsidRPr="00E948DF">
          <w:rPr>
            <w:rStyle w:val="Hypertextovodkaz"/>
            <w:rFonts w:ascii="Segoe UI" w:hAnsi="Segoe UI" w:cs="Segoe UI"/>
            <w:noProof/>
            <w:sz w:val="18"/>
            <w:szCs w:val="18"/>
          </w:rPr>
          <w:t>Graf 18 Doba strávená bez střechy a bez bytu dle věkových kategorií v OK</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_Toc22561781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52</w:t>
        </w:r>
        <w:r w:rsidR="00626958" w:rsidRPr="00E948DF">
          <w:rPr>
            <w:rFonts w:ascii="Segoe UI" w:hAnsi="Segoe UI" w:cs="Segoe UI"/>
            <w:noProof/>
            <w:webHidden/>
            <w:sz w:val="18"/>
            <w:szCs w:val="18"/>
          </w:rPr>
          <w:fldChar w:fldCharType="end"/>
        </w:r>
      </w:hyperlink>
    </w:p>
    <w:p w14:paraId="589513FD" w14:textId="5B0948CC"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782" w:history="1">
        <w:r w:rsidR="00626958" w:rsidRPr="00E948DF">
          <w:rPr>
            <w:rStyle w:val="Hypertextovodkaz"/>
            <w:rFonts w:ascii="Segoe UI" w:hAnsi="Segoe UI" w:cs="Segoe UI"/>
            <w:noProof/>
            <w:sz w:val="18"/>
            <w:szCs w:val="18"/>
          </w:rPr>
          <w:t>Graf 19 Podíl zdrojů financování sociálních služeb v letech 2017 a 2018</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_Toc22561782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65</w:t>
        </w:r>
        <w:r w:rsidR="00626958" w:rsidRPr="00E948DF">
          <w:rPr>
            <w:rFonts w:ascii="Segoe UI" w:hAnsi="Segoe UI" w:cs="Segoe UI"/>
            <w:noProof/>
            <w:webHidden/>
            <w:sz w:val="18"/>
            <w:szCs w:val="18"/>
          </w:rPr>
          <w:fldChar w:fldCharType="end"/>
        </w:r>
      </w:hyperlink>
    </w:p>
    <w:p w14:paraId="6A2CAEF1" w14:textId="53F1DB42"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783" w:history="1">
        <w:r w:rsidR="00626958" w:rsidRPr="00E948DF">
          <w:rPr>
            <w:rStyle w:val="Hypertextovodkaz"/>
            <w:rFonts w:ascii="Segoe UI" w:hAnsi="Segoe UI" w:cs="Segoe UI"/>
            <w:noProof/>
            <w:sz w:val="18"/>
            <w:szCs w:val="18"/>
          </w:rPr>
          <w:t>Graf 20 Vývoj výše dotace ze státního rozpočtu (v tis. Kč)</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_Toc22561783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71</w:t>
        </w:r>
        <w:r w:rsidR="00626958" w:rsidRPr="00E948DF">
          <w:rPr>
            <w:rFonts w:ascii="Segoe UI" w:hAnsi="Segoe UI" w:cs="Segoe UI"/>
            <w:noProof/>
            <w:webHidden/>
            <w:sz w:val="18"/>
            <w:szCs w:val="18"/>
          </w:rPr>
          <w:fldChar w:fldCharType="end"/>
        </w:r>
      </w:hyperlink>
    </w:p>
    <w:p w14:paraId="4F40522E" w14:textId="59F93C98" w:rsidR="00626958" w:rsidRDefault="0044132C" w:rsidP="00626958">
      <w:pPr>
        <w:pStyle w:val="Seznamobrzk"/>
        <w:tabs>
          <w:tab w:val="right" w:leader="dot" w:pos="9062"/>
        </w:tabs>
        <w:rPr>
          <w:rFonts w:asciiTheme="minorHAnsi" w:eastAsiaTheme="minorEastAsia" w:hAnsiTheme="minorHAnsi" w:cstheme="minorBidi"/>
          <w:noProof/>
          <w:sz w:val="22"/>
          <w:szCs w:val="22"/>
        </w:rPr>
      </w:pPr>
      <w:hyperlink w:anchor="_Toc22561784" w:history="1">
        <w:r w:rsidR="00626958" w:rsidRPr="00E948DF">
          <w:rPr>
            <w:rStyle w:val="Hypertextovodkaz"/>
            <w:rFonts w:ascii="Segoe UI" w:hAnsi="Segoe UI" w:cs="Segoe UI"/>
            <w:noProof/>
            <w:sz w:val="18"/>
            <w:szCs w:val="18"/>
          </w:rPr>
          <w:t>Graf 21 Vývoj příspěvku zřizovatele příspěvkovým organizacím Olomouckého kraje v jednotlivých letech (v tis. Kč)</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_Toc22561784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73</w:t>
        </w:r>
        <w:r w:rsidR="00626958" w:rsidRPr="00E948DF">
          <w:rPr>
            <w:rFonts w:ascii="Segoe UI" w:hAnsi="Segoe UI" w:cs="Segoe UI"/>
            <w:noProof/>
            <w:webHidden/>
            <w:sz w:val="18"/>
            <w:szCs w:val="18"/>
          </w:rPr>
          <w:fldChar w:fldCharType="end"/>
        </w:r>
      </w:hyperlink>
    </w:p>
    <w:p w14:paraId="719D8780" w14:textId="77777777" w:rsidR="00626958" w:rsidRPr="00AA4A0C" w:rsidRDefault="00626958" w:rsidP="00626958">
      <w:pPr>
        <w:spacing w:line="240" w:lineRule="auto"/>
        <w:rPr>
          <w:rFonts w:ascii="Segoe UI" w:hAnsi="Segoe UI" w:cs="Segoe UI"/>
          <w:sz w:val="18"/>
          <w:szCs w:val="18"/>
          <w:lang w:eastAsia="cs-CZ"/>
        </w:rPr>
      </w:pPr>
      <w:r w:rsidRPr="00AA4A0C">
        <w:rPr>
          <w:rFonts w:ascii="Segoe UI" w:hAnsi="Segoe UI" w:cs="Segoe UI"/>
          <w:sz w:val="18"/>
          <w:szCs w:val="18"/>
          <w:lang w:eastAsia="cs-CZ"/>
        </w:rPr>
        <w:fldChar w:fldCharType="end"/>
      </w:r>
    </w:p>
    <w:p w14:paraId="43641CB5" w14:textId="77777777" w:rsidR="00626958" w:rsidRPr="00AA4A0C" w:rsidRDefault="00626958" w:rsidP="00626958">
      <w:pPr>
        <w:pStyle w:val="Seznamobrzk"/>
        <w:tabs>
          <w:tab w:val="right" w:leader="dot" w:pos="9062"/>
        </w:tabs>
        <w:spacing w:line="240" w:lineRule="auto"/>
        <w:rPr>
          <w:rFonts w:ascii="Segoe UI" w:hAnsi="Segoe UI" w:cs="Segoe UI"/>
          <w:sz w:val="18"/>
          <w:szCs w:val="18"/>
        </w:rPr>
      </w:pPr>
      <w:r>
        <w:rPr>
          <w:rFonts w:ascii="Segoe UI" w:hAnsi="Segoe UI" w:cs="Segoe UI"/>
          <w:sz w:val="18"/>
          <w:szCs w:val="18"/>
        </w:rPr>
        <w:t>Mapy:</w:t>
      </w:r>
    </w:p>
    <w:p w14:paraId="72AE121C" w14:textId="4DFC9262" w:rsidR="00626958" w:rsidRPr="00E948DF" w:rsidRDefault="00626958" w:rsidP="00626958">
      <w:pPr>
        <w:pStyle w:val="Seznamobrzk"/>
        <w:tabs>
          <w:tab w:val="right" w:leader="dot" w:pos="9062"/>
        </w:tabs>
        <w:rPr>
          <w:rFonts w:ascii="Segoe UI" w:eastAsiaTheme="minorEastAsia" w:hAnsi="Segoe UI" w:cs="Segoe UI"/>
          <w:noProof/>
          <w:sz w:val="18"/>
          <w:szCs w:val="18"/>
        </w:rPr>
      </w:pPr>
      <w:r w:rsidRPr="00AA4A0C">
        <w:rPr>
          <w:rFonts w:ascii="Segoe UI" w:hAnsi="Segoe UI" w:cs="Segoe UI"/>
          <w:sz w:val="18"/>
          <w:szCs w:val="18"/>
        </w:rPr>
        <w:fldChar w:fldCharType="begin"/>
      </w:r>
      <w:r w:rsidRPr="00AA4A0C">
        <w:rPr>
          <w:rFonts w:ascii="Segoe UI" w:hAnsi="Segoe UI" w:cs="Segoe UI"/>
          <w:sz w:val="18"/>
          <w:szCs w:val="18"/>
        </w:rPr>
        <w:instrText xml:space="preserve"> TOC \h \z \c "Mapa" </w:instrText>
      </w:r>
      <w:r w:rsidRPr="00AA4A0C">
        <w:rPr>
          <w:rFonts w:ascii="Segoe UI" w:hAnsi="Segoe UI" w:cs="Segoe UI"/>
          <w:sz w:val="18"/>
          <w:szCs w:val="18"/>
        </w:rPr>
        <w:fldChar w:fldCharType="separate"/>
      </w:r>
      <w:hyperlink r:id="rId67" w:anchor="_Toc22561811" w:history="1">
        <w:r w:rsidRPr="00E948DF">
          <w:rPr>
            <w:rStyle w:val="Hypertextovodkaz"/>
            <w:rFonts w:ascii="Segoe UI" w:hAnsi="Segoe UI" w:cs="Segoe UI"/>
            <w:noProof/>
            <w:sz w:val="18"/>
            <w:szCs w:val="18"/>
          </w:rPr>
          <w:t>Mapa 1 Území OK a jeho pokrytí procesem komunitního plánování rozvoje sociálních služeb ke dni 1. 11. 2019</w:t>
        </w:r>
        <w:r w:rsidRPr="00E948DF">
          <w:rPr>
            <w:rFonts w:ascii="Segoe UI" w:hAnsi="Segoe UI" w:cs="Segoe UI"/>
            <w:noProof/>
            <w:webHidden/>
            <w:sz w:val="18"/>
            <w:szCs w:val="18"/>
          </w:rPr>
          <w:tab/>
        </w:r>
        <w:r w:rsidRPr="00E948DF">
          <w:rPr>
            <w:rFonts w:ascii="Segoe UI" w:hAnsi="Segoe UI" w:cs="Segoe UI"/>
            <w:noProof/>
            <w:webHidden/>
            <w:sz w:val="18"/>
            <w:szCs w:val="18"/>
          </w:rPr>
          <w:fldChar w:fldCharType="begin"/>
        </w:r>
        <w:r w:rsidRPr="00E948DF">
          <w:rPr>
            <w:rFonts w:ascii="Segoe UI" w:hAnsi="Segoe UI" w:cs="Segoe UI"/>
            <w:noProof/>
            <w:webHidden/>
            <w:sz w:val="18"/>
            <w:szCs w:val="18"/>
          </w:rPr>
          <w:instrText xml:space="preserve"> PAGEREF _Toc22561811 \h </w:instrText>
        </w:r>
        <w:r w:rsidRPr="00E948DF">
          <w:rPr>
            <w:rFonts w:ascii="Segoe UI" w:hAnsi="Segoe UI" w:cs="Segoe UI"/>
            <w:noProof/>
            <w:webHidden/>
            <w:sz w:val="18"/>
            <w:szCs w:val="18"/>
          </w:rPr>
        </w:r>
        <w:r w:rsidRPr="00E948DF">
          <w:rPr>
            <w:rFonts w:ascii="Segoe UI" w:hAnsi="Segoe UI" w:cs="Segoe UI"/>
            <w:noProof/>
            <w:webHidden/>
            <w:sz w:val="18"/>
            <w:szCs w:val="18"/>
          </w:rPr>
          <w:fldChar w:fldCharType="separate"/>
        </w:r>
        <w:r w:rsidR="002745D3">
          <w:rPr>
            <w:rFonts w:ascii="Segoe UI" w:hAnsi="Segoe UI" w:cs="Segoe UI"/>
            <w:noProof/>
            <w:webHidden/>
            <w:sz w:val="18"/>
            <w:szCs w:val="18"/>
          </w:rPr>
          <w:t>16</w:t>
        </w:r>
        <w:r w:rsidRPr="00E948DF">
          <w:rPr>
            <w:rFonts w:ascii="Segoe UI" w:hAnsi="Segoe UI" w:cs="Segoe UI"/>
            <w:noProof/>
            <w:webHidden/>
            <w:sz w:val="18"/>
            <w:szCs w:val="18"/>
          </w:rPr>
          <w:fldChar w:fldCharType="end"/>
        </w:r>
      </w:hyperlink>
    </w:p>
    <w:p w14:paraId="1AF9AB85" w14:textId="258F81F8"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12" w:history="1">
        <w:r w:rsidR="00626958" w:rsidRPr="00E948DF">
          <w:rPr>
            <w:rStyle w:val="Hypertextovodkaz"/>
            <w:rFonts w:ascii="Segoe UI" w:hAnsi="Segoe UI" w:cs="Segoe UI"/>
            <w:noProof/>
            <w:sz w:val="18"/>
            <w:szCs w:val="18"/>
          </w:rPr>
          <w:t>Mapa 2 Administrativní členění OK</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_Toc22561812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24</w:t>
        </w:r>
        <w:r w:rsidR="00626958" w:rsidRPr="00E948DF">
          <w:rPr>
            <w:rFonts w:ascii="Segoe UI" w:hAnsi="Segoe UI" w:cs="Segoe UI"/>
            <w:noProof/>
            <w:webHidden/>
            <w:sz w:val="18"/>
            <w:szCs w:val="18"/>
          </w:rPr>
          <w:fldChar w:fldCharType="end"/>
        </w:r>
      </w:hyperlink>
    </w:p>
    <w:p w14:paraId="7735BDCB" w14:textId="4D9E7781"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13" w:history="1">
        <w:r w:rsidR="00626958" w:rsidRPr="00E948DF">
          <w:rPr>
            <w:rStyle w:val="Hypertextovodkaz"/>
            <w:rFonts w:ascii="Segoe UI" w:hAnsi="Segoe UI" w:cs="Segoe UI"/>
            <w:noProof/>
            <w:sz w:val="18"/>
            <w:szCs w:val="18"/>
          </w:rPr>
          <w:t>Mapa 3 Změna počtu obyvatel ve SO ORP mezi roky 2014 a 2018</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_Toc22561813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26</w:t>
        </w:r>
        <w:r w:rsidR="00626958" w:rsidRPr="00E948DF">
          <w:rPr>
            <w:rFonts w:ascii="Segoe UI" w:hAnsi="Segoe UI" w:cs="Segoe UI"/>
            <w:noProof/>
            <w:webHidden/>
            <w:sz w:val="18"/>
            <w:szCs w:val="18"/>
          </w:rPr>
          <w:fldChar w:fldCharType="end"/>
        </w:r>
      </w:hyperlink>
    </w:p>
    <w:p w14:paraId="63BF0297" w14:textId="11882E13"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14" w:history="1">
        <w:r w:rsidR="00626958" w:rsidRPr="00E948DF">
          <w:rPr>
            <w:rStyle w:val="Hypertextovodkaz"/>
            <w:rFonts w:ascii="Segoe UI" w:hAnsi="Segoe UI" w:cs="Segoe UI"/>
            <w:noProof/>
            <w:sz w:val="18"/>
            <w:szCs w:val="18"/>
          </w:rPr>
          <w:t>Mapa 4 Hustota zalidnění ve SO ORP v roce 2018 a prognóza populačního vývoje do roku 2030</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_Toc22561814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27</w:t>
        </w:r>
        <w:r w:rsidR="00626958" w:rsidRPr="00E948DF">
          <w:rPr>
            <w:rFonts w:ascii="Segoe UI" w:hAnsi="Segoe UI" w:cs="Segoe UI"/>
            <w:noProof/>
            <w:webHidden/>
            <w:sz w:val="18"/>
            <w:szCs w:val="18"/>
          </w:rPr>
          <w:fldChar w:fldCharType="end"/>
        </w:r>
      </w:hyperlink>
    </w:p>
    <w:p w14:paraId="31D33FC9" w14:textId="2EE7DF43"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15" w:history="1">
        <w:r w:rsidR="00626958" w:rsidRPr="00E948DF">
          <w:rPr>
            <w:rStyle w:val="Hypertextovodkaz"/>
            <w:rFonts w:ascii="Segoe UI" w:hAnsi="Segoe UI" w:cs="Segoe UI"/>
            <w:noProof/>
            <w:sz w:val="18"/>
            <w:szCs w:val="18"/>
          </w:rPr>
          <w:t>Mapa 5 Hrubá míra migračního salda, přirozeného přírůstku a celkového přírůstku</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_Toc22561815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30</w:t>
        </w:r>
        <w:r w:rsidR="00626958" w:rsidRPr="00E948DF">
          <w:rPr>
            <w:rFonts w:ascii="Segoe UI" w:hAnsi="Segoe UI" w:cs="Segoe UI"/>
            <w:noProof/>
            <w:webHidden/>
            <w:sz w:val="18"/>
            <w:szCs w:val="18"/>
          </w:rPr>
          <w:fldChar w:fldCharType="end"/>
        </w:r>
      </w:hyperlink>
    </w:p>
    <w:p w14:paraId="1042CF33" w14:textId="5E584D07"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16" w:history="1">
        <w:r w:rsidR="00626958" w:rsidRPr="00E948DF">
          <w:rPr>
            <w:rStyle w:val="Hypertextovodkaz"/>
            <w:rFonts w:ascii="Segoe UI" w:hAnsi="Segoe UI" w:cs="Segoe UI"/>
            <w:noProof/>
            <w:sz w:val="18"/>
            <w:szCs w:val="18"/>
          </w:rPr>
          <w:t>Mapa 6 Exekuce ve SO ORP OK v roce 2017</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_Toc22561816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38</w:t>
        </w:r>
        <w:r w:rsidR="00626958" w:rsidRPr="00E948DF">
          <w:rPr>
            <w:rFonts w:ascii="Segoe UI" w:hAnsi="Segoe UI" w:cs="Segoe UI"/>
            <w:noProof/>
            <w:webHidden/>
            <w:sz w:val="18"/>
            <w:szCs w:val="18"/>
          </w:rPr>
          <w:fldChar w:fldCharType="end"/>
        </w:r>
      </w:hyperlink>
    </w:p>
    <w:p w14:paraId="6E138E73" w14:textId="17BDE92B"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17" w:history="1">
        <w:r w:rsidR="00626958" w:rsidRPr="00E948DF">
          <w:rPr>
            <w:rStyle w:val="Hypertextovodkaz"/>
            <w:rFonts w:ascii="Segoe UI" w:hAnsi="Segoe UI" w:cs="Segoe UI"/>
            <w:noProof/>
            <w:sz w:val="18"/>
            <w:szCs w:val="18"/>
          </w:rPr>
          <w:t>Mapa 7 Věková struktura dlužníků a velikost jistiny v roce 2017</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_Toc22561817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39</w:t>
        </w:r>
        <w:r w:rsidR="00626958" w:rsidRPr="00E948DF">
          <w:rPr>
            <w:rFonts w:ascii="Segoe UI" w:hAnsi="Segoe UI" w:cs="Segoe UI"/>
            <w:noProof/>
            <w:webHidden/>
            <w:sz w:val="18"/>
            <w:szCs w:val="18"/>
          </w:rPr>
          <w:fldChar w:fldCharType="end"/>
        </w:r>
      </w:hyperlink>
    </w:p>
    <w:p w14:paraId="7F4CB115" w14:textId="52140922"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18" w:history="1">
        <w:r w:rsidR="00626958" w:rsidRPr="00E948DF">
          <w:rPr>
            <w:rStyle w:val="Hypertextovodkaz"/>
            <w:rFonts w:ascii="Segoe UI" w:hAnsi="Segoe UI" w:cs="Segoe UI"/>
            <w:noProof/>
            <w:sz w:val="18"/>
            <w:szCs w:val="18"/>
          </w:rPr>
          <w:t>Mapa 8 Podíl osob do 18 let v letech 2008, 2018 a 2030</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_Toc22561818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41</w:t>
        </w:r>
        <w:r w:rsidR="00626958" w:rsidRPr="00E948DF">
          <w:rPr>
            <w:rFonts w:ascii="Segoe UI" w:hAnsi="Segoe UI" w:cs="Segoe UI"/>
            <w:noProof/>
            <w:webHidden/>
            <w:sz w:val="18"/>
            <w:szCs w:val="18"/>
          </w:rPr>
          <w:fldChar w:fldCharType="end"/>
        </w:r>
      </w:hyperlink>
    </w:p>
    <w:p w14:paraId="3C3274A1" w14:textId="0D7303C0"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19" w:history="1">
        <w:r w:rsidR="00626958" w:rsidRPr="00E948DF">
          <w:rPr>
            <w:rStyle w:val="Hypertextovodkaz"/>
            <w:rFonts w:ascii="Segoe UI" w:hAnsi="Segoe UI" w:cs="Segoe UI"/>
            <w:noProof/>
            <w:sz w:val="18"/>
            <w:szCs w:val="18"/>
          </w:rPr>
          <w:t>Mapa 9 Počet a struktura cizinců v okresech OK k 1. 1. 2019</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_Toc22561819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48</w:t>
        </w:r>
        <w:r w:rsidR="00626958" w:rsidRPr="00E948DF">
          <w:rPr>
            <w:rFonts w:ascii="Segoe UI" w:hAnsi="Segoe UI" w:cs="Segoe UI"/>
            <w:noProof/>
            <w:webHidden/>
            <w:sz w:val="18"/>
            <w:szCs w:val="18"/>
          </w:rPr>
          <w:fldChar w:fldCharType="end"/>
        </w:r>
      </w:hyperlink>
    </w:p>
    <w:p w14:paraId="76B12405" w14:textId="357CD567"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20" w:history="1">
        <w:r w:rsidR="00626958" w:rsidRPr="00E948DF">
          <w:rPr>
            <w:rStyle w:val="Hypertextovodkaz"/>
            <w:rFonts w:ascii="Segoe UI" w:hAnsi="Segoe UI" w:cs="Segoe UI"/>
            <w:noProof/>
            <w:sz w:val="18"/>
            <w:szCs w:val="18"/>
          </w:rPr>
          <w:t>Mapa 10 Struktura výdajů s krajským určením na protidrogovou politiku ze státního a místních rozpočtů ČR v r. 2017 podle krajů</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_Toc22561820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53</w:t>
        </w:r>
        <w:r w:rsidR="00626958" w:rsidRPr="00E948DF">
          <w:rPr>
            <w:rFonts w:ascii="Segoe UI" w:hAnsi="Segoe UI" w:cs="Segoe UI"/>
            <w:noProof/>
            <w:webHidden/>
            <w:sz w:val="18"/>
            <w:szCs w:val="18"/>
          </w:rPr>
          <w:fldChar w:fldCharType="end"/>
        </w:r>
      </w:hyperlink>
    </w:p>
    <w:p w14:paraId="04BFC45D" w14:textId="10682C92"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21" w:history="1">
        <w:r w:rsidR="00626958" w:rsidRPr="00E948DF">
          <w:rPr>
            <w:rStyle w:val="Hypertextovodkaz"/>
            <w:rFonts w:ascii="Segoe UI" w:hAnsi="Segoe UI" w:cs="Segoe UI"/>
            <w:noProof/>
            <w:sz w:val="18"/>
            <w:szCs w:val="18"/>
          </w:rPr>
          <w:t>Mapa 11 Odhadovaný počet problémových uživatelů pervitinu a opioidů na 1000 obyvatel ve věku 15–64 let v ČR v r. 2017 podle krajů – střední hodnoty</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_Toc22561821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54</w:t>
        </w:r>
        <w:r w:rsidR="00626958" w:rsidRPr="00E948DF">
          <w:rPr>
            <w:rFonts w:ascii="Segoe UI" w:hAnsi="Segoe UI" w:cs="Segoe UI"/>
            <w:noProof/>
            <w:webHidden/>
            <w:sz w:val="18"/>
            <w:szCs w:val="18"/>
          </w:rPr>
          <w:fldChar w:fldCharType="end"/>
        </w:r>
      </w:hyperlink>
    </w:p>
    <w:p w14:paraId="4BDCD0AB" w14:textId="3BB23AD8"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22" w:history="1">
        <w:r w:rsidR="00626958" w:rsidRPr="00E948DF">
          <w:rPr>
            <w:rStyle w:val="Hypertextovodkaz"/>
            <w:rFonts w:ascii="Segoe UI" w:hAnsi="Segoe UI" w:cs="Segoe UI"/>
            <w:noProof/>
            <w:sz w:val="18"/>
            <w:szCs w:val="18"/>
          </w:rPr>
          <w:t>Mapa 12 Interaktivní mapa sociálních služeb OK v elektronickém katalogu</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_Toc22561822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56</w:t>
        </w:r>
        <w:r w:rsidR="00626958" w:rsidRPr="00E948DF">
          <w:rPr>
            <w:rFonts w:ascii="Segoe UI" w:hAnsi="Segoe UI" w:cs="Segoe UI"/>
            <w:noProof/>
            <w:webHidden/>
            <w:sz w:val="18"/>
            <w:szCs w:val="18"/>
          </w:rPr>
          <w:fldChar w:fldCharType="end"/>
        </w:r>
      </w:hyperlink>
    </w:p>
    <w:p w14:paraId="713E0264" w14:textId="17E1E67E"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23" w:history="1">
        <w:r w:rsidR="00626958" w:rsidRPr="00E948DF">
          <w:rPr>
            <w:rStyle w:val="Hypertextovodkaz"/>
            <w:rFonts w:ascii="Segoe UI" w:hAnsi="Segoe UI" w:cs="Segoe UI"/>
            <w:noProof/>
            <w:sz w:val="18"/>
            <w:szCs w:val="18"/>
          </w:rPr>
          <w:t>Mapa 13 Územní působnost vyobrazená prostřednictvím distančních šipek</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_Toc22561823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57</w:t>
        </w:r>
        <w:r w:rsidR="00626958" w:rsidRPr="00E948DF">
          <w:rPr>
            <w:rFonts w:ascii="Segoe UI" w:hAnsi="Segoe UI" w:cs="Segoe UI"/>
            <w:noProof/>
            <w:webHidden/>
            <w:sz w:val="18"/>
            <w:szCs w:val="18"/>
          </w:rPr>
          <w:fldChar w:fldCharType="end"/>
        </w:r>
      </w:hyperlink>
    </w:p>
    <w:p w14:paraId="72EEA119" w14:textId="77777777" w:rsidR="00626958" w:rsidRDefault="00626958" w:rsidP="00626958">
      <w:pPr>
        <w:spacing w:line="240" w:lineRule="auto"/>
        <w:rPr>
          <w:rFonts w:ascii="Segoe UI" w:eastAsia="Arial Unicode MS" w:hAnsi="Segoe UI" w:cs="Segoe UI"/>
          <w:sz w:val="18"/>
          <w:szCs w:val="18"/>
          <w:lang w:eastAsia="cs-CZ"/>
        </w:rPr>
      </w:pPr>
      <w:r w:rsidRPr="00AA4A0C">
        <w:rPr>
          <w:rFonts w:ascii="Segoe UI" w:eastAsia="Arial Unicode MS" w:hAnsi="Segoe UI" w:cs="Segoe UI"/>
          <w:sz w:val="18"/>
          <w:szCs w:val="18"/>
          <w:lang w:eastAsia="cs-CZ"/>
        </w:rPr>
        <w:fldChar w:fldCharType="end"/>
      </w:r>
    </w:p>
    <w:p w14:paraId="47A73624" w14:textId="77777777" w:rsidR="00626958" w:rsidRPr="00AA4A0C" w:rsidRDefault="00626958" w:rsidP="00626958">
      <w:pPr>
        <w:spacing w:line="240" w:lineRule="auto"/>
        <w:rPr>
          <w:rFonts w:ascii="Segoe UI" w:eastAsia="Arial Unicode MS" w:hAnsi="Segoe UI" w:cs="Segoe UI"/>
          <w:sz w:val="18"/>
          <w:szCs w:val="18"/>
          <w:lang w:eastAsia="cs-CZ"/>
        </w:rPr>
      </w:pPr>
      <w:r>
        <w:rPr>
          <w:rFonts w:ascii="Segoe UI" w:eastAsia="Arial Unicode MS" w:hAnsi="Segoe UI" w:cs="Segoe UI"/>
          <w:sz w:val="18"/>
          <w:szCs w:val="18"/>
          <w:lang w:eastAsia="cs-CZ"/>
        </w:rPr>
        <w:t>Tabulky:</w:t>
      </w:r>
    </w:p>
    <w:p w14:paraId="74D4D8DE" w14:textId="607EDC5A" w:rsidR="00626958" w:rsidRPr="00E948DF" w:rsidRDefault="00626958" w:rsidP="00626958">
      <w:pPr>
        <w:pStyle w:val="Seznamobrzk"/>
        <w:tabs>
          <w:tab w:val="right" w:leader="dot" w:pos="9062"/>
        </w:tabs>
        <w:rPr>
          <w:rFonts w:ascii="Segoe UI" w:eastAsiaTheme="minorEastAsia" w:hAnsi="Segoe UI" w:cs="Segoe UI"/>
          <w:noProof/>
          <w:sz w:val="18"/>
          <w:szCs w:val="18"/>
        </w:rPr>
      </w:pPr>
      <w:r w:rsidRPr="00E948DF">
        <w:rPr>
          <w:rFonts w:ascii="Segoe UI" w:hAnsi="Segoe UI" w:cs="Segoe UI"/>
          <w:sz w:val="18"/>
          <w:szCs w:val="18"/>
        </w:rPr>
        <w:fldChar w:fldCharType="begin"/>
      </w:r>
      <w:r w:rsidRPr="00E948DF">
        <w:rPr>
          <w:rFonts w:ascii="Segoe UI" w:hAnsi="Segoe UI" w:cs="Segoe UI"/>
          <w:sz w:val="18"/>
          <w:szCs w:val="18"/>
        </w:rPr>
        <w:instrText xml:space="preserve"> TOC \h \z \c "Tabulka" </w:instrText>
      </w:r>
      <w:r w:rsidRPr="00E948DF">
        <w:rPr>
          <w:rFonts w:ascii="Segoe UI" w:hAnsi="Segoe UI" w:cs="Segoe UI"/>
          <w:sz w:val="18"/>
          <w:szCs w:val="18"/>
        </w:rPr>
        <w:fldChar w:fldCharType="separate"/>
      </w:r>
      <w:hyperlink w:anchor="_Toc22561849" w:history="1">
        <w:r w:rsidRPr="00E948DF">
          <w:rPr>
            <w:rStyle w:val="Hypertextovodkaz"/>
            <w:rFonts w:ascii="Segoe UI" w:hAnsi="Segoe UI" w:cs="Segoe UI"/>
            <w:noProof/>
            <w:sz w:val="18"/>
            <w:szCs w:val="18"/>
          </w:rPr>
          <w:t>Tabulka 1 Územní a časová působnost obecních komunitních plánů</w:t>
        </w:r>
        <w:r w:rsidRPr="00E948DF">
          <w:rPr>
            <w:rFonts w:ascii="Segoe UI" w:hAnsi="Segoe UI" w:cs="Segoe UI"/>
            <w:noProof/>
            <w:webHidden/>
            <w:sz w:val="18"/>
            <w:szCs w:val="18"/>
          </w:rPr>
          <w:tab/>
        </w:r>
        <w:r w:rsidRPr="00E948DF">
          <w:rPr>
            <w:rFonts w:ascii="Segoe UI" w:hAnsi="Segoe UI" w:cs="Segoe UI"/>
            <w:noProof/>
            <w:webHidden/>
            <w:sz w:val="18"/>
            <w:szCs w:val="18"/>
          </w:rPr>
          <w:fldChar w:fldCharType="begin"/>
        </w:r>
        <w:r w:rsidRPr="00E948DF">
          <w:rPr>
            <w:rFonts w:ascii="Segoe UI" w:hAnsi="Segoe UI" w:cs="Segoe UI"/>
            <w:noProof/>
            <w:webHidden/>
            <w:sz w:val="18"/>
            <w:szCs w:val="18"/>
          </w:rPr>
          <w:instrText xml:space="preserve"> PAGEREF _Toc22561849 \h </w:instrText>
        </w:r>
        <w:r w:rsidRPr="00E948DF">
          <w:rPr>
            <w:rFonts w:ascii="Segoe UI" w:hAnsi="Segoe UI" w:cs="Segoe UI"/>
            <w:noProof/>
            <w:webHidden/>
            <w:sz w:val="18"/>
            <w:szCs w:val="18"/>
          </w:rPr>
        </w:r>
        <w:r w:rsidRPr="00E948DF">
          <w:rPr>
            <w:rFonts w:ascii="Segoe UI" w:hAnsi="Segoe UI" w:cs="Segoe UI"/>
            <w:noProof/>
            <w:webHidden/>
            <w:sz w:val="18"/>
            <w:szCs w:val="18"/>
          </w:rPr>
          <w:fldChar w:fldCharType="separate"/>
        </w:r>
        <w:r w:rsidR="002745D3">
          <w:rPr>
            <w:rFonts w:ascii="Segoe UI" w:hAnsi="Segoe UI" w:cs="Segoe UI"/>
            <w:noProof/>
            <w:webHidden/>
            <w:sz w:val="18"/>
            <w:szCs w:val="18"/>
          </w:rPr>
          <w:t>17</w:t>
        </w:r>
        <w:r w:rsidRPr="00E948DF">
          <w:rPr>
            <w:rFonts w:ascii="Segoe UI" w:hAnsi="Segoe UI" w:cs="Segoe UI"/>
            <w:noProof/>
            <w:webHidden/>
            <w:sz w:val="18"/>
            <w:szCs w:val="18"/>
          </w:rPr>
          <w:fldChar w:fldCharType="end"/>
        </w:r>
      </w:hyperlink>
    </w:p>
    <w:p w14:paraId="2490BC07" w14:textId="696CD5CA"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50" w:history="1">
        <w:r w:rsidR="00626958" w:rsidRPr="00E948DF">
          <w:rPr>
            <w:rStyle w:val="Hypertextovodkaz"/>
            <w:rFonts w:ascii="Segoe UI" w:hAnsi="Segoe UI" w:cs="Segoe UI"/>
            <w:noProof/>
            <w:sz w:val="18"/>
            <w:szCs w:val="18"/>
          </w:rPr>
          <w:t>Tabulka 2 Časový harmonogram přípravy a schválení návrhu střednědobého plánu</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_Toc22561850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18</w:t>
        </w:r>
        <w:r w:rsidR="00626958" w:rsidRPr="00E948DF">
          <w:rPr>
            <w:rFonts w:ascii="Segoe UI" w:hAnsi="Segoe UI" w:cs="Segoe UI"/>
            <w:noProof/>
            <w:webHidden/>
            <w:sz w:val="18"/>
            <w:szCs w:val="18"/>
          </w:rPr>
          <w:fldChar w:fldCharType="end"/>
        </w:r>
      </w:hyperlink>
    </w:p>
    <w:p w14:paraId="5F8A2A4A" w14:textId="1EEA5334"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51" w:history="1">
        <w:r w:rsidR="00626958" w:rsidRPr="00E948DF">
          <w:rPr>
            <w:rStyle w:val="Hypertextovodkaz"/>
            <w:rFonts w:ascii="Segoe UI" w:hAnsi="Segoe UI" w:cs="Segoe UI"/>
            <w:noProof/>
            <w:sz w:val="18"/>
            <w:szCs w:val="18"/>
          </w:rPr>
          <w:t>Tabulka 3 Přehledová tabulka administrativního členění kraje</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_Toc22561851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25</w:t>
        </w:r>
        <w:r w:rsidR="00626958" w:rsidRPr="00E948DF">
          <w:rPr>
            <w:rFonts w:ascii="Segoe UI" w:hAnsi="Segoe UI" w:cs="Segoe UI"/>
            <w:noProof/>
            <w:webHidden/>
            <w:sz w:val="18"/>
            <w:szCs w:val="18"/>
          </w:rPr>
          <w:fldChar w:fldCharType="end"/>
        </w:r>
      </w:hyperlink>
    </w:p>
    <w:p w14:paraId="5285393D" w14:textId="52579D5A"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52" w:history="1">
        <w:r w:rsidR="00626958" w:rsidRPr="00E948DF">
          <w:rPr>
            <w:rStyle w:val="Hypertextovodkaz"/>
            <w:rFonts w:ascii="Segoe UI" w:hAnsi="Segoe UI" w:cs="Segoe UI"/>
            <w:noProof/>
            <w:sz w:val="18"/>
            <w:szCs w:val="18"/>
          </w:rPr>
          <w:t>Tabulka 4 Přehledová tabulka počtu obyvatel mezi roky 2014–2018</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_Toc22561852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26</w:t>
        </w:r>
        <w:r w:rsidR="00626958" w:rsidRPr="00E948DF">
          <w:rPr>
            <w:rFonts w:ascii="Segoe UI" w:hAnsi="Segoe UI" w:cs="Segoe UI"/>
            <w:noProof/>
            <w:webHidden/>
            <w:sz w:val="18"/>
            <w:szCs w:val="18"/>
          </w:rPr>
          <w:fldChar w:fldCharType="end"/>
        </w:r>
      </w:hyperlink>
    </w:p>
    <w:p w14:paraId="5BF1C9A0" w14:textId="45E799AD"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53" w:history="1">
        <w:r w:rsidR="00626958" w:rsidRPr="00E948DF">
          <w:rPr>
            <w:rStyle w:val="Hypertextovodkaz"/>
            <w:rFonts w:ascii="Segoe UI" w:hAnsi="Segoe UI" w:cs="Segoe UI"/>
            <w:noProof/>
            <w:sz w:val="18"/>
            <w:szCs w:val="18"/>
          </w:rPr>
          <w:t>Tabulka 5 Vývoj hustoty zalidnění ve SO ORP mezi roky 2014 a 2018</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_Toc22561853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28</w:t>
        </w:r>
        <w:r w:rsidR="00626958" w:rsidRPr="00E948DF">
          <w:rPr>
            <w:rFonts w:ascii="Segoe UI" w:hAnsi="Segoe UI" w:cs="Segoe UI"/>
            <w:noProof/>
            <w:webHidden/>
            <w:sz w:val="18"/>
            <w:szCs w:val="18"/>
          </w:rPr>
          <w:fldChar w:fldCharType="end"/>
        </w:r>
      </w:hyperlink>
    </w:p>
    <w:p w14:paraId="65D0F19D" w14:textId="2C52D72F"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54" w:history="1">
        <w:r w:rsidR="00626958" w:rsidRPr="00E948DF">
          <w:rPr>
            <w:rStyle w:val="Hypertextovodkaz"/>
            <w:rFonts w:ascii="Segoe UI" w:hAnsi="Segoe UI" w:cs="Segoe UI"/>
            <w:noProof/>
            <w:sz w:val="18"/>
            <w:szCs w:val="18"/>
          </w:rPr>
          <w:t>Tabulka 6 Průměrný věk a index stáří ve SO ORP OK v letech 2013–2018</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_Toc22561854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29</w:t>
        </w:r>
        <w:r w:rsidR="00626958" w:rsidRPr="00E948DF">
          <w:rPr>
            <w:rFonts w:ascii="Segoe UI" w:hAnsi="Segoe UI" w:cs="Segoe UI"/>
            <w:noProof/>
            <w:webHidden/>
            <w:sz w:val="18"/>
            <w:szCs w:val="18"/>
          </w:rPr>
          <w:fldChar w:fldCharType="end"/>
        </w:r>
      </w:hyperlink>
    </w:p>
    <w:p w14:paraId="1BD202DB" w14:textId="42C9BA2C"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55" w:history="1">
        <w:r w:rsidR="00626958" w:rsidRPr="00E948DF">
          <w:rPr>
            <w:rStyle w:val="Hypertextovodkaz"/>
            <w:rFonts w:ascii="Segoe UI" w:hAnsi="Segoe UI" w:cs="Segoe UI"/>
            <w:noProof/>
            <w:sz w:val="18"/>
            <w:szCs w:val="18"/>
          </w:rPr>
          <w:t>Tabulka 7 Vývoj dětské složky obyvatel ve SO ORP včetně prognózy do roku 2030</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_Toc22561855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31</w:t>
        </w:r>
        <w:r w:rsidR="00626958" w:rsidRPr="00E948DF">
          <w:rPr>
            <w:rFonts w:ascii="Segoe UI" w:hAnsi="Segoe UI" w:cs="Segoe UI"/>
            <w:noProof/>
            <w:webHidden/>
            <w:sz w:val="18"/>
            <w:szCs w:val="18"/>
          </w:rPr>
          <w:fldChar w:fldCharType="end"/>
        </w:r>
      </w:hyperlink>
    </w:p>
    <w:p w14:paraId="62C457D5" w14:textId="10B97FA6"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56" w:history="1">
        <w:r w:rsidR="00626958" w:rsidRPr="00E948DF">
          <w:rPr>
            <w:rStyle w:val="Hypertextovodkaz"/>
            <w:rFonts w:ascii="Segoe UI" w:hAnsi="Segoe UI" w:cs="Segoe UI"/>
            <w:noProof/>
            <w:sz w:val="18"/>
            <w:szCs w:val="18"/>
          </w:rPr>
          <w:t>Tabulka 8 Vývoj seniorské složky obyvatel ve SO ORP včetně prognózy do roku 2030</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_Toc22561856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31</w:t>
        </w:r>
        <w:r w:rsidR="00626958" w:rsidRPr="00E948DF">
          <w:rPr>
            <w:rFonts w:ascii="Segoe UI" w:hAnsi="Segoe UI" w:cs="Segoe UI"/>
            <w:noProof/>
            <w:webHidden/>
            <w:sz w:val="18"/>
            <w:szCs w:val="18"/>
          </w:rPr>
          <w:fldChar w:fldCharType="end"/>
        </w:r>
      </w:hyperlink>
    </w:p>
    <w:p w14:paraId="216A8323" w14:textId="20180267"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57" w:history="1">
        <w:r w:rsidR="00626958" w:rsidRPr="00E948DF">
          <w:rPr>
            <w:rStyle w:val="Hypertextovodkaz"/>
            <w:rFonts w:ascii="Segoe UI" w:hAnsi="Segoe UI" w:cs="Segoe UI"/>
            <w:noProof/>
            <w:sz w:val="18"/>
            <w:szCs w:val="18"/>
          </w:rPr>
          <w:t>Tabulka 9 Vývoj věkových skupin obyvatel OK mezi roky 2019 a 2030</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_Toc22561857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32</w:t>
        </w:r>
        <w:r w:rsidR="00626958" w:rsidRPr="00E948DF">
          <w:rPr>
            <w:rFonts w:ascii="Segoe UI" w:hAnsi="Segoe UI" w:cs="Segoe UI"/>
            <w:noProof/>
            <w:webHidden/>
            <w:sz w:val="18"/>
            <w:szCs w:val="18"/>
          </w:rPr>
          <w:fldChar w:fldCharType="end"/>
        </w:r>
      </w:hyperlink>
    </w:p>
    <w:p w14:paraId="0E3599C1" w14:textId="7F90F524"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58" w:history="1">
        <w:r w:rsidR="00626958" w:rsidRPr="00E948DF">
          <w:rPr>
            <w:rStyle w:val="Hypertextovodkaz"/>
            <w:rFonts w:ascii="Segoe UI" w:hAnsi="Segoe UI" w:cs="Segoe UI"/>
            <w:noProof/>
            <w:sz w:val="18"/>
            <w:szCs w:val="18"/>
          </w:rPr>
          <w:t>Tabulka 10 Rozložení příjemců starobního důchodu (sólo) podle měsíční výše v prosinci 2017</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_Toc22561858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36</w:t>
        </w:r>
        <w:r w:rsidR="00626958" w:rsidRPr="00E948DF">
          <w:rPr>
            <w:rFonts w:ascii="Segoe UI" w:hAnsi="Segoe UI" w:cs="Segoe UI"/>
            <w:noProof/>
            <w:webHidden/>
            <w:sz w:val="18"/>
            <w:szCs w:val="18"/>
          </w:rPr>
          <w:fldChar w:fldCharType="end"/>
        </w:r>
      </w:hyperlink>
    </w:p>
    <w:p w14:paraId="395831E4" w14:textId="2E0D2B90"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59" w:history="1">
        <w:r w:rsidR="00626958" w:rsidRPr="00E948DF">
          <w:rPr>
            <w:rStyle w:val="Hypertextovodkaz"/>
            <w:rFonts w:ascii="Segoe UI" w:hAnsi="Segoe UI" w:cs="Segoe UI"/>
            <w:noProof/>
            <w:sz w:val="18"/>
            <w:szCs w:val="18"/>
          </w:rPr>
          <w:t>Tabulka 11 Rozložení příjemců důchodů v okresech OK k 31. 12. 2018</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_Toc22561859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37</w:t>
        </w:r>
        <w:r w:rsidR="00626958" w:rsidRPr="00E948DF">
          <w:rPr>
            <w:rFonts w:ascii="Segoe UI" w:hAnsi="Segoe UI" w:cs="Segoe UI"/>
            <w:noProof/>
            <w:webHidden/>
            <w:sz w:val="18"/>
            <w:szCs w:val="18"/>
          </w:rPr>
          <w:fldChar w:fldCharType="end"/>
        </w:r>
      </w:hyperlink>
    </w:p>
    <w:p w14:paraId="077EDB30" w14:textId="26CA3F5F"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60" w:history="1">
        <w:r w:rsidR="00626958" w:rsidRPr="00E948DF">
          <w:rPr>
            <w:rStyle w:val="Hypertextovodkaz"/>
            <w:rFonts w:ascii="Segoe UI" w:hAnsi="Segoe UI" w:cs="Segoe UI"/>
            <w:noProof/>
            <w:sz w:val="18"/>
            <w:szCs w:val="18"/>
          </w:rPr>
          <w:t>Tabulka 12 Počty důchodců s exekuční srážkou v OK – březen 2019</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_Toc22561860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39</w:t>
        </w:r>
        <w:r w:rsidR="00626958" w:rsidRPr="00E948DF">
          <w:rPr>
            <w:rFonts w:ascii="Segoe UI" w:hAnsi="Segoe UI" w:cs="Segoe UI"/>
            <w:noProof/>
            <w:webHidden/>
            <w:sz w:val="18"/>
            <w:szCs w:val="18"/>
          </w:rPr>
          <w:fldChar w:fldCharType="end"/>
        </w:r>
      </w:hyperlink>
    </w:p>
    <w:p w14:paraId="28AB6E5F" w14:textId="42DDACF2"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61" w:history="1">
        <w:r w:rsidR="00626958" w:rsidRPr="00E948DF">
          <w:rPr>
            <w:rStyle w:val="Hypertextovodkaz"/>
            <w:rFonts w:ascii="Segoe UI" w:hAnsi="Segoe UI" w:cs="Segoe UI"/>
            <w:noProof/>
            <w:sz w:val="18"/>
            <w:szCs w:val="18"/>
          </w:rPr>
          <w:t>Tabulka 13 Vývoj dětské složky obyvatel (méně než 15 let) ve SO ORP včetně prognózy do roku 2030</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_Toc22561861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42</w:t>
        </w:r>
        <w:r w:rsidR="00626958" w:rsidRPr="00E948DF">
          <w:rPr>
            <w:rFonts w:ascii="Segoe UI" w:hAnsi="Segoe UI" w:cs="Segoe UI"/>
            <w:noProof/>
            <w:webHidden/>
            <w:sz w:val="18"/>
            <w:szCs w:val="18"/>
          </w:rPr>
          <w:fldChar w:fldCharType="end"/>
        </w:r>
      </w:hyperlink>
    </w:p>
    <w:p w14:paraId="53B5F340" w14:textId="042C2563"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62" w:history="1">
        <w:r w:rsidR="00626958" w:rsidRPr="00E948DF">
          <w:rPr>
            <w:rStyle w:val="Hypertextovodkaz"/>
            <w:rFonts w:ascii="Segoe UI" w:hAnsi="Segoe UI" w:cs="Segoe UI"/>
            <w:noProof/>
            <w:sz w:val="18"/>
            <w:szCs w:val="18"/>
          </w:rPr>
          <w:t>Tabulka 14 Příspěvek na péči podle stupně závislosti, věku a krajů v roce 2017</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_Toc22561862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42</w:t>
        </w:r>
        <w:r w:rsidR="00626958" w:rsidRPr="00E948DF">
          <w:rPr>
            <w:rFonts w:ascii="Segoe UI" w:hAnsi="Segoe UI" w:cs="Segoe UI"/>
            <w:noProof/>
            <w:webHidden/>
            <w:sz w:val="18"/>
            <w:szCs w:val="18"/>
          </w:rPr>
          <w:fldChar w:fldCharType="end"/>
        </w:r>
      </w:hyperlink>
    </w:p>
    <w:p w14:paraId="0641B5B2" w14:textId="6366C679"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63" w:history="1">
        <w:r w:rsidR="00626958" w:rsidRPr="00E948DF">
          <w:rPr>
            <w:rStyle w:val="Hypertextovodkaz"/>
            <w:rFonts w:ascii="Segoe UI" w:hAnsi="Segoe UI" w:cs="Segoe UI"/>
            <w:noProof/>
            <w:sz w:val="18"/>
            <w:szCs w:val="18"/>
          </w:rPr>
          <w:t>Tabulka 15 Počet příspěvků na péči podle stupně závislosti, věku a SO ORP v roce 2018</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_Toc22561863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43</w:t>
        </w:r>
        <w:r w:rsidR="00626958" w:rsidRPr="00E948DF">
          <w:rPr>
            <w:rFonts w:ascii="Segoe UI" w:hAnsi="Segoe UI" w:cs="Segoe UI"/>
            <w:noProof/>
            <w:webHidden/>
            <w:sz w:val="18"/>
            <w:szCs w:val="18"/>
          </w:rPr>
          <w:fldChar w:fldCharType="end"/>
        </w:r>
      </w:hyperlink>
    </w:p>
    <w:p w14:paraId="21E4202B" w14:textId="20556E75"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64" w:history="1">
        <w:r w:rsidR="00626958" w:rsidRPr="00E948DF">
          <w:rPr>
            <w:rStyle w:val="Hypertextovodkaz"/>
            <w:rFonts w:ascii="Segoe UI" w:hAnsi="Segoe UI" w:cs="Segoe UI"/>
            <w:noProof/>
            <w:sz w:val="18"/>
            <w:szCs w:val="18"/>
          </w:rPr>
          <w:t>Tabulka 16 Počet příspěvků na péči podle stupně závislosti, věku a SO ORP v roce 2017</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_Toc22561864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43</w:t>
        </w:r>
        <w:r w:rsidR="00626958" w:rsidRPr="00E948DF">
          <w:rPr>
            <w:rFonts w:ascii="Segoe UI" w:hAnsi="Segoe UI" w:cs="Segoe UI"/>
            <w:noProof/>
            <w:webHidden/>
            <w:sz w:val="18"/>
            <w:szCs w:val="18"/>
          </w:rPr>
          <w:fldChar w:fldCharType="end"/>
        </w:r>
      </w:hyperlink>
    </w:p>
    <w:p w14:paraId="47B2D56E" w14:textId="1BC13260"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65" w:history="1">
        <w:r w:rsidR="00626958" w:rsidRPr="00E948DF">
          <w:rPr>
            <w:rStyle w:val="Hypertextovodkaz"/>
            <w:rFonts w:ascii="Segoe UI" w:hAnsi="Segoe UI" w:cs="Segoe UI"/>
            <w:noProof/>
            <w:sz w:val="18"/>
            <w:szCs w:val="18"/>
          </w:rPr>
          <w:t>Tabulka 17 Počet příspěvků na péči podle stupně závislosti, věku a SO ORP v roce 2016</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_Toc22561865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44</w:t>
        </w:r>
        <w:r w:rsidR="00626958" w:rsidRPr="00E948DF">
          <w:rPr>
            <w:rFonts w:ascii="Segoe UI" w:hAnsi="Segoe UI" w:cs="Segoe UI"/>
            <w:noProof/>
            <w:webHidden/>
            <w:sz w:val="18"/>
            <w:szCs w:val="18"/>
          </w:rPr>
          <w:fldChar w:fldCharType="end"/>
        </w:r>
      </w:hyperlink>
    </w:p>
    <w:p w14:paraId="32B2C590" w14:textId="5016E29B"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66" w:history="1">
        <w:r w:rsidR="00626958" w:rsidRPr="00E948DF">
          <w:rPr>
            <w:rStyle w:val="Hypertextovodkaz"/>
            <w:rFonts w:ascii="Segoe UI" w:hAnsi="Segoe UI" w:cs="Segoe UI"/>
            <w:noProof/>
            <w:sz w:val="18"/>
            <w:szCs w:val="18"/>
          </w:rPr>
          <w:t>Tabulka 18 Počet míst v zařízeních pro seniory k celkovému počtu seniorů v ORP</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_Toc22561866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46</w:t>
        </w:r>
        <w:r w:rsidR="00626958" w:rsidRPr="00E948DF">
          <w:rPr>
            <w:rFonts w:ascii="Segoe UI" w:hAnsi="Segoe UI" w:cs="Segoe UI"/>
            <w:noProof/>
            <w:webHidden/>
            <w:sz w:val="18"/>
            <w:szCs w:val="18"/>
          </w:rPr>
          <w:fldChar w:fldCharType="end"/>
        </w:r>
      </w:hyperlink>
    </w:p>
    <w:p w14:paraId="0F51EEAC" w14:textId="5575C2F8"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67" w:history="1">
        <w:r w:rsidR="00626958" w:rsidRPr="00E948DF">
          <w:rPr>
            <w:rStyle w:val="Hypertextovodkaz"/>
            <w:rFonts w:ascii="Segoe UI" w:hAnsi="Segoe UI" w:cs="Segoe UI"/>
            <w:noProof/>
            <w:sz w:val="18"/>
            <w:szCs w:val="18"/>
          </w:rPr>
          <w:t>Tabulka 19 Počet cizinců v okresech OK podle národnosti k 1. 1. 2019</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_Toc22561867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47</w:t>
        </w:r>
        <w:r w:rsidR="00626958" w:rsidRPr="00E948DF">
          <w:rPr>
            <w:rFonts w:ascii="Segoe UI" w:hAnsi="Segoe UI" w:cs="Segoe UI"/>
            <w:noProof/>
            <w:webHidden/>
            <w:sz w:val="18"/>
            <w:szCs w:val="18"/>
          </w:rPr>
          <w:fldChar w:fldCharType="end"/>
        </w:r>
      </w:hyperlink>
    </w:p>
    <w:p w14:paraId="553DE94A" w14:textId="6D88F0CE"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68" w:history="1">
        <w:r w:rsidR="00626958" w:rsidRPr="00E948DF">
          <w:rPr>
            <w:rStyle w:val="Hypertextovodkaz"/>
            <w:rFonts w:ascii="Segoe UI" w:hAnsi="Segoe UI" w:cs="Segoe UI"/>
            <w:noProof/>
            <w:sz w:val="18"/>
            <w:szCs w:val="18"/>
          </w:rPr>
          <w:t>Tabulka 20 Výdaje na protidrogovou politiku z místních rozpočtů mezi lety 2009–2017, v tis. Kč</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_Toc22561868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53</w:t>
        </w:r>
        <w:r w:rsidR="00626958" w:rsidRPr="00E948DF">
          <w:rPr>
            <w:rFonts w:ascii="Segoe UI" w:hAnsi="Segoe UI" w:cs="Segoe UI"/>
            <w:noProof/>
            <w:webHidden/>
            <w:sz w:val="18"/>
            <w:szCs w:val="18"/>
          </w:rPr>
          <w:fldChar w:fldCharType="end"/>
        </w:r>
      </w:hyperlink>
    </w:p>
    <w:p w14:paraId="432BAD8D" w14:textId="0EB9B1D4"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69" w:history="1">
        <w:r w:rsidR="00626958" w:rsidRPr="00E948DF">
          <w:rPr>
            <w:rStyle w:val="Hypertextovodkaz"/>
            <w:rFonts w:ascii="Segoe UI" w:hAnsi="Segoe UI" w:cs="Segoe UI"/>
            <w:noProof/>
            <w:sz w:val="18"/>
            <w:szCs w:val="18"/>
          </w:rPr>
          <w:t>Tabulka 21 Odhadovaný počet problémových uživatelů pervitinu a opioidů v ČR v r. 2017 podle krajů</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_Toc22561869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54</w:t>
        </w:r>
        <w:r w:rsidR="00626958" w:rsidRPr="00E948DF">
          <w:rPr>
            <w:rFonts w:ascii="Segoe UI" w:hAnsi="Segoe UI" w:cs="Segoe UI"/>
            <w:noProof/>
            <w:webHidden/>
            <w:sz w:val="18"/>
            <w:szCs w:val="18"/>
          </w:rPr>
          <w:fldChar w:fldCharType="end"/>
        </w:r>
      </w:hyperlink>
    </w:p>
    <w:p w14:paraId="7DADC2C0" w14:textId="502FD399"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70" w:history="1">
        <w:r w:rsidR="00626958" w:rsidRPr="00E948DF">
          <w:rPr>
            <w:rStyle w:val="Hypertextovodkaz"/>
            <w:rFonts w:ascii="Segoe UI" w:hAnsi="Segoe UI" w:cs="Segoe UI"/>
            <w:noProof/>
            <w:sz w:val="18"/>
            <w:szCs w:val="18"/>
          </w:rPr>
          <w:t>Tabulka 22 Počet žadatelů o léčbu podle drog/problému a kraje bydliště v r. 2017</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_Toc22561870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55</w:t>
        </w:r>
        <w:r w:rsidR="00626958" w:rsidRPr="00E948DF">
          <w:rPr>
            <w:rFonts w:ascii="Segoe UI" w:hAnsi="Segoe UI" w:cs="Segoe UI"/>
            <w:noProof/>
            <w:webHidden/>
            <w:sz w:val="18"/>
            <w:szCs w:val="18"/>
          </w:rPr>
          <w:fldChar w:fldCharType="end"/>
        </w:r>
      </w:hyperlink>
    </w:p>
    <w:p w14:paraId="0E15395D" w14:textId="673A7A86"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71" w:history="1">
        <w:r w:rsidR="00626958" w:rsidRPr="00E948DF">
          <w:rPr>
            <w:rStyle w:val="Hypertextovodkaz"/>
            <w:rFonts w:ascii="Segoe UI" w:hAnsi="Segoe UI" w:cs="Segoe UI"/>
            <w:noProof/>
            <w:sz w:val="18"/>
            <w:szCs w:val="18"/>
          </w:rPr>
          <w:t>Tabulka 23 Počet sociálních pracovníků obecních úřadů</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_Toc22561871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61</w:t>
        </w:r>
        <w:r w:rsidR="00626958" w:rsidRPr="00E948DF">
          <w:rPr>
            <w:rFonts w:ascii="Segoe UI" w:hAnsi="Segoe UI" w:cs="Segoe UI"/>
            <w:noProof/>
            <w:webHidden/>
            <w:sz w:val="18"/>
            <w:szCs w:val="18"/>
          </w:rPr>
          <w:fldChar w:fldCharType="end"/>
        </w:r>
      </w:hyperlink>
    </w:p>
    <w:p w14:paraId="5F4650C4" w14:textId="22175392"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72" w:history="1">
        <w:r w:rsidR="00626958" w:rsidRPr="00E948DF">
          <w:rPr>
            <w:rStyle w:val="Hypertextovodkaz"/>
            <w:rFonts w:ascii="Segoe UI" w:hAnsi="Segoe UI" w:cs="Segoe UI"/>
            <w:noProof/>
            <w:sz w:val="18"/>
            <w:szCs w:val="18"/>
          </w:rPr>
          <w:t>Tabulka 24 Přehled poskytnuté dotace na výkon sociální práce</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_Toc22561872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62</w:t>
        </w:r>
        <w:r w:rsidR="00626958" w:rsidRPr="00E948DF">
          <w:rPr>
            <w:rFonts w:ascii="Segoe UI" w:hAnsi="Segoe UI" w:cs="Segoe UI"/>
            <w:noProof/>
            <w:webHidden/>
            <w:sz w:val="18"/>
            <w:szCs w:val="18"/>
          </w:rPr>
          <w:fldChar w:fldCharType="end"/>
        </w:r>
      </w:hyperlink>
    </w:p>
    <w:p w14:paraId="279560F2" w14:textId="4097A0CC"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73" w:history="1">
        <w:r w:rsidR="00626958" w:rsidRPr="00E948DF">
          <w:rPr>
            <w:rStyle w:val="Hypertextovodkaz"/>
            <w:rFonts w:ascii="Segoe UI" w:hAnsi="Segoe UI" w:cs="Segoe UI"/>
            <w:noProof/>
            <w:sz w:val="18"/>
            <w:szCs w:val="18"/>
          </w:rPr>
          <w:t>Tabulka 25 Počty klientů sociálních pracovníků</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_Toc22561873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62</w:t>
        </w:r>
        <w:r w:rsidR="00626958" w:rsidRPr="00E948DF">
          <w:rPr>
            <w:rFonts w:ascii="Segoe UI" w:hAnsi="Segoe UI" w:cs="Segoe UI"/>
            <w:noProof/>
            <w:webHidden/>
            <w:sz w:val="18"/>
            <w:szCs w:val="18"/>
          </w:rPr>
          <w:fldChar w:fldCharType="end"/>
        </w:r>
      </w:hyperlink>
    </w:p>
    <w:p w14:paraId="28B4F36A" w14:textId="57E86277"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74" w:history="1">
        <w:r w:rsidR="00626958" w:rsidRPr="00E948DF">
          <w:rPr>
            <w:rStyle w:val="Hypertextovodkaz"/>
            <w:rFonts w:ascii="Segoe UI" w:hAnsi="Segoe UI" w:cs="Segoe UI"/>
            <w:noProof/>
            <w:sz w:val="18"/>
            <w:szCs w:val="18"/>
          </w:rPr>
          <w:t>Tabulka 26 Přehled zdrojů financování sociálních služeb v letech 2017 a 2018</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_Toc22561874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64</w:t>
        </w:r>
        <w:r w:rsidR="00626958" w:rsidRPr="00E948DF">
          <w:rPr>
            <w:rFonts w:ascii="Segoe UI" w:hAnsi="Segoe UI" w:cs="Segoe UI"/>
            <w:noProof/>
            <w:webHidden/>
            <w:sz w:val="18"/>
            <w:szCs w:val="18"/>
          </w:rPr>
          <w:fldChar w:fldCharType="end"/>
        </w:r>
      </w:hyperlink>
    </w:p>
    <w:p w14:paraId="40EAF8A2" w14:textId="3732D8F1"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75" w:history="1">
        <w:r w:rsidR="00626958" w:rsidRPr="00E948DF">
          <w:rPr>
            <w:rStyle w:val="Hypertextovodkaz"/>
            <w:rFonts w:ascii="Segoe UI" w:hAnsi="Segoe UI" w:cs="Segoe UI"/>
            <w:noProof/>
            <w:sz w:val="18"/>
            <w:szCs w:val="18"/>
          </w:rPr>
          <w:t>Tabulka 27 Rámcový přehled o nákladovosti jednotlivých druhů sociálních služeb</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_Toc22561875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66</w:t>
        </w:r>
        <w:r w:rsidR="00626958" w:rsidRPr="00E948DF">
          <w:rPr>
            <w:rFonts w:ascii="Segoe UI" w:hAnsi="Segoe UI" w:cs="Segoe UI"/>
            <w:noProof/>
            <w:webHidden/>
            <w:sz w:val="18"/>
            <w:szCs w:val="18"/>
          </w:rPr>
          <w:fldChar w:fldCharType="end"/>
        </w:r>
      </w:hyperlink>
    </w:p>
    <w:p w14:paraId="11513180" w14:textId="18F0B007"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76" w:history="1">
        <w:r w:rsidR="00626958" w:rsidRPr="00E948DF">
          <w:rPr>
            <w:rStyle w:val="Hypertextovodkaz"/>
            <w:rFonts w:ascii="Segoe UI" w:hAnsi="Segoe UI" w:cs="Segoe UI"/>
            <w:noProof/>
            <w:sz w:val="18"/>
            <w:szCs w:val="18"/>
          </w:rPr>
          <w:t>Tabulka 28 Požadovaná výše dotace 2017 – řádné kolo</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_Toc22561876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69</w:t>
        </w:r>
        <w:r w:rsidR="00626958" w:rsidRPr="00E948DF">
          <w:rPr>
            <w:rFonts w:ascii="Segoe UI" w:hAnsi="Segoe UI" w:cs="Segoe UI"/>
            <w:noProof/>
            <w:webHidden/>
            <w:sz w:val="18"/>
            <w:szCs w:val="18"/>
          </w:rPr>
          <w:fldChar w:fldCharType="end"/>
        </w:r>
      </w:hyperlink>
    </w:p>
    <w:p w14:paraId="72E4BC63" w14:textId="03AE24F7"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77" w:history="1">
        <w:r w:rsidR="00626958" w:rsidRPr="00E948DF">
          <w:rPr>
            <w:rStyle w:val="Hypertextovodkaz"/>
            <w:rFonts w:ascii="Segoe UI" w:hAnsi="Segoe UI" w:cs="Segoe UI"/>
            <w:noProof/>
            <w:sz w:val="18"/>
            <w:szCs w:val="18"/>
          </w:rPr>
          <w:t>Tabulka 29 Požadovaná výše dotace 2017 – mimořádné kolo</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_Toc22561877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70</w:t>
        </w:r>
        <w:r w:rsidR="00626958" w:rsidRPr="00E948DF">
          <w:rPr>
            <w:rFonts w:ascii="Segoe UI" w:hAnsi="Segoe UI" w:cs="Segoe UI"/>
            <w:noProof/>
            <w:webHidden/>
            <w:sz w:val="18"/>
            <w:szCs w:val="18"/>
          </w:rPr>
          <w:fldChar w:fldCharType="end"/>
        </w:r>
      </w:hyperlink>
    </w:p>
    <w:p w14:paraId="4C1C0758" w14:textId="4685D53A"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78" w:history="1">
        <w:r w:rsidR="00626958" w:rsidRPr="00E948DF">
          <w:rPr>
            <w:rStyle w:val="Hypertextovodkaz"/>
            <w:rFonts w:ascii="Segoe UI" w:hAnsi="Segoe UI" w:cs="Segoe UI"/>
            <w:noProof/>
            <w:sz w:val="18"/>
            <w:szCs w:val="18"/>
          </w:rPr>
          <w:t>Tabulka 30 Požadovaná výše dotace 2018</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_Toc22561878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70</w:t>
        </w:r>
        <w:r w:rsidR="00626958" w:rsidRPr="00E948DF">
          <w:rPr>
            <w:rFonts w:ascii="Segoe UI" w:hAnsi="Segoe UI" w:cs="Segoe UI"/>
            <w:noProof/>
            <w:webHidden/>
            <w:sz w:val="18"/>
            <w:szCs w:val="18"/>
          </w:rPr>
          <w:fldChar w:fldCharType="end"/>
        </w:r>
      </w:hyperlink>
    </w:p>
    <w:p w14:paraId="6A528BAA" w14:textId="3659EC6F"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79" w:history="1">
        <w:r w:rsidR="00626958" w:rsidRPr="00E948DF">
          <w:rPr>
            <w:rStyle w:val="Hypertextovodkaz"/>
            <w:rFonts w:ascii="Segoe UI" w:hAnsi="Segoe UI" w:cs="Segoe UI"/>
            <w:noProof/>
            <w:sz w:val="18"/>
            <w:szCs w:val="18"/>
          </w:rPr>
          <w:t>Tabulka 31 Přiznaná výše dotace 2018</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_Toc22561879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71</w:t>
        </w:r>
        <w:r w:rsidR="00626958" w:rsidRPr="00E948DF">
          <w:rPr>
            <w:rFonts w:ascii="Segoe UI" w:hAnsi="Segoe UI" w:cs="Segoe UI"/>
            <w:noProof/>
            <w:webHidden/>
            <w:sz w:val="18"/>
            <w:szCs w:val="18"/>
          </w:rPr>
          <w:fldChar w:fldCharType="end"/>
        </w:r>
      </w:hyperlink>
    </w:p>
    <w:p w14:paraId="7BC4EAA5" w14:textId="2218BDEF"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80" w:history="1">
        <w:r w:rsidR="00626958" w:rsidRPr="00E948DF">
          <w:rPr>
            <w:rStyle w:val="Hypertextovodkaz"/>
            <w:rFonts w:ascii="Segoe UI" w:hAnsi="Segoe UI" w:cs="Segoe UI"/>
            <w:noProof/>
            <w:sz w:val="18"/>
            <w:szCs w:val="18"/>
          </w:rPr>
          <w:t>Tabulka 32 Souhrnné informace k Podprogramu č. 2</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_Toc22561880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72</w:t>
        </w:r>
        <w:r w:rsidR="00626958" w:rsidRPr="00E948DF">
          <w:rPr>
            <w:rFonts w:ascii="Segoe UI" w:hAnsi="Segoe UI" w:cs="Segoe UI"/>
            <w:noProof/>
            <w:webHidden/>
            <w:sz w:val="18"/>
            <w:szCs w:val="18"/>
          </w:rPr>
          <w:fldChar w:fldCharType="end"/>
        </w:r>
      </w:hyperlink>
    </w:p>
    <w:p w14:paraId="4C6ABFBD" w14:textId="58021C78"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81" w:history="1">
        <w:r w:rsidR="00626958" w:rsidRPr="00E948DF">
          <w:rPr>
            <w:rStyle w:val="Hypertextovodkaz"/>
            <w:rFonts w:ascii="Segoe UI" w:hAnsi="Segoe UI" w:cs="Segoe UI"/>
            <w:noProof/>
            <w:sz w:val="18"/>
            <w:szCs w:val="18"/>
          </w:rPr>
          <w:t>Tabulka 33 Souhrnné informace k Podprogramu č. 3</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_Toc22561881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73</w:t>
        </w:r>
        <w:r w:rsidR="00626958" w:rsidRPr="00E948DF">
          <w:rPr>
            <w:rFonts w:ascii="Segoe UI" w:hAnsi="Segoe UI" w:cs="Segoe UI"/>
            <w:noProof/>
            <w:webHidden/>
            <w:sz w:val="18"/>
            <w:szCs w:val="18"/>
          </w:rPr>
          <w:fldChar w:fldCharType="end"/>
        </w:r>
      </w:hyperlink>
    </w:p>
    <w:p w14:paraId="364AA2FB" w14:textId="1F55E49E"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82" w:history="1">
        <w:r w:rsidR="00626958" w:rsidRPr="00E948DF">
          <w:rPr>
            <w:rStyle w:val="Hypertextovodkaz"/>
            <w:rFonts w:ascii="Segoe UI" w:hAnsi="Segoe UI" w:cs="Segoe UI"/>
            <w:noProof/>
            <w:sz w:val="18"/>
            <w:szCs w:val="18"/>
          </w:rPr>
          <w:t>Tabulka 34 Souhrnné informace k financování z IP</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_Toc22561882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74</w:t>
        </w:r>
        <w:r w:rsidR="00626958" w:rsidRPr="00E948DF">
          <w:rPr>
            <w:rFonts w:ascii="Segoe UI" w:hAnsi="Segoe UI" w:cs="Segoe UI"/>
            <w:noProof/>
            <w:webHidden/>
            <w:sz w:val="18"/>
            <w:szCs w:val="18"/>
          </w:rPr>
          <w:fldChar w:fldCharType="end"/>
        </w:r>
      </w:hyperlink>
    </w:p>
    <w:p w14:paraId="685B518C" w14:textId="4C801A99"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83" w:history="1">
        <w:r w:rsidR="00626958" w:rsidRPr="00E948DF">
          <w:rPr>
            <w:rStyle w:val="Hypertextovodkaz"/>
            <w:rFonts w:ascii="Segoe UI" w:hAnsi="Segoe UI" w:cs="Segoe UI"/>
            <w:noProof/>
            <w:sz w:val="18"/>
            <w:szCs w:val="18"/>
          </w:rPr>
          <w:t>Tabulka 35 Přehled poskytovaných druhů služeb zařazených v síti sociálních služeb OK dle jejich četnosti v letech 2015–2019</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_Toc22561883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213</w:t>
        </w:r>
        <w:r w:rsidR="00626958" w:rsidRPr="00E948DF">
          <w:rPr>
            <w:rFonts w:ascii="Segoe UI" w:hAnsi="Segoe UI" w:cs="Segoe UI"/>
            <w:noProof/>
            <w:webHidden/>
            <w:sz w:val="18"/>
            <w:szCs w:val="18"/>
          </w:rPr>
          <w:fldChar w:fldCharType="end"/>
        </w:r>
      </w:hyperlink>
    </w:p>
    <w:p w14:paraId="125443F3" w14:textId="1AA734BE"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84" w:history="1">
        <w:r w:rsidR="00626958" w:rsidRPr="00E948DF">
          <w:rPr>
            <w:rStyle w:val="Hypertextovodkaz"/>
            <w:rFonts w:ascii="Segoe UI" w:hAnsi="Segoe UI" w:cs="Segoe UI"/>
            <w:noProof/>
            <w:sz w:val="18"/>
            <w:szCs w:val="18"/>
          </w:rPr>
          <w:t>Tabulka 36 Přehled služeb zařazených do sítě sociálních služeb OK dle zaměření na poradenství, péči a prevenci v období 2015–2019</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_Toc22561884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214</w:t>
        </w:r>
        <w:r w:rsidR="00626958" w:rsidRPr="00E948DF">
          <w:rPr>
            <w:rFonts w:ascii="Segoe UI" w:hAnsi="Segoe UI" w:cs="Segoe UI"/>
            <w:noProof/>
            <w:webHidden/>
            <w:sz w:val="18"/>
            <w:szCs w:val="18"/>
          </w:rPr>
          <w:fldChar w:fldCharType="end"/>
        </w:r>
      </w:hyperlink>
    </w:p>
    <w:p w14:paraId="45BF7DD2" w14:textId="2C7C4AA6" w:rsidR="00626958" w:rsidRPr="00E948DF" w:rsidRDefault="0044132C" w:rsidP="00626958">
      <w:pPr>
        <w:pStyle w:val="Seznamobrzk"/>
        <w:tabs>
          <w:tab w:val="right" w:leader="dot" w:pos="9062"/>
        </w:tabs>
        <w:rPr>
          <w:rFonts w:ascii="Segoe UI" w:eastAsiaTheme="minorEastAsia" w:hAnsi="Segoe UI" w:cs="Segoe UI"/>
          <w:noProof/>
          <w:sz w:val="18"/>
          <w:szCs w:val="18"/>
        </w:rPr>
      </w:pPr>
      <w:hyperlink w:anchor="_Toc22561885" w:history="1">
        <w:r w:rsidR="00626958" w:rsidRPr="00E948DF">
          <w:rPr>
            <w:rStyle w:val="Hypertextovodkaz"/>
            <w:rFonts w:ascii="Segoe UI" w:hAnsi="Segoe UI" w:cs="Segoe UI"/>
            <w:noProof/>
            <w:sz w:val="18"/>
            <w:szCs w:val="18"/>
          </w:rPr>
          <w:t>Tabulka 37 Přehled počtu jednotek zařazených v síti sociálních služeb OK dle druhů sociálních služeb v letech 2015–2019</w:t>
        </w:r>
        <w:r w:rsidR="00626958" w:rsidRPr="00E948DF">
          <w:rPr>
            <w:rFonts w:ascii="Segoe UI" w:hAnsi="Segoe UI" w:cs="Segoe UI"/>
            <w:noProof/>
            <w:webHidden/>
            <w:sz w:val="18"/>
            <w:szCs w:val="18"/>
          </w:rPr>
          <w:tab/>
        </w:r>
        <w:r w:rsidR="00626958" w:rsidRPr="00E948DF">
          <w:rPr>
            <w:rFonts w:ascii="Segoe UI" w:hAnsi="Segoe UI" w:cs="Segoe UI"/>
            <w:noProof/>
            <w:webHidden/>
            <w:sz w:val="18"/>
            <w:szCs w:val="18"/>
          </w:rPr>
          <w:fldChar w:fldCharType="begin"/>
        </w:r>
        <w:r w:rsidR="00626958" w:rsidRPr="00E948DF">
          <w:rPr>
            <w:rFonts w:ascii="Segoe UI" w:hAnsi="Segoe UI" w:cs="Segoe UI"/>
            <w:noProof/>
            <w:webHidden/>
            <w:sz w:val="18"/>
            <w:szCs w:val="18"/>
          </w:rPr>
          <w:instrText xml:space="preserve"> PAGEREF _Toc22561885 \h </w:instrText>
        </w:r>
        <w:r w:rsidR="00626958" w:rsidRPr="00E948DF">
          <w:rPr>
            <w:rFonts w:ascii="Segoe UI" w:hAnsi="Segoe UI" w:cs="Segoe UI"/>
            <w:noProof/>
            <w:webHidden/>
            <w:sz w:val="18"/>
            <w:szCs w:val="18"/>
          </w:rPr>
        </w:r>
        <w:r w:rsidR="00626958" w:rsidRPr="00E948DF">
          <w:rPr>
            <w:rFonts w:ascii="Segoe UI" w:hAnsi="Segoe UI" w:cs="Segoe UI"/>
            <w:noProof/>
            <w:webHidden/>
            <w:sz w:val="18"/>
            <w:szCs w:val="18"/>
          </w:rPr>
          <w:fldChar w:fldCharType="separate"/>
        </w:r>
        <w:r w:rsidR="002745D3">
          <w:rPr>
            <w:rFonts w:ascii="Segoe UI" w:hAnsi="Segoe UI" w:cs="Segoe UI"/>
            <w:noProof/>
            <w:webHidden/>
            <w:sz w:val="18"/>
            <w:szCs w:val="18"/>
          </w:rPr>
          <w:t>215</w:t>
        </w:r>
        <w:r w:rsidR="00626958" w:rsidRPr="00E948DF">
          <w:rPr>
            <w:rFonts w:ascii="Segoe UI" w:hAnsi="Segoe UI" w:cs="Segoe UI"/>
            <w:noProof/>
            <w:webHidden/>
            <w:sz w:val="18"/>
            <w:szCs w:val="18"/>
          </w:rPr>
          <w:fldChar w:fldCharType="end"/>
        </w:r>
      </w:hyperlink>
    </w:p>
    <w:p w14:paraId="5E4AB223" w14:textId="77777777" w:rsidR="00626958" w:rsidRPr="00E948DF" w:rsidRDefault="00626958" w:rsidP="00626958">
      <w:pPr>
        <w:spacing w:line="240" w:lineRule="auto"/>
        <w:rPr>
          <w:rFonts w:ascii="Segoe UI" w:eastAsia="Arial Unicode MS" w:hAnsi="Segoe UI" w:cs="Segoe UI"/>
          <w:sz w:val="18"/>
          <w:szCs w:val="18"/>
          <w:lang w:eastAsia="cs-CZ"/>
        </w:rPr>
      </w:pPr>
      <w:r w:rsidRPr="00E948DF">
        <w:rPr>
          <w:rFonts w:ascii="Segoe UI" w:eastAsia="Arial Unicode MS" w:hAnsi="Segoe UI" w:cs="Segoe UI"/>
          <w:sz w:val="18"/>
          <w:szCs w:val="18"/>
          <w:lang w:eastAsia="cs-CZ"/>
        </w:rPr>
        <w:fldChar w:fldCharType="end"/>
      </w:r>
    </w:p>
    <w:p w14:paraId="72A0C22D" w14:textId="77777777" w:rsidR="00626958" w:rsidRDefault="00626958" w:rsidP="00626958">
      <w:pPr>
        <w:spacing w:line="240" w:lineRule="auto"/>
        <w:rPr>
          <w:rFonts w:ascii="Arial" w:eastAsia="Arial Unicode MS" w:hAnsi="Arial" w:cs="Arial"/>
          <w:sz w:val="24"/>
          <w:szCs w:val="24"/>
          <w:lang w:eastAsia="cs-CZ"/>
        </w:rPr>
      </w:pPr>
      <w:r>
        <w:rPr>
          <w:rFonts w:ascii="Arial" w:eastAsia="Arial Unicode MS" w:hAnsi="Arial" w:cs="Arial"/>
          <w:sz w:val="24"/>
          <w:szCs w:val="24"/>
          <w:lang w:eastAsia="cs-CZ"/>
        </w:rPr>
        <w:br w:type="page"/>
      </w:r>
    </w:p>
    <w:p w14:paraId="1C4633E8" w14:textId="77777777" w:rsidR="00626958" w:rsidRPr="00E948DF" w:rsidRDefault="00626958" w:rsidP="00BC260B">
      <w:pPr>
        <w:pStyle w:val="aaa"/>
        <w:rPr>
          <w:lang w:eastAsia="cs-CZ"/>
        </w:rPr>
      </w:pPr>
      <w:bookmarkStart w:id="298" w:name="_Toc22913798"/>
      <w:r w:rsidRPr="00C5458B">
        <w:rPr>
          <w:lang w:eastAsia="cs-CZ"/>
        </w:rPr>
        <w:t>PŘÍLOHY</w:t>
      </w:r>
      <w:bookmarkEnd w:id="298"/>
    </w:p>
    <w:p w14:paraId="4C4212FD" w14:textId="77777777" w:rsidR="00626958" w:rsidRPr="00C5458B" w:rsidRDefault="00626958" w:rsidP="00626958">
      <w:pPr>
        <w:spacing w:before="120" w:after="0" w:line="240" w:lineRule="auto"/>
        <w:jc w:val="both"/>
        <w:rPr>
          <w:rFonts w:ascii="Segoe UI" w:eastAsia="Arial Unicode MS" w:hAnsi="Segoe UI" w:cs="Segoe UI"/>
          <w:sz w:val="20"/>
          <w:szCs w:val="20"/>
          <w:lang w:eastAsia="cs-CZ"/>
        </w:rPr>
      </w:pPr>
      <w:r w:rsidRPr="00C5458B">
        <w:rPr>
          <w:rFonts w:ascii="Segoe UI" w:eastAsia="Arial Unicode MS" w:hAnsi="Segoe UI" w:cs="Segoe UI"/>
          <w:sz w:val="20"/>
          <w:szCs w:val="20"/>
          <w:lang w:eastAsia="cs-CZ"/>
        </w:rPr>
        <w:t>Příloha č. 1</w:t>
      </w:r>
    </w:p>
    <w:p w14:paraId="1DDF473C" w14:textId="77777777" w:rsidR="00626958" w:rsidRPr="00C5458B" w:rsidRDefault="00626958" w:rsidP="00BC260B">
      <w:pPr>
        <w:numPr>
          <w:ilvl w:val="0"/>
          <w:numId w:val="16"/>
        </w:numPr>
        <w:spacing w:before="120" w:after="0" w:line="240" w:lineRule="auto"/>
        <w:contextualSpacing/>
        <w:jc w:val="both"/>
        <w:rPr>
          <w:rFonts w:ascii="Segoe UI" w:eastAsia="Arial Unicode MS" w:hAnsi="Segoe UI" w:cs="Segoe UI"/>
          <w:sz w:val="20"/>
          <w:szCs w:val="20"/>
          <w:lang w:eastAsia="cs-CZ"/>
        </w:rPr>
      </w:pPr>
      <w:r w:rsidRPr="00C5458B">
        <w:rPr>
          <w:rFonts w:ascii="Segoe UI" w:eastAsia="Arial Unicode MS" w:hAnsi="Segoe UI" w:cs="Segoe UI"/>
          <w:sz w:val="20"/>
          <w:szCs w:val="20"/>
          <w:lang w:eastAsia="cs-CZ"/>
        </w:rPr>
        <w:t xml:space="preserve">Seznam členů </w:t>
      </w:r>
      <w:r>
        <w:rPr>
          <w:rFonts w:ascii="Segoe UI" w:eastAsia="Arial Unicode MS" w:hAnsi="Segoe UI" w:cs="Segoe UI"/>
          <w:sz w:val="20"/>
          <w:szCs w:val="20"/>
          <w:lang w:eastAsia="cs-CZ"/>
        </w:rPr>
        <w:t>PS</w:t>
      </w:r>
    </w:p>
    <w:p w14:paraId="19BC7BAD" w14:textId="77777777" w:rsidR="00626958" w:rsidRPr="00C5458B" w:rsidRDefault="00626958" w:rsidP="00BC260B">
      <w:pPr>
        <w:numPr>
          <w:ilvl w:val="0"/>
          <w:numId w:val="16"/>
        </w:numPr>
        <w:spacing w:before="120" w:after="0" w:line="240" w:lineRule="auto"/>
        <w:contextualSpacing/>
        <w:jc w:val="both"/>
        <w:rPr>
          <w:rFonts w:ascii="Segoe UI" w:eastAsia="Arial Unicode MS" w:hAnsi="Segoe UI" w:cs="Segoe UI"/>
          <w:sz w:val="20"/>
          <w:szCs w:val="20"/>
          <w:lang w:eastAsia="cs-CZ"/>
        </w:rPr>
      </w:pPr>
      <w:r w:rsidRPr="00C5458B">
        <w:rPr>
          <w:rFonts w:ascii="Segoe UI" w:eastAsia="Arial Unicode MS" w:hAnsi="Segoe UI" w:cs="Segoe UI"/>
          <w:sz w:val="20"/>
          <w:szCs w:val="20"/>
          <w:lang w:eastAsia="cs-CZ"/>
        </w:rPr>
        <w:t xml:space="preserve">Seznam členů </w:t>
      </w:r>
      <w:r>
        <w:rPr>
          <w:rFonts w:ascii="Segoe UI" w:eastAsia="Arial Unicode MS" w:hAnsi="Segoe UI" w:cs="Segoe UI"/>
          <w:sz w:val="20"/>
          <w:szCs w:val="20"/>
          <w:lang w:eastAsia="cs-CZ"/>
        </w:rPr>
        <w:t>RMT</w:t>
      </w:r>
    </w:p>
    <w:p w14:paraId="6EE15C22" w14:textId="77777777" w:rsidR="00626958" w:rsidRPr="00C5458B" w:rsidRDefault="00626958" w:rsidP="00BC260B">
      <w:pPr>
        <w:numPr>
          <w:ilvl w:val="0"/>
          <w:numId w:val="16"/>
        </w:numPr>
        <w:spacing w:before="120" w:after="0" w:line="240" w:lineRule="auto"/>
        <w:contextualSpacing/>
        <w:jc w:val="both"/>
        <w:rPr>
          <w:rFonts w:ascii="Segoe UI" w:eastAsia="Arial Unicode MS" w:hAnsi="Segoe UI" w:cs="Segoe UI"/>
          <w:sz w:val="20"/>
          <w:szCs w:val="20"/>
          <w:lang w:eastAsia="cs-CZ"/>
        </w:rPr>
      </w:pPr>
      <w:r w:rsidRPr="00C5458B">
        <w:rPr>
          <w:rFonts w:ascii="Segoe UI" w:eastAsia="Arial Unicode MS" w:hAnsi="Segoe UI" w:cs="Segoe UI"/>
          <w:sz w:val="20"/>
          <w:szCs w:val="20"/>
          <w:lang w:eastAsia="cs-CZ"/>
        </w:rPr>
        <w:t>Seznam členů KRKOS</w:t>
      </w:r>
    </w:p>
    <w:p w14:paraId="56987EB5" w14:textId="77777777" w:rsidR="00626958" w:rsidRPr="00C5458B" w:rsidRDefault="00626958" w:rsidP="00BC260B">
      <w:pPr>
        <w:numPr>
          <w:ilvl w:val="0"/>
          <w:numId w:val="16"/>
        </w:numPr>
        <w:spacing w:before="120" w:after="0" w:line="240" w:lineRule="auto"/>
        <w:contextualSpacing/>
        <w:jc w:val="both"/>
        <w:rPr>
          <w:rFonts w:ascii="Segoe UI" w:eastAsia="Arial Unicode MS" w:hAnsi="Segoe UI" w:cs="Segoe UI"/>
          <w:sz w:val="20"/>
          <w:szCs w:val="20"/>
          <w:lang w:eastAsia="cs-CZ"/>
        </w:rPr>
      </w:pPr>
      <w:r w:rsidRPr="00C5458B">
        <w:rPr>
          <w:rFonts w:ascii="Segoe UI" w:eastAsia="Arial Unicode MS" w:hAnsi="Segoe UI" w:cs="Segoe UI"/>
          <w:sz w:val="20"/>
          <w:szCs w:val="20"/>
          <w:lang w:eastAsia="cs-CZ"/>
        </w:rPr>
        <w:t>Seznam členů Skupiny ORP</w:t>
      </w:r>
    </w:p>
    <w:p w14:paraId="3341D76C" w14:textId="77777777" w:rsidR="00626958" w:rsidRPr="00FB7DCA" w:rsidRDefault="00626958" w:rsidP="00626958">
      <w:pPr>
        <w:spacing w:before="120" w:after="0" w:line="240" w:lineRule="auto"/>
        <w:jc w:val="both"/>
        <w:rPr>
          <w:rFonts w:ascii="Arial" w:eastAsia="Arial Unicode MS" w:hAnsi="Arial" w:cs="Arial"/>
          <w:sz w:val="24"/>
          <w:szCs w:val="24"/>
          <w:lang w:eastAsia="cs-CZ"/>
        </w:rPr>
      </w:pPr>
    </w:p>
    <w:p w14:paraId="7FF212C3" w14:textId="77777777" w:rsidR="00626958" w:rsidRPr="00304113" w:rsidRDefault="00626958" w:rsidP="000941EF">
      <w:pPr>
        <w:spacing w:before="120" w:after="120" w:line="240" w:lineRule="auto"/>
        <w:jc w:val="both"/>
        <w:rPr>
          <w:rFonts w:ascii="Segoe UI" w:eastAsia="Arial Unicode MS" w:hAnsi="Segoe UI" w:cs="Segoe UI"/>
          <w:sz w:val="20"/>
          <w:szCs w:val="20"/>
          <w:lang w:eastAsia="cs-CZ"/>
        </w:rPr>
      </w:pPr>
      <w:r w:rsidRPr="007A528B">
        <w:rPr>
          <w:rFonts w:ascii="Segoe UI" w:eastAsia="Arial Unicode MS" w:hAnsi="Segoe UI" w:cs="Segoe UI"/>
          <w:sz w:val="20"/>
          <w:szCs w:val="20"/>
          <w:lang w:eastAsia="cs-CZ"/>
        </w:rPr>
        <w:t>Příloha č. 1 A)</w:t>
      </w:r>
      <w:r>
        <w:rPr>
          <w:rFonts w:ascii="Segoe UI" w:eastAsia="Arial Unicode MS" w:hAnsi="Segoe UI" w:cs="Segoe UI"/>
          <w:sz w:val="20"/>
          <w:szCs w:val="20"/>
          <w:lang w:eastAsia="cs-CZ"/>
        </w:rPr>
        <w:t xml:space="preserve"> Seznam členů PS</w:t>
      </w:r>
    </w:p>
    <w:tbl>
      <w:tblPr>
        <w:tblStyle w:val="Mkatabulky25"/>
        <w:tblpPr w:leftFromText="141" w:rightFromText="141" w:vertAnchor="text" w:tblpXSpec="center"/>
        <w:tblW w:w="5284" w:type="pct"/>
        <w:jc w:val="center"/>
        <w:tblLook w:val="01E0" w:firstRow="1" w:lastRow="1" w:firstColumn="1" w:lastColumn="1" w:noHBand="0" w:noVBand="0"/>
      </w:tblPr>
      <w:tblGrid>
        <w:gridCol w:w="1986"/>
        <w:gridCol w:w="1431"/>
        <w:gridCol w:w="1538"/>
        <w:gridCol w:w="1975"/>
        <w:gridCol w:w="1327"/>
        <w:gridCol w:w="1320"/>
      </w:tblGrid>
      <w:tr w:rsidR="00626958" w:rsidRPr="00304113" w14:paraId="0A9FE13C" w14:textId="77777777" w:rsidTr="000941EF">
        <w:trPr>
          <w:trHeight w:val="20"/>
          <w:tblHeader/>
          <w:jc w:val="center"/>
        </w:trPr>
        <w:tc>
          <w:tcPr>
            <w:tcW w:w="1037" w:type="pct"/>
            <w:shd w:val="clear" w:color="auto" w:fill="D9D9D9" w:themeFill="background1" w:themeFillShade="D9"/>
          </w:tcPr>
          <w:p w14:paraId="04C6BC74" w14:textId="77777777" w:rsidR="00626958" w:rsidRPr="00304113" w:rsidRDefault="00626958" w:rsidP="00A23046">
            <w:pPr>
              <w:jc w:val="center"/>
              <w:rPr>
                <w:rFonts w:ascii="Segoe UI" w:eastAsia="Calibri" w:hAnsi="Segoe UI" w:cs="Segoe UI"/>
                <w:b/>
                <w:sz w:val="16"/>
                <w:szCs w:val="16"/>
              </w:rPr>
            </w:pPr>
            <w:r w:rsidRPr="00304113">
              <w:rPr>
                <w:rFonts w:ascii="Segoe UI" w:eastAsia="Arial Unicode MS" w:hAnsi="Segoe UI" w:cs="Segoe UI"/>
                <w:b/>
                <w:sz w:val="16"/>
                <w:szCs w:val="16"/>
              </w:rPr>
              <w:t>PS 1 – Děti, mládež a rodina</w:t>
            </w:r>
          </w:p>
          <w:p w14:paraId="57385A1F" w14:textId="77777777" w:rsidR="00626958" w:rsidRPr="00304113" w:rsidRDefault="00626958" w:rsidP="00A23046">
            <w:pPr>
              <w:jc w:val="center"/>
              <w:rPr>
                <w:rFonts w:ascii="Segoe UI" w:eastAsia="Arial Unicode MS" w:hAnsi="Segoe UI" w:cs="Segoe UI"/>
                <w:b/>
                <w:sz w:val="16"/>
                <w:szCs w:val="16"/>
              </w:rPr>
            </w:pPr>
          </w:p>
        </w:tc>
        <w:tc>
          <w:tcPr>
            <w:tcW w:w="747" w:type="pct"/>
            <w:shd w:val="clear" w:color="auto" w:fill="D9D9D9" w:themeFill="background1" w:themeFillShade="D9"/>
            <w:hideMark/>
          </w:tcPr>
          <w:p w14:paraId="27E64901" w14:textId="77777777" w:rsidR="00626958" w:rsidRPr="00304113" w:rsidRDefault="00626958" w:rsidP="00A23046">
            <w:pPr>
              <w:jc w:val="center"/>
              <w:rPr>
                <w:rFonts w:ascii="Segoe UI" w:eastAsia="Calibri" w:hAnsi="Segoe UI" w:cs="Segoe UI"/>
                <w:b/>
                <w:sz w:val="16"/>
                <w:szCs w:val="16"/>
              </w:rPr>
            </w:pPr>
            <w:r w:rsidRPr="00304113">
              <w:rPr>
                <w:rFonts w:ascii="Segoe UI" w:eastAsia="Arial Unicode MS" w:hAnsi="Segoe UI" w:cs="Segoe UI"/>
                <w:b/>
                <w:sz w:val="16"/>
                <w:szCs w:val="16"/>
              </w:rPr>
              <w:t>PS 2 – Osoby se zdravotním postižením</w:t>
            </w:r>
          </w:p>
        </w:tc>
        <w:tc>
          <w:tcPr>
            <w:tcW w:w="803" w:type="pct"/>
            <w:shd w:val="clear" w:color="auto" w:fill="D9D9D9" w:themeFill="background1" w:themeFillShade="D9"/>
            <w:hideMark/>
          </w:tcPr>
          <w:p w14:paraId="488B7ADD" w14:textId="77777777" w:rsidR="00626958" w:rsidRPr="00304113" w:rsidRDefault="00626958" w:rsidP="00A23046">
            <w:pPr>
              <w:jc w:val="center"/>
              <w:rPr>
                <w:rFonts w:ascii="Segoe UI" w:eastAsia="Calibri" w:hAnsi="Segoe UI" w:cs="Segoe UI"/>
                <w:b/>
                <w:sz w:val="16"/>
                <w:szCs w:val="16"/>
              </w:rPr>
            </w:pPr>
            <w:r w:rsidRPr="00304113">
              <w:rPr>
                <w:rFonts w:ascii="Segoe UI" w:eastAsia="Arial Unicode MS" w:hAnsi="Segoe UI" w:cs="Segoe UI"/>
                <w:b/>
                <w:sz w:val="16"/>
                <w:szCs w:val="16"/>
              </w:rPr>
              <w:t>PS 3 – Senioři</w:t>
            </w:r>
          </w:p>
        </w:tc>
        <w:tc>
          <w:tcPr>
            <w:tcW w:w="1031" w:type="pct"/>
            <w:shd w:val="clear" w:color="auto" w:fill="D9D9D9" w:themeFill="background1" w:themeFillShade="D9"/>
            <w:hideMark/>
          </w:tcPr>
          <w:p w14:paraId="29F53F69" w14:textId="77777777" w:rsidR="00626958" w:rsidRPr="00304113" w:rsidRDefault="00626958" w:rsidP="00A23046">
            <w:pPr>
              <w:jc w:val="center"/>
              <w:rPr>
                <w:rFonts w:ascii="Segoe UI" w:eastAsia="Calibri" w:hAnsi="Segoe UI" w:cs="Segoe UI"/>
                <w:b/>
                <w:sz w:val="16"/>
                <w:szCs w:val="16"/>
              </w:rPr>
            </w:pPr>
            <w:r w:rsidRPr="00304113">
              <w:rPr>
                <w:rFonts w:ascii="Segoe UI" w:eastAsia="Arial Unicode MS" w:hAnsi="Segoe UI" w:cs="Segoe UI"/>
                <w:b/>
                <w:sz w:val="16"/>
                <w:szCs w:val="16"/>
              </w:rPr>
              <w:t>PS 4 – Etnické menšiny a cizinci</w:t>
            </w:r>
          </w:p>
        </w:tc>
        <w:tc>
          <w:tcPr>
            <w:tcW w:w="693" w:type="pct"/>
            <w:shd w:val="clear" w:color="auto" w:fill="D9D9D9" w:themeFill="background1" w:themeFillShade="D9"/>
            <w:hideMark/>
          </w:tcPr>
          <w:p w14:paraId="408E71CA" w14:textId="77777777" w:rsidR="00626958" w:rsidRPr="00304113" w:rsidRDefault="00626958" w:rsidP="00A23046">
            <w:pPr>
              <w:jc w:val="center"/>
              <w:rPr>
                <w:rFonts w:ascii="Segoe UI" w:eastAsia="Calibri" w:hAnsi="Segoe UI" w:cs="Segoe UI"/>
                <w:b/>
                <w:sz w:val="16"/>
                <w:szCs w:val="16"/>
              </w:rPr>
            </w:pPr>
            <w:r w:rsidRPr="00304113">
              <w:rPr>
                <w:rFonts w:ascii="Segoe UI" w:eastAsia="Arial Unicode MS" w:hAnsi="Segoe UI" w:cs="Segoe UI"/>
                <w:b/>
                <w:sz w:val="16"/>
                <w:szCs w:val="16"/>
              </w:rPr>
              <w:t>PS 5 – Osoby v krizi a osoby sociálně vyloučené</w:t>
            </w:r>
          </w:p>
        </w:tc>
        <w:tc>
          <w:tcPr>
            <w:tcW w:w="689" w:type="pct"/>
            <w:shd w:val="clear" w:color="auto" w:fill="D9D9D9" w:themeFill="background1" w:themeFillShade="D9"/>
            <w:hideMark/>
          </w:tcPr>
          <w:p w14:paraId="33B039A3" w14:textId="77777777" w:rsidR="00626958" w:rsidRPr="00304113" w:rsidRDefault="00626958" w:rsidP="00A23046">
            <w:pPr>
              <w:jc w:val="center"/>
              <w:rPr>
                <w:rFonts w:ascii="Segoe UI" w:eastAsia="Calibri" w:hAnsi="Segoe UI" w:cs="Segoe UI"/>
                <w:b/>
                <w:sz w:val="16"/>
                <w:szCs w:val="16"/>
              </w:rPr>
            </w:pPr>
            <w:r w:rsidRPr="00304113">
              <w:rPr>
                <w:rFonts w:ascii="Segoe UI" w:eastAsia="Arial Unicode MS" w:hAnsi="Segoe UI" w:cs="Segoe UI"/>
                <w:b/>
                <w:sz w:val="16"/>
                <w:szCs w:val="16"/>
              </w:rPr>
              <w:t>PS 6 - Osoby ohrožené návykovým jednáním</w:t>
            </w:r>
          </w:p>
        </w:tc>
      </w:tr>
      <w:tr w:rsidR="00626958" w:rsidRPr="00304113" w14:paraId="2B3491F1" w14:textId="77777777" w:rsidTr="00A23046">
        <w:trPr>
          <w:trHeight w:val="20"/>
          <w:jc w:val="center"/>
        </w:trPr>
        <w:tc>
          <w:tcPr>
            <w:tcW w:w="1037" w:type="pct"/>
            <w:hideMark/>
          </w:tcPr>
          <w:p w14:paraId="3290650F" w14:textId="77777777" w:rsidR="00626958" w:rsidRPr="00304113" w:rsidRDefault="00626958" w:rsidP="00A23046">
            <w:pPr>
              <w:jc w:val="center"/>
              <w:rPr>
                <w:rFonts w:ascii="Segoe UI" w:eastAsia="Calibri" w:hAnsi="Segoe UI" w:cs="Segoe UI"/>
                <w:sz w:val="16"/>
                <w:szCs w:val="16"/>
              </w:rPr>
            </w:pPr>
            <w:r w:rsidRPr="00304113">
              <w:rPr>
                <w:rFonts w:ascii="Segoe UI" w:eastAsia="Arial Unicode MS" w:hAnsi="Segoe UI" w:cs="Segoe UI"/>
                <w:sz w:val="16"/>
                <w:szCs w:val="16"/>
              </w:rPr>
              <w:t>ThLic. Michal Umlauf</w:t>
            </w:r>
          </w:p>
          <w:p w14:paraId="6881B502" w14:textId="77777777" w:rsidR="00626958" w:rsidRPr="00304113" w:rsidRDefault="00626958" w:rsidP="00A23046">
            <w:pPr>
              <w:jc w:val="center"/>
              <w:rPr>
                <w:rFonts w:ascii="Segoe UI" w:eastAsia="Calibri" w:hAnsi="Segoe UI" w:cs="Segoe UI"/>
                <w:sz w:val="16"/>
                <w:szCs w:val="16"/>
              </w:rPr>
            </w:pPr>
            <w:r w:rsidRPr="00304113">
              <w:rPr>
                <w:rFonts w:ascii="Segoe UI" w:eastAsia="Arial Unicode MS" w:hAnsi="Segoe UI" w:cs="Segoe UI"/>
                <w:sz w:val="16"/>
                <w:szCs w:val="16"/>
              </w:rPr>
              <w:t>Maltézská pomoc, o.p.s.</w:t>
            </w:r>
          </w:p>
        </w:tc>
        <w:tc>
          <w:tcPr>
            <w:tcW w:w="747" w:type="pct"/>
          </w:tcPr>
          <w:p w14:paraId="5309EF48" w14:textId="77777777" w:rsidR="00626958" w:rsidRPr="00304113" w:rsidRDefault="00626958" w:rsidP="00A23046">
            <w:pPr>
              <w:jc w:val="center"/>
              <w:rPr>
                <w:rFonts w:ascii="Segoe UI" w:eastAsia="Calibri" w:hAnsi="Segoe UI" w:cs="Segoe UI"/>
                <w:sz w:val="16"/>
                <w:szCs w:val="16"/>
              </w:rPr>
            </w:pPr>
            <w:r w:rsidRPr="00304113">
              <w:rPr>
                <w:rFonts w:ascii="Segoe UI" w:eastAsia="Arial Unicode MS" w:hAnsi="Segoe UI" w:cs="Segoe UI"/>
                <w:sz w:val="16"/>
                <w:szCs w:val="16"/>
              </w:rPr>
              <w:t>Mgr. Pavla Matyášová</w:t>
            </w:r>
          </w:p>
          <w:p w14:paraId="3F2D8A07"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Středisko rané péče SPRP Olomouc</w:t>
            </w:r>
          </w:p>
        </w:tc>
        <w:tc>
          <w:tcPr>
            <w:tcW w:w="803" w:type="pct"/>
            <w:hideMark/>
          </w:tcPr>
          <w:p w14:paraId="51150576" w14:textId="77777777" w:rsidR="00626958" w:rsidRPr="00304113" w:rsidRDefault="00626958" w:rsidP="00A23046">
            <w:pPr>
              <w:jc w:val="center"/>
              <w:rPr>
                <w:rFonts w:ascii="Segoe UI" w:eastAsia="Calibri" w:hAnsi="Segoe UI" w:cs="Segoe UI"/>
                <w:sz w:val="16"/>
                <w:szCs w:val="16"/>
              </w:rPr>
            </w:pPr>
            <w:r w:rsidRPr="00304113">
              <w:rPr>
                <w:rFonts w:ascii="Segoe UI" w:eastAsia="Arial Unicode MS" w:hAnsi="Segoe UI" w:cs="Segoe UI"/>
                <w:sz w:val="16"/>
                <w:szCs w:val="16"/>
              </w:rPr>
              <w:t>PhDr. Karla Boháčková</w:t>
            </w:r>
          </w:p>
          <w:p w14:paraId="2E7F4E52" w14:textId="77777777" w:rsidR="00626958" w:rsidRPr="00304113" w:rsidRDefault="00626958" w:rsidP="00A23046">
            <w:pPr>
              <w:jc w:val="center"/>
              <w:rPr>
                <w:rFonts w:ascii="Segoe UI" w:eastAsia="Calibri" w:hAnsi="Segoe UI" w:cs="Segoe UI"/>
                <w:sz w:val="16"/>
                <w:szCs w:val="16"/>
              </w:rPr>
            </w:pPr>
            <w:r w:rsidRPr="00304113">
              <w:rPr>
                <w:rFonts w:ascii="Segoe UI" w:eastAsia="Arial Unicode MS" w:hAnsi="Segoe UI" w:cs="Segoe UI"/>
                <w:sz w:val="16"/>
                <w:szCs w:val="16"/>
              </w:rPr>
              <w:t>Sociální služby pro seniory Olomouc, p.o.</w:t>
            </w:r>
          </w:p>
        </w:tc>
        <w:tc>
          <w:tcPr>
            <w:tcW w:w="1031" w:type="pct"/>
          </w:tcPr>
          <w:p w14:paraId="64EC5A15"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Bc. Michal Láš</w:t>
            </w:r>
          </w:p>
          <w:p w14:paraId="5A48BD9B"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Člověk v tísni, o.p.s., pobočka Olomouc</w:t>
            </w:r>
          </w:p>
          <w:p w14:paraId="339EC551" w14:textId="77777777" w:rsidR="00626958" w:rsidRPr="00304113" w:rsidRDefault="00626958" w:rsidP="00A23046">
            <w:pPr>
              <w:jc w:val="center"/>
              <w:rPr>
                <w:rFonts w:ascii="Segoe UI" w:eastAsia="Arial Unicode MS" w:hAnsi="Segoe UI" w:cs="Segoe UI"/>
                <w:sz w:val="16"/>
                <w:szCs w:val="16"/>
              </w:rPr>
            </w:pPr>
          </w:p>
        </w:tc>
        <w:tc>
          <w:tcPr>
            <w:tcW w:w="693" w:type="pct"/>
          </w:tcPr>
          <w:p w14:paraId="6D047E61" w14:textId="77777777" w:rsidR="00626958" w:rsidRPr="00304113" w:rsidRDefault="00626958" w:rsidP="00A23046">
            <w:pPr>
              <w:jc w:val="center"/>
              <w:rPr>
                <w:rFonts w:ascii="Segoe UI" w:eastAsia="Calibri" w:hAnsi="Segoe UI" w:cs="Segoe UI"/>
                <w:bCs/>
                <w:sz w:val="16"/>
                <w:szCs w:val="16"/>
              </w:rPr>
            </w:pPr>
            <w:r w:rsidRPr="00304113">
              <w:rPr>
                <w:rFonts w:ascii="Segoe UI" w:eastAsia="Calibri" w:hAnsi="Segoe UI" w:cs="Segoe UI"/>
                <w:bCs/>
                <w:sz w:val="16"/>
                <w:szCs w:val="16"/>
              </w:rPr>
              <w:t>David Jersák</w:t>
            </w:r>
          </w:p>
          <w:p w14:paraId="607133CA" w14:textId="77777777" w:rsidR="00626958" w:rsidRPr="00304113" w:rsidRDefault="00626958" w:rsidP="00A23046">
            <w:pPr>
              <w:jc w:val="center"/>
              <w:rPr>
                <w:rFonts w:ascii="Segoe UI" w:eastAsia="Calibri" w:hAnsi="Segoe UI" w:cs="Segoe UI"/>
                <w:bCs/>
                <w:sz w:val="16"/>
                <w:szCs w:val="16"/>
              </w:rPr>
            </w:pPr>
            <w:r w:rsidRPr="00304113">
              <w:rPr>
                <w:rFonts w:ascii="Segoe UI" w:eastAsia="Calibri" w:hAnsi="Segoe UI" w:cs="Segoe UI"/>
                <w:bCs/>
                <w:sz w:val="16"/>
                <w:szCs w:val="16"/>
              </w:rPr>
              <w:t>Armáda spásy v</w:t>
            </w:r>
            <w:r w:rsidR="003E0ABA">
              <w:rPr>
                <w:rFonts w:ascii="Segoe UI" w:eastAsia="Calibri" w:hAnsi="Segoe UI" w:cs="Segoe UI"/>
                <w:bCs/>
                <w:sz w:val="16"/>
                <w:szCs w:val="16"/>
              </w:rPr>
              <w:t> </w:t>
            </w:r>
            <w:r w:rsidRPr="00304113">
              <w:rPr>
                <w:rFonts w:ascii="Segoe UI" w:eastAsia="Calibri" w:hAnsi="Segoe UI" w:cs="Segoe UI"/>
                <w:bCs/>
                <w:sz w:val="16"/>
                <w:szCs w:val="16"/>
              </w:rPr>
              <w:t>ČR</w:t>
            </w:r>
            <w:r w:rsidR="003E0ABA">
              <w:rPr>
                <w:rFonts w:ascii="Segoe UI" w:eastAsia="Calibri" w:hAnsi="Segoe UI" w:cs="Segoe UI"/>
                <w:bCs/>
                <w:sz w:val="16"/>
                <w:szCs w:val="16"/>
              </w:rPr>
              <w:t>, z.s.</w:t>
            </w:r>
          </w:p>
          <w:p w14:paraId="71DCC397" w14:textId="77777777" w:rsidR="00626958" w:rsidRPr="00304113" w:rsidRDefault="00626958" w:rsidP="00A23046">
            <w:pPr>
              <w:jc w:val="center"/>
              <w:rPr>
                <w:rFonts w:ascii="Segoe UI" w:eastAsia="Calibri" w:hAnsi="Segoe UI" w:cs="Segoe UI"/>
                <w:bCs/>
                <w:sz w:val="16"/>
                <w:szCs w:val="16"/>
              </w:rPr>
            </w:pPr>
          </w:p>
        </w:tc>
        <w:tc>
          <w:tcPr>
            <w:tcW w:w="689" w:type="pct"/>
            <w:hideMark/>
          </w:tcPr>
          <w:p w14:paraId="3D4877AF" w14:textId="77777777" w:rsidR="00626958" w:rsidRPr="00304113" w:rsidRDefault="00626958" w:rsidP="00A23046">
            <w:pPr>
              <w:jc w:val="center"/>
              <w:rPr>
                <w:rFonts w:ascii="Segoe UI" w:eastAsia="Calibri" w:hAnsi="Segoe UI" w:cs="Segoe UI"/>
                <w:sz w:val="16"/>
                <w:szCs w:val="16"/>
              </w:rPr>
            </w:pPr>
            <w:r w:rsidRPr="00304113">
              <w:rPr>
                <w:rFonts w:ascii="Segoe UI" w:eastAsia="Arial Unicode MS" w:hAnsi="Segoe UI" w:cs="Segoe UI"/>
                <w:sz w:val="16"/>
                <w:szCs w:val="16"/>
              </w:rPr>
              <w:t>PhDr. Dagmar Krutilová</w:t>
            </w:r>
          </w:p>
          <w:p w14:paraId="202449EB"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P-centrum, spolek</w:t>
            </w:r>
          </w:p>
        </w:tc>
      </w:tr>
      <w:tr w:rsidR="00626958" w:rsidRPr="00304113" w14:paraId="450C6536" w14:textId="77777777" w:rsidTr="00A23046">
        <w:trPr>
          <w:trHeight w:val="20"/>
          <w:jc w:val="center"/>
        </w:trPr>
        <w:tc>
          <w:tcPr>
            <w:tcW w:w="1037" w:type="pct"/>
          </w:tcPr>
          <w:p w14:paraId="1ACF8EAA"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Mgr. Kristýna Michálková</w:t>
            </w:r>
          </w:p>
          <w:p w14:paraId="27A0C782"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 xml:space="preserve">Městský úřad Jeseník, </w:t>
            </w:r>
            <w:r>
              <w:rPr>
                <w:rFonts w:ascii="Segoe UI" w:eastAsia="Arial Unicode MS" w:hAnsi="Segoe UI" w:cs="Segoe UI"/>
                <w:sz w:val="16"/>
                <w:szCs w:val="16"/>
              </w:rPr>
              <w:t>O</w:t>
            </w:r>
            <w:r w:rsidRPr="00304113">
              <w:rPr>
                <w:rFonts w:ascii="Segoe UI" w:eastAsia="Arial Unicode MS" w:hAnsi="Segoe UI" w:cs="Segoe UI"/>
                <w:sz w:val="16"/>
                <w:szCs w:val="16"/>
              </w:rPr>
              <w:t>dbor sociálních věcí a zdravotnictví</w:t>
            </w:r>
          </w:p>
          <w:p w14:paraId="5E127F18" w14:textId="77777777" w:rsidR="00626958" w:rsidRPr="00304113" w:rsidRDefault="00626958" w:rsidP="00A23046">
            <w:pPr>
              <w:jc w:val="center"/>
              <w:rPr>
                <w:rFonts w:ascii="Segoe UI" w:eastAsia="Arial Unicode MS" w:hAnsi="Segoe UI" w:cs="Segoe UI"/>
                <w:sz w:val="16"/>
                <w:szCs w:val="16"/>
              </w:rPr>
            </w:pPr>
          </w:p>
        </w:tc>
        <w:tc>
          <w:tcPr>
            <w:tcW w:w="747" w:type="pct"/>
            <w:hideMark/>
          </w:tcPr>
          <w:p w14:paraId="06A2B6C1"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PhDr. Jana Haasová</w:t>
            </w:r>
          </w:p>
          <w:p w14:paraId="2B49C755" w14:textId="77777777" w:rsidR="00626958" w:rsidRPr="00304113" w:rsidRDefault="00626958" w:rsidP="00A23046">
            <w:pPr>
              <w:jc w:val="center"/>
              <w:rPr>
                <w:rFonts w:ascii="Segoe UI" w:eastAsia="Calibri" w:hAnsi="Segoe UI" w:cs="Segoe UI"/>
                <w:sz w:val="16"/>
                <w:szCs w:val="16"/>
              </w:rPr>
            </w:pPr>
            <w:r w:rsidRPr="00304113">
              <w:rPr>
                <w:rFonts w:ascii="Segoe UI" w:eastAsia="Arial Unicode MS" w:hAnsi="Segoe UI" w:cs="Segoe UI"/>
                <w:sz w:val="16"/>
                <w:szCs w:val="16"/>
              </w:rPr>
              <w:t>Magistrát města Olomouce,</w:t>
            </w:r>
            <w:r w:rsidRPr="00304113">
              <w:rPr>
                <w:rFonts w:ascii="Segoe UI" w:eastAsia="Calibri" w:hAnsi="Segoe UI" w:cs="Segoe UI"/>
                <w:sz w:val="16"/>
                <w:szCs w:val="16"/>
              </w:rPr>
              <w:t xml:space="preserve"> </w:t>
            </w:r>
            <w:r>
              <w:rPr>
                <w:rFonts w:ascii="Segoe UI" w:eastAsia="Arial Unicode MS" w:hAnsi="Segoe UI" w:cs="Segoe UI"/>
                <w:sz w:val="16"/>
                <w:szCs w:val="16"/>
              </w:rPr>
              <w:t>O</w:t>
            </w:r>
            <w:r w:rsidRPr="00304113">
              <w:rPr>
                <w:rFonts w:ascii="Segoe UI" w:eastAsia="Arial Unicode MS" w:hAnsi="Segoe UI" w:cs="Segoe UI"/>
                <w:sz w:val="16"/>
                <w:szCs w:val="16"/>
              </w:rPr>
              <w:t>dbor sociálních věcí</w:t>
            </w:r>
          </w:p>
        </w:tc>
        <w:tc>
          <w:tcPr>
            <w:tcW w:w="803" w:type="pct"/>
            <w:hideMark/>
          </w:tcPr>
          <w:p w14:paraId="4870CAB7"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Mgr. Lubomír Vraj</w:t>
            </w:r>
          </w:p>
          <w:p w14:paraId="2A1DA938"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Domov seniorů POHODA Chválkovice, p.o.</w:t>
            </w:r>
          </w:p>
        </w:tc>
        <w:tc>
          <w:tcPr>
            <w:tcW w:w="1031" w:type="pct"/>
            <w:hideMark/>
          </w:tcPr>
          <w:p w14:paraId="4EF1A1E9"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Romana Němčáková, DiS.</w:t>
            </w:r>
          </w:p>
          <w:p w14:paraId="26DD35F2"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Magistrát města Přerova</w:t>
            </w:r>
          </w:p>
        </w:tc>
        <w:tc>
          <w:tcPr>
            <w:tcW w:w="693" w:type="pct"/>
            <w:hideMark/>
          </w:tcPr>
          <w:p w14:paraId="0F6B57A3" w14:textId="77777777" w:rsidR="00626958" w:rsidRPr="00304113" w:rsidRDefault="003E0ABA" w:rsidP="00A23046">
            <w:pPr>
              <w:jc w:val="center"/>
              <w:rPr>
                <w:rFonts w:ascii="Segoe UI" w:eastAsia="Calibri" w:hAnsi="Segoe UI" w:cs="Segoe UI"/>
                <w:sz w:val="16"/>
                <w:szCs w:val="16"/>
              </w:rPr>
            </w:pPr>
            <w:r>
              <w:rPr>
                <w:rFonts w:ascii="Segoe UI" w:eastAsia="Calibri" w:hAnsi="Segoe UI" w:cs="Segoe UI"/>
                <w:sz w:val="16"/>
                <w:szCs w:val="16"/>
              </w:rPr>
              <w:t>Mgr.</w:t>
            </w:r>
            <w:r w:rsidR="00626958" w:rsidRPr="00304113">
              <w:rPr>
                <w:rFonts w:ascii="Segoe UI" w:eastAsia="Calibri" w:hAnsi="Segoe UI" w:cs="Segoe UI"/>
                <w:sz w:val="16"/>
                <w:szCs w:val="16"/>
              </w:rPr>
              <w:t xml:space="preserve"> Jan Kalla</w:t>
            </w:r>
            <w:r>
              <w:rPr>
                <w:rFonts w:ascii="Segoe UI" w:eastAsia="Calibri" w:hAnsi="Segoe UI" w:cs="Segoe UI"/>
                <w:sz w:val="16"/>
                <w:szCs w:val="16"/>
              </w:rPr>
              <w:t>, MBA</w:t>
            </w:r>
          </w:p>
          <w:p w14:paraId="240DD013"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Azylové centrum Prostějov, o.p.s.</w:t>
            </w:r>
          </w:p>
        </w:tc>
        <w:tc>
          <w:tcPr>
            <w:tcW w:w="689" w:type="pct"/>
            <w:hideMark/>
          </w:tcPr>
          <w:p w14:paraId="40F423CC" w14:textId="77777777" w:rsidR="00626958" w:rsidRPr="00304113" w:rsidRDefault="00626958" w:rsidP="00A23046">
            <w:pPr>
              <w:jc w:val="center"/>
              <w:rPr>
                <w:rFonts w:ascii="Segoe UI" w:eastAsia="Calibri" w:hAnsi="Segoe UI" w:cs="Segoe UI"/>
                <w:sz w:val="16"/>
                <w:szCs w:val="16"/>
              </w:rPr>
            </w:pPr>
            <w:r w:rsidRPr="00304113">
              <w:rPr>
                <w:rFonts w:ascii="Segoe UI" w:eastAsia="Arial Unicode MS" w:hAnsi="Segoe UI" w:cs="Segoe UI"/>
                <w:sz w:val="16"/>
                <w:szCs w:val="16"/>
              </w:rPr>
              <w:t>Mgr. Lukáš Carlos Hrubý</w:t>
            </w:r>
          </w:p>
          <w:p w14:paraId="710E1A1B" w14:textId="77777777" w:rsidR="00626958" w:rsidRPr="00304113" w:rsidRDefault="00626958" w:rsidP="00A23046">
            <w:pPr>
              <w:jc w:val="center"/>
              <w:rPr>
                <w:rFonts w:ascii="Segoe UI" w:eastAsia="Calibri" w:hAnsi="Segoe UI" w:cs="Segoe UI"/>
                <w:sz w:val="16"/>
                <w:szCs w:val="16"/>
              </w:rPr>
            </w:pPr>
            <w:r w:rsidRPr="00304113">
              <w:rPr>
                <w:rFonts w:ascii="Segoe UI" w:eastAsia="Arial Unicode MS" w:hAnsi="Segoe UI" w:cs="Segoe UI"/>
                <w:sz w:val="16"/>
                <w:szCs w:val="16"/>
              </w:rPr>
              <w:t>Společnost Podané ruce, o.p.s.</w:t>
            </w:r>
          </w:p>
        </w:tc>
      </w:tr>
      <w:tr w:rsidR="00626958" w:rsidRPr="00304113" w14:paraId="78EFE2F6" w14:textId="77777777" w:rsidTr="00A23046">
        <w:trPr>
          <w:trHeight w:val="20"/>
          <w:jc w:val="center"/>
        </w:trPr>
        <w:tc>
          <w:tcPr>
            <w:tcW w:w="1037" w:type="pct"/>
          </w:tcPr>
          <w:p w14:paraId="07939593"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Mgr. Nicol Homolková</w:t>
            </w:r>
          </w:p>
          <w:p w14:paraId="43DDCA6B"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Poradna pro občanství/Občanská a lidská práva</w:t>
            </w:r>
          </w:p>
        </w:tc>
        <w:tc>
          <w:tcPr>
            <w:tcW w:w="747" w:type="pct"/>
          </w:tcPr>
          <w:p w14:paraId="2EAB568B" w14:textId="77777777" w:rsidR="00626958" w:rsidRPr="00304113" w:rsidRDefault="00626958" w:rsidP="00A23046">
            <w:pPr>
              <w:jc w:val="center"/>
              <w:rPr>
                <w:rFonts w:ascii="Segoe UI" w:eastAsia="Calibri" w:hAnsi="Segoe UI" w:cs="Segoe UI"/>
                <w:sz w:val="16"/>
                <w:szCs w:val="16"/>
              </w:rPr>
            </w:pPr>
            <w:r w:rsidRPr="00304113">
              <w:rPr>
                <w:rFonts w:ascii="Segoe UI" w:eastAsia="Arial Unicode MS" w:hAnsi="Segoe UI" w:cs="Segoe UI"/>
                <w:sz w:val="16"/>
                <w:szCs w:val="16"/>
              </w:rPr>
              <w:t>Ing. Zdeňka Pospíšilová</w:t>
            </w:r>
          </w:p>
          <w:p w14:paraId="7E23ED02" w14:textId="74273B0E" w:rsidR="00626958" w:rsidRPr="00304113" w:rsidRDefault="00626958" w:rsidP="00A23046">
            <w:pPr>
              <w:jc w:val="center"/>
              <w:rPr>
                <w:rFonts w:ascii="Segoe UI" w:eastAsia="Arial Unicode MS" w:hAnsi="Segoe UI" w:cs="Segoe UI"/>
                <w:sz w:val="16"/>
                <w:szCs w:val="16"/>
              </w:rPr>
            </w:pPr>
            <w:r>
              <w:rPr>
                <w:rFonts w:ascii="Segoe UI" w:eastAsia="Arial Unicode MS" w:hAnsi="Segoe UI" w:cs="Segoe UI"/>
                <w:sz w:val="16"/>
                <w:szCs w:val="16"/>
              </w:rPr>
              <w:t>SPOLU Olomouc</w:t>
            </w:r>
            <w:r w:rsidR="002745D3">
              <w:rPr>
                <w:rFonts w:ascii="Segoe UI" w:eastAsia="Arial Unicode MS" w:hAnsi="Segoe UI" w:cs="Segoe UI"/>
                <w:sz w:val="16"/>
                <w:szCs w:val="16"/>
              </w:rPr>
              <w:t>, z.ú.</w:t>
            </w:r>
          </w:p>
        </w:tc>
        <w:tc>
          <w:tcPr>
            <w:tcW w:w="803" w:type="pct"/>
          </w:tcPr>
          <w:p w14:paraId="43484FC0"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Mgr. Bc. Blanka Laboňová</w:t>
            </w:r>
          </w:p>
          <w:p w14:paraId="4828537D"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 xml:space="preserve">Centrum </w:t>
            </w:r>
            <w:r>
              <w:rPr>
                <w:rFonts w:ascii="Segoe UI" w:eastAsia="Arial Unicode MS" w:hAnsi="Segoe UI" w:cs="Segoe UI"/>
                <w:sz w:val="16"/>
                <w:szCs w:val="16"/>
              </w:rPr>
              <w:t>sociálních služeb Kojetín, p.o.</w:t>
            </w:r>
          </w:p>
        </w:tc>
        <w:tc>
          <w:tcPr>
            <w:tcW w:w="1031" w:type="pct"/>
          </w:tcPr>
          <w:p w14:paraId="4E17BAFA"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Ivan Kandráč</w:t>
            </w:r>
          </w:p>
          <w:p w14:paraId="7F6CD71E"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Člověk v tísni, o.p.s.</w:t>
            </w:r>
          </w:p>
        </w:tc>
        <w:tc>
          <w:tcPr>
            <w:tcW w:w="693" w:type="pct"/>
          </w:tcPr>
          <w:p w14:paraId="0D8592FC" w14:textId="77777777" w:rsidR="00626958" w:rsidRPr="00304113" w:rsidRDefault="00626958" w:rsidP="00A23046">
            <w:pPr>
              <w:jc w:val="center"/>
              <w:rPr>
                <w:rFonts w:ascii="Segoe UI" w:eastAsia="Calibri" w:hAnsi="Segoe UI" w:cs="Segoe UI"/>
                <w:bCs/>
                <w:sz w:val="16"/>
                <w:szCs w:val="16"/>
              </w:rPr>
            </w:pPr>
            <w:r w:rsidRPr="00304113">
              <w:rPr>
                <w:rFonts w:ascii="Segoe UI" w:eastAsia="Calibri" w:hAnsi="Segoe UI" w:cs="Segoe UI"/>
                <w:bCs/>
                <w:sz w:val="16"/>
                <w:szCs w:val="16"/>
              </w:rPr>
              <w:t>Bc. Bohuslav Rybníček</w:t>
            </w:r>
          </w:p>
          <w:p w14:paraId="58649567" w14:textId="77777777" w:rsidR="00626958" w:rsidRPr="00304113" w:rsidRDefault="003E0ABA" w:rsidP="00A23046">
            <w:pPr>
              <w:jc w:val="center"/>
              <w:rPr>
                <w:rFonts w:ascii="Segoe UI" w:eastAsia="Calibri" w:hAnsi="Segoe UI" w:cs="Segoe UI"/>
                <w:bCs/>
                <w:sz w:val="16"/>
                <w:szCs w:val="16"/>
              </w:rPr>
            </w:pPr>
            <w:r>
              <w:rPr>
                <w:rFonts w:ascii="Segoe UI" w:eastAsia="Calibri" w:hAnsi="Segoe UI" w:cs="Segoe UI"/>
                <w:bCs/>
                <w:sz w:val="16"/>
                <w:szCs w:val="16"/>
              </w:rPr>
              <w:t>ELIM</w:t>
            </w:r>
            <w:r w:rsidR="00626958" w:rsidRPr="00304113">
              <w:rPr>
                <w:rFonts w:ascii="Segoe UI" w:eastAsia="Calibri" w:hAnsi="Segoe UI" w:cs="Segoe UI"/>
                <w:bCs/>
                <w:sz w:val="16"/>
                <w:szCs w:val="16"/>
              </w:rPr>
              <w:t xml:space="preserve"> Hranice, o.p.s.</w:t>
            </w:r>
          </w:p>
        </w:tc>
        <w:tc>
          <w:tcPr>
            <w:tcW w:w="689" w:type="pct"/>
          </w:tcPr>
          <w:p w14:paraId="25C471AD" w14:textId="77777777" w:rsidR="00626958" w:rsidRPr="00304113" w:rsidRDefault="00626958" w:rsidP="00A23046">
            <w:pPr>
              <w:jc w:val="center"/>
              <w:rPr>
                <w:rFonts w:ascii="Segoe UI" w:eastAsia="Calibri" w:hAnsi="Segoe UI" w:cs="Segoe UI"/>
                <w:sz w:val="16"/>
                <w:szCs w:val="16"/>
              </w:rPr>
            </w:pPr>
            <w:r w:rsidRPr="00304113">
              <w:rPr>
                <w:rFonts w:ascii="Segoe UI" w:eastAsia="Arial Unicode MS" w:hAnsi="Segoe UI" w:cs="Segoe UI"/>
                <w:sz w:val="16"/>
                <w:szCs w:val="16"/>
              </w:rPr>
              <w:t>Mgr. Ivana Smětalová</w:t>
            </w:r>
          </w:p>
          <w:p w14:paraId="7C49CAD7"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o.s. KAPPA-HELP</w:t>
            </w:r>
          </w:p>
          <w:p w14:paraId="35F7A7DF" w14:textId="77777777" w:rsidR="00626958" w:rsidRPr="00304113" w:rsidRDefault="00626958" w:rsidP="00A23046">
            <w:pPr>
              <w:jc w:val="center"/>
              <w:rPr>
                <w:rFonts w:ascii="Segoe UI" w:eastAsia="Arial Unicode MS" w:hAnsi="Segoe UI" w:cs="Segoe UI"/>
                <w:sz w:val="16"/>
                <w:szCs w:val="16"/>
              </w:rPr>
            </w:pPr>
          </w:p>
        </w:tc>
      </w:tr>
      <w:tr w:rsidR="00626958" w:rsidRPr="00304113" w14:paraId="30BD6216" w14:textId="77777777" w:rsidTr="00A23046">
        <w:trPr>
          <w:trHeight w:val="20"/>
          <w:jc w:val="center"/>
        </w:trPr>
        <w:tc>
          <w:tcPr>
            <w:tcW w:w="1037" w:type="pct"/>
          </w:tcPr>
          <w:p w14:paraId="25E2E61D"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Mgr. Květoslav Richter</w:t>
            </w:r>
          </w:p>
          <w:p w14:paraId="0CA2ABFF"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Magistrát města Olomouce,</w:t>
            </w:r>
          </w:p>
          <w:p w14:paraId="57AD17B9" w14:textId="77777777" w:rsidR="00626958" w:rsidRPr="00304113" w:rsidRDefault="00626958" w:rsidP="00A23046">
            <w:pPr>
              <w:jc w:val="center"/>
              <w:rPr>
                <w:rFonts w:ascii="Segoe UI" w:eastAsia="Calibri" w:hAnsi="Segoe UI" w:cs="Segoe UI"/>
                <w:sz w:val="16"/>
                <w:szCs w:val="16"/>
              </w:rPr>
            </w:pPr>
            <w:r>
              <w:rPr>
                <w:rFonts w:ascii="Segoe UI" w:eastAsia="Calibri" w:hAnsi="Segoe UI" w:cs="Segoe UI"/>
                <w:sz w:val="16"/>
                <w:szCs w:val="16"/>
              </w:rPr>
              <w:t>O</w:t>
            </w:r>
            <w:r w:rsidRPr="00304113">
              <w:rPr>
                <w:rFonts w:ascii="Segoe UI" w:eastAsia="Calibri" w:hAnsi="Segoe UI" w:cs="Segoe UI"/>
                <w:sz w:val="16"/>
                <w:szCs w:val="16"/>
              </w:rPr>
              <w:t>dbor sociálních věcí</w:t>
            </w:r>
          </w:p>
        </w:tc>
        <w:tc>
          <w:tcPr>
            <w:tcW w:w="747" w:type="pct"/>
          </w:tcPr>
          <w:p w14:paraId="2673F5FE" w14:textId="77777777" w:rsidR="00626958" w:rsidRPr="00304113" w:rsidRDefault="00626958" w:rsidP="00A23046">
            <w:pPr>
              <w:jc w:val="center"/>
              <w:rPr>
                <w:rFonts w:ascii="Segoe UI" w:eastAsia="Calibri" w:hAnsi="Segoe UI" w:cs="Segoe UI"/>
                <w:sz w:val="16"/>
                <w:szCs w:val="16"/>
              </w:rPr>
            </w:pPr>
            <w:r w:rsidRPr="00304113">
              <w:rPr>
                <w:rFonts w:ascii="Segoe UI" w:eastAsia="Arial Unicode MS" w:hAnsi="Segoe UI" w:cs="Segoe UI"/>
                <w:sz w:val="16"/>
                <w:szCs w:val="16"/>
              </w:rPr>
              <w:t>Zdeňka Hrubá, Dis.</w:t>
            </w:r>
          </w:p>
          <w:p w14:paraId="49B0C653" w14:textId="77777777" w:rsidR="00626958" w:rsidRPr="00304113" w:rsidRDefault="00626958" w:rsidP="00A23046">
            <w:pPr>
              <w:jc w:val="center"/>
              <w:rPr>
                <w:rFonts w:ascii="Segoe UI" w:eastAsia="Calibri" w:hAnsi="Segoe UI" w:cs="Segoe UI"/>
                <w:sz w:val="16"/>
                <w:szCs w:val="16"/>
              </w:rPr>
            </w:pPr>
            <w:r w:rsidRPr="00304113">
              <w:rPr>
                <w:rFonts w:ascii="Segoe UI" w:eastAsia="Arial Unicode MS" w:hAnsi="Segoe UI" w:cs="Segoe UI"/>
                <w:sz w:val="16"/>
                <w:szCs w:val="16"/>
              </w:rPr>
              <w:t>Charita Zábřeh</w:t>
            </w:r>
          </w:p>
        </w:tc>
        <w:tc>
          <w:tcPr>
            <w:tcW w:w="803" w:type="pct"/>
          </w:tcPr>
          <w:p w14:paraId="1DB528B5"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PhDr. Yvona Andělová</w:t>
            </w:r>
          </w:p>
          <w:p w14:paraId="49E77754"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Domov pro seniory Soběsuky, p.o.</w:t>
            </w:r>
          </w:p>
        </w:tc>
        <w:tc>
          <w:tcPr>
            <w:tcW w:w="1031" w:type="pct"/>
          </w:tcPr>
          <w:p w14:paraId="4FD9A79C"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Bc. Petra Pavlíčková, DiS.</w:t>
            </w:r>
          </w:p>
          <w:p w14:paraId="6BFFDA32"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Charita Olomouc</w:t>
            </w:r>
          </w:p>
          <w:p w14:paraId="516297CA" w14:textId="77777777" w:rsidR="00626958" w:rsidRPr="00304113" w:rsidRDefault="00626958" w:rsidP="00A23046">
            <w:pPr>
              <w:jc w:val="center"/>
              <w:rPr>
                <w:rFonts w:ascii="Segoe UI" w:eastAsia="Arial Unicode MS" w:hAnsi="Segoe UI" w:cs="Segoe UI"/>
                <w:sz w:val="16"/>
                <w:szCs w:val="16"/>
              </w:rPr>
            </w:pPr>
          </w:p>
        </w:tc>
        <w:tc>
          <w:tcPr>
            <w:tcW w:w="693" w:type="pct"/>
          </w:tcPr>
          <w:p w14:paraId="4E660250"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Bc. Dana Vrzalíková DiS.</w:t>
            </w:r>
          </w:p>
          <w:p w14:paraId="3A73A06A"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Charita Šternberk</w:t>
            </w:r>
          </w:p>
        </w:tc>
        <w:tc>
          <w:tcPr>
            <w:tcW w:w="689" w:type="pct"/>
          </w:tcPr>
          <w:p w14:paraId="00DDC4D3"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Mgr. Bc. Josef Vondrka</w:t>
            </w:r>
          </w:p>
          <w:p w14:paraId="56D47C9C" w14:textId="77777777" w:rsidR="00626958" w:rsidRPr="00304113" w:rsidRDefault="00626958" w:rsidP="00A23046">
            <w:pPr>
              <w:jc w:val="center"/>
              <w:rPr>
                <w:rFonts w:ascii="Segoe UI" w:eastAsia="Calibri" w:hAnsi="Segoe UI" w:cs="Segoe UI"/>
                <w:sz w:val="16"/>
                <w:szCs w:val="16"/>
              </w:rPr>
            </w:pPr>
            <w:r w:rsidRPr="00304113">
              <w:rPr>
                <w:rFonts w:ascii="Segoe UI" w:eastAsia="Arial Unicode MS" w:hAnsi="Segoe UI" w:cs="Segoe UI"/>
                <w:sz w:val="16"/>
                <w:szCs w:val="16"/>
              </w:rPr>
              <w:t>Darmoděj z.ú.</w:t>
            </w:r>
          </w:p>
        </w:tc>
      </w:tr>
      <w:tr w:rsidR="00626958" w:rsidRPr="00304113" w14:paraId="164D4ADF" w14:textId="77777777" w:rsidTr="00A23046">
        <w:trPr>
          <w:trHeight w:val="20"/>
          <w:jc w:val="center"/>
        </w:trPr>
        <w:tc>
          <w:tcPr>
            <w:tcW w:w="1037" w:type="pct"/>
          </w:tcPr>
          <w:p w14:paraId="6C68BD22"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David Bezdomnikov</w:t>
            </w:r>
          </w:p>
          <w:p w14:paraId="092CA4B6"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Společnost Podané ruce, o.p.s</w:t>
            </w:r>
          </w:p>
        </w:tc>
        <w:tc>
          <w:tcPr>
            <w:tcW w:w="747" w:type="pct"/>
          </w:tcPr>
          <w:p w14:paraId="10B78834" w14:textId="77777777" w:rsidR="00626958" w:rsidRPr="00304113" w:rsidRDefault="00626958" w:rsidP="00A23046">
            <w:pPr>
              <w:jc w:val="center"/>
              <w:rPr>
                <w:rFonts w:ascii="Segoe UI" w:eastAsia="Calibri" w:hAnsi="Segoe UI" w:cs="Segoe UI"/>
                <w:sz w:val="16"/>
                <w:szCs w:val="16"/>
              </w:rPr>
            </w:pPr>
            <w:r w:rsidRPr="00304113">
              <w:rPr>
                <w:rFonts w:ascii="Segoe UI" w:eastAsia="Arial Unicode MS" w:hAnsi="Segoe UI" w:cs="Segoe UI"/>
                <w:sz w:val="16"/>
                <w:szCs w:val="16"/>
              </w:rPr>
              <w:t>Jana Sedláková</w:t>
            </w:r>
          </w:p>
          <w:p w14:paraId="6BF0DB33" w14:textId="77777777" w:rsidR="00626958" w:rsidRPr="00304113" w:rsidRDefault="00626958" w:rsidP="00A23046">
            <w:pPr>
              <w:jc w:val="center"/>
              <w:rPr>
                <w:rFonts w:ascii="Segoe UI" w:eastAsia="Calibri" w:hAnsi="Segoe UI" w:cs="Segoe UI"/>
                <w:sz w:val="16"/>
                <w:szCs w:val="16"/>
              </w:rPr>
            </w:pPr>
            <w:r w:rsidRPr="00304113">
              <w:rPr>
                <w:rFonts w:ascii="Segoe UI" w:eastAsia="Arial Unicode MS" w:hAnsi="Segoe UI" w:cs="Segoe UI"/>
                <w:sz w:val="16"/>
                <w:szCs w:val="16"/>
              </w:rPr>
              <w:t>Centrum pro dětský sluch Tamtam, o.p.s.</w:t>
            </w:r>
          </w:p>
        </w:tc>
        <w:tc>
          <w:tcPr>
            <w:tcW w:w="803" w:type="pct"/>
          </w:tcPr>
          <w:p w14:paraId="12162918"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Mgr. Zdislav Doleček</w:t>
            </w:r>
          </w:p>
          <w:p w14:paraId="7733310B"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Magistrát města Olomouce</w:t>
            </w:r>
          </w:p>
        </w:tc>
        <w:tc>
          <w:tcPr>
            <w:tcW w:w="1031" w:type="pct"/>
          </w:tcPr>
          <w:p w14:paraId="01ED5D19" w14:textId="77777777" w:rsidR="00626958" w:rsidRPr="00304113" w:rsidRDefault="00626958" w:rsidP="00A23046">
            <w:pPr>
              <w:jc w:val="center"/>
              <w:rPr>
                <w:rFonts w:ascii="Segoe UI" w:eastAsia="Calibri" w:hAnsi="Segoe UI" w:cs="Segoe UI"/>
                <w:sz w:val="16"/>
                <w:szCs w:val="16"/>
              </w:rPr>
            </w:pPr>
            <w:r w:rsidRPr="00304113">
              <w:rPr>
                <w:rFonts w:ascii="Segoe UI" w:eastAsia="Arial Unicode MS" w:hAnsi="Segoe UI" w:cs="Segoe UI"/>
                <w:sz w:val="16"/>
                <w:szCs w:val="16"/>
              </w:rPr>
              <w:t>Bc. Věra Sedláčková, DiS.</w:t>
            </w:r>
          </w:p>
          <w:p w14:paraId="0A19435B"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Správa uprchlických zařízení MVČR, Praha</w:t>
            </w:r>
          </w:p>
        </w:tc>
        <w:tc>
          <w:tcPr>
            <w:tcW w:w="693" w:type="pct"/>
          </w:tcPr>
          <w:p w14:paraId="0639A12D" w14:textId="77777777" w:rsidR="00626958" w:rsidRPr="00304113" w:rsidRDefault="003E0ABA" w:rsidP="00A23046">
            <w:pPr>
              <w:jc w:val="center"/>
              <w:rPr>
                <w:rFonts w:ascii="Segoe UI" w:eastAsia="Arial Unicode MS" w:hAnsi="Segoe UI" w:cs="Segoe UI"/>
                <w:sz w:val="16"/>
                <w:szCs w:val="16"/>
              </w:rPr>
            </w:pPr>
            <w:r>
              <w:rPr>
                <w:rFonts w:ascii="Segoe UI" w:eastAsia="Arial Unicode MS" w:hAnsi="Segoe UI" w:cs="Segoe UI"/>
                <w:sz w:val="16"/>
                <w:szCs w:val="16"/>
              </w:rPr>
              <w:t xml:space="preserve">Bc. </w:t>
            </w:r>
            <w:r w:rsidR="00626958" w:rsidRPr="00304113">
              <w:rPr>
                <w:rFonts w:ascii="Segoe UI" w:eastAsia="Arial Unicode MS" w:hAnsi="Segoe UI" w:cs="Segoe UI"/>
                <w:sz w:val="16"/>
                <w:szCs w:val="16"/>
              </w:rPr>
              <w:t>Alexandr Dvořák,</w:t>
            </w:r>
          </w:p>
          <w:p w14:paraId="6BE8FEC5"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Charita Olomouc</w:t>
            </w:r>
          </w:p>
        </w:tc>
        <w:tc>
          <w:tcPr>
            <w:tcW w:w="689" w:type="pct"/>
          </w:tcPr>
          <w:p w14:paraId="6482CECB"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Mgr. Gabriela Mahrová</w:t>
            </w:r>
          </w:p>
          <w:p w14:paraId="09442508"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PN Marianny Oranžské</w:t>
            </w:r>
          </w:p>
        </w:tc>
      </w:tr>
      <w:tr w:rsidR="00626958" w:rsidRPr="00304113" w14:paraId="75AE5558" w14:textId="77777777" w:rsidTr="00A23046">
        <w:trPr>
          <w:trHeight w:val="20"/>
          <w:jc w:val="center"/>
        </w:trPr>
        <w:tc>
          <w:tcPr>
            <w:tcW w:w="1037" w:type="pct"/>
          </w:tcPr>
          <w:p w14:paraId="2E3E11DF"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Soňa Kolářová, DiS.</w:t>
            </w:r>
          </w:p>
          <w:p w14:paraId="1E406F15"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Sdružení SOS dětských vesniček</w:t>
            </w:r>
          </w:p>
        </w:tc>
        <w:tc>
          <w:tcPr>
            <w:tcW w:w="747" w:type="pct"/>
          </w:tcPr>
          <w:p w14:paraId="28F22EA7" w14:textId="77777777" w:rsidR="00626958" w:rsidRPr="00304113" w:rsidRDefault="00626958" w:rsidP="00A23046">
            <w:pPr>
              <w:jc w:val="center"/>
              <w:rPr>
                <w:rFonts w:ascii="Segoe UI" w:eastAsia="Calibri" w:hAnsi="Segoe UI" w:cs="Segoe UI"/>
                <w:sz w:val="16"/>
                <w:szCs w:val="16"/>
              </w:rPr>
            </w:pPr>
            <w:r w:rsidRPr="00304113">
              <w:rPr>
                <w:rFonts w:ascii="Segoe UI" w:eastAsia="Arial Unicode MS" w:hAnsi="Segoe UI" w:cs="Segoe UI"/>
                <w:sz w:val="16"/>
                <w:szCs w:val="16"/>
              </w:rPr>
              <w:t xml:space="preserve">Mgr.Bc. Tomáš Zrnka </w:t>
            </w:r>
          </w:p>
          <w:p w14:paraId="6DF49515" w14:textId="77777777" w:rsidR="00626958" w:rsidRPr="00304113" w:rsidRDefault="00626958" w:rsidP="00A23046">
            <w:pPr>
              <w:jc w:val="center"/>
              <w:rPr>
                <w:rFonts w:ascii="Segoe UI" w:eastAsia="Calibri" w:hAnsi="Segoe UI" w:cs="Segoe UI"/>
                <w:bCs/>
                <w:sz w:val="16"/>
                <w:szCs w:val="16"/>
              </w:rPr>
            </w:pPr>
            <w:r w:rsidRPr="00304113">
              <w:rPr>
                <w:rFonts w:ascii="Segoe UI" w:eastAsia="Arial Unicode MS" w:hAnsi="Segoe UI" w:cs="Segoe UI"/>
                <w:sz w:val="16"/>
                <w:szCs w:val="16"/>
              </w:rPr>
              <w:t>Spolek Trend vozíčkářů Olomouc</w:t>
            </w:r>
          </w:p>
        </w:tc>
        <w:tc>
          <w:tcPr>
            <w:tcW w:w="803" w:type="pct"/>
          </w:tcPr>
          <w:p w14:paraId="5B082D5B"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Bohdana Březinová, Dis.</w:t>
            </w:r>
          </w:p>
          <w:p w14:paraId="63C0D718"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PONTIS Šumperk o.p.s.</w:t>
            </w:r>
          </w:p>
        </w:tc>
        <w:tc>
          <w:tcPr>
            <w:tcW w:w="1031" w:type="pct"/>
          </w:tcPr>
          <w:p w14:paraId="7808A827" w14:textId="77777777" w:rsidR="00626958" w:rsidRPr="00304113" w:rsidRDefault="00626958" w:rsidP="00A23046">
            <w:pPr>
              <w:jc w:val="center"/>
              <w:rPr>
                <w:rFonts w:ascii="Segoe UI" w:eastAsia="Calibri" w:hAnsi="Segoe UI" w:cs="Segoe UI"/>
                <w:bCs/>
                <w:sz w:val="16"/>
                <w:szCs w:val="16"/>
              </w:rPr>
            </w:pPr>
            <w:r w:rsidRPr="00304113">
              <w:rPr>
                <w:rFonts w:ascii="Segoe UI" w:eastAsia="Calibri" w:hAnsi="Segoe UI" w:cs="Segoe UI"/>
                <w:bCs/>
                <w:sz w:val="16"/>
                <w:szCs w:val="16"/>
              </w:rPr>
              <w:t>Bohumila Ptáčková</w:t>
            </w:r>
          </w:p>
          <w:p w14:paraId="7F27EAB5" w14:textId="77777777" w:rsidR="00626958" w:rsidRPr="00304113" w:rsidRDefault="00626958" w:rsidP="00A23046">
            <w:pPr>
              <w:jc w:val="center"/>
              <w:rPr>
                <w:rFonts w:ascii="Segoe UI" w:eastAsia="Calibri" w:hAnsi="Segoe UI" w:cs="Segoe UI"/>
                <w:bCs/>
                <w:sz w:val="16"/>
                <w:szCs w:val="16"/>
              </w:rPr>
            </w:pPr>
            <w:r w:rsidRPr="00304113">
              <w:rPr>
                <w:rFonts w:ascii="Segoe UI" w:eastAsia="Calibri" w:hAnsi="Segoe UI" w:cs="Segoe UI"/>
                <w:bCs/>
                <w:sz w:val="16"/>
                <w:szCs w:val="16"/>
              </w:rPr>
              <w:t xml:space="preserve">Městský úřad Jeseník, </w:t>
            </w:r>
            <w:r>
              <w:rPr>
                <w:rFonts w:ascii="Segoe UI" w:eastAsia="Calibri" w:hAnsi="Segoe UI" w:cs="Segoe UI"/>
                <w:bCs/>
                <w:sz w:val="16"/>
                <w:szCs w:val="16"/>
              </w:rPr>
              <w:t>O</w:t>
            </w:r>
            <w:r w:rsidRPr="00304113">
              <w:rPr>
                <w:rFonts w:ascii="Segoe UI" w:eastAsia="Calibri" w:hAnsi="Segoe UI" w:cs="Segoe UI"/>
                <w:bCs/>
                <w:sz w:val="16"/>
                <w:szCs w:val="16"/>
              </w:rPr>
              <w:t>dbor sociálních věcí a zdravotnictví</w:t>
            </w:r>
          </w:p>
        </w:tc>
        <w:tc>
          <w:tcPr>
            <w:tcW w:w="693" w:type="pct"/>
          </w:tcPr>
          <w:p w14:paraId="39641C6A"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Mgr. Anastázie Bohanesová</w:t>
            </w:r>
          </w:p>
          <w:p w14:paraId="50A2CF52" w14:textId="77777777" w:rsidR="00626958" w:rsidRPr="00304113" w:rsidRDefault="003E0ABA" w:rsidP="003E0ABA">
            <w:pPr>
              <w:jc w:val="center"/>
              <w:rPr>
                <w:rFonts w:ascii="Segoe UI" w:eastAsia="Arial Unicode MS" w:hAnsi="Segoe UI" w:cs="Segoe UI"/>
                <w:sz w:val="16"/>
                <w:szCs w:val="16"/>
              </w:rPr>
            </w:pPr>
            <w:r>
              <w:rPr>
                <w:rFonts w:ascii="Segoe UI" w:eastAsia="Arial Unicode MS" w:hAnsi="Segoe UI" w:cs="Segoe UI"/>
                <w:sz w:val="16"/>
                <w:szCs w:val="16"/>
              </w:rPr>
              <w:t>Společnost Podané ruce, o.p.s.</w:t>
            </w:r>
          </w:p>
        </w:tc>
        <w:tc>
          <w:tcPr>
            <w:tcW w:w="689" w:type="pct"/>
          </w:tcPr>
          <w:p w14:paraId="10F85B34"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PhDr. Jarmila Fritscherová</w:t>
            </w:r>
          </w:p>
          <w:p w14:paraId="22CF8846" w14:textId="77777777" w:rsidR="00626958"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 xml:space="preserve">Magistrát města Olomouce, </w:t>
            </w:r>
            <w:r>
              <w:rPr>
                <w:rFonts w:ascii="Segoe UI" w:eastAsia="Arial Unicode MS" w:hAnsi="Segoe UI" w:cs="Segoe UI"/>
                <w:sz w:val="16"/>
                <w:szCs w:val="16"/>
              </w:rPr>
              <w:t>O</w:t>
            </w:r>
            <w:r w:rsidRPr="00304113">
              <w:rPr>
                <w:rFonts w:ascii="Segoe UI" w:eastAsia="Arial Unicode MS" w:hAnsi="Segoe UI" w:cs="Segoe UI"/>
                <w:sz w:val="16"/>
                <w:szCs w:val="16"/>
              </w:rPr>
              <w:t>dbor sociálních věcí</w:t>
            </w:r>
          </w:p>
          <w:p w14:paraId="36E120A6" w14:textId="77777777" w:rsidR="00626958" w:rsidRPr="00304113" w:rsidRDefault="00626958" w:rsidP="00A23046">
            <w:pPr>
              <w:jc w:val="center"/>
              <w:rPr>
                <w:rFonts w:ascii="Segoe UI" w:eastAsia="Arial Unicode MS" w:hAnsi="Segoe UI" w:cs="Segoe UI"/>
                <w:sz w:val="16"/>
                <w:szCs w:val="16"/>
              </w:rPr>
            </w:pPr>
          </w:p>
        </w:tc>
      </w:tr>
      <w:tr w:rsidR="00626958" w:rsidRPr="00304113" w14:paraId="292822D1" w14:textId="77777777" w:rsidTr="00A23046">
        <w:trPr>
          <w:trHeight w:val="20"/>
          <w:jc w:val="center"/>
        </w:trPr>
        <w:tc>
          <w:tcPr>
            <w:tcW w:w="1037" w:type="pct"/>
          </w:tcPr>
          <w:p w14:paraId="3C0D1764"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Mgr. Simona Dohnalová</w:t>
            </w:r>
          </w:p>
          <w:p w14:paraId="5D472C12"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Středisko sociální prevence Olomouc, p.o.</w:t>
            </w:r>
          </w:p>
        </w:tc>
        <w:tc>
          <w:tcPr>
            <w:tcW w:w="747" w:type="pct"/>
          </w:tcPr>
          <w:p w14:paraId="0E729917" w14:textId="77777777" w:rsidR="00626958" w:rsidRPr="00304113" w:rsidRDefault="00626958" w:rsidP="00A23046">
            <w:pPr>
              <w:jc w:val="center"/>
              <w:rPr>
                <w:rFonts w:ascii="Segoe UI" w:eastAsia="Calibri" w:hAnsi="Segoe UI" w:cs="Segoe UI"/>
                <w:sz w:val="16"/>
                <w:szCs w:val="16"/>
              </w:rPr>
            </w:pPr>
            <w:r w:rsidRPr="00304113">
              <w:rPr>
                <w:rFonts w:ascii="Segoe UI" w:eastAsia="Arial Unicode MS" w:hAnsi="Segoe UI" w:cs="Segoe UI"/>
                <w:sz w:val="16"/>
                <w:szCs w:val="16"/>
              </w:rPr>
              <w:t>Mgr. Hana Mazalová</w:t>
            </w:r>
          </w:p>
          <w:p w14:paraId="5D67C612"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Vincentinum- poskytovatel sociálních služeb Šternberk, p.o.</w:t>
            </w:r>
          </w:p>
        </w:tc>
        <w:tc>
          <w:tcPr>
            <w:tcW w:w="803" w:type="pct"/>
          </w:tcPr>
          <w:p w14:paraId="71267BA6"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Bc. Monika Kubjatová</w:t>
            </w:r>
          </w:p>
          <w:p w14:paraId="6C628AB6"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Sociální služby, Lipník nad Bečvou, p.o.</w:t>
            </w:r>
          </w:p>
        </w:tc>
        <w:tc>
          <w:tcPr>
            <w:tcW w:w="1031" w:type="pct"/>
          </w:tcPr>
          <w:p w14:paraId="1B704841"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Mgr. Břetislav Fiala</w:t>
            </w:r>
          </w:p>
          <w:p w14:paraId="3D909AE3"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Úřad vlády ČR – Agentura pro sociální začleňování</w:t>
            </w:r>
          </w:p>
        </w:tc>
        <w:tc>
          <w:tcPr>
            <w:tcW w:w="693" w:type="pct"/>
          </w:tcPr>
          <w:p w14:paraId="6F92D5EC"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Bc. Lucie Bradnová</w:t>
            </w:r>
            <w:r w:rsidR="003E0ABA">
              <w:rPr>
                <w:rFonts w:ascii="Segoe UI" w:eastAsia="Calibri" w:hAnsi="Segoe UI" w:cs="Segoe UI"/>
                <w:sz w:val="16"/>
                <w:szCs w:val="16"/>
              </w:rPr>
              <w:t>, DiS.</w:t>
            </w:r>
          </w:p>
          <w:p w14:paraId="6F25A84E"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Bílý kruh bezpečí, z.s</w:t>
            </w:r>
          </w:p>
        </w:tc>
        <w:tc>
          <w:tcPr>
            <w:tcW w:w="689" w:type="pct"/>
          </w:tcPr>
          <w:p w14:paraId="12B6B5FE"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Bc. Miroslava Machová</w:t>
            </w:r>
          </w:p>
          <w:p w14:paraId="06709C48"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 xml:space="preserve">Městský úřad Zábřeh, </w:t>
            </w:r>
            <w:r>
              <w:rPr>
                <w:rFonts w:ascii="Segoe UI" w:eastAsia="Calibri" w:hAnsi="Segoe UI" w:cs="Segoe UI"/>
                <w:sz w:val="16"/>
                <w:szCs w:val="16"/>
              </w:rPr>
              <w:t>O</w:t>
            </w:r>
            <w:r w:rsidRPr="00304113">
              <w:rPr>
                <w:rFonts w:ascii="Segoe UI" w:eastAsia="Calibri" w:hAnsi="Segoe UI" w:cs="Segoe UI"/>
                <w:sz w:val="16"/>
                <w:szCs w:val="16"/>
              </w:rPr>
              <w:t>dbor sociálních věci</w:t>
            </w:r>
          </w:p>
        </w:tc>
      </w:tr>
    </w:tbl>
    <w:p w14:paraId="03CC694C" w14:textId="77777777" w:rsidR="000941EF" w:rsidRDefault="000941EF"/>
    <w:p w14:paraId="53F03305" w14:textId="21DB923F" w:rsidR="00BA5AA1" w:rsidRDefault="00BA5AA1">
      <w:r>
        <w:br w:type="page"/>
      </w:r>
    </w:p>
    <w:p w14:paraId="7F862FC8" w14:textId="77777777" w:rsidR="000941EF" w:rsidRDefault="000941EF"/>
    <w:tbl>
      <w:tblPr>
        <w:tblStyle w:val="Mkatabulky25"/>
        <w:tblpPr w:leftFromText="141" w:rightFromText="141" w:vertAnchor="text" w:tblpXSpec="center"/>
        <w:tblW w:w="5284" w:type="pct"/>
        <w:jc w:val="center"/>
        <w:tblLook w:val="01E0" w:firstRow="1" w:lastRow="1" w:firstColumn="1" w:lastColumn="1" w:noHBand="0" w:noVBand="0"/>
      </w:tblPr>
      <w:tblGrid>
        <w:gridCol w:w="1986"/>
        <w:gridCol w:w="1431"/>
        <w:gridCol w:w="1538"/>
        <w:gridCol w:w="1975"/>
        <w:gridCol w:w="1327"/>
        <w:gridCol w:w="1320"/>
      </w:tblGrid>
      <w:tr w:rsidR="000941EF" w:rsidRPr="00304113" w14:paraId="749080B8" w14:textId="77777777" w:rsidTr="000941EF">
        <w:trPr>
          <w:trHeight w:val="20"/>
          <w:jc w:val="center"/>
        </w:trPr>
        <w:tc>
          <w:tcPr>
            <w:tcW w:w="1037" w:type="pct"/>
            <w:shd w:val="clear" w:color="auto" w:fill="D9D9D9" w:themeFill="background1" w:themeFillShade="D9"/>
          </w:tcPr>
          <w:p w14:paraId="40E21950" w14:textId="77777777" w:rsidR="000941EF" w:rsidRPr="00304113" w:rsidRDefault="000941EF" w:rsidP="000941EF">
            <w:pPr>
              <w:jc w:val="center"/>
              <w:rPr>
                <w:rFonts w:ascii="Segoe UI" w:eastAsia="Calibri" w:hAnsi="Segoe UI" w:cs="Segoe UI"/>
                <w:b/>
                <w:sz w:val="16"/>
                <w:szCs w:val="16"/>
              </w:rPr>
            </w:pPr>
            <w:r w:rsidRPr="000941EF">
              <w:rPr>
                <w:rFonts w:ascii="Segoe UI" w:eastAsia="Calibri" w:hAnsi="Segoe UI" w:cs="Segoe UI"/>
                <w:b/>
                <w:sz w:val="16"/>
                <w:szCs w:val="16"/>
              </w:rPr>
              <w:t>PS 1 – Děti, mládež a rodina</w:t>
            </w:r>
          </w:p>
          <w:p w14:paraId="3CF1EB61" w14:textId="77777777" w:rsidR="000941EF" w:rsidRPr="000941EF" w:rsidRDefault="000941EF" w:rsidP="000941EF">
            <w:pPr>
              <w:jc w:val="center"/>
              <w:rPr>
                <w:rFonts w:ascii="Segoe UI" w:eastAsia="Calibri" w:hAnsi="Segoe UI" w:cs="Segoe UI"/>
                <w:b/>
                <w:sz w:val="16"/>
                <w:szCs w:val="16"/>
              </w:rPr>
            </w:pPr>
          </w:p>
        </w:tc>
        <w:tc>
          <w:tcPr>
            <w:tcW w:w="747" w:type="pct"/>
            <w:shd w:val="clear" w:color="auto" w:fill="D9D9D9" w:themeFill="background1" w:themeFillShade="D9"/>
          </w:tcPr>
          <w:p w14:paraId="27DFAF7F" w14:textId="77777777" w:rsidR="000941EF" w:rsidRPr="00304113" w:rsidRDefault="000941EF" w:rsidP="000941EF">
            <w:pPr>
              <w:jc w:val="center"/>
              <w:rPr>
                <w:rFonts w:ascii="Segoe UI" w:eastAsia="Calibri" w:hAnsi="Segoe UI" w:cs="Segoe UI"/>
                <w:b/>
                <w:sz w:val="16"/>
                <w:szCs w:val="16"/>
              </w:rPr>
            </w:pPr>
            <w:r w:rsidRPr="000941EF">
              <w:rPr>
                <w:rFonts w:ascii="Segoe UI" w:eastAsia="Calibri" w:hAnsi="Segoe UI" w:cs="Segoe UI"/>
                <w:b/>
                <w:sz w:val="16"/>
                <w:szCs w:val="16"/>
              </w:rPr>
              <w:t>PS 2 – Osoby se zdravotním postižením</w:t>
            </w:r>
          </w:p>
        </w:tc>
        <w:tc>
          <w:tcPr>
            <w:tcW w:w="803" w:type="pct"/>
            <w:shd w:val="clear" w:color="auto" w:fill="D9D9D9" w:themeFill="background1" w:themeFillShade="D9"/>
          </w:tcPr>
          <w:p w14:paraId="4B5C6B03" w14:textId="77777777" w:rsidR="000941EF" w:rsidRPr="00304113" w:rsidRDefault="000941EF" w:rsidP="000941EF">
            <w:pPr>
              <w:jc w:val="center"/>
              <w:rPr>
                <w:rFonts w:ascii="Segoe UI" w:eastAsia="Calibri" w:hAnsi="Segoe UI" w:cs="Segoe UI"/>
                <w:b/>
                <w:sz w:val="16"/>
                <w:szCs w:val="16"/>
              </w:rPr>
            </w:pPr>
            <w:r w:rsidRPr="000941EF">
              <w:rPr>
                <w:rFonts w:ascii="Segoe UI" w:eastAsia="Calibri" w:hAnsi="Segoe UI" w:cs="Segoe UI"/>
                <w:b/>
                <w:sz w:val="16"/>
                <w:szCs w:val="16"/>
              </w:rPr>
              <w:t>PS 3 – Senioři</w:t>
            </w:r>
          </w:p>
        </w:tc>
        <w:tc>
          <w:tcPr>
            <w:tcW w:w="1031" w:type="pct"/>
            <w:shd w:val="clear" w:color="auto" w:fill="D9D9D9" w:themeFill="background1" w:themeFillShade="D9"/>
          </w:tcPr>
          <w:p w14:paraId="33821DB2" w14:textId="77777777" w:rsidR="000941EF" w:rsidRPr="00304113" w:rsidRDefault="000941EF" w:rsidP="000941EF">
            <w:pPr>
              <w:jc w:val="center"/>
              <w:rPr>
                <w:rFonts w:ascii="Segoe UI" w:eastAsia="Calibri" w:hAnsi="Segoe UI" w:cs="Segoe UI"/>
                <w:b/>
                <w:sz w:val="16"/>
                <w:szCs w:val="16"/>
              </w:rPr>
            </w:pPr>
            <w:r w:rsidRPr="000941EF">
              <w:rPr>
                <w:rFonts w:ascii="Segoe UI" w:eastAsia="Calibri" w:hAnsi="Segoe UI" w:cs="Segoe UI"/>
                <w:b/>
                <w:sz w:val="16"/>
                <w:szCs w:val="16"/>
              </w:rPr>
              <w:t>PS 4 – Etnické menšiny a cizinci</w:t>
            </w:r>
          </w:p>
        </w:tc>
        <w:tc>
          <w:tcPr>
            <w:tcW w:w="693" w:type="pct"/>
            <w:shd w:val="clear" w:color="auto" w:fill="D9D9D9" w:themeFill="background1" w:themeFillShade="D9"/>
          </w:tcPr>
          <w:p w14:paraId="21B9F3B5" w14:textId="77777777" w:rsidR="000941EF" w:rsidRPr="00304113" w:rsidRDefault="000941EF" w:rsidP="000941EF">
            <w:pPr>
              <w:jc w:val="center"/>
              <w:rPr>
                <w:rFonts w:ascii="Segoe UI" w:eastAsia="Calibri" w:hAnsi="Segoe UI" w:cs="Segoe UI"/>
                <w:b/>
                <w:sz w:val="16"/>
                <w:szCs w:val="16"/>
              </w:rPr>
            </w:pPr>
            <w:r w:rsidRPr="000941EF">
              <w:rPr>
                <w:rFonts w:ascii="Segoe UI" w:eastAsia="Calibri" w:hAnsi="Segoe UI" w:cs="Segoe UI"/>
                <w:b/>
                <w:sz w:val="16"/>
                <w:szCs w:val="16"/>
              </w:rPr>
              <w:t>PS 5 – Osoby v krizi a osoby sociálně vyloučené</w:t>
            </w:r>
          </w:p>
        </w:tc>
        <w:tc>
          <w:tcPr>
            <w:tcW w:w="689" w:type="pct"/>
            <w:shd w:val="clear" w:color="auto" w:fill="D9D9D9" w:themeFill="background1" w:themeFillShade="D9"/>
          </w:tcPr>
          <w:p w14:paraId="75C72983" w14:textId="77777777" w:rsidR="000941EF" w:rsidRPr="00304113" w:rsidRDefault="000941EF" w:rsidP="000941EF">
            <w:pPr>
              <w:jc w:val="center"/>
              <w:rPr>
                <w:rFonts w:ascii="Segoe UI" w:eastAsia="Calibri" w:hAnsi="Segoe UI" w:cs="Segoe UI"/>
                <w:b/>
                <w:sz w:val="16"/>
                <w:szCs w:val="16"/>
              </w:rPr>
            </w:pPr>
            <w:r w:rsidRPr="000941EF">
              <w:rPr>
                <w:rFonts w:ascii="Segoe UI" w:eastAsia="Calibri" w:hAnsi="Segoe UI" w:cs="Segoe UI"/>
                <w:b/>
                <w:sz w:val="16"/>
                <w:szCs w:val="16"/>
              </w:rPr>
              <w:t>PS 6 - Osoby ohrožené návykovým jednáním</w:t>
            </w:r>
          </w:p>
        </w:tc>
      </w:tr>
      <w:tr w:rsidR="00626958" w:rsidRPr="00304113" w14:paraId="42233346" w14:textId="77777777" w:rsidTr="00A23046">
        <w:trPr>
          <w:trHeight w:val="20"/>
          <w:jc w:val="center"/>
        </w:trPr>
        <w:tc>
          <w:tcPr>
            <w:tcW w:w="1037" w:type="pct"/>
          </w:tcPr>
          <w:p w14:paraId="66A7160B"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Mgr. Nikola Šebestová</w:t>
            </w:r>
          </w:p>
          <w:p w14:paraId="33057FEF"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Městský úřad Šumperk</w:t>
            </w:r>
          </w:p>
        </w:tc>
        <w:tc>
          <w:tcPr>
            <w:tcW w:w="747" w:type="pct"/>
          </w:tcPr>
          <w:p w14:paraId="7509C8CA" w14:textId="77777777" w:rsidR="00626958" w:rsidRPr="00304113" w:rsidRDefault="00626958" w:rsidP="00A23046">
            <w:pPr>
              <w:jc w:val="center"/>
              <w:rPr>
                <w:rFonts w:ascii="Segoe UI" w:eastAsia="Calibri" w:hAnsi="Segoe UI" w:cs="Segoe UI"/>
                <w:sz w:val="16"/>
                <w:szCs w:val="16"/>
              </w:rPr>
            </w:pPr>
            <w:r w:rsidRPr="00304113">
              <w:rPr>
                <w:rFonts w:ascii="Segoe UI" w:eastAsia="Arial Unicode MS" w:hAnsi="Segoe UI" w:cs="Segoe UI"/>
                <w:sz w:val="16"/>
                <w:szCs w:val="16"/>
              </w:rPr>
              <w:t>Mgr. Svatava Panská</w:t>
            </w:r>
          </w:p>
          <w:p w14:paraId="1368ECD7" w14:textId="77777777" w:rsidR="00626958" w:rsidRPr="00304113" w:rsidRDefault="00626958" w:rsidP="00A23046">
            <w:pPr>
              <w:jc w:val="center"/>
              <w:rPr>
                <w:rFonts w:ascii="Segoe UI" w:eastAsia="Calibri" w:hAnsi="Segoe UI" w:cs="Segoe UI"/>
                <w:bCs/>
                <w:sz w:val="16"/>
                <w:szCs w:val="16"/>
              </w:rPr>
            </w:pPr>
            <w:r w:rsidRPr="00304113">
              <w:rPr>
                <w:rFonts w:ascii="Segoe UI" w:eastAsia="Calibri" w:hAnsi="Segoe UI" w:cs="Segoe UI"/>
                <w:bCs/>
                <w:sz w:val="16"/>
                <w:szCs w:val="16"/>
              </w:rPr>
              <w:t>Oblastní unie neslyšících Olomouc z.s.</w:t>
            </w:r>
          </w:p>
        </w:tc>
        <w:tc>
          <w:tcPr>
            <w:tcW w:w="803" w:type="pct"/>
          </w:tcPr>
          <w:p w14:paraId="3B52A688"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Mgr. Milena Koubková</w:t>
            </w:r>
          </w:p>
          <w:p w14:paraId="6CCB929C"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Diakonie ČCE, středisko v Sobotíně</w:t>
            </w:r>
          </w:p>
        </w:tc>
        <w:tc>
          <w:tcPr>
            <w:tcW w:w="1031" w:type="pct"/>
          </w:tcPr>
          <w:p w14:paraId="58C45764"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Robert Sutorý</w:t>
            </w:r>
          </w:p>
          <w:p w14:paraId="7F5986BE"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Městský úřad Hranice, oddělení sociálně-právní ochrany dětí, sociální prevence</w:t>
            </w:r>
          </w:p>
        </w:tc>
        <w:tc>
          <w:tcPr>
            <w:tcW w:w="693" w:type="pct"/>
          </w:tcPr>
          <w:p w14:paraId="28932B0D"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Bc. Michal Láš</w:t>
            </w:r>
          </w:p>
          <w:p w14:paraId="30E7474C"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Člověk v tísni, o.p.s., pobočka Olomouc</w:t>
            </w:r>
            <w:r w:rsidR="003E0ABA">
              <w:rPr>
                <w:rFonts w:ascii="Segoe UI" w:eastAsia="Arial Unicode MS" w:hAnsi="Segoe UI" w:cs="Segoe UI"/>
                <w:sz w:val="16"/>
                <w:szCs w:val="16"/>
              </w:rPr>
              <w:t>ký kraj</w:t>
            </w:r>
          </w:p>
        </w:tc>
        <w:tc>
          <w:tcPr>
            <w:tcW w:w="689" w:type="pct"/>
          </w:tcPr>
          <w:p w14:paraId="33A70394" w14:textId="77777777" w:rsidR="00626958" w:rsidRPr="00304113" w:rsidRDefault="00626958" w:rsidP="00A23046">
            <w:pPr>
              <w:jc w:val="center"/>
              <w:rPr>
                <w:rFonts w:ascii="Segoe UI" w:eastAsia="Calibri" w:hAnsi="Segoe UI" w:cs="Segoe UI"/>
                <w:bCs/>
                <w:sz w:val="16"/>
                <w:szCs w:val="16"/>
              </w:rPr>
            </w:pPr>
            <w:r w:rsidRPr="00304113">
              <w:rPr>
                <w:rFonts w:ascii="Segoe UI" w:eastAsia="Calibri" w:hAnsi="Segoe UI" w:cs="Segoe UI"/>
                <w:bCs/>
                <w:sz w:val="16"/>
                <w:szCs w:val="16"/>
              </w:rPr>
              <w:t>Mgr. Miroslav Adámek</w:t>
            </w:r>
          </w:p>
          <w:p w14:paraId="29411DDB" w14:textId="77777777" w:rsidR="00626958" w:rsidRPr="00304113" w:rsidRDefault="00626958" w:rsidP="00A23046">
            <w:pPr>
              <w:jc w:val="center"/>
              <w:rPr>
                <w:rFonts w:ascii="Segoe UI" w:eastAsia="Calibri" w:hAnsi="Segoe UI" w:cs="Segoe UI"/>
                <w:bCs/>
                <w:sz w:val="16"/>
                <w:szCs w:val="16"/>
              </w:rPr>
            </w:pPr>
            <w:r w:rsidRPr="00304113">
              <w:rPr>
                <w:rFonts w:ascii="Segoe UI" w:eastAsia="Calibri" w:hAnsi="Segoe UI" w:cs="Segoe UI"/>
                <w:bCs/>
                <w:sz w:val="16"/>
                <w:szCs w:val="16"/>
              </w:rPr>
              <w:t>PONTIS Šumperk o.p.s.</w:t>
            </w:r>
          </w:p>
        </w:tc>
      </w:tr>
      <w:tr w:rsidR="00626958" w:rsidRPr="00304113" w14:paraId="17268141" w14:textId="77777777" w:rsidTr="00A23046">
        <w:trPr>
          <w:trHeight w:val="20"/>
          <w:jc w:val="center"/>
        </w:trPr>
        <w:tc>
          <w:tcPr>
            <w:tcW w:w="1037" w:type="pct"/>
          </w:tcPr>
          <w:p w14:paraId="5B72E0AA"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PhDr. Lenka Poláková</w:t>
            </w:r>
          </w:p>
          <w:p w14:paraId="6121CA99"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Rodinné centrum</w:t>
            </w:r>
          </w:p>
          <w:p w14:paraId="68663E8C"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U mloka</w:t>
            </w:r>
          </w:p>
        </w:tc>
        <w:tc>
          <w:tcPr>
            <w:tcW w:w="747" w:type="pct"/>
          </w:tcPr>
          <w:p w14:paraId="357A8170" w14:textId="77777777" w:rsidR="00626958" w:rsidRPr="00304113" w:rsidRDefault="00626958" w:rsidP="00A23046">
            <w:pPr>
              <w:jc w:val="center"/>
              <w:rPr>
                <w:rFonts w:ascii="Segoe UI" w:eastAsia="Calibri" w:hAnsi="Segoe UI" w:cs="Segoe UI"/>
                <w:sz w:val="16"/>
                <w:szCs w:val="16"/>
              </w:rPr>
            </w:pPr>
            <w:r w:rsidRPr="00304113">
              <w:rPr>
                <w:rFonts w:ascii="Segoe UI" w:eastAsia="Arial Unicode MS" w:hAnsi="Segoe UI" w:cs="Segoe UI"/>
                <w:sz w:val="16"/>
                <w:szCs w:val="16"/>
              </w:rPr>
              <w:t>Mgr. Věra Bartošová</w:t>
            </w:r>
          </w:p>
          <w:p w14:paraId="37C473D7"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TyfloCentrum Olomouc, o.p.s.</w:t>
            </w:r>
          </w:p>
          <w:p w14:paraId="069CC3E5" w14:textId="77777777" w:rsidR="00626958" w:rsidRPr="00304113" w:rsidRDefault="00626958" w:rsidP="00A23046">
            <w:pPr>
              <w:jc w:val="center"/>
              <w:rPr>
                <w:rFonts w:ascii="Segoe UI" w:eastAsia="Arial Unicode MS" w:hAnsi="Segoe UI" w:cs="Segoe UI"/>
                <w:sz w:val="16"/>
                <w:szCs w:val="16"/>
              </w:rPr>
            </w:pPr>
          </w:p>
        </w:tc>
        <w:tc>
          <w:tcPr>
            <w:tcW w:w="803" w:type="pct"/>
          </w:tcPr>
          <w:p w14:paraId="4713D1ED"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Karel Junek</w:t>
            </w:r>
          </w:p>
          <w:p w14:paraId="5E69519B"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Domov pro seniory a pečovatelská služba Mohelnice, p.o.</w:t>
            </w:r>
          </w:p>
        </w:tc>
        <w:tc>
          <w:tcPr>
            <w:tcW w:w="1031" w:type="pct"/>
          </w:tcPr>
          <w:p w14:paraId="096C7F5A"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Ester Džurbanová</w:t>
            </w:r>
          </w:p>
          <w:p w14:paraId="225E6395"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Charita Hranice</w:t>
            </w:r>
          </w:p>
        </w:tc>
        <w:tc>
          <w:tcPr>
            <w:tcW w:w="693" w:type="pct"/>
          </w:tcPr>
          <w:p w14:paraId="1A1F1456"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Bc. Lenka Jořenková, DiS.</w:t>
            </w:r>
          </w:p>
          <w:p w14:paraId="355BEC7A"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Centrum sociálních služeb Uničov, p.o.</w:t>
            </w:r>
          </w:p>
        </w:tc>
        <w:tc>
          <w:tcPr>
            <w:tcW w:w="689" w:type="pct"/>
          </w:tcPr>
          <w:p w14:paraId="228BD7DE" w14:textId="77777777" w:rsidR="00626958" w:rsidRPr="00304113" w:rsidRDefault="00626958" w:rsidP="00A23046">
            <w:pPr>
              <w:jc w:val="center"/>
              <w:rPr>
                <w:rFonts w:ascii="Segoe UI" w:eastAsia="Calibri" w:hAnsi="Segoe UI" w:cs="Segoe UI"/>
                <w:sz w:val="16"/>
                <w:szCs w:val="16"/>
              </w:rPr>
            </w:pPr>
            <w:r w:rsidRPr="00304113">
              <w:rPr>
                <w:rFonts w:ascii="Segoe UI" w:eastAsia="Arial Unicode MS" w:hAnsi="Segoe UI" w:cs="Segoe UI"/>
                <w:sz w:val="16"/>
                <w:szCs w:val="16"/>
              </w:rPr>
              <w:t>MUDr. Jarmila Šmoldasová</w:t>
            </w:r>
          </w:p>
          <w:p w14:paraId="69E5276D"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Klinika psychiatrie, FN Olomouc</w:t>
            </w:r>
          </w:p>
        </w:tc>
      </w:tr>
      <w:tr w:rsidR="00626958" w:rsidRPr="00304113" w14:paraId="4A1C0BD0" w14:textId="77777777" w:rsidTr="00A23046">
        <w:trPr>
          <w:trHeight w:val="20"/>
          <w:jc w:val="center"/>
        </w:trPr>
        <w:tc>
          <w:tcPr>
            <w:tcW w:w="1037" w:type="pct"/>
          </w:tcPr>
          <w:p w14:paraId="3B39495F"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Mgr. Bc. Marcela Vejmělková</w:t>
            </w:r>
          </w:p>
          <w:p w14:paraId="1FC0822D"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 xml:space="preserve">Magistrát města Prostějova, </w:t>
            </w:r>
            <w:r>
              <w:rPr>
                <w:rFonts w:ascii="Segoe UI" w:eastAsia="Calibri" w:hAnsi="Segoe UI" w:cs="Segoe UI"/>
                <w:sz w:val="16"/>
                <w:szCs w:val="16"/>
              </w:rPr>
              <w:t>O</w:t>
            </w:r>
            <w:r w:rsidRPr="00304113">
              <w:rPr>
                <w:rFonts w:ascii="Segoe UI" w:eastAsia="Calibri" w:hAnsi="Segoe UI" w:cs="Segoe UI"/>
                <w:sz w:val="16"/>
                <w:szCs w:val="16"/>
              </w:rPr>
              <w:t>dbor sociálních věcí</w:t>
            </w:r>
          </w:p>
        </w:tc>
        <w:tc>
          <w:tcPr>
            <w:tcW w:w="747" w:type="pct"/>
          </w:tcPr>
          <w:p w14:paraId="374EC8D2" w14:textId="77777777" w:rsidR="00626958" w:rsidRPr="00304113" w:rsidRDefault="00626958" w:rsidP="00A23046">
            <w:pPr>
              <w:jc w:val="center"/>
              <w:rPr>
                <w:rFonts w:ascii="Segoe UI" w:eastAsia="Calibri" w:hAnsi="Segoe UI" w:cs="Segoe UI"/>
                <w:sz w:val="16"/>
                <w:szCs w:val="16"/>
              </w:rPr>
            </w:pPr>
            <w:r w:rsidRPr="00304113">
              <w:rPr>
                <w:rFonts w:ascii="Segoe UI" w:eastAsia="Arial Unicode MS" w:hAnsi="Segoe UI" w:cs="Segoe UI"/>
                <w:sz w:val="16"/>
                <w:szCs w:val="16"/>
              </w:rPr>
              <w:t>Ing. Věra Nedomová</w:t>
            </w:r>
          </w:p>
          <w:p w14:paraId="647AFD46" w14:textId="77777777" w:rsidR="00626958" w:rsidRPr="00304113" w:rsidRDefault="00626958" w:rsidP="00A23046">
            <w:pPr>
              <w:jc w:val="center"/>
              <w:rPr>
                <w:rFonts w:ascii="Segoe UI" w:eastAsia="Calibri" w:hAnsi="Segoe UI" w:cs="Segoe UI"/>
                <w:sz w:val="16"/>
                <w:szCs w:val="16"/>
              </w:rPr>
            </w:pPr>
            <w:r w:rsidRPr="00304113">
              <w:rPr>
                <w:rFonts w:ascii="Segoe UI" w:eastAsia="Arial Unicode MS" w:hAnsi="Segoe UI" w:cs="Segoe UI"/>
                <w:sz w:val="16"/>
                <w:szCs w:val="16"/>
              </w:rPr>
              <w:t>DĚTSKÝ KLÍČ Šumperk, o.p.s.</w:t>
            </w:r>
          </w:p>
        </w:tc>
        <w:tc>
          <w:tcPr>
            <w:tcW w:w="803" w:type="pct"/>
          </w:tcPr>
          <w:p w14:paraId="5D53503A"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Mgr. Simona Hašová</w:t>
            </w:r>
          </w:p>
          <w:p w14:paraId="6039AD31"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Domov seniorů Hranice, p.o.</w:t>
            </w:r>
          </w:p>
        </w:tc>
        <w:tc>
          <w:tcPr>
            <w:tcW w:w="1031" w:type="pct"/>
          </w:tcPr>
          <w:p w14:paraId="1FB60EC3" w14:textId="77777777" w:rsidR="00626958" w:rsidRPr="00304113" w:rsidRDefault="00626958" w:rsidP="00A23046">
            <w:pPr>
              <w:jc w:val="center"/>
              <w:rPr>
                <w:rFonts w:ascii="Segoe UI" w:eastAsia="Calibri" w:hAnsi="Segoe UI" w:cs="Segoe UI"/>
                <w:sz w:val="16"/>
                <w:szCs w:val="16"/>
              </w:rPr>
            </w:pPr>
            <w:r w:rsidRPr="00304113">
              <w:rPr>
                <w:rFonts w:ascii="Segoe UI" w:eastAsia="Arial Unicode MS" w:hAnsi="Segoe UI" w:cs="Segoe UI"/>
                <w:sz w:val="16"/>
                <w:szCs w:val="16"/>
              </w:rPr>
              <w:t>Mgr. Jana Kapplová</w:t>
            </w:r>
          </w:p>
          <w:p w14:paraId="26612024" w14:textId="77777777" w:rsidR="00626958" w:rsidRPr="00304113" w:rsidRDefault="00626958" w:rsidP="00A23046">
            <w:pPr>
              <w:jc w:val="center"/>
              <w:rPr>
                <w:rFonts w:ascii="Segoe UI" w:eastAsia="Calibri" w:hAnsi="Segoe UI" w:cs="Segoe UI"/>
                <w:sz w:val="16"/>
                <w:szCs w:val="16"/>
              </w:rPr>
            </w:pPr>
            <w:r w:rsidRPr="00304113">
              <w:rPr>
                <w:rFonts w:ascii="Segoe UI" w:eastAsia="Arial Unicode MS" w:hAnsi="Segoe UI" w:cs="Segoe UI"/>
                <w:sz w:val="16"/>
                <w:szCs w:val="16"/>
              </w:rPr>
              <w:t xml:space="preserve">Městský úřad Zábřeh, </w:t>
            </w:r>
            <w:r>
              <w:rPr>
                <w:rFonts w:ascii="Segoe UI" w:eastAsia="Arial Unicode MS" w:hAnsi="Segoe UI" w:cs="Segoe UI"/>
                <w:sz w:val="16"/>
                <w:szCs w:val="16"/>
              </w:rPr>
              <w:t>O</w:t>
            </w:r>
            <w:r w:rsidRPr="00304113">
              <w:rPr>
                <w:rFonts w:ascii="Segoe UI" w:eastAsia="Arial Unicode MS" w:hAnsi="Segoe UI" w:cs="Segoe UI"/>
                <w:sz w:val="16"/>
                <w:szCs w:val="16"/>
              </w:rPr>
              <w:t>dbor sociálních věcí</w:t>
            </w:r>
          </w:p>
        </w:tc>
        <w:tc>
          <w:tcPr>
            <w:tcW w:w="693" w:type="pct"/>
          </w:tcPr>
          <w:p w14:paraId="771ABB9F"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Mgr. Jiří Novák</w:t>
            </w:r>
          </w:p>
          <w:p w14:paraId="579CCBF4"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PONTIS, Šumperk, o.p.s.</w:t>
            </w:r>
          </w:p>
        </w:tc>
        <w:tc>
          <w:tcPr>
            <w:tcW w:w="689" w:type="pct"/>
          </w:tcPr>
          <w:p w14:paraId="35493FF6" w14:textId="77777777" w:rsidR="00626958" w:rsidRPr="00304113" w:rsidRDefault="00626958" w:rsidP="00A23046">
            <w:pPr>
              <w:jc w:val="center"/>
              <w:rPr>
                <w:rFonts w:ascii="Segoe UI" w:eastAsia="Arial Unicode MS" w:hAnsi="Segoe UI" w:cs="Segoe UI"/>
                <w:sz w:val="16"/>
                <w:szCs w:val="16"/>
              </w:rPr>
            </w:pPr>
          </w:p>
          <w:p w14:paraId="56277E8F" w14:textId="77777777" w:rsidR="00626958" w:rsidRPr="00304113" w:rsidRDefault="00626958" w:rsidP="00A23046">
            <w:pPr>
              <w:jc w:val="center"/>
              <w:rPr>
                <w:rFonts w:ascii="Segoe UI" w:eastAsia="Arial Unicode MS" w:hAnsi="Segoe UI" w:cs="Segoe UI"/>
                <w:sz w:val="16"/>
                <w:szCs w:val="16"/>
              </w:rPr>
            </w:pPr>
          </w:p>
          <w:p w14:paraId="442F04A6" w14:textId="77777777" w:rsidR="00626958" w:rsidRPr="00304113" w:rsidRDefault="00626958" w:rsidP="00A23046">
            <w:pPr>
              <w:jc w:val="center"/>
              <w:rPr>
                <w:rFonts w:ascii="Segoe UI" w:eastAsia="Arial Unicode MS" w:hAnsi="Segoe UI" w:cs="Segoe UI"/>
                <w:sz w:val="16"/>
                <w:szCs w:val="16"/>
              </w:rPr>
            </w:pPr>
          </w:p>
          <w:p w14:paraId="5AD21FD5" w14:textId="77777777" w:rsidR="00626958" w:rsidRPr="00304113" w:rsidRDefault="00626958" w:rsidP="00A23046">
            <w:pPr>
              <w:rPr>
                <w:rFonts w:ascii="Segoe UI" w:eastAsia="Arial Unicode MS" w:hAnsi="Segoe UI" w:cs="Segoe UI"/>
                <w:sz w:val="16"/>
                <w:szCs w:val="16"/>
              </w:rPr>
            </w:pPr>
          </w:p>
        </w:tc>
      </w:tr>
      <w:tr w:rsidR="00626958" w:rsidRPr="00304113" w14:paraId="42BF43AB" w14:textId="77777777" w:rsidTr="00A23046">
        <w:trPr>
          <w:trHeight w:val="20"/>
          <w:jc w:val="center"/>
        </w:trPr>
        <w:tc>
          <w:tcPr>
            <w:tcW w:w="1037" w:type="pct"/>
          </w:tcPr>
          <w:p w14:paraId="30FE17CF"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Bc. Eva Poláchová, DiS.</w:t>
            </w:r>
          </w:p>
          <w:p w14:paraId="1EE43399"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 xml:space="preserve">Magistrát města Přerova, </w:t>
            </w:r>
            <w:r>
              <w:rPr>
                <w:rFonts w:ascii="Segoe UI" w:eastAsia="Calibri" w:hAnsi="Segoe UI" w:cs="Segoe UI"/>
                <w:sz w:val="16"/>
                <w:szCs w:val="16"/>
              </w:rPr>
              <w:t>O</w:t>
            </w:r>
            <w:r w:rsidRPr="00304113">
              <w:rPr>
                <w:rFonts w:ascii="Segoe UI" w:eastAsia="Calibri" w:hAnsi="Segoe UI" w:cs="Segoe UI"/>
                <w:sz w:val="16"/>
                <w:szCs w:val="16"/>
              </w:rPr>
              <w:t>dbor sociálních věcí a školství</w:t>
            </w:r>
          </w:p>
        </w:tc>
        <w:tc>
          <w:tcPr>
            <w:tcW w:w="747" w:type="pct"/>
          </w:tcPr>
          <w:p w14:paraId="339C2E6E" w14:textId="77777777" w:rsidR="00626958" w:rsidRPr="00304113" w:rsidRDefault="00626958" w:rsidP="00A23046">
            <w:pPr>
              <w:jc w:val="center"/>
              <w:rPr>
                <w:rFonts w:ascii="Segoe UI" w:eastAsia="Calibri" w:hAnsi="Segoe UI" w:cs="Segoe UI"/>
                <w:sz w:val="16"/>
                <w:szCs w:val="16"/>
              </w:rPr>
            </w:pPr>
            <w:r w:rsidRPr="00304113">
              <w:rPr>
                <w:rFonts w:ascii="Segoe UI" w:eastAsia="Arial Unicode MS" w:hAnsi="Segoe UI" w:cs="Segoe UI"/>
                <w:sz w:val="16"/>
                <w:szCs w:val="16"/>
              </w:rPr>
              <w:t>Mgr. Stanislav Turek</w:t>
            </w:r>
          </w:p>
          <w:p w14:paraId="09ADEE22" w14:textId="77777777" w:rsidR="00626958" w:rsidRPr="00304113" w:rsidRDefault="00626958" w:rsidP="00A23046">
            <w:pPr>
              <w:jc w:val="center"/>
              <w:rPr>
                <w:rFonts w:ascii="Segoe UI" w:eastAsia="Calibri" w:hAnsi="Segoe UI" w:cs="Segoe UI"/>
                <w:sz w:val="16"/>
                <w:szCs w:val="16"/>
              </w:rPr>
            </w:pPr>
            <w:r w:rsidRPr="00304113">
              <w:rPr>
                <w:rFonts w:ascii="Segoe UI" w:eastAsia="Arial Unicode MS" w:hAnsi="Segoe UI" w:cs="Segoe UI"/>
                <w:sz w:val="16"/>
                <w:szCs w:val="16"/>
              </w:rPr>
              <w:t>Zahrada 2000, o.s., Jeseník</w:t>
            </w:r>
          </w:p>
        </w:tc>
        <w:tc>
          <w:tcPr>
            <w:tcW w:w="803" w:type="pct"/>
          </w:tcPr>
          <w:p w14:paraId="70953C5B"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Mgr. Hana Dvorská</w:t>
            </w:r>
          </w:p>
          <w:p w14:paraId="28395D21"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Sociální služby Šternberk, p.o.</w:t>
            </w:r>
          </w:p>
        </w:tc>
        <w:tc>
          <w:tcPr>
            <w:tcW w:w="1031" w:type="pct"/>
          </w:tcPr>
          <w:p w14:paraId="3BB68E62"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Mgr.</w:t>
            </w:r>
            <w:r w:rsidRPr="00304113">
              <w:rPr>
                <w:rFonts w:ascii="Segoe UI" w:eastAsia="Arial Unicode MS" w:hAnsi="Segoe UI" w:cs="Segoe UI"/>
                <w:sz w:val="16"/>
                <w:szCs w:val="16"/>
              </w:rPr>
              <w:t xml:space="preserve"> </w:t>
            </w:r>
            <w:r w:rsidRPr="00304113">
              <w:rPr>
                <w:rFonts w:ascii="Segoe UI" w:eastAsia="Calibri" w:hAnsi="Segoe UI" w:cs="Segoe UI"/>
                <w:sz w:val="16"/>
                <w:szCs w:val="16"/>
              </w:rPr>
              <w:t>Nicol Homolková</w:t>
            </w:r>
          </w:p>
          <w:p w14:paraId="658125CF"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Poradna pro občanství/Občanská a lidská práva</w:t>
            </w:r>
          </w:p>
        </w:tc>
        <w:tc>
          <w:tcPr>
            <w:tcW w:w="693" w:type="pct"/>
          </w:tcPr>
          <w:p w14:paraId="269458BB"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Miroslava Koutská, DiS.</w:t>
            </w:r>
          </w:p>
          <w:p w14:paraId="241CD24E"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Charita Olomouc</w:t>
            </w:r>
          </w:p>
          <w:p w14:paraId="00BCC20C" w14:textId="77777777" w:rsidR="00626958" w:rsidRPr="00304113" w:rsidRDefault="00626958" w:rsidP="00A23046">
            <w:pPr>
              <w:jc w:val="center"/>
              <w:rPr>
                <w:rFonts w:ascii="Segoe UI" w:eastAsia="Calibri" w:hAnsi="Segoe UI" w:cs="Segoe UI"/>
                <w:sz w:val="16"/>
                <w:szCs w:val="16"/>
              </w:rPr>
            </w:pPr>
          </w:p>
        </w:tc>
        <w:tc>
          <w:tcPr>
            <w:tcW w:w="689" w:type="pct"/>
          </w:tcPr>
          <w:p w14:paraId="646CF351" w14:textId="77777777" w:rsidR="00626958" w:rsidRPr="00304113" w:rsidRDefault="00626958" w:rsidP="00A23046">
            <w:pPr>
              <w:jc w:val="center"/>
              <w:rPr>
                <w:rFonts w:ascii="Segoe UI" w:eastAsia="Arial Unicode MS" w:hAnsi="Segoe UI" w:cs="Segoe UI"/>
                <w:sz w:val="16"/>
                <w:szCs w:val="16"/>
              </w:rPr>
            </w:pPr>
          </w:p>
        </w:tc>
      </w:tr>
      <w:tr w:rsidR="00626958" w:rsidRPr="00304113" w14:paraId="2CB815EA" w14:textId="77777777" w:rsidTr="00A23046">
        <w:trPr>
          <w:trHeight w:val="20"/>
          <w:jc w:val="center"/>
        </w:trPr>
        <w:tc>
          <w:tcPr>
            <w:tcW w:w="1037" w:type="pct"/>
          </w:tcPr>
          <w:p w14:paraId="3E93C2E0" w14:textId="77777777" w:rsidR="00626958" w:rsidRPr="00304113" w:rsidRDefault="00626958" w:rsidP="00A23046">
            <w:pPr>
              <w:jc w:val="center"/>
              <w:rPr>
                <w:rFonts w:ascii="Segoe UI" w:eastAsia="Arial Unicode MS" w:hAnsi="Segoe UI" w:cs="Segoe UI"/>
                <w:sz w:val="16"/>
                <w:szCs w:val="16"/>
              </w:rPr>
            </w:pPr>
          </w:p>
        </w:tc>
        <w:tc>
          <w:tcPr>
            <w:tcW w:w="747" w:type="pct"/>
          </w:tcPr>
          <w:p w14:paraId="45A7D75A"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Mgr. Kristýna Jurášová</w:t>
            </w:r>
          </w:p>
          <w:p w14:paraId="52FD7894" w14:textId="77777777" w:rsidR="00626958" w:rsidRPr="00304113" w:rsidRDefault="00626958" w:rsidP="00A23046">
            <w:pPr>
              <w:jc w:val="center"/>
              <w:rPr>
                <w:rFonts w:ascii="Segoe UI" w:eastAsia="Calibri" w:hAnsi="Segoe UI" w:cs="Segoe UI"/>
                <w:sz w:val="16"/>
                <w:szCs w:val="16"/>
              </w:rPr>
            </w:pPr>
            <w:r w:rsidRPr="00304113">
              <w:rPr>
                <w:rFonts w:ascii="Segoe UI" w:eastAsia="Arial Unicode MS" w:hAnsi="Segoe UI" w:cs="Segoe UI"/>
                <w:sz w:val="16"/>
                <w:szCs w:val="16"/>
              </w:rPr>
              <w:t>Společnost Mana, o.p.s. Olomouc</w:t>
            </w:r>
          </w:p>
        </w:tc>
        <w:tc>
          <w:tcPr>
            <w:tcW w:w="803" w:type="pct"/>
          </w:tcPr>
          <w:p w14:paraId="61079A48"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Naděžda Páleníková, DiS.</w:t>
            </w:r>
          </w:p>
          <w:p w14:paraId="7BB6B829" w14:textId="77777777" w:rsidR="00626958" w:rsidRPr="00304113" w:rsidRDefault="00626958" w:rsidP="00A23046">
            <w:pPr>
              <w:jc w:val="center"/>
              <w:rPr>
                <w:rFonts w:ascii="Segoe UI" w:eastAsia="Calibri" w:hAnsi="Segoe UI" w:cs="Segoe UI"/>
                <w:sz w:val="16"/>
                <w:szCs w:val="16"/>
              </w:rPr>
            </w:pPr>
            <w:r w:rsidRPr="00304113">
              <w:rPr>
                <w:rFonts w:ascii="Segoe UI" w:eastAsia="Calibri" w:hAnsi="Segoe UI" w:cs="Segoe UI"/>
                <w:sz w:val="16"/>
                <w:szCs w:val="16"/>
              </w:rPr>
              <w:t>Charita Konice</w:t>
            </w:r>
          </w:p>
        </w:tc>
        <w:tc>
          <w:tcPr>
            <w:tcW w:w="1031" w:type="pct"/>
          </w:tcPr>
          <w:p w14:paraId="2BC3EE56" w14:textId="77777777" w:rsidR="00626958" w:rsidRPr="00304113" w:rsidRDefault="00626958" w:rsidP="00A23046">
            <w:pPr>
              <w:jc w:val="center"/>
              <w:rPr>
                <w:rFonts w:ascii="Segoe UI" w:eastAsia="Calibri" w:hAnsi="Segoe UI" w:cs="Segoe UI"/>
                <w:sz w:val="16"/>
                <w:szCs w:val="16"/>
              </w:rPr>
            </w:pPr>
            <w:r w:rsidRPr="00304113">
              <w:rPr>
                <w:rFonts w:ascii="Segoe UI" w:eastAsia="Arial Unicode MS" w:hAnsi="Segoe UI" w:cs="Segoe UI"/>
                <w:sz w:val="16"/>
                <w:szCs w:val="16"/>
              </w:rPr>
              <w:t>Bc. Gabriela Petrželová</w:t>
            </w:r>
          </w:p>
          <w:p w14:paraId="169B3362"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 xml:space="preserve">Magistrát města Prostějova, </w:t>
            </w:r>
            <w:r>
              <w:rPr>
                <w:rFonts w:ascii="Segoe UI" w:eastAsia="Arial Unicode MS" w:hAnsi="Segoe UI" w:cs="Segoe UI"/>
                <w:sz w:val="16"/>
                <w:szCs w:val="16"/>
              </w:rPr>
              <w:t>O</w:t>
            </w:r>
            <w:r w:rsidRPr="00304113">
              <w:rPr>
                <w:rFonts w:ascii="Segoe UI" w:eastAsia="Arial Unicode MS" w:hAnsi="Segoe UI" w:cs="Segoe UI"/>
                <w:sz w:val="16"/>
                <w:szCs w:val="16"/>
              </w:rPr>
              <w:t>dbor sociálních věcí</w:t>
            </w:r>
          </w:p>
        </w:tc>
        <w:tc>
          <w:tcPr>
            <w:tcW w:w="693" w:type="pct"/>
          </w:tcPr>
          <w:p w14:paraId="5B0EFDC8" w14:textId="77777777" w:rsidR="00626958" w:rsidRPr="00304113" w:rsidRDefault="00626958" w:rsidP="00A23046">
            <w:pPr>
              <w:jc w:val="center"/>
              <w:rPr>
                <w:rFonts w:ascii="Segoe UI" w:eastAsia="Calibri" w:hAnsi="Segoe UI" w:cs="Segoe UI"/>
                <w:sz w:val="16"/>
                <w:szCs w:val="16"/>
              </w:rPr>
            </w:pPr>
          </w:p>
        </w:tc>
        <w:tc>
          <w:tcPr>
            <w:tcW w:w="689" w:type="pct"/>
          </w:tcPr>
          <w:p w14:paraId="692AD0EC" w14:textId="77777777" w:rsidR="00626958" w:rsidRPr="00304113" w:rsidRDefault="00626958" w:rsidP="00A23046">
            <w:pPr>
              <w:jc w:val="center"/>
              <w:rPr>
                <w:rFonts w:ascii="Segoe UI" w:eastAsia="Arial Unicode MS" w:hAnsi="Segoe UI" w:cs="Segoe UI"/>
                <w:sz w:val="16"/>
                <w:szCs w:val="16"/>
              </w:rPr>
            </w:pPr>
          </w:p>
          <w:p w14:paraId="2A9DE3D3" w14:textId="77777777" w:rsidR="00626958" w:rsidRPr="00304113" w:rsidRDefault="00626958" w:rsidP="00A23046">
            <w:pPr>
              <w:jc w:val="center"/>
              <w:rPr>
                <w:rFonts w:ascii="Segoe UI" w:eastAsia="Arial Unicode MS" w:hAnsi="Segoe UI" w:cs="Segoe UI"/>
                <w:sz w:val="16"/>
                <w:szCs w:val="16"/>
              </w:rPr>
            </w:pPr>
          </w:p>
          <w:p w14:paraId="0639D352" w14:textId="77777777" w:rsidR="00626958" w:rsidRPr="00304113" w:rsidRDefault="00626958" w:rsidP="00A23046">
            <w:pPr>
              <w:jc w:val="center"/>
              <w:rPr>
                <w:rFonts w:ascii="Segoe UI" w:eastAsia="Arial Unicode MS" w:hAnsi="Segoe UI" w:cs="Segoe UI"/>
                <w:sz w:val="16"/>
                <w:szCs w:val="16"/>
              </w:rPr>
            </w:pPr>
          </w:p>
          <w:p w14:paraId="736CB712" w14:textId="77777777" w:rsidR="00626958" w:rsidRPr="00304113" w:rsidRDefault="00626958" w:rsidP="00A23046">
            <w:pPr>
              <w:jc w:val="center"/>
              <w:rPr>
                <w:rFonts w:ascii="Segoe UI" w:eastAsia="Arial Unicode MS" w:hAnsi="Segoe UI" w:cs="Segoe UI"/>
                <w:sz w:val="16"/>
                <w:szCs w:val="16"/>
              </w:rPr>
            </w:pPr>
          </w:p>
        </w:tc>
      </w:tr>
      <w:tr w:rsidR="00626958" w:rsidRPr="00304113" w14:paraId="71C71B28" w14:textId="77777777" w:rsidTr="00A23046">
        <w:trPr>
          <w:trHeight w:val="20"/>
          <w:jc w:val="center"/>
        </w:trPr>
        <w:tc>
          <w:tcPr>
            <w:tcW w:w="1037" w:type="pct"/>
          </w:tcPr>
          <w:p w14:paraId="2D2D8CE6" w14:textId="77777777" w:rsidR="00626958" w:rsidRPr="00304113" w:rsidRDefault="00626958" w:rsidP="00A23046">
            <w:pPr>
              <w:jc w:val="center"/>
              <w:rPr>
                <w:rFonts w:ascii="Segoe UI" w:eastAsia="Arial Unicode MS" w:hAnsi="Segoe UI" w:cs="Segoe UI"/>
                <w:sz w:val="16"/>
                <w:szCs w:val="16"/>
              </w:rPr>
            </w:pPr>
          </w:p>
        </w:tc>
        <w:tc>
          <w:tcPr>
            <w:tcW w:w="747" w:type="pct"/>
          </w:tcPr>
          <w:p w14:paraId="478313B1"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Mgr. Markéta Jandeková</w:t>
            </w:r>
          </w:p>
          <w:p w14:paraId="0A9759BA"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Jdeme Autistům naproti z.s.</w:t>
            </w:r>
          </w:p>
        </w:tc>
        <w:tc>
          <w:tcPr>
            <w:tcW w:w="803" w:type="pct"/>
          </w:tcPr>
          <w:p w14:paraId="6B59E1AD"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Bc. Jiří Karger</w:t>
            </w:r>
          </w:p>
          <w:p w14:paraId="72339105"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Charita Zábřeh</w:t>
            </w:r>
          </w:p>
        </w:tc>
        <w:tc>
          <w:tcPr>
            <w:tcW w:w="1031" w:type="pct"/>
          </w:tcPr>
          <w:p w14:paraId="3F4F71AA" w14:textId="77777777" w:rsidR="00626958" w:rsidRPr="00304113" w:rsidRDefault="00626958" w:rsidP="00A23046">
            <w:pPr>
              <w:jc w:val="center"/>
              <w:rPr>
                <w:rFonts w:ascii="Segoe UI" w:eastAsia="Arial Unicode MS" w:hAnsi="Segoe UI" w:cs="Segoe UI"/>
                <w:sz w:val="16"/>
                <w:szCs w:val="16"/>
              </w:rPr>
            </w:pPr>
          </w:p>
        </w:tc>
        <w:tc>
          <w:tcPr>
            <w:tcW w:w="693" w:type="pct"/>
          </w:tcPr>
          <w:p w14:paraId="65C8628B" w14:textId="77777777" w:rsidR="00626958" w:rsidRPr="00304113" w:rsidRDefault="00626958" w:rsidP="00A23046">
            <w:pPr>
              <w:jc w:val="center"/>
              <w:rPr>
                <w:rFonts w:ascii="Segoe UI" w:eastAsia="Arial Unicode MS" w:hAnsi="Segoe UI" w:cs="Segoe UI"/>
                <w:sz w:val="16"/>
                <w:szCs w:val="16"/>
              </w:rPr>
            </w:pPr>
          </w:p>
        </w:tc>
        <w:tc>
          <w:tcPr>
            <w:tcW w:w="689" w:type="pct"/>
          </w:tcPr>
          <w:p w14:paraId="53795BE4" w14:textId="77777777" w:rsidR="00626958" w:rsidRPr="00304113" w:rsidRDefault="00626958" w:rsidP="00A23046">
            <w:pPr>
              <w:jc w:val="center"/>
              <w:rPr>
                <w:rFonts w:ascii="Segoe UI" w:eastAsia="Arial Unicode MS" w:hAnsi="Segoe UI" w:cs="Segoe UI"/>
                <w:sz w:val="16"/>
                <w:szCs w:val="16"/>
              </w:rPr>
            </w:pPr>
          </w:p>
        </w:tc>
      </w:tr>
      <w:tr w:rsidR="00626958" w:rsidRPr="00304113" w14:paraId="3555EA1B" w14:textId="77777777" w:rsidTr="00A23046">
        <w:trPr>
          <w:trHeight w:val="20"/>
          <w:jc w:val="center"/>
        </w:trPr>
        <w:tc>
          <w:tcPr>
            <w:tcW w:w="1037" w:type="pct"/>
          </w:tcPr>
          <w:p w14:paraId="7E69CBDB" w14:textId="77777777" w:rsidR="00626958" w:rsidRPr="00304113" w:rsidRDefault="00626958" w:rsidP="00A23046">
            <w:pPr>
              <w:jc w:val="center"/>
              <w:rPr>
                <w:rFonts w:ascii="Segoe UI" w:eastAsia="Arial Unicode MS" w:hAnsi="Segoe UI" w:cs="Segoe UI"/>
                <w:sz w:val="16"/>
                <w:szCs w:val="16"/>
              </w:rPr>
            </w:pPr>
          </w:p>
        </w:tc>
        <w:tc>
          <w:tcPr>
            <w:tcW w:w="747" w:type="pct"/>
          </w:tcPr>
          <w:p w14:paraId="3BBE9A5A"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Mgr. Naděžda Škrabalová</w:t>
            </w:r>
          </w:p>
          <w:p w14:paraId="1A344A09"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JITRO Olomouc, o.p.s.</w:t>
            </w:r>
          </w:p>
        </w:tc>
        <w:tc>
          <w:tcPr>
            <w:tcW w:w="803" w:type="pct"/>
          </w:tcPr>
          <w:p w14:paraId="6308FEDA"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Bc. Alena Kalinová,</w:t>
            </w:r>
          </w:p>
          <w:p w14:paraId="6B25EB40"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Městský úřad Jeseník</w:t>
            </w:r>
          </w:p>
          <w:p w14:paraId="28BEF255" w14:textId="77777777" w:rsidR="00626958" w:rsidRPr="00304113" w:rsidRDefault="00626958" w:rsidP="00A23046">
            <w:pPr>
              <w:jc w:val="center"/>
              <w:rPr>
                <w:rFonts w:ascii="Segoe UI" w:eastAsia="Arial Unicode MS" w:hAnsi="Segoe UI" w:cs="Segoe UI"/>
                <w:sz w:val="16"/>
                <w:szCs w:val="16"/>
              </w:rPr>
            </w:pPr>
          </w:p>
        </w:tc>
        <w:tc>
          <w:tcPr>
            <w:tcW w:w="1031" w:type="pct"/>
          </w:tcPr>
          <w:p w14:paraId="406378ED" w14:textId="77777777" w:rsidR="00626958" w:rsidRPr="00304113" w:rsidRDefault="00626958" w:rsidP="00A23046">
            <w:pPr>
              <w:jc w:val="center"/>
              <w:rPr>
                <w:rFonts w:ascii="Segoe UI" w:eastAsia="Arial Unicode MS" w:hAnsi="Segoe UI" w:cs="Segoe UI"/>
                <w:sz w:val="16"/>
                <w:szCs w:val="16"/>
              </w:rPr>
            </w:pPr>
          </w:p>
        </w:tc>
        <w:tc>
          <w:tcPr>
            <w:tcW w:w="693" w:type="pct"/>
          </w:tcPr>
          <w:p w14:paraId="4322F1F7" w14:textId="77777777" w:rsidR="00626958" w:rsidRPr="00304113" w:rsidRDefault="00626958" w:rsidP="00A23046">
            <w:pPr>
              <w:jc w:val="center"/>
              <w:rPr>
                <w:rFonts w:ascii="Segoe UI" w:eastAsia="Arial Unicode MS" w:hAnsi="Segoe UI" w:cs="Segoe UI"/>
                <w:sz w:val="16"/>
                <w:szCs w:val="16"/>
              </w:rPr>
            </w:pPr>
          </w:p>
        </w:tc>
        <w:tc>
          <w:tcPr>
            <w:tcW w:w="689" w:type="pct"/>
          </w:tcPr>
          <w:p w14:paraId="2EA970B7" w14:textId="77777777" w:rsidR="00626958" w:rsidRPr="00304113" w:rsidRDefault="00626958" w:rsidP="00A23046">
            <w:pPr>
              <w:jc w:val="center"/>
              <w:rPr>
                <w:rFonts w:ascii="Segoe UI" w:eastAsia="Arial Unicode MS" w:hAnsi="Segoe UI" w:cs="Segoe UI"/>
                <w:sz w:val="16"/>
                <w:szCs w:val="16"/>
              </w:rPr>
            </w:pPr>
          </w:p>
        </w:tc>
      </w:tr>
      <w:tr w:rsidR="00626958" w:rsidRPr="00304113" w14:paraId="0E4B8CF4" w14:textId="77777777" w:rsidTr="00A23046">
        <w:trPr>
          <w:trHeight w:val="20"/>
          <w:jc w:val="center"/>
        </w:trPr>
        <w:tc>
          <w:tcPr>
            <w:tcW w:w="1037" w:type="pct"/>
          </w:tcPr>
          <w:p w14:paraId="3C02EE8B" w14:textId="77777777" w:rsidR="00626958" w:rsidRPr="00304113" w:rsidRDefault="00626958" w:rsidP="00A23046">
            <w:pPr>
              <w:jc w:val="center"/>
              <w:rPr>
                <w:rFonts w:ascii="Segoe UI" w:eastAsia="Arial Unicode MS" w:hAnsi="Segoe UI" w:cs="Segoe UI"/>
                <w:sz w:val="16"/>
                <w:szCs w:val="16"/>
              </w:rPr>
            </w:pPr>
          </w:p>
        </w:tc>
        <w:tc>
          <w:tcPr>
            <w:tcW w:w="747" w:type="pct"/>
          </w:tcPr>
          <w:p w14:paraId="57861114"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Miroslava Koutská, Dis.</w:t>
            </w:r>
          </w:p>
          <w:p w14:paraId="4D4A0A26" w14:textId="77777777" w:rsidR="00626958" w:rsidRPr="00304113" w:rsidRDefault="00626958" w:rsidP="00A23046">
            <w:pPr>
              <w:jc w:val="center"/>
              <w:rPr>
                <w:rFonts w:ascii="Segoe UI" w:eastAsia="Arial Unicode MS" w:hAnsi="Segoe UI" w:cs="Segoe UI"/>
                <w:sz w:val="16"/>
                <w:szCs w:val="16"/>
              </w:rPr>
            </w:pPr>
            <w:r w:rsidRPr="00304113">
              <w:rPr>
                <w:rFonts w:ascii="Segoe UI" w:eastAsia="Arial Unicode MS" w:hAnsi="Segoe UI" w:cs="Segoe UI"/>
                <w:sz w:val="16"/>
                <w:szCs w:val="16"/>
              </w:rPr>
              <w:t>Charita Olomouc</w:t>
            </w:r>
          </w:p>
        </w:tc>
        <w:tc>
          <w:tcPr>
            <w:tcW w:w="803" w:type="pct"/>
          </w:tcPr>
          <w:p w14:paraId="2C744480" w14:textId="77777777" w:rsidR="00626958" w:rsidRPr="00304113" w:rsidRDefault="00626958" w:rsidP="00A23046">
            <w:pPr>
              <w:jc w:val="center"/>
              <w:rPr>
                <w:rFonts w:ascii="Segoe UI" w:eastAsia="Arial Unicode MS" w:hAnsi="Segoe UI" w:cs="Segoe UI"/>
                <w:sz w:val="16"/>
                <w:szCs w:val="16"/>
              </w:rPr>
            </w:pPr>
          </w:p>
        </w:tc>
        <w:tc>
          <w:tcPr>
            <w:tcW w:w="1031" w:type="pct"/>
          </w:tcPr>
          <w:p w14:paraId="03749D2C" w14:textId="77777777" w:rsidR="00626958" w:rsidRPr="00304113" w:rsidRDefault="00626958" w:rsidP="00A23046">
            <w:pPr>
              <w:jc w:val="center"/>
              <w:rPr>
                <w:rFonts w:ascii="Segoe UI" w:eastAsia="Arial Unicode MS" w:hAnsi="Segoe UI" w:cs="Segoe UI"/>
                <w:sz w:val="16"/>
                <w:szCs w:val="16"/>
              </w:rPr>
            </w:pPr>
          </w:p>
        </w:tc>
        <w:tc>
          <w:tcPr>
            <w:tcW w:w="693" w:type="pct"/>
          </w:tcPr>
          <w:p w14:paraId="2BBE5D14" w14:textId="77777777" w:rsidR="00626958" w:rsidRPr="00304113" w:rsidRDefault="00626958" w:rsidP="00A23046">
            <w:pPr>
              <w:jc w:val="center"/>
              <w:rPr>
                <w:rFonts w:ascii="Segoe UI" w:eastAsia="Arial Unicode MS" w:hAnsi="Segoe UI" w:cs="Segoe UI"/>
                <w:sz w:val="16"/>
                <w:szCs w:val="16"/>
              </w:rPr>
            </w:pPr>
          </w:p>
        </w:tc>
        <w:tc>
          <w:tcPr>
            <w:tcW w:w="689" w:type="pct"/>
          </w:tcPr>
          <w:p w14:paraId="410595AB" w14:textId="77777777" w:rsidR="00626958" w:rsidRPr="00304113" w:rsidRDefault="00626958" w:rsidP="00A23046">
            <w:pPr>
              <w:jc w:val="center"/>
              <w:rPr>
                <w:rFonts w:ascii="Segoe UI" w:eastAsia="Arial Unicode MS" w:hAnsi="Segoe UI" w:cs="Segoe UI"/>
                <w:sz w:val="16"/>
                <w:szCs w:val="16"/>
              </w:rPr>
            </w:pPr>
          </w:p>
        </w:tc>
      </w:tr>
    </w:tbl>
    <w:p w14:paraId="036B193A" w14:textId="77777777" w:rsidR="00626958" w:rsidRDefault="00626958" w:rsidP="00626958">
      <w:pPr>
        <w:spacing w:before="120" w:after="0" w:line="240" w:lineRule="auto"/>
        <w:contextualSpacing/>
        <w:jc w:val="both"/>
        <w:rPr>
          <w:rFonts w:ascii="Arial" w:eastAsia="Arial Unicode MS" w:hAnsi="Arial" w:cs="Arial"/>
          <w:sz w:val="24"/>
          <w:szCs w:val="24"/>
          <w:lang w:eastAsia="cs-CZ"/>
        </w:rPr>
      </w:pPr>
    </w:p>
    <w:p w14:paraId="57DDF986" w14:textId="77777777" w:rsidR="00BA5AA1" w:rsidRDefault="00BA5AA1">
      <w:pPr>
        <w:rPr>
          <w:rFonts w:ascii="Segoe UI" w:eastAsia="Arial Unicode MS" w:hAnsi="Segoe UI" w:cs="Segoe UI"/>
          <w:sz w:val="20"/>
          <w:szCs w:val="20"/>
          <w:lang w:eastAsia="cs-CZ"/>
        </w:rPr>
      </w:pPr>
      <w:r>
        <w:rPr>
          <w:rFonts w:ascii="Segoe UI" w:eastAsia="Arial Unicode MS" w:hAnsi="Segoe UI" w:cs="Segoe UI"/>
          <w:sz w:val="20"/>
          <w:szCs w:val="20"/>
          <w:lang w:eastAsia="cs-CZ"/>
        </w:rPr>
        <w:br w:type="page"/>
      </w:r>
    </w:p>
    <w:p w14:paraId="3EB37C78" w14:textId="79589F23" w:rsidR="000941EF" w:rsidRPr="007A528B" w:rsidRDefault="00626958" w:rsidP="000941EF">
      <w:pPr>
        <w:spacing w:before="120" w:after="120" w:line="240" w:lineRule="auto"/>
        <w:jc w:val="both"/>
        <w:rPr>
          <w:rFonts w:ascii="Segoe UI" w:eastAsia="Arial Unicode MS" w:hAnsi="Segoe UI" w:cs="Segoe UI"/>
          <w:sz w:val="20"/>
          <w:szCs w:val="20"/>
          <w:lang w:eastAsia="cs-CZ"/>
        </w:rPr>
      </w:pPr>
      <w:r w:rsidRPr="007A528B">
        <w:rPr>
          <w:rFonts w:ascii="Segoe UI" w:eastAsia="Arial Unicode MS" w:hAnsi="Segoe UI" w:cs="Segoe UI"/>
          <w:sz w:val="20"/>
          <w:szCs w:val="20"/>
          <w:lang w:eastAsia="cs-CZ"/>
        </w:rPr>
        <w:t xml:space="preserve">Příloha </w:t>
      </w:r>
      <w:r>
        <w:rPr>
          <w:rFonts w:ascii="Segoe UI" w:eastAsia="Arial Unicode MS" w:hAnsi="Segoe UI" w:cs="Segoe UI"/>
          <w:sz w:val="20"/>
          <w:szCs w:val="20"/>
          <w:lang w:eastAsia="cs-CZ"/>
        </w:rPr>
        <w:t>č. 1 B) Seznam členů RMT</w:t>
      </w:r>
    </w:p>
    <w:tbl>
      <w:tblPr>
        <w:tblStyle w:val="Mkatabulky24"/>
        <w:tblW w:w="5000" w:type="pct"/>
        <w:jc w:val="center"/>
        <w:tblLook w:val="04A0" w:firstRow="1" w:lastRow="0" w:firstColumn="1" w:lastColumn="0" w:noHBand="0" w:noVBand="1"/>
      </w:tblPr>
      <w:tblGrid>
        <w:gridCol w:w="2533"/>
        <w:gridCol w:w="3290"/>
        <w:gridCol w:w="3239"/>
      </w:tblGrid>
      <w:tr w:rsidR="00626958" w:rsidRPr="00304113" w14:paraId="20C2AD63" w14:textId="77777777" w:rsidTr="000941EF">
        <w:trPr>
          <w:trHeight w:val="397"/>
          <w:tblHeader/>
          <w:jc w:val="center"/>
        </w:trPr>
        <w:tc>
          <w:tcPr>
            <w:tcW w:w="1398" w:type="pct"/>
            <w:shd w:val="clear" w:color="auto" w:fill="BFBFBF"/>
            <w:vAlign w:val="center"/>
          </w:tcPr>
          <w:p w14:paraId="06BADC7E" w14:textId="77777777" w:rsidR="00626958" w:rsidRPr="00304113" w:rsidRDefault="00626958" w:rsidP="00626958">
            <w:pPr>
              <w:rPr>
                <w:rFonts w:ascii="Segoe UI" w:hAnsi="Segoe UI" w:cs="Segoe UI"/>
                <w:b/>
                <w:sz w:val="16"/>
                <w:szCs w:val="16"/>
              </w:rPr>
            </w:pPr>
            <w:r w:rsidRPr="00304113">
              <w:rPr>
                <w:rFonts w:ascii="Segoe UI" w:hAnsi="Segoe UI" w:cs="Segoe UI"/>
                <w:b/>
                <w:sz w:val="16"/>
                <w:szCs w:val="16"/>
              </w:rPr>
              <w:t>Jméno</w:t>
            </w:r>
          </w:p>
        </w:tc>
        <w:tc>
          <w:tcPr>
            <w:tcW w:w="1815" w:type="pct"/>
            <w:shd w:val="clear" w:color="auto" w:fill="BFBFBF"/>
            <w:vAlign w:val="center"/>
          </w:tcPr>
          <w:p w14:paraId="49A97988" w14:textId="77777777" w:rsidR="00626958" w:rsidRPr="00304113" w:rsidRDefault="00626958" w:rsidP="00626958">
            <w:pPr>
              <w:rPr>
                <w:rFonts w:ascii="Segoe UI" w:hAnsi="Segoe UI" w:cs="Segoe UI"/>
                <w:b/>
                <w:sz w:val="16"/>
                <w:szCs w:val="16"/>
              </w:rPr>
            </w:pPr>
            <w:r w:rsidRPr="00304113">
              <w:rPr>
                <w:rFonts w:ascii="Segoe UI" w:hAnsi="Segoe UI" w:cs="Segoe UI"/>
                <w:b/>
                <w:sz w:val="16"/>
                <w:szCs w:val="16"/>
              </w:rPr>
              <w:t>Funkce</w:t>
            </w:r>
          </w:p>
        </w:tc>
        <w:tc>
          <w:tcPr>
            <w:tcW w:w="1787" w:type="pct"/>
            <w:shd w:val="clear" w:color="auto" w:fill="BFBFBF"/>
            <w:vAlign w:val="center"/>
          </w:tcPr>
          <w:p w14:paraId="05A8333F" w14:textId="77777777" w:rsidR="00626958" w:rsidRPr="00304113" w:rsidRDefault="00626958" w:rsidP="00626958">
            <w:pPr>
              <w:rPr>
                <w:rFonts w:ascii="Segoe UI" w:hAnsi="Segoe UI" w:cs="Segoe UI"/>
                <w:b/>
                <w:sz w:val="16"/>
                <w:szCs w:val="16"/>
              </w:rPr>
            </w:pPr>
            <w:r w:rsidRPr="00304113">
              <w:rPr>
                <w:rFonts w:ascii="Segoe UI" w:hAnsi="Segoe UI" w:cs="Segoe UI"/>
                <w:b/>
                <w:sz w:val="16"/>
                <w:szCs w:val="16"/>
              </w:rPr>
              <w:t>Kontakt</w:t>
            </w:r>
          </w:p>
        </w:tc>
      </w:tr>
      <w:tr w:rsidR="00626958" w:rsidRPr="00304113" w14:paraId="374B5796" w14:textId="77777777" w:rsidTr="000941EF">
        <w:trPr>
          <w:trHeight w:val="397"/>
          <w:jc w:val="center"/>
        </w:trPr>
        <w:tc>
          <w:tcPr>
            <w:tcW w:w="1398" w:type="pct"/>
            <w:vAlign w:val="center"/>
          </w:tcPr>
          <w:p w14:paraId="67827CF7" w14:textId="77777777" w:rsidR="00626958" w:rsidRPr="00304113" w:rsidRDefault="00626958" w:rsidP="00626958">
            <w:pPr>
              <w:rPr>
                <w:rFonts w:ascii="Segoe UI" w:hAnsi="Segoe UI" w:cs="Segoe UI"/>
                <w:sz w:val="16"/>
                <w:szCs w:val="16"/>
              </w:rPr>
            </w:pPr>
            <w:r w:rsidRPr="00304113">
              <w:rPr>
                <w:rFonts w:ascii="Segoe UI" w:hAnsi="Segoe UI" w:cs="Segoe UI"/>
                <w:sz w:val="16"/>
                <w:szCs w:val="16"/>
              </w:rPr>
              <w:t>Mgr. Irena Sonntagová</w:t>
            </w:r>
          </w:p>
        </w:tc>
        <w:tc>
          <w:tcPr>
            <w:tcW w:w="1815" w:type="pct"/>
            <w:vAlign w:val="center"/>
          </w:tcPr>
          <w:p w14:paraId="1400ECF2" w14:textId="77777777" w:rsidR="00626958" w:rsidRPr="00304113" w:rsidRDefault="00626958" w:rsidP="00626958">
            <w:pPr>
              <w:rPr>
                <w:rFonts w:ascii="Segoe UI" w:hAnsi="Segoe UI" w:cs="Segoe UI"/>
                <w:sz w:val="16"/>
                <w:szCs w:val="16"/>
              </w:rPr>
            </w:pPr>
            <w:r w:rsidRPr="00304113">
              <w:rPr>
                <w:rFonts w:ascii="Segoe UI" w:hAnsi="Segoe UI" w:cs="Segoe UI"/>
                <w:sz w:val="16"/>
                <w:szCs w:val="16"/>
              </w:rPr>
              <w:t xml:space="preserve">vedoucí Realizačně manažerského týmu, vedoucí </w:t>
            </w:r>
            <w:r>
              <w:rPr>
                <w:rFonts w:ascii="Segoe UI" w:hAnsi="Segoe UI" w:cs="Segoe UI"/>
                <w:sz w:val="16"/>
                <w:szCs w:val="16"/>
              </w:rPr>
              <w:t>O</w:t>
            </w:r>
            <w:r w:rsidRPr="00304113">
              <w:rPr>
                <w:rFonts w:ascii="Segoe UI" w:hAnsi="Segoe UI" w:cs="Segoe UI"/>
                <w:sz w:val="16"/>
                <w:szCs w:val="16"/>
              </w:rPr>
              <w:t>dboru sociálních věcí KÚOK</w:t>
            </w:r>
          </w:p>
        </w:tc>
        <w:tc>
          <w:tcPr>
            <w:tcW w:w="1787" w:type="pct"/>
            <w:vAlign w:val="center"/>
          </w:tcPr>
          <w:p w14:paraId="028EB1E5" w14:textId="77777777" w:rsidR="00626958" w:rsidRPr="00304113" w:rsidRDefault="0044132C" w:rsidP="00626958">
            <w:pPr>
              <w:rPr>
                <w:rFonts w:ascii="Segoe UI" w:eastAsia="Calibri" w:hAnsi="Segoe UI" w:cs="Segoe UI"/>
                <w:sz w:val="16"/>
                <w:szCs w:val="16"/>
              </w:rPr>
            </w:pPr>
            <w:hyperlink r:id="rId68" w:history="1">
              <w:r w:rsidR="00626958" w:rsidRPr="00304113">
                <w:rPr>
                  <w:rStyle w:val="Hypertextovodkaz"/>
                  <w:rFonts w:ascii="Segoe UI" w:eastAsia="Calibri" w:hAnsi="Segoe UI" w:cs="Segoe UI"/>
                  <w:sz w:val="16"/>
                  <w:szCs w:val="16"/>
                </w:rPr>
                <w:t>i.sonntagova@olkraj.cz</w:t>
              </w:r>
            </w:hyperlink>
          </w:p>
        </w:tc>
      </w:tr>
      <w:tr w:rsidR="00626958" w:rsidRPr="00304113" w14:paraId="6FA13AE3" w14:textId="77777777" w:rsidTr="000941EF">
        <w:trPr>
          <w:trHeight w:val="397"/>
          <w:jc w:val="center"/>
        </w:trPr>
        <w:tc>
          <w:tcPr>
            <w:tcW w:w="1398" w:type="pct"/>
            <w:vAlign w:val="center"/>
          </w:tcPr>
          <w:p w14:paraId="606BF494" w14:textId="77777777" w:rsidR="00626958" w:rsidRPr="00304113" w:rsidRDefault="00626958" w:rsidP="00626958">
            <w:pPr>
              <w:rPr>
                <w:rFonts w:ascii="Segoe UI" w:hAnsi="Segoe UI" w:cs="Segoe UI"/>
                <w:sz w:val="16"/>
                <w:szCs w:val="16"/>
              </w:rPr>
            </w:pPr>
            <w:r w:rsidRPr="00304113">
              <w:rPr>
                <w:rFonts w:ascii="Segoe UI" w:hAnsi="Segoe UI" w:cs="Segoe UI"/>
                <w:bCs/>
                <w:sz w:val="16"/>
                <w:szCs w:val="16"/>
              </w:rPr>
              <w:t>Ladislav Okleštěk</w:t>
            </w:r>
          </w:p>
        </w:tc>
        <w:tc>
          <w:tcPr>
            <w:tcW w:w="1815" w:type="pct"/>
            <w:vAlign w:val="center"/>
          </w:tcPr>
          <w:p w14:paraId="2892AF81" w14:textId="77777777" w:rsidR="00626958" w:rsidRPr="00304113" w:rsidRDefault="00626958" w:rsidP="00626958">
            <w:pPr>
              <w:rPr>
                <w:rFonts w:ascii="Segoe UI" w:hAnsi="Segoe UI" w:cs="Segoe UI"/>
                <w:sz w:val="16"/>
                <w:szCs w:val="16"/>
              </w:rPr>
            </w:pPr>
            <w:r w:rsidRPr="00304113">
              <w:rPr>
                <w:rFonts w:ascii="Segoe UI" w:hAnsi="Segoe UI" w:cs="Segoe UI"/>
                <w:bCs/>
                <w:sz w:val="16"/>
                <w:szCs w:val="16"/>
              </w:rPr>
              <w:t>hejtman Olomouckého kraje</w:t>
            </w:r>
          </w:p>
        </w:tc>
        <w:tc>
          <w:tcPr>
            <w:tcW w:w="1787" w:type="pct"/>
            <w:vAlign w:val="center"/>
          </w:tcPr>
          <w:p w14:paraId="1E63A442" w14:textId="77777777" w:rsidR="00626958" w:rsidRPr="00304113" w:rsidRDefault="0044132C" w:rsidP="00626958">
            <w:pPr>
              <w:rPr>
                <w:rFonts w:ascii="Segoe UI" w:hAnsi="Segoe UI" w:cs="Segoe UI"/>
                <w:sz w:val="16"/>
                <w:szCs w:val="16"/>
                <w:highlight w:val="yellow"/>
              </w:rPr>
            </w:pPr>
            <w:hyperlink r:id="rId69" w:history="1">
              <w:r w:rsidR="00626958" w:rsidRPr="00304113">
                <w:rPr>
                  <w:rStyle w:val="Hypertextovodkaz"/>
                  <w:rFonts w:ascii="Segoe UI" w:eastAsia="Arial Unicode MS" w:hAnsi="Segoe UI" w:cs="Segoe UI"/>
                  <w:sz w:val="16"/>
                  <w:szCs w:val="16"/>
                </w:rPr>
                <w:t>hejtman@olkraj.cz</w:t>
              </w:r>
            </w:hyperlink>
            <w:r w:rsidR="00626958" w:rsidRPr="00304113">
              <w:rPr>
                <w:rFonts w:ascii="Segoe UI" w:hAnsi="Segoe UI" w:cs="Segoe UI"/>
                <w:sz w:val="16"/>
                <w:szCs w:val="16"/>
              </w:rPr>
              <w:t xml:space="preserve"> </w:t>
            </w:r>
          </w:p>
        </w:tc>
      </w:tr>
      <w:tr w:rsidR="00626958" w:rsidRPr="00304113" w14:paraId="7951C269" w14:textId="77777777" w:rsidTr="000941EF">
        <w:trPr>
          <w:trHeight w:val="397"/>
          <w:jc w:val="center"/>
        </w:trPr>
        <w:tc>
          <w:tcPr>
            <w:tcW w:w="1398" w:type="pct"/>
            <w:vAlign w:val="center"/>
          </w:tcPr>
          <w:p w14:paraId="175CF82D" w14:textId="77777777" w:rsidR="00626958" w:rsidRPr="00304113" w:rsidRDefault="00626958" w:rsidP="00626958">
            <w:pPr>
              <w:rPr>
                <w:rFonts w:ascii="Segoe UI" w:hAnsi="Segoe UI" w:cs="Segoe UI"/>
                <w:sz w:val="16"/>
                <w:szCs w:val="16"/>
              </w:rPr>
            </w:pPr>
            <w:r w:rsidRPr="00304113">
              <w:rPr>
                <w:rFonts w:ascii="Segoe UI" w:hAnsi="Segoe UI" w:cs="Segoe UI"/>
                <w:sz w:val="16"/>
                <w:szCs w:val="16"/>
              </w:rPr>
              <w:t>Mgr. Valerie Navrátilová</w:t>
            </w:r>
          </w:p>
        </w:tc>
        <w:tc>
          <w:tcPr>
            <w:tcW w:w="1815" w:type="pct"/>
            <w:vAlign w:val="center"/>
          </w:tcPr>
          <w:p w14:paraId="64A9846D" w14:textId="77777777" w:rsidR="00626958" w:rsidRPr="00304113" w:rsidRDefault="00626958" w:rsidP="00626958">
            <w:pPr>
              <w:rPr>
                <w:rFonts w:ascii="Segoe UI" w:hAnsi="Segoe UI" w:cs="Segoe UI"/>
                <w:sz w:val="16"/>
                <w:szCs w:val="16"/>
              </w:rPr>
            </w:pPr>
            <w:r>
              <w:rPr>
                <w:rFonts w:ascii="Segoe UI" w:hAnsi="Segoe UI" w:cs="Segoe UI"/>
                <w:sz w:val="16"/>
                <w:szCs w:val="16"/>
              </w:rPr>
              <w:t>vedoucí O</w:t>
            </w:r>
            <w:r w:rsidRPr="00304113">
              <w:rPr>
                <w:rFonts w:ascii="Segoe UI" w:hAnsi="Segoe UI" w:cs="Segoe UI"/>
                <w:sz w:val="16"/>
                <w:szCs w:val="16"/>
              </w:rPr>
              <w:t xml:space="preserve">ddělení plánování sociálních služeb </w:t>
            </w:r>
            <w:r>
              <w:rPr>
                <w:rFonts w:ascii="Segoe UI" w:hAnsi="Segoe UI" w:cs="Segoe UI"/>
                <w:sz w:val="16"/>
                <w:szCs w:val="16"/>
              </w:rPr>
              <w:t>O</w:t>
            </w:r>
            <w:r w:rsidRPr="00304113">
              <w:rPr>
                <w:rFonts w:ascii="Segoe UI" w:hAnsi="Segoe UI" w:cs="Segoe UI"/>
                <w:sz w:val="16"/>
                <w:szCs w:val="16"/>
              </w:rPr>
              <w:t>dboru sociálních věcí KÚOK</w:t>
            </w:r>
          </w:p>
        </w:tc>
        <w:tc>
          <w:tcPr>
            <w:tcW w:w="1787" w:type="pct"/>
            <w:vAlign w:val="center"/>
          </w:tcPr>
          <w:p w14:paraId="564A3EA2" w14:textId="77777777" w:rsidR="00626958" w:rsidRPr="00304113" w:rsidRDefault="0044132C" w:rsidP="00626958">
            <w:pPr>
              <w:rPr>
                <w:rFonts w:ascii="Segoe UI" w:hAnsi="Segoe UI" w:cs="Segoe UI"/>
                <w:sz w:val="16"/>
                <w:szCs w:val="16"/>
              </w:rPr>
            </w:pPr>
            <w:hyperlink r:id="rId70" w:history="1">
              <w:r w:rsidR="00626958" w:rsidRPr="00304113">
                <w:rPr>
                  <w:rStyle w:val="Hypertextovodkaz"/>
                  <w:rFonts w:ascii="Segoe UI" w:eastAsia="Arial Unicode MS" w:hAnsi="Segoe UI" w:cs="Segoe UI"/>
                  <w:sz w:val="16"/>
                  <w:szCs w:val="16"/>
                </w:rPr>
                <w:t>v.navratilova@olkraj.cz</w:t>
              </w:r>
            </w:hyperlink>
            <w:r w:rsidR="00626958" w:rsidRPr="00304113">
              <w:rPr>
                <w:rFonts w:ascii="Segoe UI" w:hAnsi="Segoe UI" w:cs="Segoe UI"/>
                <w:sz w:val="16"/>
                <w:szCs w:val="16"/>
              </w:rPr>
              <w:t xml:space="preserve"> </w:t>
            </w:r>
          </w:p>
        </w:tc>
      </w:tr>
      <w:tr w:rsidR="00626958" w:rsidRPr="00304113" w14:paraId="6125E2BA" w14:textId="77777777" w:rsidTr="000941EF">
        <w:trPr>
          <w:trHeight w:val="397"/>
          <w:jc w:val="center"/>
        </w:trPr>
        <w:tc>
          <w:tcPr>
            <w:tcW w:w="1398" w:type="pct"/>
            <w:vAlign w:val="center"/>
          </w:tcPr>
          <w:p w14:paraId="509C361F" w14:textId="77777777" w:rsidR="00626958" w:rsidRPr="00304113" w:rsidRDefault="00626958" w:rsidP="00626958">
            <w:pPr>
              <w:rPr>
                <w:rFonts w:ascii="Segoe UI" w:hAnsi="Segoe UI" w:cs="Segoe UI"/>
                <w:sz w:val="16"/>
                <w:szCs w:val="16"/>
              </w:rPr>
            </w:pPr>
            <w:r w:rsidRPr="00304113">
              <w:rPr>
                <w:rFonts w:ascii="Segoe UI" w:hAnsi="Segoe UI" w:cs="Segoe UI"/>
                <w:sz w:val="16"/>
                <w:szCs w:val="16"/>
              </w:rPr>
              <w:t>Ing. Martina Bernátová</w:t>
            </w:r>
          </w:p>
        </w:tc>
        <w:tc>
          <w:tcPr>
            <w:tcW w:w="1815" w:type="pct"/>
            <w:vAlign w:val="center"/>
          </w:tcPr>
          <w:p w14:paraId="13D52665" w14:textId="77777777" w:rsidR="00626958" w:rsidRPr="00304113" w:rsidRDefault="00626958" w:rsidP="00626958">
            <w:pPr>
              <w:rPr>
                <w:rFonts w:ascii="Segoe UI" w:hAnsi="Segoe UI" w:cs="Segoe UI"/>
                <w:sz w:val="16"/>
                <w:szCs w:val="16"/>
              </w:rPr>
            </w:pPr>
            <w:r>
              <w:rPr>
                <w:rFonts w:ascii="Segoe UI" w:hAnsi="Segoe UI" w:cs="Segoe UI"/>
                <w:sz w:val="16"/>
                <w:szCs w:val="16"/>
              </w:rPr>
              <w:t>vedoucí O</w:t>
            </w:r>
            <w:r w:rsidRPr="00304113">
              <w:rPr>
                <w:rFonts w:ascii="Segoe UI" w:hAnsi="Segoe UI" w:cs="Segoe UI"/>
                <w:sz w:val="16"/>
                <w:szCs w:val="16"/>
              </w:rPr>
              <w:t xml:space="preserve">ddělení financování sociálních služeb a správních činností </w:t>
            </w:r>
            <w:r>
              <w:rPr>
                <w:rFonts w:ascii="Segoe UI" w:hAnsi="Segoe UI" w:cs="Segoe UI"/>
                <w:sz w:val="16"/>
                <w:szCs w:val="16"/>
              </w:rPr>
              <w:t>O</w:t>
            </w:r>
            <w:r w:rsidRPr="00304113">
              <w:rPr>
                <w:rFonts w:ascii="Segoe UI" w:hAnsi="Segoe UI" w:cs="Segoe UI"/>
                <w:sz w:val="16"/>
                <w:szCs w:val="16"/>
              </w:rPr>
              <w:t xml:space="preserve">dboru sociálních věcí KÚOK </w:t>
            </w:r>
          </w:p>
        </w:tc>
        <w:tc>
          <w:tcPr>
            <w:tcW w:w="1787" w:type="pct"/>
            <w:vAlign w:val="center"/>
          </w:tcPr>
          <w:p w14:paraId="732EB014" w14:textId="77777777" w:rsidR="00626958" w:rsidRPr="00304113" w:rsidRDefault="0044132C" w:rsidP="00626958">
            <w:pPr>
              <w:rPr>
                <w:rFonts w:ascii="Segoe UI" w:hAnsi="Segoe UI" w:cs="Segoe UI"/>
                <w:sz w:val="16"/>
                <w:szCs w:val="16"/>
              </w:rPr>
            </w:pPr>
            <w:hyperlink r:id="rId71" w:history="1">
              <w:r w:rsidR="00626958" w:rsidRPr="00304113">
                <w:rPr>
                  <w:rStyle w:val="Hypertextovodkaz"/>
                  <w:rFonts w:ascii="Segoe UI" w:hAnsi="Segoe UI" w:cs="Segoe UI"/>
                  <w:sz w:val="16"/>
                  <w:szCs w:val="16"/>
                </w:rPr>
                <w:t>m.bernatova@olkraj.cz</w:t>
              </w:r>
            </w:hyperlink>
            <w:r w:rsidR="00626958" w:rsidRPr="00304113">
              <w:rPr>
                <w:rFonts w:ascii="Segoe UI" w:hAnsi="Segoe UI" w:cs="Segoe UI"/>
                <w:sz w:val="16"/>
                <w:szCs w:val="16"/>
              </w:rPr>
              <w:t xml:space="preserve"> </w:t>
            </w:r>
          </w:p>
        </w:tc>
      </w:tr>
      <w:tr w:rsidR="00626958" w:rsidRPr="00304113" w14:paraId="3B236324" w14:textId="77777777" w:rsidTr="000941EF">
        <w:trPr>
          <w:trHeight w:val="397"/>
          <w:jc w:val="center"/>
        </w:trPr>
        <w:tc>
          <w:tcPr>
            <w:tcW w:w="1398" w:type="pct"/>
            <w:vAlign w:val="center"/>
          </w:tcPr>
          <w:p w14:paraId="0577F654" w14:textId="77777777" w:rsidR="00626958" w:rsidRPr="00304113" w:rsidRDefault="00626958" w:rsidP="00626958">
            <w:pPr>
              <w:rPr>
                <w:rFonts w:ascii="Segoe UI" w:hAnsi="Segoe UI" w:cs="Segoe UI"/>
                <w:sz w:val="16"/>
                <w:szCs w:val="16"/>
              </w:rPr>
            </w:pPr>
            <w:r w:rsidRPr="00304113">
              <w:rPr>
                <w:rFonts w:ascii="Segoe UI" w:hAnsi="Segoe UI" w:cs="Segoe UI"/>
                <w:sz w:val="16"/>
                <w:szCs w:val="16"/>
              </w:rPr>
              <w:t xml:space="preserve">Mgr. Olga Nepšinská </w:t>
            </w:r>
          </w:p>
        </w:tc>
        <w:tc>
          <w:tcPr>
            <w:tcW w:w="1815" w:type="pct"/>
            <w:vAlign w:val="center"/>
          </w:tcPr>
          <w:p w14:paraId="6631B88C" w14:textId="77777777" w:rsidR="00626958" w:rsidRPr="00304113" w:rsidRDefault="00626958" w:rsidP="00626958">
            <w:pPr>
              <w:rPr>
                <w:rFonts w:ascii="Segoe UI" w:hAnsi="Segoe UI" w:cs="Segoe UI"/>
                <w:sz w:val="16"/>
                <w:szCs w:val="16"/>
              </w:rPr>
            </w:pPr>
            <w:r w:rsidRPr="00304113">
              <w:rPr>
                <w:rFonts w:ascii="Segoe UI" w:hAnsi="Segoe UI" w:cs="Segoe UI"/>
                <w:sz w:val="16"/>
                <w:szCs w:val="16"/>
              </w:rPr>
              <w:t xml:space="preserve">pracovník </w:t>
            </w:r>
            <w:r>
              <w:rPr>
                <w:rFonts w:ascii="Segoe UI" w:hAnsi="Segoe UI" w:cs="Segoe UI"/>
                <w:sz w:val="16"/>
                <w:szCs w:val="16"/>
              </w:rPr>
              <w:t>O</w:t>
            </w:r>
            <w:r w:rsidRPr="00304113">
              <w:rPr>
                <w:rFonts w:ascii="Segoe UI" w:hAnsi="Segoe UI" w:cs="Segoe UI"/>
                <w:sz w:val="16"/>
                <w:szCs w:val="16"/>
              </w:rPr>
              <w:t>dboru sociálních věcí KÚOK realizující správní řízení o registraci sociálních služeb</w:t>
            </w:r>
          </w:p>
        </w:tc>
        <w:tc>
          <w:tcPr>
            <w:tcW w:w="1787" w:type="pct"/>
            <w:vAlign w:val="center"/>
          </w:tcPr>
          <w:p w14:paraId="1C81D05E" w14:textId="77777777" w:rsidR="00626958" w:rsidRPr="00304113" w:rsidRDefault="0044132C" w:rsidP="00626958">
            <w:pPr>
              <w:rPr>
                <w:rFonts w:ascii="Segoe UI" w:hAnsi="Segoe UI" w:cs="Segoe UI"/>
                <w:sz w:val="16"/>
                <w:szCs w:val="16"/>
              </w:rPr>
            </w:pPr>
            <w:hyperlink r:id="rId72" w:history="1">
              <w:r w:rsidR="00626958" w:rsidRPr="00304113">
                <w:rPr>
                  <w:rStyle w:val="Hypertextovodkaz"/>
                  <w:rFonts w:ascii="Segoe UI" w:hAnsi="Segoe UI" w:cs="Segoe UI"/>
                  <w:sz w:val="16"/>
                  <w:szCs w:val="16"/>
                </w:rPr>
                <w:t>o.nepsinska@olkraj.cz</w:t>
              </w:r>
            </w:hyperlink>
            <w:r w:rsidR="00626958" w:rsidRPr="00304113">
              <w:rPr>
                <w:rFonts w:ascii="Segoe UI" w:hAnsi="Segoe UI" w:cs="Segoe UI"/>
                <w:sz w:val="16"/>
                <w:szCs w:val="16"/>
              </w:rPr>
              <w:t xml:space="preserve"> </w:t>
            </w:r>
          </w:p>
        </w:tc>
      </w:tr>
      <w:tr w:rsidR="00626958" w:rsidRPr="00304113" w14:paraId="6F0AB22F" w14:textId="77777777" w:rsidTr="000941EF">
        <w:trPr>
          <w:trHeight w:val="397"/>
          <w:jc w:val="center"/>
        </w:trPr>
        <w:tc>
          <w:tcPr>
            <w:tcW w:w="1398" w:type="pct"/>
            <w:vAlign w:val="center"/>
          </w:tcPr>
          <w:p w14:paraId="579F305F" w14:textId="77777777" w:rsidR="00626958" w:rsidRPr="00304113" w:rsidRDefault="00626958" w:rsidP="00626958">
            <w:pPr>
              <w:rPr>
                <w:rFonts w:ascii="Segoe UI" w:hAnsi="Segoe UI" w:cs="Segoe UI"/>
                <w:sz w:val="16"/>
                <w:szCs w:val="16"/>
              </w:rPr>
            </w:pPr>
            <w:r w:rsidRPr="00304113">
              <w:rPr>
                <w:rFonts w:ascii="Segoe UI" w:hAnsi="Segoe UI" w:cs="Segoe UI"/>
                <w:sz w:val="16"/>
                <w:szCs w:val="16"/>
              </w:rPr>
              <w:t>Mgr. Pavel Podivínský</w:t>
            </w:r>
          </w:p>
        </w:tc>
        <w:tc>
          <w:tcPr>
            <w:tcW w:w="1815" w:type="pct"/>
            <w:vAlign w:val="center"/>
          </w:tcPr>
          <w:p w14:paraId="110F939E" w14:textId="77777777" w:rsidR="00626958" w:rsidRPr="00304113" w:rsidRDefault="00626958" w:rsidP="00626958">
            <w:pPr>
              <w:rPr>
                <w:rFonts w:ascii="Segoe UI" w:hAnsi="Segoe UI" w:cs="Segoe UI"/>
                <w:sz w:val="16"/>
                <w:szCs w:val="16"/>
              </w:rPr>
            </w:pPr>
            <w:r>
              <w:rPr>
                <w:rFonts w:ascii="Segoe UI" w:hAnsi="Segoe UI" w:cs="Segoe UI"/>
                <w:sz w:val="16"/>
                <w:szCs w:val="16"/>
              </w:rPr>
              <w:t xml:space="preserve">manažer pracovní skupiny č. 1 </w:t>
            </w:r>
            <w:r w:rsidRPr="00304113">
              <w:rPr>
                <w:rFonts w:ascii="Segoe UI" w:hAnsi="Segoe UI" w:cs="Segoe UI"/>
                <w:sz w:val="16"/>
                <w:szCs w:val="16"/>
              </w:rPr>
              <w:t>Děti, mládež a rodina</w:t>
            </w:r>
          </w:p>
        </w:tc>
        <w:tc>
          <w:tcPr>
            <w:tcW w:w="1787" w:type="pct"/>
            <w:vAlign w:val="center"/>
          </w:tcPr>
          <w:p w14:paraId="1D9EC57B" w14:textId="77777777" w:rsidR="00626958" w:rsidRPr="00304113" w:rsidRDefault="0044132C" w:rsidP="00626958">
            <w:pPr>
              <w:rPr>
                <w:rFonts w:ascii="Segoe UI" w:eastAsia="Calibri" w:hAnsi="Segoe UI" w:cs="Segoe UI"/>
                <w:sz w:val="16"/>
                <w:szCs w:val="16"/>
              </w:rPr>
            </w:pPr>
            <w:hyperlink r:id="rId73" w:history="1">
              <w:r w:rsidR="00626958" w:rsidRPr="00304113">
                <w:rPr>
                  <w:rStyle w:val="Hypertextovodkaz"/>
                  <w:rFonts w:ascii="Segoe UI" w:eastAsia="Calibri" w:hAnsi="Segoe UI" w:cs="Segoe UI"/>
                  <w:sz w:val="16"/>
                  <w:szCs w:val="16"/>
                </w:rPr>
                <w:t>p.podivinsky@olkraj.cz</w:t>
              </w:r>
            </w:hyperlink>
          </w:p>
        </w:tc>
      </w:tr>
      <w:tr w:rsidR="00626958" w:rsidRPr="00304113" w14:paraId="7FE18C43" w14:textId="77777777" w:rsidTr="000941EF">
        <w:trPr>
          <w:trHeight w:val="397"/>
          <w:jc w:val="center"/>
        </w:trPr>
        <w:tc>
          <w:tcPr>
            <w:tcW w:w="1398" w:type="pct"/>
            <w:vAlign w:val="center"/>
          </w:tcPr>
          <w:p w14:paraId="08629F40" w14:textId="77777777" w:rsidR="00626958" w:rsidRPr="00304113" w:rsidRDefault="00626958" w:rsidP="00626958">
            <w:pPr>
              <w:rPr>
                <w:rFonts w:ascii="Segoe UI" w:hAnsi="Segoe UI" w:cs="Segoe UI"/>
                <w:sz w:val="16"/>
                <w:szCs w:val="16"/>
              </w:rPr>
            </w:pPr>
            <w:r w:rsidRPr="00304113">
              <w:rPr>
                <w:rFonts w:ascii="Segoe UI" w:hAnsi="Segoe UI" w:cs="Segoe UI"/>
                <w:sz w:val="16"/>
                <w:szCs w:val="16"/>
              </w:rPr>
              <w:t>Mgr. Hana Vykydalová</w:t>
            </w:r>
          </w:p>
        </w:tc>
        <w:tc>
          <w:tcPr>
            <w:tcW w:w="1815" w:type="pct"/>
            <w:vAlign w:val="center"/>
          </w:tcPr>
          <w:p w14:paraId="4A841C90" w14:textId="77777777" w:rsidR="00626958" w:rsidRPr="00304113" w:rsidRDefault="00626958" w:rsidP="00626958">
            <w:pPr>
              <w:rPr>
                <w:rFonts w:ascii="Segoe UI" w:hAnsi="Segoe UI" w:cs="Segoe UI"/>
                <w:sz w:val="16"/>
                <w:szCs w:val="16"/>
              </w:rPr>
            </w:pPr>
            <w:r w:rsidRPr="00304113">
              <w:rPr>
                <w:rFonts w:ascii="Segoe UI" w:hAnsi="Segoe UI" w:cs="Segoe UI"/>
                <w:sz w:val="16"/>
                <w:szCs w:val="16"/>
              </w:rPr>
              <w:t>manažerka pracovní skupiny č. 2 Osoby se zdravotním postižením</w:t>
            </w:r>
          </w:p>
        </w:tc>
        <w:tc>
          <w:tcPr>
            <w:tcW w:w="1787" w:type="pct"/>
            <w:vAlign w:val="center"/>
          </w:tcPr>
          <w:p w14:paraId="494890A3" w14:textId="77777777" w:rsidR="00626958" w:rsidRPr="00304113" w:rsidRDefault="0044132C" w:rsidP="00626958">
            <w:pPr>
              <w:rPr>
                <w:rFonts w:ascii="Segoe UI" w:eastAsia="Calibri" w:hAnsi="Segoe UI" w:cs="Segoe UI"/>
                <w:sz w:val="16"/>
                <w:szCs w:val="16"/>
              </w:rPr>
            </w:pPr>
            <w:hyperlink r:id="rId74" w:history="1">
              <w:r w:rsidR="00626958" w:rsidRPr="00304113">
                <w:rPr>
                  <w:rStyle w:val="Hypertextovodkaz"/>
                  <w:rFonts w:ascii="Segoe UI" w:eastAsia="Calibri" w:hAnsi="Segoe UI" w:cs="Segoe UI"/>
                  <w:sz w:val="16"/>
                  <w:szCs w:val="16"/>
                </w:rPr>
                <w:t>h.vykydalova@olkraj.cz</w:t>
              </w:r>
            </w:hyperlink>
          </w:p>
        </w:tc>
      </w:tr>
      <w:tr w:rsidR="00626958" w:rsidRPr="00304113" w14:paraId="261AF1C6" w14:textId="77777777" w:rsidTr="000941EF">
        <w:trPr>
          <w:trHeight w:val="397"/>
          <w:jc w:val="center"/>
        </w:trPr>
        <w:tc>
          <w:tcPr>
            <w:tcW w:w="1398" w:type="pct"/>
            <w:vAlign w:val="center"/>
          </w:tcPr>
          <w:p w14:paraId="0ACED862" w14:textId="77777777" w:rsidR="00626958" w:rsidRPr="00304113" w:rsidRDefault="00626958" w:rsidP="00626958">
            <w:pPr>
              <w:rPr>
                <w:rFonts w:ascii="Segoe UI" w:hAnsi="Segoe UI" w:cs="Segoe UI"/>
                <w:sz w:val="16"/>
                <w:szCs w:val="16"/>
              </w:rPr>
            </w:pPr>
            <w:r w:rsidRPr="00304113">
              <w:rPr>
                <w:rFonts w:ascii="Segoe UI" w:hAnsi="Segoe UI" w:cs="Segoe UI"/>
                <w:sz w:val="16"/>
                <w:szCs w:val="16"/>
              </w:rPr>
              <w:t>Mgr. Petra Hemžská</w:t>
            </w:r>
          </w:p>
        </w:tc>
        <w:tc>
          <w:tcPr>
            <w:tcW w:w="1815" w:type="pct"/>
            <w:vAlign w:val="center"/>
          </w:tcPr>
          <w:p w14:paraId="3C4FECC3" w14:textId="77777777" w:rsidR="00626958" w:rsidRPr="00304113" w:rsidRDefault="00626958" w:rsidP="00626958">
            <w:pPr>
              <w:rPr>
                <w:rFonts w:ascii="Segoe UI" w:hAnsi="Segoe UI" w:cs="Segoe UI"/>
                <w:sz w:val="16"/>
                <w:szCs w:val="16"/>
              </w:rPr>
            </w:pPr>
            <w:r w:rsidRPr="00304113">
              <w:rPr>
                <w:rFonts w:ascii="Segoe UI" w:hAnsi="Segoe UI" w:cs="Segoe UI"/>
                <w:sz w:val="16"/>
                <w:szCs w:val="16"/>
              </w:rPr>
              <w:t>manažerka pracovní skupiny č. 3 Senioři</w:t>
            </w:r>
          </w:p>
        </w:tc>
        <w:tc>
          <w:tcPr>
            <w:tcW w:w="1787" w:type="pct"/>
            <w:vAlign w:val="center"/>
          </w:tcPr>
          <w:p w14:paraId="613AC16A" w14:textId="77777777" w:rsidR="00626958" w:rsidRPr="00304113" w:rsidRDefault="0044132C" w:rsidP="00626958">
            <w:pPr>
              <w:rPr>
                <w:rFonts w:ascii="Segoe UI" w:eastAsia="Calibri" w:hAnsi="Segoe UI" w:cs="Segoe UI"/>
                <w:sz w:val="16"/>
                <w:szCs w:val="16"/>
              </w:rPr>
            </w:pPr>
            <w:hyperlink r:id="rId75" w:history="1">
              <w:r w:rsidR="00626958" w:rsidRPr="00304113">
                <w:rPr>
                  <w:rStyle w:val="Hypertextovodkaz"/>
                  <w:rFonts w:ascii="Segoe UI" w:eastAsia="Calibri" w:hAnsi="Segoe UI" w:cs="Segoe UI"/>
                  <w:sz w:val="16"/>
                  <w:szCs w:val="16"/>
                </w:rPr>
                <w:t>p.hemzska@olkraj.cz</w:t>
              </w:r>
            </w:hyperlink>
          </w:p>
        </w:tc>
      </w:tr>
      <w:tr w:rsidR="00626958" w:rsidRPr="00304113" w14:paraId="2A27B186" w14:textId="77777777" w:rsidTr="000941EF">
        <w:trPr>
          <w:trHeight w:val="397"/>
          <w:jc w:val="center"/>
        </w:trPr>
        <w:tc>
          <w:tcPr>
            <w:tcW w:w="1398" w:type="pct"/>
            <w:vAlign w:val="center"/>
          </w:tcPr>
          <w:p w14:paraId="72BA12D7" w14:textId="77777777" w:rsidR="00626958" w:rsidRPr="00304113" w:rsidRDefault="00626958" w:rsidP="00626958">
            <w:pPr>
              <w:rPr>
                <w:rFonts w:ascii="Segoe UI" w:hAnsi="Segoe UI" w:cs="Segoe UI"/>
                <w:sz w:val="16"/>
                <w:szCs w:val="16"/>
              </w:rPr>
            </w:pPr>
            <w:r w:rsidRPr="00304113">
              <w:rPr>
                <w:rFonts w:ascii="Segoe UI" w:hAnsi="Segoe UI" w:cs="Segoe UI"/>
                <w:sz w:val="16"/>
                <w:szCs w:val="16"/>
              </w:rPr>
              <w:t>Mgr. Pavel Drexler</w:t>
            </w:r>
          </w:p>
        </w:tc>
        <w:tc>
          <w:tcPr>
            <w:tcW w:w="1815" w:type="pct"/>
            <w:vAlign w:val="center"/>
          </w:tcPr>
          <w:p w14:paraId="6771C11B" w14:textId="77777777" w:rsidR="00626958" w:rsidRPr="00304113" w:rsidRDefault="00626958" w:rsidP="00626958">
            <w:pPr>
              <w:rPr>
                <w:rFonts w:ascii="Segoe UI" w:hAnsi="Segoe UI" w:cs="Segoe UI"/>
                <w:sz w:val="16"/>
                <w:szCs w:val="16"/>
              </w:rPr>
            </w:pPr>
            <w:r w:rsidRPr="00304113">
              <w:rPr>
                <w:rFonts w:ascii="Segoe UI" w:hAnsi="Segoe UI" w:cs="Segoe UI"/>
                <w:sz w:val="16"/>
                <w:szCs w:val="16"/>
              </w:rPr>
              <w:t>manažer pracovní skupiny č. 4 Etnické menšiny a cizinci</w:t>
            </w:r>
          </w:p>
        </w:tc>
        <w:tc>
          <w:tcPr>
            <w:tcW w:w="1787" w:type="pct"/>
            <w:vAlign w:val="center"/>
          </w:tcPr>
          <w:p w14:paraId="120A2485" w14:textId="77777777" w:rsidR="00626958" w:rsidRPr="00304113" w:rsidRDefault="0044132C" w:rsidP="00626958">
            <w:pPr>
              <w:rPr>
                <w:rFonts w:ascii="Segoe UI" w:eastAsia="Calibri" w:hAnsi="Segoe UI" w:cs="Segoe UI"/>
                <w:sz w:val="16"/>
                <w:szCs w:val="16"/>
              </w:rPr>
            </w:pPr>
            <w:hyperlink r:id="rId76" w:history="1">
              <w:r w:rsidR="00626958" w:rsidRPr="00304113">
                <w:rPr>
                  <w:rStyle w:val="Hypertextovodkaz"/>
                  <w:rFonts w:ascii="Segoe UI" w:eastAsia="Calibri" w:hAnsi="Segoe UI" w:cs="Segoe UI"/>
                  <w:sz w:val="16"/>
                  <w:szCs w:val="16"/>
                </w:rPr>
                <w:t>p.drexler@olkraj.cz</w:t>
              </w:r>
            </w:hyperlink>
            <w:r w:rsidR="00626958" w:rsidRPr="00304113">
              <w:rPr>
                <w:rFonts w:ascii="Segoe UI" w:eastAsia="Calibri" w:hAnsi="Segoe UI" w:cs="Segoe UI"/>
                <w:sz w:val="16"/>
                <w:szCs w:val="16"/>
              </w:rPr>
              <w:t xml:space="preserve"> </w:t>
            </w:r>
          </w:p>
        </w:tc>
      </w:tr>
      <w:tr w:rsidR="00626958" w:rsidRPr="00304113" w14:paraId="31F47266" w14:textId="77777777" w:rsidTr="000941EF">
        <w:trPr>
          <w:trHeight w:val="397"/>
          <w:jc w:val="center"/>
        </w:trPr>
        <w:tc>
          <w:tcPr>
            <w:tcW w:w="1398" w:type="pct"/>
            <w:vAlign w:val="center"/>
          </w:tcPr>
          <w:p w14:paraId="4FD225CA" w14:textId="77777777" w:rsidR="00626958" w:rsidRPr="00304113" w:rsidRDefault="00626958" w:rsidP="00626958">
            <w:pPr>
              <w:rPr>
                <w:rFonts w:ascii="Segoe UI" w:hAnsi="Segoe UI" w:cs="Segoe UI"/>
                <w:sz w:val="16"/>
                <w:szCs w:val="16"/>
              </w:rPr>
            </w:pPr>
            <w:r w:rsidRPr="00304113">
              <w:rPr>
                <w:rFonts w:ascii="Segoe UI" w:hAnsi="Segoe UI" w:cs="Segoe UI"/>
                <w:sz w:val="16"/>
                <w:szCs w:val="16"/>
              </w:rPr>
              <w:t xml:space="preserve">Mgr. et Mgr. Jan Zelinka </w:t>
            </w:r>
          </w:p>
        </w:tc>
        <w:tc>
          <w:tcPr>
            <w:tcW w:w="1815" w:type="pct"/>
            <w:vAlign w:val="center"/>
          </w:tcPr>
          <w:p w14:paraId="4C00947E" w14:textId="77777777" w:rsidR="00626958" w:rsidRPr="00304113" w:rsidRDefault="00626958" w:rsidP="00626958">
            <w:pPr>
              <w:rPr>
                <w:rFonts w:ascii="Segoe UI" w:hAnsi="Segoe UI" w:cs="Segoe UI"/>
                <w:sz w:val="16"/>
                <w:szCs w:val="16"/>
              </w:rPr>
            </w:pPr>
            <w:r w:rsidRPr="00304113">
              <w:rPr>
                <w:rFonts w:ascii="Segoe UI" w:hAnsi="Segoe UI" w:cs="Segoe UI"/>
                <w:sz w:val="16"/>
                <w:szCs w:val="16"/>
              </w:rPr>
              <w:t xml:space="preserve">manažer pracovní skupiny č. 5 Osoby </w:t>
            </w:r>
            <w:r>
              <w:rPr>
                <w:rFonts w:ascii="Segoe UI" w:hAnsi="Segoe UI" w:cs="Segoe UI"/>
                <w:sz w:val="16"/>
                <w:szCs w:val="16"/>
              </w:rPr>
              <w:t>v krizi a osoby sociálně vyloučené</w:t>
            </w:r>
          </w:p>
        </w:tc>
        <w:tc>
          <w:tcPr>
            <w:tcW w:w="1787" w:type="pct"/>
            <w:vAlign w:val="center"/>
          </w:tcPr>
          <w:p w14:paraId="4D4D8502" w14:textId="77777777" w:rsidR="00626958" w:rsidRPr="005317BD" w:rsidRDefault="00626958" w:rsidP="00626958">
            <w:pPr>
              <w:rPr>
                <w:rFonts w:ascii="Segoe UI" w:eastAsia="Calibri" w:hAnsi="Segoe UI" w:cs="Segoe UI"/>
                <w:sz w:val="16"/>
                <w:szCs w:val="16"/>
                <w:u w:val="single"/>
              </w:rPr>
            </w:pPr>
            <w:r w:rsidRPr="005317BD">
              <w:rPr>
                <w:rStyle w:val="Hypertextovodkaz"/>
                <w:rFonts w:ascii="Segoe UI" w:eastAsia="Calibri" w:hAnsi="Segoe UI" w:cs="Segoe UI"/>
                <w:sz w:val="16"/>
              </w:rPr>
              <w:t>j.zelinka@olkraj.cz</w:t>
            </w:r>
          </w:p>
        </w:tc>
      </w:tr>
      <w:tr w:rsidR="00626958" w:rsidRPr="00304113" w14:paraId="4E4B369E" w14:textId="77777777" w:rsidTr="000941EF">
        <w:trPr>
          <w:trHeight w:val="397"/>
          <w:jc w:val="center"/>
        </w:trPr>
        <w:tc>
          <w:tcPr>
            <w:tcW w:w="1398" w:type="pct"/>
            <w:vAlign w:val="center"/>
          </w:tcPr>
          <w:p w14:paraId="09D57046" w14:textId="77777777" w:rsidR="00626958" w:rsidRPr="00304113" w:rsidRDefault="00626958" w:rsidP="00626958">
            <w:pPr>
              <w:rPr>
                <w:rFonts w:ascii="Segoe UI" w:hAnsi="Segoe UI" w:cs="Segoe UI"/>
                <w:sz w:val="16"/>
                <w:szCs w:val="16"/>
              </w:rPr>
            </w:pPr>
            <w:r w:rsidRPr="00304113">
              <w:rPr>
                <w:rFonts w:ascii="Segoe UI" w:hAnsi="Segoe UI" w:cs="Segoe UI"/>
                <w:sz w:val="16"/>
                <w:szCs w:val="16"/>
              </w:rPr>
              <w:t>Mgr. Zuzana Starostová</w:t>
            </w:r>
          </w:p>
        </w:tc>
        <w:tc>
          <w:tcPr>
            <w:tcW w:w="1815" w:type="pct"/>
            <w:vAlign w:val="center"/>
          </w:tcPr>
          <w:p w14:paraId="5C40F044" w14:textId="77777777" w:rsidR="00626958" w:rsidRPr="00304113" w:rsidRDefault="00626958" w:rsidP="00626958">
            <w:pPr>
              <w:rPr>
                <w:rFonts w:ascii="Segoe UI" w:hAnsi="Segoe UI" w:cs="Segoe UI"/>
                <w:sz w:val="16"/>
                <w:szCs w:val="16"/>
              </w:rPr>
            </w:pPr>
            <w:r w:rsidRPr="00304113">
              <w:rPr>
                <w:rFonts w:ascii="Segoe UI" w:hAnsi="Segoe UI" w:cs="Segoe UI"/>
                <w:sz w:val="16"/>
                <w:szCs w:val="16"/>
              </w:rPr>
              <w:t xml:space="preserve">manažerka pracovní skupiny č. 6 Osoby ohrožené návykovým jednáním </w:t>
            </w:r>
          </w:p>
        </w:tc>
        <w:tc>
          <w:tcPr>
            <w:tcW w:w="1787" w:type="pct"/>
            <w:vAlign w:val="center"/>
          </w:tcPr>
          <w:p w14:paraId="424E3B71" w14:textId="77777777" w:rsidR="00626958" w:rsidRPr="00304113" w:rsidRDefault="0044132C" w:rsidP="00626958">
            <w:pPr>
              <w:rPr>
                <w:rFonts w:ascii="Segoe UI" w:eastAsia="Calibri" w:hAnsi="Segoe UI" w:cs="Segoe UI"/>
                <w:sz w:val="16"/>
                <w:szCs w:val="16"/>
              </w:rPr>
            </w:pPr>
            <w:hyperlink r:id="rId77" w:history="1">
              <w:r w:rsidR="00626958" w:rsidRPr="00304113">
                <w:rPr>
                  <w:rStyle w:val="Hypertextovodkaz"/>
                  <w:rFonts w:ascii="Segoe UI" w:eastAsia="Calibri" w:hAnsi="Segoe UI" w:cs="Segoe UI"/>
                  <w:sz w:val="16"/>
                  <w:szCs w:val="16"/>
                </w:rPr>
                <w:t>z.starostova@olkraj.cz</w:t>
              </w:r>
            </w:hyperlink>
            <w:r w:rsidR="00626958" w:rsidRPr="00304113">
              <w:rPr>
                <w:rFonts w:ascii="Segoe UI" w:eastAsia="Calibri" w:hAnsi="Segoe UI" w:cs="Segoe UI"/>
                <w:sz w:val="16"/>
                <w:szCs w:val="16"/>
              </w:rPr>
              <w:t xml:space="preserve"> </w:t>
            </w:r>
          </w:p>
        </w:tc>
      </w:tr>
      <w:tr w:rsidR="00626958" w:rsidRPr="00304113" w14:paraId="2D0B5E91" w14:textId="77777777" w:rsidTr="000941EF">
        <w:trPr>
          <w:trHeight w:val="397"/>
          <w:jc w:val="center"/>
        </w:trPr>
        <w:tc>
          <w:tcPr>
            <w:tcW w:w="1398" w:type="pct"/>
            <w:vAlign w:val="center"/>
          </w:tcPr>
          <w:p w14:paraId="367B19B3" w14:textId="77777777" w:rsidR="00626958" w:rsidRPr="00304113" w:rsidRDefault="00626958" w:rsidP="00626958">
            <w:pPr>
              <w:rPr>
                <w:rFonts w:ascii="Segoe UI" w:hAnsi="Segoe UI" w:cs="Segoe UI"/>
                <w:sz w:val="16"/>
                <w:szCs w:val="16"/>
              </w:rPr>
            </w:pPr>
            <w:r w:rsidRPr="00304113">
              <w:rPr>
                <w:rFonts w:ascii="Segoe UI" w:hAnsi="Segoe UI" w:cs="Segoe UI"/>
                <w:sz w:val="16"/>
                <w:szCs w:val="16"/>
              </w:rPr>
              <w:t>Mgr. Hana Bodnarová</w:t>
            </w:r>
          </w:p>
        </w:tc>
        <w:tc>
          <w:tcPr>
            <w:tcW w:w="1815" w:type="pct"/>
            <w:vAlign w:val="center"/>
          </w:tcPr>
          <w:p w14:paraId="2B95BAC0" w14:textId="77777777" w:rsidR="00626958" w:rsidRPr="00304113" w:rsidRDefault="00626958" w:rsidP="00626958">
            <w:pPr>
              <w:rPr>
                <w:rFonts w:ascii="Segoe UI" w:hAnsi="Segoe UI" w:cs="Segoe UI"/>
                <w:sz w:val="16"/>
                <w:szCs w:val="16"/>
              </w:rPr>
            </w:pPr>
            <w:r w:rsidRPr="00304113">
              <w:rPr>
                <w:rFonts w:ascii="Segoe UI" w:hAnsi="Segoe UI" w:cs="Segoe UI"/>
                <w:sz w:val="16"/>
                <w:szCs w:val="16"/>
              </w:rPr>
              <w:t>koordinátor střednědobého plánování KÚOK</w:t>
            </w:r>
          </w:p>
        </w:tc>
        <w:tc>
          <w:tcPr>
            <w:tcW w:w="1787" w:type="pct"/>
            <w:vAlign w:val="center"/>
          </w:tcPr>
          <w:p w14:paraId="2A2A1F9C" w14:textId="77777777" w:rsidR="00626958" w:rsidRPr="00304113" w:rsidRDefault="0044132C" w:rsidP="00626958">
            <w:pPr>
              <w:rPr>
                <w:rFonts w:ascii="Segoe UI" w:eastAsia="Calibri" w:hAnsi="Segoe UI" w:cs="Segoe UI"/>
                <w:sz w:val="16"/>
                <w:szCs w:val="16"/>
              </w:rPr>
            </w:pPr>
            <w:hyperlink r:id="rId78" w:history="1">
              <w:r w:rsidR="00626958" w:rsidRPr="00304113">
                <w:rPr>
                  <w:rStyle w:val="Hypertextovodkaz"/>
                  <w:rFonts w:ascii="Segoe UI" w:eastAsia="Calibri" w:hAnsi="Segoe UI" w:cs="Segoe UI"/>
                  <w:sz w:val="16"/>
                  <w:szCs w:val="16"/>
                </w:rPr>
                <w:t>h.bodnarova@olkraj.cz</w:t>
              </w:r>
            </w:hyperlink>
            <w:r w:rsidR="00626958" w:rsidRPr="00304113">
              <w:rPr>
                <w:rFonts w:ascii="Segoe UI" w:eastAsia="Calibri" w:hAnsi="Segoe UI" w:cs="Segoe UI"/>
                <w:sz w:val="16"/>
                <w:szCs w:val="16"/>
              </w:rPr>
              <w:t xml:space="preserve"> </w:t>
            </w:r>
          </w:p>
        </w:tc>
      </w:tr>
      <w:tr w:rsidR="00626958" w:rsidRPr="00304113" w14:paraId="0E9A0855" w14:textId="77777777" w:rsidTr="000941EF">
        <w:trPr>
          <w:trHeight w:val="397"/>
          <w:jc w:val="center"/>
        </w:trPr>
        <w:tc>
          <w:tcPr>
            <w:tcW w:w="1398" w:type="pct"/>
            <w:vAlign w:val="center"/>
          </w:tcPr>
          <w:p w14:paraId="2837B1AD" w14:textId="77777777" w:rsidR="00626958" w:rsidRPr="00304113" w:rsidRDefault="00626958" w:rsidP="00626958">
            <w:pPr>
              <w:rPr>
                <w:rFonts w:ascii="Segoe UI" w:hAnsi="Segoe UI" w:cs="Segoe UI"/>
                <w:sz w:val="16"/>
                <w:szCs w:val="16"/>
              </w:rPr>
            </w:pPr>
            <w:r w:rsidRPr="00304113">
              <w:rPr>
                <w:rFonts w:ascii="Segoe UI" w:hAnsi="Segoe UI" w:cs="Segoe UI"/>
                <w:sz w:val="16"/>
                <w:szCs w:val="16"/>
              </w:rPr>
              <w:t>Mgr. Zuzana Hrobařová</w:t>
            </w:r>
          </w:p>
        </w:tc>
        <w:tc>
          <w:tcPr>
            <w:tcW w:w="1815" w:type="pct"/>
            <w:vAlign w:val="center"/>
          </w:tcPr>
          <w:p w14:paraId="7BA7FAE2" w14:textId="1E67A537" w:rsidR="00626958" w:rsidRPr="003134B4" w:rsidRDefault="002745D3" w:rsidP="00626958">
            <w:pPr>
              <w:rPr>
                <w:rFonts w:ascii="Segoe UI" w:hAnsi="Segoe UI" w:cs="Segoe UI"/>
                <w:sz w:val="16"/>
                <w:szCs w:val="16"/>
              </w:rPr>
            </w:pPr>
            <w:r>
              <w:rPr>
                <w:rFonts w:ascii="Segoe UI" w:hAnsi="Segoe UI" w:cs="Segoe UI"/>
                <w:bCs/>
                <w:sz w:val="16"/>
                <w:szCs w:val="16"/>
              </w:rPr>
              <w:t>Krajský informační systém s</w:t>
            </w:r>
            <w:r w:rsidR="00626958" w:rsidRPr="003134B4">
              <w:rPr>
                <w:rFonts w:ascii="Segoe UI" w:hAnsi="Segoe UI" w:cs="Segoe UI"/>
                <w:bCs/>
                <w:sz w:val="16"/>
                <w:szCs w:val="16"/>
              </w:rPr>
              <w:t>oc</w:t>
            </w:r>
            <w:r>
              <w:rPr>
                <w:rFonts w:ascii="Segoe UI" w:hAnsi="Segoe UI" w:cs="Segoe UI"/>
                <w:bCs/>
                <w:sz w:val="16"/>
                <w:szCs w:val="16"/>
              </w:rPr>
              <w:t>iálních s</w:t>
            </w:r>
            <w:r w:rsidR="00626958">
              <w:rPr>
                <w:rFonts w:ascii="Segoe UI" w:hAnsi="Segoe UI" w:cs="Segoe UI"/>
                <w:bCs/>
                <w:sz w:val="16"/>
                <w:szCs w:val="16"/>
              </w:rPr>
              <w:t>lužeb OK</w:t>
            </w:r>
          </w:p>
        </w:tc>
        <w:tc>
          <w:tcPr>
            <w:tcW w:w="1787" w:type="pct"/>
            <w:vAlign w:val="center"/>
          </w:tcPr>
          <w:p w14:paraId="7650A36A" w14:textId="77777777" w:rsidR="00626958" w:rsidRPr="00304113" w:rsidRDefault="0044132C" w:rsidP="00626958">
            <w:pPr>
              <w:rPr>
                <w:rFonts w:ascii="Segoe UI" w:hAnsi="Segoe UI" w:cs="Segoe UI"/>
                <w:sz w:val="16"/>
                <w:szCs w:val="16"/>
              </w:rPr>
            </w:pPr>
            <w:hyperlink r:id="rId79" w:history="1">
              <w:r w:rsidR="00626958" w:rsidRPr="00304113">
                <w:rPr>
                  <w:rStyle w:val="Hypertextovodkaz"/>
                  <w:rFonts w:ascii="Segoe UI" w:hAnsi="Segoe UI" w:cs="Segoe UI"/>
                  <w:sz w:val="16"/>
                  <w:szCs w:val="16"/>
                </w:rPr>
                <w:t>z.hrobarova@olkraj.cz</w:t>
              </w:r>
            </w:hyperlink>
            <w:r w:rsidR="00626958" w:rsidRPr="00304113">
              <w:rPr>
                <w:rFonts w:ascii="Segoe UI" w:hAnsi="Segoe UI" w:cs="Segoe UI"/>
                <w:sz w:val="16"/>
                <w:szCs w:val="16"/>
              </w:rPr>
              <w:t xml:space="preserve"> </w:t>
            </w:r>
          </w:p>
        </w:tc>
      </w:tr>
      <w:tr w:rsidR="00626958" w:rsidRPr="00304113" w14:paraId="2FC4A8E1" w14:textId="77777777" w:rsidTr="000941EF">
        <w:trPr>
          <w:trHeight w:val="397"/>
          <w:jc w:val="center"/>
        </w:trPr>
        <w:tc>
          <w:tcPr>
            <w:tcW w:w="1398" w:type="pct"/>
            <w:vAlign w:val="center"/>
          </w:tcPr>
          <w:p w14:paraId="463E4ADE" w14:textId="77777777" w:rsidR="00626958" w:rsidRPr="00304113" w:rsidRDefault="00626958" w:rsidP="00626958">
            <w:pPr>
              <w:rPr>
                <w:rFonts w:ascii="Segoe UI" w:hAnsi="Segoe UI" w:cs="Segoe UI"/>
                <w:sz w:val="16"/>
                <w:szCs w:val="16"/>
              </w:rPr>
            </w:pPr>
            <w:r w:rsidRPr="00304113">
              <w:rPr>
                <w:rFonts w:ascii="Segoe UI" w:hAnsi="Segoe UI" w:cs="Segoe UI"/>
                <w:sz w:val="16"/>
                <w:szCs w:val="16"/>
              </w:rPr>
              <w:t>Bc. Kateřina Gajdošová</w:t>
            </w:r>
          </w:p>
        </w:tc>
        <w:tc>
          <w:tcPr>
            <w:tcW w:w="1815" w:type="pct"/>
            <w:vAlign w:val="center"/>
          </w:tcPr>
          <w:p w14:paraId="5ECB0402" w14:textId="77777777" w:rsidR="00626958" w:rsidRPr="00304113" w:rsidRDefault="00626958" w:rsidP="00626958">
            <w:pPr>
              <w:rPr>
                <w:rFonts w:ascii="Segoe UI" w:hAnsi="Segoe UI" w:cs="Segoe UI"/>
                <w:sz w:val="16"/>
                <w:szCs w:val="16"/>
              </w:rPr>
            </w:pPr>
            <w:r w:rsidRPr="00304113">
              <w:rPr>
                <w:rFonts w:ascii="Segoe UI" w:hAnsi="Segoe UI" w:cs="Segoe UI"/>
                <w:sz w:val="16"/>
                <w:szCs w:val="16"/>
              </w:rPr>
              <w:t>síťování sociálních služeb</w:t>
            </w:r>
          </w:p>
        </w:tc>
        <w:tc>
          <w:tcPr>
            <w:tcW w:w="1787" w:type="pct"/>
            <w:vAlign w:val="center"/>
          </w:tcPr>
          <w:p w14:paraId="2D65A701" w14:textId="77777777" w:rsidR="00626958" w:rsidRPr="00304113" w:rsidRDefault="0044132C" w:rsidP="00626958">
            <w:pPr>
              <w:rPr>
                <w:rFonts w:ascii="Segoe UI" w:eastAsia="Calibri" w:hAnsi="Segoe UI" w:cs="Segoe UI"/>
                <w:sz w:val="16"/>
                <w:szCs w:val="16"/>
                <w:u w:val="single"/>
              </w:rPr>
            </w:pPr>
            <w:hyperlink r:id="rId80" w:history="1">
              <w:r w:rsidR="00626958" w:rsidRPr="00304113">
                <w:rPr>
                  <w:rStyle w:val="Hypertextovodkaz"/>
                  <w:rFonts w:ascii="Segoe UI" w:eastAsia="Calibri" w:hAnsi="Segoe UI" w:cs="Segoe UI"/>
                  <w:sz w:val="16"/>
                  <w:szCs w:val="16"/>
                </w:rPr>
                <w:t>k.gajdosova@olkraj.cz</w:t>
              </w:r>
            </w:hyperlink>
          </w:p>
        </w:tc>
      </w:tr>
    </w:tbl>
    <w:p w14:paraId="268F9F93" w14:textId="77777777" w:rsidR="00626958" w:rsidRDefault="00626958" w:rsidP="00626958">
      <w:pPr>
        <w:spacing w:before="120" w:after="0" w:line="240" w:lineRule="auto"/>
        <w:jc w:val="both"/>
        <w:rPr>
          <w:rFonts w:ascii="Arial" w:eastAsia="Arial Unicode MS" w:hAnsi="Arial" w:cs="Arial"/>
          <w:sz w:val="24"/>
          <w:szCs w:val="24"/>
          <w:lang w:eastAsia="cs-CZ"/>
        </w:rPr>
      </w:pPr>
    </w:p>
    <w:p w14:paraId="01181982" w14:textId="77777777" w:rsidR="00BA5AA1" w:rsidRDefault="00BA5AA1">
      <w:pPr>
        <w:rPr>
          <w:rFonts w:ascii="Segoe UI" w:eastAsia="Arial Unicode MS" w:hAnsi="Segoe UI" w:cs="Segoe UI"/>
          <w:sz w:val="20"/>
          <w:szCs w:val="20"/>
          <w:lang w:eastAsia="cs-CZ"/>
        </w:rPr>
      </w:pPr>
      <w:r>
        <w:rPr>
          <w:rFonts w:ascii="Segoe UI" w:eastAsia="Arial Unicode MS" w:hAnsi="Segoe UI" w:cs="Segoe UI"/>
          <w:sz w:val="20"/>
          <w:szCs w:val="20"/>
          <w:lang w:eastAsia="cs-CZ"/>
        </w:rPr>
        <w:br w:type="page"/>
      </w:r>
    </w:p>
    <w:p w14:paraId="6EE98A17" w14:textId="79BA7499" w:rsidR="00626958" w:rsidRDefault="00626958" w:rsidP="000941EF">
      <w:pPr>
        <w:spacing w:before="120" w:after="120" w:line="240" w:lineRule="auto"/>
        <w:jc w:val="both"/>
        <w:rPr>
          <w:rFonts w:ascii="Segoe UI" w:eastAsia="Arial Unicode MS" w:hAnsi="Segoe UI" w:cs="Segoe UI"/>
          <w:sz w:val="20"/>
          <w:szCs w:val="20"/>
          <w:lang w:eastAsia="cs-CZ"/>
        </w:rPr>
      </w:pPr>
      <w:r w:rsidRPr="007A528B">
        <w:rPr>
          <w:rFonts w:ascii="Segoe UI" w:eastAsia="Arial Unicode MS" w:hAnsi="Segoe UI" w:cs="Segoe UI"/>
          <w:sz w:val="20"/>
          <w:szCs w:val="20"/>
          <w:lang w:eastAsia="cs-CZ"/>
        </w:rPr>
        <w:t>Příloha č. 1 C) Seznam členů Krajské koordinační skupina KRKOS</w:t>
      </w:r>
    </w:p>
    <w:tbl>
      <w:tblPr>
        <w:tblW w:w="46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9"/>
        <w:gridCol w:w="3118"/>
        <w:gridCol w:w="3262"/>
      </w:tblGrid>
      <w:tr w:rsidR="002745D3" w:rsidRPr="00304113" w14:paraId="504DA442" w14:textId="77777777" w:rsidTr="002745D3">
        <w:trPr>
          <w:trHeight w:val="397"/>
          <w:tblHeader/>
        </w:trPr>
        <w:tc>
          <w:tcPr>
            <w:tcW w:w="1184" w:type="pct"/>
            <w:shd w:val="clear" w:color="auto" w:fill="BFBFBF"/>
            <w:tcMar>
              <w:top w:w="0" w:type="dxa"/>
              <w:left w:w="108" w:type="dxa"/>
              <w:bottom w:w="0" w:type="dxa"/>
              <w:right w:w="108" w:type="dxa"/>
            </w:tcMar>
            <w:vAlign w:val="center"/>
            <w:hideMark/>
          </w:tcPr>
          <w:p w14:paraId="10637D55" w14:textId="77777777" w:rsidR="002745D3" w:rsidRPr="00304113" w:rsidRDefault="002745D3" w:rsidP="00626958">
            <w:pPr>
              <w:spacing w:after="0" w:line="240" w:lineRule="auto"/>
              <w:rPr>
                <w:rFonts w:ascii="Segoe UI" w:eastAsia="Arial Unicode MS" w:hAnsi="Segoe UI" w:cs="Segoe UI"/>
                <w:b/>
                <w:bCs/>
                <w:sz w:val="16"/>
                <w:szCs w:val="16"/>
                <w:lang w:eastAsia="cs-CZ"/>
              </w:rPr>
            </w:pPr>
            <w:r w:rsidRPr="00304113">
              <w:rPr>
                <w:rFonts w:ascii="Segoe UI" w:eastAsia="Arial Unicode MS" w:hAnsi="Segoe UI" w:cs="Segoe UI"/>
                <w:b/>
                <w:bCs/>
                <w:sz w:val="16"/>
                <w:szCs w:val="16"/>
                <w:lang w:eastAsia="cs-CZ"/>
              </w:rPr>
              <w:t>Plánující lokalita</w:t>
            </w:r>
          </w:p>
        </w:tc>
        <w:tc>
          <w:tcPr>
            <w:tcW w:w="1865" w:type="pct"/>
            <w:shd w:val="clear" w:color="auto" w:fill="BFBFBF"/>
            <w:tcMar>
              <w:top w:w="0" w:type="dxa"/>
              <w:left w:w="108" w:type="dxa"/>
              <w:bottom w:w="0" w:type="dxa"/>
              <w:right w:w="108" w:type="dxa"/>
            </w:tcMar>
            <w:vAlign w:val="center"/>
            <w:hideMark/>
          </w:tcPr>
          <w:p w14:paraId="53CBEBC9" w14:textId="77777777" w:rsidR="002745D3" w:rsidRPr="00304113" w:rsidRDefault="002745D3" w:rsidP="00626958">
            <w:pPr>
              <w:spacing w:after="0" w:line="240" w:lineRule="auto"/>
              <w:rPr>
                <w:rFonts w:ascii="Segoe UI" w:eastAsia="Arial Unicode MS" w:hAnsi="Segoe UI" w:cs="Segoe UI"/>
                <w:b/>
                <w:bCs/>
                <w:sz w:val="16"/>
                <w:szCs w:val="16"/>
                <w:lang w:eastAsia="cs-CZ"/>
              </w:rPr>
            </w:pPr>
            <w:r w:rsidRPr="00304113">
              <w:rPr>
                <w:rFonts w:ascii="Segoe UI" w:eastAsia="Arial Unicode MS" w:hAnsi="Segoe UI" w:cs="Segoe UI"/>
                <w:b/>
                <w:bCs/>
                <w:sz w:val="16"/>
                <w:szCs w:val="16"/>
                <w:lang w:eastAsia="cs-CZ"/>
              </w:rPr>
              <w:t>Jméno</w:t>
            </w:r>
          </w:p>
        </w:tc>
        <w:tc>
          <w:tcPr>
            <w:tcW w:w="1951" w:type="pct"/>
            <w:shd w:val="clear" w:color="auto" w:fill="BFBFBF"/>
            <w:tcMar>
              <w:top w:w="0" w:type="dxa"/>
              <w:left w:w="108" w:type="dxa"/>
              <w:bottom w:w="0" w:type="dxa"/>
              <w:right w:w="108" w:type="dxa"/>
            </w:tcMar>
            <w:vAlign w:val="center"/>
            <w:hideMark/>
          </w:tcPr>
          <w:p w14:paraId="09E9256E" w14:textId="77777777" w:rsidR="002745D3" w:rsidRPr="00304113" w:rsidRDefault="002745D3" w:rsidP="00626958">
            <w:pPr>
              <w:spacing w:after="0" w:line="240" w:lineRule="auto"/>
              <w:rPr>
                <w:rFonts w:ascii="Segoe UI" w:eastAsia="Arial Unicode MS" w:hAnsi="Segoe UI" w:cs="Segoe UI"/>
                <w:b/>
                <w:bCs/>
                <w:sz w:val="16"/>
                <w:szCs w:val="16"/>
                <w:lang w:eastAsia="cs-CZ"/>
              </w:rPr>
            </w:pPr>
            <w:r w:rsidRPr="00304113">
              <w:rPr>
                <w:rFonts w:ascii="Segoe UI" w:eastAsia="Arial Unicode MS" w:hAnsi="Segoe UI" w:cs="Segoe UI"/>
                <w:b/>
                <w:bCs/>
                <w:sz w:val="16"/>
                <w:szCs w:val="16"/>
                <w:lang w:eastAsia="cs-CZ"/>
              </w:rPr>
              <w:t xml:space="preserve">Kontakt </w:t>
            </w:r>
          </w:p>
        </w:tc>
      </w:tr>
      <w:tr w:rsidR="002745D3" w:rsidRPr="00304113" w14:paraId="3514FB10" w14:textId="77777777" w:rsidTr="002745D3">
        <w:trPr>
          <w:trHeight w:val="397"/>
        </w:trPr>
        <w:tc>
          <w:tcPr>
            <w:tcW w:w="1184" w:type="pct"/>
            <w:tcMar>
              <w:top w:w="0" w:type="dxa"/>
              <w:left w:w="108" w:type="dxa"/>
              <w:bottom w:w="0" w:type="dxa"/>
              <w:right w:w="108" w:type="dxa"/>
            </w:tcMar>
            <w:vAlign w:val="center"/>
            <w:hideMark/>
          </w:tcPr>
          <w:p w14:paraId="4DA353C3" w14:textId="77777777" w:rsidR="002745D3" w:rsidRPr="00304113" w:rsidRDefault="002745D3" w:rsidP="00626958">
            <w:pPr>
              <w:spacing w:after="0" w:line="240" w:lineRule="auto"/>
              <w:rPr>
                <w:rFonts w:ascii="Segoe UI" w:eastAsia="Arial Unicode MS" w:hAnsi="Segoe UI" w:cs="Segoe UI"/>
                <w:sz w:val="16"/>
                <w:szCs w:val="16"/>
                <w:lang w:eastAsia="cs-CZ"/>
              </w:rPr>
            </w:pPr>
            <w:r w:rsidRPr="00304113">
              <w:rPr>
                <w:rFonts w:ascii="Segoe UI" w:eastAsia="Arial Unicode MS" w:hAnsi="Segoe UI" w:cs="Segoe UI"/>
                <w:sz w:val="16"/>
                <w:szCs w:val="16"/>
                <w:lang w:eastAsia="cs-CZ"/>
              </w:rPr>
              <w:t>ORP Šumperk</w:t>
            </w:r>
          </w:p>
        </w:tc>
        <w:tc>
          <w:tcPr>
            <w:tcW w:w="1865" w:type="pct"/>
            <w:tcMar>
              <w:top w:w="0" w:type="dxa"/>
              <w:left w:w="108" w:type="dxa"/>
              <w:bottom w:w="0" w:type="dxa"/>
              <w:right w:w="108" w:type="dxa"/>
            </w:tcMar>
            <w:vAlign w:val="center"/>
            <w:hideMark/>
          </w:tcPr>
          <w:p w14:paraId="0DD14D3D" w14:textId="77777777" w:rsidR="002745D3" w:rsidRPr="00304113" w:rsidRDefault="002745D3" w:rsidP="00626958">
            <w:pPr>
              <w:spacing w:after="0" w:line="240" w:lineRule="auto"/>
              <w:rPr>
                <w:rFonts w:ascii="Segoe UI" w:eastAsia="Arial Unicode MS" w:hAnsi="Segoe UI" w:cs="Segoe UI"/>
                <w:sz w:val="16"/>
                <w:szCs w:val="16"/>
                <w:lang w:eastAsia="cs-CZ"/>
              </w:rPr>
            </w:pPr>
            <w:r w:rsidRPr="00304113">
              <w:rPr>
                <w:rFonts w:ascii="Segoe UI" w:eastAsia="Arial Unicode MS" w:hAnsi="Segoe UI" w:cs="Segoe UI"/>
                <w:sz w:val="16"/>
                <w:szCs w:val="16"/>
                <w:lang w:eastAsia="cs-CZ"/>
              </w:rPr>
              <w:t>Bc. Slavěna Karkošková</w:t>
            </w:r>
          </w:p>
          <w:p w14:paraId="318CD821" w14:textId="77777777" w:rsidR="002745D3" w:rsidRPr="00304113" w:rsidRDefault="002745D3" w:rsidP="00626958">
            <w:pPr>
              <w:spacing w:after="0" w:line="240" w:lineRule="auto"/>
              <w:rPr>
                <w:rFonts w:ascii="Segoe UI" w:eastAsia="Arial Unicode MS" w:hAnsi="Segoe UI" w:cs="Segoe UI"/>
                <w:sz w:val="16"/>
                <w:szCs w:val="16"/>
                <w:lang w:eastAsia="cs-CZ"/>
              </w:rPr>
            </w:pPr>
            <w:r w:rsidRPr="00304113">
              <w:rPr>
                <w:rFonts w:ascii="Segoe UI" w:eastAsia="Arial Unicode MS" w:hAnsi="Segoe UI" w:cs="Segoe UI"/>
                <w:sz w:val="16"/>
                <w:szCs w:val="16"/>
                <w:lang w:eastAsia="cs-CZ"/>
              </w:rPr>
              <w:t>koordinátorka plánování soc. služeb</w:t>
            </w:r>
          </w:p>
        </w:tc>
        <w:tc>
          <w:tcPr>
            <w:tcW w:w="1951" w:type="pct"/>
            <w:tcMar>
              <w:top w:w="0" w:type="dxa"/>
              <w:left w:w="108" w:type="dxa"/>
              <w:bottom w:w="0" w:type="dxa"/>
              <w:right w:w="108" w:type="dxa"/>
            </w:tcMar>
            <w:vAlign w:val="center"/>
            <w:hideMark/>
          </w:tcPr>
          <w:p w14:paraId="1F8B10EC" w14:textId="77777777" w:rsidR="002745D3" w:rsidRPr="00304113" w:rsidRDefault="0044132C" w:rsidP="00626958">
            <w:pPr>
              <w:spacing w:after="0" w:line="240" w:lineRule="auto"/>
              <w:rPr>
                <w:rFonts w:ascii="Segoe UI" w:eastAsia="Arial Unicode MS" w:hAnsi="Segoe UI" w:cs="Segoe UI"/>
                <w:sz w:val="16"/>
                <w:szCs w:val="16"/>
                <w:lang w:eastAsia="cs-CZ"/>
              </w:rPr>
            </w:pPr>
            <w:hyperlink r:id="rId81" w:history="1">
              <w:r w:rsidR="002745D3" w:rsidRPr="00304113">
                <w:rPr>
                  <w:rFonts w:ascii="Segoe UI" w:eastAsia="Arial Unicode MS" w:hAnsi="Segoe UI" w:cs="Segoe UI"/>
                  <w:sz w:val="16"/>
                  <w:szCs w:val="16"/>
                  <w:u w:val="single"/>
                  <w:lang w:eastAsia="cs-CZ"/>
                </w:rPr>
                <w:t>slavena.karkoskova@sumperk.cz</w:t>
              </w:r>
            </w:hyperlink>
            <w:r w:rsidR="002745D3" w:rsidRPr="00304113">
              <w:rPr>
                <w:rFonts w:ascii="Segoe UI" w:eastAsia="Arial Unicode MS" w:hAnsi="Segoe UI" w:cs="Segoe UI"/>
                <w:sz w:val="16"/>
                <w:szCs w:val="16"/>
                <w:lang w:eastAsia="cs-CZ"/>
              </w:rPr>
              <w:t xml:space="preserve"> </w:t>
            </w:r>
          </w:p>
        </w:tc>
      </w:tr>
      <w:tr w:rsidR="002745D3" w:rsidRPr="00304113" w14:paraId="2BB8964D" w14:textId="77777777" w:rsidTr="002745D3">
        <w:trPr>
          <w:trHeight w:val="397"/>
        </w:trPr>
        <w:tc>
          <w:tcPr>
            <w:tcW w:w="1184" w:type="pct"/>
            <w:tcMar>
              <w:top w:w="0" w:type="dxa"/>
              <w:left w:w="108" w:type="dxa"/>
              <w:bottom w:w="0" w:type="dxa"/>
              <w:right w:w="108" w:type="dxa"/>
            </w:tcMar>
            <w:vAlign w:val="center"/>
            <w:hideMark/>
          </w:tcPr>
          <w:p w14:paraId="00F070AE" w14:textId="77777777" w:rsidR="002745D3" w:rsidRPr="00304113" w:rsidRDefault="002745D3" w:rsidP="00626958">
            <w:pPr>
              <w:spacing w:after="0" w:line="240" w:lineRule="auto"/>
              <w:rPr>
                <w:rFonts w:ascii="Segoe UI" w:eastAsia="Arial Unicode MS" w:hAnsi="Segoe UI" w:cs="Segoe UI"/>
                <w:sz w:val="16"/>
                <w:szCs w:val="16"/>
                <w:lang w:eastAsia="cs-CZ"/>
              </w:rPr>
            </w:pPr>
            <w:r w:rsidRPr="00304113">
              <w:rPr>
                <w:rFonts w:ascii="Segoe UI" w:eastAsia="Arial Unicode MS" w:hAnsi="Segoe UI" w:cs="Segoe UI"/>
                <w:sz w:val="16"/>
                <w:szCs w:val="16"/>
                <w:lang w:eastAsia="cs-CZ"/>
              </w:rPr>
              <w:t>ORP Zábřeh</w:t>
            </w:r>
          </w:p>
        </w:tc>
        <w:tc>
          <w:tcPr>
            <w:tcW w:w="1865" w:type="pct"/>
            <w:tcMar>
              <w:top w:w="0" w:type="dxa"/>
              <w:left w:w="108" w:type="dxa"/>
              <w:bottom w:w="0" w:type="dxa"/>
              <w:right w:w="108" w:type="dxa"/>
            </w:tcMar>
            <w:vAlign w:val="center"/>
            <w:hideMark/>
          </w:tcPr>
          <w:p w14:paraId="231F6ADA" w14:textId="77777777" w:rsidR="002745D3" w:rsidRPr="00304113" w:rsidRDefault="002745D3" w:rsidP="00626958">
            <w:pPr>
              <w:spacing w:after="0" w:line="240" w:lineRule="auto"/>
              <w:rPr>
                <w:rFonts w:ascii="Segoe UI" w:eastAsia="Arial Unicode MS" w:hAnsi="Segoe UI" w:cs="Segoe UI"/>
                <w:sz w:val="16"/>
                <w:szCs w:val="16"/>
                <w:lang w:eastAsia="cs-CZ"/>
              </w:rPr>
            </w:pPr>
            <w:r w:rsidRPr="00304113">
              <w:rPr>
                <w:rFonts w:ascii="Segoe UI" w:eastAsia="Arial Unicode MS" w:hAnsi="Segoe UI" w:cs="Segoe UI"/>
                <w:sz w:val="16"/>
                <w:szCs w:val="16"/>
                <w:lang w:eastAsia="cs-CZ"/>
              </w:rPr>
              <w:t xml:space="preserve">Mgr. Jana Kapplová </w:t>
            </w:r>
          </w:p>
          <w:p w14:paraId="0752E40C" w14:textId="77777777" w:rsidR="002745D3" w:rsidRPr="00304113" w:rsidRDefault="002745D3" w:rsidP="00626958">
            <w:pPr>
              <w:spacing w:after="0" w:line="240" w:lineRule="auto"/>
              <w:rPr>
                <w:rFonts w:ascii="Segoe UI" w:eastAsia="Arial Unicode MS" w:hAnsi="Segoe UI" w:cs="Segoe UI"/>
                <w:sz w:val="16"/>
                <w:szCs w:val="16"/>
                <w:lang w:eastAsia="cs-CZ"/>
              </w:rPr>
            </w:pPr>
            <w:r w:rsidRPr="00304113">
              <w:rPr>
                <w:rFonts w:ascii="Segoe UI" w:eastAsia="Arial Unicode MS" w:hAnsi="Segoe UI" w:cs="Segoe UI"/>
                <w:sz w:val="16"/>
                <w:szCs w:val="16"/>
                <w:lang w:eastAsia="cs-CZ"/>
              </w:rPr>
              <w:t xml:space="preserve">vedoucí </w:t>
            </w:r>
            <w:r>
              <w:rPr>
                <w:rFonts w:ascii="Segoe UI" w:eastAsia="Arial Unicode MS" w:hAnsi="Segoe UI" w:cs="Segoe UI"/>
                <w:sz w:val="16"/>
                <w:szCs w:val="16"/>
                <w:lang w:eastAsia="cs-CZ"/>
              </w:rPr>
              <w:t>O</w:t>
            </w:r>
            <w:r w:rsidRPr="00304113">
              <w:rPr>
                <w:rFonts w:ascii="Segoe UI" w:eastAsia="Arial Unicode MS" w:hAnsi="Segoe UI" w:cs="Segoe UI"/>
                <w:sz w:val="16"/>
                <w:szCs w:val="16"/>
                <w:lang w:eastAsia="cs-CZ"/>
              </w:rPr>
              <w:t>dboru sociálních věcí</w:t>
            </w:r>
          </w:p>
        </w:tc>
        <w:tc>
          <w:tcPr>
            <w:tcW w:w="1951" w:type="pct"/>
            <w:tcMar>
              <w:top w:w="0" w:type="dxa"/>
              <w:left w:w="108" w:type="dxa"/>
              <w:bottom w:w="0" w:type="dxa"/>
              <w:right w:w="108" w:type="dxa"/>
            </w:tcMar>
            <w:vAlign w:val="center"/>
            <w:hideMark/>
          </w:tcPr>
          <w:p w14:paraId="2633C927" w14:textId="77777777" w:rsidR="002745D3" w:rsidRPr="00304113" w:rsidRDefault="0044132C" w:rsidP="00626958">
            <w:pPr>
              <w:spacing w:after="0" w:line="240" w:lineRule="auto"/>
              <w:rPr>
                <w:rFonts w:ascii="Segoe UI" w:eastAsia="Arial Unicode MS" w:hAnsi="Segoe UI" w:cs="Segoe UI"/>
                <w:sz w:val="16"/>
                <w:szCs w:val="16"/>
                <w:lang w:eastAsia="cs-CZ"/>
              </w:rPr>
            </w:pPr>
            <w:hyperlink r:id="rId82" w:history="1">
              <w:r w:rsidR="002745D3" w:rsidRPr="00304113">
                <w:rPr>
                  <w:rFonts w:ascii="Segoe UI" w:eastAsia="Arial Unicode MS" w:hAnsi="Segoe UI" w:cs="Segoe UI"/>
                  <w:sz w:val="16"/>
                  <w:szCs w:val="16"/>
                  <w:u w:val="single"/>
                  <w:lang w:eastAsia="cs-CZ"/>
                </w:rPr>
                <w:t>jana.kapplova@muzabreh.cz</w:t>
              </w:r>
            </w:hyperlink>
            <w:r w:rsidR="002745D3" w:rsidRPr="00304113">
              <w:rPr>
                <w:rFonts w:ascii="Segoe UI" w:eastAsia="Arial Unicode MS" w:hAnsi="Segoe UI" w:cs="Segoe UI"/>
                <w:sz w:val="16"/>
                <w:szCs w:val="16"/>
                <w:lang w:eastAsia="cs-CZ"/>
              </w:rPr>
              <w:t xml:space="preserve"> </w:t>
            </w:r>
          </w:p>
        </w:tc>
      </w:tr>
      <w:tr w:rsidR="002745D3" w:rsidRPr="00304113" w14:paraId="165D0C20" w14:textId="77777777" w:rsidTr="002745D3">
        <w:trPr>
          <w:trHeight w:val="397"/>
        </w:trPr>
        <w:tc>
          <w:tcPr>
            <w:tcW w:w="1184" w:type="pct"/>
            <w:tcMar>
              <w:top w:w="0" w:type="dxa"/>
              <w:left w:w="108" w:type="dxa"/>
              <w:bottom w:w="0" w:type="dxa"/>
              <w:right w:w="108" w:type="dxa"/>
            </w:tcMar>
            <w:vAlign w:val="center"/>
            <w:hideMark/>
          </w:tcPr>
          <w:p w14:paraId="636AE1D9" w14:textId="77777777" w:rsidR="002745D3" w:rsidRPr="00304113" w:rsidRDefault="002745D3" w:rsidP="00626958">
            <w:pPr>
              <w:spacing w:after="0" w:line="240" w:lineRule="auto"/>
              <w:rPr>
                <w:rFonts w:ascii="Segoe UI" w:eastAsia="Arial Unicode MS" w:hAnsi="Segoe UI" w:cs="Segoe UI"/>
                <w:sz w:val="16"/>
                <w:szCs w:val="16"/>
                <w:lang w:eastAsia="cs-CZ"/>
              </w:rPr>
            </w:pPr>
            <w:r w:rsidRPr="00304113">
              <w:rPr>
                <w:rFonts w:ascii="Segoe UI" w:eastAsia="Arial Unicode MS" w:hAnsi="Segoe UI" w:cs="Segoe UI"/>
                <w:sz w:val="16"/>
                <w:szCs w:val="16"/>
                <w:lang w:eastAsia="cs-CZ"/>
              </w:rPr>
              <w:t xml:space="preserve">ORP Přerov </w:t>
            </w:r>
          </w:p>
        </w:tc>
        <w:tc>
          <w:tcPr>
            <w:tcW w:w="1865" w:type="pct"/>
            <w:tcMar>
              <w:top w:w="0" w:type="dxa"/>
              <w:left w:w="108" w:type="dxa"/>
              <w:bottom w:w="0" w:type="dxa"/>
              <w:right w:w="108" w:type="dxa"/>
            </w:tcMar>
            <w:vAlign w:val="center"/>
            <w:hideMark/>
          </w:tcPr>
          <w:p w14:paraId="16672A2C" w14:textId="77777777" w:rsidR="002745D3" w:rsidRPr="00304113" w:rsidRDefault="002745D3" w:rsidP="00626958">
            <w:pPr>
              <w:spacing w:after="0" w:line="240" w:lineRule="auto"/>
              <w:rPr>
                <w:rFonts w:ascii="Segoe UI" w:eastAsia="Arial Unicode MS" w:hAnsi="Segoe UI" w:cs="Segoe UI"/>
                <w:sz w:val="16"/>
                <w:szCs w:val="16"/>
                <w:lang w:eastAsia="cs-CZ"/>
              </w:rPr>
            </w:pPr>
            <w:r w:rsidRPr="00304113">
              <w:rPr>
                <w:rFonts w:ascii="Segoe UI" w:eastAsia="Arial Unicode MS" w:hAnsi="Segoe UI" w:cs="Segoe UI"/>
                <w:sz w:val="16"/>
                <w:szCs w:val="16"/>
                <w:lang w:eastAsia="cs-CZ"/>
              </w:rPr>
              <w:t xml:space="preserve">Mgr. Blanka Hrubá </w:t>
            </w:r>
          </w:p>
          <w:p w14:paraId="0EC99E2C" w14:textId="77777777" w:rsidR="002745D3" w:rsidRPr="00304113" w:rsidRDefault="002745D3" w:rsidP="00626958">
            <w:pPr>
              <w:spacing w:after="0" w:line="240" w:lineRule="auto"/>
              <w:rPr>
                <w:rFonts w:ascii="Segoe UI" w:eastAsia="Arial Unicode MS" w:hAnsi="Segoe UI" w:cs="Segoe UI"/>
                <w:sz w:val="16"/>
                <w:szCs w:val="16"/>
                <w:lang w:eastAsia="cs-CZ"/>
              </w:rPr>
            </w:pPr>
            <w:r w:rsidRPr="00304113">
              <w:rPr>
                <w:rFonts w:ascii="Segoe UI" w:eastAsia="Arial Unicode MS" w:hAnsi="Segoe UI" w:cs="Segoe UI"/>
                <w:sz w:val="16"/>
                <w:szCs w:val="16"/>
                <w:lang w:eastAsia="cs-CZ"/>
              </w:rPr>
              <w:t>koordinátorka plánování soc. služeb</w:t>
            </w:r>
          </w:p>
        </w:tc>
        <w:tc>
          <w:tcPr>
            <w:tcW w:w="1951" w:type="pct"/>
            <w:tcMar>
              <w:top w:w="0" w:type="dxa"/>
              <w:left w:w="108" w:type="dxa"/>
              <w:bottom w:w="0" w:type="dxa"/>
              <w:right w:w="108" w:type="dxa"/>
            </w:tcMar>
            <w:vAlign w:val="center"/>
            <w:hideMark/>
          </w:tcPr>
          <w:p w14:paraId="27E4FA24" w14:textId="77777777" w:rsidR="002745D3" w:rsidRPr="00304113" w:rsidRDefault="0044132C" w:rsidP="00626958">
            <w:pPr>
              <w:spacing w:after="0" w:line="240" w:lineRule="auto"/>
              <w:rPr>
                <w:rFonts w:ascii="Segoe UI" w:eastAsia="Arial Unicode MS" w:hAnsi="Segoe UI" w:cs="Segoe UI"/>
                <w:sz w:val="16"/>
                <w:szCs w:val="16"/>
                <w:lang w:eastAsia="cs-CZ"/>
              </w:rPr>
            </w:pPr>
            <w:hyperlink r:id="rId83" w:history="1">
              <w:r w:rsidR="002745D3" w:rsidRPr="00304113">
                <w:rPr>
                  <w:rFonts w:ascii="Segoe UI" w:eastAsia="Arial Unicode MS" w:hAnsi="Segoe UI" w:cs="Segoe UI"/>
                  <w:sz w:val="16"/>
                  <w:szCs w:val="16"/>
                  <w:u w:val="single"/>
                  <w:lang w:eastAsia="cs-CZ"/>
                </w:rPr>
                <w:t>blanka.hruba@prerov.eu</w:t>
              </w:r>
            </w:hyperlink>
            <w:r w:rsidR="002745D3" w:rsidRPr="00304113">
              <w:rPr>
                <w:rFonts w:ascii="Segoe UI" w:eastAsia="Arial Unicode MS" w:hAnsi="Segoe UI" w:cs="Segoe UI"/>
                <w:sz w:val="16"/>
                <w:szCs w:val="16"/>
                <w:lang w:eastAsia="cs-CZ"/>
              </w:rPr>
              <w:t xml:space="preserve"> </w:t>
            </w:r>
          </w:p>
        </w:tc>
      </w:tr>
      <w:tr w:rsidR="002745D3" w:rsidRPr="00304113" w14:paraId="418F954F" w14:textId="77777777" w:rsidTr="002745D3">
        <w:trPr>
          <w:trHeight w:val="397"/>
        </w:trPr>
        <w:tc>
          <w:tcPr>
            <w:tcW w:w="1184" w:type="pct"/>
            <w:tcMar>
              <w:top w:w="0" w:type="dxa"/>
              <w:left w:w="108" w:type="dxa"/>
              <w:bottom w:w="0" w:type="dxa"/>
              <w:right w:w="108" w:type="dxa"/>
            </w:tcMar>
            <w:vAlign w:val="center"/>
            <w:hideMark/>
          </w:tcPr>
          <w:p w14:paraId="0AA6E153" w14:textId="77777777" w:rsidR="002745D3" w:rsidRPr="00304113" w:rsidRDefault="002745D3" w:rsidP="00626958">
            <w:pPr>
              <w:spacing w:after="0" w:line="240" w:lineRule="auto"/>
              <w:rPr>
                <w:rFonts w:ascii="Segoe UI" w:eastAsia="Arial Unicode MS" w:hAnsi="Segoe UI" w:cs="Segoe UI"/>
                <w:sz w:val="16"/>
                <w:szCs w:val="16"/>
                <w:lang w:eastAsia="cs-CZ"/>
              </w:rPr>
            </w:pPr>
            <w:r w:rsidRPr="00304113">
              <w:rPr>
                <w:rFonts w:ascii="Segoe UI" w:eastAsia="Arial Unicode MS" w:hAnsi="Segoe UI" w:cs="Segoe UI"/>
                <w:sz w:val="16"/>
                <w:szCs w:val="16"/>
                <w:lang w:eastAsia="cs-CZ"/>
              </w:rPr>
              <w:t>ORP Mohelnice</w:t>
            </w:r>
          </w:p>
        </w:tc>
        <w:tc>
          <w:tcPr>
            <w:tcW w:w="1865" w:type="pct"/>
            <w:tcMar>
              <w:top w:w="0" w:type="dxa"/>
              <w:left w:w="108" w:type="dxa"/>
              <w:bottom w:w="0" w:type="dxa"/>
              <w:right w:w="108" w:type="dxa"/>
            </w:tcMar>
            <w:vAlign w:val="center"/>
            <w:hideMark/>
          </w:tcPr>
          <w:p w14:paraId="3F1EDB62" w14:textId="77777777" w:rsidR="002745D3" w:rsidRPr="00304113" w:rsidRDefault="002745D3" w:rsidP="00626958">
            <w:pPr>
              <w:spacing w:after="0" w:line="240" w:lineRule="auto"/>
              <w:rPr>
                <w:rFonts w:ascii="Segoe UI" w:eastAsia="Arial Unicode MS" w:hAnsi="Segoe UI" w:cs="Segoe UI"/>
                <w:sz w:val="16"/>
                <w:szCs w:val="16"/>
                <w:lang w:eastAsia="cs-CZ"/>
              </w:rPr>
            </w:pPr>
            <w:r w:rsidRPr="00304113">
              <w:rPr>
                <w:rFonts w:ascii="Segoe UI" w:eastAsia="Arial Unicode MS" w:hAnsi="Segoe UI" w:cs="Segoe UI"/>
                <w:sz w:val="16"/>
                <w:szCs w:val="16"/>
                <w:lang w:eastAsia="cs-CZ"/>
              </w:rPr>
              <w:t xml:space="preserve">Bc. Eva Fričarová </w:t>
            </w:r>
          </w:p>
          <w:p w14:paraId="1DD31B37" w14:textId="77777777" w:rsidR="002745D3" w:rsidRPr="00304113" w:rsidRDefault="002745D3" w:rsidP="00626958">
            <w:pPr>
              <w:spacing w:after="0" w:line="240" w:lineRule="auto"/>
              <w:rPr>
                <w:rFonts w:ascii="Segoe UI" w:eastAsia="Arial Unicode MS" w:hAnsi="Segoe UI" w:cs="Segoe UI"/>
                <w:sz w:val="16"/>
                <w:szCs w:val="16"/>
                <w:lang w:eastAsia="cs-CZ"/>
              </w:rPr>
            </w:pPr>
            <w:r w:rsidRPr="00304113">
              <w:rPr>
                <w:rFonts w:ascii="Segoe UI" w:eastAsia="Arial Unicode MS" w:hAnsi="Segoe UI" w:cs="Segoe UI"/>
                <w:sz w:val="16"/>
                <w:szCs w:val="16"/>
                <w:lang w:eastAsia="cs-CZ"/>
              </w:rPr>
              <w:t xml:space="preserve">vedoucí </w:t>
            </w:r>
            <w:r>
              <w:rPr>
                <w:rFonts w:ascii="Segoe UI" w:eastAsia="Arial Unicode MS" w:hAnsi="Segoe UI" w:cs="Segoe UI"/>
                <w:sz w:val="16"/>
                <w:szCs w:val="16"/>
                <w:lang w:eastAsia="cs-CZ"/>
              </w:rPr>
              <w:t>O</w:t>
            </w:r>
            <w:r w:rsidRPr="00304113">
              <w:rPr>
                <w:rFonts w:ascii="Segoe UI" w:eastAsia="Arial Unicode MS" w:hAnsi="Segoe UI" w:cs="Segoe UI"/>
                <w:sz w:val="16"/>
                <w:szCs w:val="16"/>
                <w:lang w:eastAsia="cs-CZ"/>
              </w:rPr>
              <w:t>dboru sociálních věcí</w:t>
            </w:r>
          </w:p>
        </w:tc>
        <w:tc>
          <w:tcPr>
            <w:tcW w:w="1951" w:type="pct"/>
            <w:tcMar>
              <w:top w:w="0" w:type="dxa"/>
              <w:left w:w="108" w:type="dxa"/>
              <w:bottom w:w="0" w:type="dxa"/>
              <w:right w:w="108" w:type="dxa"/>
            </w:tcMar>
            <w:vAlign w:val="center"/>
            <w:hideMark/>
          </w:tcPr>
          <w:p w14:paraId="7B1A788C" w14:textId="77777777" w:rsidR="002745D3" w:rsidRPr="00304113" w:rsidRDefault="0044132C" w:rsidP="00626958">
            <w:pPr>
              <w:spacing w:after="0" w:line="240" w:lineRule="auto"/>
              <w:rPr>
                <w:rFonts w:ascii="Segoe UI" w:eastAsia="Arial Unicode MS" w:hAnsi="Segoe UI" w:cs="Segoe UI"/>
                <w:sz w:val="16"/>
                <w:szCs w:val="16"/>
                <w:lang w:eastAsia="cs-CZ"/>
              </w:rPr>
            </w:pPr>
            <w:hyperlink r:id="rId84" w:history="1">
              <w:r w:rsidR="002745D3" w:rsidRPr="00304113">
                <w:rPr>
                  <w:rFonts w:ascii="Segoe UI" w:eastAsia="Arial Unicode MS" w:hAnsi="Segoe UI" w:cs="Segoe UI"/>
                  <w:sz w:val="16"/>
                  <w:szCs w:val="16"/>
                  <w:u w:val="single"/>
                  <w:lang w:eastAsia="cs-CZ"/>
                </w:rPr>
                <w:t>fricarovae@mohelnice.cz</w:t>
              </w:r>
            </w:hyperlink>
            <w:r w:rsidR="002745D3" w:rsidRPr="00304113">
              <w:rPr>
                <w:rFonts w:ascii="Segoe UI" w:eastAsia="Arial Unicode MS" w:hAnsi="Segoe UI" w:cs="Segoe UI"/>
                <w:sz w:val="16"/>
                <w:szCs w:val="16"/>
                <w:lang w:eastAsia="cs-CZ"/>
              </w:rPr>
              <w:t xml:space="preserve"> </w:t>
            </w:r>
          </w:p>
        </w:tc>
      </w:tr>
      <w:tr w:rsidR="002745D3" w:rsidRPr="00304113" w14:paraId="167A2C5A" w14:textId="77777777" w:rsidTr="002745D3">
        <w:trPr>
          <w:trHeight w:val="397"/>
        </w:trPr>
        <w:tc>
          <w:tcPr>
            <w:tcW w:w="1184" w:type="pct"/>
            <w:tcMar>
              <w:top w:w="0" w:type="dxa"/>
              <w:left w:w="108" w:type="dxa"/>
              <w:bottom w:w="0" w:type="dxa"/>
              <w:right w:w="108" w:type="dxa"/>
            </w:tcMar>
            <w:vAlign w:val="center"/>
            <w:hideMark/>
          </w:tcPr>
          <w:p w14:paraId="3C5FDAAE" w14:textId="77777777" w:rsidR="002745D3" w:rsidRPr="00304113" w:rsidRDefault="002745D3" w:rsidP="00626958">
            <w:pPr>
              <w:spacing w:after="0" w:line="240" w:lineRule="auto"/>
              <w:rPr>
                <w:rFonts w:ascii="Segoe UI" w:eastAsia="Arial Unicode MS" w:hAnsi="Segoe UI" w:cs="Segoe UI"/>
                <w:sz w:val="16"/>
                <w:szCs w:val="16"/>
                <w:lang w:eastAsia="cs-CZ"/>
              </w:rPr>
            </w:pPr>
            <w:r w:rsidRPr="00304113">
              <w:rPr>
                <w:rFonts w:ascii="Segoe UI" w:eastAsia="Arial Unicode MS" w:hAnsi="Segoe UI" w:cs="Segoe UI"/>
                <w:sz w:val="16"/>
                <w:szCs w:val="16"/>
                <w:lang w:eastAsia="cs-CZ"/>
              </w:rPr>
              <w:t>ORP Konice</w:t>
            </w:r>
          </w:p>
        </w:tc>
        <w:tc>
          <w:tcPr>
            <w:tcW w:w="1865" w:type="pct"/>
            <w:tcMar>
              <w:top w:w="0" w:type="dxa"/>
              <w:left w:w="108" w:type="dxa"/>
              <w:bottom w:w="0" w:type="dxa"/>
              <w:right w:w="108" w:type="dxa"/>
            </w:tcMar>
            <w:vAlign w:val="center"/>
            <w:hideMark/>
          </w:tcPr>
          <w:p w14:paraId="44551D07" w14:textId="77777777" w:rsidR="002745D3" w:rsidRPr="00304113" w:rsidRDefault="002745D3" w:rsidP="00626958">
            <w:pPr>
              <w:spacing w:after="0" w:line="240" w:lineRule="auto"/>
              <w:rPr>
                <w:rFonts w:ascii="Segoe UI" w:eastAsia="Arial Unicode MS" w:hAnsi="Segoe UI" w:cs="Segoe UI"/>
                <w:sz w:val="16"/>
                <w:szCs w:val="16"/>
                <w:lang w:eastAsia="cs-CZ"/>
              </w:rPr>
            </w:pPr>
            <w:r w:rsidRPr="00304113">
              <w:rPr>
                <w:rFonts w:ascii="Segoe UI" w:eastAsia="Arial Unicode MS" w:hAnsi="Segoe UI" w:cs="Segoe UI"/>
                <w:sz w:val="16"/>
                <w:szCs w:val="16"/>
                <w:lang w:eastAsia="cs-CZ"/>
              </w:rPr>
              <w:t>Mgr. Jana Procházková</w:t>
            </w:r>
          </w:p>
          <w:p w14:paraId="10476AE4" w14:textId="77777777" w:rsidR="002745D3" w:rsidRPr="00304113" w:rsidRDefault="002745D3" w:rsidP="00626958">
            <w:pPr>
              <w:spacing w:after="0" w:line="240" w:lineRule="auto"/>
              <w:rPr>
                <w:rFonts w:ascii="Segoe UI" w:eastAsia="Arial Unicode MS" w:hAnsi="Segoe UI" w:cs="Segoe UI"/>
                <w:sz w:val="16"/>
                <w:szCs w:val="16"/>
                <w:lang w:eastAsia="cs-CZ"/>
              </w:rPr>
            </w:pPr>
            <w:r w:rsidRPr="00304113">
              <w:rPr>
                <w:rFonts w:ascii="Segoe UI" w:eastAsia="Arial Unicode MS" w:hAnsi="Segoe UI" w:cs="Segoe UI"/>
                <w:sz w:val="16"/>
                <w:szCs w:val="16"/>
                <w:lang w:eastAsia="cs-CZ"/>
              </w:rPr>
              <w:t>Charita Konice</w:t>
            </w:r>
          </w:p>
        </w:tc>
        <w:tc>
          <w:tcPr>
            <w:tcW w:w="1951" w:type="pct"/>
            <w:tcMar>
              <w:top w:w="0" w:type="dxa"/>
              <w:left w:w="108" w:type="dxa"/>
              <w:bottom w:w="0" w:type="dxa"/>
              <w:right w:w="108" w:type="dxa"/>
            </w:tcMar>
            <w:vAlign w:val="center"/>
            <w:hideMark/>
          </w:tcPr>
          <w:p w14:paraId="06C38962" w14:textId="77777777" w:rsidR="002745D3" w:rsidRPr="00304113" w:rsidRDefault="0044132C" w:rsidP="00626958">
            <w:pPr>
              <w:spacing w:after="0" w:line="240" w:lineRule="auto"/>
              <w:rPr>
                <w:rFonts w:ascii="Segoe UI" w:eastAsia="Arial Unicode MS" w:hAnsi="Segoe UI" w:cs="Segoe UI"/>
                <w:sz w:val="16"/>
                <w:szCs w:val="16"/>
                <w:lang w:eastAsia="cs-CZ"/>
              </w:rPr>
            </w:pPr>
            <w:hyperlink r:id="rId85" w:history="1">
              <w:r w:rsidR="002745D3" w:rsidRPr="00304113">
                <w:rPr>
                  <w:rFonts w:ascii="Segoe UI" w:eastAsia="Arial Unicode MS" w:hAnsi="Segoe UI" w:cs="Segoe UI"/>
                  <w:sz w:val="16"/>
                  <w:szCs w:val="16"/>
                  <w:u w:val="single"/>
                  <w:lang w:eastAsia="cs-CZ"/>
                </w:rPr>
                <w:t>prochazkova@kpsskonicka.cz</w:t>
              </w:r>
            </w:hyperlink>
            <w:r w:rsidR="002745D3" w:rsidRPr="00304113">
              <w:rPr>
                <w:rFonts w:ascii="Segoe UI" w:eastAsia="Arial Unicode MS" w:hAnsi="Segoe UI" w:cs="Segoe UI"/>
                <w:sz w:val="16"/>
                <w:szCs w:val="16"/>
                <w:lang w:eastAsia="cs-CZ"/>
              </w:rPr>
              <w:t xml:space="preserve"> </w:t>
            </w:r>
          </w:p>
        </w:tc>
      </w:tr>
      <w:tr w:rsidR="002745D3" w:rsidRPr="00304113" w14:paraId="4853FB01" w14:textId="77777777" w:rsidTr="002745D3">
        <w:trPr>
          <w:trHeight w:val="397"/>
        </w:trPr>
        <w:tc>
          <w:tcPr>
            <w:tcW w:w="1184" w:type="pct"/>
            <w:tcMar>
              <w:top w:w="0" w:type="dxa"/>
              <w:left w:w="108" w:type="dxa"/>
              <w:bottom w:w="0" w:type="dxa"/>
              <w:right w:w="108" w:type="dxa"/>
            </w:tcMar>
            <w:vAlign w:val="center"/>
            <w:hideMark/>
          </w:tcPr>
          <w:p w14:paraId="68043190" w14:textId="77777777" w:rsidR="002745D3" w:rsidRPr="00304113" w:rsidRDefault="002745D3" w:rsidP="00626958">
            <w:pPr>
              <w:spacing w:after="0" w:line="240" w:lineRule="auto"/>
              <w:rPr>
                <w:rFonts w:ascii="Segoe UI" w:eastAsia="Arial Unicode MS" w:hAnsi="Segoe UI" w:cs="Segoe UI"/>
                <w:sz w:val="16"/>
                <w:szCs w:val="16"/>
                <w:lang w:eastAsia="cs-CZ"/>
              </w:rPr>
            </w:pPr>
            <w:r w:rsidRPr="00304113">
              <w:rPr>
                <w:rFonts w:ascii="Segoe UI" w:eastAsia="Arial Unicode MS" w:hAnsi="Segoe UI" w:cs="Segoe UI"/>
                <w:sz w:val="16"/>
                <w:szCs w:val="16"/>
                <w:lang w:eastAsia="cs-CZ"/>
              </w:rPr>
              <w:t>ORP Jeseník</w:t>
            </w:r>
          </w:p>
        </w:tc>
        <w:tc>
          <w:tcPr>
            <w:tcW w:w="1865" w:type="pct"/>
            <w:tcMar>
              <w:top w:w="0" w:type="dxa"/>
              <w:left w:w="108" w:type="dxa"/>
              <w:bottom w:w="0" w:type="dxa"/>
              <w:right w:w="108" w:type="dxa"/>
            </w:tcMar>
            <w:vAlign w:val="center"/>
            <w:hideMark/>
          </w:tcPr>
          <w:p w14:paraId="03EE5C59" w14:textId="77777777" w:rsidR="002745D3" w:rsidRPr="00304113" w:rsidRDefault="002745D3" w:rsidP="00626958">
            <w:pPr>
              <w:spacing w:after="0" w:line="240" w:lineRule="auto"/>
              <w:rPr>
                <w:rFonts w:ascii="Segoe UI" w:eastAsia="Arial Unicode MS" w:hAnsi="Segoe UI" w:cs="Segoe UI"/>
                <w:sz w:val="16"/>
                <w:szCs w:val="16"/>
                <w:lang w:eastAsia="cs-CZ"/>
              </w:rPr>
            </w:pPr>
            <w:r w:rsidRPr="00304113">
              <w:rPr>
                <w:rFonts w:ascii="Segoe UI" w:eastAsia="Arial Unicode MS" w:hAnsi="Segoe UI" w:cs="Segoe UI"/>
                <w:sz w:val="16"/>
                <w:szCs w:val="16"/>
                <w:lang w:eastAsia="cs-CZ"/>
              </w:rPr>
              <w:t xml:space="preserve">Bohumila Ptáčková </w:t>
            </w:r>
          </w:p>
          <w:p w14:paraId="6A597F8C" w14:textId="77777777" w:rsidR="002745D3" w:rsidRPr="00304113" w:rsidRDefault="002745D3" w:rsidP="00626958">
            <w:pPr>
              <w:spacing w:after="0" w:line="240" w:lineRule="auto"/>
              <w:rPr>
                <w:rFonts w:ascii="Segoe UI" w:eastAsia="Arial Unicode MS" w:hAnsi="Segoe UI" w:cs="Segoe UI"/>
                <w:sz w:val="16"/>
                <w:szCs w:val="16"/>
                <w:lang w:eastAsia="cs-CZ"/>
              </w:rPr>
            </w:pPr>
            <w:r w:rsidRPr="00304113">
              <w:rPr>
                <w:rFonts w:ascii="Segoe UI" w:eastAsia="Arial Unicode MS" w:hAnsi="Segoe UI" w:cs="Segoe UI"/>
                <w:sz w:val="16"/>
                <w:szCs w:val="16"/>
                <w:lang w:eastAsia="cs-CZ"/>
              </w:rPr>
              <w:t>sociální pracovnice</w:t>
            </w:r>
          </w:p>
        </w:tc>
        <w:tc>
          <w:tcPr>
            <w:tcW w:w="1951" w:type="pct"/>
            <w:tcMar>
              <w:top w:w="0" w:type="dxa"/>
              <w:left w:w="108" w:type="dxa"/>
              <w:bottom w:w="0" w:type="dxa"/>
              <w:right w:w="108" w:type="dxa"/>
            </w:tcMar>
            <w:vAlign w:val="center"/>
          </w:tcPr>
          <w:p w14:paraId="523EA530" w14:textId="77777777" w:rsidR="002745D3" w:rsidRPr="00304113" w:rsidRDefault="0044132C" w:rsidP="00626958">
            <w:pPr>
              <w:spacing w:after="0" w:line="240" w:lineRule="auto"/>
              <w:rPr>
                <w:rFonts w:ascii="Segoe UI" w:eastAsia="Arial Unicode MS" w:hAnsi="Segoe UI" w:cs="Segoe UI"/>
                <w:sz w:val="16"/>
                <w:szCs w:val="16"/>
                <w:lang w:eastAsia="cs-CZ"/>
              </w:rPr>
            </w:pPr>
            <w:hyperlink r:id="rId86" w:history="1">
              <w:r w:rsidR="002745D3" w:rsidRPr="00304113">
                <w:rPr>
                  <w:rFonts w:ascii="Segoe UI" w:eastAsia="Arial Unicode MS" w:hAnsi="Segoe UI" w:cs="Segoe UI"/>
                  <w:sz w:val="16"/>
                  <w:szCs w:val="16"/>
                  <w:u w:val="single"/>
                  <w:lang w:eastAsia="cs-CZ"/>
                </w:rPr>
                <w:t>bohumila.ptackova@mujes.cz</w:t>
              </w:r>
            </w:hyperlink>
          </w:p>
        </w:tc>
      </w:tr>
      <w:tr w:rsidR="002745D3" w:rsidRPr="00304113" w14:paraId="7182988D" w14:textId="77777777" w:rsidTr="002745D3">
        <w:trPr>
          <w:trHeight w:val="397"/>
        </w:trPr>
        <w:tc>
          <w:tcPr>
            <w:tcW w:w="1184" w:type="pct"/>
            <w:tcMar>
              <w:top w:w="0" w:type="dxa"/>
              <w:left w:w="108" w:type="dxa"/>
              <w:bottom w:w="0" w:type="dxa"/>
              <w:right w:w="108" w:type="dxa"/>
            </w:tcMar>
            <w:vAlign w:val="center"/>
            <w:hideMark/>
          </w:tcPr>
          <w:p w14:paraId="58D123AA" w14:textId="77777777" w:rsidR="002745D3" w:rsidRPr="00304113" w:rsidRDefault="002745D3" w:rsidP="00626958">
            <w:pPr>
              <w:spacing w:after="0" w:line="240" w:lineRule="auto"/>
              <w:rPr>
                <w:rFonts w:ascii="Segoe UI" w:eastAsia="Arial Unicode MS" w:hAnsi="Segoe UI" w:cs="Segoe UI"/>
                <w:sz w:val="16"/>
                <w:szCs w:val="16"/>
                <w:lang w:eastAsia="cs-CZ"/>
              </w:rPr>
            </w:pPr>
            <w:r w:rsidRPr="00304113">
              <w:rPr>
                <w:rFonts w:ascii="Segoe UI" w:eastAsia="Arial Unicode MS" w:hAnsi="Segoe UI" w:cs="Segoe UI"/>
                <w:sz w:val="16"/>
                <w:szCs w:val="16"/>
                <w:lang w:eastAsia="cs-CZ"/>
              </w:rPr>
              <w:t>ORP Olomouc</w:t>
            </w:r>
          </w:p>
        </w:tc>
        <w:tc>
          <w:tcPr>
            <w:tcW w:w="1865" w:type="pct"/>
            <w:tcMar>
              <w:top w:w="0" w:type="dxa"/>
              <w:left w:w="108" w:type="dxa"/>
              <w:bottom w:w="0" w:type="dxa"/>
              <w:right w:w="108" w:type="dxa"/>
            </w:tcMar>
            <w:vAlign w:val="center"/>
            <w:hideMark/>
          </w:tcPr>
          <w:p w14:paraId="6A52037A" w14:textId="77777777" w:rsidR="002745D3" w:rsidRPr="00304113" w:rsidRDefault="002745D3" w:rsidP="00626958">
            <w:pPr>
              <w:spacing w:after="0" w:line="240" w:lineRule="auto"/>
              <w:rPr>
                <w:rFonts w:ascii="Segoe UI" w:eastAsia="Arial Unicode MS" w:hAnsi="Segoe UI" w:cs="Segoe UI"/>
                <w:sz w:val="16"/>
                <w:szCs w:val="16"/>
                <w:lang w:eastAsia="cs-CZ"/>
              </w:rPr>
            </w:pPr>
            <w:r w:rsidRPr="00304113">
              <w:rPr>
                <w:rFonts w:ascii="Segoe UI" w:eastAsia="Arial Unicode MS" w:hAnsi="Segoe UI" w:cs="Segoe UI"/>
                <w:sz w:val="16"/>
                <w:szCs w:val="16"/>
                <w:lang w:eastAsia="cs-CZ"/>
              </w:rPr>
              <w:t>Ing. Dagmar Prachniarová</w:t>
            </w:r>
          </w:p>
          <w:p w14:paraId="675C4D8A" w14:textId="77777777" w:rsidR="002745D3" w:rsidRPr="00304113" w:rsidRDefault="002745D3" w:rsidP="00626958">
            <w:pPr>
              <w:spacing w:after="0" w:line="240" w:lineRule="auto"/>
              <w:rPr>
                <w:rFonts w:ascii="Segoe UI" w:eastAsia="Arial Unicode MS" w:hAnsi="Segoe UI" w:cs="Segoe UI"/>
                <w:sz w:val="16"/>
                <w:szCs w:val="16"/>
                <w:lang w:eastAsia="cs-CZ"/>
              </w:rPr>
            </w:pPr>
            <w:r w:rsidRPr="00304113">
              <w:rPr>
                <w:rFonts w:ascii="Segoe UI" w:eastAsia="Arial Unicode MS" w:hAnsi="Segoe UI" w:cs="Segoe UI"/>
                <w:sz w:val="16"/>
                <w:szCs w:val="16"/>
                <w:lang w:eastAsia="cs-CZ"/>
              </w:rPr>
              <w:t>manažerka komunitního plánování</w:t>
            </w:r>
          </w:p>
        </w:tc>
        <w:tc>
          <w:tcPr>
            <w:tcW w:w="1951" w:type="pct"/>
            <w:tcMar>
              <w:top w:w="0" w:type="dxa"/>
              <w:left w:w="108" w:type="dxa"/>
              <w:bottom w:w="0" w:type="dxa"/>
              <w:right w:w="108" w:type="dxa"/>
            </w:tcMar>
            <w:vAlign w:val="center"/>
            <w:hideMark/>
          </w:tcPr>
          <w:p w14:paraId="30D83554" w14:textId="77777777" w:rsidR="002745D3" w:rsidRPr="00304113" w:rsidRDefault="0044132C" w:rsidP="00626958">
            <w:pPr>
              <w:spacing w:after="0" w:line="240" w:lineRule="auto"/>
              <w:rPr>
                <w:rFonts w:ascii="Segoe UI" w:eastAsia="Arial Unicode MS" w:hAnsi="Segoe UI" w:cs="Segoe UI"/>
                <w:sz w:val="16"/>
                <w:szCs w:val="16"/>
                <w:lang w:eastAsia="cs-CZ"/>
              </w:rPr>
            </w:pPr>
            <w:hyperlink r:id="rId87" w:history="1">
              <w:r w:rsidR="002745D3" w:rsidRPr="00304113">
                <w:rPr>
                  <w:rFonts w:ascii="Segoe UI" w:eastAsia="Arial Unicode MS" w:hAnsi="Segoe UI" w:cs="Segoe UI"/>
                  <w:sz w:val="16"/>
                  <w:szCs w:val="16"/>
                  <w:u w:val="single"/>
                  <w:lang w:eastAsia="cs-CZ"/>
                </w:rPr>
                <w:t>dagmar.prachniarova@olomouc.eu</w:t>
              </w:r>
            </w:hyperlink>
            <w:r w:rsidR="002745D3" w:rsidRPr="00304113">
              <w:rPr>
                <w:rFonts w:ascii="Segoe UI" w:eastAsia="Arial Unicode MS" w:hAnsi="Segoe UI" w:cs="Segoe UI"/>
                <w:sz w:val="16"/>
                <w:szCs w:val="16"/>
                <w:lang w:eastAsia="cs-CZ"/>
              </w:rPr>
              <w:t xml:space="preserve"> </w:t>
            </w:r>
          </w:p>
        </w:tc>
      </w:tr>
      <w:tr w:rsidR="002745D3" w:rsidRPr="00304113" w14:paraId="59508228" w14:textId="77777777" w:rsidTr="002745D3">
        <w:trPr>
          <w:trHeight w:val="397"/>
        </w:trPr>
        <w:tc>
          <w:tcPr>
            <w:tcW w:w="1184" w:type="pct"/>
            <w:tcMar>
              <w:top w:w="0" w:type="dxa"/>
              <w:left w:w="108" w:type="dxa"/>
              <w:bottom w:w="0" w:type="dxa"/>
              <w:right w:w="108" w:type="dxa"/>
            </w:tcMar>
            <w:vAlign w:val="center"/>
            <w:hideMark/>
          </w:tcPr>
          <w:p w14:paraId="3A234C8A" w14:textId="77777777" w:rsidR="002745D3" w:rsidRPr="00304113" w:rsidRDefault="002745D3" w:rsidP="00626958">
            <w:pPr>
              <w:spacing w:after="0" w:line="240" w:lineRule="auto"/>
              <w:rPr>
                <w:rFonts w:ascii="Segoe UI" w:eastAsia="Arial Unicode MS" w:hAnsi="Segoe UI" w:cs="Segoe UI"/>
                <w:sz w:val="16"/>
                <w:szCs w:val="16"/>
                <w:lang w:eastAsia="cs-CZ"/>
              </w:rPr>
            </w:pPr>
            <w:r w:rsidRPr="00304113">
              <w:rPr>
                <w:rFonts w:ascii="Segoe UI" w:eastAsia="Arial Unicode MS" w:hAnsi="Segoe UI" w:cs="Segoe UI"/>
                <w:sz w:val="16"/>
                <w:szCs w:val="16"/>
                <w:lang w:eastAsia="cs-CZ"/>
              </w:rPr>
              <w:t>ORP Hranice</w:t>
            </w:r>
          </w:p>
        </w:tc>
        <w:tc>
          <w:tcPr>
            <w:tcW w:w="1865" w:type="pct"/>
            <w:tcMar>
              <w:top w:w="0" w:type="dxa"/>
              <w:left w:w="108" w:type="dxa"/>
              <w:bottom w:w="0" w:type="dxa"/>
              <w:right w:w="108" w:type="dxa"/>
            </w:tcMar>
            <w:vAlign w:val="center"/>
            <w:hideMark/>
          </w:tcPr>
          <w:p w14:paraId="773C1296" w14:textId="77777777" w:rsidR="002745D3" w:rsidRPr="00304113" w:rsidRDefault="002745D3" w:rsidP="00626958">
            <w:pPr>
              <w:spacing w:after="0" w:line="240" w:lineRule="auto"/>
              <w:rPr>
                <w:rFonts w:ascii="Segoe UI" w:eastAsia="Arial Unicode MS" w:hAnsi="Segoe UI" w:cs="Segoe UI"/>
                <w:sz w:val="16"/>
                <w:szCs w:val="16"/>
                <w:lang w:eastAsia="cs-CZ"/>
              </w:rPr>
            </w:pPr>
            <w:r w:rsidRPr="00304113">
              <w:rPr>
                <w:rFonts w:ascii="Segoe UI" w:eastAsia="Arial Unicode MS" w:hAnsi="Segoe UI" w:cs="Segoe UI"/>
                <w:sz w:val="16"/>
                <w:szCs w:val="16"/>
                <w:lang w:eastAsia="cs-CZ"/>
              </w:rPr>
              <w:t>Markéta Hlavičková, DiS.</w:t>
            </w:r>
          </w:p>
          <w:p w14:paraId="56A1F722" w14:textId="77777777" w:rsidR="002745D3" w:rsidRPr="00304113" w:rsidRDefault="002745D3" w:rsidP="00626958">
            <w:pPr>
              <w:spacing w:after="0" w:line="240" w:lineRule="auto"/>
              <w:rPr>
                <w:rFonts w:ascii="Segoe UI" w:eastAsia="Arial Unicode MS" w:hAnsi="Segoe UI" w:cs="Segoe UI"/>
                <w:sz w:val="16"/>
                <w:szCs w:val="16"/>
                <w:lang w:eastAsia="cs-CZ"/>
              </w:rPr>
            </w:pPr>
            <w:r>
              <w:rPr>
                <w:rFonts w:ascii="Segoe UI" w:eastAsia="Arial Unicode MS" w:hAnsi="Segoe UI" w:cs="Segoe UI"/>
                <w:sz w:val="16"/>
                <w:szCs w:val="16"/>
                <w:lang w:eastAsia="cs-CZ"/>
              </w:rPr>
              <w:t>O</w:t>
            </w:r>
            <w:r w:rsidRPr="00304113">
              <w:rPr>
                <w:rFonts w:ascii="Segoe UI" w:eastAsia="Arial Unicode MS" w:hAnsi="Segoe UI" w:cs="Segoe UI"/>
                <w:sz w:val="16"/>
                <w:szCs w:val="16"/>
                <w:lang w:eastAsia="cs-CZ"/>
              </w:rPr>
              <w:t>ddělení sociální práce</w:t>
            </w:r>
          </w:p>
        </w:tc>
        <w:tc>
          <w:tcPr>
            <w:tcW w:w="1951" w:type="pct"/>
            <w:tcMar>
              <w:top w:w="0" w:type="dxa"/>
              <w:left w:w="108" w:type="dxa"/>
              <w:bottom w:w="0" w:type="dxa"/>
              <w:right w:w="108" w:type="dxa"/>
            </w:tcMar>
            <w:vAlign w:val="center"/>
          </w:tcPr>
          <w:p w14:paraId="7B8C8829" w14:textId="77777777" w:rsidR="002745D3" w:rsidRPr="00304113" w:rsidRDefault="0044132C" w:rsidP="00626958">
            <w:pPr>
              <w:spacing w:after="0" w:line="240" w:lineRule="auto"/>
              <w:rPr>
                <w:rFonts w:ascii="Segoe UI" w:eastAsia="Arial Unicode MS" w:hAnsi="Segoe UI" w:cs="Segoe UI"/>
                <w:sz w:val="16"/>
                <w:szCs w:val="16"/>
                <w:lang w:eastAsia="cs-CZ"/>
              </w:rPr>
            </w:pPr>
            <w:hyperlink r:id="rId88" w:history="1">
              <w:r w:rsidR="002745D3" w:rsidRPr="00304113">
                <w:rPr>
                  <w:rFonts w:ascii="Segoe UI" w:eastAsia="Arial Unicode MS" w:hAnsi="Segoe UI" w:cs="Segoe UI"/>
                  <w:sz w:val="16"/>
                  <w:szCs w:val="16"/>
                  <w:u w:val="single"/>
                  <w:lang w:eastAsia="cs-CZ"/>
                </w:rPr>
                <w:t>marketa.hlavickova@mesto-hranice.cz</w:t>
              </w:r>
            </w:hyperlink>
          </w:p>
        </w:tc>
      </w:tr>
      <w:tr w:rsidR="002745D3" w:rsidRPr="00304113" w14:paraId="0FF81551" w14:textId="77777777" w:rsidTr="002745D3">
        <w:trPr>
          <w:trHeight w:val="397"/>
        </w:trPr>
        <w:tc>
          <w:tcPr>
            <w:tcW w:w="1184" w:type="pct"/>
            <w:tcMar>
              <w:top w:w="0" w:type="dxa"/>
              <w:left w:w="108" w:type="dxa"/>
              <w:bottom w:w="0" w:type="dxa"/>
              <w:right w:w="108" w:type="dxa"/>
            </w:tcMar>
            <w:vAlign w:val="center"/>
            <w:hideMark/>
          </w:tcPr>
          <w:p w14:paraId="009E1CB7" w14:textId="77777777" w:rsidR="002745D3" w:rsidRPr="00304113" w:rsidRDefault="002745D3" w:rsidP="00626958">
            <w:pPr>
              <w:spacing w:after="0" w:line="240" w:lineRule="auto"/>
              <w:rPr>
                <w:rFonts w:ascii="Segoe UI" w:eastAsia="Arial Unicode MS" w:hAnsi="Segoe UI" w:cs="Segoe UI"/>
                <w:sz w:val="16"/>
                <w:szCs w:val="16"/>
                <w:lang w:eastAsia="cs-CZ"/>
              </w:rPr>
            </w:pPr>
            <w:r w:rsidRPr="00304113">
              <w:rPr>
                <w:rFonts w:ascii="Segoe UI" w:eastAsia="Arial Unicode MS" w:hAnsi="Segoe UI" w:cs="Segoe UI"/>
                <w:sz w:val="16"/>
                <w:szCs w:val="16"/>
                <w:lang w:eastAsia="cs-CZ"/>
              </w:rPr>
              <w:t>ORP Prostějov</w:t>
            </w:r>
          </w:p>
        </w:tc>
        <w:tc>
          <w:tcPr>
            <w:tcW w:w="1865" w:type="pct"/>
            <w:tcMar>
              <w:top w:w="0" w:type="dxa"/>
              <w:left w:w="108" w:type="dxa"/>
              <w:bottom w:w="0" w:type="dxa"/>
              <w:right w:w="108" w:type="dxa"/>
            </w:tcMar>
            <w:vAlign w:val="center"/>
            <w:hideMark/>
          </w:tcPr>
          <w:p w14:paraId="4CC04656" w14:textId="77777777" w:rsidR="002745D3" w:rsidRPr="00304113" w:rsidRDefault="002745D3" w:rsidP="00626958">
            <w:pPr>
              <w:spacing w:after="0" w:line="240" w:lineRule="auto"/>
              <w:rPr>
                <w:rFonts w:ascii="Segoe UI" w:eastAsia="Arial Unicode MS" w:hAnsi="Segoe UI" w:cs="Segoe UI"/>
                <w:sz w:val="16"/>
                <w:szCs w:val="16"/>
                <w:lang w:eastAsia="cs-CZ"/>
              </w:rPr>
            </w:pPr>
            <w:r w:rsidRPr="00304113">
              <w:rPr>
                <w:rFonts w:ascii="Segoe UI" w:eastAsia="Arial Unicode MS" w:hAnsi="Segoe UI" w:cs="Segoe UI"/>
                <w:sz w:val="16"/>
                <w:szCs w:val="16"/>
                <w:lang w:eastAsia="cs-CZ"/>
              </w:rPr>
              <w:t>Mgr. Martina Králíková</w:t>
            </w:r>
          </w:p>
          <w:p w14:paraId="07573161" w14:textId="77777777" w:rsidR="002745D3" w:rsidRPr="00304113" w:rsidRDefault="002745D3" w:rsidP="00626958">
            <w:pPr>
              <w:spacing w:after="0" w:line="240" w:lineRule="auto"/>
              <w:rPr>
                <w:rFonts w:ascii="Segoe UI" w:eastAsia="Arial Unicode MS" w:hAnsi="Segoe UI" w:cs="Segoe UI"/>
                <w:sz w:val="16"/>
                <w:szCs w:val="16"/>
                <w:lang w:eastAsia="cs-CZ"/>
              </w:rPr>
            </w:pPr>
            <w:r w:rsidRPr="00304113">
              <w:rPr>
                <w:rFonts w:ascii="Segoe UI" w:eastAsia="Arial Unicode MS" w:hAnsi="Segoe UI" w:cs="Segoe UI"/>
                <w:sz w:val="16"/>
                <w:szCs w:val="16"/>
                <w:lang w:eastAsia="cs-CZ"/>
              </w:rPr>
              <w:t xml:space="preserve">koordinátorka plánování </w:t>
            </w:r>
          </w:p>
        </w:tc>
        <w:tc>
          <w:tcPr>
            <w:tcW w:w="1951" w:type="pct"/>
            <w:tcMar>
              <w:top w:w="0" w:type="dxa"/>
              <w:left w:w="108" w:type="dxa"/>
              <w:bottom w:w="0" w:type="dxa"/>
              <w:right w:w="108" w:type="dxa"/>
            </w:tcMar>
            <w:vAlign w:val="center"/>
            <w:hideMark/>
          </w:tcPr>
          <w:p w14:paraId="32916C64" w14:textId="77777777" w:rsidR="002745D3" w:rsidRPr="00304113" w:rsidRDefault="0044132C" w:rsidP="00626958">
            <w:pPr>
              <w:spacing w:after="0" w:line="240" w:lineRule="auto"/>
              <w:rPr>
                <w:rFonts w:ascii="Segoe UI" w:eastAsia="Arial Unicode MS" w:hAnsi="Segoe UI" w:cs="Segoe UI"/>
                <w:sz w:val="16"/>
                <w:szCs w:val="16"/>
                <w:lang w:eastAsia="cs-CZ"/>
              </w:rPr>
            </w:pPr>
            <w:hyperlink r:id="rId89" w:history="1">
              <w:r w:rsidR="002745D3" w:rsidRPr="00304113">
                <w:rPr>
                  <w:rFonts w:ascii="Segoe UI" w:eastAsia="Arial Unicode MS" w:hAnsi="Segoe UI" w:cs="Segoe UI"/>
                  <w:sz w:val="16"/>
                  <w:szCs w:val="16"/>
                  <w:u w:val="single"/>
                  <w:lang w:eastAsia="cs-CZ"/>
                </w:rPr>
                <w:t>martina.kralikova@prostejov.eu</w:t>
              </w:r>
            </w:hyperlink>
            <w:r w:rsidR="002745D3" w:rsidRPr="00304113">
              <w:rPr>
                <w:rFonts w:ascii="Segoe UI" w:eastAsia="Arial Unicode MS" w:hAnsi="Segoe UI" w:cs="Segoe UI"/>
                <w:sz w:val="16"/>
                <w:szCs w:val="16"/>
                <w:lang w:eastAsia="cs-CZ"/>
              </w:rPr>
              <w:t xml:space="preserve"> </w:t>
            </w:r>
          </w:p>
        </w:tc>
      </w:tr>
      <w:tr w:rsidR="002745D3" w:rsidRPr="00304113" w14:paraId="314BD0F6" w14:textId="77777777" w:rsidTr="002745D3">
        <w:trPr>
          <w:trHeight w:val="397"/>
        </w:trPr>
        <w:tc>
          <w:tcPr>
            <w:tcW w:w="1184" w:type="pct"/>
            <w:tcMar>
              <w:top w:w="0" w:type="dxa"/>
              <w:left w:w="108" w:type="dxa"/>
              <w:bottom w:w="0" w:type="dxa"/>
              <w:right w:w="108" w:type="dxa"/>
            </w:tcMar>
            <w:vAlign w:val="center"/>
            <w:hideMark/>
          </w:tcPr>
          <w:p w14:paraId="3B5687DD" w14:textId="77777777" w:rsidR="002745D3" w:rsidRPr="00304113" w:rsidRDefault="002745D3" w:rsidP="00626958">
            <w:pPr>
              <w:spacing w:after="0" w:line="240" w:lineRule="auto"/>
              <w:rPr>
                <w:rFonts w:ascii="Segoe UI" w:eastAsia="Arial Unicode MS" w:hAnsi="Segoe UI" w:cs="Segoe UI"/>
                <w:sz w:val="16"/>
                <w:szCs w:val="16"/>
                <w:lang w:eastAsia="cs-CZ"/>
              </w:rPr>
            </w:pPr>
            <w:r w:rsidRPr="00304113">
              <w:rPr>
                <w:rFonts w:ascii="Segoe UI" w:eastAsia="Arial Unicode MS" w:hAnsi="Segoe UI" w:cs="Segoe UI"/>
                <w:sz w:val="16"/>
                <w:szCs w:val="16"/>
                <w:lang w:eastAsia="cs-CZ"/>
              </w:rPr>
              <w:t>ORP Lipník nad Bečvou</w:t>
            </w:r>
          </w:p>
        </w:tc>
        <w:tc>
          <w:tcPr>
            <w:tcW w:w="1865" w:type="pct"/>
            <w:tcMar>
              <w:top w:w="0" w:type="dxa"/>
              <w:left w:w="108" w:type="dxa"/>
              <w:bottom w:w="0" w:type="dxa"/>
              <w:right w:w="108" w:type="dxa"/>
            </w:tcMar>
            <w:vAlign w:val="center"/>
            <w:hideMark/>
          </w:tcPr>
          <w:p w14:paraId="01A6EF0C" w14:textId="77777777" w:rsidR="002745D3" w:rsidRPr="00304113" w:rsidRDefault="002745D3" w:rsidP="00626958">
            <w:pPr>
              <w:spacing w:after="0" w:line="240" w:lineRule="auto"/>
              <w:rPr>
                <w:rFonts w:ascii="Segoe UI" w:eastAsia="Arial Unicode MS" w:hAnsi="Segoe UI" w:cs="Segoe UI"/>
                <w:sz w:val="16"/>
                <w:szCs w:val="16"/>
                <w:lang w:eastAsia="cs-CZ"/>
              </w:rPr>
            </w:pPr>
            <w:r w:rsidRPr="00304113">
              <w:rPr>
                <w:rFonts w:ascii="Segoe UI" w:eastAsia="Arial Unicode MS" w:hAnsi="Segoe UI" w:cs="Segoe UI"/>
                <w:sz w:val="16"/>
                <w:szCs w:val="16"/>
                <w:lang w:eastAsia="cs-CZ"/>
              </w:rPr>
              <w:t>Mgr. Ondřej Vlček</w:t>
            </w:r>
          </w:p>
          <w:p w14:paraId="7C2D56F4" w14:textId="77777777" w:rsidR="002745D3" w:rsidRPr="00304113" w:rsidRDefault="002745D3" w:rsidP="00626958">
            <w:pPr>
              <w:spacing w:after="0" w:line="240" w:lineRule="auto"/>
              <w:rPr>
                <w:rFonts w:ascii="Segoe UI" w:eastAsia="Arial Unicode MS" w:hAnsi="Segoe UI" w:cs="Segoe UI"/>
                <w:sz w:val="16"/>
                <w:szCs w:val="16"/>
                <w:lang w:eastAsia="cs-CZ"/>
              </w:rPr>
            </w:pPr>
            <w:r w:rsidRPr="00304113">
              <w:rPr>
                <w:rFonts w:ascii="Segoe UI" w:eastAsia="Arial Unicode MS" w:hAnsi="Segoe UI" w:cs="Segoe UI"/>
                <w:sz w:val="16"/>
                <w:szCs w:val="16"/>
                <w:lang w:eastAsia="cs-CZ"/>
              </w:rPr>
              <w:t>místostarosta města</w:t>
            </w:r>
          </w:p>
        </w:tc>
        <w:tc>
          <w:tcPr>
            <w:tcW w:w="1951" w:type="pct"/>
            <w:tcMar>
              <w:top w:w="0" w:type="dxa"/>
              <w:left w:w="108" w:type="dxa"/>
              <w:bottom w:w="0" w:type="dxa"/>
              <w:right w:w="108" w:type="dxa"/>
            </w:tcMar>
            <w:vAlign w:val="center"/>
          </w:tcPr>
          <w:p w14:paraId="785D607F" w14:textId="77777777" w:rsidR="002745D3" w:rsidRPr="00304113" w:rsidRDefault="0044132C" w:rsidP="00626958">
            <w:pPr>
              <w:spacing w:after="0" w:line="240" w:lineRule="auto"/>
              <w:rPr>
                <w:rFonts w:ascii="Segoe UI" w:eastAsia="Arial Unicode MS" w:hAnsi="Segoe UI" w:cs="Segoe UI"/>
                <w:sz w:val="16"/>
                <w:szCs w:val="16"/>
                <w:lang w:eastAsia="cs-CZ"/>
              </w:rPr>
            </w:pPr>
            <w:hyperlink r:id="rId90" w:history="1">
              <w:r w:rsidR="002745D3" w:rsidRPr="00304113">
                <w:rPr>
                  <w:rFonts w:ascii="Segoe UI" w:eastAsia="Arial Unicode MS" w:hAnsi="Segoe UI" w:cs="Segoe UI"/>
                  <w:sz w:val="16"/>
                  <w:szCs w:val="16"/>
                  <w:u w:val="single"/>
                  <w:lang w:eastAsia="cs-CZ"/>
                </w:rPr>
                <w:t>vlcek@mesto-lipnik.cz</w:t>
              </w:r>
            </w:hyperlink>
          </w:p>
        </w:tc>
      </w:tr>
      <w:tr w:rsidR="002745D3" w:rsidRPr="00304113" w14:paraId="79527B74" w14:textId="77777777" w:rsidTr="002745D3">
        <w:trPr>
          <w:trHeight w:val="397"/>
        </w:trPr>
        <w:tc>
          <w:tcPr>
            <w:tcW w:w="1184" w:type="pct"/>
            <w:tcMar>
              <w:top w:w="0" w:type="dxa"/>
              <w:left w:w="108" w:type="dxa"/>
              <w:bottom w:w="0" w:type="dxa"/>
              <w:right w:w="108" w:type="dxa"/>
            </w:tcMar>
            <w:vAlign w:val="center"/>
            <w:hideMark/>
          </w:tcPr>
          <w:p w14:paraId="449C4BB4" w14:textId="77777777" w:rsidR="002745D3" w:rsidRPr="00304113" w:rsidRDefault="002745D3" w:rsidP="00626958">
            <w:pPr>
              <w:spacing w:after="0" w:line="240" w:lineRule="auto"/>
              <w:rPr>
                <w:rFonts w:ascii="Segoe UI" w:eastAsia="Arial Unicode MS" w:hAnsi="Segoe UI" w:cs="Segoe UI"/>
                <w:sz w:val="16"/>
                <w:szCs w:val="16"/>
                <w:lang w:eastAsia="cs-CZ"/>
              </w:rPr>
            </w:pPr>
            <w:r w:rsidRPr="00304113">
              <w:rPr>
                <w:rFonts w:ascii="Segoe UI" w:eastAsia="Arial Unicode MS" w:hAnsi="Segoe UI" w:cs="Segoe UI"/>
                <w:sz w:val="16"/>
                <w:szCs w:val="16"/>
                <w:lang w:eastAsia="cs-CZ"/>
              </w:rPr>
              <w:t>ORP Litovel</w:t>
            </w:r>
          </w:p>
        </w:tc>
        <w:tc>
          <w:tcPr>
            <w:tcW w:w="1865" w:type="pct"/>
            <w:tcMar>
              <w:top w:w="0" w:type="dxa"/>
              <w:left w:w="108" w:type="dxa"/>
              <w:bottom w:w="0" w:type="dxa"/>
              <w:right w:w="108" w:type="dxa"/>
            </w:tcMar>
            <w:vAlign w:val="center"/>
            <w:hideMark/>
          </w:tcPr>
          <w:p w14:paraId="3B11062B" w14:textId="77777777" w:rsidR="002745D3" w:rsidRPr="00304113" w:rsidRDefault="002745D3" w:rsidP="00626958">
            <w:pPr>
              <w:spacing w:after="0" w:line="240" w:lineRule="auto"/>
              <w:rPr>
                <w:rFonts w:ascii="Segoe UI" w:eastAsia="Arial Unicode MS" w:hAnsi="Segoe UI" w:cs="Segoe UI"/>
                <w:sz w:val="16"/>
                <w:szCs w:val="16"/>
                <w:lang w:eastAsia="cs-CZ"/>
              </w:rPr>
            </w:pPr>
            <w:r w:rsidRPr="00304113">
              <w:rPr>
                <w:rFonts w:ascii="Segoe UI" w:eastAsia="Arial Unicode MS" w:hAnsi="Segoe UI" w:cs="Segoe UI"/>
                <w:sz w:val="16"/>
                <w:szCs w:val="16"/>
                <w:lang w:eastAsia="cs-CZ"/>
              </w:rPr>
              <w:t xml:space="preserve">Ing. Ludmila Zavadilová </w:t>
            </w:r>
          </w:p>
          <w:p w14:paraId="172667EE" w14:textId="77777777" w:rsidR="002745D3" w:rsidRPr="00304113" w:rsidRDefault="002745D3" w:rsidP="00626958">
            <w:pPr>
              <w:spacing w:after="0" w:line="240" w:lineRule="auto"/>
              <w:rPr>
                <w:rFonts w:ascii="Segoe UI" w:eastAsia="Arial Unicode MS" w:hAnsi="Segoe UI" w:cs="Segoe UI"/>
                <w:sz w:val="16"/>
                <w:szCs w:val="16"/>
                <w:lang w:eastAsia="cs-CZ"/>
              </w:rPr>
            </w:pPr>
            <w:r w:rsidRPr="00304113">
              <w:rPr>
                <w:rFonts w:ascii="Segoe UI" w:eastAsia="Arial Unicode MS" w:hAnsi="Segoe UI" w:cs="Segoe UI"/>
                <w:sz w:val="16"/>
                <w:szCs w:val="16"/>
                <w:lang w:eastAsia="cs-CZ"/>
              </w:rPr>
              <w:t>Charita Šternberk</w:t>
            </w:r>
          </w:p>
        </w:tc>
        <w:tc>
          <w:tcPr>
            <w:tcW w:w="1951" w:type="pct"/>
            <w:tcMar>
              <w:top w:w="0" w:type="dxa"/>
              <w:left w:w="108" w:type="dxa"/>
              <w:bottom w:w="0" w:type="dxa"/>
              <w:right w:w="108" w:type="dxa"/>
            </w:tcMar>
            <w:vAlign w:val="center"/>
            <w:hideMark/>
          </w:tcPr>
          <w:p w14:paraId="0B633E1C" w14:textId="77777777" w:rsidR="002745D3" w:rsidRPr="00304113" w:rsidRDefault="0044132C" w:rsidP="00626958">
            <w:pPr>
              <w:spacing w:after="0" w:line="240" w:lineRule="auto"/>
              <w:rPr>
                <w:rFonts w:ascii="Segoe UI" w:eastAsia="Arial Unicode MS" w:hAnsi="Segoe UI" w:cs="Segoe UI"/>
                <w:sz w:val="16"/>
                <w:szCs w:val="16"/>
                <w:lang w:eastAsia="cs-CZ"/>
              </w:rPr>
            </w:pPr>
            <w:hyperlink r:id="rId91" w:history="1">
              <w:r w:rsidR="002745D3" w:rsidRPr="00304113">
                <w:rPr>
                  <w:rFonts w:ascii="Segoe UI" w:eastAsia="Arial Unicode MS" w:hAnsi="Segoe UI" w:cs="Segoe UI"/>
                  <w:sz w:val="16"/>
                  <w:szCs w:val="16"/>
                  <w:u w:val="single"/>
                  <w:lang w:eastAsia="cs-CZ"/>
                </w:rPr>
                <w:t>Ludmila.zavadilova@sternberk.charita.cz</w:t>
              </w:r>
            </w:hyperlink>
          </w:p>
        </w:tc>
      </w:tr>
      <w:tr w:rsidR="002745D3" w:rsidRPr="00304113" w14:paraId="2D9BF39F" w14:textId="77777777" w:rsidTr="002745D3">
        <w:trPr>
          <w:trHeight w:val="397"/>
        </w:trPr>
        <w:tc>
          <w:tcPr>
            <w:tcW w:w="1184" w:type="pct"/>
            <w:tcMar>
              <w:top w:w="0" w:type="dxa"/>
              <w:left w:w="108" w:type="dxa"/>
              <w:bottom w:w="0" w:type="dxa"/>
              <w:right w:w="108" w:type="dxa"/>
            </w:tcMar>
            <w:vAlign w:val="center"/>
            <w:hideMark/>
          </w:tcPr>
          <w:p w14:paraId="6C5715B0" w14:textId="77777777" w:rsidR="002745D3" w:rsidRPr="00304113" w:rsidRDefault="002745D3" w:rsidP="00626958">
            <w:pPr>
              <w:spacing w:after="0" w:line="240" w:lineRule="auto"/>
              <w:rPr>
                <w:rFonts w:ascii="Segoe UI" w:eastAsia="Arial Unicode MS" w:hAnsi="Segoe UI" w:cs="Segoe UI"/>
                <w:sz w:val="16"/>
                <w:szCs w:val="16"/>
                <w:lang w:eastAsia="cs-CZ"/>
              </w:rPr>
            </w:pPr>
            <w:r w:rsidRPr="00304113">
              <w:rPr>
                <w:rFonts w:ascii="Segoe UI" w:eastAsia="Arial Unicode MS" w:hAnsi="Segoe UI" w:cs="Segoe UI"/>
                <w:sz w:val="16"/>
                <w:szCs w:val="16"/>
                <w:lang w:eastAsia="cs-CZ"/>
              </w:rPr>
              <w:t>ORP Uničov</w:t>
            </w:r>
          </w:p>
        </w:tc>
        <w:tc>
          <w:tcPr>
            <w:tcW w:w="1865" w:type="pct"/>
            <w:tcMar>
              <w:top w:w="0" w:type="dxa"/>
              <w:left w:w="108" w:type="dxa"/>
              <w:bottom w:w="0" w:type="dxa"/>
              <w:right w:w="108" w:type="dxa"/>
            </w:tcMar>
            <w:vAlign w:val="center"/>
            <w:hideMark/>
          </w:tcPr>
          <w:p w14:paraId="63E7E736" w14:textId="77777777" w:rsidR="002745D3" w:rsidRPr="00304113" w:rsidRDefault="002745D3" w:rsidP="00626958">
            <w:pPr>
              <w:spacing w:after="0" w:line="240" w:lineRule="auto"/>
              <w:rPr>
                <w:rFonts w:ascii="Segoe UI" w:eastAsia="Arial Unicode MS" w:hAnsi="Segoe UI" w:cs="Segoe UI"/>
                <w:sz w:val="16"/>
                <w:szCs w:val="16"/>
                <w:lang w:eastAsia="cs-CZ"/>
              </w:rPr>
            </w:pPr>
            <w:r w:rsidRPr="00304113">
              <w:rPr>
                <w:rFonts w:ascii="Segoe UI" w:eastAsia="Arial Unicode MS" w:hAnsi="Segoe UI" w:cs="Segoe UI"/>
                <w:sz w:val="16"/>
                <w:szCs w:val="16"/>
                <w:lang w:eastAsia="cs-CZ"/>
              </w:rPr>
              <w:t xml:space="preserve">Bc. Lenka Jořenková </w:t>
            </w:r>
          </w:p>
          <w:p w14:paraId="529E0092" w14:textId="77777777" w:rsidR="002745D3" w:rsidRPr="00304113" w:rsidRDefault="002745D3" w:rsidP="00626958">
            <w:pPr>
              <w:spacing w:after="0" w:line="240" w:lineRule="auto"/>
              <w:rPr>
                <w:rFonts w:ascii="Segoe UI" w:eastAsia="Arial Unicode MS" w:hAnsi="Segoe UI" w:cs="Segoe UI"/>
                <w:sz w:val="16"/>
                <w:szCs w:val="16"/>
                <w:lang w:eastAsia="cs-CZ"/>
              </w:rPr>
            </w:pPr>
            <w:r w:rsidRPr="00304113">
              <w:rPr>
                <w:rFonts w:ascii="Segoe UI" w:eastAsia="Arial Unicode MS" w:hAnsi="Segoe UI" w:cs="Segoe UI"/>
                <w:sz w:val="16"/>
                <w:szCs w:val="16"/>
                <w:lang w:eastAsia="cs-CZ"/>
              </w:rPr>
              <w:t>Centrum sociálních služeb Uničov, p.o.</w:t>
            </w:r>
          </w:p>
        </w:tc>
        <w:tc>
          <w:tcPr>
            <w:tcW w:w="1951" w:type="pct"/>
            <w:tcMar>
              <w:top w:w="0" w:type="dxa"/>
              <w:left w:w="108" w:type="dxa"/>
              <w:bottom w:w="0" w:type="dxa"/>
              <w:right w:w="108" w:type="dxa"/>
            </w:tcMar>
            <w:vAlign w:val="center"/>
            <w:hideMark/>
          </w:tcPr>
          <w:p w14:paraId="2467650A" w14:textId="77777777" w:rsidR="002745D3" w:rsidRPr="00304113" w:rsidRDefault="0044132C" w:rsidP="00626958">
            <w:pPr>
              <w:spacing w:after="0" w:line="240" w:lineRule="auto"/>
              <w:rPr>
                <w:rFonts w:ascii="Segoe UI" w:eastAsia="Arial Unicode MS" w:hAnsi="Segoe UI" w:cs="Segoe UI"/>
                <w:sz w:val="16"/>
                <w:szCs w:val="16"/>
                <w:lang w:eastAsia="cs-CZ"/>
              </w:rPr>
            </w:pPr>
            <w:hyperlink r:id="rId92" w:history="1">
              <w:r w:rsidR="002745D3" w:rsidRPr="00304113">
                <w:rPr>
                  <w:rFonts w:ascii="Segoe UI" w:eastAsia="Arial Unicode MS" w:hAnsi="Segoe UI" w:cs="Segoe UI"/>
                  <w:sz w:val="16"/>
                  <w:szCs w:val="16"/>
                  <w:u w:val="single"/>
                  <w:lang w:eastAsia="cs-CZ"/>
                </w:rPr>
                <w:t>kpss.unicov@seznam.cz</w:t>
              </w:r>
            </w:hyperlink>
            <w:r w:rsidR="002745D3" w:rsidRPr="00304113">
              <w:rPr>
                <w:rFonts w:ascii="Segoe UI" w:eastAsia="Arial Unicode MS" w:hAnsi="Segoe UI" w:cs="Segoe UI"/>
                <w:sz w:val="16"/>
                <w:szCs w:val="16"/>
                <w:lang w:eastAsia="cs-CZ"/>
              </w:rPr>
              <w:t xml:space="preserve"> </w:t>
            </w:r>
          </w:p>
        </w:tc>
      </w:tr>
      <w:tr w:rsidR="002745D3" w:rsidRPr="00304113" w14:paraId="21B685F5" w14:textId="77777777" w:rsidTr="002745D3">
        <w:trPr>
          <w:trHeight w:val="397"/>
        </w:trPr>
        <w:tc>
          <w:tcPr>
            <w:tcW w:w="1184" w:type="pct"/>
            <w:tcMar>
              <w:top w:w="0" w:type="dxa"/>
              <w:left w:w="108" w:type="dxa"/>
              <w:bottom w:w="0" w:type="dxa"/>
              <w:right w:w="108" w:type="dxa"/>
            </w:tcMar>
            <w:vAlign w:val="center"/>
            <w:hideMark/>
          </w:tcPr>
          <w:p w14:paraId="52DDDD13" w14:textId="77777777" w:rsidR="002745D3" w:rsidRPr="00304113" w:rsidRDefault="002745D3" w:rsidP="00626958">
            <w:pPr>
              <w:spacing w:after="0" w:line="240" w:lineRule="auto"/>
              <w:rPr>
                <w:rFonts w:ascii="Segoe UI" w:eastAsia="Arial Unicode MS" w:hAnsi="Segoe UI" w:cs="Segoe UI"/>
                <w:sz w:val="16"/>
                <w:szCs w:val="16"/>
                <w:lang w:eastAsia="cs-CZ"/>
              </w:rPr>
            </w:pPr>
            <w:r w:rsidRPr="00304113">
              <w:rPr>
                <w:rFonts w:ascii="Segoe UI" w:eastAsia="Arial Unicode MS" w:hAnsi="Segoe UI" w:cs="Segoe UI"/>
                <w:sz w:val="16"/>
                <w:szCs w:val="16"/>
                <w:lang w:eastAsia="cs-CZ"/>
              </w:rPr>
              <w:t>ORP Šternberk</w:t>
            </w:r>
          </w:p>
        </w:tc>
        <w:tc>
          <w:tcPr>
            <w:tcW w:w="1865" w:type="pct"/>
            <w:tcMar>
              <w:top w:w="0" w:type="dxa"/>
              <w:left w:w="108" w:type="dxa"/>
              <w:bottom w:w="0" w:type="dxa"/>
              <w:right w:w="108" w:type="dxa"/>
            </w:tcMar>
            <w:vAlign w:val="center"/>
            <w:hideMark/>
          </w:tcPr>
          <w:p w14:paraId="2476F23A" w14:textId="691EE6FD" w:rsidR="002745D3" w:rsidRPr="00304113" w:rsidRDefault="007236CA" w:rsidP="00626958">
            <w:pPr>
              <w:spacing w:after="0" w:line="240" w:lineRule="auto"/>
              <w:rPr>
                <w:rFonts w:ascii="Segoe UI" w:eastAsia="Arial Unicode MS" w:hAnsi="Segoe UI" w:cs="Segoe UI"/>
                <w:sz w:val="16"/>
                <w:szCs w:val="16"/>
                <w:lang w:eastAsia="cs-CZ"/>
              </w:rPr>
            </w:pPr>
            <w:r>
              <w:rPr>
                <w:rFonts w:ascii="Segoe UI" w:eastAsia="Arial Unicode MS" w:hAnsi="Segoe UI" w:cs="Segoe UI"/>
                <w:sz w:val="16"/>
                <w:szCs w:val="16"/>
                <w:lang w:eastAsia="cs-CZ"/>
              </w:rPr>
              <w:t>Bc. Helena Funková, DiS.</w:t>
            </w:r>
            <w:r w:rsidR="002745D3" w:rsidRPr="00304113">
              <w:rPr>
                <w:rFonts w:ascii="Segoe UI" w:eastAsia="Arial Unicode MS" w:hAnsi="Segoe UI" w:cs="Segoe UI"/>
                <w:sz w:val="16"/>
                <w:szCs w:val="16"/>
                <w:lang w:eastAsia="cs-CZ"/>
              </w:rPr>
              <w:t xml:space="preserve"> </w:t>
            </w:r>
          </w:p>
          <w:p w14:paraId="02376A20" w14:textId="09A7E979" w:rsidR="002745D3" w:rsidRPr="00304113" w:rsidRDefault="007236CA" w:rsidP="00626958">
            <w:pPr>
              <w:spacing w:after="0" w:line="240" w:lineRule="auto"/>
              <w:rPr>
                <w:rFonts w:ascii="Segoe UI" w:eastAsia="Arial Unicode MS" w:hAnsi="Segoe UI" w:cs="Segoe UI"/>
                <w:sz w:val="16"/>
                <w:szCs w:val="16"/>
                <w:lang w:eastAsia="cs-CZ"/>
              </w:rPr>
            </w:pPr>
            <w:r>
              <w:rPr>
                <w:rFonts w:ascii="Segoe UI" w:eastAsia="Arial Unicode MS" w:hAnsi="Segoe UI" w:cs="Segoe UI"/>
                <w:sz w:val="16"/>
                <w:szCs w:val="16"/>
                <w:lang w:eastAsia="cs-CZ"/>
              </w:rPr>
              <w:t>Koordinátorka plánování</w:t>
            </w:r>
          </w:p>
        </w:tc>
        <w:tc>
          <w:tcPr>
            <w:tcW w:w="1951" w:type="pct"/>
            <w:tcMar>
              <w:top w:w="0" w:type="dxa"/>
              <w:left w:w="108" w:type="dxa"/>
              <w:bottom w:w="0" w:type="dxa"/>
              <w:right w:w="108" w:type="dxa"/>
            </w:tcMar>
            <w:vAlign w:val="center"/>
            <w:hideMark/>
          </w:tcPr>
          <w:p w14:paraId="43EACC90" w14:textId="201AAEB1" w:rsidR="002745D3" w:rsidRPr="00304113" w:rsidRDefault="0044132C" w:rsidP="00626958">
            <w:pPr>
              <w:spacing w:after="0" w:line="240" w:lineRule="auto"/>
              <w:rPr>
                <w:rFonts w:ascii="Segoe UI" w:eastAsia="Arial Unicode MS" w:hAnsi="Segoe UI" w:cs="Segoe UI"/>
                <w:sz w:val="16"/>
                <w:szCs w:val="16"/>
                <w:lang w:eastAsia="cs-CZ"/>
              </w:rPr>
            </w:pPr>
            <w:hyperlink r:id="rId93" w:history="1">
              <w:r w:rsidR="007236CA">
                <w:rPr>
                  <w:rFonts w:ascii="Segoe UI" w:eastAsia="Arial Unicode MS" w:hAnsi="Segoe UI" w:cs="Segoe UI"/>
                  <w:sz w:val="16"/>
                  <w:szCs w:val="16"/>
                  <w:u w:val="single"/>
                  <w:lang w:eastAsia="cs-CZ"/>
                </w:rPr>
                <w:t>funkova</w:t>
              </w:r>
              <w:r w:rsidR="002745D3" w:rsidRPr="00304113">
                <w:rPr>
                  <w:rFonts w:ascii="Segoe UI" w:eastAsia="Arial Unicode MS" w:hAnsi="Segoe UI" w:cs="Segoe UI"/>
                  <w:sz w:val="16"/>
                  <w:szCs w:val="16"/>
                  <w:u w:val="single"/>
                  <w:lang w:eastAsia="cs-CZ"/>
                </w:rPr>
                <w:t>@sternberk.cz</w:t>
              </w:r>
            </w:hyperlink>
            <w:r w:rsidR="002745D3" w:rsidRPr="00304113">
              <w:rPr>
                <w:rFonts w:ascii="Segoe UI" w:eastAsia="Arial Unicode MS" w:hAnsi="Segoe UI" w:cs="Segoe UI"/>
                <w:sz w:val="16"/>
                <w:szCs w:val="16"/>
                <w:lang w:eastAsia="cs-CZ"/>
              </w:rPr>
              <w:t xml:space="preserve"> </w:t>
            </w:r>
          </w:p>
        </w:tc>
      </w:tr>
      <w:tr w:rsidR="002745D3" w:rsidRPr="00304113" w14:paraId="37EB7D9C" w14:textId="77777777" w:rsidTr="002745D3">
        <w:trPr>
          <w:trHeight w:val="397"/>
        </w:trPr>
        <w:tc>
          <w:tcPr>
            <w:tcW w:w="1184" w:type="pct"/>
            <w:tcMar>
              <w:top w:w="0" w:type="dxa"/>
              <w:left w:w="108" w:type="dxa"/>
              <w:bottom w:w="0" w:type="dxa"/>
              <w:right w:w="108" w:type="dxa"/>
            </w:tcMar>
            <w:vAlign w:val="center"/>
            <w:hideMark/>
          </w:tcPr>
          <w:p w14:paraId="723DD314" w14:textId="77777777" w:rsidR="002745D3" w:rsidRPr="00304113" w:rsidRDefault="002745D3" w:rsidP="00626958">
            <w:pPr>
              <w:spacing w:after="0" w:line="240" w:lineRule="auto"/>
              <w:rPr>
                <w:rFonts w:ascii="Segoe UI" w:eastAsia="Arial Unicode MS" w:hAnsi="Segoe UI" w:cs="Segoe UI"/>
                <w:sz w:val="16"/>
                <w:szCs w:val="16"/>
                <w:lang w:eastAsia="cs-CZ"/>
              </w:rPr>
            </w:pPr>
            <w:r w:rsidRPr="00304113">
              <w:rPr>
                <w:rFonts w:ascii="Segoe UI" w:eastAsia="Arial Unicode MS" w:hAnsi="Segoe UI" w:cs="Segoe UI"/>
                <w:sz w:val="16"/>
                <w:szCs w:val="16"/>
                <w:lang w:eastAsia="cs-CZ"/>
              </w:rPr>
              <w:t>město Kojetín</w:t>
            </w:r>
          </w:p>
        </w:tc>
        <w:tc>
          <w:tcPr>
            <w:tcW w:w="1865" w:type="pct"/>
            <w:tcMar>
              <w:top w:w="0" w:type="dxa"/>
              <w:left w:w="108" w:type="dxa"/>
              <w:bottom w:w="0" w:type="dxa"/>
              <w:right w:w="108" w:type="dxa"/>
            </w:tcMar>
            <w:vAlign w:val="center"/>
            <w:hideMark/>
          </w:tcPr>
          <w:p w14:paraId="48D7A69E" w14:textId="77777777" w:rsidR="002745D3" w:rsidRPr="00304113" w:rsidRDefault="002745D3" w:rsidP="00626958">
            <w:pPr>
              <w:spacing w:after="0" w:line="240" w:lineRule="auto"/>
              <w:rPr>
                <w:rFonts w:ascii="Segoe UI" w:eastAsia="Arial Unicode MS" w:hAnsi="Segoe UI" w:cs="Segoe UI"/>
                <w:sz w:val="16"/>
                <w:szCs w:val="16"/>
                <w:lang w:eastAsia="cs-CZ"/>
              </w:rPr>
            </w:pPr>
            <w:r w:rsidRPr="00304113">
              <w:rPr>
                <w:rFonts w:ascii="Segoe UI" w:eastAsia="Arial Unicode MS" w:hAnsi="Segoe UI" w:cs="Segoe UI"/>
                <w:sz w:val="16"/>
                <w:szCs w:val="16"/>
                <w:lang w:eastAsia="cs-CZ"/>
              </w:rPr>
              <w:t xml:space="preserve">Bc. Alice Stavová </w:t>
            </w:r>
          </w:p>
          <w:p w14:paraId="141FDB16" w14:textId="77777777" w:rsidR="002745D3" w:rsidRPr="00304113" w:rsidRDefault="002745D3" w:rsidP="00626958">
            <w:pPr>
              <w:spacing w:after="0" w:line="240" w:lineRule="auto"/>
              <w:rPr>
                <w:rFonts w:ascii="Segoe UI" w:eastAsia="Arial Unicode MS" w:hAnsi="Segoe UI" w:cs="Segoe UI"/>
                <w:sz w:val="16"/>
                <w:szCs w:val="16"/>
                <w:lang w:eastAsia="cs-CZ"/>
              </w:rPr>
            </w:pPr>
            <w:r w:rsidRPr="00304113">
              <w:rPr>
                <w:rFonts w:ascii="Segoe UI" w:eastAsia="Arial Unicode MS" w:hAnsi="Segoe UI" w:cs="Segoe UI"/>
                <w:sz w:val="16"/>
                <w:szCs w:val="16"/>
                <w:lang w:eastAsia="cs-CZ"/>
              </w:rPr>
              <w:t>koordinátorka plánování soc. služeb</w:t>
            </w:r>
          </w:p>
        </w:tc>
        <w:tc>
          <w:tcPr>
            <w:tcW w:w="1951" w:type="pct"/>
            <w:tcMar>
              <w:top w:w="0" w:type="dxa"/>
              <w:left w:w="108" w:type="dxa"/>
              <w:bottom w:w="0" w:type="dxa"/>
              <w:right w:w="108" w:type="dxa"/>
            </w:tcMar>
            <w:vAlign w:val="center"/>
            <w:hideMark/>
          </w:tcPr>
          <w:p w14:paraId="0638463E" w14:textId="77777777" w:rsidR="002745D3" w:rsidRPr="00304113" w:rsidRDefault="0044132C" w:rsidP="00626958">
            <w:pPr>
              <w:spacing w:after="0" w:line="240" w:lineRule="auto"/>
              <w:rPr>
                <w:rFonts w:ascii="Segoe UI" w:eastAsia="Arial Unicode MS" w:hAnsi="Segoe UI" w:cs="Segoe UI"/>
                <w:sz w:val="16"/>
                <w:szCs w:val="16"/>
                <w:lang w:eastAsia="cs-CZ"/>
              </w:rPr>
            </w:pPr>
            <w:hyperlink r:id="rId94" w:history="1">
              <w:r w:rsidR="002745D3" w:rsidRPr="00304113">
                <w:rPr>
                  <w:rFonts w:ascii="Segoe UI" w:eastAsia="Arial Unicode MS" w:hAnsi="Segoe UI" w:cs="Segoe UI"/>
                  <w:sz w:val="16"/>
                  <w:szCs w:val="16"/>
                  <w:u w:val="single"/>
                  <w:lang w:eastAsia="cs-CZ"/>
                </w:rPr>
                <w:t>a.stavova@radnice.kojetin.cz</w:t>
              </w:r>
            </w:hyperlink>
            <w:r w:rsidR="002745D3" w:rsidRPr="00304113">
              <w:rPr>
                <w:rFonts w:ascii="Segoe UI" w:eastAsia="Arial Unicode MS" w:hAnsi="Segoe UI" w:cs="Segoe UI"/>
                <w:sz w:val="16"/>
                <w:szCs w:val="16"/>
                <w:lang w:eastAsia="cs-CZ"/>
              </w:rPr>
              <w:t xml:space="preserve"> </w:t>
            </w:r>
          </w:p>
        </w:tc>
      </w:tr>
    </w:tbl>
    <w:p w14:paraId="603E8F47" w14:textId="77777777" w:rsidR="00626958" w:rsidRDefault="00626958" w:rsidP="00626958">
      <w:pPr>
        <w:spacing w:before="120" w:after="0" w:line="240" w:lineRule="auto"/>
        <w:jc w:val="both"/>
        <w:rPr>
          <w:rFonts w:ascii="Arial" w:eastAsia="Arial Unicode MS" w:hAnsi="Arial" w:cs="Arial"/>
          <w:sz w:val="24"/>
          <w:szCs w:val="24"/>
          <w:lang w:eastAsia="cs-CZ"/>
        </w:rPr>
      </w:pPr>
    </w:p>
    <w:p w14:paraId="1E0678E5" w14:textId="77777777" w:rsidR="00BA5AA1" w:rsidRDefault="00BA5AA1">
      <w:pPr>
        <w:rPr>
          <w:rFonts w:ascii="Segoe UI" w:eastAsia="Arial Unicode MS" w:hAnsi="Segoe UI" w:cs="Segoe UI"/>
          <w:sz w:val="20"/>
          <w:szCs w:val="20"/>
          <w:lang w:eastAsia="cs-CZ"/>
        </w:rPr>
      </w:pPr>
      <w:r>
        <w:rPr>
          <w:rFonts w:ascii="Segoe UI" w:eastAsia="Arial Unicode MS" w:hAnsi="Segoe UI" w:cs="Segoe UI"/>
          <w:sz w:val="20"/>
          <w:szCs w:val="20"/>
          <w:lang w:eastAsia="cs-CZ"/>
        </w:rPr>
        <w:br w:type="page"/>
      </w:r>
    </w:p>
    <w:p w14:paraId="5B0B8D2E" w14:textId="59E41500" w:rsidR="00626958" w:rsidRPr="007A528B" w:rsidRDefault="00626958" w:rsidP="000941EF">
      <w:pPr>
        <w:spacing w:before="120" w:after="120" w:line="240" w:lineRule="auto"/>
        <w:jc w:val="both"/>
        <w:rPr>
          <w:rFonts w:ascii="Segoe UI" w:eastAsia="Arial Unicode MS" w:hAnsi="Segoe UI" w:cs="Segoe UI"/>
          <w:sz w:val="20"/>
          <w:szCs w:val="20"/>
          <w:lang w:eastAsia="cs-CZ"/>
        </w:rPr>
      </w:pPr>
      <w:r w:rsidRPr="007A528B">
        <w:rPr>
          <w:rFonts w:ascii="Segoe UI" w:eastAsia="Arial Unicode MS" w:hAnsi="Segoe UI" w:cs="Segoe UI"/>
          <w:sz w:val="20"/>
          <w:szCs w:val="20"/>
          <w:lang w:eastAsia="cs-CZ"/>
        </w:rPr>
        <w:t>Příloha č. 1 D) Seznam členů Skupiny ORP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95"/>
        <w:gridCol w:w="3228"/>
        <w:gridCol w:w="3239"/>
      </w:tblGrid>
      <w:tr w:rsidR="00626958" w:rsidRPr="00304113" w14:paraId="019CF88C" w14:textId="77777777" w:rsidTr="000941EF">
        <w:trPr>
          <w:trHeight w:val="397"/>
          <w:tblHeader/>
        </w:trPr>
        <w:tc>
          <w:tcPr>
            <w:tcW w:w="1432" w:type="pct"/>
            <w:shd w:val="clear" w:color="auto" w:fill="BFBFBF"/>
            <w:tcMar>
              <w:top w:w="0" w:type="dxa"/>
              <w:left w:w="108" w:type="dxa"/>
              <w:bottom w:w="0" w:type="dxa"/>
              <w:right w:w="108" w:type="dxa"/>
            </w:tcMar>
            <w:vAlign w:val="center"/>
            <w:hideMark/>
          </w:tcPr>
          <w:p w14:paraId="6533F740" w14:textId="77777777" w:rsidR="00626958" w:rsidRPr="00304113" w:rsidRDefault="00626958" w:rsidP="00626958">
            <w:pPr>
              <w:spacing w:after="0" w:line="240" w:lineRule="auto"/>
              <w:rPr>
                <w:rFonts w:ascii="Segoe UI" w:eastAsia="Calibri" w:hAnsi="Segoe UI" w:cs="Segoe UI"/>
                <w:b/>
                <w:bCs/>
                <w:sz w:val="16"/>
                <w:szCs w:val="16"/>
              </w:rPr>
            </w:pPr>
            <w:r w:rsidRPr="00304113">
              <w:rPr>
                <w:rFonts w:ascii="Segoe UI" w:eastAsia="Calibri" w:hAnsi="Segoe UI" w:cs="Segoe UI"/>
                <w:b/>
                <w:bCs/>
                <w:sz w:val="16"/>
                <w:szCs w:val="16"/>
              </w:rPr>
              <w:t>ORP</w:t>
            </w:r>
          </w:p>
        </w:tc>
        <w:tc>
          <w:tcPr>
            <w:tcW w:w="1781" w:type="pct"/>
            <w:shd w:val="clear" w:color="auto" w:fill="BFBFBF"/>
            <w:tcMar>
              <w:top w:w="0" w:type="dxa"/>
              <w:left w:w="108" w:type="dxa"/>
              <w:bottom w:w="0" w:type="dxa"/>
              <w:right w:w="108" w:type="dxa"/>
            </w:tcMar>
            <w:vAlign w:val="center"/>
            <w:hideMark/>
          </w:tcPr>
          <w:p w14:paraId="15A12E6A" w14:textId="77777777" w:rsidR="00626958" w:rsidRPr="00304113" w:rsidRDefault="00626958" w:rsidP="00626958">
            <w:pPr>
              <w:spacing w:after="0" w:line="240" w:lineRule="auto"/>
              <w:rPr>
                <w:rFonts w:ascii="Segoe UI" w:eastAsia="Calibri" w:hAnsi="Segoe UI" w:cs="Segoe UI"/>
                <w:b/>
                <w:bCs/>
                <w:sz w:val="16"/>
                <w:szCs w:val="16"/>
              </w:rPr>
            </w:pPr>
            <w:r w:rsidRPr="00304113">
              <w:rPr>
                <w:rFonts w:ascii="Segoe UI" w:eastAsia="Calibri" w:hAnsi="Segoe UI" w:cs="Segoe UI"/>
                <w:b/>
                <w:bCs/>
                <w:sz w:val="16"/>
                <w:szCs w:val="16"/>
              </w:rPr>
              <w:t>Jméno</w:t>
            </w:r>
          </w:p>
        </w:tc>
        <w:tc>
          <w:tcPr>
            <w:tcW w:w="1787" w:type="pct"/>
            <w:shd w:val="clear" w:color="auto" w:fill="BFBFBF"/>
            <w:tcMar>
              <w:top w:w="0" w:type="dxa"/>
              <w:left w:w="108" w:type="dxa"/>
              <w:bottom w:w="0" w:type="dxa"/>
              <w:right w:w="108" w:type="dxa"/>
            </w:tcMar>
            <w:vAlign w:val="center"/>
            <w:hideMark/>
          </w:tcPr>
          <w:p w14:paraId="637E5C04" w14:textId="77777777" w:rsidR="00626958" w:rsidRPr="00304113" w:rsidRDefault="00626958" w:rsidP="00626958">
            <w:pPr>
              <w:spacing w:after="0" w:line="240" w:lineRule="auto"/>
              <w:rPr>
                <w:rFonts w:ascii="Segoe UI" w:eastAsia="Calibri" w:hAnsi="Segoe UI" w:cs="Segoe UI"/>
                <w:b/>
                <w:bCs/>
                <w:sz w:val="16"/>
                <w:szCs w:val="16"/>
              </w:rPr>
            </w:pPr>
            <w:r w:rsidRPr="00304113">
              <w:rPr>
                <w:rFonts w:ascii="Segoe UI" w:eastAsia="Calibri" w:hAnsi="Segoe UI" w:cs="Segoe UI"/>
                <w:b/>
                <w:bCs/>
                <w:sz w:val="16"/>
                <w:szCs w:val="16"/>
              </w:rPr>
              <w:t>Kontakt</w:t>
            </w:r>
          </w:p>
        </w:tc>
      </w:tr>
      <w:tr w:rsidR="00626958" w:rsidRPr="00304113" w14:paraId="6193F75D" w14:textId="77777777" w:rsidTr="000941EF">
        <w:trPr>
          <w:trHeight w:val="397"/>
        </w:trPr>
        <w:tc>
          <w:tcPr>
            <w:tcW w:w="1432" w:type="pct"/>
            <w:tcMar>
              <w:top w:w="0" w:type="dxa"/>
              <w:left w:w="108" w:type="dxa"/>
              <w:bottom w:w="0" w:type="dxa"/>
              <w:right w:w="108" w:type="dxa"/>
            </w:tcMar>
            <w:vAlign w:val="center"/>
            <w:hideMark/>
          </w:tcPr>
          <w:p w14:paraId="7DF7C655" w14:textId="77777777" w:rsidR="00626958" w:rsidRPr="00304113" w:rsidRDefault="00626958" w:rsidP="00626958">
            <w:pPr>
              <w:spacing w:after="0" w:line="240" w:lineRule="auto"/>
              <w:rPr>
                <w:rFonts w:ascii="Segoe UI" w:eastAsia="Calibri" w:hAnsi="Segoe UI" w:cs="Segoe UI"/>
                <w:sz w:val="16"/>
                <w:szCs w:val="16"/>
              </w:rPr>
            </w:pPr>
            <w:r w:rsidRPr="00304113">
              <w:rPr>
                <w:rFonts w:ascii="Segoe UI" w:eastAsia="Calibri" w:hAnsi="Segoe UI" w:cs="Segoe UI"/>
                <w:sz w:val="16"/>
                <w:szCs w:val="16"/>
              </w:rPr>
              <w:t>ORP Šumperk</w:t>
            </w:r>
          </w:p>
        </w:tc>
        <w:tc>
          <w:tcPr>
            <w:tcW w:w="1781" w:type="pct"/>
            <w:tcMar>
              <w:top w:w="0" w:type="dxa"/>
              <w:left w:w="108" w:type="dxa"/>
              <w:bottom w:w="0" w:type="dxa"/>
              <w:right w:w="108" w:type="dxa"/>
            </w:tcMar>
            <w:vAlign w:val="center"/>
            <w:hideMark/>
          </w:tcPr>
          <w:p w14:paraId="2580A2EB" w14:textId="77777777" w:rsidR="00626958" w:rsidRPr="00304113" w:rsidRDefault="00626958" w:rsidP="00626958">
            <w:pPr>
              <w:spacing w:after="0" w:line="240" w:lineRule="auto"/>
              <w:rPr>
                <w:rFonts w:ascii="Segoe UI" w:eastAsia="Calibri" w:hAnsi="Segoe UI" w:cs="Segoe UI"/>
                <w:sz w:val="16"/>
                <w:szCs w:val="16"/>
              </w:rPr>
            </w:pPr>
            <w:r w:rsidRPr="00304113">
              <w:rPr>
                <w:rFonts w:ascii="Segoe UI" w:eastAsia="Calibri" w:hAnsi="Segoe UI" w:cs="Segoe UI"/>
                <w:sz w:val="16"/>
                <w:szCs w:val="16"/>
              </w:rPr>
              <w:t xml:space="preserve">Ing. Pavla Skálová, vedoucí </w:t>
            </w:r>
            <w:r>
              <w:rPr>
                <w:rFonts w:ascii="Segoe UI" w:eastAsia="Calibri" w:hAnsi="Segoe UI" w:cs="Segoe UI"/>
                <w:sz w:val="16"/>
                <w:szCs w:val="16"/>
              </w:rPr>
              <w:t>O</w:t>
            </w:r>
            <w:r w:rsidRPr="00304113">
              <w:rPr>
                <w:rFonts w:ascii="Segoe UI" w:eastAsia="Calibri" w:hAnsi="Segoe UI" w:cs="Segoe UI"/>
                <w:sz w:val="16"/>
                <w:szCs w:val="16"/>
              </w:rPr>
              <w:t>dboru sociálních věcí</w:t>
            </w:r>
          </w:p>
        </w:tc>
        <w:tc>
          <w:tcPr>
            <w:tcW w:w="1787" w:type="pct"/>
            <w:tcMar>
              <w:top w:w="0" w:type="dxa"/>
              <w:left w:w="108" w:type="dxa"/>
              <w:bottom w:w="0" w:type="dxa"/>
              <w:right w:w="108" w:type="dxa"/>
            </w:tcMar>
            <w:vAlign w:val="center"/>
            <w:hideMark/>
          </w:tcPr>
          <w:p w14:paraId="52F6CFEF" w14:textId="77777777" w:rsidR="00626958" w:rsidRPr="00304113" w:rsidRDefault="0044132C" w:rsidP="00626958">
            <w:pPr>
              <w:spacing w:after="0" w:line="240" w:lineRule="auto"/>
              <w:rPr>
                <w:rFonts w:ascii="Segoe UI" w:eastAsia="Calibri" w:hAnsi="Segoe UI" w:cs="Segoe UI"/>
                <w:sz w:val="16"/>
                <w:szCs w:val="16"/>
              </w:rPr>
            </w:pPr>
            <w:hyperlink r:id="rId95" w:history="1">
              <w:r w:rsidR="00626958" w:rsidRPr="00304113">
                <w:rPr>
                  <w:rFonts w:ascii="Segoe UI" w:eastAsia="Calibri" w:hAnsi="Segoe UI" w:cs="Segoe UI"/>
                  <w:sz w:val="16"/>
                  <w:szCs w:val="16"/>
                  <w:u w:val="single"/>
                </w:rPr>
                <w:t>pavla.skalova@sumperk.cz</w:t>
              </w:r>
            </w:hyperlink>
            <w:r w:rsidR="00626958" w:rsidRPr="00304113">
              <w:rPr>
                <w:rFonts w:ascii="Segoe UI" w:eastAsia="Calibri" w:hAnsi="Segoe UI" w:cs="Segoe UI"/>
                <w:sz w:val="16"/>
                <w:szCs w:val="16"/>
              </w:rPr>
              <w:t xml:space="preserve"> </w:t>
            </w:r>
          </w:p>
        </w:tc>
      </w:tr>
      <w:tr w:rsidR="00626958" w:rsidRPr="00304113" w14:paraId="23FC3C0E" w14:textId="77777777" w:rsidTr="000941EF">
        <w:trPr>
          <w:trHeight w:val="397"/>
        </w:trPr>
        <w:tc>
          <w:tcPr>
            <w:tcW w:w="1432" w:type="pct"/>
            <w:tcMar>
              <w:top w:w="0" w:type="dxa"/>
              <w:left w:w="108" w:type="dxa"/>
              <w:bottom w:w="0" w:type="dxa"/>
              <w:right w:w="108" w:type="dxa"/>
            </w:tcMar>
            <w:vAlign w:val="center"/>
            <w:hideMark/>
          </w:tcPr>
          <w:p w14:paraId="04858813" w14:textId="77777777" w:rsidR="00626958" w:rsidRPr="00304113" w:rsidRDefault="00626958" w:rsidP="00626958">
            <w:pPr>
              <w:spacing w:after="0" w:line="240" w:lineRule="auto"/>
              <w:rPr>
                <w:rFonts w:ascii="Segoe UI" w:eastAsia="Calibri" w:hAnsi="Segoe UI" w:cs="Segoe UI"/>
                <w:sz w:val="16"/>
                <w:szCs w:val="16"/>
              </w:rPr>
            </w:pPr>
            <w:r w:rsidRPr="00304113">
              <w:rPr>
                <w:rFonts w:ascii="Segoe UI" w:eastAsia="Calibri" w:hAnsi="Segoe UI" w:cs="Segoe UI"/>
                <w:sz w:val="16"/>
                <w:szCs w:val="16"/>
              </w:rPr>
              <w:t>ORP Zábřeh</w:t>
            </w:r>
          </w:p>
        </w:tc>
        <w:tc>
          <w:tcPr>
            <w:tcW w:w="1781" w:type="pct"/>
            <w:tcMar>
              <w:top w:w="0" w:type="dxa"/>
              <w:left w:w="108" w:type="dxa"/>
              <w:bottom w:w="0" w:type="dxa"/>
              <w:right w:w="108" w:type="dxa"/>
            </w:tcMar>
            <w:vAlign w:val="center"/>
            <w:hideMark/>
          </w:tcPr>
          <w:p w14:paraId="11C1F9DA" w14:textId="77777777" w:rsidR="00626958" w:rsidRPr="00304113" w:rsidRDefault="00626958" w:rsidP="00626958">
            <w:pPr>
              <w:spacing w:after="0" w:line="240" w:lineRule="auto"/>
              <w:rPr>
                <w:rFonts w:ascii="Segoe UI" w:eastAsia="Calibri" w:hAnsi="Segoe UI" w:cs="Segoe UI"/>
                <w:sz w:val="16"/>
                <w:szCs w:val="16"/>
              </w:rPr>
            </w:pPr>
            <w:r w:rsidRPr="00304113">
              <w:rPr>
                <w:rFonts w:ascii="Segoe UI" w:eastAsia="Calibri" w:hAnsi="Segoe UI" w:cs="Segoe UI"/>
                <w:sz w:val="16"/>
                <w:szCs w:val="16"/>
              </w:rPr>
              <w:t xml:space="preserve">Mgr. Jana Kapplová, vedoucí </w:t>
            </w:r>
            <w:r>
              <w:rPr>
                <w:rFonts w:ascii="Segoe UI" w:eastAsia="Calibri" w:hAnsi="Segoe UI" w:cs="Segoe UI"/>
                <w:sz w:val="16"/>
                <w:szCs w:val="16"/>
              </w:rPr>
              <w:t>O</w:t>
            </w:r>
            <w:r w:rsidRPr="00304113">
              <w:rPr>
                <w:rFonts w:ascii="Segoe UI" w:eastAsia="Calibri" w:hAnsi="Segoe UI" w:cs="Segoe UI"/>
                <w:sz w:val="16"/>
                <w:szCs w:val="16"/>
              </w:rPr>
              <w:t>dboru sociálních věcí</w:t>
            </w:r>
          </w:p>
        </w:tc>
        <w:tc>
          <w:tcPr>
            <w:tcW w:w="1787" w:type="pct"/>
            <w:tcMar>
              <w:top w:w="0" w:type="dxa"/>
              <w:left w:w="108" w:type="dxa"/>
              <w:bottom w:w="0" w:type="dxa"/>
              <w:right w:w="108" w:type="dxa"/>
            </w:tcMar>
            <w:vAlign w:val="center"/>
            <w:hideMark/>
          </w:tcPr>
          <w:p w14:paraId="599AD578" w14:textId="77777777" w:rsidR="00626958" w:rsidRPr="00304113" w:rsidRDefault="0044132C" w:rsidP="00626958">
            <w:pPr>
              <w:spacing w:after="0" w:line="240" w:lineRule="auto"/>
              <w:rPr>
                <w:rFonts w:ascii="Segoe UI" w:eastAsia="Calibri" w:hAnsi="Segoe UI" w:cs="Segoe UI"/>
                <w:sz w:val="16"/>
                <w:szCs w:val="16"/>
              </w:rPr>
            </w:pPr>
            <w:hyperlink r:id="rId96" w:history="1">
              <w:r w:rsidR="00626958" w:rsidRPr="00304113">
                <w:rPr>
                  <w:rFonts w:ascii="Segoe UI" w:eastAsia="Calibri" w:hAnsi="Segoe UI" w:cs="Segoe UI"/>
                  <w:sz w:val="16"/>
                  <w:szCs w:val="16"/>
                  <w:u w:val="single"/>
                </w:rPr>
                <w:t>jana.kapplova@muzabreh.cz</w:t>
              </w:r>
            </w:hyperlink>
            <w:r w:rsidR="00626958" w:rsidRPr="00304113">
              <w:rPr>
                <w:rFonts w:ascii="Segoe UI" w:eastAsia="Calibri" w:hAnsi="Segoe UI" w:cs="Segoe UI"/>
                <w:sz w:val="16"/>
                <w:szCs w:val="16"/>
              </w:rPr>
              <w:t xml:space="preserve"> </w:t>
            </w:r>
          </w:p>
        </w:tc>
      </w:tr>
      <w:tr w:rsidR="00626958" w:rsidRPr="00304113" w14:paraId="59A280FE" w14:textId="77777777" w:rsidTr="000941EF">
        <w:trPr>
          <w:trHeight w:val="397"/>
        </w:trPr>
        <w:tc>
          <w:tcPr>
            <w:tcW w:w="1432" w:type="pct"/>
            <w:tcMar>
              <w:top w:w="0" w:type="dxa"/>
              <w:left w:w="108" w:type="dxa"/>
              <w:bottom w:w="0" w:type="dxa"/>
              <w:right w:w="108" w:type="dxa"/>
            </w:tcMar>
            <w:vAlign w:val="center"/>
            <w:hideMark/>
          </w:tcPr>
          <w:p w14:paraId="1E98A84D" w14:textId="77777777" w:rsidR="00626958" w:rsidRPr="00304113" w:rsidRDefault="00626958" w:rsidP="00626958">
            <w:pPr>
              <w:spacing w:after="0" w:line="240" w:lineRule="auto"/>
              <w:rPr>
                <w:rFonts w:ascii="Segoe UI" w:eastAsia="Calibri" w:hAnsi="Segoe UI" w:cs="Segoe UI"/>
                <w:sz w:val="16"/>
                <w:szCs w:val="16"/>
              </w:rPr>
            </w:pPr>
            <w:r w:rsidRPr="00304113">
              <w:rPr>
                <w:rFonts w:ascii="Segoe UI" w:eastAsia="Calibri" w:hAnsi="Segoe UI" w:cs="Segoe UI"/>
                <w:sz w:val="16"/>
                <w:szCs w:val="16"/>
              </w:rPr>
              <w:t xml:space="preserve">ORP Přerov </w:t>
            </w:r>
          </w:p>
        </w:tc>
        <w:tc>
          <w:tcPr>
            <w:tcW w:w="1781" w:type="pct"/>
            <w:tcMar>
              <w:top w:w="0" w:type="dxa"/>
              <w:left w:w="108" w:type="dxa"/>
              <w:bottom w:w="0" w:type="dxa"/>
              <w:right w:w="108" w:type="dxa"/>
            </w:tcMar>
            <w:vAlign w:val="center"/>
            <w:hideMark/>
          </w:tcPr>
          <w:p w14:paraId="617D42D3" w14:textId="77777777" w:rsidR="00626958" w:rsidRPr="00304113" w:rsidRDefault="00626958" w:rsidP="00626958">
            <w:pPr>
              <w:spacing w:after="0" w:line="240" w:lineRule="auto"/>
              <w:rPr>
                <w:rFonts w:ascii="Segoe UI" w:eastAsia="Calibri" w:hAnsi="Segoe UI" w:cs="Segoe UI"/>
                <w:sz w:val="16"/>
                <w:szCs w:val="16"/>
              </w:rPr>
            </w:pPr>
            <w:r w:rsidRPr="00304113">
              <w:rPr>
                <w:rFonts w:ascii="Segoe UI" w:eastAsia="Calibri" w:hAnsi="Segoe UI" w:cs="Segoe UI"/>
                <w:sz w:val="16"/>
                <w:szCs w:val="16"/>
              </w:rPr>
              <w:t xml:space="preserve">Mgr. Romana Pospíšilová, vedoucí </w:t>
            </w:r>
            <w:r>
              <w:rPr>
                <w:rFonts w:ascii="Segoe UI" w:eastAsia="Calibri" w:hAnsi="Segoe UI" w:cs="Segoe UI"/>
                <w:sz w:val="16"/>
                <w:szCs w:val="16"/>
              </w:rPr>
              <w:t>O</w:t>
            </w:r>
            <w:r w:rsidRPr="00304113">
              <w:rPr>
                <w:rFonts w:ascii="Segoe UI" w:eastAsia="Calibri" w:hAnsi="Segoe UI" w:cs="Segoe UI"/>
                <w:sz w:val="16"/>
                <w:szCs w:val="16"/>
              </w:rPr>
              <w:t xml:space="preserve">ddělení sociálních věcí a školství </w:t>
            </w:r>
          </w:p>
        </w:tc>
        <w:tc>
          <w:tcPr>
            <w:tcW w:w="1787" w:type="pct"/>
            <w:tcMar>
              <w:top w:w="0" w:type="dxa"/>
              <w:left w:w="108" w:type="dxa"/>
              <w:bottom w:w="0" w:type="dxa"/>
              <w:right w:w="108" w:type="dxa"/>
            </w:tcMar>
            <w:vAlign w:val="center"/>
            <w:hideMark/>
          </w:tcPr>
          <w:p w14:paraId="1D7982FA" w14:textId="77777777" w:rsidR="00626958" w:rsidRPr="00304113" w:rsidRDefault="0044132C" w:rsidP="00626958">
            <w:pPr>
              <w:spacing w:after="0" w:line="240" w:lineRule="auto"/>
              <w:rPr>
                <w:rFonts w:ascii="Segoe UI" w:eastAsia="Calibri" w:hAnsi="Segoe UI" w:cs="Segoe UI"/>
                <w:sz w:val="16"/>
                <w:szCs w:val="16"/>
              </w:rPr>
            </w:pPr>
            <w:hyperlink r:id="rId97" w:history="1">
              <w:r w:rsidR="00626958" w:rsidRPr="00304113">
                <w:rPr>
                  <w:rFonts w:ascii="Segoe UI" w:eastAsia="Calibri" w:hAnsi="Segoe UI" w:cs="Segoe UI"/>
                  <w:sz w:val="16"/>
                  <w:szCs w:val="16"/>
                  <w:u w:val="single"/>
                </w:rPr>
                <w:t>romana.pospisilova@prerov.eu</w:t>
              </w:r>
            </w:hyperlink>
          </w:p>
        </w:tc>
      </w:tr>
      <w:tr w:rsidR="00626958" w:rsidRPr="00304113" w14:paraId="5E64FB12" w14:textId="77777777" w:rsidTr="000941EF">
        <w:trPr>
          <w:trHeight w:val="397"/>
        </w:trPr>
        <w:tc>
          <w:tcPr>
            <w:tcW w:w="1432" w:type="pct"/>
            <w:tcMar>
              <w:top w:w="0" w:type="dxa"/>
              <w:left w:w="108" w:type="dxa"/>
              <w:bottom w:w="0" w:type="dxa"/>
              <w:right w:w="108" w:type="dxa"/>
            </w:tcMar>
            <w:vAlign w:val="center"/>
            <w:hideMark/>
          </w:tcPr>
          <w:p w14:paraId="4A3B77C0" w14:textId="77777777" w:rsidR="00626958" w:rsidRPr="00304113" w:rsidRDefault="00626958" w:rsidP="00626958">
            <w:pPr>
              <w:spacing w:after="0" w:line="240" w:lineRule="auto"/>
              <w:rPr>
                <w:rFonts w:ascii="Segoe UI" w:eastAsia="Calibri" w:hAnsi="Segoe UI" w:cs="Segoe UI"/>
                <w:sz w:val="16"/>
                <w:szCs w:val="16"/>
              </w:rPr>
            </w:pPr>
            <w:r w:rsidRPr="00304113">
              <w:rPr>
                <w:rFonts w:ascii="Segoe UI" w:eastAsia="Calibri" w:hAnsi="Segoe UI" w:cs="Segoe UI"/>
                <w:sz w:val="16"/>
                <w:szCs w:val="16"/>
              </w:rPr>
              <w:t>ORP Mohelnice</w:t>
            </w:r>
          </w:p>
        </w:tc>
        <w:tc>
          <w:tcPr>
            <w:tcW w:w="1781" w:type="pct"/>
            <w:tcMar>
              <w:top w:w="0" w:type="dxa"/>
              <w:left w:w="108" w:type="dxa"/>
              <w:bottom w:w="0" w:type="dxa"/>
              <w:right w:w="108" w:type="dxa"/>
            </w:tcMar>
            <w:vAlign w:val="center"/>
            <w:hideMark/>
          </w:tcPr>
          <w:p w14:paraId="666DD4AB" w14:textId="77777777" w:rsidR="00626958" w:rsidRPr="00304113" w:rsidRDefault="00626958" w:rsidP="00626958">
            <w:pPr>
              <w:spacing w:after="0" w:line="240" w:lineRule="auto"/>
              <w:rPr>
                <w:rFonts w:ascii="Segoe UI" w:eastAsia="Calibri" w:hAnsi="Segoe UI" w:cs="Segoe UI"/>
                <w:sz w:val="16"/>
                <w:szCs w:val="16"/>
              </w:rPr>
            </w:pPr>
            <w:r w:rsidRPr="00304113">
              <w:rPr>
                <w:rFonts w:ascii="Segoe UI" w:eastAsia="Calibri" w:hAnsi="Segoe UI" w:cs="Segoe UI"/>
                <w:sz w:val="16"/>
                <w:szCs w:val="16"/>
              </w:rPr>
              <w:t xml:space="preserve">Bc. Eva Fričarová, vedoucí </w:t>
            </w:r>
            <w:r>
              <w:rPr>
                <w:rFonts w:ascii="Segoe UI" w:eastAsia="Calibri" w:hAnsi="Segoe UI" w:cs="Segoe UI"/>
                <w:sz w:val="16"/>
                <w:szCs w:val="16"/>
              </w:rPr>
              <w:t>O</w:t>
            </w:r>
            <w:r w:rsidRPr="00304113">
              <w:rPr>
                <w:rFonts w:ascii="Segoe UI" w:eastAsia="Calibri" w:hAnsi="Segoe UI" w:cs="Segoe UI"/>
                <w:sz w:val="16"/>
                <w:szCs w:val="16"/>
              </w:rPr>
              <w:t>dboru sociálních věcí</w:t>
            </w:r>
          </w:p>
        </w:tc>
        <w:tc>
          <w:tcPr>
            <w:tcW w:w="1787" w:type="pct"/>
            <w:tcMar>
              <w:top w:w="0" w:type="dxa"/>
              <w:left w:w="108" w:type="dxa"/>
              <w:bottom w:w="0" w:type="dxa"/>
              <w:right w:w="108" w:type="dxa"/>
            </w:tcMar>
            <w:vAlign w:val="center"/>
            <w:hideMark/>
          </w:tcPr>
          <w:p w14:paraId="1E848EBF" w14:textId="77777777" w:rsidR="00626958" w:rsidRPr="00304113" w:rsidRDefault="0044132C" w:rsidP="00626958">
            <w:pPr>
              <w:spacing w:after="0" w:line="240" w:lineRule="auto"/>
              <w:rPr>
                <w:rFonts w:ascii="Segoe UI" w:eastAsia="Calibri" w:hAnsi="Segoe UI" w:cs="Segoe UI"/>
                <w:sz w:val="16"/>
                <w:szCs w:val="16"/>
              </w:rPr>
            </w:pPr>
            <w:hyperlink r:id="rId98" w:history="1">
              <w:r w:rsidR="00626958" w:rsidRPr="00304113">
                <w:rPr>
                  <w:rFonts w:ascii="Segoe UI" w:eastAsia="Calibri" w:hAnsi="Segoe UI" w:cs="Segoe UI"/>
                  <w:sz w:val="16"/>
                  <w:szCs w:val="16"/>
                  <w:u w:val="single"/>
                </w:rPr>
                <w:t>fricarovae@mohelnice.cz</w:t>
              </w:r>
            </w:hyperlink>
            <w:r w:rsidR="00626958" w:rsidRPr="00304113">
              <w:rPr>
                <w:rFonts w:ascii="Segoe UI" w:eastAsia="Calibri" w:hAnsi="Segoe UI" w:cs="Segoe UI"/>
                <w:sz w:val="16"/>
                <w:szCs w:val="16"/>
              </w:rPr>
              <w:t xml:space="preserve"> </w:t>
            </w:r>
          </w:p>
        </w:tc>
      </w:tr>
      <w:tr w:rsidR="00626958" w:rsidRPr="00304113" w14:paraId="5733C4CA" w14:textId="77777777" w:rsidTr="000941EF">
        <w:trPr>
          <w:trHeight w:val="397"/>
        </w:trPr>
        <w:tc>
          <w:tcPr>
            <w:tcW w:w="1432" w:type="pct"/>
            <w:tcMar>
              <w:top w:w="0" w:type="dxa"/>
              <w:left w:w="108" w:type="dxa"/>
              <w:bottom w:w="0" w:type="dxa"/>
              <w:right w:w="108" w:type="dxa"/>
            </w:tcMar>
            <w:vAlign w:val="center"/>
            <w:hideMark/>
          </w:tcPr>
          <w:p w14:paraId="6300B887" w14:textId="77777777" w:rsidR="00626958" w:rsidRPr="00304113" w:rsidRDefault="00626958" w:rsidP="00626958">
            <w:pPr>
              <w:spacing w:after="0" w:line="240" w:lineRule="auto"/>
              <w:rPr>
                <w:rFonts w:ascii="Segoe UI" w:eastAsia="Calibri" w:hAnsi="Segoe UI" w:cs="Segoe UI"/>
                <w:sz w:val="16"/>
                <w:szCs w:val="16"/>
              </w:rPr>
            </w:pPr>
            <w:r w:rsidRPr="00304113">
              <w:rPr>
                <w:rFonts w:ascii="Segoe UI" w:eastAsia="Calibri" w:hAnsi="Segoe UI" w:cs="Segoe UI"/>
                <w:sz w:val="16"/>
                <w:szCs w:val="16"/>
              </w:rPr>
              <w:t>ORP Konice</w:t>
            </w:r>
          </w:p>
        </w:tc>
        <w:tc>
          <w:tcPr>
            <w:tcW w:w="1781" w:type="pct"/>
            <w:tcMar>
              <w:top w:w="0" w:type="dxa"/>
              <w:left w:w="108" w:type="dxa"/>
              <w:bottom w:w="0" w:type="dxa"/>
              <w:right w:w="108" w:type="dxa"/>
            </w:tcMar>
            <w:vAlign w:val="center"/>
            <w:hideMark/>
          </w:tcPr>
          <w:p w14:paraId="2DB40ED3" w14:textId="77777777" w:rsidR="00626958" w:rsidRPr="00304113" w:rsidRDefault="00626958" w:rsidP="00626958">
            <w:pPr>
              <w:spacing w:after="0" w:line="240" w:lineRule="auto"/>
              <w:rPr>
                <w:rFonts w:ascii="Segoe UI" w:eastAsia="Calibri" w:hAnsi="Segoe UI" w:cs="Segoe UI"/>
                <w:sz w:val="16"/>
                <w:szCs w:val="16"/>
              </w:rPr>
            </w:pPr>
            <w:r w:rsidRPr="00304113">
              <w:rPr>
                <w:rFonts w:ascii="Segoe UI" w:eastAsia="Calibri" w:hAnsi="Segoe UI" w:cs="Segoe UI"/>
                <w:sz w:val="16"/>
                <w:szCs w:val="16"/>
              </w:rPr>
              <w:t xml:space="preserve">Mgr. Hana Koudelková, vedoucí </w:t>
            </w:r>
            <w:r>
              <w:rPr>
                <w:rFonts w:ascii="Segoe UI" w:eastAsia="Calibri" w:hAnsi="Segoe UI" w:cs="Segoe UI"/>
                <w:sz w:val="16"/>
                <w:szCs w:val="16"/>
              </w:rPr>
              <w:t>O</w:t>
            </w:r>
            <w:r w:rsidRPr="00304113">
              <w:rPr>
                <w:rFonts w:ascii="Segoe UI" w:eastAsia="Calibri" w:hAnsi="Segoe UI" w:cs="Segoe UI"/>
                <w:sz w:val="16"/>
                <w:szCs w:val="16"/>
              </w:rPr>
              <w:t>dboru sociálních věcí</w:t>
            </w:r>
          </w:p>
        </w:tc>
        <w:tc>
          <w:tcPr>
            <w:tcW w:w="1787" w:type="pct"/>
            <w:tcMar>
              <w:top w:w="0" w:type="dxa"/>
              <w:left w:w="108" w:type="dxa"/>
              <w:bottom w:w="0" w:type="dxa"/>
              <w:right w:w="108" w:type="dxa"/>
            </w:tcMar>
            <w:vAlign w:val="center"/>
            <w:hideMark/>
          </w:tcPr>
          <w:p w14:paraId="6FA99130" w14:textId="77777777" w:rsidR="00626958" w:rsidRPr="00304113" w:rsidRDefault="0044132C" w:rsidP="00626958">
            <w:pPr>
              <w:spacing w:after="0" w:line="240" w:lineRule="auto"/>
              <w:rPr>
                <w:rFonts w:ascii="Segoe UI" w:eastAsia="Calibri" w:hAnsi="Segoe UI" w:cs="Segoe UI"/>
                <w:sz w:val="16"/>
                <w:szCs w:val="16"/>
              </w:rPr>
            </w:pPr>
            <w:hyperlink r:id="rId99" w:history="1">
              <w:r w:rsidR="00626958" w:rsidRPr="00304113">
                <w:rPr>
                  <w:rFonts w:ascii="Segoe UI" w:eastAsia="Calibri" w:hAnsi="Segoe UI" w:cs="Segoe UI"/>
                  <w:sz w:val="16"/>
                  <w:szCs w:val="16"/>
                  <w:u w:val="single"/>
                </w:rPr>
                <w:t>hana.koudelkova@konice.cz</w:t>
              </w:r>
            </w:hyperlink>
            <w:r w:rsidR="00626958" w:rsidRPr="00304113">
              <w:rPr>
                <w:rFonts w:ascii="Segoe UI" w:eastAsia="Calibri" w:hAnsi="Segoe UI" w:cs="Segoe UI"/>
                <w:sz w:val="16"/>
                <w:szCs w:val="16"/>
              </w:rPr>
              <w:t xml:space="preserve"> </w:t>
            </w:r>
          </w:p>
        </w:tc>
      </w:tr>
      <w:tr w:rsidR="00626958" w:rsidRPr="00304113" w14:paraId="4E9D306E" w14:textId="77777777" w:rsidTr="000941EF">
        <w:trPr>
          <w:trHeight w:val="397"/>
        </w:trPr>
        <w:tc>
          <w:tcPr>
            <w:tcW w:w="1432" w:type="pct"/>
            <w:tcMar>
              <w:top w:w="0" w:type="dxa"/>
              <w:left w:w="108" w:type="dxa"/>
              <w:bottom w:w="0" w:type="dxa"/>
              <w:right w:w="108" w:type="dxa"/>
            </w:tcMar>
            <w:vAlign w:val="center"/>
            <w:hideMark/>
          </w:tcPr>
          <w:p w14:paraId="78115804" w14:textId="77777777" w:rsidR="00626958" w:rsidRPr="00304113" w:rsidRDefault="00626958" w:rsidP="00626958">
            <w:pPr>
              <w:spacing w:after="0" w:line="240" w:lineRule="auto"/>
              <w:rPr>
                <w:rFonts w:ascii="Segoe UI" w:eastAsia="Calibri" w:hAnsi="Segoe UI" w:cs="Segoe UI"/>
                <w:sz w:val="16"/>
                <w:szCs w:val="16"/>
              </w:rPr>
            </w:pPr>
            <w:r w:rsidRPr="00304113">
              <w:rPr>
                <w:rFonts w:ascii="Segoe UI" w:eastAsia="Calibri" w:hAnsi="Segoe UI" w:cs="Segoe UI"/>
                <w:sz w:val="16"/>
                <w:szCs w:val="16"/>
              </w:rPr>
              <w:t>ORP Jeseník</w:t>
            </w:r>
          </w:p>
        </w:tc>
        <w:tc>
          <w:tcPr>
            <w:tcW w:w="1781" w:type="pct"/>
            <w:tcMar>
              <w:top w:w="0" w:type="dxa"/>
              <w:left w:w="108" w:type="dxa"/>
              <w:bottom w:w="0" w:type="dxa"/>
              <w:right w:w="108" w:type="dxa"/>
            </w:tcMar>
            <w:vAlign w:val="center"/>
            <w:hideMark/>
          </w:tcPr>
          <w:p w14:paraId="4C6A7B1A" w14:textId="77777777" w:rsidR="00626958" w:rsidRPr="00304113" w:rsidRDefault="00626958" w:rsidP="00626958">
            <w:pPr>
              <w:spacing w:after="0" w:line="240" w:lineRule="auto"/>
              <w:rPr>
                <w:rFonts w:ascii="Segoe UI" w:eastAsia="Calibri" w:hAnsi="Segoe UI" w:cs="Segoe UI"/>
                <w:sz w:val="16"/>
                <w:szCs w:val="16"/>
              </w:rPr>
            </w:pPr>
            <w:r w:rsidRPr="00304113">
              <w:rPr>
                <w:rFonts w:ascii="Segoe UI" w:eastAsia="Calibri" w:hAnsi="Segoe UI" w:cs="Segoe UI"/>
                <w:sz w:val="16"/>
                <w:szCs w:val="16"/>
              </w:rPr>
              <w:t xml:space="preserve">Mgr. Jiří Kovalčík, vedoucí </w:t>
            </w:r>
            <w:r>
              <w:rPr>
                <w:rFonts w:ascii="Segoe UI" w:eastAsia="Calibri" w:hAnsi="Segoe UI" w:cs="Segoe UI"/>
                <w:sz w:val="16"/>
                <w:szCs w:val="16"/>
              </w:rPr>
              <w:t>O</w:t>
            </w:r>
            <w:r w:rsidRPr="00304113">
              <w:rPr>
                <w:rFonts w:ascii="Segoe UI" w:eastAsia="Calibri" w:hAnsi="Segoe UI" w:cs="Segoe UI"/>
                <w:sz w:val="16"/>
                <w:szCs w:val="16"/>
              </w:rPr>
              <w:t>dboru sociálních věcí a zdravotnictví</w:t>
            </w:r>
          </w:p>
        </w:tc>
        <w:tc>
          <w:tcPr>
            <w:tcW w:w="1787" w:type="pct"/>
            <w:tcMar>
              <w:top w:w="0" w:type="dxa"/>
              <w:left w:w="108" w:type="dxa"/>
              <w:bottom w:w="0" w:type="dxa"/>
              <w:right w:w="108" w:type="dxa"/>
            </w:tcMar>
            <w:vAlign w:val="center"/>
            <w:hideMark/>
          </w:tcPr>
          <w:p w14:paraId="2C0172C8" w14:textId="77777777" w:rsidR="00626958" w:rsidRPr="00304113" w:rsidRDefault="0044132C" w:rsidP="00626958">
            <w:pPr>
              <w:spacing w:after="0" w:line="240" w:lineRule="auto"/>
              <w:rPr>
                <w:rFonts w:ascii="Segoe UI" w:eastAsia="Calibri" w:hAnsi="Segoe UI" w:cs="Segoe UI"/>
                <w:sz w:val="16"/>
                <w:szCs w:val="16"/>
              </w:rPr>
            </w:pPr>
            <w:hyperlink r:id="rId100" w:history="1">
              <w:r w:rsidR="00626958" w:rsidRPr="00304113">
                <w:rPr>
                  <w:rFonts w:ascii="Segoe UI" w:eastAsia="Calibri" w:hAnsi="Segoe UI" w:cs="Segoe UI"/>
                  <w:sz w:val="16"/>
                  <w:szCs w:val="16"/>
                  <w:u w:val="single"/>
                </w:rPr>
                <w:t>jiri.kovalcik@mujes.cz</w:t>
              </w:r>
            </w:hyperlink>
            <w:r w:rsidR="00626958" w:rsidRPr="00304113">
              <w:rPr>
                <w:rFonts w:ascii="Segoe UI" w:eastAsia="Calibri" w:hAnsi="Segoe UI" w:cs="Segoe UI"/>
                <w:sz w:val="16"/>
                <w:szCs w:val="16"/>
              </w:rPr>
              <w:t xml:space="preserve"> </w:t>
            </w:r>
          </w:p>
        </w:tc>
      </w:tr>
      <w:tr w:rsidR="00626958" w:rsidRPr="00304113" w14:paraId="1E4258FA" w14:textId="77777777" w:rsidTr="000941EF">
        <w:trPr>
          <w:trHeight w:val="397"/>
        </w:trPr>
        <w:tc>
          <w:tcPr>
            <w:tcW w:w="1432" w:type="pct"/>
            <w:tcMar>
              <w:top w:w="0" w:type="dxa"/>
              <w:left w:w="108" w:type="dxa"/>
              <w:bottom w:w="0" w:type="dxa"/>
              <w:right w:w="108" w:type="dxa"/>
            </w:tcMar>
            <w:vAlign w:val="center"/>
            <w:hideMark/>
          </w:tcPr>
          <w:p w14:paraId="7F57DAA0" w14:textId="77777777" w:rsidR="00626958" w:rsidRPr="00304113" w:rsidRDefault="00626958" w:rsidP="00626958">
            <w:pPr>
              <w:spacing w:after="0" w:line="240" w:lineRule="auto"/>
              <w:rPr>
                <w:rFonts w:ascii="Segoe UI" w:eastAsia="Calibri" w:hAnsi="Segoe UI" w:cs="Segoe UI"/>
                <w:sz w:val="16"/>
                <w:szCs w:val="16"/>
              </w:rPr>
            </w:pPr>
            <w:r w:rsidRPr="00304113">
              <w:rPr>
                <w:rFonts w:ascii="Segoe UI" w:eastAsia="Calibri" w:hAnsi="Segoe UI" w:cs="Segoe UI"/>
                <w:sz w:val="16"/>
                <w:szCs w:val="16"/>
              </w:rPr>
              <w:t>ORP Olomouc</w:t>
            </w:r>
          </w:p>
        </w:tc>
        <w:tc>
          <w:tcPr>
            <w:tcW w:w="1781" w:type="pct"/>
            <w:tcMar>
              <w:top w:w="0" w:type="dxa"/>
              <w:left w:w="108" w:type="dxa"/>
              <w:bottom w:w="0" w:type="dxa"/>
              <w:right w:w="108" w:type="dxa"/>
            </w:tcMar>
            <w:vAlign w:val="center"/>
          </w:tcPr>
          <w:p w14:paraId="686B3731" w14:textId="77777777" w:rsidR="00626958" w:rsidRPr="00304113" w:rsidRDefault="00626958" w:rsidP="00626958">
            <w:pPr>
              <w:spacing w:after="0" w:line="240" w:lineRule="auto"/>
              <w:rPr>
                <w:rFonts w:ascii="Segoe UI" w:eastAsia="Calibri" w:hAnsi="Segoe UI" w:cs="Segoe UI"/>
                <w:sz w:val="16"/>
                <w:szCs w:val="16"/>
              </w:rPr>
            </w:pPr>
            <w:r w:rsidRPr="00304113">
              <w:rPr>
                <w:rFonts w:ascii="Segoe UI" w:eastAsia="Calibri" w:hAnsi="Segoe UI" w:cs="Segoe UI"/>
                <w:sz w:val="16"/>
                <w:szCs w:val="16"/>
              </w:rPr>
              <w:t xml:space="preserve">Mgr. Bc. Michal Majer, vedoucí </w:t>
            </w:r>
            <w:r>
              <w:rPr>
                <w:rFonts w:ascii="Segoe UI" w:eastAsia="Calibri" w:hAnsi="Segoe UI" w:cs="Segoe UI"/>
                <w:sz w:val="16"/>
                <w:szCs w:val="16"/>
              </w:rPr>
              <w:t>O</w:t>
            </w:r>
            <w:r w:rsidRPr="00304113">
              <w:rPr>
                <w:rFonts w:ascii="Segoe UI" w:eastAsia="Calibri" w:hAnsi="Segoe UI" w:cs="Segoe UI"/>
                <w:sz w:val="16"/>
                <w:szCs w:val="16"/>
              </w:rPr>
              <w:t>dboru sociálních věcí</w:t>
            </w:r>
          </w:p>
        </w:tc>
        <w:tc>
          <w:tcPr>
            <w:tcW w:w="1787" w:type="pct"/>
            <w:tcMar>
              <w:top w:w="0" w:type="dxa"/>
              <w:left w:w="108" w:type="dxa"/>
              <w:bottom w:w="0" w:type="dxa"/>
              <w:right w:w="108" w:type="dxa"/>
            </w:tcMar>
            <w:vAlign w:val="center"/>
          </w:tcPr>
          <w:p w14:paraId="7431316F" w14:textId="77777777" w:rsidR="00626958" w:rsidRPr="00304113" w:rsidRDefault="0044132C" w:rsidP="00626958">
            <w:pPr>
              <w:spacing w:after="0" w:line="240" w:lineRule="auto"/>
              <w:rPr>
                <w:rFonts w:ascii="Segoe UI" w:eastAsia="Calibri" w:hAnsi="Segoe UI" w:cs="Segoe UI"/>
                <w:sz w:val="16"/>
                <w:szCs w:val="16"/>
                <w:u w:val="single"/>
              </w:rPr>
            </w:pPr>
            <w:hyperlink r:id="rId101" w:history="1">
              <w:r w:rsidR="00626958" w:rsidRPr="00304113">
                <w:rPr>
                  <w:rFonts w:ascii="Segoe UI" w:eastAsia="Calibri" w:hAnsi="Segoe UI" w:cs="Segoe UI"/>
                  <w:sz w:val="16"/>
                  <w:szCs w:val="16"/>
                  <w:u w:val="single"/>
                </w:rPr>
                <w:t>michal.majer@olomouc.eu</w:t>
              </w:r>
            </w:hyperlink>
          </w:p>
        </w:tc>
      </w:tr>
      <w:tr w:rsidR="00626958" w:rsidRPr="00304113" w14:paraId="2751D2FE" w14:textId="77777777" w:rsidTr="000941EF">
        <w:trPr>
          <w:trHeight w:val="397"/>
        </w:trPr>
        <w:tc>
          <w:tcPr>
            <w:tcW w:w="1432" w:type="pct"/>
            <w:tcMar>
              <w:top w:w="0" w:type="dxa"/>
              <w:left w:w="108" w:type="dxa"/>
              <w:bottom w:w="0" w:type="dxa"/>
              <w:right w:w="108" w:type="dxa"/>
            </w:tcMar>
            <w:vAlign w:val="center"/>
            <w:hideMark/>
          </w:tcPr>
          <w:p w14:paraId="725C26CA" w14:textId="77777777" w:rsidR="00626958" w:rsidRPr="00304113" w:rsidRDefault="00626958" w:rsidP="00626958">
            <w:pPr>
              <w:spacing w:after="0" w:line="240" w:lineRule="auto"/>
              <w:rPr>
                <w:rFonts w:ascii="Segoe UI" w:eastAsia="Calibri" w:hAnsi="Segoe UI" w:cs="Segoe UI"/>
                <w:sz w:val="16"/>
                <w:szCs w:val="16"/>
              </w:rPr>
            </w:pPr>
            <w:r w:rsidRPr="00304113">
              <w:rPr>
                <w:rFonts w:ascii="Segoe UI" w:eastAsia="Calibri" w:hAnsi="Segoe UI" w:cs="Segoe UI"/>
                <w:sz w:val="16"/>
                <w:szCs w:val="16"/>
              </w:rPr>
              <w:t>ORP Lipník nad Bečvou</w:t>
            </w:r>
          </w:p>
        </w:tc>
        <w:tc>
          <w:tcPr>
            <w:tcW w:w="1781" w:type="pct"/>
            <w:tcMar>
              <w:top w:w="0" w:type="dxa"/>
              <w:left w:w="108" w:type="dxa"/>
              <w:bottom w:w="0" w:type="dxa"/>
              <w:right w:w="108" w:type="dxa"/>
            </w:tcMar>
            <w:vAlign w:val="center"/>
            <w:hideMark/>
          </w:tcPr>
          <w:p w14:paraId="54490785" w14:textId="77777777" w:rsidR="00626958" w:rsidRPr="00304113" w:rsidRDefault="00626958" w:rsidP="00626958">
            <w:pPr>
              <w:spacing w:after="0" w:line="240" w:lineRule="auto"/>
              <w:rPr>
                <w:rFonts w:ascii="Segoe UI" w:eastAsia="Calibri" w:hAnsi="Segoe UI" w:cs="Segoe UI"/>
                <w:sz w:val="16"/>
                <w:szCs w:val="16"/>
              </w:rPr>
            </w:pPr>
            <w:r w:rsidRPr="00304113">
              <w:rPr>
                <w:rFonts w:ascii="Segoe UI" w:eastAsia="Calibri" w:hAnsi="Segoe UI" w:cs="Segoe UI"/>
                <w:sz w:val="16"/>
                <w:szCs w:val="16"/>
              </w:rPr>
              <w:t xml:space="preserve">Bc. Pavla Jemelková, vedoucí </w:t>
            </w:r>
            <w:r>
              <w:rPr>
                <w:rFonts w:ascii="Segoe UI" w:eastAsia="Calibri" w:hAnsi="Segoe UI" w:cs="Segoe UI"/>
                <w:sz w:val="16"/>
                <w:szCs w:val="16"/>
              </w:rPr>
              <w:t>O</w:t>
            </w:r>
            <w:r w:rsidRPr="00304113">
              <w:rPr>
                <w:rFonts w:ascii="Segoe UI" w:eastAsia="Calibri" w:hAnsi="Segoe UI" w:cs="Segoe UI"/>
                <w:sz w:val="16"/>
                <w:szCs w:val="16"/>
              </w:rPr>
              <w:t>dboru sociálních věcí a zdravotnictví</w:t>
            </w:r>
          </w:p>
        </w:tc>
        <w:tc>
          <w:tcPr>
            <w:tcW w:w="1787" w:type="pct"/>
            <w:tcMar>
              <w:top w:w="0" w:type="dxa"/>
              <w:left w:w="108" w:type="dxa"/>
              <w:bottom w:w="0" w:type="dxa"/>
              <w:right w:w="108" w:type="dxa"/>
            </w:tcMar>
            <w:vAlign w:val="center"/>
            <w:hideMark/>
          </w:tcPr>
          <w:p w14:paraId="10B26823" w14:textId="77777777" w:rsidR="00626958" w:rsidRPr="00304113" w:rsidRDefault="0044132C" w:rsidP="00626958">
            <w:pPr>
              <w:spacing w:after="0" w:line="240" w:lineRule="auto"/>
              <w:rPr>
                <w:rFonts w:ascii="Segoe UI" w:eastAsia="Calibri" w:hAnsi="Segoe UI" w:cs="Segoe UI"/>
                <w:sz w:val="16"/>
                <w:szCs w:val="16"/>
              </w:rPr>
            </w:pPr>
            <w:hyperlink r:id="rId102" w:history="1">
              <w:r w:rsidR="00626958" w:rsidRPr="00304113">
                <w:rPr>
                  <w:rFonts w:ascii="Segoe UI" w:eastAsia="Calibri" w:hAnsi="Segoe UI" w:cs="Segoe UI"/>
                  <w:sz w:val="16"/>
                  <w:szCs w:val="16"/>
                  <w:u w:val="single"/>
                </w:rPr>
                <w:t>jemelkova@mesto-lipnik.cz</w:t>
              </w:r>
            </w:hyperlink>
            <w:r w:rsidR="00626958" w:rsidRPr="00304113">
              <w:rPr>
                <w:rFonts w:ascii="Segoe UI" w:eastAsia="Calibri" w:hAnsi="Segoe UI" w:cs="Segoe UI"/>
                <w:sz w:val="16"/>
                <w:szCs w:val="16"/>
              </w:rPr>
              <w:t xml:space="preserve"> </w:t>
            </w:r>
          </w:p>
        </w:tc>
      </w:tr>
      <w:tr w:rsidR="00626958" w:rsidRPr="00304113" w14:paraId="248D7ED8" w14:textId="77777777" w:rsidTr="000941EF">
        <w:trPr>
          <w:trHeight w:val="397"/>
        </w:trPr>
        <w:tc>
          <w:tcPr>
            <w:tcW w:w="1432" w:type="pct"/>
            <w:tcMar>
              <w:top w:w="0" w:type="dxa"/>
              <w:left w:w="108" w:type="dxa"/>
              <w:bottom w:w="0" w:type="dxa"/>
              <w:right w:w="108" w:type="dxa"/>
            </w:tcMar>
            <w:vAlign w:val="center"/>
            <w:hideMark/>
          </w:tcPr>
          <w:p w14:paraId="091830AB" w14:textId="77777777" w:rsidR="00626958" w:rsidRPr="00304113" w:rsidRDefault="00626958" w:rsidP="00626958">
            <w:pPr>
              <w:spacing w:after="0" w:line="240" w:lineRule="auto"/>
              <w:rPr>
                <w:rFonts w:ascii="Segoe UI" w:eastAsia="Calibri" w:hAnsi="Segoe UI" w:cs="Segoe UI"/>
                <w:sz w:val="16"/>
                <w:szCs w:val="16"/>
              </w:rPr>
            </w:pPr>
            <w:r w:rsidRPr="00304113">
              <w:rPr>
                <w:rFonts w:ascii="Segoe UI" w:eastAsia="Calibri" w:hAnsi="Segoe UI" w:cs="Segoe UI"/>
                <w:sz w:val="16"/>
                <w:szCs w:val="16"/>
              </w:rPr>
              <w:t>ORP Litovel</w:t>
            </w:r>
          </w:p>
        </w:tc>
        <w:tc>
          <w:tcPr>
            <w:tcW w:w="1781" w:type="pct"/>
            <w:tcMar>
              <w:top w:w="0" w:type="dxa"/>
              <w:left w:w="108" w:type="dxa"/>
              <w:bottom w:w="0" w:type="dxa"/>
              <w:right w:w="108" w:type="dxa"/>
            </w:tcMar>
            <w:vAlign w:val="center"/>
            <w:hideMark/>
          </w:tcPr>
          <w:p w14:paraId="000FD429" w14:textId="77777777" w:rsidR="00626958" w:rsidRPr="00304113" w:rsidRDefault="00626958" w:rsidP="00626958">
            <w:pPr>
              <w:spacing w:after="0" w:line="240" w:lineRule="auto"/>
              <w:rPr>
                <w:rFonts w:ascii="Segoe UI" w:eastAsia="Calibri" w:hAnsi="Segoe UI" w:cs="Segoe UI"/>
                <w:sz w:val="16"/>
                <w:szCs w:val="16"/>
              </w:rPr>
            </w:pPr>
            <w:r w:rsidRPr="00304113">
              <w:rPr>
                <w:rFonts w:ascii="Segoe UI" w:eastAsia="Calibri" w:hAnsi="Segoe UI" w:cs="Segoe UI"/>
                <w:sz w:val="16"/>
                <w:szCs w:val="16"/>
              </w:rPr>
              <w:t xml:space="preserve">Mgr. Pavel Procházka, vedoucí </w:t>
            </w:r>
            <w:r>
              <w:rPr>
                <w:rFonts w:ascii="Segoe UI" w:eastAsia="Calibri" w:hAnsi="Segoe UI" w:cs="Segoe UI"/>
                <w:sz w:val="16"/>
                <w:szCs w:val="16"/>
              </w:rPr>
              <w:t>Odboru sociálního a správního</w:t>
            </w:r>
          </w:p>
        </w:tc>
        <w:tc>
          <w:tcPr>
            <w:tcW w:w="1787" w:type="pct"/>
            <w:tcMar>
              <w:top w:w="0" w:type="dxa"/>
              <w:left w:w="108" w:type="dxa"/>
              <w:bottom w:w="0" w:type="dxa"/>
              <w:right w:w="108" w:type="dxa"/>
            </w:tcMar>
            <w:vAlign w:val="center"/>
            <w:hideMark/>
          </w:tcPr>
          <w:p w14:paraId="7A4AD9AB" w14:textId="77777777" w:rsidR="00626958" w:rsidRPr="00304113" w:rsidRDefault="0044132C" w:rsidP="00626958">
            <w:pPr>
              <w:spacing w:after="0" w:line="240" w:lineRule="auto"/>
              <w:rPr>
                <w:rFonts w:ascii="Segoe UI" w:eastAsia="Calibri" w:hAnsi="Segoe UI" w:cs="Segoe UI"/>
                <w:sz w:val="16"/>
                <w:szCs w:val="16"/>
              </w:rPr>
            </w:pPr>
            <w:hyperlink r:id="rId103" w:history="1">
              <w:r w:rsidR="00626958" w:rsidRPr="00304113">
                <w:rPr>
                  <w:rFonts w:ascii="Segoe UI" w:eastAsia="Calibri" w:hAnsi="Segoe UI" w:cs="Segoe UI"/>
                  <w:sz w:val="16"/>
                  <w:szCs w:val="16"/>
                  <w:u w:val="single"/>
                </w:rPr>
                <w:t>prochazka@mestolitovel.cz</w:t>
              </w:r>
            </w:hyperlink>
            <w:r w:rsidR="00626958" w:rsidRPr="00304113">
              <w:rPr>
                <w:rFonts w:ascii="Segoe UI" w:eastAsia="Calibri" w:hAnsi="Segoe UI" w:cs="Segoe UI"/>
                <w:sz w:val="16"/>
                <w:szCs w:val="16"/>
              </w:rPr>
              <w:t xml:space="preserve"> </w:t>
            </w:r>
          </w:p>
        </w:tc>
      </w:tr>
      <w:tr w:rsidR="00626958" w:rsidRPr="00304113" w14:paraId="2689F9A2" w14:textId="77777777" w:rsidTr="000941EF">
        <w:trPr>
          <w:trHeight w:val="397"/>
        </w:trPr>
        <w:tc>
          <w:tcPr>
            <w:tcW w:w="1432" w:type="pct"/>
            <w:tcMar>
              <w:top w:w="0" w:type="dxa"/>
              <w:left w:w="108" w:type="dxa"/>
              <w:bottom w:w="0" w:type="dxa"/>
              <w:right w:w="108" w:type="dxa"/>
            </w:tcMar>
            <w:vAlign w:val="center"/>
            <w:hideMark/>
          </w:tcPr>
          <w:p w14:paraId="6347E02F" w14:textId="77777777" w:rsidR="00626958" w:rsidRPr="00304113" w:rsidRDefault="00626958" w:rsidP="00626958">
            <w:pPr>
              <w:spacing w:after="0" w:line="240" w:lineRule="auto"/>
              <w:rPr>
                <w:rFonts w:ascii="Segoe UI" w:eastAsia="Calibri" w:hAnsi="Segoe UI" w:cs="Segoe UI"/>
                <w:sz w:val="16"/>
                <w:szCs w:val="16"/>
              </w:rPr>
            </w:pPr>
            <w:r w:rsidRPr="00304113">
              <w:rPr>
                <w:rFonts w:ascii="Segoe UI" w:eastAsia="Calibri" w:hAnsi="Segoe UI" w:cs="Segoe UI"/>
                <w:sz w:val="16"/>
                <w:szCs w:val="16"/>
              </w:rPr>
              <w:t>ORP Uničov</w:t>
            </w:r>
          </w:p>
        </w:tc>
        <w:tc>
          <w:tcPr>
            <w:tcW w:w="1781" w:type="pct"/>
            <w:tcMar>
              <w:top w:w="0" w:type="dxa"/>
              <w:left w:w="108" w:type="dxa"/>
              <w:bottom w:w="0" w:type="dxa"/>
              <w:right w:w="108" w:type="dxa"/>
            </w:tcMar>
            <w:vAlign w:val="center"/>
            <w:hideMark/>
          </w:tcPr>
          <w:p w14:paraId="5770625C" w14:textId="77777777" w:rsidR="00626958" w:rsidRPr="00304113" w:rsidRDefault="00626958" w:rsidP="00626958">
            <w:pPr>
              <w:spacing w:after="0" w:line="240" w:lineRule="auto"/>
              <w:rPr>
                <w:rFonts w:ascii="Segoe UI" w:eastAsia="Calibri" w:hAnsi="Segoe UI" w:cs="Segoe UI"/>
                <w:sz w:val="16"/>
                <w:szCs w:val="16"/>
              </w:rPr>
            </w:pPr>
            <w:r w:rsidRPr="00304113">
              <w:rPr>
                <w:rFonts w:ascii="Segoe UI" w:eastAsia="Calibri" w:hAnsi="Segoe UI" w:cs="Segoe UI"/>
                <w:sz w:val="16"/>
                <w:szCs w:val="16"/>
              </w:rPr>
              <w:t xml:space="preserve">Mgr. Ivo Olbert, vedoucí </w:t>
            </w:r>
            <w:r>
              <w:rPr>
                <w:rFonts w:ascii="Segoe UI" w:eastAsia="Calibri" w:hAnsi="Segoe UI" w:cs="Segoe UI"/>
                <w:sz w:val="16"/>
                <w:szCs w:val="16"/>
              </w:rPr>
              <w:t>O</w:t>
            </w:r>
            <w:r w:rsidRPr="00304113">
              <w:rPr>
                <w:rFonts w:ascii="Segoe UI" w:eastAsia="Calibri" w:hAnsi="Segoe UI" w:cs="Segoe UI"/>
                <w:sz w:val="16"/>
                <w:szCs w:val="16"/>
              </w:rPr>
              <w:t>dboru sociálních věcí a zdravotnictví</w:t>
            </w:r>
          </w:p>
        </w:tc>
        <w:tc>
          <w:tcPr>
            <w:tcW w:w="1787" w:type="pct"/>
            <w:tcMar>
              <w:top w:w="0" w:type="dxa"/>
              <w:left w:w="108" w:type="dxa"/>
              <w:bottom w:w="0" w:type="dxa"/>
              <w:right w:w="108" w:type="dxa"/>
            </w:tcMar>
            <w:vAlign w:val="center"/>
            <w:hideMark/>
          </w:tcPr>
          <w:p w14:paraId="0D7A43DC" w14:textId="77777777" w:rsidR="00626958" w:rsidRPr="00304113" w:rsidRDefault="0044132C" w:rsidP="00626958">
            <w:pPr>
              <w:spacing w:after="0" w:line="240" w:lineRule="auto"/>
              <w:rPr>
                <w:rFonts w:ascii="Segoe UI" w:eastAsia="Calibri" w:hAnsi="Segoe UI" w:cs="Segoe UI"/>
                <w:sz w:val="16"/>
                <w:szCs w:val="16"/>
              </w:rPr>
            </w:pPr>
            <w:hyperlink r:id="rId104" w:history="1">
              <w:r w:rsidR="00626958" w:rsidRPr="00304113">
                <w:rPr>
                  <w:rFonts w:ascii="Segoe UI" w:eastAsia="Calibri" w:hAnsi="Segoe UI" w:cs="Segoe UI"/>
                  <w:sz w:val="16"/>
                  <w:szCs w:val="16"/>
                  <w:u w:val="single"/>
                </w:rPr>
                <w:t>iolbert@unicov.cz</w:t>
              </w:r>
            </w:hyperlink>
            <w:r w:rsidR="00626958" w:rsidRPr="00304113">
              <w:rPr>
                <w:rFonts w:ascii="Segoe UI" w:eastAsia="Calibri" w:hAnsi="Segoe UI" w:cs="Segoe UI"/>
                <w:sz w:val="16"/>
                <w:szCs w:val="16"/>
              </w:rPr>
              <w:t xml:space="preserve"> </w:t>
            </w:r>
          </w:p>
        </w:tc>
      </w:tr>
      <w:tr w:rsidR="00626958" w:rsidRPr="00304113" w14:paraId="2634DFCD" w14:textId="77777777" w:rsidTr="000941EF">
        <w:trPr>
          <w:trHeight w:val="397"/>
        </w:trPr>
        <w:tc>
          <w:tcPr>
            <w:tcW w:w="1432" w:type="pct"/>
            <w:tcMar>
              <w:top w:w="0" w:type="dxa"/>
              <w:left w:w="108" w:type="dxa"/>
              <w:bottom w:w="0" w:type="dxa"/>
              <w:right w:w="108" w:type="dxa"/>
            </w:tcMar>
            <w:vAlign w:val="center"/>
            <w:hideMark/>
          </w:tcPr>
          <w:p w14:paraId="163A83DC" w14:textId="77777777" w:rsidR="00626958" w:rsidRPr="00304113" w:rsidRDefault="00626958" w:rsidP="00626958">
            <w:pPr>
              <w:spacing w:after="0" w:line="240" w:lineRule="auto"/>
              <w:rPr>
                <w:rFonts w:ascii="Segoe UI" w:eastAsia="Calibri" w:hAnsi="Segoe UI" w:cs="Segoe UI"/>
                <w:sz w:val="16"/>
                <w:szCs w:val="16"/>
              </w:rPr>
            </w:pPr>
            <w:r w:rsidRPr="00304113">
              <w:rPr>
                <w:rFonts w:ascii="Segoe UI" w:eastAsia="Calibri" w:hAnsi="Segoe UI" w:cs="Segoe UI"/>
                <w:sz w:val="16"/>
                <w:szCs w:val="16"/>
              </w:rPr>
              <w:t>ORP Šternberk</w:t>
            </w:r>
          </w:p>
        </w:tc>
        <w:tc>
          <w:tcPr>
            <w:tcW w:w="1781" w:type="pct"/>
            <w:tcMar>
              <w:top w:w="0" w:type="dxa"/>
              <w:left w:w="108" w:type="dxa"/>
              <w:bottom w:w="0" w:type="dxa"/>
              <w:right w:w="108" w:type="dxa"/>
            </w:tcMar>
            <w:vAlign w:val="center"/>
            <w:hideMark/>
          </w:tcPr>
          <w:p w14:paraId="5DE157C0" w14:textId="77777777" w:rsidR="00626958" w:rsidRPr="00304113" w:rsidRDefault="00626958" w:rsidP="00626958">
            <w:pPr>
              <w:spacing w:after="0" w:line="240" w:lineRule="auto"/>
              <w:rPr>
                <w:rFonts w:ascii="Segoe UI" w:eastAsia="Calibri" w:hAnsi="Segoe UI" w:cs="Segoe UI"/>
                <w:sz w:val="16"/>
                <w:szCs w:val="16"/>
              </w:rPr>
            </w:pPr>
            <w:r w:rsidRPr="00304113">
              <w:rPr>
                <w:rFonts w:ascii="Segoe UI" w:eastAsia="Calibri" w:hAnsi="Segoe UI" w:cs="Segoe UI"/>
                <w:sz w:val="16"/>
                <w:szCs w:val="16"/>
              </w:rPr>
              <w:t xml:space="preserve">Ing. Jitka Zajacová, vedoucí </w:t>
            </w:r>
            <w:r>
              <w:rPr>
                <w:rFonts w:ascii="Segoe UI" w:eastAsia="Calibri" w:hAnsi="Segoe UI" w:cs="Segoe UI"/>
                <w:sz w:val="16"/>
                <w:szCs w:val="16"/>
              </w:rPr>
              <w:t>O</w:t>
            </w:r>
            <w:r w:rsidRPr="00304113">
              <w:rPr>
                <w:rFonts w:ascii="Segoe UI" w:eastAsia="Calibri" w:hAnsi="Segoe UI" w:cs="Segoe UI"/>
                <w:sz w:val="16"/>
                <w:szCs w:val="16"/>
              </w:rPr>
              <w:t>dboru sociálních věcí</w:t>
            </w:r>
          </w:p>
        </w:tc>
        <w:tc>
          <w:tcPr>
            <w:tcW w:w="1787" w:type="pct"/>
            <w:tcMar>
              <w:top w:w="0" w:type="dxa"/>
              <w:left w:w="108" w:type="dxa"/>
              <w:bottom w:w="0" w:type="dxa"/>
              <w:right w:w="108" w:type="dxa"/>
            </w:tcMar>
            <w:vAlign w:val="center"/>
            <w:hideMark/>
          </w:tcPr>
          <w:p w14:paraId="28F04FDF" w14:textId="77777777" w:rsidR="00626958" w:rsidRPr="00304113" w:rsidRDefault="0044132C" w:rsidP="00626958">
            <w:pPr>
              <w:spacing w:after="0" w:line="240" w:lineRule="auto"/>
              <w:rPr>
                <w:rFonts w:ascii="Segoe UI" w:eastAsia="Calibri" w:hAnsi="Segoe UI" w:cs="Segoe UI"/>
                <w:sz w:val="16"/>
                <w:szCs w:val="16"/>
              </w:rPr>
            </w:pPr>
            <w:hyperlink r:id="rId105" w:history="1">
              <w:r w:rsidR="00626958" w:rsidRPr="00304113">
                <w:rPr>
                  <w:rFonts w:ascii="Segoe UI" w:eastAsia="Calibri" w:hAnsi="Segoe UI" w:cs="Segoe UI"/>
                  <w:sz w:val="16"/>
                  <w:szCs w:val="16"/>
                  <w:u w:val="single"/>
                </w:rPr>
                <w:t>zajacova@sternberk.cz</w:t>
              </w:r>
            </w:hyperlink>
            <w:r w:rsidR="00626958" w:rsidRPr="00304113">
              <w:rPr>
                <w:rFonts w:ascii="Segoe UI" w:eastAsia="Calibri" w:hAnsi="Segoe UI" w:cs="Segoe UI"/>
                <w:sz w:val="16"/>
                <w:szCs w:val="16"/>
              </w:rPr>
              <w:t xml:space="preserve"> </w:t>
            </w:r>
          </w:p>
        </w:tc>
      </w:tr>
      <w:tr w:rsidR="00626958" w:rsidRPr="00304113" w14:paraId="29DD503A" w14:textId="77777777" w:rsidTr="000941EF">
        <w:trPr>
          <w:trHeight w:val="397"/>
        </w:trPr>
        <w:tc>
          <w:tcPr>
            <w:tcW w:w="1432" w:type="pct"/>
            <w:tcMar>
              <w:top w:w="0" w:type="dxa"/>
              <w:left w:w="108" w:type="dxa"/>
              <w:bottom w:w="0" w:type="dxa"/>
              <w:right w:w="108" w:type="dxa"/>
            </w:tcMar>
            <w:vAlign w:val="center"/>
            <w:hideMark/>
          </w:tcPr>
          <w:p w14:paraId="557A8161" w14:textId="77777777" w:rsidR="00626958" w:rsidRPr="00304113" w:rsidRDefault="00626958" w:rsidP="00626958">
            <w:pPr>
              <w:spacing w:after="0" w:line="240" w:lineRule="auto"/>
              <w:rPr>
                <w:rFonts w:ascii="Segoe UI" w:eastAsia="Calibri" w:hAnsi="Segoe UI" w:cs="Segoe UI"/>
                <w:sz w:val="16"/>
                <w:szCs w:val="16"/>
              </w:rPr>
            </w:pPr>
            <w:r w:rsidRPr="00304113">
              <w:rPr>
                <w:rFonts w:ascii="Segoe UI" w:eastAsia="Calibri" w:hAnsi="Segoe UI" w:cs="Segoe UI"/>
                <w:sz w:val="16"/>
                <w:szCs w:val="16"/>
              </w:rPr>
              <w:t>ORP Hranice</w:t>
            </w:r>
          </w:p>
        </w:tc>
        <w:tc>
          <w:tcPr>
            <w:tcW w:w="1781" w:type="pct"/>
            <w:tcMar>
              <w:top w:w="0" w:type="dxa"/>
              <w:left w:w="108" w:type="dxa"/>
              <w:bottom w:w="0" w:type="dxa"/>
              <w:right w:w="108" w:type="dxa"/>
            </w:tcMar>
            <w:vAlign w:val="center"/>
            <w:hideMark/>
          </w:tcPr>
          <w:p w14:paraId="57C25222" w14:textId="77777777" w:rsidR="00626958" w:rsidRPr="00304113" w:rsidRDefault="00626958" w:rsidP="00626958">
            <w:pPr>
              <w:spacing w:after="0" w:line="240" w:lineRule="auto"/>
              <w:rPr>
                <w:rFonts w:ascii="Segoe UI" w:eastAsia="Calibri" w:hAnsi="Segoe UI" w:cs="Segoe UI"/>
                <w:sz w:val="16"/>
                <w:szCs w:val="16"/>
              </w:rPr>
            </w:pPr>
            <w:r w:rsidRPr="00304113">
              <w:rPr>
                <w:rFonts w:ascii="Segoe UI" w:eastAsia="Calibri" w:hAnsi="Segoe UI" w:cs="Segoe UI"/>
                <w:sz w:val="16"/>
                <w:szCs w:val="16"/>
              </w:rPr>
              <w:t xml:space="preserve">Mgr. Michaela Pešanová, vedoucí </w:t>
            </w:r>
            <w:r>
              <w:rPr>
                <w:rFonts w:ascii="Segoe UI" w:eastAsia="Calibri" w:hAnsi="Segoe UI" w:cs="Segoe UI"/>
                <w:sz w:val="16"/>
                <w:szCs w:val="16"/>
              </w:rPr>
              <w:t>O</w:t>
            </w:r>
            <w:r w:rsidRPr="00304113">
              <w:rPr>
                <w:rFonts w:ascii="Segoe UI" w:eastAsia="Calibri" w:hAnsi="Segoe UI" w:cs="Segoe UI"/>
                <w:sz w:val="16"/>
                <w:szCs w:val="16"/>
              </w:rPr>
              <w:t>dboru sociálních věcí</w:t>
            </w:r>
          </w:p>
        </w:tc>
        <w:tc>
          <w:tcPr>
            <w:tcW w:w="1787" w:type="pct"/>
            <w:tcMar>
              <w:top w:w="0" w:type="dxa"/>
              <w:left w:w="108" w:type="dxa"/>
              <w:bottom w:w="0" w:type="dxa"/>
              <w:right w:w="108" w:type="dxa"/>
            </w:tcMar>
            <w:vAlign w:val="center"/>
            <w:hideMark/>
          </w:tcPr>
          <w:p w14:paraId="54D5D1C5" w14:textId="77777777" w:rsidR="00626958" w:rsidRPr="00304113" w:rsidRDefault="0044132C" w:rsidP="00626958">
            <w:pPr>
              <w:spacing w:after="0" w:line="240" w:lineRule="auto"/>
              <w:rPr>
                <w:rFonts w:ascii="Segoe UI" w:eastAsia="Calibri" w:hAnsi="Segoe UI" w:cs="Segoe UI"/>
                <w:sz w:val="16"/>
                <w:szCs w:val="16"/>
              </w:rPr>
            </w:pPr>
            <w:hyperlink r:id="rId106" w:history="1">
              <w:r w:rsidR="00626958" w:rsidRPr="00304113">
                <w:rPr>
                  <w:rFonts w:ascii="Segoe UI" w:eastAsia="Calibri" w:hAnsi="Segoe UI" w:cs="Segoe UI"/>
                  <w:sz w:val="16"/>
                  <w:szCs w:val="16"/>
                  <w:u w:val="single"/>
                </w:rPr>
                <w:t>michaela.pesanova@mesto-hranice.cz</w:t>
              </w:r>
            </w:hyperlink>
          </w:p>
        </w:tc>
      </w:tr>
      <w:tr w:rsidR="00626958" w:rsidRPr="00304113" w14:paraId="2AC86F6D" w14:textId="77777777" w:rsidTr="000941EF">
        <w:trPr>
          <w:trHeight w:val="397"/>
        </w:trPr>
        <w:tc>
          <w:tcPr>
            <w:tcW w:w="1432" w:type="pct"/>
            <w:tcMar>
              <w:top w:w="0" w:type="dxa"/>
              <w:left w:w="108" w:type="dxa"/>
              <w:bottom w:w="0" w:type="dxa"/>
              <w:right w:w="108" w:type="dxa"/>
            </w:tcMar>
            <w:vAlign w:val="center"/>
            <w:hideMark/>
          </w:tcPr>
          <w:p w14:paraId="2A5B9CDC" w14:textId="77777777" w:rsidR="00626958" w:rsidRPr="00304113" w:rsidRDefault="00626958" w:rsidP="00626958">
            <w:pPr>
              <w:spacing w:after="0" w:line="240" w:lineRule="auto"/>
              <w:rPr>
                <w:rFonts w:ascii="Segoe UI" w:eastAsia="Calibri" w:hAnsi="Segoe UI" w:cs="Segoe UI"/>
                <w:sz w:val="16"/>
                <w:szCs w:val="16"/>
              </w:rPr>
            </w:pPr>
            <w:r w:rsidRPr="00304113">
              <w:rPr>
                <w:rFonts w:ascii="Segoe UI" w:eastAsia="Calibri" w:hAnsi="Segoe UI" w:cs="Segoe UI"/>
                <w:sz w:val="16"/>
                <w:szCs w:val="16"/>
              </w:rPr>
              <w:t>ORP Prostějov</w:t>
            </w:r>
          </w:p>
        </w:tc>
        <w:tc>
          <w:tcPr>
            <w:tcW w:w="1781" w:type="pct"/>
            <w:tcMar>
              <w:top w:w="0" w:type="dxa"/>
              <w:left w:w="108" w:type="dxa"/>
              <w:bottom w:w="0" w:type="dxa"/>
              <w:right w:w="108" w:type="dxa"/>
            </w:tcMar>
            <w:vAlign w:val="center"/>
            <w:hideMark/>
          </w:tcPr>
          <w:p w14:paraId="179D6AF5" w14:textId="5430AD7F" w:rsidR="00626958" w:rsidRPr="00304113" w:rsidRDefault="007236CA" w:rsidP="00626958">
            <w:pPr>
              <w:spacing w:after="0" w:line="240" w:lineRule="auto"/>
              <w:rPr>
                <w:rFonts w:ascii="Segoe UI" w:eastAsia="Calibri" w:hAnsi="Segoe UI" w:cs="Segoe UI"/>
                <w:sz w:val="16"/>
                <w:szCs w:val="16"/>
              </w:rPr>
            </w:pPr>
            <w:r>
              <w:rPr>
                <w:rFonts w:ascii="Segoe UI" w:eastAsia="Calibri" w:hAnsi="Segoe UI" w:cs="Segoe UI"/>
                <w:sz w:val="16"/>
                <w:szCs w:val="16"/>
              </w:rPr>
              <w:t>Mgr. Vladislava Kolářová</w:t>
            </w:r>
            <w:r w:rsidR="001E7D00">
              <w:rPr>
                <w:rFonts w:ascii="Segoe UI" w:eastAsia="Calibri" w:hAnsi="Segoe UI" w:cs="Segoe UI"/>
                <w:sz w:val="16"/>
                <w:szCs w:val="16"/>
              </w:rPr>
              <w:t xml:space="preserve">, </w:t>
            </w:r>
            <w:r>
              <w:rPr>
                <w:rFonts w:ascii="Segoe UI" w:eastAsia="Calibri" w:hAnsi="Segoe UI" w:cs="Segoe UI"/>
                <w:sz w:val="16"/>
                <w:szCs w:val="16"/>
              </w:rPr>
              <w:t>vedoucí</w:t>
            </w:r>
            <w:r w:rsidR="00626958" w:rsidRPr="00304113">
              <w:rPr>
                <w:rFonts w:ascii="Segoe UI" w:eastAsia="Calibri" w:hAnsi="Segoe UI" w:cs="Segoe UI"/>
                <w:sz w:val="16"/>
                <w:szCs w:val="16"/>
              </w:rPr>
              <w:t xml:space="preserve"> </w:t>
            </w:r>
            <w:r w:rsidR="00626958">
              <w:rPr>
                <w:rFonts w:ascii="Segoe UI" w:eastAsia="Calibri" w:hAnsi="Segoe UI" w:cs="Segoe UI"/>
                <w:sz w:val="16"/>
                <w:szCs w:val="16"/>
              </w:rPr>
              <w:t>O</w:t>
            </w:r>
            <w:r w:rsidR="00626958" w:rsidRPr="00304113">
              <w:rPr>
                <w:rFonts w:ascii="Segoe UI" w:eastAsia="Calibri" w:hAnsi="Segoe UI" w:cs="Segoe UI"/>
                <w:sz w:val="16"/>
                <w:szCs w:val="16"/>
              </w:rPr>
              <w:t>ddělení sociálních služeb pro seniory</w:t>
            </w:r>
            <w:r>
              <w:rPr>
                <w:rFonts w:ascii="Segoe UI" w:eastAsia="Calibri" w:hAnsi="Segoe UI" w:cs="Segoe UI"/>
                <w:sz w:val="16"/>
                <w:szCs w:val="16"/>
              </w:rPr>
              <w:t>, nezaměstnané</w:t>
            </w:r>
            <w:r w:rsidR="00626958" w:rsidRPr="00304113">
              <w:rPr>
                <w:rFonts w:ascii="Segoe UI" w:eastAsia="Calibri" w:hAnsi="Segoe UI" w:cs="Segoe UI"/>
                <w:sz w:val="16"/>
                <w:szCs w:val="16"/>
              </w:rPr>
              <w:t xml:space="preserve"> a zdravotně postižené</w:t>
            </w:r>
          </w:p>
        </w:tc>
        <w:tc>
          <w:tcPr>
            <w:tcW w:w="1787" w:type="pct"/>
            <w:tcMar>
              <w:top w:w="0" w:type="dxa"/>
              <w:left w:w="108" w:type="dxa"/>
              <w:bottom w:w="0" w:type="dxa"/>
              <w:right w:w="108" w:type="dxa"/>
            </w:tcMar>
            <w:vAlign w:val="center"/>
            <w:hideMark/>
          </w:tcPr>
          <w:p w14:paraId="0D1CF3FA" w14:textId="39FF1F25" w:rsidR="00626958" w:rsidRPr="00304113" w:rsidRDefault="0044132C" w:rsidP="00626958">
            <w:pPr>
              <w:spacing w:after="0" w:line="240" w:lineRule="auto"/>
              <w:rPr>
                <w:rFonts w:ascii="Segoe UI" w:eastAsia="Calibri" w:hAnsi="Segoe UI" w:cs="Segoe UI"/>
                <w:sz w:val="16"/>
                <w:szCs w:val="16"/>
              </w:rPr>
            </w:pPr>
            <w:hyperlink r:id="rId107" w:history="1">
              <w:r w:rsidR="007236CA" w:rsidRPr="00575EDF">
                <w:rPr>
                  <w:rStyle w:val="Hypertextovodkaz"/>
                  <w:rFonts w:ascii="Segoe UI" w:eastAsia="Calibri" w:hAnsi="Segoe UI" w:cs="Segoe UI"/>
                  <w:sz w:val="16"/>
                  <w:szCs w:val="16"/>
                </w:rPr>
                <w:t>vladislava.kolarova@prostejov.eu</w:t>
              </w:r>
            </w:hyperlink>
            <w:r w:rsidR="00626958" w:rsidRPr="00304113">
              <w:rPr>
                <w:rFonts w:ascii="Segoe UI" w:eastAsia="Calibri" w:hAnsi="Segoe UI" w:cs="Segoe UI"/>
                <w:sz w:val="16"/>
                <w:szCs w:val="16"/>
              </w:rPr>
              <w:t xml:space="preserve"> </w:t>
            </w:r>
          </w:p>
        </w:tc>
      </w:tr>
    </w:tbl>
    <w:p w14:paraId="7D595984" w14:textId="77777777" w:rsidR="00692634" w:rsidRPr="00692634" w:rsidRDefault="00692634" w:rsidP="00BA5AA1">
      <w:pPr>
        <w:spacing w:before="120" w:after="0" w:line="240" w:lineRule="auto"/>
        <w:jc w:val="both"/>
        <w:rPr>
          <w:lang w:eastAsia="cs-CZ"/>
        </w:rPr>
      </w:pPr>
    </w:p>
    <w:sectPr w:rsidR="00692634" w:rsidRPr="006926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033EDC" w14:textId="77777777" w:rsidR="0044132C" w:rsidRDefault="0044132C" w:rsidP="00692634">
      <w:pPr>
        <w:spacing w:after="0" w:line="240" w:lineRule="auto"/>
      </w:pPr>
      <w:r>
        <w:separator/>
      </w:r>
    </w:p>
  </w:endnote>
  <w:endnote w:type="continuationSeparator" w:id="0">
    <w:p w14:paraId="66B2FCA5" w14:textId="77777777" w:rsidR="0044132C" w:rsidRDefault="0044132C" w:rsidP="00692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Switzerland">
    <w:altName w:val="Times New Roman"/>
    <w:panose1 w:val="00000000000000000000"/>
    <w:charset w:val="00"/>
    <w:family w:val="auto"/>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CF3C50" w:usb2="00000016" w:usb3="00000000" w:csb0="0004001F" w:csb1="00000000"/>
  </w:font>
  <w:font w:name="Myriad Pro Ligh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venirLTCE-Light">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5BAEA" w14:textId="77777777" w:rsidR="00CE654F" w:rsidRPr="00CE654F" w:rsidRDefault="00CE654F" w:rsidP="00CE654F">
    <w:pPr>
      <w:spacing w:after="0" w:line="240" w:lineRule="auto"/>
      <w:rPr>
        <w:rFonts w:ascii="Times New Roman" w:eastAsia="Times New Roman" w:hAnsi="Times New Roman" w:cs="Times New Roman"/>
        <w:sz w:val="24"/>
        <w:szCs w:val="24"/>
        <w:lang w:eastAsia="cs-CZ"/>
      </w:rPr>
    </w:pPr>
  </w:p>
  <w:p w14:paraId="73C07EA4" w14:textId="77777777" w:rsidR="00CE654F" w:rsidRPr="00CE654F" w:rsidRDefault="00CE654F" w:rsidP="00CE654F">
    <w:pPr>
      <w:pBdr>
        <w:top w:val="single" w:sz="4" w:space="1" w:color="auto"/>
      </w:pBdr>
      <w:tabs>
        <w:tab w:val="center" w:pos="4536"/>
        <w:tab w:val="right" w:pos="9072"/>
      </w:tabs>
      <w:spacing w:after="0" w:line="240" w:lineRule="auto"/>
      <w:rPr>
        <w:rFonts w:ascii="Arial" w:eastAsia="Times New Roman" w:hAnsi="Arial" w:cs="Arial"/>
        <w:bCs/>
        <w:i/>
        <w:iCs/>
        <w:noProof/>
        <w:sz w:val="20"/>
        <w:szCs w:val="20"/>
        <w:lang w:eastAsia="cs-CZ"/>
      </w:rPr>
    </w:pPr>
  </w:p>
  <w:p w14:paraId="3AC75F67" w14:textId="761564C8" w:rsidR="00CE654F" w:rsidRPr="00CE654F" w:rsidRDefault="007236CA" w:rsidP="00CE654F">
    <w:pPr>
      <w:tabs>
        <w:tab w:val="center" w:pos="4536"/>
        <w:tab w:val="right" w:pos="9072"/>
      </w:tabs>
      <w:autoSpaceDE w:val="0"/>
      <w:autoSpaceDN w:val="0"/>
      <w:spacing w:after="0" w:line="240" w:lineRule="auto"/>
      <w:contextualSpacing/>
      <w:jc w:val="both"/>
      <w:rPr>
        <w:rFonts w:ascii="Arial" w:eastAsia="Times New Roman" w:hAnsi="Arial" w:cs="Arial"/>
        <w:i/>
        <w:sz w:val="20"/>
        <w:szCs w:val="20"/>
      </w:rPr>
    </w:pPr>
    <w:r>
      <w:rPr>
        <w:rFonts w:ascii="Arial" w:eastAsia="Times New Roman" w:hAnsi="Arial" w:cs="Arial"/>
        <w:i/>
        <w:sz w:val="20"/>
        <w:szCs w:val="20"/>
      </w:rPr>
      <w:t>Zastupitelstvo</w:t>
    </w:r>
    <w:r w:rsidR="00CE654F" w:rsidRPr="00CE654F">
      <w:rPr>
        <w:rFonts w:ascii="Arial" w:eastAsia="Times New Roman" w:hAnsi="Arial" w:cs="Arial"/>
        <w:i/>
        <w:sz w:val="20"/>
        <w:szCs w:val="20"/>
      </w:rPr>
      <w:t xml:space="preserve"> Olomouckého kraje </w:t>
    </w:r>
    <w:r>
      <w:rPr>
        <w:rFonts w:ascii="Arial" w:eastAsia="Times New Roman" w:hAnsi="Arial" w:cs="Arial"/>
        <w:i/>
        <w:sz w:val="20"/>
        <w:szCs w:val="20"/>
      </w:rPr>
      <w:t>16. 12</w:t>
    </w:r>
    <w:r w:rsidR="00CE654F" w:rsidRPr="00CE654F">
      <w:rPr>
        <w:rFonts w:ascii="Arial" w:eastAsia="Times New Roman" w:hAnsi="Arial" w:cs="Arial"/>
        <w:i/>
        <w:sz w:val="20"/>
        <w:szCs w:val="20"/>
      </w:rPr>
      <w:t xml:space="preserve">. 2019 </w:t>
    </w:r>
    <w:r w:rsidR="00CE654F" w:rsidRPr="00CE654F">
      <w:rPr>
        <w:rFonts w:ascii="Arial" w:eastAsia="Times New Roman" w:hAnsi="Arial" w:cs="Arial"/>
        <w:i/>
        <w:sz w:val="20"/>
        <w:szCs w:val="20"/>
      </w:rPr>
      <w:tab/>
    </w:r>
    <w:r w:rsidR="00CE654F" w:rsidRPr="00CE654F">
      <w:rPr>
        <w:rFonts w:ascii="Arial" w:eastAsia="Times New Roman" w:hAnsi="Arial" w:cs="Arial"/>
        <w:i/>
        <w:sz w:val="20"/>
        <w:szCs w:val="20"/>
      </w:rPr>
      <w:tab/>
      <w:t xml:space="preserve">Strana </w:t>
    </w:r>
    <w:r w:rsidR="00CE654F" w:rsidRPr="00CE654F">
      <w:rPr>
        <w:rFonts w:ascii="Arial" w:eastAsia="Times New Roman" w:hAnsi="Arial" w:cs="Arial"/>
        <w:i/>
        <w:sz w:val="20"/>
        <w:szCs w:val="20"/>
      </w:rPr>
      <w:fldChar w:fldCharType="begin"/>
    </w:r>
    <w:r w:rsidR="00CE654F" w:rsidRPr="00CE654F">
      <w:rPr>
        <w:rFonts w:ascii="Arial" w:eastAsia="Times New Roman" w:hAnsi="Arial" w:cs="Arial"/>
        <w:i/>
        <w:sz w:val="20"/>
        <w:szCs w:val="20"/>
      </w:rPr>
      <w:instrText xml:space="preserve"> PAGE </w:instrText>
    </w:r>
    <w:r w:rsidR="00CE654F" w:rsidRPr="00CE654F">
      <w:rPr>
        <w:rFonts w:ascii="Arial" w:eastAsia="Times New Roman" w:hAnsi="Arial" w:cs="Arial"/>
        <w:i/>
        <w:sz w:val="20"/>
        <w:szCs w:val="20"/>
      </w:rPr>
      <w:fldChar w:fldCharType="separate"/>
    </w:r>
    <w:r w:rsidR="00632846">
      <w:rPr>
        <w:rFonts w:ascii="Arial" w:eastAsia="Times New Roman" w:hAnsi="Arial" w:cs="Arial"/>
        <w:i/>
        <w:noProof/>
        <w:sz w:val="20"/>
        <w:szCs w:val="20"/>
      </w:rPr>
      <w:t>6</w:t>
    </w:r>
    <w:r w:rsidR="00CE654F" w:rsidRPr="00CE654F">
      <w:rPr>
        <w:rFonts w:ascii="Arial" w:eastAsia="Times New Roman" w:hAnsi="Arial" w:cs="Arial"/>
        <w:i/>
        <w:sz w:val="20"/>
        <w:szCs w:val="20"/>
      </w:rPr>
      <w:fldChar w:fldCharType="end"/>
    </w:r>
    <w:r w:rsidR="00CE654F" w:rsidRPr="00CE654F">
      <w:rPr>
        <w:rFonts w:ascii="Arial" w:eastAsia="Times New Roman" w:hAnsi="Arial" w:cs="Arial"/>
        <w:i/>
        <w:sz w:val="20"/>
        <w:szCs w:val="20"/>
      </w:rPr>
      <w:t xml:space="preserve"> (celkem </w:t>
    </w:r>
    <w:r w:rsidR="00461922">
      <w:rPr>
        <w:rFonts w:ascii="Arial" w:eastAsia="Times New Roman" w:hAnsi="Arial" w:cs="Arial"/>
        <w:i/>
        <w:sz w:val="20"/>
        <w:szCs w:val="20"/>
      </w:rPr>
      <w:t>248</w:t>
    </w:r>
    <w:r w:rsidR="00CE654F" w:rsidRPr="00CE654F">
      <w:rPr>
        <w:rFonts w:ascii="Arial" w:eastAsia="Times New Roman" w:hAnsi="Arial" w:cs="Arial"/>
        <w:i/>
        <w:sz w:val="20"/>
        <w:szCs w:val="20"/>
      </w:rPr>
      <w:t>)</w:t>
    </w:r>
  </w:p>
  <w:p w14:paraId="0DA3B5C8" w14:textId="5BBD428F" w:rsidR="00CE654F" w:rsidRPr="00CE654F" w:rsidRDefault="00632846" w:rsidP="00CE654F">
    <w:pPr>
      <w:tabs>
        <w:tab w:val="right" w:pos="9781"/>
      </w:tabs>
      <w:autoSpaceDE w:val="0"/>
      <w:autoSpaceDN w:val="0"/>
      <w:spacing w:after="0" w:line="240" w:lineRule="auto"/>
      <w:jc w:val="both"/>
      <w:rPr>
        <w:rFonts w:ascii="Arial" w:eastAsia="Times New Roman" w:hAnsi="Arial" w:cs="Arial"/>
        <w:bCs/>
        <w:i/>
        <w:sz w:val="20"/>
        <w:szCs w:val="20"/>
        <w:lang w:eastAsia="cs-CZ"/>
      </w:rPr>
    </w:pPr>
    <w:r>
      <w:rPr>
        <w:rFonts w:ascii="Arial" w:eastAsia="Times New Roman" w:hAnsi="Arial" w:cs="Arial"/>
        <w:i/>
        <w:sz w:val="20"/>
        <w:szCs w:val="20"/>
        <w:lang w:eastAsia="cs-CZ"/>
      </w:rPr>
      <w:t>50</w:t>
    </w:r>
    <w:r w:rsidR="00CE654F">
      <w:rPr>
        <w:rFonts w:ascii="Arial" w:eastAsia="Times New Roman" w:hAnsi="Arial" w:cs="Arial"/>
        <w:i/>
        <w:sz w:val="20"/>
        <w:szCs w:val="20"/>
        <w:lang w:eastAsia="cs-CZ"/>
      </w:rPr>
      <w:t>. –</w:t>
    </w:r>
    <w:r w:rsidR="00C861AA">
      <w:rPr>
        <w:rFonts w:ascii="Arial" w:eastAsia="Times New Roman" w:hAnsi="Arial" w:cs="Arial"/>
        <w:i/>
        <w:sz w:val="20"/>
        <w:szCs w:val="20"/>
        <w:lang w:eastAsia="cs-CZ"/>
      </w:rPr>
      <w:t xml:space="preserve"> </w:t>
    </w:r>
    <w:r w:rsidR="00CE654F">
      <w:rPr>
        <w:rFonts w:ascii="Arial" w:eastAsia="Times New Roman" w:hAnsi="Arial" w:cs="Arial"/>
        <w:i/>
        <w:sz w:val="20"/>
        <w:szCs w:val="20"/>
        <w:lang w:eastAsia="cs-CZ"/>
      </w:rPr>
      <w:t>Střednědobý plán rozvoje sociálních služeb v Olomouckém kraji pro roky 2021-2023</w:t>
    </w:r>
  </w:p>
  <w:p w14:paraId="5C817872" w14:textId="10337575" w:rsidR="00CE654F" w:rsidRPr="00CE654F" w:rsidRDefault="00632846" w:rsidP="00CE654F">
    <w:pPr>
      <w:tabs>
        <w:tab w:val="right" w:pos="9781"/>
      </w:tabs>
      <w:autoSpaceDE w:val="0"/>
      <w:autoSpaceDN w:val="0"/>
      <w:spacing w:after="0" w:line="276" w:lineRule="auto"/>
      <w:jc w:val="both"/>
      <w:rPr>
        <w:rFonts w:ascii="Arial" w:eastAsia="Calibri" w:hAnsi="Arial" w:cs="Arial"/>
        <w:sz w:val="24"/>
        <w:szCs w:val="24"/>
      </w:rPr>
    </w:pPr>
    <w:r>
      <w:rPr>
        <w:rFonts w:ascii="Arial" w:eastAsia="Times New Roman" w:hAnsi="Arial" w:cs="Arial"/>
        <w:bCs/>
        <w:i/>
        <w:sz w:val="20"/>
        <w:szCs w:val="20"/>
        <w:lang w:eastAsia="cs-CZ"/>
      </w:rPr>
      <w:t xml:space="preserve">Příloha č. 1 </w:t>
    </w:r>
    <w:r w:rsidR="00CE654F">
      <w:rPr>
        <w:rFonts w:ascii="Arial" w:eastAsia="Times New Roman" w:hAnsi="Arial" w:cs="Arial"/>
        <w:bCs/>
        <w:i/>
        <w:sz w:val="20"/>
        <w:szCs w:val="20"/>
        <w:lang w:eastAsia="cs-CZ"/>
      </w:rPr>
      <w:t>Střednědobý plán rozvoje sociálních služeb v Olomouckém kraji pro roky 2021-2023</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63F63" w14:textId="77777777" w:rsidR="00461922" w:rsidRPr="00CE654F" w:rsidRDefault="00461922" w:rsidP="00461922">
    <w:pPr>
      <w:spacing w:after="0" w:line="240" w:lineRule="auto"/>
      <w:rPr>
        <w:rFonts w:ascii="Times New Roman" w:eastAsia="Times New Roman" w:hAnsi="Times New Roman" w:cs="Times New Roman"/>
        <w:sz w:val="24"/>
        <w:szCs w:val="24"/>
        <w:lang w:eastAsia="cs-CZ"/>
      </w:rPr>
    </w:pPr>
  </w:p>
  <w:p w14:paraId="489A6ADE" w14:textId="77777777" w:rsidR="00461922" w:rsidRPr="00CE654F" w:rsidRDefault="00461922" w:rsidP="00461922">
    <w:pPr>
      <w:pBdr>
        <w:top w:val="single" w:sz="4" w:space="1" w:color="auto"/>
      </w:pBdr>
      <w:tabs>
        <w:tab w:val="center" w:pos="4536"/>
        <w:tab w:val="right" w:pos="9072"/>
      </w:tabs>
      <w:spacing w:after="0" w:line="240" w:lineRule="auto"/>
      <w:rPr>
        <w:rFonts w:ascii="Arial" w:eastAsia="Times New Roman" w:hAnsi="Arial" w:cs="Arial"/>
        <w:bCs/>
        <w:i/>
        <w:iCs/>
        <w:noProof/>
        <w:sz w:val="20"/>
        <w:szCs w:val="20"/>
        <w:lang w:eastAsia="cs-CZ"/>
      </w:rPr>
    </w:pPr>
  </w:p>
  <w:p w14:paraId="67029F70" w14:textId="4FF1A7CA" w:rsidR="00461922" w:rsidRPr="00CE654F" w:rsidRDefault="007236CA" w:rsidP="00461922">
    <w:pPr>
      <w:tabs>
        <w:tab w:val="center" w:pos="4536"/>
        <w:tab w:val="right" w:pos="9072"/>
      </w:tabs>
      <w:autoSpaceDE w:val="0"/>
      <w:autoSpaceDN w:val="0"/>
      <w:spacing w:after="0" w:line="240" w:lineRule="auto"/>
      <w:contextualSpacing/>
      <w:jc w:val="both"/>
      <w:rPr>
        <w:rFonts w:ascii="Arial" w:eastAsia="Times New Roman" w:hAnsi="Arial" w:cs="Arial"/>
        <w:i/>
        <w:sz w:val="20"/>
        <w:szCs w:val="20"/>
      </w:rPr>
    </w:pPr>
    <w:r>
      <w:rPr>
        <w:rFonts w:ascii="Arial" w:eastAsia="Times New Roman" w:hAnsi="Arial" w:cs="Arial"/>
        <w:i/>
        <w:sz w:val="20"/>
        <w:szCs w:val="20"/>
      </w:rPr>
      <w:t>Zastupitelstvo</w:t>
    </w:r>
    <w:r w:rsidR="00461922" w:rsidRPr="00CE654F">
      <w:rPr>
        <w:rFonts w:ascii="Arial" w:eastAsia="Times New Roman" w:hAnsi="Arial" w:cs="Arial"/>
        <w:i/>
        <w:sz w:val="20"/>
        <w:szCs w:val="20"/>
      </w:rPr>
      <w:t xml:space="preserve"> Olomouckého kraje </w:t>
    </w:r>
    <w:r>
      <w:rPr>
        <w:rFonts w:ascii="Arial" w:eastAsia="Times New Roman" w:hAnsi="Arial" w:cs="Arial"/>
        <w:i/>
        <w:sz w:val="20"/>
        <w:szCs w:val="20"/>
      </w:rPr>
      <w:t>16. 12</w:t>
    </w:r>
    <w:r w:rsidR="00461922" w:rsidRPr="00CE654F">
      <w:rPr>
        <w:rFonts w:ascii="Arial" w:eastAsia="Times New Roman" w:hAnsi="Arial" w:cs="Arial"/>
        <w:i/>
        <w:sz w:val="20"/>
        <w:szCs w:val="20"/>
      </w:rPr>
      <w:t xml:space="preserve">. 2019 </w:t>
    </w:r>
    <w:r w:rsidR="00461922" w:rsidRPr="00CE654F">
      <w:rPr>
        <w:rFonts w:ascii="Arial" w:eastAsia="Times New Roman" w:hAnsi="Arial" w:cs="Arial"/>
        <w:i/>
        <w:sz w:val="20"/>
        <w:szCs w:val="20"/>
      </w:rPr>
      <w:tab/>
    </w:r>
    <w:r w:rsidR="00461922" w:rsidRPr="00CE654F">
      <w:rPr>
        <w:rFonts w:ascii="Arial" w:eastAsia="Times New Roman" w:hAnsi="Arial" w:cs="Arial"/>
        <w:i/>
        <w:sz w:val="20"/>
        <w:szCs w:val="20"/>
      </w:rPr>
      <w:tab/>
      <w:t xml:space="preserve">Strana </w:t>
    </w:r>
    <w:r w:rsidR="00461922" w:rsidRPr="00CE654F">
      <w:rPr>
        <w:rFonts w:ascii="Arial" w:eastAsia="Times New Roman" w:hAnsi="Arial" w:cs="Arial"/>
        <w:i/>
        <w:sz w:val="20"/>
        <w:szCs w:val="20"/>
      </w:rPr>
      <w:fldChar w:fldCharType="begin"/>
    </w:r>
    <w:r w:rsidR="00461922" w:rsidRPr="00CE654F">
      <w:rPr>
        <w:rFonts w:ascii="Arial" w:eastAsia="Times New Roman" w:hAnsi="Arial" w:cs="Arial"/>
        <w:i/>
        <w:sz w:val="20"/>
        <w:szCs w:val="20"/>
      </w:rPr>
      <w:instrText xml:space="preserve"> PAGE </w:instrText>
    </w:r>
    <w:r w:rsidR="00461922" w:rsidRPr="00CE654F">
      <w:rPr>
        <w:rFonts w:ascii="Arial" w:eastAsia="Times New Roman" w:hAnsi="Arial" w:cs="Arial"/>
        <w:i/>
        <w:sz w:val="20"/>
        <w:szCs w:val="20"/>
      </w:rPr>
      <w:fldChar w:fldCharType="separate"/>
    </w:r>
    <w:r w:rsidR="00632846">
      <w:rPr>
        <w:rFonts w:ascii="Arial" w:eastAsia="Times New Roman" w:hAnsi="Arial" w:cs="Arial"/>
        <w:i/>
        <w:noProof/>
        <w:sz w:val="20"/>
        <w:szCs w:val="20"/>
      </w:rPr>
      <w:t>4</w:t>
    </w:r>
    <w:r w:rsidR="00461922" w:rsidRPr="00CE654F">
      <w:rPr>
        <w:rFonts w:ascii="Arial" w:eastAsia="Times New Roman" w:hAnsi="Arial" w:cs="Arial"/>
        <w:i/>
        <w:sz w:val="20"/>
        <w:szCs w:val="20"/>
      </w:rPr>
      <w:fldChar w:fldCharType="end"/>
    </w:r>
    <w:r w:rsidR="00461922" w:rsidRPr="00CE654F">
      <w:rPr>
        <w:rFonts w:ascii="Arial" w:eastAsia="Times New Roman" w:hAnsi="Arial" w:cs="Arial"/>
        <w:i/>
        <w:sz w:val="20"/>
        <w:szCs w:val="20"/>
      </w:rPr>
      <w:t xml:space="preserve"> (celkem </w:t>
    </w:r>
    <w:r w:rsidR="00461922">
      <w:rPr>
        <w:rFonts w:ascii="Arial" w:eastAsia="Times New Roman" w:hAnsi="Arial" w:cs="Arial"/>
        <w:i/>
        <w:sz w:val="20"/>
        <w:szCs w:val="20"/>
      </w:rPr>
      <w:t>248</w:t>
    </w:r>
    <w:r w:rsidR="00461922" w:rsidRPr="00CE654F">
      <w:rPr>
        <w:rFonts w:ascii="Arial" w:eastAsia="Times New Roman" w:hAnsi="Arial" w:cs="Arial"/>
        <w:i/>
        <w:sz w:val="20"/>
        <w:szCs w:val="20"/>
      </w:rPr>
      <w:t>)</w:t>
    </w:r>
  </w:p>
  <w:p w14:paraId="6AAB6EE4" w14:textId="3B575F7B" w:rsidR="00461922" w:rsidRPr="00CE654F" w:rsidRDefault="00632846" w:rsidP="00461922">
    <w:pPr>
      <w:tabs>
        <w:tab w:val="right" w:pos="9781"/>
      </w:tabs>
      <w:autoSpaceDE w:val="0"/>
      <w:autoSpaceDN w:val="0"/>
      <w:spacing w:after="0" w:line="240" w:lineRule="auto"/>
      <w:jc w:val="both"/>
      <w:rPr>
        <w:rFonts w:ascii="Arial" w:eastAsia="Times New Roman" w:hAnsi="Arial" w:cs="Arial"/>
        <w:bCs/>
        <w:i/>
        <w:sz w:val="20"/>
        <w:szCs w:val="20"/>
        <w:lang w:eastAsia="cs-CZ"/>
      </w:rPr>
    </w:pPr>
    <w:r>
      <w:rPr>
        <w:rFonts w:ascii="Arial" w:eastAsia="Times New Roman" w:hAnsi="Arial" w:cs="Arial"/>
        <w:i/>
        <w:sz w:val="20"/>
        <w:szCs w:val="20"/>
        <w:lang w:eastAsia="cs-CZ"/>
      </w:rPr>
      <w:t>50</w:t>
    </w:r>
    <w:r w:rsidR="00461922">
      <w:rPr>
        <w:rFonts w:ascii="Arial" w:eastAsia="Times New Roman" w:hAnsi="Arial" w:cs="Arial"/>
        <w:i/>
        <w:sz w:val="20"/>
        <w:szCs w:val="20"/>
        <w:lang w:eastAsia="cs-CZ"/>
      </w:rPr>
      <w:t>. –</w:t>
    </w:r>
    <w:r w:rsidR="00C861AA">
      <w:rPr>
        <w:rFonts w:ascii="Arial" w:eastAsia="Times New Roman" w:hAnsi="Arial" w:cs="Arial"/>
        <w:i/>
        <w:sz w:val="20"/>
        <w:szCs w:val="20"/>
        <w:lang w:eastAsia="cs-CZ"/>
      </w:rPr>
      <w:t xml:space="preserve"> </w:t>
    </w:r>
    <w:r w:rsidR="00461922">
      <w:rPr>
        <w:rFonts w:ascii="Arial" w:eastAsia="Times New Roman" w:hAnsi="Arial" w:cs="Arial"/>
        <w:i/>
        <w:sz w:val="20"/>
        <w:szCs w:val="20"/>
        <w:lang w:eastAsia="cs-CZ"/>
      </w:rPr>
      <w:t>Střednědobý plán rozvoje sociálních služeb v Olomouckém kraji pro roky 2021-2023</w:t>
    </w:r>
  </w:p>
  <w:p w14:paraId="4DCA0D8C" w14:textId="3734052B" w:rsidR="00461922" w:rsidRPr="00CE654F" w:rsidRDefault="00632846" w:rsidP="00461922">
    <w:pPr>
      <w:tabs>
        <w:tab w:val="right" w:pos="9781"/>
      </w:tabs>
      <w:autoSpaceDE w:val="0"/>
      <w:autoSpaceDN w:val="0"/>
      <w:spacing w:after="0" w:line="276" w:lineRule="auto"/>
      <w:jc w:val="both"/>
      <w:rPr>
        <w:rFonts w:ascii="Arial" w:eastAsia="Calibri" w:hAnsi="Arial" w:cs="Arial"/>
        <w:sz w:val="24"/>
        <w:szCs w:val="24"/>
      </w:rPr>
    </w:pPr>
    <w:r>
      <w:rPr>
        <w:rFonts w:ascii="Arial" w:eastAsia="Times New Roman" w:hAnsi="Arial" w:cs="Arial"/>
        <w:bCs/>
        <w:i/>
        <w:sz w:val="20"/>
        <w:szCs w:val="20"/>
        <w:lang w:eastAsia="cs-CZ"/>
      </w:rPr>
      <w:t xml:space="preserve">Příloha č. 1 </w:t>
    </w:r>
    <w:r w:rsidR="00461922">
      <w:rPr>
        <w:rFonts w:ascii="Arial" w:eastAsia="Times New Roman" w:hAnsi="Arial" w:cs="Arial"/>
        <w:bCs/>
        <w:i/>
        <w:sz w:val="20"/>
        <w:szCs w:val="20"/>
        <w:lang w:eastAsia="cs-CZ"/>
      </w:rPr>
      <w:t>Střednědobý plán rozvoje sociálních služeb v Olomouckém kraji pro roky 2021-2023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71AFCB" w14:textId="77777777" w:rsidR="0044132C" w:rsidRDefault="0044132C" w:rsidP="00692634">
      <w:pPr>
        <w:spacing w:after="0" w:line="240" w:lineRule="auto"/>
      </w:pPr>
      <w:r>
        <w:separator/>
      </w:r>
    </w:p>
  </w:footnote>
  <w:footnote w:type="continuationSeparator" w:id="0">
    <w:p w14:paraId="24E7B4A6" w14:textId="77777777" w:rsidR="0044132C" w:rsidRDefault="0044132C" w:rsidP="00692634">
      <w:pPr>
        <w:spacing w:after="0" w:line="240" w:lineRule="auto"/>
      </w:pPr>
      <w:r>
        <w:continuationSeparator/>
      </w:r>
    </w:p>
  </w:footnote>
  <w:footnote w:id="1">
    <w:p w14:paraId="5135D630" w14:textId="77777777" w:rsidR="00896B45" w:rsidRDefault="00896B45">
      <w:pPr>
        <w:pStyle w:val="Textpoznpodarou"/>
      </w:pPr>
      <w:r>
        <w:rPr>
          <w:rStyle w:val="Znakapoznpodarou"/>
        </w:rPr>
        <w:footnoteRef/>
      </w:r>
      <w:r>
        <w:t xml:space="preserve"> </w:t>
      </w:r>
      <w:r w:rsidRPr="003D4968">
        <w:t>Kritéria zpracovaná MPSV vznikla z důvodu sjednocení pohledu na proces, výstupy a výsledky střednědobého plánování rozvoje sociálních služeb a dále se záměrem blíže osvětlit nebo detailněji rozvést některá ustanovení zákona o sociálních službách týkajících se střednědobého plánování. Kritéria mají sloužit jako vodítko pro kraje při realizaci procesu plánování a při přípravě střednědobých plánů.</w:t>
      </w:r>
      <w:r w:rsidRPr="00451C40">
        <w:t xml:space="preserve"> </w:t>
      </w:r>
      <w:r w:rsidRPr="003D4968">
        <w:t xml:space="preserve">MPSV (2015) </w:t>
      </w:r>
      <w:hyperlink r:id="rId1" w:history="1">
        <w:r w:rsidRPr="003D4968">
          <w:rPr>
            <w:rStyle w:val="Hypertextovodkaz"/>
          </w:rPr>
          <w:t>https://www.mpsv.cz/files/clanky/23439/kriteria_111115.pdf</w:t>
        </w:r>
      </w:hyperlink>
    </w:p>
  </w:footnote>
  <w:footnote w:id="2">
    <w:p w14:paraId="1966D498" w14:textId="77777777" w:rsidR="00896B45" w:rsidRPr="00E56843" w:rsidRDefault="00896B45" w:rsidP="00692634">
      <w:pPr>
        <w:spacing w:after="20" w:line="240" w:lineRule="auto"/>
        <w:rPr>
          <w:rFonts w:ascii="Segoe UI" w:hAnsi="Segoe UI" w:cs="Segoe UI"/>
          <w:sz w:val="16"/>
          <w:szCs w:val="16"/>
        </w:rPr>
      </w:pPr>
      <w:r w:rsidRPr="00E56843">
        <w:rPr>
          <w:rStyle w:val="Znakapoznpodarou"/>
          <w:rFonts w:ascii="Segoe UI" w:hAnsi="Segoe UI" w:cs="Segoe UI"/>
          <w:color w:val="000000"/>
          <w:sz w:val="16"/>
          <w:szCs w:val="16"/>
        </w:rPr>
        <w:footnoteRef/>
      </w:r>
      <w:r w:rsidRPr="00E56843">
        <w:rPr>
          <w:rStyle w:val="Znakapoznpodarou"/>
          <w:rFonts w:ascii="Segoe UI" w:hAnsi="Segoe UI" w:cs="Segoe UI"/>
          <w:color w:val="000000"/>
          <w:sz w:val="16"/>
          <w:szCs w:val="16"/>
        </w:rPr>
        <w:t xml:space="preserve"> </w:t>
      </w:r>
      <w:r w:rsidRPr="00E56843">
        <w:rPr>
          <w:rFonts w:ascii="Segoe UI" w:hAnsi="Segoe UI" w:cs="Segoe UI"/>
          <w:color w:val="000000"/>
          <w:sz w:val="16"/>
          <w:szCs w:val="16"/>
        </w:rPr>
        <w:t>http://www.mpsv.cz/cs/26520</w:t>
      </w:r>
    </w:p>
  </w:footnote>
  <w:footnote w:id="3">
    <w:p w14:paraId="18F686F0" w14:textId="77777777" w:rsidR="00896B45" w:rsidRPr="00E56843" w:rsidRDefault="00896B45" w:rsidP="00692634">
      <w:pPr>
        <w:spacing w:after="20" w:line="240" w:lineRule="auto"/>
        <w:rPr>
          <w:rFonts w:ascii="Segoe UI" w:hAnsi="Segoe UI" w:cs="Segoe UI"/>
          <w:sz w:val="16"/>
          <w:szCs w:val="16"/>
        </w:rPr>
      </w:pPr>
      <w:r w:rsidRPr="00E56843">
        <w:rPr>
          <w:rStyle w:val="Znakapoznpodarou"/>
          <w:rFonts w:ascii="Segoe UI" w:hAnsi="Segoe UI" w:cs="Segoe UI"/>
          <w:sz w:val="16"/>
          <w:szCs w:val="16"/>
        </w:rPr>
        <w:footnoteRef/>
      </w:r>
      <w:r w:rsidRPr="00E56843">
        <w:rPr>
          <w:rFonts w:ascii="Segoe UI" w:hAnsi="Segoe UI" w:cs="Segoe UI"/>
          <w:sz w:val="16"/>
          <w:szCs w:val="16"/>
        </w:rPr>
        <w:t xml:space="preserve"> http://www.mpsv.cz/cs/17081</w:t>
      </w:r>
    </w:p>
  </w:footnote>
  <w:footnote w:id="4">
    <w:p w14:paraId="44A3761C" w14:textId="77777777" w:rsidR="00896B45" w:rsidRPr="00E56843" w:rsidRDefault="00896B45" w:rsidP="00692634">
      <w:pPr>
        <w:spacing w:after="20" w:line="240" w:lineRule="auto"/>
        <w:rPr>
          <w:rFonts w:ascii="Segoe UI" w:hAnsi="Segoe UI" w:cs="Segoe UI"/>
          <w:sz w:val="16"/>
          <w:szCs w:val="16"/>
        </w:rPr>
      </w:pPr>
      <w:r w:rsidRPr="00E56843">
        <w:rPr>
          <w:rStyle w:val="Znakapoznpodarou"/>
          <w:rFonts w:ascii="Segoe UI" w:hAnsi="Segoe UI" w:cs="Segoe UI"/>
          <w:sz w:val="16"/>
          <w:szCs w:val="16"/>
        </w:rPr>
        <w:footnoteRef/>
      </w:r>
      <w:r w:rsidRPr="00E56843">
        <w:rPr>
          <w:rFonts w:ascii="Segoe UI" w:hAnsi="Segoe UI" w:cs="Segoe UI"/>
          <w:sz w:val="16"/>
          <w:szCs w:val="16"/>
        </w:rPr>
        <w:t xml:space="preserve"> http://www.mpsv.cz/cs/14308 </w:t>
      </w:r>
    </w:p>
  </w:footnote>
  <w:footnote w:id="5">
    <w:p w14:paraId="4DF6F09B" w14:textId="77777777" w:rsidR="00896B45" w:rsidRPr="00E56843" w:rsidRDefault="00896B45" w:rsidP="00692634">
      <w:pPr>
        <w:spacing w:after="20" w:line="240" w:lineRule="auto"/>
        <w:rPr>
          <w:rFonts w:ascii="Segoe UI" w:hAnsi="Segoe UI" w:cs="Segoe UI"/>
          <w:sz w:val="16"/>
          <w:szCs w:val="16"/>
        </w:rPr>
      </w:pPr>
      <w:r w:rsidRPr="00E56843">
        <w:rPr>
          <w:rStyle w:val="Znakapoznpodarou"/>
          <w:rFonts w:ascii="Segoe UI" w:hAnsi="Segoe UI" w:cs="Segoe UI"/>
          <w:sz w:val="16"/>
          <w:szCs w:val="16"/>
        </w:rPr>
        <w:footnoteRef/>
      </w:r>
      <w:r w:rsidRPr="00E56843">
        <w:rPr>
          <w:rFonts w:ascii="Segoe UI" w:hAnsi="Segoe UI" w:cs="Segoe UI"/>
          <w:sz w:val="16"/>
          <w:szCs w:val="16"/>
        </w:rPr>
        <w:t xml:space="preserve"> http://www.mmr.cz/getmedia/7c31b211-1a5a-46a8-b6bd-151b72dc94ec/EU2020-CJ.pdf </w:t>
      </w:r>
    </w:p>
  </w:footnote>
  <w:footnote w:id="6">
    <w:p w14:paraId="15793B62" w14:textId="77777777" w:rsidR="00896B45" w:rsidRPr="00E56843" w:rsidRDefault="00896B45" w:rsidP="00692634">
      <w:pPr>
        <w:spacing w:after="20" w:line="240" w:lineRule="auto"/>
        <w:rPr>
          <w:rFonts w:ascii="Segoe UI" w:hAnsi="Segoe UI" w:cs="Segoe UI"/>
          <w:sz w:val="16"/>
          <w:szCs w:val="16"/>
        </w:rPr>
      </w:pPr>
      <w:r w:rsidRPr="00E56843">
        <w:rPr>
          <w:rStyle w:val="Znakapoznpodarou"/>
          <w:rFonts w:ascii="Segoe UI" w:hAnsi="Segoe UI" w:cs="Segoe UI"/>
          <w:sz w:val="16"/>
          <w:szCs w:val="16"/>
        </w:rPr>
        <w:footnoteRef/>
      </w:r>
      <w:r w:rsidRPr="00E56843">
        <w:rPr>
          <w:rFonts w:ascii="Segoe UI" w:hAnsi="Segoe UI" w:cs="Segoe UI"/>
          <w:sz w:val="16"/>
          <w:szCs w:val="16"/>
        </w:rPr>
        <w:t xml:space="preserve"> </w:t>
      </w:r>
      <w:r>
        <w:rPr>
          <w:rFonts w:ascii="Segoe UI" w:hAnsi="Segoe UI" w:cs="Segoe UI"/>
          <w:sz w:val="16"/>
          <w:szCs w:val="16"/>
        </w:rPr>
        <w:t>h</w:t>
      </w:r>
      <w:r w:rsidRPr="00E56843">
        <w:rPr>
          <w:rFonts w:ascii="Segoe UI" w:hAnsi="Segoe UI" w:cs="Segoe UI"/>
          <w:sz w:val="16"/>
          <w:szCs w:val="16"/>
        </w:rPr>
        <w:t xml:space="preserve">ttp://www.mpsv.cz/files/clanky/7958/Narodni_koncepce_podpory_rodin_s_detmi.pdf </w:t>
      </w:r>
    </w:p>
  </w:footnote>
  <w:footnote w:id="7">
    <w:p w14:paraId="66E7E69B" w14:textId="77777777" w:rsidR="00896B45" w:rsidRPr="00E56843" w:rsidRDefault="00896B45" w:rsidP="00692634">
      <w:pPr>
        <w:spacing w:after="20" w:line="240" w:lineRule="auto"/>
        <w:rPr>
          <w:rFonts w:ascii="Segoe UI" w:hAnsi="Segoe UI" w:cs="Segoe UI"/>
          <w:sz w:val="16"/>
          <w:szCs w:val="16"/>
        </w:rPr>
      </w:pPr>
      <w:r w:rsidRPr="00E56843">
        <w:rPr>
          <w:rStyle w:val="Znakapoznpodarou"/>
          <w:rFonts w:ascii="Segoe UI" w:hAnsi="Segoe UI" w:cs="Segoe UI"/>
          <w:sz w:val="16"/>
          <w:szCs w:val="16"/>
        </w:rPr>
        <w:footnoteRef/>
      </w:r>
      <w:r w:rsidRPr="00E56843">
        <w:rPr>
          <w:rFonts w:ascii="Segoe UI" w:hAnsi="Segoe UI" w:cs="Segoe UI"/>
          <w:sz w:val="16"/>
          <w:szCs w:val="16"/>
        </w:rPr>
        <w:t xml:space="preserve"> http://www.mpsv.cz/cs/9119 </w:t>
      </w:r>
    </w:p>
  </w:footnote>
  <w:footnote w:id="8">
    <w:p w14:paraId="6986B780" w14:textId="77777777" w:rsidR="00896B45" w:rsidRPr="00CA7F81" w:rsidRDefault="00896B45" w:rsidP="00692634">
      <w:pPr>
        <w:spacing w:after="20" w:line="240" w:lineRule="auto"/>
        <w:rPr>
          <w:i/>
          <w:sz w:val="20"/>
          <w:szCs w:val="20"/>
        </w:rPr>
      </w:pPr>
      <w:r w:rsidRPr="00E56843">
        <w:rPr>
          <w:rStyle w:val="Znakapoznpodarou"/>
          <w:rFonts w:ascii="Segoe UI" w:hAnsi="Segoe UI" w:cs="Segoe UI"/>
          <w:sz w:val="16"/>
          <w:szCs w:val="16"/>
        </w:rPr>
        <w:footnoteRef/>
      </w:r>
      <w:r w:rsidRPr="00E56843">
        <w:rPr>
          <w:rFonts w:ascii="Segoe UI" w:hAnsi="Segoe UI" w:cs="Segoe UI"/>
          <w:sz w:val="16"/>
          <w:szCs w:val="16"/>
        </w:rPr>
        <w:t xml:space="preserve"> http://www.mpsv.cz/files/clanky/736/bila_kniha.pdf</w:t>
      </w:r>
      <w:r w:rsidRPr="00E56843">
        <w:rPr>
          <w:sz w:val="20"/>
          <w:szCs w:val="20"/>
        </w:rPr>
        <w:t xml:space="preserve"> </w:t>
      </w:r>
    </w:p>
  </w:footnote>
  <w:footnote w:id="9">
    <w:p w14:paraId="703A989E" w14:textId="77777777" w:rsidR="00896B45" w:rsidRPr="00E56843" w:rsidRDefault="00896B45" w:rsidP="00692634">
      <w:pPr>
        <w:spacing w:after="20" w:line="240" w:lineRule="auto"/>
        <w:rPr>
          <w:rFonts w:ascii="Segoe UI" w:hAnsi="Segoe UI" w:cs="Segoe UI"/>
          <w:sz w:val="16"/>
          <w:szCs w:val="16"/>
        </w:rPr>
      </w:pPr>
      <w:r w:rsidRPr="00E56843">
        <w:rPr>
          <w:rStyle w:val="Znakapoznpodarou"/>
          <w:rFonts w:ascii="Segoe UI" w:hAnsi="Segoe UI" w:cs="Segoe UI"/>
          <w:sz w:val="16"/>
          <w:szCs w:val="16"/>
        </w:rPr>
        <w:footnoteRef/>
      </w:r>
      <w:r w:rsidRPr="00E56843">
        <w:rPr>
          <w:rFonts w:ascii="Segoe UI" w:hAnsi="Segoe UI" w:cs="Segoe UI"/>
          <w:sz w:val="16"/>
          <w:szCs w:val="16"/>
        </w:rPr>
        <w:t xml:space="preserve"> http://www.nrzp.cz/dokumenty/np-ozp.pdf </w:t>
      </w:r>
    </w:p>
  </w:footnote>
  <w:footnote w:id="10">
    <w:p w14:paraId="12FDCD8D" w14:textId="77777777" w:rsidR="00896B45" w:rsidRPr="00E56843" w:rsidRDefault="00896B45" w:rsidP="00692634">
      <w:pPr>
        <w:spacing w:after="20" w:line="240" w:lineRule="auto"/>
        <w:rPr>
          <w:rFonts w:ascii="Segoe UI" w:hAnsi="Segoe UI" w:cs="Segoe UI"/>
          <w:sz w:val="16"/>
          <w:szCs w:val="16"/>
        </w:rPr>
      </w:pPr>
      <w:r w:rsidRPr="00E56843">
        <w:rPr>
          <w:rStyle w:val="Znakapoznpodarou"/>
          <w:rFonts w:ascii="Segoe UI" w:hAnsi="Segoe UI" w:cs="Segoe UI"/>
          <w:sz w:val="16"/>
          <w:szCs w:val="16"/>
        </w:rPr>
        <w:footnoteRef/>
      </w:r>
      <w:r w:rsidRPr="00E56843">
        <w:rPr>
          <w:rFonts w:ascii="Segoe UI" w:hAnsi="Segoe UI" w:cs="Segoe UI"/>
          <w:sz w:val="16"/>
          <w:szCs w:val="16"/>
        </w:rPr>
        <w:t xml:space="preserve"> http://www.mpsv.cz/files/clanky/3858/Koncepce_podpory.pdf </w:t>
      </w:r>
    </w:p>
  </w:footnote>
  <w:footnote w:id="11">
    <w:p w14:paraId="2DC36048" w14:textId="77777777" w:rsidR="00896B45" w:rsidRPr="00E56843" w:rsidRDefault="00896B45" w:rsidP="00084B07">
      <w:pPr>
        <w:pStyle w:val="Textpoznpodarou"/>
      </w:pPr>
      <w:r w:rsidRPr="00E56843">
        <w:rPr>
          <w:rStyle w:val="Znakapoznpodarou"/>
        </w:rPr>
        <w:footnoteRef/>
      </w:r>
      <w:r w:rsidRPr="00E56843">
        <w:t>https://www.vlada.cz/cz/ppov/vvzpo/aktuality/vladni-plan-financovani-narodniho-rozvojoveho-programu-mobility-pro-vsechny-na-obdobi-20162025-121825/</w:t>
      </w:r>
    </w:p>
  </w:footnote>
  <w:footnote w:id="12">
    <w:p w14:paraId="3B517DA1" w14:textId="77777777" w:rsidR="00896B45" w:rsidRPr="00E56843" w:rsidRDefault="00896B45" w:rsidP="00084B07">
      <w:pPr>
        <w:pStyle w:val="Textpoznpodarou"/>
      </w:pPr>
      <w:r w:rsidRPr="00E56843">
        <w:rPr>
          <w:rStyle w:val="Znakapoznpodarou"/>
        </w:rPr>
        <w:footnoteRef/>
      </w:r>
      <w:r w:rsidRPr="00E56843">
        <w:t>https://www.vlada.cz/cz/ppov/vvzpo/dokumenty/podnet-k-reseni-situace-zivota-osob-s-poruchou-autistickeho-spektra-a-jejich-rodin-140155/</w:t>
      </w:r>
    </w:p>
  </w:footnote>
  <w:footnote w:id="13">
    <w:p w14:paraId="404D4A4D" w14:textId="77777777" w:rsidR="00896B45" w:rsidRPr="00E56843" w:rsidRDefault="00896B45" w:rsidP="00692634">
      <w:pPr>
        <w:spacing w:after="20" w:line="240" w:lineRule="auto"/>
        <w:rPr>
          <w:rFonts w:ascii="Segoe UI" w:hAnsi="Segoe UI" w:cs="Segoe UI"/>
          <w:sz w:val="16"/>
          <w:szCs w:val="16"/>
        </w:rPr>
      </w:pPr>
      <w:r w:rsidRPr="00E56843">
        <w:rPr>
          <w:rStyle w:val="Znakapoznpodarou"/>
          <w:rFonts w:ascii="Segoe UI" w:hAnsi="Segoe UI" w:cs="Segoe UI"/>
          <w:sz w:val="16"/>
          <w:szCs w:val="16"/>
        </w:rPr>
        <w:footnoteRef/>
      </w:r>
      <w:r w:rsidRPr="00E56843">
        <w:rPr>
          <w:rFonts w:ascii="Segoe UI" w:hAnsi="Segoe UI" w:cs="Segoe UI"/>
          <w:sz w:val="16"/>
          <w:szCs w:val="16"/>
        </w:rPr>
        <w:t xml:space="preserve"> http://www.mpsv.cz/files/clanky/16157/koncepce.pdf </w:t>
      </w:r>
    </w:p>
  </w:footnote>
  <w:footnote w:id="14">
    <w:p w14:paraId="70284A61" w14:textId="77777777" w:rsidR="00896B45" w:rsidRPr="00E56843" w:rsidRDefault="00896B45" w:rsidP="00084B07">
      <w:pPr>
        <w:pStyle w:val="Textpoznpodarou"/>
      </w:pPr>
      <w:r w:rsidRPr="00E56843">
        <w:rPr>
          <w:rStyle w:val="Znakapoznpodarou"/>
        </w:rPr>
        <w:footnoteRef/>
      </w:r>
      <w:r w:rsidRPr="00E56843">
        <w:t>https://www.vlada.cz/cz/clenove-vlady/pri-uradu-vlady/jiri-dienstbier/aktualne/vlada-schvalila-strategii-romske-integrace-do-roku-2020-126945/</w:t>
      </w:r>
    </w:p>
  </w:footnote>
  <w:footnote w:id="15">
    <w:p w14:paraId="54BA6658" w14:textId="77777777" w:rsidR="00896B45" w:rsidRPr="00E56843" w:rsidRDefault="00896B45" w:rsidP="00692634">
      <w:pPr>
        <w:spacing w:after="20" w:line="240" w:lineRule="auto"/>
        <w:rPr>
          <w:rFonts w:ascii="Segoe UI" w:hAnsi="Segoe UI" w:cs="Segoe UI"/>
          <w:sz w:val="16"/>
          <w:szCs w:val="16"/>
        </w:rPr>
      </w:pPr>
      <w:r w:rsidRPr="00E56843">
        <w:rPr>
          <w:rStyle w:val="Znakapoznpodarou"/>
          <w:rFonts w:ascii="Segoe UI" w:hAnsi="Segoe UI" w:cs="Segoe UI"/>
          <w:sz w:val="16"/>
          <w:szCs w:val="16"/>
        </w:rPr>
        <w:footnoteRef/>
      </w:r>
      <w:r w:rsidRPr="00E56843">
        <w:rPr>
          <w:rFonts w:ascii="Segoe UI" w:hAnsi="Segoe UI" w:cs="Segoe UI"/>
          <w:sz w:val="16"/>
          <w:szCs w:val="16"/>
        </w:rPr>
        <w:t xml:space="preserve"> http://www.vlada.cz/cz/ppov/zalezitosti-romske-komunity/dokumenty/zasady-dlouhodobe-koncepce-romske-integrace-do-roku-2025-20283/</w:t>
      </w:r>
    </w:p>
  </w:footnote>
  <w:footnote w:id="16">
    <w:p w14:paraId="0DF52898" w14:textId="77777777" w:rsidR="00896B45" w:rsidRPr="00E56843" w:rsidRDefault="00896B45" w:rsidP="00084B07">
      <w:pPr>
        <w:pStyle w:val="Textpoznpodarou"/>
      </w:pPr>
      <w:r w:rsidRPr="00E56843">
        <w:rPr>
          <w:rStyle w:val="Znakapoznpodarou"/>
        </w:rPr>
        <w:footnoteRef/>
      </w:r>
      <w:r w:rsidRPr="00E56843">
        <w:t>http://www.mpsv.cz/files/clanky/25571/Priloha_c._2_Aktualizovana_Koncepce_integrace_cizincu___ve_vzajemnem_respektu_a_Postup_pri_realizaci_aktualizovane_Koncepce_integrace_cizincu_v_roce_2016.pdf</w:t>
      </w:r>
    </w:p>
  </w:footnote>
  <w:footnote w:id="17">
    <w:p w14:paraId="112314E8" w14:textId="77777777" w:rsidR="00896B45" w:rsidRPr="00E56843" w:rsidRDefault="00896B45" w:rsidP="00692634">
      <w:pPr>
        <w:spacing w:after="20" w:line="240" w:lineRule="auto"/>
        <w:rPr>
          <w:rFonts w:ascii="Segoe UI" w:hAnsi="Segoe UI" w:cs="Segoe UI"/>
          <w:sz w:val="16"/>
          <w:szCs w:val="16"/>
        </w:rPr>
      </w:pPr>
      <w:r w:rsidRPr="00E56843">
        <w:rPr>
          <w:rStyle w:val="Znakapoznpodarou"/>
          <w:rFonts w:ascii="Segoe UI" w:hAnsi="Segoe UI" w:cs="Segoe UI"/>
          <w:sz w:val="16"/>
          <w:szCs w:val="16"/>
        </w:rPr>
        <w:footnoteRef/>
      </w:r>
      <w:r w:rsidRPr="00E56843">
        <w:rPr>
          <w:rFonts w:ascii="Segoe UI" w:hAnsi="Segoe UI" w:cs="Segoe UI"/>
          <w:sz w:val="16"/>
          <w:szCs w:val="16"/>
        </w:rPr>
        <w:t xml:space="preserve"> http://www.mvcr.cz/clanek/strategie-prevence-kriminality-na-leta-2012-2015.aspx </w:t>
      </w:r>
    </w:p>
  </w:footnote>
  <w:footnote w:id="18">
    <w:p w14:paraId="09E5B8EA" w14:textId="77777777" w:rsidR="00896B45" w:rsidRPr="00E56843" w:rsidRDefault="00896B45" w:rsidP="00084B07">
      <w:pPr>
        <w:pStyle w:val="Textpoznpodarou"/>
      </w:pPr>
      <w:r w:rsidRPr="00E56843">
        <w:rPr>
          <w:rStyle w:val="Znakapoznpodarou"/>
        </w:rPr>
        <w:footnoteRef/>
      </w:r>
      <w:r w:rsidRPr="00E56843">
        <w:t xml:space="preserve"> http://www.socialni-zaclenovani.cz/dokumenty/strategie-boje-proti-socialnimu-vylouceni/</w:t>
      </w:r>
    </w:p>
  </w:footnote>
  <w:footnote w:id="19">
    <w:p w14:paraId="4CF39810" w14:textId="77777777" w:rsidR="00896B45" w:rsidRDefault="00896B45" w:rsidP="00084B07">
      <w:pPr>
        <w:pStyle w:val="Textpoznpodarou"/>
      </w:pPr>
      <w:r w:rsidRPr="00E56843">
        <w:rPr>
          <w:rStyle w:val="Znakapoznpodarou"/>
        </w:rPr>
        <w:footnoteRef/>
      </w:r>
      <w:r w:rsidRPr="00E56843">
        <w:t xml:space="preserve"> https://www.vlada.cz/assets/ppov/protidrogova-politika/strategie_revize.pdf</w:t>
      </w:r>
    </w:p>
  </w:footnote>
  <w:footnote w:id="20">
    <w:p w14:paraId="381D7A5A" w14:textId="77777777" w:rsidR="00896B45" w:rsidRPr="003D4968" w:rsidRDefault="00896B45" w:rsidP="00084B07">
      <w:pPr>
        <w:pStyle w:val="Textpoznpodarou"/>
      </w:pPr>
      <w:r w:rsidRPr="003D4968">
        <w:rPr>
          <w:rStyle w:val="Znakapoznpodarou"/>
        </w:rPr>
        <w:footnoteRef/>
      </w:r>
      <w:r w:rsidRPr="003D4968">
        <w:t xml:space="preserve"> MPSV (2005) Metodiky pro plánování sociálních služeb. </w:t>
      </w:r>
      <w:hyperlink r:id="rId2" w:history="1">
        <w:r w:rsidRPr="003D4968">
          <w:rPr>
            <w:rStyle w:val="Hypertextovodkaz"/>
          </w:rPr>
          <w:t>https://www.mpsv.cz/files/clanky/6480/Metodika_obecna.pdf</w:t>
        </w:r>
      </w:hyperlink>
      <w:r w:rsidRPr="003D4968">
        <w:t xml:space="preserve"> </w:t>
      </w:r>
    </w:p>
  </w:footnote>
  <w:footnote w:id="21">
    <w:p w14:paraId="5DEB8EAF" w14:textId="77777777" w:rsidR="00896B45" w:rsidRDefault="00896B45">
      <w:pPr>
        <w:pStyle w:val="Textpoznpodarou"/>
      </w:pPr>
      <w:r>
        <w:rPr>
          <w:rStyle w:val="Znakapoznpodarou"/>
        </w:rPr>
        <w:footnoteRef/>
      </w:r>
      <w:r>
        <w:t xml:space="preserve"> </w:t>
      </w:r>
      <w:r w:rsidRPr="006643AC">
        <w:t>Jedná se o obce, statutární města, krajský úřad a MPSV.</w:t>
      </w:r>
    </w:p>
  </w:footnote>
  <w:footnote w:id="22">
    <w:p w14:paraId="30CDAE0F" w14:textId="77777777" w:rsidR="00896B45" w:rsidRPr="009F1294" w:rsidRDefault="00896B45" w:rsidP="00084B07">
      <w:pPr>
        <w:pStyle w:val="Textpoznpodarou"/>
      </w:pPr>
      <w:r w:rsidRPr="009F1294">
        <w:rPr>
          <w:rStyle w:val="Znakapoznpodarou"/>
          <w:rFonts w:eastAsia="Times New Roman" w:cs="Times New Roman"/>
          <w:lang w:eastAsia="en-US"/>
        </w:rPr>
        <w:footnoteRef/>
      </w:r>
      <w:r w:rsidRPr="009F1294">
        <w:t xml:space="preserve"> Z hlediska územního výkonu státní správy byla na konci roku 2002 ukončena činnost okresních úřadů a ty tak přestaly plnit funkci územních jednotek státní správy. Jejich kompetence byly přeneseny na obce s rozšířenou působností a krajské úřady. Území okresů však nadále slouží pro potřeby statistické a orientační.</w:t>
      </w:r>
    </w:p>
  </w:footnote>
  <w:footnote w:id="23">
    <w:p w14:paraId="5D9B5129" w14:textId="77777777" w:rsidR="00896B45" w:rsidRPr="009F1294" w:rsidRDefault="00896B45" w:rsidP="00084B07">
      <w:pPr>
        <w:pStyle w:val="Textpoznpodarou"/>
      </w:pPr>
      <w:r w:rsidRPr="009F1294">
        <w:rPr>
          <w:rStyle w:val="Znakapoznpodarou"/>
          <w:rFonts w:eastAsia="Times New Roman" w:cs="Times New Roman"/>
          <w:lang w:eastAsia="en-US"/>
        </w:rPr>
        <w:footnoteRef/>
      </w:r>
      <w:r w:rsidRPr="009F1294">
        <w:t xml:space="preserve"> Local administrative unit – místní správní jednotka statistické soustavy NUTS</w:t>
      </w:r>
    </w:p>
  </w:footnote>
  <w:footnote w:id="24">
    <w:p w14:paraId="2A857853" w14:textId="77777777" w:rsidR="00896B45" w:rsidRPr="009F1294" w:rsidRDefault="00896B45" w:rsidP="00084B07">
      <w:pPr>
        <w:pStyle w:val="Textpoznpodarou"/>
      </w:pPr>
      <w:r w:rsidRPr="009F1294">
        <w:rPr>
          <w:rStyle w:val="Znakapoznpodarou"/>
          <w:rFonts w:eastAsia="Times New Roman" w:cs="Times New Roman"/>
          <w:lang w:eastAsia="en-US"/>
        </w:rPr>
        <w:footnoteRef/>
      </w:r>
      <w:r w:rsidRPr="009F1294">
        <w:t xml:space="preserve"> Nomenclature of Units for Territorial Statistics – nomenklatura územních statistických jednotek – územní celky vytvořené pro statistické účely Eurostatu</w:t>
      </w:r>
    </w:p>
  </w:footnote>
  <w:footnote w:id="25">
    <w:p w14:paraId="5D65C73E" w14:textId="77777777" w:rsidR="00896B45" w:rsidRDefault="00896B45" w:rsidP="00084B07">
      <w:pPr>
        <w:pStyle w:val="Textpoznpodarou"/>
      </w:pPr>
      <w:r w:rsidRPr="009F1294">
        <w:rPr>
          <w:rStyle w:val="Znakapoznpodarou"/>
          <w:rFonts w:eastAsia="Times New Roman" w:cs="Times New Roman"/>
          <w:lang w:eastAsia="en-US"/>
        </w:rPr>
        <w:footnoteRef/>
      </w:r>
      <w:r w:rsidRPr="009F1294">
        <w:t xml:space="preserve"> Město Libavá, Kozlov a Luboměř pod Strážnou</w:t>
      </w:r>
    </w:p>
  </w:footnote>
  <w:footnote w:id="26">
    <w:p w14:paraId="24996D1E" w14:textId="77777777" w:rsidR="00896B45" w:rsidRPr="00FC64AE" w:rsidRDefault="00896B45" w:rsidP="00084B07">
      <w:pPr>
        <w:pStyle w:val="Textpoznpodarou"/>
      </w:pPr>
      <w:r w:rsidRPr="00FC64AE">
        <w:rPr>
          <w:rStyle w:val="Znakapoznpodarou"/>
          <w:rFonts w:eastAsia="Times New Roman" w:cs="Times New Roman"/>
          <w:lang w:eastAsia="en-US"/>
        </w:rPr>
        <w:footnoteRef/>
      </w:r>
      <w:r w:rsidRPr="00FC64AE">
        <w:t xml:space="preserve"> ČSÚ – veřejná databáze</w:t>
      </w:r>
    </w:p>
  </w:footnote>
  <w:footnote w:id="27">
    <w:p w14:paraId="2CFBD857" w14:textId="77777777" w:rsidR="00896B45" w:rsidRDefault="00896B45">
      <w:pPr>
        <w:pStyle w:val="Textpoznpodarou"/>
      </w:pPr>
      <w:r>
        <w:rPr>
          <w:rStyle w:val="Znakapoznpodarou"/>
        </w:rPr>
        <w:footnoteRef/>
      </w:r>
      <w:r>
        <w:t xml:space="preserve"> Vaňková, V. Senioři v Česku. 2014 Dostupné na: www.czso.cz/csu/czso/6b004993a4</w:t>
      </w:r>
    </w:p>
  </w:footnote>
  <w:footnote w:id="28">
    <w:p w14:paraId="54A73D2C" w14:textId="77777777" w:rsidR="00896B45" w:rsidRPr="006D59E0" w:rsidRDefault="00896B45" w:rsidP="00084B07">
      <w:pPr>
        <w:pStyle w:val="Textpoznpodarou"/>
      </w:pPr>
      <w:r w:rsidRPr="006D59E0">
        <w:rPr>
          <w:rStyle w:val="Znakapoznpodarou"/>
          <w:rFonts w:eastAsia="Times New Roman" w:cs="Times New Roman"/>
          <w:lang w:eastAsia="en-US"/>
        </w:rPr>
        <w:footnoteRef/>
      </w:r>
      <w:r w:rsidRPr="006D59E0">
        <w:t xml:space="preserve"> Migrační saldo je rozdíl mezi počtem přistěhovalých a vystěhovalých ve zkoumaném územním celku za sledované období. Přepočtem na 1 000 obyvatel středního stavu se získá hrubá míra migračního salda.</w:t>
      </w:r>
    </w:p>
  </w:footnote>
  <w:footnote w:id="29">
    <w:p w14:paraId="2EE2AA56" w14:textId="77777777" w:rsidR="00896B45" w:rsidRPr="006D59E0" w:rsidRDefault="00896B45" w:rsidP="00084B07">
      <w:pPr>
        <w:pStyle w:val="Textpoznpodarou"/>
      </w:pPr>
      <w:r w:rsidRPr="006D59E0">
        <w:rPr>
          <w:rStyle w:val="Znakapoznpodarou"/>
          <w:rFonts w:eastAsia="Times New Roman" w:cs="Times New Roman"/>
          <w:lang w:eastAsia="en-US"/>
        </w:rPr>
        <w:footnoteRef/>
      </w:r>
      <w:r w:rsidRPr="006D59E0">
        <w:t xml:space="preserve"> Přirozený přírůstek je rozdíl mezi počtem živě narozených dětí ve sledovaném období a celkovým počtem zemřelých osob ve stejném období. Přepočtem na 1 000 obyvatel středního stavu se získá hrubá míra přirozeného přírůstku.</w:t>
      </w:r>
    </w:p>
  </w:footnote>
  <w:footnote w:id="30">
    <w:p w14:paraId="48AD678E" w14:textId="77777777" w:rsidR="00896B45" w:rsidRDefault="00896B45" w:rsidP="00084B07">
      <w:pPr>
        <w:pStyle w:val="Textpoznpodarou"/>
      </w:pPr>
      <w:r w:rsidRPr="006D59E0">
        <w:rPr>
          <w:rStyle w:val="Znakapoznpodarou"/>
          <w:rFonts w:eastAsia="Times New Roman" w:cs="Times New Roman"/>
          <w:lang w:eastAsia="en-US"/>
        </w:rPr>
        <w:footnoteRef/>
      </w:r>
      <w:r w:rsidRPr="006D59E0">
        <w:t xml:space="preserve"> Celkový populační přírůstek je rozdíl mezi počátečním stavem obyvatelstva daného území a koncovým stavem obyvatelstva téhož území. Je tvořen součtem přirozeného a migračního přírůstku. Přepočtem na 1 000 obyvatel středního stavu se získá hrubá míra celkového populačního přírůstku.</w:t>
      </w:r>
    </w:p>
  </w:footnote>
  <w:footnote w:id="31">
    <w:p w14:paraId="3F6A82E9" w14:textId="77777777" w:rsidR="00896B45" w:rsidRPr="005603C5" w:rsidRDefault="00896B45" w:rsidP="00084B07">
      <w:pPr>
        <w:pStyle w:val="Textpoznpodarou"/>
      </w:pPr>
      <w:r w:rsidRPr="005603C5">
        <w:rPr>
          <w:rStyle w:val="Znakapoznpodarou"/>
          <w:rFonts w:eastAsia="Times New Roman" w:cs="Times New Roman"/>
          <w:lang w:eastAsia="en-US"/>
        </w:rPr>
        <w:footnoteRef/>
      </w:r>
      <w:r w:rsidRPr="005603C5">
        <w:t xml:space="preserve"> </w:t>
      </w:r>
      <w:r w:rsidRPr="0069787C">
        <w:t>Ekonomicky aktivní obyvatelstvo</w:t>
      </w:r>
      <w:r w:rsidRPr="005603C5">
        <w:t xml:space="preserve"> – osoby patnáctileté a starší, které splňují požadavky na zařazení mezi zaměstnané a</w:t>
      </w:r>
      <w:r>
        <w:t> </w:t>
      </w:r>
      <w:r w:rsidRPr="005603C5">
        <w:t>nezaměstnané.</w:t>
      </w:r>
    </w:p>
    <w:p w14:paraId="742CF3B1" w14:textId="77777777" w:rsidR="00896B45" w:rsidRDefault="00896B45" w:rsidP="00084B07">
      <w:pPr>
        <w:pStyle w:val="Textpoznpodarou"/>
      </w:pPr>
      <w:r w:rsidRPr="0069787C">
        <w:t>Ekonomicky neaktivní obyvatelstvo</w:t>
      </w:r>
      <w:r w:rsidRPr="005603C5">
        <w:t xml:space="preserve"> – starobní a invalidní důchodci, žáci, studenti a učni, osoby na rodičovské dovolené, osoby v domácnosti a dále osoby, jimž v ekonomické aktivitě brání zdravotní nebo jiné důvody, a ti, kteří nejsou schopni nastoupit do zaměstnání do 14-ti dnů. Zvláštní část této skupiny tvoří děti do 14 let.</w:t>
      </w:r>
    </w:p>
  </w:footnote>
  <w:footnote w:id="32">
    <w:p w14:paraId="7B8DBF57" w14:textId="77777777" w:rsidR="00896B45" w:rsidRPr="00902A13" w:rsidRDefault="00896B45" w:rsidP="00626958">
      <w:pPr>
        <w:spacing w:after="0" w:line="240" w:lineRule="auto"/>
        <w:jc w:val="both"/>
        <w:rPr>
          <w:rFonts w:ascii="Segoe UI" w:hAnsi="Segoe UI" w:cs="Segoe UI"/>
          <w:bCs/>
          <w:color w:val="000000" w:themeColor="text1"/>
          <w:spacing w:val="-2"/>
          <w:sz w:val="16"/>
          <w:szCs w:val="16"/>
        </w:rPr>
      </w:pPr>
      <w:r w:rsidRPr="00902A13">
        <w:rPr>
          <w:rStyle w:val="Znakapoznpodarou"/>
          <w:spacing w:val="-2"/>
          <w:sz w:val="16"/>
          <w:szCs w:val="16"/>
        </w:rPr>
        <w:footnoteRef/>
      </w:r>
      <w:r w:rsidRPr="00902A13">
        <w:rPr>
          <w:spacing w:val="-2"/>
          <w:sz w:val="16"/>
          <w:szCs w:val="16"/>
        </w:rPr>
        <w:t xml:space="preserve"> </w:t>
      </w:r>
      <w:r w:rsidRPr="00902A13">
        <w:rPr>
          <w:rFonts w:ascii="Segoe UI" w:hAnsi="Segoe UI" w:cs="Segoe UI"/>
          <w:bCs/>
          <w:color w:val="000000" w:themeColor="text1"/>
          <w:spacing w:val="-2"/>
          <w:sz w:val="16"/>
          <w:szCs w:val="16"/>
        </w:rPr>
        <w:t>ZÁKON</w:t>
      </w:r>
      <w:r w:rsidRPr="00902A13">
        <w:rPr>
          <w:rFonts w:ascii="Segoe UI" w:hAnsi="Segoe UI" w:cs="Segoe UI"/>
          <w:color w:val="000000" w:themeColor="text1"/>
          <w:spacing w:val="-2"/>
          <w:sz w:val="16"/>
          <w:szCs w:val="16"/>
        </w:rPr>
        <w:t xml:space="preserve"> ze dne 22. ledna 2019, </w:t>
      </w:r>
      <w:r w:rsidRPr="00902A13">
        <w:rPr>
          <w:rFonts w:ascii="Segoe UI" w:hAnsi="Segoe UI" w:cs="Segoe UI"/>
          <w:bCs/>
          <w:color w:val="000000" w:themeColor="text1"/>
          <w:spacing w:val="-2"/>
          <w:sz w:val="16"/>
          <w:szCs w:val="16"/>
        </w:rPr>
        <w:t>kterým se mění zákon č. 182/2006 Sb., o úpadku a způsobech jeho řešení (insolvenční zákon),</w:t>
      </w:r>
      <w:r w:rsidRPr="00902A13">
        <w:rPr>
          <w:rFonts w:ascii="Segoe UI" w:hAnsi="Segoe UI" w:cs="Segoe UI"/>
          <w:color w:val="000000" w:themeColor="text1"/>
          <w:spacing w:val="-2"/>
          <w:sz w:val="16"/>
          <w:szCs w:val="16"/>
        </w:rPr>
        <w:t xml:space="preserve"> </w:t>
      </w:r>
      <w:r w:rsidRPr="00902A13">
        <w:rPr>
          <w:rFonts w:ascii="Segoe UI" w:hAnsi="Segoe UI" w:cs="Segoe UI"/>
          <w:bCs/>
          <w:color w:val="000000" w:themeColor="text1"/>
          <w:spacing w:val="-2"/>
          <w:sz w:val="16"/>
          <w:szCs w:val="16"/>
        </w:rPr>
        <w:t>ve znění pozdějších předpisů, zákon č. 120/2001 Sb., o soudních exekutorech a exekuční činnosti</w:t>
      </w:r>
      <w:r w:rsidRPr="00902A13">
        <w:rPr>
          <w:rFonts w:ascii="Segoe UI" w:hAnsi="Segoe UI" w:cs="Segoe UI"/>
          <w:color w:val="000000" w:themeColor="text1"/>
          <w:spacing w:val="-2"/>
          <w:sz w:val="16"/>
          <w:szCs w:val="16"/>
        </w:rPr>
        <w:t xml:space="preserve"> </w:t>
      </w:r>
      <w:r w:rsidRPr="00902A13">
        <w:rPr>
          <w:rFonts w:ascii="Segoe UI" w:hAnsi="Segoe UI" w:cs="Segoe UI"/>
          <w:bCs/>
          <w:color w:val="000000" w:themeColor="text1"/>
          <w:spacing w:val="-2"/>
          <w:sz w:val="16"/>
          <w:szCs w:val="16"/>
        </w:rPr>
        <w:t>(exekuční řád) a o změně dalších zákonů, ve znění pozdějších předpisů, zákon č. 6/2002 Sb.,</w:t>
      </w:r>
      <w:r w:rsidRPr="00902A13">
        <w:rPr>
          <w:rFonts w:ascii="Segoe UI" w:hAnsi="Segoe UI" w:cs="Segoe UI"/>
          <w:color w:val="000000" w:themeColor="text1"/>
          <w:spacing w:val="-2"/>
          <w:sz w:val="16"/>
          <w:szCs w:val="16"/>
        </w:rPr>
        <w:t xml:space="preserve"> </w:t>
      </w:r>
      <w:r w:rsidRPr="00902A13">
        <w:rPr>
          <w:rFonts w:ascii="Segoe UI" w:hAnsi="Segoe UI" w:cs="Segoe UI"/>
          <w:bCs/>
          <w:color w:val="000000" w:themeColor="text1"/>
          <w:spacing w:val="-2"/>
          <w:sz w:val="16"/>
          <w:szCs w:val="16"/>
        </w:rPr>
        <w:t>o soudech, soudcích, přísedících a státní správě soudů a o změně některých dalších zákonů</w:t>
      </w:r>
      <w:r w:rsidRPr="00902A13">
        <w:rPr>
          <w:rFonts w:ascii="Segoe UI" w:hAnsi="Segoe UI" w:cs="Segoe UI"/>
          <w:color w:val="000000" w:themeColor="text1"/>
          <w:spacing w:val="-2"/>
          <w:sz w:val="16"/>
          <w:szCs w:val="16"/>
        </w:rPr>
        <w:t xml:space="preserve"> </w:t>
      </w:r>
      <w:r w:rsidRPr="00902A13">
        <w:rPr>
          <w:rFonts w:ascii="Segoe UI" w:hAnsi="Segoe UI" w:cs="Segoe UI"/>
          <w:bCs/>
          <w:color w:val="000000" w:themeColor="text1"/>
          <w:spacing w:val="-2"/>
          <w:sz w:val="16"/>
          <w:szCs w:val="16"/>
        </w:rPr>
        <w:t>(zákon o soudech a soudcích), ve znění pozdějších předpisů, zákon č. 312/2006 Sb.,</w:t>
      </w:r>
      <w:r w:rsidRPr="00902A13">
        <w:rPr>
          <w:rFonts w:ascii="Segoe UI" w:hAnsi="Segoe UI" w:cs="Segoe UI"/>
          <w:color w:val="000000" w:themeColor="text1"/>
          <w:spacing w:val="-2"/>
          <w:sz w:val="16"/>
          <w:szCs w:val="16"/>
        </w:rPr>
        <w:t xml:space="preserve"> </w:t>
      </w:r>
      <w:r w:rsidRPr="00902A13">
        <w:rPr>
          <w:rFonts w:ascii="Segoe UI" w:hAnsi="Segoe UI" w:cs="Segoe UI"/>
          <w:bCs/>
          <w:color w:val="000000" w:themeColor="text1"/>
          <w:spacing w:val="-2"/>
          <w:sz w:val="16"/>
          <w:szCs w:val="16"/>
        </w:rPr>
        <w:t>o insolvenčních správcích, ve znění pozdějších předpisů, a zákon č. 296/2017 Sb.,</w:t>
      </w:r>
      <w:r w:rsidRPr="00902A13">
        <w:rPr>
          <w:rFonts w:ascii="Segoe UI" w:hAnsi="Segoe UI" w:cs="Segoe UI"/>
          <w:color w:val="000000" w:themeColor="text1"/>
          <w:spacing w:val="-2"/>
          <w:sz w:val="16"/>
          <w:szCs w:val="16"/>
        </w:rPr>
        <w:t xml:space="preserve"> </w:t>
      </w:r>
      <w:r w:rsidRPr="00902A13">
        <w:rPr>
          <w:rFonts w:ascii="Segoe UI" w:hAnsi="Segoe UI" w:cs="Segoe UI"/>
          <w:bCs/>
          <w:color w:val="000000" w:themeColor="text1"/>
          <w:spacing w:val="-2"/>
          <w:sz w:val="16"/>
          <w:szCs w:val="16"/>
        </w:rPr>
        <w:t>kterým se mění zákon č. 99/1963 Sb., občanský soudní řád, ve znění pozdějších předpisů,</w:t>
      </w:r>
      <w:r w:rsidRPr="00902A13">
        <w:rPr>
          <w:rFonts w:ascii="Segoe UI" w:hAnsi="Segoe UI" w:cs="Segoe UI"/>
          <w:color w:val="000000" w:themeColor="text1"/>
          <w:spacing w:val="-2"/>
          <w:sz w:val="16"/>
          <w:szCs w:val="16"/>
        </w:rPr>
        <w:t xml:space="preserve"> </w:t>
      </w:r>
      <w:r w:rsidRPr="00902A13">
        <w:rPr>
          <w:rFonts w:ascii="Segoe UI" w:hAnsi="Segoe UI" w:cs="Segoe UI"/>
          <w:bCs/>
          <w:color w:val="000000" w:themeColor="text1"/>
          <w:spacing w:val="-2"/>
          <w:sz w:val="16"/>
          <w:szCs w:val="16"/>
        </w:rPr>
        <w:t>zákon č. 292/2013 Sb., o zvláštních řízeních soudních, ve znění pozdějších předpisů,</w:t>
      </w:r>
      <w:r w:rsidRPr="00902A13">
        <w:rPr>
          <w:rFonts w:ascii="Segoe UI" w:hAnsi="Segoe UI" w:cs="Segoe UI"/>
          <w:color w:val="000000" w:themeColor="text1"/>
          <w:spacing w:val="-2"/>
          <w:sz w:val="16"/>
          <w:szCs w:val="16"/>
        </w:rPr>
        <w:t xml:space="preserve"> </w:t>
      </w:r>
      <w:r w:rsidRPr="00902A13">
        <w:rPr>
          <w:rFonts w:ascii="Segoe UI" w:hAnsi="Segoe UI" w:cs="Segoe UI"/>
          <w:bCs/>
          <w:color w:val="000000" w:themeColor="text1"/>
          <w:spacing w:val="-2"/>
          <w:sz w:val="16"/>
          <w:szCs w:val="16"/>
        </w:rPr>
        <w:t>a některé další zákony</w:t>
      </w:r>
    </w:p>
  </w:footnote>
  <w:footnote w:id="33">
    <w:p w14:paraId="07F25822" w14:textId="77777777" w:rsidR="00896B45" w:rsidRPr="00880AF5" w:rsidRDefault="00896B45" w:rsidP="00084B07">
      <w:pPr>
        <w:pStyle w:val="Textpoznpodarou"/>
      </w:pPr>
      <w:r w:rsidRPr="00880AF5">
        <w:rPr>
          <w:rStyle w:val="Znakapoznpodarou"/>
        </w:rPr>
        <w:footnoteRef/>
      </w:r>
      <w:r w:rsidRPr="00880AF5">
        <w:t xml:space="preserve"> http://iregistr.mpsv.cz/socreg/hledani_sluzby.do?SUBSESSION_ID=1571995680288_2</w:t>
      </w:r>
    </w:p>
  </w:footnote>
  <w:footnote w:id="34">
    <w:p w14:paraId="772BB6A3" w14:textId="77777777" w:rsidR="00896B45" w:rsidRDefault="00896B45" w:rsidP="00084B07">
      <w:pPr>
        <w:pStyle w:val="Textpoznpodarou"/>
      </w:pPr>
      <w:r w:rsidRPr="00880AF5">
        <w:rPr>
          <w:rStyle w:val="Znakapoznpodarou"/>
        </w:rPr>
        <w:footnoteRef/>
      </w:r>
      <w:r w:rsidRPr="00880AF5">
        <w:t xml:space="preserve"> https://kissos-ok-katalog.olkraj.cz/</w:t>
      </w:r>
    </w:p>
  </w:footnote>
  <w:footnote w:id="35">
    <w:p w14:paraId="630A8472" w14:textId="77777777" w:rsidR="00896B45" w:rsidRDefault="00896B45" w:rsidP="00084B07">
      <w:pPr>
        <w:pStyle w:val="Textpoznpodarou"/>
      </w:pPr>
      <w:r w:rsidRPr="00B821D6">
        <w:rPr>
          <w:rStyle w:val="Znakapoznpodarou"/>
          <w:rFonts w:eastAsia="Times New Roman" w:cs="Times New Roman"/>
          <w:i/>
          <w:szCs w:val="22"/>
          <w:lang w:eastAsia="en-US"/>
        </w:rPr>
        <w:footnoteRef/>
      </w:r>
      <w:r>
        <w:t xml:space="preserve"> </w:t>
      </w:r>
      <w:r w:rsidRPr="00795D41">
        <w:t>domovy pro seniory a kapacity v domovech se zvláštním režimem vyhrazené pro seniory</w:t>
      </w:r>
    </w:p>
  </w:footnote>
  <w:footnote w:id="36">
    <w:p w14:paraId="258805B9" w14:textId="77777777" w:rsidR="00896B45" w:rsidRPr="00BF1E3E" w:rsidRDefault="00896B45" w:rsidP="00084B07">
      <w:pPr>
        <w:pStyle w:val="Textpoznpodarou"/>
      </w:pPr>
      <w:r w:rsidRPr="00BF1E3E">
        <w:rPr>
          <w:rStyle w:val="Znakapoznpodarou"/>
          <w:rFonts w:eastAsia="Times New Roman" w:cs="Times New Roman"/>
          <w:lang w:eastAsia="en-US"/>
        </w:rPr>
        <w:footnoteRef/>
      </w:r>
      <w:r w:rsidRPr="00BF1E3E">
        <w:t xml:space="preserve"> V kapitole jsou uvedeny pouze vybrané údaje z uvedeného výzkumu, které byly v době sestavování </w:t>
      </w:r>
      <w:r>
        <w:t>Střednědobého plánu 2021–2023</w:t>
      </w:r>
      <w:r w:rsidRPr="00BF1E3E">
        <w:t xml:space="preserve"> k dispozici. Uváděné počty jsou vždy částečným odrazem skutečnosti, což je dáno limity sběru dat daných zejm. možnos</w:t>
      </w:r>
      <w:r>
        <w:t xml:space="preserve">tmi spolupracujících partnerů, </w:t>
      </w:r>
      <w:r w:rsidRPr="00BF1E3E">
        <w:t>ochoty samotných re</w:t>
      </w:r>
      <w:r>
        <w:t>spondentů zapojit se do výzkumu a sledovanými kategoriemi osob.</w:t>
      </w:r>
      <w:r w:rsidRPr="00BF1E3E">
        <w:t xml:space="preserve"> Kompletní dokument je dostupný na </w:t>
      </w:r>
      <w:hyperlink r:id="rId3" w:history="1">
        <w:r w:rsidRPr="00FF48ED">
          <w:t>http://praha.vupsv.cz/fulltext/vz_458.pdf</w:t>
        </w:r>
      </w:hyperlink>
    </w:p>
  </w:footnote>
  <w:footnote w:id="37">
    <w:p w14:paraId="6E504ACB" w14:textId="77777777" w:rsidR="00896B45" w:rsidRPr="00BF1E3E" w:rsidRDefault="00896B45" w:rsidP="00084B07">
      <w:pPr>
        <w:pStyle w:val="Textpoznpodarou"/>
      </w:pPr>
      <w:r w:rsidRPr="00BF1E3E">
        <w:rPr>
          <w:rStyle w:val="Znakapoznpodarou"/>
          <w:rFonts w:eastAsia="Times New Roman" w:cs="Times New Roman"/>
          <w:lang w:eastAsia="en-US"/>
        </w:rPr>
        <w:footnoteRef/>
      </w:r>
      <w:r w:rsidRPr="00BF1E3E">
        <w:t xml:space="preserve"> Zdroj: Nešporová, O., Holpuch, P., Janurová, K., Kuchařová, V. (2019). Výsledky projektu Výzkum bezdomovecké populace v ČR s přihlédnutím k ekonomické aktivitě v závislosti na fázích životního cyklu (2018</w:t>
      </w:r>
      <w:r>
        <w:t>–</w:t>
      </w:r>
      <w:r w:rsidRPr="00BF1E3E">
        <w:t>2020), 2.</w:t>
      </w:r>
    </w:p>
  </w:footnote>
  <w:footnote w:id="38">
    <w:p w14:paraId="19523D9E" w14:textId="77777777" w:rsidR="00896B45" w:rsidRPr="00275440" w:rsidRDefault="00896B45" w:rsidP="00084B07">
      <w:pPr>
        <w:pStyle w:val="Textpoznpodarou"/>
        <w:rPr>
          <w:i/>
        </w:rPr>
      </w:pPr>
      <w:r w:rsidRPr="00BF1E3E">
        <w:rPr>
          <w:rStyle w:val="Znakapoznpodarou"/>
          <w:rFonts w:eastAsia="Times New Roman" w:cs="Times New Roman"/>
          <w:lang w:eastAsia="en-US"/>
        </w:rPr>
        <w:footnoteRef/>
      </w:r>
      <w:r w:rsidRPr="00BF1E3E">
        <w:t xml:space="preserve"> Zdroj: Nešporová, O., Holpuch, P., Janurová, K., Kuchařová, V. (</w:t>
      </w:r>
      <w:r>
        <w:t xml:space="preserve">srpen </w:t>
      </w:r>
      <w:r w:rsidRPr="00BF1E3E">
        <w:t xml:space="preserve">2019). </w:t>
      </w:r>
      <w:r>
        <w:t xml:space="preserve">Sčítání osob bez domova v České republice; </w:t>
      </w:r>
      <w:r w:rsidRPr="00BF1E3E">
        <w:t xml:space="preserve">Výsledky projektu Výzkum bezdomovecké populace v ČR s přihlédnutím k ekonomické aktivitě v závislosti </w:t>
      </w:r>
      <w:r>
        <w:t>na fázích životního cyklu (2018–</w:t>
      </w:r>
      <w:r w:rsidRPr="00BF1E3E">
        <w:t>2020), 3-4.</w:t>
      </w:r>
    </w:p>
  </w:footnote>
  <w:footnote w:id="39">
    <w:p w14:paraId="03129139" w14:textId="77777777" w:rsidR="00896B45" w:rsidRDefault="00896B45" w:rsidP="00084B07">
      <w:pPr>
        <w:pStyle w:val="Textpoznpodarou"/>
      </w:pPr>
      <w:r w:rsidRPr="00275440">
        <w:rPr>
          <w:rStyle w:val="Znakapoznpodarou"/>
          <w:rFonts w:eastAsia="Times New Roman" w:cs="Times New Roman"/>
          <w:i/>
          <w:lang w:eastAsia="en-US"/>
        </w:rPr>
        <w:footnoteRef/>
      </w:r>
      <w:r w:rsidRPr="00275440">
        <w:t xml:space="preserve"> tamtéž</w:t>
      </w:r>
    </w:p>
  </w:footnote>
  <w:footnote w:id="40">
    <w:p w14:paraId="7A59DB5F" w14:textId="77777777" w:rsidR="00896B45" w:rsidRPr="002A739E" w:rsidRDefault="00896B45" w:rsidP="00084B07">
      <w:pPr>
        <w:pStyle w:val="Textpoznpodarou"/>
      </w:pPr>
      <w:r w:rsidRPr="002A739E">
        <w:rPr>
          <w:rStyle w:val="Znakapoznpodarou"/>
          <w:rFonts w:eastAsia="Times New Roman" w:cs="Times New Roman"/>
          <w:lang w:eastAsia="en-US"/>
        </w:rPr>
        <w:footnoteRef/>
      </w:r>
      <w:r w:rsidRPr="002A739E">
        <w:t xml:space="preserve"> Zdroj: </w:t>
      </w:r>
      <w:r w:rsidRPr="00BF1E3E">
        <w:t>Nešporová, O., Holpuch, P., Janurová, K., Kuchařová, V. (</w:t>
      </w:r>
      <w:r>
        <w:t xml:space="preserve">srpen </w:t>
      </w:r>
      <w:r w:rsidRPr="00BF1E3E">
        <w:t xml:space="preserve">2019). </w:t>
      </w:r>
      <w:r>
        <w:t xml:space="preserve">Sčítání osob bez domova v České republice; </w:t>
      </w:r>
      <w:r w:rsidRPr="00BF1E3E">
        <w:t xml:space="preserve">Výsledky projektu Výzkum bezdomovecké populace v ČR s přihlédnutím k ekonomické aktivitě v závislosti </w:t>
      </w:r>
      <w:r>
        <w:t>na fázích životního cyklu (2018–</w:t>
      </w:r>
      <w:r w:rsidRPr="00BF1E3E">
        <w:t xml:space="preserve">2020), </w:t>
      </w:r>
      <w:r w:rsidRPr="002A739E">
        <w:t>7-9.</w:t>
      </w:r>
    </w:p>
  </w:footnote>
  <w:footnote w:id="41">
    <w:p w14:paraId="6441B709" w14:textId="77777777" w:rsidR="00896B45" w:rsidRPr="00FB009A" w:rsidRDefault="00896B45" w:rsidP="00084B07">
      <w:pPr>
        <w:pStyle w:val="Textpoznpodarou"/>
      </w:pPr>
      <w:r w:rsidRPr="00FB009A">
        <w:rPr>
          <w:rStyle w:val="Znakapoznpodarou"/>
          <w:rFonts w:eastAsia="Times New Roman"/>
          <w:i/>
        </w:rPr>
        <w:footnoteRef/>
      </w:r>
      <w:r w:rsidRPr="00FB009A">
        <w:t xml:space="preserve"> https://kissos-ok-katalog.olkraj.cz/mapa</w:t>
      </w:r>
    </w:p>
  </w:footnote>
  <w:footnote w:id="42">
    <w:p w14:paraId="4817B7D9" w14:textId="77777777" w:rsidR="00896B45" w:rsidRPr="00017950" w:rsidRDefault="00896B45" w:rsidP="00626958">
      <w:pPr>
        <w:spacing w:after="60" w:line="240" w:lineRule="auto"/>
        <w:rPr>
          <w:rStyle w:val="PoznmkapodarouChar"/>
          <w:sz w:val="16"/>
        </w:rPr>
      </w:pPr>
      <w:r w:rsidRPr="00017950">
        <w:rPr>
          <w:rStyle w:val="Znakapoznpodarou"/>
          <w:rFonts w:ascii="Segoe UI" w:hAnsi="Segoe UI" w:cs="Segoe UI"/>
          <w:sz w:val="16"/>
          <w:szCs w:val="16"/>
        </w:rPr>
        <w:footnoteRef/>
      </w:r>
      <w:r w:rsidRPr="00017950">
        <w:rPr>
          <w:rFonts w:ascii="Segoe UI" w:hAnsi="Segoe UI" w:cs="Segoe UI"/>
          <w:sz w:val="16"/>
          <w:szCs w:val="16"/>
        </w:rPr>
        <w:t xml:space="preserve"> </w:t>
      </w:r>
      <w:r w:rsidRPr="00017950">
        <w:rPr>
          <w:rStyle w:val="PoznmkapodarouChar"/>
          <w:sz w:val="16"/>
        </w:rPr>
        <w:t>Zdroj: Vočka, Z. (2019). Financování sociálních služeb je povinností státu, ne krajů. Sociální služby, 21(6 – 7/2019), 30.</w:t>
      </w:r>
    </w:p>
  </w:footnote>
  <w:footnote w:id="43">
    <w:p w14:paraId="50F4E908" w14:textId="77777777" w:rsidR="00896B45" w:rsidRPr="00017950" w:rsidRDefault="00896B45" w:rsidP="00084B07">
      <w:pPr>
        <w:pStyle w:val="Poznmkapodarou"/>
      </w:pPr>
      <w:r w:rsidRPr="00017950">
        <w:rPr>
          <w:rStyle w:val="Znakapoznpodarou"/>
          <w:sz w:val="16"/>
        </w:rPr>
        <w:footnoteRef/>
      </w:r>
      <w:r w:rsidRPr="00017950">
        <w:t xml:space="preserve"> Zdroj: Vočka, Z. (2019). Financování sociálních služeb je povinností státu, ne krajů. Sociální služby, 21(6 – 7/2019), 31.</w:t>
      </w:r>
    </w:p>
  </w:footnote>
  <w:footnote w:id="44">
    <w:p w14:paraId="5E9CB2A5" w14:textId="77777777" w:rsidR="00896B45" w:rsidRPr="00017950" w:rsidRDefault="00896B45" w:rsidP="00084B07">
      <w:pPr>
        <w:pStyle w:val="Poznmkapodarou"/>
      </w:pPr>
      <w:r w:rsidRPr="00017950">
        <w:rPr>
          <w:rStyle w:val="Znakapoznpodarou"/>
          <w:sz w:val="16"/>
        </w:rPr>
        <w:footnoteRef/>
      </w:r>
      <w:r w:rsidRPr="00017950">
        <w:t xml:space="preserve"> § 1 odst. 4 zákona č. 129/2000 Sb., o krajích (krajské zřízení), ve znění pozdějších předpisů</w:t>
      </w:r>
    </w:p>
  </w:footnote>
  <w:footnote w:id="45">
    <w:p w14:paraId="3C7E3C82" w14:textId="77777777" w:rsidR="00896B45" w:rsidRDefault="00896B45" w:rsidP="00084B07">
      <w:pPr>
        <w:pStyle w:val="Poznmkapodarou"/>
      </w:pPr>
      <w:r w:rsidRPr="00017950">
        <w:rPr>
          <w:rStyle w:val="Znakapoznpodarou"/>
          <w:sz w:val="16"/>
        </w:rPr>
        <w:footnoteRef/>
      </w:r>
      <w:r w:rsidRPr="00017950">
        <w:t xml:space="preserve"> § 35 odst. 2 zákona č. 128/2000 Sb., o obcích (obecní zřízení), ve znění pozdějších předpisů</w:t>
      </w:r>
    </w:p>
  </w:footnote>
  <w:footnote w:id="46">
    <w:p w14:paraId="51E41587" w14:textId="77777777" w:rsidR="00896B45" w:rsidRPr="00F047F6" w:rsidRDefault="00896B45" w:rsidP="00084B07">
      <w:pPr>
        <w:pStyle w:val="Textpoznpodarou"/>
      </w:pPr>
      <w:r w:rsidRPr="00F047F6">
        <w:rPr>
          <w:rStyle w:val="Znakapoznpodarou"/>
        </w:rPr>
        <w:footnoteRef/>
      </w:r>
      <w:r>
        <w:t xml:space="preserve"> </w:t>
      </w:r>
      <w:r w:rsidRPr="00F047F6">
        <w:t xml:space="preserve">SLOWÍK, J. Speciální pedagogika. Vydání 1. Praha : Grada Publishing, a. s., 2007. </w:t>
      </w:r>
      <w:hyperlink r:id="rId4" w:history="1">
        <w:r w:rsidRPr="00F047F6">
          <w:t>ISBN 978-80-247-1733-3</w:t>
        </w:r>
      </w:hyperlink>
      <w:r w:rsidRPr="00F047F6">
        <w:t>., str. 26 - 27; PIPEKOVÁ, J. et al. Kapitoly ze speciální pedagogiky. 3., přeprac. a rozšířené</w:t>
      </w:r>
      <w:r w:rsidRPr="00F047F6">
        <w:rPr>
          <w:rStyle w:val="reference-text"/>
        </w:rPr>
        <w:t xml:space="preserve"> vydání. Brno : Paido, 2010. </w:t>
      </w:r>
      <w:hyperlink r:id="rId5" w:history="1">
        <w:r w:rsidRPr="00F047F6">
          <w:rPr>
            <w:rStyle w:val="Hypertextovodkaz"/>
          </w:rPr>
          <w:t>ISBN 978-80-7315-198-0</w:t>
        </w:r>
      </w:hyperlink>
      <w:r w:rsidRPr="00F047F6">
        <w:rPr>
          <w:rStyle w:val="reference-text"/>
        </w:rPr>
        <w:t>., str. 113 – 114</w:t>
      </w:r>
    </w:p>
  </w:footnote>
  <w:footnote w:id="47">
    <w:p w14:paraId="361AAEC4" w14:textId="77777777" w:rsidR="00896B45" w:rsidRDefault="00896B45" w:rsidP="00084B07">
      <w:pPr>
        <w:pStyle w:val="Textpoznpodarou"/>
      </w:pPr>
      <w:r w:rsidRPr="00087947">
        <w:rPr>
          <w:rStyle w:val="Znakapoznpodarou"/>
        </w:rPr>
        <w:footnoteRef/>
      </w:r>
      <w:r w:rsidRPr="00087947">
        <w:t xml:space="preserve"> </w:t>
      </w:r>
      <w:r w:rsidRPr="00F047F6">
        <w:t>Osoby</w:t>
      </w:r>
      <w:r w:rsidRPr="00087947">
        <w:t xml:space="preserve"> s </w:t>
      </w:r>
      <w:r w:rsidRPr="00084B07">
        <w:t>pervazivními</w:t>
      </w:r>
      <w:r w:rsidRPr="00087947">
        <w:t xml:space="preserve"> vývojovými poruchami jsou osoby s vývojovými poruchami charakterizované obtížemi úspěšně se adaptovat ve společnosti v důsledku kvalitativních abnormit osobnosti a psychosociální úrovně (abnormity motorické, emocionální, volní, kognitivní, řečové). Typický je</w:t>
      </w:r>
      <w:r>
        <w:t xml:space="preserve"> </w:t>
      </w:r>
      <w:r w:rsidRPr="0059007E">
        <w:t>omezený‚ stereotypní a opakující se soubor zájmů a činností.</w:t>
      </w:r>
      <w:r>
        <w:t xml:space="preserve"> </w:t>
      </w:r>
      <w:r w:rsidRPr="00087947">
        <w:t>Pervazivní porucha je porucha zasahující všechny oblasti psychiky či sociální situace a vyjadřuje fakt, že vývoj osoby je narušen v mnoha směrech.</w:t>
      </w:r>
    </w:p>
  </w:footnote>
  <w:footnote w:id="48">
    <w:p w14:paraId="38AF5D0F" w14:textId="77777777" w:rsidR="00896B45" w:rsidRPr="002613A7" w:rsidRDefault="00896B45" w:rsidP="00084B07">
      <w:pPr>
        <w:pStyle w:val="Textpoznpodarou"/>
      </w:pPr>
      <w:r w:rsidRPr="002613A7">
        <w:rPr>
          <w:rStyle w:val="Znakapoznpodarou"/>
        </w:rPr>
        <w:footnoteRef/>
      </w:r>
      <w:r w:rsidRPr="002613A7">
        <w:t xml:space="preserve"> Mezi osoby s chronickým duševním onemocněním spadají i osoby ve věku blízkému věku seniorů (od 55 let výše) s různými formami demence - např. i stařeckou (vaskulární) demencí, Alzheimerovou demencí, jejichž potřeby související se zajištěním sociálních služeb jsou řešeny v Pracovní skupině č. 3 Senioři.  </w:t>
      </w:r>
    </w:p>
  </w:footnote>
  <w:footnote w:id="49">
    <w:p w14:paraId="3A91E9B5" w14:textId="77777777" w:rsidR="00896B45" w:rsidRPr="00F852CC" w:rsidRDefault="00896B45" w:rsidP="00084B07">
      <w:pPr>
        <w:pStyle w:val="Textpoznpodarou"/>
      </w:pPr>
      <w:r w:rsidRPr="00F852CC">
        <w:rPr>
          <w:rStyle w:val="Znakapoznpodarou"/>
        </w:rPr>
        <w:footnoteRef/>
      </w:r>
      <w:r w:rsidRPr="00F852CC">
        <w:t xml:space="preserve"> Poskytování těchto dvou druhů sociálních služeb bylo ukončeno v uplynulých letech na žádost poskytovatele.</w:t>
      </w:r>
    </w:p>
  </w:footnote>
  <w:footnote w:id="50">
    <w:p w14:paraId="0ABF95C1" w14:textId="77777777" w:rsidR="00896B45" w:rsidRDefault="00896B45" w:rsidP="00084B07">
      <w:pPr>
        <w:pStyle w:val="Textpoznpodarou"/>
      </w:pPr>
      <w:r w:rsidRPr="00F852CC">
        <w:rPr>
          <w:rStyle w:val="Znakapoznpodarou"/>
        </w:rPr>
        <w:footnoteRef/>
      </w:r>
      <w:r w:rsidRPr="00F852CC">
        <w:t xml:space="preserve"> Aktualizací sítě se rozumí zařazení nové sociální služby do sítě, aktualizace jednotek (zvýšení nebo snížení) u sociální služby zařazené v síti a vyřazení sociální služby ze sítě a snížení jednotek u služeb zařazených v síti.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C3D25" w14:textId="77777777" w:rsidR="00896B45" w:rsidRPr="00896B45" w:rsidRDefault="00896B45" w:rsidP="00896B45">
    <w:pPr>
      <w:pStyle w:val="Zhlav"/>
      <w:rPr>
        <w:rFonts w:ascii="Arial" w:eastAsia="Calibri" w:hAnsi="Arial" w:cs="Arial"/>
        <w:sz w:val="24"/>
        <w:szCs w:val="24"/>
      </w:rPr>
    </w:pPr>
    <w:r w:rsidRPr="00896B45">
      <w:rPr>
        <w:rFonts w:ascii="Arial" w:eastAsia="Calibri" w:hAnsi="Arial" w:cs="Arial"/>
        <w:i/>
        <w:sz w:val="24"/>
        <w:szCs w:val="24"/>
      </w:rPr>
      <w:t>Přílo</w:t>
    </w:r>
    <w:r>
      <w:rPr>
        <w:rFonts w:ascii="Arial" w:eastAsia="Calibri" w:hAnsi="Arial" w:cs="Arial"/>
        <w:i/>
        <w:sz w:val="24"/>
        <w:szCs w:val="24"/>
      </w:rPr>
      <w:t>ha č. 1 – Střednědobý plán rozvoje sociálních služeb v Olomouckém kraji pro roky 2021-2023</w:t>
    </w:r>
  </w:p>
  <w:p w14:paraId="66962F32" w14:textId="06F375F4" w:rsidR="00896B45" w:rsidRDefault="00896B4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26570" w14:textId="7EDA8FBB" w:rsidR="00896B45" w:rsidRPr="00896B45" w:rsidRDefault="00896B45" w:rsidP="00896B45">
    <w:pPr>
      <w:pStyle w:val="Zhlav"/>
      <w:rPr>
        <w:rFonts w:ascii="Arial" w:eastAsia="Calibri" w:hAnsi="Arial" w:cs="Arial"/>
        <w:sz w:val="24"/>
        <w:szCs w:val="24"/>
      </w:rPr>
    </w:pPr>
    <w:r w:rsidRPr="00896B45">
      <w:rPr>
        <w:rFonts w:ascii="Arial" w:eastAsia="Calibri" w:hAnsi="Arial" w:cs="Arial"/>
        <w:i/>
        <w:sz w:val="24"/>
        <w:szCs w:val="24"/>
      </w:rPr>
      <w:t>Přílo</w:t>
    </w:r>
    <w:r>
      <w:rPr>
        <w:rFonts w:ascii="Arial" w:eastAsia="Calibri" w:hAnsi="Arial" w:cs="Arial"/>
        <w:i/>
        <w:sz w:val="24"/>
        <w:szCs w:val="24"/>
      </w:rPr>
      <w:t>ha č. 1 – Střednědobý plán rozvoje sociálních služeb v Olomouckém kraji pro roky 2021-2023</w:t>
    </w:r>
  </w:p>
  <w:p w14:paraId="186268A4" w14:textId="764415B2" w:rsidR="00896B45" w:rsidRDefault="00896B4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4F06EDC4"/>
    <w:lvl w:ilvl="0">
      <w:start w:val="1"/>
      <w:numFmt w:val="decimal"/>
      <w:pStyle w:val="slovanseznam3"/>
      <w:lvlText w:val="%1."/>
      <w:lvlJc w:val="left"/>
      <w:pPr>
        <w:tabs>
          <w:tab w:val="num" w:pos="1209"/>
        </w:tabs>
        <w:ind w:left="1209" w:hanging="360"/>
      </w:pPr>
      <w:rPr>
        <w:rFonts w:cs="Times New Roman"/>
      </w:rPr>
    </w:lvl>
  </w:abstractNum>
  <w:abstractNum w:abstractNumId="1" w15:restartNumberingAfterBreak="0">
    <w:nsid w:val="FFFFFF82"/>
    <w:multiLevelType w:val="singleLevel"/>
    <w:tmpl w:val="2E0CF6AA"/>
    <w:lvl w:ilvl="0">
      <w:start w:val="1"/>
      <w:numFmt w:val="bullet"/>
      <w:pStyle w:val="Seznamsodrkami3"/>
      <w:lvlText w:val=""/>
      <w:lvlJc w:val="left"/>
      <w:pPr>
        <w:tabs>
          <w:tab w:val="num" w:pos="926"/>
        </w:tabs>
        <w:ind w:left="926" w:hanging="360"/>
      </w:pPr>
      <w:rPr>
        <w:rFonts w:ascii="Symbol" w:hAnsi="Symbol" w:hint="default"/>
      </w:rPr>
    </w:lvl>
  </w:abstractNum>
  <w:abstractNum w:abstractNumId="2" w15:restartNumberingAfterBreak="0">
    <w:nsid w:val="00000001"/>
    <w:multiLevelType w:val="multilevel"/>
    <w:tmpl w:val="D5665B5C"/>
    <w:lvl w:ilvl="0">
      <w:start w:val="1"/>
      <w:numFmt w:val="upperLetter"/>
      <w:lvlText w:val="%1)"/>
      <w:lvlJc w:val="left"/>
      <w:rPr>
        <w:rFonts w:hint="default"/>
        <w:b w:val="0"/>
        <w:bCs/>
        <w:i w:val="0"/>
        <w:iCs w:val="0"/>
        <w:smallCaps w:val="0"/>
        <w:strike w:val="0"/>
        <w:color w:val="000000"/>
        <w:spacing w:val="0"/>
        <w:w w:val="100"/>
        <w:position w:val="0"/>
        <w:sz w:val="22"/>
        <w:szCs w:val="22"/>
        <w:u w:val="none"/>
      </w:rPr>
    </w:lvl>
    <w:lvl w:ilvl="1">
      <w:start w:val="1"/>
      <w:numFmt w:val="decimal"/>
      <w:lvlText w:val="(%2)"/>
      <w:lvlJc w:val="left"/>
      <w:rPr>
        <w:rFonts w:ascii="Arial" w:hAnsi="Arial" w:cs="Arial" w:hint="default"/>
        <w:b w:val="0"/>
        <w:bCs w:val="0"/>
        <w:i w:val="0"/>
        <w:iCs w:val="0"/>
        <w:smallCaps w:val="0"/>
        <w:strike w:val="0"/>
        <w:color w:val="000000"/>
        <w:spacing w:val="0"/>
        <w:w w:val="100"/>
        <w:position w:val="0"/>
        <w:sz w:val="24"/>
        <w:szCs w:val="22"/>
        <w:u w:val="none"/>
      </w:rPr>
    </w:lvl>
    <w:lvl w:ilvl="2">
      <w:start w:val="1"/>
      <w:numFmt w:val="lowerLetter"/>
      <w:lvlText w:val="%3)"/>
      <w:lvlJc w:val="left"/>
      <w:rPr>
        <w:rFonts w:ascii="Arial" w:hAnsi="Arial" w:cs="Arial" w:hint="default"/>
        <w:b w:val="0"/>
        <w:bCs w:val="0"/>
        <w:i w:val="0"/>
        <w:iCs w:val="0"/>
        <w:smallCaps w:val="0"/>
        <w:strike w:val="0"/>
        <w:color w:val="000000"/>
        <w:spacing w:val="0"/>
        <w:w w:val="100"/>
        <w:position w:val="0"/>
        <w:sz w:val="24"/>
        <w:szCs w:val="22"/>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lowerLetter"/>
      <w:lvlText w:val="%7)"/>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lowerLetter"/>
      <w:pStyle w:val="slovn2"/>
      <w:lvlText w:val="%8)"/>
      <w:lvlJc w:val="left"/>
      <w:rPr>
        <w:b w:val="0"/>
        <w:bCs w:val="0"/>
        <w:i w:val="0"/>
        <w:iCs w:val="0"/>
        <w:smallCaps w:val="0"/>
        <w:strike w:val="0"/>
        <w:color w:val="000000"/>
        <w:spacing w:val="0"/>
        <w:w w:val="100"/>
        <w:position w:val="0"/>
        <w:sz w:val="22"/>
        <w:szCs w:val="22"/>
        <w:u w:val="none"/>
      </w:rPr>
    </w:lvl>
    <w:lvl w:ilvl="8">
      <w:start w:val="1"/>
      <w:numFmt w:val="lowerLetter"/>
      <w:lvlText w:val="%9)"/>
      <w:lvlJc w:val="left"/>
      <w:rPr>
        <w:rFonts w:hint="default"/>
        <w:b w:val="0"/>
        <w:bCs w:val="0"/>
        <w:i w:val="0"/>
        <w:iCs w:val="0"/>
        <w:smallCaps w:val="0"/>
        <w:strike w:val="0"/>
        <w:color w:val="000000"/>
        <w:spacing w:val="0"/>
        <w:w w:val="100"/>
        <w:position w:val="0"/>
        <w:sz w:val="24"/>
        <w:szCs w:val="22"/>
        <w:u w:val="none"/>
      </w:rPr>
    </w:lvl>
  </w:abstractNum>
  <w:abstractNum w:abstractNumId="3" w15:restartNumberingAfterBreak="0">
    <w:nsid w:val="004E4E34"/>
    <w:multiLevelType w:val="hybridMultilevel"/>
    <w:tmpl w:val="F09674FC"/>
    <w:lvl w:ilvl="0" w:tplc="782824A6">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4" w15:restartNumberingAfterBreak="0">
    <w:nsid w:val="00986348"/>
    <w:multiLevelType w:val="hybridMultilevel"/>
    <w:tmpl w:val="52C82B46"/>
    <w:lvl w:ilvl="0" w:tplc="7DEE8AD4">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5" w15:restartNumberingAfterBreak="0">
    <w:nsid w:val="00E62DA6"/>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00E744A2"/>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15:restartNumberingAfterBreak="0">
    <w:nsid w:val="014560DB"/>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8" w15:restartNumberingAfterBreak="0">
    <w:nsid w:val="01762A0E"/>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15:restartNumberingAfterBreak="0">
    <w:nsid w:val="022F675D"/>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024074D6"/>
    <w:multiLevelType w:val="hybridMultilevel"/>
    <w:tmpl w:val="525C17CC"/>
    <w:lvl w:ilvl="0" w:tplc="69BCCB5E">
      <w:start w:val="17"/>
      <w:numFmt w:val="bullet"/>
      <w:lvlText w:val="-"/>
      <w:lvlJc w:val="left"/>
      <w:pPr>
        <w:ind w:left="508" w:hanging="360"/>
      </w:pPr>
      <w:rPr>
        <w:rFonts w:ascii="Calibri" w:eastAsia="Calibri" w:hAnsi="Calibri" w:cs="Calibri" w:hint="default"/>
        <w:b w:val="0"/>
        <w:color w:val="auto"/>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02C15569"/>
    <w:multiLevelType w:val="hybridMultilevel"/>
    <w:tmpl w:val="9AAC4A3E"/>
    <w:lvl w:ilvl="0" w:tplc="A97A3B06">
      <w:start w:val="1"/>
      <w:numFmt w:val="decimal"/>
      <w:lvlText w:val="%1."/>
      <w:lvlJc w:val="left"/>
      <w:pPr>
        <w:ind w:left="360" w:hanging="360"/>
      </w:pPr>
      <w:rPr>
        <w:rFonts w:ascii="Segoe UI" w:hAnsi="Segoe UI" w:cs="Segoe UI" w:hint="default"/>
        <w:sz w:val="20"/>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02FD48EE"/>
    <w:multiLevelType w:val="hybridMultilevel"/>
    <w:tmpl w:val="D06AE804"/>
    <w:lvl w:ilvl="0" w:tplc="5D82B2CE">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033545B7"/>
    <w:multiLevelType w:val="hybridMultilevel"/>
    <w:tmpl w:val="B02AA95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037B30FA"/>
    <w:multiLevelType w:val="multilevel"/>
    <w:tmpl w:val="3BEACC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3CD00C4"/>
    <w:multiLevelType w:val="hybridMultilevel"/>
    <w:tmpl w:val="1AE041EE"/>
    <w:lvl w:ilvl="0" w:tplc="B7501A78">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6" w15:restartNumberingAfterBreak="0">
    <w:nsid w:val="04974EF2"/>
    <w:multiLevelType w:val="hybridMultilevel"/>
    <w:tmpl w:val="4184C4C0"/>
    <w:lvl w:ilvl="0" w:tplc="A5040A98">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15:restartNumberingAfterBreak="0">
    <w:nsid w:val="05484F32"/>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15:restartNumberingAfterBreak="0">
    <w:nsid w:val="059C6AB0"/>
    <w:multiLevelType w:val="hybridMultilevel"/>
    <w:tmpl w:val="534C0446"/>
    <w:lvl w:ilvl="0" w:tplc="59BC005A">
      <w:start w:val="1"/>
      <w:numFmt w:val="decimal"/>
      <w:lvlText w:val="%1."/>
      <w:lvlJc w:val="left"/>
      <w:pPr>
        <w:ind w:left="360" w:hanging="360"/>
      </w:pPr>
      <w:rPr>
        <w:rFonts w:hint="default"/>
        <w:strike w:val="0"/>
        <w:dstrike w:val="0"/>
        <w:spacing w:val="0"/>
        <w:kern w:val="22"/>
        <w:position w:val="0"/>
        <w:sz w:val="20"/>
        <w:szCs w:val="20"/>
        <w:u w:val="none"/>
        <w:effect w:val="none"/>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9" w15:restartNumberingAfterBreak="0">
    <w:nsid w:val="05D26DDD"/>
    <w:multiLevelType w:val="hybridMultilevel"/>
    <w:tmpl w:val="E60E3506"/>
    <w:lvl w:ilvl="0" w:tplc="81B80052">
      <w:start w:val="1"/>
      <w:numFmt w:val="decimal"/>
      <w:lvlText w:val="%1."/>
      <w:lvlJc w:val="left"/>
      <w:pPr>
        <w:tabs>
          <w:tab w:val="num" w:pos="360"/>
        </w:tabs>
        <w:ind w:left="360" w:hanging="360"/>
      </w:pPr>
      <w:rPr>
        <w:rFonts w:hint="default"/>
        <w:sz w:val="20"/>
        <w:szCs w:val="2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07AA2440"/>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 w15:restartNumberingAfterBreak="0">
    <w:nsid w:val="07BE3028"/>
    <w:multiLevelType w:val="hybridMultilevel"/>
    <w:tmpl w:val="B6043BDA"/>
    <w:lvl w:ilvl="0" w:tplc="69F08128">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2" w15:restartNumberingAfterBreak="0">
    <w:nsid w:val="07CA6E5D"/>
    <w:multiLevelType w:val="multilevel"/>
    <w:tmpl w:val="3362C844"/>
    <w:lvl w:ilvl="0">
      <w:start w:val="1"/>
      <w:numFmt w:val="decimal"/>
      <w:lvlText w:val="%1."/>
      <w:lvlJc w:val="left"/>
      <w:pPr>
        <w:tabs>
          <w:tab w:val="num" w:pos="360"/>
        </w:tabs>
        <w:ind w:left="360" w:hanging="360"/>
      </w:pPr>
      <w:rPr>
        <w:rFonts w:ascii="Segoe UI" w:hAnsi="Segoe UI" w:cs="Segoe UI" w:hint="default"/>
      </w:rPr>
    </w:lvl>
    <w:lvl w:ilvl="1">
      <w:start w:val="1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3" w15:restartNumberingAfterBreak="0">
    <w:nsid w:val="082F32A0"/>
    <w:multiLevelType w:val="hybridMultilevel"/>
    <w:tmpl w:val="1DBABFC6"/>
    <w:lvl w:ilvl="0" w:tplc="844482F0">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4" w15:restartNumberingAfterBreak="0">
    <w:nsid w:val="08625930"/>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5" w15:restartNumberingAfterBreak="0">
    <w:nsid w:val="09036E3A"/>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6" w15:restartNumberingAfterBreak="0">
    <w:nsid w:val="090A6DEF"/>
    <w:multiLevelType w:val="hybridMultilevel"/>
    <w:tmpl w:val="F986145E"/>
    <w:lvl w:ilvl="0" w:tplc="C4B83CBC">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7" w15:restartNumberingAfterBreak="0">
    <w:nsid w:val="0A156FB1"/>
    <w:multiLevelType w:val="hybridMultilevel"/>
    <w:tmpl w:val="C812FD0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8" w15:restartNumberingAfterBreak="0">
    <w:nsid w:val="0A464DA9"/>
    <w:multiLevelType w:val="hybridMultilevel"/>
    <w:tmpl w:val="654A54FC"/>
    <w:lvl w:ilvl="0" w:tplc="DAFA2826">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9" w15:restartNumberingAfterBreak="0">
    <w:nsid w:val="0ADB21AF"/>
    <w:multiLevelType w:val="hybridMultilevel"/>
    <w:tmpl w:val="12BCF562"/>
    <w:lvl w:ilvl="0" w:tplc="37C60E7A">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0" w15:restartNumberingAfterBreak="0">
    <w:nsid w:val="0B172A12"/>
    <w:multiLevelType w:val="hybridMultilevel"/>
    <w:tmpl w:val="5CBAE34A"/>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1" w15:restartNumberingAfterBreak="0">
    <w:nsid w:val="0B62727C"/>
    <w:multiLevelType w:val="hybridMultilevel"/>
    <w:tmpl w:val="AF6EBAE2"/>
    <w:lvl w:ilvl="0" w:tplc="16EE025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2" w15:restartNumberingAfterBreak="0">
    <w:nsid w:val="0BB55059"/>
    <w:multiLevelType w:val="hybridMultilevel"/>
    <w:tmpl w:val="74D6A6AC"/>
    <w:lvl w:ilvl="0" w:tplc="AF12ED60">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3" w15:restartNumberingAfterBreak="0">
    <w:nsid w:val="0BC77605"/>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4" w15:restartNumberingAfterBreak="0">
    <w:nsid w:val="0BF01777"/>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5" w15:restartNumberingAfterBreak="0">
    <w:nsid w:val="0C5D0E0D"/>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6" w15:restartNumberingAfterBreak="0">
    <w:nsid w:val="0D262C42"/>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7" w15:restartNumberingAfterBreak="0">
    <w:nsid w:val="0D8136F1"/>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8" w15:restartNumberingAfterBreak="0">
    <w:nsid w:val="0F183922"/>
    <w:multiLevelType w:val="hybridMultilevel"/>
    <w:tmpl w:val="C0F2A3B2"/>
    <w:lvl w:ilvl="0" w:tplc="8616742C">
      <w:start w:val="5"/>
      <w:numFmt w:val="bullet"/>
      <w:lvlText w:val="-"/>
      <w:lvlJc w:val="left"/>
      <w:pPr>
        <w:ind w:left="360" w:hanging="360"/>
      </w:pPr>
      <w:rPr>
        <w:rFonts w:ascii="Arial" w:eastAsia="Arial" w:hAnsi="Arial" w:cs="Arial" w:hint="default"/>
        <w:b w:val="0"/>
        <w:sz w:val="24"/>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9" w15:restartNumberingAfterBreak="0">
    <w:nsid w:val="10083D66"/>
    <w:multiLevelType w:val="hybridMultilevel"/>
    <w:tmpl w:val="A8229238"/>
    <w:lvl w:ilvl="0" w:tplc="D2D4C7EE">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0" w15:restartNumberingAfterBreak="0">
    <w:nsid w:val="103D2058"/>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41" w15:restartNumberingAfterBreak="0">
    <w:nsid w:val="11040943"/>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2" w15:restartNumberingAfterBreak="0">
    <w:nsid w:val="11256410"/>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3" w15:restartNumberingAfterBreak="0">
    <w:nsid w:val="117030B3"/>
    <w:multiLevelType w:val="hybridMultilevel"/>
    <w:tmpl w:val="0A523974"/>
    <w:lvl w:ilvl="0" w:tplc="81DA075E">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44" w15:restartNumberingAfterBreak="0">
    <w:nsid w:val="12B60B8A"/>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45" w15:restartNumberingAfterBreak="0">
    <w:nsid w:val="12C25816"/>
    <w:multiLevelType w:val="hybridMultilevel"/>
    <w:tmpl w:val="2BE42DB6"/>
    <w:lvl w:ilvl="0" w:tplc="04050001">
      <w:start w:val="1"/>
      <w:numFmt w:val="bullet"/>
      <w:lvlText w:val=""/>
      <w:lvlJc w:val="left"/>
      <w:pPr>
        <w:ind w:left="862" w:hanging="360"/>
      </w:pPr>
      <w:rPr>
        <w:rFonts w:ascii="Symbol" w:hAnsi="Symbol" w:hint="default"/>
      </w:rPr>
    </w:lvl>
    <w:lvl w:ilvl="1" w:tplc="04050003">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46" w15:restartNumberingAfterBreak="0">
    <w:nsid w:val="13140F46"/>
    <w:multiLevelType w:val="hybridMultilevel"/>
    <w:tmpl w:val="DBE8EA60"/>
    <w:lvl w:ilvl="0" w:tplc="F3800C9E">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47" w15:restartNumberingAfterBreak="0">
    <w:nsid w:val="139028A1"/>
    <w:multiLevelType w:val="hybridMultilevel"/>
    <w:tmpl w:val="3912D3C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8" w15:restartNumberingAfterBreak="0">
    <w:nsid w:val="13B53F5F"/>
    <w:multiLevelType w:val="hybridMultilevel"/>
    <w:tmpl w:val="AB36CAAA"/>
    <w:lvl w:ilvl="0" w:tplc="5BDC7E92">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49" w15:restartNumberingAfterBreak="0">
    <w:nsid w:val="13DB76C1"/>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0" w15:restartNumberingAfterBreak="0">
    <w:nsid w:val="14244CBA"/>
    <w:multiLevelType w:val="hybridMultilevel"/>
    <w:tmpl w:val="441C634E"/>
    <w:lvl w:ilvl="0" w:tplc="0D803340">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51" w15:restartNumberingAfterBreak="0">
    <w:nsid w:val="14676835"/>
    <w:multiLevelType w:val="hybridMultilevel"/>
    <w:tmpl w:val="5CBAE34A"/>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2" w15:restartNumberingAfterBreak="0">
    <w:nsid w:val="154C4881"/>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3" w15:restartNumberingAfterBreak="0">
    <w:nsid w:val="15B030A1"/>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54" w15:restartNumberingAfterBreak="0">
    <w:nsid w:val="15B45DAE"/>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55" w15:restartNumberingAfterBreak="0">
    <w:nsid w:val="15F74D71"/>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6" w15:restartNumberingAfterBreak="0">
    <w:nsid w:val="1662671F"/>
    <w:multiLevelType w:val="hybridMultilevel"/>
    <w:tmpl w:val="B688F42C"/>
    <w:lvl w:ilvl="0" w:tplc="69BCCB5E">
      <w:start w:val="17"/>
      <w:numFmt w:val="bullet"/>
      <w:lvlText w:val="-"/>
      <w:lvlJc w:val="left"/>
      <w:pPr>
        <w:ind w:left="360" w:hanging="360"/>
      </w:pPr>
      <w:rPr>
        <w:rFonts w:ascii="Calibri" w:eastAsia="Calibr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7" w15:restartNumberingAfterBreak="0">
    <w:nsid w:val="16A56040"/>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8" w15:restartNumberingAfterBreak="0">
    <w:nsid w:val="16C377A6"/>
    <w:multiLevelType w:val="hybridMultilevel"/>
    <w:tmpl w:val="C37E4092"/>
    <w:lvl w:ilvl="0" w:tplc="69BCCB5E">
      <w:start w:val="17"/>
      <w:numFmt w:val="bullet"/>
      <w:lvlText w:val="-"/>
      <w:lvlJc w:val="left"/>
      <w:pPr>
        <w:ind w:left="360" w:hanging="360"/>
      </w:pPr>
      <w:rPr>
        <w:rFonts w:ascii="Calibri" w:eastAsia="Calibr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9" w15:restartNumberingAfterBreak="0">
    <w:nsid w:val="171A6EB3"/>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0" w15:restartNumberingAfterBreak="0">
    <w:nsid w:val="19E7640F"/>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1" w15:restartNumberingAfterBreak="0">
    <w:nsid w:val="19F17B57"/>
    <w:multiLevelType w:val="hybridMultilevel"/>
    <w:tmpl w:val="A32C57D0"/>
    <w:lvl w:ilvl="0" w:tplc="749AC7FC">
      <w:start w:val="16"/>
      <w:numFmt w:val="bullet"/>
      <w:lvlText w:val="-"/>
      <w:lvlJc w:val="left"/>
      <w:pPr>
        <w:ind w:left="360" w:hanging="360"/>
      </w:pPr>
      <w:rPr>
        <w:rFonts w:ascii="Arial" w:eastAsia="Arial Unicode MS"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2" w15:restartNumberingAfterBreak="0">
    <w:nsid w:val="1A62464D"/>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3" w15:restartNumberingAfterBreak="0">
    <w:nsid w:val="1A80491D"/>
    <w:multiLevelType w:val="hybridMultilevel"/>
    <w:tmpl w:val="9DB2406E"/>
    <w:lvl w:ilvl="0" w:tplc="356E4384">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4" w15:restartNumberingAfterBreak="0">
    <w:nsid w:val="1AFD1D54"/>
    <w:multiLevelType w:val="hybridMultilevel"/>
    <w:tmpl w:val="A6826404"/>
    <w:lvl w:ilvl="0" w:tplc="13863C02">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1B152701"/>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6" w15:restartNumberingAfterBreak="0">
    <w:nsid w:val="1CE418E0"/>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7" w15:restartNumberingAfterBreak="0">
    <w:nsid w:val="1D3B172A"/>
    <w:multiLevelType w:val="multilevel"/>
    <w:tmpl w:val="5A8298A2"/>
    <w:lvl w:ilvl="0">
      <w:start w:val="1"/>
      <w:numFmt w:val="decimal"/>
      <w:lvlText w:val="%1."/>
      <w:lvlJc w:val="left"/>
      <w:pPr>
        <w:ind w:left="360" w:hanging="360"/>
      </w:pPr>
    </w:lvl>
    <w:lvl w:ilvl="1">
      <w:start w:val="1"/>
      <w:numFmt w:val="decimal"/>
      <w:pStyle w:val="Nadpis2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1D656CCB"/>
    <w:multiLevelType w:val="hybridMultilevel"/>
    <w:tmpl w:val="B8B0F0FE"/>
    <w:lvl w:ilvl="0" w:tplc="D9D2D918">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9" w15:restartNumberingAfterBreak="0">
    <w:nsid w:val="1EA43DE6"/>
    <w:multiLevelType w:val="hybridMultilevel"/>
    <w:tmpl w:val="C812FD0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0" w15:restartNumberingAfterBreak="0">
    <w:nsid w:val="1FD2036C"/>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1" w15:restartNumberingAfterBreak="0">
    <w:nsid w:val="2009235B"/>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2" w15:restartNumberingAfterBreak="0">
    <w:nsid w:val="20B20BE1"/>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3" w15:restartNumberingAfterBreak="0">
    <w:nsid w:val="219E6C4E"/>
    <w:multiLevelType w:val="hybridMultilevel"/>
    <w:tmpl w:val="E8DAADDE"/>
    <w:lvl w:ilvl="0" w:tplc="D0086D98">
      <w:start w:val="1"/>
      <w:numFmt w:val="decimal"/>
      <w:lvlText w:val="%1."/>
      <w:lvlJc w:val="left"/>
      <w:pPr>
        <w:ind w:left="400" w:hanging="40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4" w15:restartNumberingAfterBreak="0">
    <w:nsid w:val="225972A0"/>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5" w15:restartNumberingAfterBreak="0">
    <w:nsid w:val="22945075"/>
    <w:multiLevelType w:val="hybridMultilevel"/>
    <w:tmpl w:val="DECCEC1A"/>
    <w:lvl w:ilvl="0" w:tplc="69BCCB5E">
      <w:start w:val="17"/>
      <w:numFmt w:val="bullet"/>
      <w:lvlText w:val="-"/>
      <w:lvlJc w:val="left"/>
      <w:pPr>
        <w:ind w:left="360" w:hanging="360"/>
      </w:pPr>
      <w:rPr>
        <w:rFonts w:ascii="Calibri" w:eastAsia="Calibr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6" w15:restartNumberingAfterBreak="0">
    <w:nsid w:val="229A22B8"/>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77" w15:restartNumberingAfterBreak="0">
    <w:nsid w:val="232579EC"/>
    <w:multiLevelType w:val="hybridMultilevel"/>
    <w:tmpl w:val="39DE7872"/>
    <w:lvl w:ilvl="0" w:tplc="69BCCB5E">
      <w:start w:val="17"/>
      <w:numFmt w:val="bullet"/>
      <w:lvlText w:val="-"/>
      <w:lvlJc w:val="left"/>
      <w:pPr>
        <w:ind w:left="360" w:hanging="360"/>
      </w:pPr>
      <w:rPr>
        <w:rFonts w:ascii="Calibri" w:eastAsia="Calibr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8" w15:restartNumberingAfterBreak="0">
    <w:nsid w:val="25AD0EBB"/>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9" w15:restartNumberingAfterBreak="0">
    <w:nsid w:val="25C2406A"/>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0" w15:restartNumberingAfterBreak="0">
    <w:nsid w:val="26176CFA"/>
    <w:multiLevelType w:val="hybridMultilevel"/>
    <w:tmpl w:val="28C6AC9E"/>
    <w:lvl w:ilvl="0" w:tplc="B95CA27A">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1" w15:restartNumberingAfterBreak="0">
    <w:nsid w:val="261C3650"/>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2" w15:restartNumberingAfterBreak="0">
    <w:nsid w:val="271924BB"/>
    <w:multiLevelType w:val="hybridMultilevel"/>
    <w:tmpl w:val="C812FD0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3" w15:restartNumberingAfterBreak="0">
    <w:nsid w:val="279D598F"/>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4" w15:restartNumberingAfterBreak="0">
    <w:nsid w:val="28D77367"/>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5" w15:restartNumberingAfterBreak="0">
    <w:nsid w:val="29543D93"/>
    <w:multiLevelType w:val="hybridMultilevel"/>
    <w:tmpl w:val="2910BCA0"/>
    <w:lvl w:ilvl="0" w:tplc="69BCCB5E">
      <w:start w:val="17"/>
      <w:numFmt w:val="bullet"/>
      <w:lvlText w:val="-"/>
      <w:lvlJc w:val="left"/>
      <w:pPr>
        <w:ind w:left="720" w:hanging="360"/>
      </w:pPr>
      <w:rPr>
        <w:rFonts w:ascii="Calibri" w:eastAsia="Calibri" w:hAnsi="Calibri" w:cs="Calibri"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6" w15:restartNumberingAfterBreak="0">
    <w:nsid w:val="29C93591"/>
    <w:multiLevelType w:val="hybridMultilevel"/>
    <w:tmpl w:val="EFCE3DE0"/>
    <w:lvl w:ilvl="0" w:tplc="1FB253FA">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87" w15:restartNumberingAfterBreak="0">
    <w:nsid w:val="29E14AD7"/>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8" w15:restartNumberingAfterBreak="0">
    <w:nsid w:val="2A733EF5"/>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9" w15:restartNumberingAfterBreak="0">
    <w:nsid w:val="2ADF5DA9"/>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0" w15:restartNumberingAfterBreak="0">
    <w:nsid w:val="2AF129AC"/>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91" w15:restartNumberingAfterBreak="0">
    <w:nsid w:val="2B0A645C"/>
    <w:multiLevelType w:val="hybridMultilevel"/>
    <w:tmpl w:val="6E4A9A3C"/>
    <w:lvl w:ilvl="0" w:tplc="547EC412">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2" w15:restartNumberingAfterBreak="0">
    <w:nsid w:val="2B5E701E"/>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93" w15:restartNumberingAfterBreak="0">
    <w:nsid w:val="2B9419DE"/>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4" w15:restartNumberingAfterBreak="0">
    <w:nsid w:val="2BBA42E6"/>
    <w:multiLevelType w:val="hybridMultilevel"/>
    <w:tmpl w:val="5DF4CE10"/>
    <w:lvl w:ilvl="0" w:tplc="12DC0790">
      <w:start w:val="1"/>
      <w:numFmt w:val="decimal"/>
      <w:lvlText w:val="%1."/>
      <w:lvlJc w:val="left"/>
      <w:pPr>
        <w:tabs>
          <w:tab w:val="num" w:pos="360"/>
        </w:tabs>
        <w:ind w:left="360" w:hanging="360"/>
      </w:pPr>
      <w:rPr>
        <w:rFonts w:hint="default"/>
      </w:r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95" w15:restartNumberingAfterBreak="0">
    <w:nsid w:val="2D223FEA"/>
    <w:multiLevelType w:val="hybridMultilevel"/>
    <w:tmpl w:val="71A44500"/>
    <w:lvl w:ilvl="0" w:tplc="7CC617DE">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6" w15:restartNumberingAfterBreak="0">
    <w:nsid w:val="2D5A079A"/>
    <w:multiLevelType w:val="hybridMultilevel"/>
    <w:tmpl w:val="A670B3FC"/>
    <w:lvl w:ilvl="0" w:tplc="69BCCB5E">
      <w:start w:val="17"/>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15:restartNumberingAfterBreak="0">
    <w:nsid w:val="2D764B93"/>
    <w:multiLevelType w:val="hybridMultilevel"/>
    <w:tmpl w:val="C4BCF686"/>
    <w:lvl w:ilvl="0" w:tplc="065C4580">
      <w:start w:val="16"/>
      <w:numFmt w:val="bullet"/>
      <w:lvlText w:val="-"/>
      <w:lvlJc w:val="left"/>
      <w:pPr>
        <w:ind w:left="360" w:hanging="360"/>
      </w:pPr>
      <w:rPr>
        <w:rFonts w:ascii="Arial" w:eastAsia="Arial Unicode MS"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8" w15:restartNumberingAfterBreak="0">
    <w:nsid w:val="2E010B1B"/>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99" w15:restartNumberingAfterBreak="0">
    <w:nsid w:val="2E564922"/>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0" w15:restartNumberingAfterBreak="0">
    <w:nsid w:val="2E593B76"/>
    <w:multiLevelType w:val="hybridMultilevel"/>
    <w:tmpl w:val="A8DA1DCE"/>
    <w:lvl w:ilvl="0" w:tplc="146E2C90">
      <w:start w:val="1"/>
      <w:numFmt w:val="decimal"/>
      <w:pStyle w:val="BAKALKA"/>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1" w15:restartNumberingAfterBreak="0">
    <w:nsid w:val="2EF9541E"/>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2" w15:restartNumberingAfterBreak="0">
    <w:nsid w:val="2F2A1564"/>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3" w15:restartNumberingAfterBreak="0">
    <w:nsid w:val="2F2D7F08"/>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4" w15:restartNumberingAfterBreak="0">
    <w:nsid w:val="2F5E5719"/>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5" w15:restartNumberingAfterBreak="0">
    <w:nsid w:val="2FC12987"/>
    <w:multiLevelType w:val="hybridMultilevel"/>
    <w:tmpl w:val="B8C61BDE"/>
    <w:lvl w:ilvl="0" w:tplc="69BCCB5E">
      <w:start w:val="17"/>
      <w:numFmt w:val="bullet"/>
      <w:lvlText w:val="-"/>
      <w:lvlJc w:val="left"/>
      <w:pPr>
        <w:ind w:left="360" w:hanging="360"/>
      </w:pPr>
      <w:rPr>
        <w:rFonts w:ascii="Calibri" w:eastAsia="Calibr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6" w15:restartNumberingAfterBreak="0">
    <w:nsid w:val="2FE35EDB"/>
    <w:multiLevelType w:val="hybridMultilevel"/>
    <w:tmpl w:val="C0DE9AB2"/>
    <w:lvl w:ilvl="0" w:tplc="1EFAC27A">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7" w15:restartNumberingAfterBreak="0">
    <w:nsid w:val="30462EB1"/>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8" w15:restartNumberingAfterBreak="0">
    <w:nsid w:val="30601DBE"/>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09" w15:restartNumberingAfterBreak="0">
    <w:nsid w:val="30710C54"/>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10" w15:restartNumberingAfterBreak="0">
    <w:nsid w:val="32896A7D"/>
    <w:multiLevelType w:val="hybridMultilevel"/>
    <w:tmpl w:val="FCEECA0A"/>
    <w:lvl w:ilvl="0" w:tplc="0405000F">
      <w:start w:val="1"/>
      <w:numFmt w:val="decimal"/>
      <w:lvlText w:val="%1."/>
      <w:lvlJc w:val="left"/>
      <w:pPr>
        <w:ind w:left="2880" w:hanging="360"/>
      </w:pPr>
    </w:lvl>
    <w:lvl w:ilvl="1" w:tplc="04050019" w:tentative="1">
      <w:start w:val="1"/>
      <w:numFmt w:val="lowerLetter"/>
      <w:lvlText w:val="%2."/>
      <w:lvlJc w:val="left"/>
      <w:pPr>
        <w:ind w:left="3600" w:hanging="360"/>
      </w:pPr>
    </w:lvl>
    <w:lvl w:ilvl="2" w:tplc="0405001B" w:tentative="1">
      <w:start w:val="1"/>
      <w:numFmt w:val="lowerRoman"/>
      <w:lvlText w:val="%3."/>
      <w:lvlJc w:val="right"/>
      <w:pPr>
        <w:ind w:left="4320" w:hanging="180"/>
      </w:pPr>
    </w:lvl>
    <w:lvl w:ilvl="3" w:tplc="0405000F" w:tentative="1">
      <w:start w:val="1"/>
      <w:numFmt w:val="decimal"/>
      <w:lvlText w:val="%4."/>
      <w:lvlJc w:val="left"/>
      <w:pPr>
        <w:ind w:left="5040" w:hanging="360"/>
      </w:pPr>
    </w:lvl>
    <w:lvl w:ilvl="4" w:tplc="04050019" w:tentative="1">
      <w:start w:val="1"/>
      <w:numFmt w:val="lowerLetter"/>
      <w:lvlText w:val="%5."/>
      <w:lvlJc w:val="left"/>
      <w:pPr>
        <w:ind w:left="5760" w:hanging="360"/>
      </w:pPr>
    </w:lvl>
    <w:lvl w:ilvl="5" w:tplc="0405001B" w:tentative="1">
      <w:start w:val="1"/>
      <w:numFmt w:val="lowerRoman"/>
      <w:lvlText w:val="%6."/>
      <w:lvlJc w:val="right"/>
      <w:pPr>
        <w:ind w:left="6480" w:hanging="180"/>
      </w:pPr>
    </w:lvl>
    <w:lvl w:ilvl="6" w:tplc="0405000F" w:tentative="1">
      <w:start w:val="1"/>
      <w:numFmt w:val="decimal"/>
      <w:lvlText w:val="%7."/>
      <w:lvlJc w:val="left"/>
      <w:pPr>
        <w:ind w:left="7200" w:hanging="360"/>
      </w:pPr>
    </w:lvl>
    <w:lvl w:ilvl="7" w:tplc="04050019" w:tentative="1">
      <w:start w:val="1"/>
      <w:numFmt w:val="lowerLetter"/>
      <w:lvlText w:val="%8."/>
      <w:lvlJc w:val="left"/>
      <w:pPr>
        <w:ind w:left="7920" w:hanging="360"/>
      </w:pPr>
    </w:lvl>
    <w:lvl w:ilvl="8" w:tplc="0405001B" w:tentative="1">
      <w:start w:val="1"/>
      <w:numFmt w:val="lowerRoman"/>
      <w:lvlText w:val="%9."/>
      <w:lvlJc w:val="right"/>
      <w:pPr>
        <w:ind w:left="8640" w:hanging="180"/>
      </w:pPr>
    </w:lvl>
  </w:abstractNum>
  <w:abstractNum w:abstractNumId="111" w15:restartNumberingAfterBreak="0">
    <w:nsid w:val="32FA709D"/>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2" w15:restartNumberingAfterBreak="0">
    <w:nsid w:val="33503132"/>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3" w15:restartNumberingAfterBreak="0">
    <w:nsid w:val="33947B4C"/>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14" w15:restartNumberingAfterBreak="0">
    <w:nsid w:val="345F660B"/>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5" w15:restartNumberingAfterBreak="0">
    <w:nsid w:val="348A4C28"/>
    <w:multiLevelType w:val="hybridMultilevel"/>
    <w:tmpl w:val="1C263604"/>
    <w:lvl w:ilvl="0" w:tplc="F3081CE6">
      <w:start w:val="1"/>
      <w:numFmt w:val="upp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6" w15:restartNumberingAfterBreak="0">
    <w:nsid w:val="34A84D83"/>
    <w:multiLevelType w:val="hybridMultilevel"/>
    <w:tmpl w:val="78A61558"/>
    <w:lvl w:ilvl="0" w:tplc="3938A75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7" w15:restartNumberingAfterBreak="0">
    <w:nsid w:val="3553712F"/>
    <w:multiLevelType w:val="hybridMultilevel"/>
    <w:tmpl w:val="C60C43B6"/>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18" w15:restartNumberingAfterBreak="0">
    <w:nsid w:val="35B52F27"/>
    <w:multiLevelType w:val="hybridMultilevel"/>
    <w:tmpl w:val="3D72BE3E"/>
    <w:lvl w:ilvl="0" w:tplc="CF9AF9F6">
      <w:start w:val="1"/>
      <w:numFmt w:val="bullet"/>
      <w:pStyle w:val="Odrky"/>
      <w:lvlText w:val=""/>
      <w:lvlJc w:val="left"/>
      <w:pPr>
        <w:ind w:left="360" w:hanging="360"/>
      </w:pPr>
      <w:rPr>
        <w:rFonts w:ascii="Symbol" w:hAnsi="Symbol" w:hint="default"/>
        <w:color w:val="auto"/>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9" w15:restartNumberingAfterBreak="0">
    <w:nsid w:val="36035F66"/>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0" w15:restartNumberingAfterBreak="0">
    <w:nsid w:val="361D2AC6"/>
    <w:multiLevelType w:val="hybridMultilevel"/>
    <w:tmpl w:val="D7485F5E"/>
    <w:lvl w:ilvl="0" w:tplc="0E36915A">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1" w15:restartNumberingAfterBreak="0">
    <w:nsid w:val="363B4103"/>
    <w:multiLevelType w:val="hybridMultilevel"/>
    <w:tmpl w:val="B27E0102"/>
    <w:lvl w:ilvl="0" w:tplc="18888E58">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22" w15:restartNumberingAfterBreak="0">
    <w:nsid w:val="37B67BA1"/>
    <w:multiLevelType w:val="multilevel"/>
    <w:tmpl w:val="821CE2BA"/>
    <w:lvl w:ilvl="0">
      <w:start w:val="1"/>
      <w:numFmt w:val="upperLetter"/>
      <w:lvlText w:val="ČÁST %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576" w:hanging="576"/>
      </w:pPr>
      <w:rPr>
        <w:rFonts w:ascii="Segoe UI" w:hAnsi="Segoe UI" w:cs="Segoe UI" w:hint="default"/>
        <w:sz w:val="28"/>
        <w:szCs w:val="28"/>
      </w:rPr>
    </w:lvl>
    <w:lvl w:ilvl="2">
      <w:start w:val="1"/>
      <w:numFmt w:val="decimal"/>
      <w:lvlText w:val="%2.%3"/>
      <w:lvlJc w:val="left"/>
      <w:pPr>
        <w:ind w:left="1003"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0"/>
      <w:isLgl/>
      <w:lvlText w:val="%2.%3.%4"/>
      <w:lvlJc w:val="left"/>
      <w:pPr>
        <w:ind w:left="1134" w:hanging="113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3"/>
      <w:isLgl/>
      <w:lvlText w:val="%5%2.%4.%3"/>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3" w15:restartNumberingAfterBreak="0">
    <w:nsid w:val="384569B0"/>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4" w15:restartNumberingAfterBreak="0">
    <w:nsid w:val="38CE6B7B"/>
    <w:multiLevelType w:val="hybridMultilevel"/>
    <w:tmpl w:val="D3F29078"/>
    <w:lvl w:ilvl="0" w:tplc="69BCCB5E">
      <w:start w:val="17"/>
      <w:numFmt w:val="bullet"/>
      <w:lvlText w:val="-"/>
      <w:lvlJc w:val="left"/>
      <w:pPr>
        <w:ind w:left="508" w:hanging="360"/>
      </w:pPr>
      <w:rPr>
        <w:rFonts w:ascii="Calibri" w:eastAsia="Calibri" w:hAnsi="Calibri" w:cs="Calibri" w:hint="default"/>
        <w:sz w:val="22"/>
        <w:szCs w:val="22"/>
      </w:rPr>
    </w:lvl>
    <w:lvl w:ilvl="1" w:tplc="04050019" w:tentative="1">
      <w:start w:val="1"/>
      <w:numFmt w:val="lowerLetter"/>
      <w:lvlText w:val="%2."/>
      <w:lvlJc w:val="left"/>
      <w:pPr>
        <w:ind w:left="1228" w:hanging="360"/>
      </w:pPr>
    </w:lvl>
    <w:lvl w:ilvl="2" w:tplc="0405001B" w:tentative="1">
      <w:start w:val="1"/>
      <w:numFmt w:val="lowerRoman"/>
      <w:lvlText w:val="%3."/>
      <w:lvlJc w:val="right"/>
      <w:pPr>
        <w:ind w:left="1948" w:hanging="180"/>
      </w:pPr>
    </w:lvl>
    <w:lvl w:ilvl="3" w:tplc="0405000F" w:tentative="1">
      <w:start w:val="1"/>
      <w:numFmt w:val="decimal"/>
      <w:lvlText w:val="%4."/>
      <w:lvlJc w:val="left"/>
      <w:pPr>
        <w:ind w:left="2668" w:hanging="360"/>
      </w:pPr>
    </w:lvl>
    <w:lvl w:ilvl="4" w:tplc="04050019" w:tentative="1">
      <w:start w:val="1"/>
      <w:numFmt w:val="lowerLetter"/>
      <w:lvlText w:val="%5."/>
      <w:lvlJc w:val="left"/>
      <w:pPr>
        <w:ind w:left="3388" w:hanging="360"/>
      </w:pPr>
    </w:lvl>
    <w:lvl w:ilvl="5" w:tplc="0405001B" w:tentative="1">
      <w:start w:val="1"/>
      <w:numFmt w:val="lowerRoman"/>
      <w:lvlText w:val="%6."/>
      <w:lvlJc w:val="right"/>
      <w:pPr>
        <w:ind w:left="4108" w:hanging="180"/>
      </w:pPr>
    </w:lvl>
    <w:lvl w:ilvl="6" w:tplc="0405000F" w:tentative="1">
      <w:start w:val="1"/>
      <w:numFmt w:val="decimal"/>
      <w:lvlText w:val="%7."/>
      <w:lvlJc w:val="left"/>
      <w:pPr>
        <w:ind w:left="4828" w:hanging="360"/>
      </w:pPr>
    </w:lvl>
    <w:lvl w:ilvl="7" w:tplc="04050019" w:tentative="1">
      <w:start w:val="1"/>
      <w:numFmt w:val="lowerLetter"/>
      <w:lvlText w:val="%8."/>
      <w:lvlJc w:val="left"/>
      <w:pPr>
        <w:ind w:left="5548" w:hanging="360"/>
      </w:pPr>
    </w:lvl>
    <w:lvl w:ilvl="8" w:tplc="0405001B" w:tentative="1">
      <w:start w:val="1"/>
      <w:numFmt w:val="lowerRoman"/>
      <w:lvlText w:val="%9."/>
      <w:lvlJc w:val="right"/>
      <w:pPr>
        <w:ind w:left="6268" w:hanging="180"/>
      </w:pPr>
    </w:lvl>
  </w:abstractNum>
  <w:abstractNum w:abstractNumId="125" w15:restartNumberingAfterBreak="0">
    <w:nsid w:val="39E6689C"/>
    <w:multiLevelType w:val="hybridMultilevel"/>
    <w:tmpl w:val="CAE2C5B4"/>
    <w:lvl w:ilvl="0" w:tplc="13AE44A4">
      <w:numFmt w:val="bullet"/>
      <w:lvlText w:val="-"/>
      <w:lvlJc w:val="left"/>
      <w:pPr>
        <w:ind w:left="508" w:hanging="360"/>
      </w:pPr>
      <w:rPr>
        <w:rFonts w:ascii="Calibri" w:eastAsiaTheme="minorHAnsi" w:hAnsi="Calibri" w:cs="Calibri" w:hint="default"/>
        <w:sz w:val="22"/>
        <w:szCs w:val="22"/>
      </w:rPr>
    </w:lvl>
    <w:lvl w:ilvl="1" w:tplc="04050019" w:tentative="1">
      <w:start w:val="1"/>
      <w:numFmt w:val="lowerLetter"/>
      <w:lvlText w:val="%2."/>
      <w:lvlJc w:val="left"/>
      <w:pPr>
        <w:ind w:left="1228" w:hanging="360"/>
      </w:pPr>
    </w:lvl>
    <w:lvl w:ilvl="2" w:tplc="0405001B" w:tentative="1">
      <w:start w:val="1"/>
      <w:numFmt w:val="lowerRoman"/>
      <w:lvlText w:val="%3."/>
      <w:lvlJc w:val="right"/>
      <w:pPr>
        <w:ind w:left="1948" w:hanging="180"/>
      </w:pPr>
    </w:lvl>
    <w:lvl w:ilvl="3" w:tplc="0405000F" w:tentative="1">
      <w:start w:val="1"/>
      <w:numFmt w:val="decimal"/>
      <w:lvlText w:val="%4."/>
      <w:lvlJc w:val="left"/>
      <w:pPr>
        <w:ind w:left="2668" w:hanging="360"/>
      </w:pPr>
    </w:lvl>
    <w:lvl w:ilvl="4" w:tplc="04050019" w:tentative="1">
      <w:start w:val="1"/>
      <w:numFmt w:val="lowerLetter"/>
      <w:lvlText w:val="%5."/>
      <w:lvlJc w:val="left"/>
      <w:pPr>
        <w:ind w:left="3388" w:hanging="360"/>
      </w:pPr>
    </w:lvl>
    <w:lvl w:ilvl="5" w:tplc="0405001B" w:tentative="1">
      <w:start w:val="1"/>
      <w:numFmt w:val="lowerRoman"/>
      <w:lvlText w:val="%6."/>
      <w:lvlJc w:val="right"/>
      <w:pPr>
        <w:ind w:left="4108" w:hanging="180"/>
      </w:pPr>
    </w:lvl>
    <w:lvl w:ilvl="6" w:tplc="0405000F" w:tentative="1">
      <w:start w:val="1"/>
      <w:numFmt w:val="decimal"/>
      <w:lvlText w:val="%7."/>
      <w:lvlJc w:val="left"/>
      <w:pPr>
        <w:ind w:left="4828" w:hanging="360"/>
      </w:pPr>
    </w:lvl>
    <w:lvl w:ilvl="7" w:tplc="04050019" w:tentative="1">
      <w:start w:val="1"/>
      <w:numFmt w:val="lowerLetter"/>
      <w:lvlText w:val="%8."/>
      <w:lvlJc w:val="left"/>
      <w:pPr>
        <w:ind w:left="5548" w:hanging="360"/>
      </w:pPr>
    </w:lvl>
    <w:lvl w:ilvl="8" w:tplc="0405001B" w:tentative="1">
      <w:start w:val="1"/>
      <w:numFmt w:val="lowerRoman"/>
      <w:lvlText w:val="%9."/>
      <w:lvlJc w:val="right"/>
      <w:pPr>
        <w:ind w:left="6268" w:hanging="180"/>
      </w:pPr>
    </w:lvl>
  </w:abstractNum>
  <w:abstractNum w:abstractNumId="126" w15:restartNumberingAfterBreak="0">
    <w:nsid w:val="39F40FB2"/>
    <w:multiLevelType w:val="hybridMultilevel"/>
    <w:tmpl w:val="8F16E73E"/>
    <w:lvl w:ilvl="0" w:tplc="69BCCB5E">
      <w:start w:val="17"/>
      <w:numFmt w:val="bullet"/>
      <w:lvlText w:val="-"/>
      <w:lvlJc w:val="left"/>
      <w:pPr>
        <w:ind w:left="1080" w:hanging="360"/>
      </w:pPr>
      <w:rPr>
        <w:rFonts w:ascii="Calibri" w:eastAsia="Calibri" w:hAnsi="Calibri" w:cs="Calibr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7" w15:restartNumberingAfterBreak="0">
    <w:nsid w:val="3A2D0C0A"/>
    <w:multiLevelType w:val="hybridMultilevel"/>
    <w:tmpl w:val="17BA8406"/>
    <w:lvl w:ilvl="0" w:tplc="5238C194">
      <w:start w:val="1"/>
      <w:numFmt w:val="decimal"/>
      <w:lvlText w:val="%1."/>
      <w:lvlJc w:val="left"/>
      <w:pPr>
        <w:ind w:left="360" w:hanging="360"/>
      </w:pPr>
      <w:rPr>
        <w:rFonts w:ascii="Segoe UI" w:hAnsi="Segoe UI" w:cs="Segoe UI" w:hint="default"/>
        <w:sz w:val="20"/>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8" w15:restartNumberingAfterBreak="0">
    <w:nsid w:val="3A6C0FA8"/>
    <w:multiLevelType w:val="hybridMultilevel"/>
    <w:tmpl w:val="8B5A9824"/>
    <w:lvl w:ilvl="0" w:tplc="04050017">
      <w:start w:val="1"/>
      <w:numFmt w:val="lowerLetter"/>
      <w:lvlText w:val="%1)"/>
      <w:lvlJc w:val="left"/>
      <w:pPr>
        <w:ind w:left="785" w:hanging="360"/>
      </w:pPr>
    </w:lvl>
    <w:lvl w:ilvl="1" w:tplc="04050003">
      <w:start w:val="1"/>
      <w:numFmt w:val="bullet"/>
      <w:lvlText w:val="o"/>
      <w:lvlJc w:val="left"/>
      <w:pPr>
        <w:ind w:left="1505" w:hanging="360"/>
      </w:pPr>
      <w:rPr>
        <w:rFonts w:ascii="Courier New" w:hAnsi="Courier New" w:cs="Courier New" w:hint="default"/>
      </w:rPr>
    </w:lvl>
    <w:lvl w:ilvl="2" w:tplc="04050005">
      <w:start w:val="1"/>
      <w:numFmt w:val="bullet"/>
      <w:lvlText w:val=""/>
      <w:lvlJc w:val="left"/>
      <w:pPr>
        <w:ind w:left="2225" w:hanging="360"/>
      </w:pPr>
      <w:rPr>
        <w:rFonts w:ascii="Wingdings" w:hAnsi="Wingdings" w:hint="default"/>
      </w:rPr>
    </w:lvl>
    <w:lvl w:ilvl="3" w:tplc="04050001">
      <w:start w:val="1"/>
      <w:numFmt w:val="bullet"/>
      <w:lvlText w:val=""/>
      <w:lvlJc w:val="left"/>
      <w:pPr>
        <w:ind w:left="2945" w:hanging="360"/>
      </w:pPr>
      <w:rPr>
        <w:rFonts w:ascii="Symbol" w:hAnsi="Symbol" w:hint="default"/>
      </w:rPr>
    </w:lvl>
    <w:lvl w:ilvl="4" w:tplc="04050003">
      <w:start w:val="1"/>
      <w:numFmt w:val="bullet"/>
      <w:lvlText w:val="o"/>
      <w:lvlJc w:val="left"/>
      <w:pPr>
        <w:ind w:left="3665" w:hanging="360"/>
      </w:pPr>
      <w:rPr>
        <w:rFonts w:ascii="Courier New" w:hAnsi="Courier New" w:cs="Courier New" w:hint="default"/>
      </w:rPr>
    </w:lvl>
    <w:lvl w:ilvl="5" w:tplc="04050005">
      <w:start w:val="1"/>
      <w:numFmt w:val="bullet"/>
      <w:lvlText w:val=""/>
      <w:lvlJc w:val="left"/>
      <w:pPr>
        <w:ind w:left="4385" w:hanging="360"/>
      </w:pPr>
      <w:rPr>
        <w:rFonts w:ascii="Wingdings" w:hAnsi="Wingdings" w:hint="default"/>
      </w:rPr>
    </w:lvl>
    <w:lvl w:ilvl="6" w:tplc="04050001">
      <w:start w:val="1"/>
      <w:numFmt w:val="bullet"/>
      <w:lvlText w:val=""/>
      <w:lvlJc w:val="left"/>
      <w:pPr>
        <w:ind w:left="5105" w:hanging="360"/>
      </w:pPr>
      <w:rPr>
        <w:rFonts w:ascii="Symbol" w:hAnsi="Symbol" w:hint="default"/>
      </w:rPr>
    </w:lvl>
    <w:lvl w:ilvl="7" w:tplc="04050003">
      <w:start w:val="1"/>
      <w:numFmt w:val="bullet"/>
      <w:lvlText w:val="o"/>
      <w:lvlJc w:val="left"/>
      <w:pPr>
        <w:ind w:left="5825" w:hanging="360"/>
      </w:pPr>
      <w:rPr>
        <w:rFonts w:ascii="Courier New" w:hAnsi="Courier New" w:cs="Courier New" w:hint="default"/>
      </w:rPr>
    </w:lvl>
    <w:lvl w:ilvl="8" w:tplc="04050005">
      <w:start w:val="1"/>
      <w:numFmt w:val="bullet"/>
      <w:lvlText w:val=""/>
      <w:lvlJc w:val="left"/>
      <w:pPr>
        <w:ind w:left="6545" w:hanging="360"/>
      </w:pPr>
      <w:rPr>
        <w:rFonts w:ascii="Wingdings" w:hAnsi="Wingdings" w:hint="default"/>
      </w:rPr>
    </w:lvl>
  </w:abstractNum>
  <w:abstractNum w:abstractNumId="129" w15:restartNumberingAfterBreak="0">
    <w:nsid w:val="3C26344F"/>
    <w:multiLevelType w:val="hybridMultilevel"/>
    <w:tmpl w:val="6100A970"/>
    <w:lvl w:ilvl="0" w:tplc="96CA2CBE">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30" w15:restartNumberingAfterBreak="0">
    <w:nsid w:val="3C6D72BC"/>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1" w15:restartNumberingAfterBreak="0">
    <w:nsid w:val="3C7C2DB4"/>
    <w:multiLevelType w:val="hybridMultilevel"/>
    <w:tmpl w:val="10E21C7A"/>
    <w:lvl w:ilvl="0" w:tplc="13AE44A4">
      <w:numFmt w:val="bullet"/>
      <w:lvlText w:val="-"/>
      <w:lvlJc w:val="left"/>
      <w:pPr>
        <w:ind w:left="508" w:hanging="360"/>
      </w:pPr>
      <w:rPr>
        <w:rFonts w:ascii="Calibri" w:eastAsiaTheme="minorHAnsi" w:hAnsi="Calibri" w:cs="Calibri" w:hint="default"/>
      </w:rPr>
    </w:lvl>
    <w:lvl w:ilvl="1" w:tplc="04050019" w:tentative="1">
      <w:start w:val="1"/>
      <w:numFmt w:val="lowerLetter"/>
      <w:lvlText w:val="%2."/>
      <w:lvlJc w:val="left"/>
      <w:pPr>
        <w:ind w:left="1228" w:hanging="360"/>
      </w:pPr>
    </w:lvl>
    <w:lvl w:ilvl="2" w:tplc="0405001B" w:tentative="1">
      <w:start w:val="1"/>
      <w:numFmt w:val="lowerRoman"/>
      <w:lvlText w:val="%3."/>
      <w:lvlJc w:val="right"/>
      <w:pPr>
        <w:ind w:left="1948" w:hanging="180"/>
      </w:pPr>
    </w:lvl>
    <w:lvl w:ilvl="3" w:tplc="0405000F" w:tentative="1">
      <w:start w:val="1"/>
      <w:numFmt w:val="decimal"/>
      <w:lvlText w:val="%4."/>
      <w:lvlJc w:val="left"/>
      <w:pPr>
        <w:ind w:left="2668" w:hanging="360"/>
      </w:pPr>
    </w:lvl>
    <w:lvl w:ilvl="4" w:tplc="04050019" w:tentative="1">
      <w:start w:val="1"/>
      <w:numFmt w:val="lowerLetter"/>
      <w:lvlText w:val="%5."/>
      <w:lvlJc w:val="left"/>
      <w:pPr>
        <w:ind w:left="3388" w:hanging="360"/>
      </w:pPr>
    </w:lvl>
    <w:lvl w:ilvl="5" w:tplc="0405001B" w:tentative="1">
      <w:start w:val="1"/>
      <w:numFmt w:val="lowerRoman"/>
      <w:lvlText w:val="%6."/>
      <w:lvlJc w:val="right"/>
      <w:pPr>
        <w:ind w:left="4108" w:hanging="180"/>
      </w:pPr>
    </w:lvl>
    <w:lvl w:ilvl="6" w:tplc="0405000F" w:tentative="1">
      <w:start w:val="1"/>
      <w:numFmt w:val="decimal"/>
      <w:lvlText w:val="%7."/>
      <w:lvlJc w:val="left"/>
      <w:pPr>
        <w:ind w:left="4828" w:hanging="360"/>
      </w:pPr>
    </w:lvl>
    <w:lvl w:ilvl="7" w:tplc="04050019" w:tentative="1">
      <w:start w:val="1"/>
      <w:numFmt w:val="lowerLetter"/>
      <w:lvlText w:val="%8."/>
      <w:lvlJc w:val="left"/>
      <w:pPr>
        <w:ind w:left="5548" w:hanging="360"/>
      </w:pPr>
    </w:lvl>
    <w:lvl w:ilvl="8" w:tplc="0405001B" w:tentative="1">
      <w:start w:val="1"/>
      <w:numFmt w:val="lowerRoman"/>
      <w:lvlText w:val="%9."/>
      <w:lvlJc w:val="right"/>
      <w:pPr>
        <w:ind w:left="6268" w:hanging="180"/>
      </w:pPr>
    </w:lvl>
  </w:abstractNum>
  <w:abstractNum w:abstractNumId="132" w15:restartNumberingAfterBreak="0">
    <w:nsid w:val="3D052EF1"/>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3" w15:restartNumberingAfterBreak="0">
    <w:nsid w:val="3D0D678F"/>
    <w:multiLevelType w:val="hybridMultilevel"/>
    <w:tmpl w:val="9530B8CE"/>
    <w:lvl w:ilvl="0" w:tplc="3FD68234">
      <w:numFmt w:val="bullet"/>
      <w:lvlText w:val="-"/>
      <w:lvlJc w:val="left"/>
      <w:pPr>
        <w:ind w:left="360" w:hanging="360"/>
      </w:pPr>
      <w:rPr>
        <w:rFonts w:ascii="Arial" w:eastAsia="Arial Unicode MS"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4" w15:restartNumberingAfterBreak="0">
    <w:nsid w:val="3D2D2535"/>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35" w15:restartNumberingAfterBreak="0">
    <w:nsid w:val="3DAC2194"/>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6" w15:restartNumberingAfterBreak="0">
    <w:nsid w:val="3E395FFD"/>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7" w15:restartNumberingAfterBreak="0">
    <w:nsid w:val="3EDF43E9"/>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38" w15:restartNumberingAfterBreak="0">
    <w:nsid w:val="3F0B4A89"/>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9" w15:restartNumberingAfterBreak="0">
    <w:nsid w:val="3F486E32"/>
    <w:multiLevelType w:val="hybridMultilevel"/>
    <w:tmpl w:val="3912D3C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0" w15:restartNumberingAfterBreak="0">
    <w:nsid w:val="3F642D22"/>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1" w15:restartNumberingAfterBreak="0">
    <w:nsid w:val="3F93314C"/>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2" w15:restartNumberingAfterBreak="0">
    <w:nsid w:val="3F9B6A5F"/>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3" w15:restartNumberingAfterBreak="0">
    <w:nsid w:val="41726B4F"/>
    <w:multiLevelType w:val="hybridMultilevel"/>
    <w:tmpl w:val="E112168C"/>
    <w:lvl w:ilvl="0" w:tplc="69BCCB5E">
      <w:start w:val="17"/>
      <w:numFmt w:val="bullet"/>
      <w:lvlText w:val="-"/>
      <w:lvlJc w:val="left"/>
      <w:pPr>
        <w:ind w:left="508" w:hanging="360"/>
      </w:pPr>
      <w:rPr>
        <w:rFonts w:ascii="Calibri" w:eastAsia="Calibri" w:hAnsi="Calibri" w:cs="Calibri" w:hint="default"/>
        <w:sz w:val="22"/>
        <w:szCs w:val="22"/>
      </w:rPr>
    </w:lvl>
    <w:lvl w:ilvl="1" w:tplc="04050019" w:tentative="1">
      <w:start w:val="1"/>
      <w:numFmt w:val="lowerLetter"/>
      <w:lvlText w:val="%2."/>
      <w:lvlJc w:val="left"/>
      <w:pPr>
        <w:ind w:left="1228" w:hanging="360"/>
      </w:pPr>
    </w:lvl>
    <w:lvl w:ilvl="2" w:tplc="0405001B" w:tentative="1">
      <w:start w:val="1"/>
      <w:numFmt w:val="lowerRoman"/>
      <w:lvlText w:val="%3."/>
      <w:lvlJc w:val="right"/>
      <w:pPr>
        <w:ind w:left="1948" w:hanging="180"/>
      </w:pPr>
    </w:lvl>
    <w:lvl w:ilvl="3" w:tplc="0405000F" w:tentative="1">
      <w:start w:val="1"/>
      <w:numFmt w:val="decimal"/>
      <w:lvlText w:val="%4."/>
      <w:lvlJc w:val="left"/>
      <w:pPr>
        <w:ind w:left="2668" w:hanging="360"/>
      </w:pPr>
    </w:lvl>
    <w:lvl w:ilvl="4" w:tplc="04050019" w:tentative="1">
      <w:start w:val="1"/>
      <w:numFmt w:val="lowerLetter"/>
      <w:lvlText w:val="%5."/>
      <w:lvlJc w:val="left"/>
      <w:pPr>
        <w:ind w:left="3388" w:hanging="360"/>
      </w:pPr>
    </w:lvl>
    <w:lvl w:ilvl="5" w:tplc="0405001B" w:tentative="1">
      <w:start w:val="1"/>
      <w:numFmt w:val="lowerRoman"/>
      <w:lvlText w:val="%6."/>
      <w:lvlJc w:val="right"/>
      <w:pPr>
        <w:ind w:left="4108" w:hanging="180"/>
      </w:pPr>
    </w:lvl>
    <w:lvl w:ilvl="6" w:tplc="0405000F" w:tentative="1">
      <w:start w:val="1"/>
      <w:numFmt w:val="decimal"/>
      <w:lvlText w:val="%7."/>
      <w:lvlJc w:val="left"/>
      <w:pPr>
        <w:ind w:left="4828" w:hanging="360"/>
      </w:pPr>
    </w:lvl>
    <w:lvl w:ilvl="7" w:tplc="04050019" w:tentative="1">
      <w:start w:val="1"/>
      <w:numFmt w:val="lowerLetter"/>
      <w:lvlText w:val="%8."/>
      <w:lvlJc w:val="left"/>
      <w:pPr>
        <w:ind w:left="5548" w:hanging="360"/>
      </w:pPr>
    </w:lvl>
    <w:lvl w:ilvl="8" w:tplc="0405001B" w:tentative="1">
      <w:start w:val="1"/>
      <w:numFmt w:val="lowerRoman"/>
      <w:lvlText w:val="%9."/>
      <w:lvlJc w:val="right"/>
      <w:pPr>
        <w:ind w:left="6268" w:hanging="180"/>
      </w:pPr>
    </w:lvl>
  </w:abstractNum>
  <w:abstractNum w:abstractNumId="144" w15:restartNumberingAfterBreak="0">
    <w:nsid w:val="421016FC"/>
    <w:multiLevelType w:val="hybridMultilevel"/>
    <w:tmpl w:val="59AEDA0C"/>
    <w:lvl w:ilvl="0" w:tplc="7EB4540A">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45" w15:restartNumberingAfterBreak="0">
    <w:nsid w:val="429515F7"/>
    <w:multiLevelType w:val="hybridMultilevel"/>
    <w:tmpl w:val="F5D0D098"/>
    <w:lvl w:ilvl="0" w:tplc="FBD84B82">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46" w15:restartNumberingAfterBreak="0">
    <w:nsid w:val="42B01B07"/>
    <w:multiLevelType w:val="hybridMultilevel"/>
    <w:tmpl w:val="26CCB8B0"/>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47" w15:restartNumberingAfterBreak="0">
    <w:nsid w:val="43683005"/>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48" w15:restartNumberingAfterBreak="0">
    <w:nsid w:val="43DF73FC"/>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9" w15:restartNumberingAfterBreak="0">
    <w:nsid w:val="43FF5BA0"/>
    <w:multiLevelType w:val="hybridMultilevel"/>
    <w:tmpl w:val="B02AA95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0" w15:restartNumberingAfterBreak="0">
    <w:nsid w:val="44E55798"/>
    <w:multiLevelType w:val="multilevel"/>
    <w:tmpl w:val="2C949522"/>
    <w:styleLink w:val="seznamliteratury"/>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1" w15:restartNumberingAfterBreak="0">
    <w:nsid w:val="45481F18"/>
    <w:multiLevelType w:val="hybridMultilevel"/>
    <w:tmpl w:val="DBFA8648"/>
    <w:lvl w:ilvl="0" w:tplc="1C541E14">
      <w:start w:val="1"/>
      <w:numFmt w:val="decimal"/>
      <w:lvlText w:val="%1."/>
      <w:lvlJc w:val="left"/>
      <w:pPr>
        <w:ind w:left="360" w:hanging="360"/>
      </w:pPr>
      <w:rPr>
        <w:rFonts w:ascii="Segoe UI" w:hAnsi="Segoe UI" w:cs="Segoe UI" w:hint="default"/>
        <w:sz w:val="20"/>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2" w15:restartNumberingAfterBreak="0">
    <w:nsid w:val="458D68F7"/>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3" w15:restartNumberingAfterBreak="0">
    <w:nsid w:val="46B12BAF"/>
    <w:multiLevelType w:val="hybridMultilevel"/>
    <w:tmpl w:val="4C1640A6"/>
    <w:lvl w:ilvl="0" w:tplc="69BCCB5E">
      <w:start w:val="17"/>
      <w:numFmt w:val="bullet"/>
      <w:lvlText w:val="-"/>
      <w:lvlJc w:val="left"/>
      <w:pPr>
        <w:ind w:left="360" w:hanging="360"/>
      </w:pPr>
      <w:rPr>
        <w:rFonts w:ascii="Calibri" w:eastAsia="Calibr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4" w15:restartNumberingAfterBreak="0">
    <w:nsid w:val="46E4546F"/>
    <w:multiLevelType w:val="hybridMultilevel"/>
    <w:tmpl w:val="AFE8E70E"/>
    <w:lvl w:ilvl="0" w:tplc="8E42E968">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5" w15:restartNumberingAfterBreak="0">
    <w:nsid w:val="47542D2C"/>
    <w:multiLevelType w:val="hybridMultilevel"/>
    <w:tmpl w:val="12FA86E0"/>
    <w:lvl w:ilvl="0" w:tplc="E820AF30">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56" w15:restartNumberingAfterBreak="0">
    <w:nsid w:val="48687589"/>
    <w:multiLevelType w:val="hybridMultilevel"/>
    <w:tmpl w:val="3912D3C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7" w15:restartNumberingAfterBreak="0">
    <w:nsid w:val="48971BD0"/>
    <w:multiLevelType w:val="hybridMultilevel"/>
    <w:tmpl w:val="FA5E8854"/>
    <w:lvl w:ilvl="0" w:tplc="5EA2D14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8" w15:restartNumberingAfterBreak="0">
    <w:nsid w:val="48BE5BE8"/>
    <w:multiLevelType w:val="hybridMultilevel"/>
    <w:tmpl w:val="227C7444"/>
    <w:lvl w:ilvl="0" w:tplc="13AE44A4">
      <w:numFmt w:val="bullet"/>
      <w:lvlText w:val="-"/>
      <w:lvlJc w:val="left"/>
      <w:pPr>
        <w:ind w:left="508" w:hanging="360"/>
      </w:pPr>
      <w:rPr>
        <w:rFonts w:ascii="Calibri" w:eastAsiaTheme="minorHAnsi" w:hAnsi="Calibri" w:cs="Calibri" w:hint="default"/>
        <w:sz w:val="22"/>
        <w:szCs w:val="22"/>
      </w:rPr>
    </w:lvl>
    <w:lvl w:ilvl="1" w:tplc="04050019" w:tentative="1">
      <w:start w:val="1"/>
      <w:numFmt w:val="lowerLetter"/>
      <w:lvlText w:val="%2."/>
      <w:lvlJc w:val="left"/>
      <w:pPr>
        <w:ind w:left="1228" w:hanging="360"/>
      </w:pPr>
    </w:lvl>
    <w:lvl w:ilvl="2" w:tplc="0405001B" w:tentative="1">
      <w:start w:val="1"/>
      <w:numFmt w:val="lowerRoman"/>
      <w:lvlText w:val="%3."/>
      <w:lvlJc w:val="right"/>
      <w:pPr>
        <w:ind w:left="1948" w:hanging="180"/>
      </w:pPr>
    </w:lvl>
    <w:lvl w:ilvl="3" w:tplc="0405000F" w:tentative="1">
      <w:start w:val="1"/>
      <w:numFmt w:val="decimal"/>
      <w:lvlText w:val="%4."/>
      <w:lvlJc w:val="left"/>
      <w:pPr>
        <w:ind w:left="2668" w:hanging="360"/>
      </w:pPr>
    </w:lvl>
    <w:lvl w:ilvl="4" w:tplc="04050019" w:tentative="1">
      <w:start w:val="1"/>
      <w:numFmt w:val="lowerLetter"/>
      <w:lvlText w:val="%5."/>
      <w:lvlJc w:val="left"/>
      <w:pPr>
        <w:ind w:left="3388" w:hanging="360"/>
      </w:pPr>
    </w:lvl>
    <w:lvl w:ilvl="5" w:tplc="0405001B" w:tentative="1">
      <w:start w:val="1"/>
      <w:numFmt w:val="lowerRoman"/>
      <w:lvlText w:val="%6."/>
      <w:lvlJc w:val="right"/>
      <w:pPr>
        <w:ind w:left="4108" w:hanging="180"/>
      </w:pPr>
    </w:lvl>
    <w:lvl w:ilvl="6" w:tplc="0405000F" w:tentative="1">
      <w:start w:val="1"/>
      <w:numFmt w:val="decimal"/>
      <w:lvlText w:val="%7."/>
      <w:lvlJc w:val="left"/>
      <w:pPr>
        <w:ind w:left="4828" w:hanging="360"/>
      </w:pPr>
    </w:lvl>
    <w:lvl w:ilvl="7" w:tplc="04050019" w:tentative="1">
      <w:start w:val="1"/>
      <w:numFmt w:val="lowerLetter"/>
      <w:lvlText w:val="%8."/>
      <w:lvlJc w:val="left"/>
      <w:pPr>
        <w:ind w:left="5548" w:hanging="360"/>
      </w:pPr>
    </w:lvl>
    <w:lvl w:ilvl="8" w:tplc="0405001B" w:tentative="1">
      <w:start w:val="1"/>
      <w:numFmt w:val="lowerRoman"/>
      <w:lvlText w:val="%9."/>
      <w:lvlJc w:val="right"/>
      <w:pPr>
        <w:ind w:left="6268" w:hanging="180"/>
      </w:pPr>
    </w:lvl>
  </w:abstractNum>
  <w:abstractNum w:abstractNumId="159" w15:restartNumberingAfterBreak="0">
    <w:nsid w:val="4A282303"/>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60" w15:restartNumberingAfterBreak="0">
    <w:nsid w:val="4A3F16EE"/>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1" w15:restartNumberingAfterBreak="0">
    <w:nsid w:val="4A530AB7"/>
    <w:multiLevelType w:val="hybridMultilevel"/>
    <w:tmpl w:val="8F1A810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2" w15:restartNumberingAfterBreak="0">
    <w:nsid w:val="4B391F35"/>
    <w:multiLevelType w:val="hybridMultilevel"/>
    <w:tmpl w:val="5B4A8B5E"/>
    <w:lvl w:ilvl="0" w:tplc="0B5ACF44">
      <w:start w:val="1"/>
      <w:numFmt w:val="decimal"/>
      <w:lvlText w:val="%1."/>
      <w:lvlJc w:val="left"/>
      <w:pPr>
        <w:tabs>
          <w:tab w:val="num" w:pos="360"/>
        </w:tabs>
        <w:ind w:left="360" w:hanging="360"/>
      </w:pPr>
      <w:rPr>
        <w:rFonts w:ascii="Segoe UI" w:hAnsi="Segoe UI" w:cs="Segoe UI" w:hint="default"/>
        <w:sz w:val="20"/>
        <w:szCs w:val="20"/>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63" w15:restartNumberingAfterBreak="0">
    <w:nsid w:val="4B58460C"/>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64" w15:restartNumberingAfterBreak="0">
    <w:nsid w:val="4CD677EF"/>
    <w:multiLevelType w:val="hybridMultilevel"/>
    <w:tmpl w:val="B3BCA9B0"/>
    <w:lvl w:ilvl="0" w:tplc="545A8486">
      <w:start w:val="1"/>
      <w:numFmt w:val="decimal"/>
      <w:lvlText w:val="%1."/>
      <w:lvlJc w:val="left"/>
      <w:pPr>
        <w:ind w:left="360" w:hanging="360"/>
      </w:pPr>
      <w:rPr>
        <w:rFonts w:ascii="Segoe UI" w:hAnsi="Segoe UI" w:cs="Segoe UI" w:hint="default"/>
        <w:sz w:val="20"/>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5" w15:restartNumberingAfterBreak="0">
    <w:nsid w:val="4D550075"/>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6" w15:restartNumberingAfterBreak="0">
    <w:nsid w:val="4DF73395"/>
    <w:multiLevelType w:val="hybridMultilevel"/>
    <w:tmpl w:val="8C16957A"/>
    <w:lvl w:ilvl="0" w:tplc="F062A288">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7" w15:restartNumberingAfterBreak="0">
    <w:nsid w:val="4E666CE3"/>
    <w:multiLevelType w:val="hybridMultilevel"/>
    <w:tmpl w:val="9C8AD8EA"/>
    <w:lvl w:ilvl="0" w:tplc="1BBAFE04">
      <w:start w:val="2021"/>
      <w:numFmt w:val="bullet"/>
      <w:lvlText w:val="-"/>
      <w:lvlJc w:val="left"/>
      <w:pPr>
        <w:ind w:left="360" w:hanging="360"/>
      </w:pPr>
      <w:rPr>
        <w:rFonts w:ascii="Arial" w:eastAsia="Arial Unicode MS"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8" w15:restartNumberingAfterBreak="0">
    <w:nsid w:val="4E9B523A"/>
    <w:multiLevelType w:val="hybridMultilevel"/>
    <w:tmpl w:val="AAECD04A"/>
    <w:lvl w:ilvl="0" w:tplc="A8DC8970">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9" w15:restartNumberingAfterBreak="0">
    <w:nsid w:val="4EBE2604"/>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0" w15:restartNumberingAfterBreak="0">
    <w:nsid w:val="4EF55751"/>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1" w15:restartNumberingAfterBreak="0">
    <w:nsid w:val="4F077437"/>
    <w:multiLevelType w:val="hybridMultilevel"/>
    <w:tmpl w:val="E224193A"/>
    <w:lvl w:ilvl="0" w:tplc="315CF84A">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2" w15:restartNumberingAfterBreak="0">
    <w:nsid w:val="4FF2402D"/>
    <w:multiLevelType w:val="multilevel"/>
    <w:tmpl w:val="A476ECE0"/>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73" w15:restartNumberingAfterBreak="0">
    <w:nsid w:val="50201367"/>
    <w:multiLevelType w:val="hybridMultilevel"/>
    <w:tmpl w:val="3912D3C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4" w15:restartNumberingAfterBreak="0">
    <w:nsid w:val="515F7972"/>
    <w:multiLevelType w:val="hybridMultilevel"/>
    <w:tmpl w:val="DF5E924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5" w15:restartNumberingAfterBreak="0">
    <w:nsid w:val="51753E90"/>
    <w:multiLevelType w:val="hybridMultilevel"/>
    <w:tmpl w:val="F446DA88"/>
    <w:lvl w:ilvl="0" w:tplc="69BCCB5E">
      <w:start w:val="17"/>
      <w:numFmt w:val="bullet"/>
      <w:lvlText w:val="-"/>
      <w:lvlJc w:val="left"/>
      <w:pPr>
        <w:ind w:left="1080" w:hanging="360"/>
      </w:pPr>
      <w:rPr>
        <w:rFonts w:ascii="Calibri" w:eastAsia="Calibri" w:hAnsi="Calibri" w:cs="Calibri"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76" w15:restartNumberingAfterBreak="0">
    <w:nsid w:val="51806686"/>
    <w:multiLevelType w:val="hybridMultilevel"/>
    <w:tmpl w:val="5910541C"/>
    <w:lvl w:ilvl="0" w:tplc="19181514">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7" w15:restartNumberingAfterBreak="0">
    <w:nsid w:val="51950A87"/>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8" w15:restartNumberingAfterBreak="0">
    <w:nsid w:val="520A1E84"/>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9" w15:restartNumberingAfterBreak="0">
    <w:nsid w:val="52D326F5"/>
    <w:multiLevelType w:val="hybridMultilevel"/>
    <w:tmpl w:val="72E8B58C"/>
    <w:lvl w:ilvl="0" w:tplc="69BCCB5E">
      <w:start w:val="17"/>
      <w:numFmt w:val="bullet"/>
      <w:lvlText w:val="-"/>
      <w:lvlJc w:val="left"/>
      <w:pPr>
        <w:ind w:left="508" w:hanging="360"/>
      </w:pPr>
      <w:rPr>
        <w:rFonts w:ascii="Calibri" w:eastAsia="Calibri" w:hAnsi="Calibri" w:cs="Calibri" w:hint="default"/>
      </w:rPr>
    </w:lvl>
    <w:lvl w:ilvl="1" w:tplc="04050019" w:tentative="1">
      <w:start w:val="1"/>
      <w:numFmt w:val="lowerLetter"/>
      <w:lvlText w:val="%2."/>
      <w:lvlJc w:val="left"/>
      <w:pPr>
        <w:ind w:left="1228" w:hanging="360"/>
      </w:pPr>
    </w:lvl>
    <w:lvl w:ilvl="2" w:tplc="0405001B" w:tentative="1">
      <w:start w:val="1"/>
      <w:numFmt w:val="lowerRoman"/>
      <w:lvlText w:val="%3."/>
      <w:lvlJc w:val="right"/>
      <w:pPr>
        <w:ind w:left="1948" w:hanging="180"/>
      </w:pPr>
    </w:lvl>
    <w:lvl w:ilvl="3" w:tplc="0405000F" w:tentative="1">
      <w:start w:val="1"/>
      <w:numFmt w:val="decimal"/>
      <w:lvlText w:val="%4."/>
      <w:lvlJc w:val="left"/>
      <w:pPr>
        <w:ind w:left="2668" w:hanging="360"/>
      </w:pPr>
    </w:lvl>
    <w:lvl w:ilvl="4" w:tplc="04050019" w:tentative="1">
      <w:start w:val="1"/>
      <w:numFmt w:val="lowerLetter"/>
      <w:lvlText w:val="%5."/>
      <w:lvlJc w:val="left"/>
      <w:pPr>
        <w:ind w:left="3388" w:hanging="360"/>
      </w:pPr>
    </w:lvl>
    <w:lvl w:ilvl="5" w:tplc="0405001B" w:tentative="1">
      <w:start w:val="1"/>
      <w:numFmt w:val="lowerRoman"/>
      <w:lvlText w:val="%6."/>
      <w:lvlJc w:val="right"/>
      <w:pPr>
        <w:ind w:left="4108" w:hanging="180"/>
      </w:pPr>
    </w:lvl>
    <w:lvl w:ilvl="6" w:tplc="0405000F" w:tentative="1">
      <w:start w:val="1"/>
      <w:numFmt w:val="decimal"/>
      <w:lvlText w:val="%7."/>
      <w:lvlJc w:val="left"/>
      <w:pPr>
        <w:ind w:left="4828" w:hanging="360"/>
      </w:pPr>
    </w:lvl>
    <w:lvl w:ilvl="7" w:tplc="04050019" w:tentative="1">
      <w:start w:val="1"/>
      <w:numFmt w:val="lowerLetter"/>
      <w:lvlText w:val="%8."/>
      <w:lvlJc w:val="left"/>
      <w:pPr>
        <w:ind w:left="5548" w:hanging="360"/>
      </w:pPr>
    </w:lvl>
    <w:lvl w:ilvl="8" w:tplc="0405001B" w:tentative="1">
      <w:start w:val="1"/>
      <w:numFmt w:val="lowerRoman"/>
      <w:lvlText w:val="%9."/>
      <w:lvlJc w:val="right"/>
      <w:pPr>
        <w:ind w:left="6268" w:hanging="180"/>
      </w:pPr>
    </w:lvl>
  </w:abstractNum>
  <w:abstractNum w:abstractNumId="180" w15:restartNumberingAfterBreak="0">
    <w:nsid w:val="52ED1948"/>
    <w:multiLevelType w:val="hybridMultilevel"/>
    <w:tmpl w:val="67BAA6DA"/>
    <w:lvl w:ilvl="0" w:tplc="129C3B38">
      <w:numFmt w:val="bullet"/>
      <w:lvlText w:val="-"/>
      <w:lvlJc w:val="left"/>
      <w:pPr>
        <w:ind w:left="360" w:hanging="360"/>
      </w:pPr>
      <w:rPr>
        <w:rFonts w:ascii="Arial" w:eastAsia="Arial Unicode MS"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1" w15:restartNumberingAfterBreak="0">
    <w:nsid w:val="53C90457"/>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2" w15:restartNumberingAfterBreak="0">
    <w:nsid w:val="556C56FC"/>
    <w:multiLevelType w:val="hybridMultilevel"/>
    <w:tmpl w:val="A2449B76"/>
    <w:lvl w:ilvl="0" w:tplc="9AEE304E">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83" w15:restartNumberingAfterBreak="0">
    <w:nsid w:val="57A05A2C"/>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4" w15:restartNumberingAfterBreak="0">
    <w:nsid w:val="57C974CC"/>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85" w15:restartNumberingAfterBreak="0">
    <w:nsid w:val="57DD7E73"/>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6" w15:restartNumberingAfterBreak="0">
    <w:nsid w:val="58EB7349"/>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7" w15:restartNumberingAfterBreak="0">
    <w:nsid w:val="591D7570"/>
    <w:multiLevelType w:val="hybridMultilevel"/>
    <w:tmpl w:val="6C64D61C"/>
    <w:lvl w:ilvl="0" w:tplc="7DBAABAC">
      <w:start w:val="1"/>
      <w:numFmt w:val="upperLetter"/>
      <w:pStyle w:val="slovn"/>
      <w:lvlText w:val="%1)"/>
      <w:lvlJc w:val="left"/>
      <w:pPr>
        <w:ind w:left="720" w:hanging="360"/>
      </w:pPr>
      <w:rPr>
        <w:rFonts w:hint="default"/>
        <w:b w:val="0"/>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8" w15:restartNumberingAfterBreak="0">
    <w:nsid w:val="5A3614A6"/>
    <w:multiLevelType w:val="hybridMultilevel"/>
    <w:tmpl w:val="5CBAE34A"/>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9" w15:restartNumberingAfterBreak="0">
    <w:nsid w:val="5AC74C02"/>
    <w:multiLevelType w:val="hybridMultilevel"/>
    <w:tmpl w:val="6E9017E2"/>
    <w:lvl w:ilvl="0" w:tplc="13AE44A4">
      <w:numFmt w:val="bullet"/>
      <w:lvlText w:val="-"/>
      <w:lvlJc w:val="left"/>
      <w:pPr>
        <w:ind w:left="508" w:hanging="360"/>
      </w:pPr>
      <w:rPr>
        <w:rFonts w:ascii="Calibri" w:eastAsiaTheme="minorHAnsi" w:hAnsi="Calibri" w:cs="Calibri" w:hint="default"/>
        <w:sz w:val="22"/>
        <w:szCs w:val="22"/>
      </w:rPr>
    </w:lvl>
    <w:lvl w:ilvl="1" w:tplc="04050019" w:tentative="1">
      <w:start w:val="1"/>
      <w:numFmt w:val="lowerLetter"/>
      <w:lvlText w:val="%2."/>
      <w:lvlJc w:val="left"/>
      <w:pPr>
        <w:ind w:left="1228" w:hanging="360"/>
      </w:pPr>
    </w:lvl>
    <w:lvl w:ilvl="2" w:tplc="0405001B" w:tentative="1">
      <w:start w:val="1"/>
      <w:numFmt w:val="lowerRoman"/>
      <w:lvlText w:val="%3."/>
      <w:lvlJc w:val="right"/>
      <w:pPr>
        <w:ind w:left="1948" w:hanging="180"/>
      </w:pPr>
    </w:lvl>
    <w:lvl w:ilvl="3" w:tplc="0405000F" w:tentative="1">
      <w:start w:val="1"/>
      <w:numFmt w:val="decimal"/>
      <w:lvlText w:val="%4."/>
      <w:lvlJc w:val="left"/>
      <w:pPr>
        <w:ind w:left="2668" w:hanging="360"/>
      </w:pPr>
    </w:lvl>
    <w:lvl w:ilvl="4" w:tplc="04050019" w:tentative="1">
      <w:start w:val="1"/>
      <w:numFmt w:val="lowerLetter"/>
      <w:lvlText w:val="%5."/>
      <w:lvlJc w:val="left"/>
      <w:pPr>
        <w:ind w:left="3388" w:hanging="360"/>
      </w:pPr>
    </w:lvl>
    <w:lvl w:ilvl="5" w:tplc="0405001B" w:tentative="1">
      <w:start w:val="1"/>
      <w:numFmt w:val="lowerRoman"/>
      <w:lvlText w:val="%6."/>
      <w:lvlJc w:val="right"/>
      <w:pPr>
        <w:ind w:left="4108" w:hanging="180"/>
      </w:pPr>
    </w:lvl>
    <w:lvl w:ilvl="6" w:tplc="0405000F" w:tentative="1">
      <w:start w:val="1"/>
      <w:numFmt w:val="decimal"/>
      <w:lvlText w:val="%7."/>
      <w:lvlJc w:val="left"/>
      <w:pPr>
        <w:ind w:left="4828" w:hanging="360"/>
      </w:pPr>
    </w:lvl>
    <w:lvl w:ilvl="7" w:tplc="04050019" w:tentative="1">
      <w:start w:val="1"/>
      <w:numFmt w:val="lowerLetter"/>
      <w:lvlText w:val="%8."/>
      <w:lvlJc w:val="left"/>
      <w:pPr>
        <w:ind w:left="5548" w:hanging="360"/>
      </w:pPr>
    </w:lvl>
    <w:lvl w:ilvl="8" w:tplc="0405001B" w:tentative="1">
      <w:start w:val="1"/>
      <w:numFmt w:val="lowerRoman"/>
      <w:lvlText w:val="%9."/>
      <w:lvlJc w:val="right"/>
      <w:pPr>
        <w:ind w:left="6268" w:hanging="180"/>
      </w:pPr>
    </w:lvl>
  </w:abstractNum>
  <w:abstractNum w:abstractNumId="190" w15:restartNumberingAfterBreak="0">
    <w:nsid w:val="5B702F84"/>
    <w:multiLevelType w:val="hybridMultilevel"/>
    <w:tmpl w:val="370C56BA"/>
    <w:lvl w:ilvl="0" w:tplc="69BCCB5E">
      <w:start w:val="17"/>
      <w:numFmt w:val="bullet"/>
      <w:lvlText w:val="-"/>
      <w:lvlJc w:val="left"/>
      <w:pPr>
        <w:ind w:left="360" w:hanging="360"/>
      </w:pPr>
      <w:rPr>
        <w:rFonts w:ascii="Calibri" w:eastAsia="Calibr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91" w15:restartNumberingAfterBreak="0">
    <w:nsid w:val="5BB74B92"/>
    <w:multiLevelType w:val="hybridMultilevel"/>
    <w:tmpl w:val="811A4BA0"/>
    <w:lvl w:ilvl="0" w:tplc="B192A81E">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2" w15:restartNumberingAfterBreak="0">
    <w:nsid w:val="5C2364E8"/>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3" w15:restartNumberingAfterBreak="0">
    <w:nsid w:val="5C5A42A9"/>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4" w15:restartNumberingAfterBreak="0">
    <w:nsid w:val="5D8B5698"/>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5" w15:restartNumberingAfterBreak="0">
    <w:nsid w:val="5DD45085"/>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6" w15:restartNumberingAfterBreak="0">
    <w:nsid w:val="5E4B3C14"/>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7" w15:restartNumberingAfterBreak="0">
    <w:nsid w:val="5EEB1C58"/>
    <w:multiLevelType w:val="hybridMultilevel"/>
    <w:tmpl w:val="D83E7DDE"/>
    <w:lvl w:ilvl="0" w:tplc="3780B636">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8" w15:restartNumberingAfterBreak="0">
    <w:nsid w:val="5EFA78E3"/>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9" w15:restartNumberingAfterBreak="0">
    <w:nsid w:val="5F1B5FF2"/>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0" w15:restartNumberingAfterBreak="0">
    <w:nsid w:val="5FAC0B43"/>
    <w:multiLevelType w:val="hybridMultilevel"/>
    <w:tmpl w:val="94C49C6E"/>
    <w:lvl w:ilvl="0" w:tplc="A2E0DFD8">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1" w15:restartNumberingAfterBreak="0">
    <w:nsid w:val="602C4928"/>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2" w15:restartNumberingAfterBreak="0">
    <w:nsid w:val="608F23D2"/>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3" w15:restartNumberingAfterBreak="0">
    <w:nsid w:val="621B6FD9"/>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4" w15:restartNumberingAfterBreak="0">
    <w:nsid w:val="6230158D"/>
    <w:multiLevelType w:val="hybridMultilevel"/>
    <w:tmpl w:val="F3D03B0A"/>
    <w:lvl w:ilvl="0" w:tplc="6E96F03E">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05" w15:restartNumberingAfterBreak="0">
    <w:nsid w:val="62BB58FB"/>
    <w:multiLevelType w:val="hybridMultilevel"/>
    <w:tmpl w:val="3912D3C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6" w15:restartNumberingAfterBreak="0">
    <w:nsid w:val="64345A8F"/>
    <w:multiLevelType w:val="multilevel"/>
    <w:tmpl w:val="B33A3EB0"/>
    <w:styleLink w:val="WW8Num3"/>
    <w:lvl w:ilvl="0">
      <w:numFmt w:val="bullet"/>
      <w:lvlText w:val=""/>
      <w:lvlJc w:val="left"/>
      <w:pPr>
        <w:ind w:left="720" w:hanging="360"/>
      </w:pPr>
      <w:rPr>
        <w:rFonts w:ascii="Symbol" w:hAnsi="Symbol" w:cs="Arial"/>
      </w:rPr>
    </w:lvl>
    <w:lvl w:ilvl="1">
      <w:numFmt w:val="bullet"/>
      <w:lvlText w:val=""/>
      <w:lvlJc w:val="left"/>
      <w:pPr>
        <w:ind w:left="1080" w:hanging="360"/>
      </w:pPr>
      <w:rPr>
        <w:rFonts w:ascii="Symbol" w:hAnsi="Symbol" w:cs="Arial"/>
      </w:rPr>
    </w:lvl>
    <w:lvl w:ilvl="2">
      <w:numFmt w:val="bullet"/>
      <w:lvlText w:val=""/>
      <w:lvlJc w:val="left"/>
      <w:pPr>
        <w:ind w:left="1440" w:hanging="360"/>
      </w:pPr>
      <w:rPr>
        <w:rFonts w:ascii="Symbol" w:hAnsi="Symbol" w:cs="Arial"/>
      </w:rPr>
    </w:lvl>
    <w:lvl w:ilvl="3">
      <w:numFmt w:val="bullet"/>
      <w:lvlText w:val=""/>
      <w:lvlJc w:val="left"/>
      <w:pPr>
        <w:ind w:left="1800" w:hanging="360"/>
      </w:pPr>
      <w:rPr>
        <w:rFonts w:ascii="Symbol" w:hAnsi="Symbol" w:cs="Arial"/>
      </w:rPr>
    </w:lvl>
    <w:lvl w:ilvl="4">
      <w:numFmt w:val="bullet"/>
      <w:lvlText w:val=""/>
      <w:lvlJc w:val="left"/>
      <w:pPr>
        <w:ind w:left="2160" w:hanging="360"/>
      </w:pPr>
      <w:rPr>
        <w:rFonts w:ascii="Symbol" w:hAnsi="Symbol" w:cs="Arial"/>
      </w:rPr>
    </w:lvl>
    <w:lvl w:ilvl="5">
      <w:numFmt w:val="bullet"/>
      <w:lvlText w:val=""/>
      <w:lvlJc w:val="left"/>
      <w:pPr>
        <w:ind w:left="2520" w:hanging="360"/>
      </w:pPr>
      <w:rPr>
        <w:rFonts w:ascii="Symbol" w:hAnsi="Symbol" w:cs="Arial"/>
      </w:rPr>
    </w:lvl>
    <w:lvl w:ilvl="6">
      <w:numFmt w:val="bullet"/>
      <w:lvlText w:val=""/>
      <w:lvlJc w:val="left"/>
      <w:pPr>
        <w:ind w:left="2880" w:hanging="360"/>
      </w:pPr>
      <w:rPr>
        <w:rFonts w:ascii="Symbol" w:hAnsi="Symbol" w:cs="Arial"/>
      </w:rPr>
    </w:lvl>
    <w:lvl w:ilvl="7">
      <w:numFmt w:val="bullet"/>
      <w:lvlText w:val=""/>
      <w:lvlJc w:val="left"/>
      <w:pPr>
        <w:ind w:left="3240" w:hanging="360"/>
      </w:pPr>
      <w:rPr>
        <w:rFonts w:ascii="Symbol" w:hAnsi="Symbol" w:cs="Arial"/>
      </w:rPr>
    </w:lvl>
    <w:lvl w:ilvl="8">
      <w:numFmt w:val="bullet"/>
      <w:lvlText w:val=""/>
      <w:lvlJc w:val="left"/>
      <w:pPr>
        <w:ind w:left="3600" w:hanging="360"/>
      </w:pPr>
      <w:rPr>
        <w:rFonts w:ascii="Symbol" w:hAnsi="Symbol" w:cs="Arial"/>
      </w:rPr>
    </w:lvl>
  </w:abstractNum>
  <w:abstractNum w:abstractNumId="207" w15:restartNumberingAfterBreak="0">
    <w:nsid w:val="64641E3D"/>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8" w15:restartNumberingAfterBreak="0">
    <w:nsid w:val="65831D67"/>
    <w:multiLevelType w:val="multilevel"/>
    <w:tmpl w:val="8CE01364"/>
    <w:lvl w:ilvl="0">
      <w:start w:val="1"/>
      <w:numFmt w:val="upperLetter"/>
      <w:lvlText w:val="%1)"/>
      <w:lvlJc w:val="left"/>
      <w:rPr>
        <w:rFonts w:hint="default"/>
        <w:b w:val="0"/>
        <w:bCs/>
        <w:i w:val="0"/>
        <w:iCs w:val="0"/>
        <w:smallCaps w:val="0"/>
        <w:strike w:val="0"/>
        <w:color w:val="000000"/>
        <w:spacing w:val="0"/>
        <w:w w:val="100"/>
        <w:position w:val="0"/>
        <w:sz w:val="22"/>
        <w:szCs w:val="22"/>
        <w:u w:val="none"/>
      </w:rPr>
    </w:lvl>
    <w:lvl w:ilvl="1">
      <w:start w:val="1"/>
      <w:numFmt w:val="lowerLetter"/>
      <w:lvlText w:val="%2)"/>
      <w:lvlJc w:val="left"/>
      <w:rPr>
        <w:rFonts w:hint="default"/>
        <w:b w:val="0"/>
        <w:bCs w:val="0"/>
        <w:i w:val="0"/>
        <w:iCs w:val="0"/>
        <w:smallCaps w:val="0"/>
        <w:strike w:val="0"/>
        <w:color w:val="000000"/>
        <w:spacing w:val="0"/>
        <w:w w:val="100"/>
        <w:position w:val="0"/>
        <w:sz w:val="24"/>
        <w:szCs w:val="22"/>
        <w:u w:val="none"/>
      </w:rPr>
    </w:lvl>
    <w:lvl w:ilvl="2">
      <w:start w:val="1"/>
      <w:numFmt w:val="lowerLetter"/>
      <w:lvlText w:val="%3)"/>
      <w:lvlJc w:val="left"/>
      <w:rPr>
        <w:rFonts w:ascii="Arial" w:hAnsi="Arial" w:cs="Arial" w:hint="default"/>
        <w:b w:val="0"/>
        <w:bCs w:val="0"/>
        <w:i w:val="0"/>
        <w:iCs w:val="0"/>
        <w:smallCaps w:val="0"/>
        <w:strike w:val="0"/>
        <w:color w:val="000000"/>
        <w:spacing w:val="0"/>
        <w:w w:val="100"/>
        <w:position w:val="0"/>
        <w:sz w:val="24"/>
        <w:szCs w:val="22"/>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lowerLetter"/>
      <w:lvlText w:val="%7)"/>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lowerLetter"/>
      <w:lvlText w:val="%8)"/>
      <w:lvlJc w:val="left"/>
      <w:rPr>
        <w:b w:val="0"/>
        <w:bCs w:val="0"/>
        <w:i w:val="0"/>
        <w:iCs w:val="0"/>
        <w:smallCaps w:val="0"/>
        <w:strike w:val="0"/>
        <w:color w:val="000000"/>
        <w:spacing w:val="0"/>
        <w:w w:val="100"/>
        <w:position w:val="0"/>
        <w:sz w:val="22"/>
        <w:szCs w:val="22"/>
        <w:u w:val="none"/>
      </w:rPr>
    </w:lvl>
    <w:lvl w:ilvl="8">
      <w:start w:val="1"/>
      <w:numFmt w:val="lowerLetter"/>
      <w:lvlText w:val="%9)"/>
      <w:lvlJc w:val="left"/>
      <w:rPr>
        <w:rFonts w:hint="default"/>
        <w:b w:val="0"/>
        <w:bCs w:val="0"/>
        <w:i w:val="0"/>
        <w:iCs w:val="0"/>
        <w:smallCaps w:val="0"/>
        <w:strike w:val="0"/>
        <w:color w:val="000000"/>
        <w:spacing w:val="0"/>
        <w:w w:val="100"/>
        <w:position w:val="0"/>
        <w:sz w:val="24"/>
        <w:szCs w:val="22"/>
        <w:u w:val="none"/>
      </w:rPr>
    </w:lvl>
  </w:abstractNum>
  <w:abstractNum w:abstractNumId="209" w15:restartNumberingAfterBreak="0">
    <w:nsid w:val="660652A4"/>
    <w:multiLevelType w:val="hybridMultilevel"/>
    <w:tmpl w:val="16482478"/>
    <w:lvl w:ilvl="0" w:tplc="94E0FDAA">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10" w15:restartNumberingAfterBreak="0">
    <w:nsid w:val="66080A60"/>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1" w15:restartNumberingAfterBreak="0">
    <w:nsid w:val="66D303EC"/>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2" w15:restartNumberingAfterBreak="0">
    <w:nsid w:val="66E52B13"/>
    <w:multiLevelType w:val="hybridMultilevel"/>
    <w:tmpl w:val="B02AA95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3" w15:restartNumberingAfterBreak="0">
    <w:nsid w:val="66ED6D61"/>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4" w15:restartNumberingAfterBreak="0">
    <w:nsid w:val="67613204"/>
    <w:multiLevelType w:val="hybridMultilevel"/>
    <w:tmpl w:val="E60C16C4"/>
    <w:lvl w:ilvl="0" w:tplc="ADA8BA26">
      <w:start w:val="2"/>
      <w:numFmt w:val="bullet"/>
      <w:lvlText w:val="-"/>
      <w:lvlJc w:val="left"/>
      <w:pPr>
        <w:ind w:left="720" w:hanging="360"/>
      </w:pPr>
      <w:rPr>
        <w:rFonts w:ascii="Arial" w:eastAsia="Arial Unicode MS"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5" w15:restartNumberingAfterBreak="0">
    <w:nsid w:val="67794D19"/>
    <w:multiLevelType w:val="hybridMultilevel"/>
    <w:tmpl w:val="1A4E82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6" w15:restartNumberingAfterBreak="0">
    <w:nsid w:val="682C2234"/>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17" w15:restartNumberingAfterBreak="0">
    <w:nsid w:val="684F5AAE"/>
    <w:multiLevelType w:val="hybridMultilevel"/>
    <w:tmpl w:val="22FA421C"/>
    <w:lvl w:ilvl="0" w:tplc="BBF42A26">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18" w15:restartNumberingAfterBreak="0">
    <w:nsid w:val="69885088"/>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9" w15:restartNumberingAfterBreak="0">
    <w:nsid w:val="69943070"/>
    <w:multiLevelType w:val="hybridMultilevel"/>
    <w:tmpl w:val="E23E28CA"/>
    <w:lvl w:ilvl="0" w:tplc="21B0C2C4">
      <w:start w:val="1"/>
      <w:numFmt w:val="decimal"/>
      <w:lvlText w:val="%1."/>
      <w:lvlJc w:val="left"/>
      <w:pPr>
        <w:ind w:left="360" w:hanging="360"/>
      </w:pPr>
      <w:rPr>
        <w:rFonts w:ascii="Segoe UI" w:hAnsi="Segoe UI" w:cs="Segoe UI" w:hint="default"/>
        <w:sz w:val="20"/>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0" w15:restartNumberingAfterBreak="0">
    <w:nsid w:val="6AAF1A1F"/>
    <w:multiLevelType w:val="multilevel"/>
    <w:tmpl w:val="0042572E"/>
    <w:lvl w:ilvl="0">
      <w:start w:val="1"/>
      <w:numFmt w:val="decimal"/>
      <w:pStyle w:val="Textodstavce"/>
      <w:isLgl/>
      <w:lvlText w:val="(%1)"/>
      <w:lvlJc w:val="left"/>
      <w:pPr>
        <w:tabs>
          <w:tab w:val="num" w:pos="1077"/>
        </w:tabs>
        <w:ind w:left="295" w:firstLine="425"/>
      </w:pPr>
      <w:rPr>
        <w:rFonts w:cs="Times New Roman"/>
        <w:color w:val="auto"/>
        <w:sz w:val="24"/>
        <w:szCs w:val="24"/>
        <w:vertAlign w:val="baseline"/>
      </w:rPr>
    </w:lvl>
    <w:lvl w:ilvl="1">
      <w:start w:val="1"/>
      <w:numFmt w:val="lowerLetter"/>
      <w:pStyle w:val="Textpsmene"/>
      <w:lvlText w:val="%2)"/>
      <w:lvlJc w:val="left"/>
      <w:pPr>
        <w:tabs>
          <w:tab w:val="num" w:pos="425"/>
        </w:tabs>
        <w:ind w:left="425" w:hanging="425"/>
      </w:pPr>
      <w:rPr>
        <w:rFonts w:ascii="Times New Roman" w:eastAsia="Times New Roman" w:hAnsi="Times New Roman" w:cs="Times New Roman"/>
      </w:rPr>
    </w:lvl>
    <w:lvl w:ilvl="2">
      <w:start w:val="1"/>
      <w:numFmt w:val="decimal"/>
      <w:pStyle w:val="Textbodu"/>
      <w:isLgl/>
      <w:lvlText w:val="%3."/>
      <w:lvlJc w:val="left"/>
      <w:pPr>
        <w:tabs>
          <w:tab w:val="num" w:pos="850"/>
        </w:tabs>
        <w:ind w:left="850" w:hanging="425"/>
      </w:pPr>
      <w:rPr>
        <w:rFonts w:cs="Times New Roman"/>
      </w:rPr>
    </w:lvl>
    <w:lvl w:ilvl="3">
      <w:start w:val="1"/>
      <w:numFmt w:val="decimal"/>
      <w:lvlText w:val="(%4)"/>
      <w:lvlJc w:val="left"/>
      <w:pPr>
        <w:tabs>
          <w:tab w:val="num" w:pos="1440"/>
        </w:tabs>
        <w:ind w:left="1440" w:hanging="360"/>
      </w:pPr>
      <w:rPr>
        <w:rFonts w:ascii="Times New Roman" w:eastAsia="Times New Roman" w:hAnsi="Times New Roman"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52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600"/>
        </w:tabs>
        <w:ind w:left="3240" w:hanging="360"/>
      </w:pPr>
      <w:rPr>
        <w:rFonts w:cs="Times New Roman"/>
      </w:rPr>
    </w:lvl>
  </w:abstractNum>
  <w:abstractNum w:abstractNumId="221" w15:restartNumberingAfterBreak="0">
    <w:nsid w:val="6B492426"/>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22" w15:restartNumberingAfterBreak="0">
    <w:nsid w:val="6B5152D7"/>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3" w15:restartNumberingAfterBreak="0">
    <w:nsid w:val="6BA43EC8"/>
    <w:multiLevelType w:val="hybridMultilevel"/>
    <w:tmpl w:val="79D8C938"/>
    <w:lvl w:ilvl="0" w:tplc="69BCCB5E">
      <w:start w:val="17"/>
      <w:numFmt w:val="bullet"/>
      <w:lvlText w:val="-"/>
      <w:lvlJc w:val="left"/>
      <w:pPr>
        <w:ind w:left="360" w:hanging="360"/>
      </w:pPr>
      <w:rPr>
        <w:rFonts w:ascii="Calibri" w:eastAsia="Calibr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4" w15:restartNumberingAfterBreak="0">
    <w:nsid w:val="6C3029A1"/>
    <w:multiLevelType w:val="hybridMultilevel"/>
    <w:tmpl w:val="CD4219AE"/>
    <w:lvl w:ilvl="0" w:tplc="0B0C138A">
      <w:start w:val="1"/>
      <w:numFmt w:val="bullet"/>
      <w:pStyle w:val="Styl1"/>
      <w:lvlText w:val=""/>
      <w:lvlJc w:val="left"/>
      <w:pPr>
        <w:tabs>
          <w:tab w:val="num" w:pos="482"/>
        </w:tabs>
        <w:ind w:left="482" w:hanging="340"/>
      </w:pPr>
      <w:rPr>
        <w:rFonts w:ascii="Wingdings" w:hAnsi="Wingdings" w:hint="default"/>
      </w:rPr>
    </w:lvl>
    <w:lvl w:ilvl="1" w:tplc="FEE8C750">
      <w:start w:val="1"/>
      <w:numFmt w:val="bullet"/>
      <w:lvlText w:val=""/>
      <w:lvlJc w:val="left"/>
      <w:pPr>
        <w:tabs>
          <w:tab w:val="num" w:pos="1500"/>
        </w:tabs>
        <w:ind w:left="1500" w:hanging="420"/>
      </w:pPr>
      <w:rPr>
        <w:rFonts w:ascii="Wingdings" w:hAnsi="Wingdings" w:hint="default"/>
        <w:sz w:val="22"/>
        <w:szCs w:val="22"/>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5" w15:restartNumberingAfterBreak="0">
    <w:nsid w:val="6C456C61"/>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6" w15:restartNumberingAfterBreak="0">
    <w:nsid w:val="6C6F26C5"/>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7" w15:restartNumberingAfterBreak="0">
    <w:nsid w:val="6CD44930"/>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8" w15:restartNumberingAfterBreak="0">
    <w:nsid w:val="6CFC506D"/>
    <w:multiLevelType w:val="hybridMultilevel"/>
    <w:tmpl w:val="7B026E24"/>
    <w:lvl w:ilvl="0" w:tplc="C254A28C">
      <w:start w:val="1"/>
      <w:numFmt w:val="decimal"/>
      <w:lvlText w:val="%1."/>
      <w:lvlJc w:val="left"/>
      <w:pPr>
        <w:ind w:left="360" w:hanging="360"/>
      </w:pPr>
      <w:rPr>
        <w:rFonts w:ascii="Segoe UI" w:hAnsi="Segoe UI" w:cs="Segoe UI" w:hint="default"/>
        <w:sz w:val="20"/>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9" w15:restartNumberingAfterBreak="0">
    <w:nsid w:val="6D9D78A5"/>
    <w:multiLevelType w:val="hybridMultilevel"/>
    <w:tmpl w:val="3F70FAD0"/>
    <w:lvl w:ilvl="0" w:tplc="69BCCB5E">
      <w:start w:val="17"/>
      <w:numFmt w:val="bullet"/>
      <w:lvlText w:val="-"/>
      <w:lvlJc w:val="left"/>
      <w:pPr>
        <w:ind w:left="508" w:hanging="360"/>
      </w:pPr>
      <w:rPr>
        <w:rFonts w:ascii="Calibri" w:eastAsia="Calibri" w:hAnsi="Calibri" w:cs="Calibri" w:hint="default"/>
        <w:b w:val="0"/>
        <w:color w:val="auto"/>
        <w:sz w:val="22"/>
        <w:szCs w:val="22"/>
      </w:rPr>
    </w:lvl>
    <w:lvl w:ilvl="1" w:tplc="04050019" w:tentative="1">
      <w:start w:val="1"/>
      <w:numFmt w:val="lowerLetter"/>
      <w:lvlText w:val="%2."/>
      <w:lvlJc w:val="left"/>
      <w:pPr>
        <w:ind w:left="1228" w:hanging="360"/>
      </w:pPr>
    </w:lvl>
    <w:lvl w:ilvl="2" w:tplc="0405001B" w:tentative="1">
      <w:start w:val="1"/>
      <w:numFmt w:val="lowerRoman"/>
      <w:lvlText w:val="%3."/>
      <w:lvlJc w:val="right"/>
      <w:pPr>
        <w:ind w:left="1948" w:hanging="180"/>
      </w:pPr>
    </w:lvl>
    <w:lvl w:ilvl="3" w:tplc="0405000F" w:tentative="1">
      <w:start w:val="1"/>
      <w:numFmt w:val="decimal"/>
      <w:lvlText w:val="%4."/>
      <w:lvlJc w:val="left"/>
      <w:pPr>
        <w:ind w:left="2668" w:hanging="360"/>
      </w:pPr>
    </w:lvl>
    <w:lvl w:ilvl="4" w:tplc="04050019" w:tentative="1">
      <w:start w:val="1"/>
      <w:numFmt w:val="lowerLetter"/>
      <w:lvlText w:val="%5."/>
      <w:lvlJc w:val="left"/>
      <w:pPr>
        <w:ind w:left="3388" w:hanging="360"/>
      </w:pPr>
    </w:lvl>
    <w:lvl w:ilvl="5" w:tplc="0405001B" w:tentative="1">
      <w:start w:val="1"/>
      <w:numFmt w:val="lowerRoman"/>
      <w:lvlText w:val="%6."/>
      <w:lvlJc w:val="right"/>
      <w:pPr>
        <w:ind w:left="4108" w:hanging="180"/>
      </w:pPr>
    </w:lvl>
    <w:lvl w:ilvl="6" w:tplc="0405000F" w:tentative="1">
      <w:start w:val="1"/>
      <w:numFmt w:val="decimal"/>
      <w:lvlText w:val="%7."/>
      <w:lvlJc w:val="left"/>
      <w:pPr>
        <w:ind w:left="4828" w:hanging="360"/>
      </w:pPr>
    </w:lvl>
    <w:lvl w:ilvl="7" w:tplc="04050019" w:tentative="1">
      <w:start w:val="1"/>
      <w:numFmt w:val="lowerLetter"/>
      <w:lvlText w:val="%8."/>
      <w:lvlJc w:val="left"/>
      <w:pPr>
        <w:ind w:left="5548" w:hanging="360"/>
      </w:pPr>
    </w:lvl>
    <w:lvl w:ilvl="8" w:tplc="0405001B" w:tentative="1">
      <w:start w:val="1"/>
      <w:numFmt w:val="lowerRoman"/>
      <w:lvlText w:val="%9."/>
      <w:lvlJc w:val="right"/>
      <w:pPr>
        <w:ind w:left="6268" w:hanging="180"/>
      </w:pPr>
    </w:lvl>
  </w:abstractNum>
  <w:abstractNum w:abstractNumId="230" w15:restartNumberingAfterBreak="0">
    <w:nsid w:val="6E087CDB"/>
    <w:multiLevelType w:val="hybridMultilevel"/>
    <w:tmpl w:val="F536B282"/>
    <w:lvl w:ilvl="0" w:tplc="D64EEDF6">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31" w15:restartNumberingAfterBreak="0">
    <w:nsid w:val="6E5B67E1"/>
    <w:multiLevelType w:val="hybridMultilevel"/>
    <w:tmpl w:val="B02AA95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2" w15:restartNumberingAfterBreak="0">
    <w:nsid w:val="6F19583B"/>
    <w:multiLevelType w:val="singleLevel"/>
    <w:tmpl w:val="FC060CD6"/>
    <w:lvl w:ilvl="0">
      <w:start w:val="1"/>
      <w:numFmt w:val="bullet"/>
      <w:pStyle w:val="odrky0"/>
      <w:lvlText w:val=""/>
      <w:lvlJc w:val="left"/>
      <w:pPr>
        <w:tabs>
          <w:tab w:val="num" w:pos="644"/>
        </w:tabs>
        <w:ind w:left="624" w:hanging="340"/>
      </w:pPr>
      <w:rPr>
        <w:rFonts w:ascii="Symbol" w:hAnsi="Symbol" w:hint="default"/>
      </w:rPr>
    </w:lvl>
  </w:abstractNum>
  <w:abstractNum w:abstractNumId="233" w15:restartNumberingAfterBreak="0">
    <w:nsid w:val="6F1E1579"/>
    <w:multiLevelType w:val="hybridMultilevel"/>
    <w:tmpl w:val="E3F27674"/>
    <w:lvl w:ilvl="0" w:tplc="69BCCB5E">
      <w:start w:val="17"/>
      <w:numFmt w:val="bullet"/>
      <w:lvlText w:val="-"/>
      <w:lvlJc w:val="left"/>
      <w:pPr>
        <w:ind w:left="360" w:hanging="360"/>
      </w:pPr>
      <w:rPr>
        <w:rFonts w:ascii="Calibri" w:eastAsia="Calibr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4" w15:restartNumberingAfterBreak="0">
    <w:nsid w:val="70FB133E"/>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5" w15:restartNumberingAfterBreak="0">
    <w:nsid w:val="71EF3913"/>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6" w15:restartNumberingAfterBreak="0">
    <w:nsid w:val="721F54DE"/>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7" w15:restartNumberingAfterBreak="0">
    <w:nsid w:val="725577F9"/>
    <w:multiLevelType w:val="hybridMultilevel"/>
    <w:tmpl w:val="CEBCAF4A"/>
    <w:lvl w:ilvl="0" w:tplc="A8DC8970">
      <w:start w:val="1"/>
      <w:numFmt w:val="bullet"/>
      <w:lvlText w:val=""/>
      <w:lvlJc w:val="left"/>
      <w:pPr>
        <w:ind w:left="862" w:hanging="360"/>
      </w:pPr>
      <w:rPr>
        <w:rFonts w:ascii="Symbol" w:hAnsi="Symbol" w:hint="default"/>
      </w:rPr>
    </w:lvl>
    <w:lvl w:ilvl="1" w:tplc="04050003">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238" w15:restartNumberingAfterBreak="0">
    <w:nsid w:val="72A159A2"/>
    <w:multiLevelType w:val="hybridMultilevel"/>
    <w:tmpl w:val="C9984B2C"/>
    <w:lvl w:ilvl="0" w:tplc="6E96F03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9" w15:restartNumberingAfterBreak="0">
    <w:nsid w:val="72CB1C48"/>
    <w:multiLevelType w:val="hybridMultilevel"/>
    <w:tmpl w:val="64442388"/>
    <w:lvl w:ilvl="0" w:tplc="970AC1C0">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40" w15:restartNumberingAfterBreak="0">
    <w:nsid w:val="73037EBA"/>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1" w15:restartNumberingAfterBreak="0">
    <w:nsid w:val="744D74EE"/>
    <w:multiLevelType w:val="hybridMultilevel"/>
    <w:tmpl w:val="1FBA84C8"/>
    <w:lvl w:ilvl="0" w:tplc="69BCCB5E">
      <w:start w:val="17"/>
      <w:numFmt w:val="bullet"/>
      <w:lvlText w:val="-"/>
      <w:lvlJc w:val="left"/>
      <w:pPr>
        <w:ind w:left="360" w:hanging="360"/>
      </w:pPr>
      <w:rPr>
        <w:rFonts w:ascii="Calibri" w:eastAsia="Calibr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2" w15:restartNumberingAfterBreak="0">
    <w:nsid w:val="74955015"/>
    <w:multiLevelType w:val="hybridMultilevel"/>
    <w:tmpl w:val="E816269E"/>
    <w:lvl w:ilvl="0" w:tplc="69BCCB5E">
      <w:start w:val="17"/>
      <w:numFmt w:val="bullet"/>
      <w:lvlText w:val="-"/>
      <w:lvlJc w:val="left"/>
      <w:pPr>
        <w:ind w:left="1210" w:hanging="360"/>
      </w:pPr>
      <w:rPr>
        <w:rFonts w:ascii="Calibri" w:eastAsia="Calibri" w:hAnsi="Calibri" w:cs="Calibri" w:hint="default"/>
        <w:sz w:val="22"/>
        <w:szCs w:val="22"/>
      </w:rPr>
    </w:lvl>
    <w:lvl w:ilvl="1" w:tplc="04050019" w:tentative="1">
      <w:start w:val="1"/>
      <w:numFmt w:val="lowerLetter"/>
      <w:lvlText w:val="%2."/>
      <w:lvlJc w:val="left"/>
      <w:pPr>
        <w:ind w:left="1228" w:hanging="360"/>
      </w:pPr>
    </w:lvl>
    <w:lvl w:ilvl="2" w:tplc="0405001B" w:tentative="1">
      <w:start w:val="1"/>
      <w:numFmt w:val="lowerRoman"/>
      <w:lvlText w:val="%3."/>
      <w:lvlJc w:val="right"/>
      <w:pPr>
        <w:ind w:left="1948" w:hanging="180"/>
      </w:pPr>
    </w:lvl>
    <w:lvl w:ilvl="3" w:tplc="0405000F" w:tentative="1">
      <w:start w:val="1"/>
      <w:numFmt w:val="decimal"/>
      <w:lvlText w:val="%4."/>
      <w:lvlJc w:val="left"/>
      <w:pPr>
        <w:ind w:left="2668" w:hanging="360"/>
      </w:pPr>
    </w:lvl>
    <w:lvl w:ilvl="4" w:tplc="04050019" w:tentative="1">
      <w:start w:val="1"/>
      <w:numFmt w:val="lowerLetter"/>
      <w:lvlText w:val="%5."/>
      <w:lvlJc w:val="left"/>
      <w:pPr>
        <w:ind w:left="3388" w:hanging="360"/>
      </w:pPr>
    </w:lvl>
    <w:lvl w:ilvl="5" w:tplc="0405001B" w:tentative="1">
      <w:start w:val="1"/>
      <w:numFmt w:val="lowerRoman"/>
      <w:lvlText w:val="%6."/>
      <w:lvlJc w:val="right"/>
      <w:pPr>
        <w:ind w:left="4108" w:hanging="180"/>
      </w:pPr>
    </w:lvl>
    <w:lvl w:ilvl="6" w:tplc="0405000F" w:tentative="1">
      <w:start w:val="1"/>
      <w:numFmt w:val="decimal"/>
      <w:lvlText w:val="%7."/>
      <w:lvlJc w:val="left"/>
      <w:pPr>
        <w:ind w:left="4828" w:hanging="360"/>
      </w:pPr>
    </w:lvl>
    <w:lvl w:ilvl="7" w:tplc="04050019" w:tentative="1">
      <w:start w:val="1"/>
      <w:numFmt w:val="lowerLetter"/>
      <w:lvlText w:val="%8."/>
      <w:lvlJc w:val="left"/>
      <w:pPr>
        <w:ind w:left="5548" w:hanging="360"/>
      </w:pPr>
    </w:lvl>
    <w:lvl w:ilvl="8" w:tplc="0405001B" w:tentative="1">
      <w:start w:val="1"/>
      <w:numFmt w:val="lowerRoman"/>
      <w:lvlText w:val="%9."/>
      <w:lvlJc w:val="right"/>
      <w:pPr>
        <w:ind w:left="6268" w:hanging="180"/>
      </w:pPr>
    </w:lvl>
  </w:abstractNum>
  <w:abstractNum w:abstractNumId="243" w15:restartNumberingAfterBreak="0">
    <w:nsid w:val="74E25F71"/>
    <w:multiLevelType w:val="hybridMultilevel"/>
    <w:tmpl w:val="B02AA95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4" w15:restartNumberingAfterBreak="0">
    <w:nsid w:val="750A4019"/>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5" w15:restartNumberingAfterBreak="0">
    <w:nsid w:val="755C2DD6"/>
    <w:multiLevelType w:val="hybridMultilevel"/>
    <w:tmpl w:val="5554FB9E"/>
    <w:lvl w:ilvl="0" w:tplc="A04869FE">
      <w:start w:val="1"/>
      <w:numFmt w:val="decimal"/>
      <w:lvlText w:val="%1."/>
      <w:lvlJc w:val="left"/>
      <w:pPr>
        <w:ind w:left="360" w:hanging="360"/>
      </w:pPr>
      <w:rPr>
        <w:rFonts w:ascii="Segoe UI" w:hAnsi="Segoe UI" w:cs="Segoe UI" w:hint="default"/>
        <w:sz w:val="20"/>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6" w15:restartNumberingAfterBreak="0">
    <w:nsid w:val="75CE2C93"/>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7" w15:restartNumberingAfterBreak="0">
    <w:nsid w:val="76557AC3"/>
    <w:multiLevelType w:val="hybridMultilevel"/>
    <w:tmpl w:val="17347A30"/>
    <w:lvl w:ilvl="0" w:tplc="1F00BAF6">
      <w:start w:val="1"/>
      <w:numFmt w:val="bullet"/>
      <w:pStyle w:val="SPRSodrky"/>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8" w15:restartNumberingAfterBreak="0">
    <w:nsid w:val="76817D21"/>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9" w15:restartNumberingAfterBreak="0">
    <w:nsid w:val="768F1336"/>
    <w:multiLevelType w:val="hybridMultilevel"/>
    <w:tmpl w:val="7632BA22"/>
    <w:lvl w:ilvl="0" w:tplc="2D407388">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50" w15:restartNumberingAfterBreak="0">
    <w:nsid w:val="76E87244"/>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51" w15:restartNumberingAfterBreak="0">
    <w:nsid w:val="76FF72EE"/>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52" w15:restartNumberingAfterBreak="0">
    <w:nsid w:val="772E0045"/>
    <w:multiLevelType w:val="hybridMultilevel"/>
    <w:tmpl w:val="1CDEDEA0"/>
    <w:lvl w:ilvl="0" w:tplc="04050019">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3" w15:restartNumberingAfterBreak="0">
    <w:nsid w:val="774D0938"/>
    <w:multiLevelType w:val="hybridMultilevel"/>
    <w:tmpl w:val="638C8B0E"/>
    <w:lvl w:ilvl="0" w:tplc="32F2CD2C">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54" w15:restartNumberingAfterBreak="0">
    <w:nsid w:val="77FC6341"/>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55" w15:restartNumberingAfterBreak="0">
    <w:nsid w:val="7870255A"/>
    <w:multiLevelType w:val="hybridMultilevel"/>
    <w:tmpl w:val="62DAB532"/>
    <w:lvl w:ilvl="0" w:tplc="69BCCB5E">
      <w:start w:val="17"/>
      <w:numFmt w:val="bullet"/>
      <w:lvlText w:val="-"/>
      <w:lvlJc w:val="left"/>
      <w:pPr>
        <w:ind w:left="360" w:hanging="360"/>
      </w:pPr>
      <w:rPr>
        <w:rFonts w:ascii="Calibri" w:eastAsia="Calibr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56" w15:restartNumberingAfterBreak="0">
    <w:nsid w:val="78CE4361"/>
    <w:multiLevelType w:val="hybridMultilevel"/>
    <w:tmpl w:val="AA4A5C6A"/>
    <w:lvl w:ilvl="0" w:tplc="BF8AB648">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57" w15:restartNumberingAfterBreak="0">
    <w:nsid w:val="78CF6EDD"/>
    <w:multiLevelType w:val="hybridMultilevel"/>
    <w:tmpl w:val="879AC96A"/>
    <w:lvl w:ilvl="0" w:tplc="9EE6571A">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58" w15:restartNumberingAfterBreak="0">
    <w:nsid w:val="79337A54"/>
    <w:multiLevelType w:val="hybridMultilevel"/>
    <w:tmpl w:val="C812FD0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59" w15:restartNumberingAfterBreak="0">
    <w:nsid w:val="799E0541"/>
    <w:multiLevelType w:val="hybridMultilevel"/>
    <w:tmpl w:val="EE62ED8E"/>
    <w:lvl w:ilvl="0" w:tplc="A8DC897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0" w15:restartNumberingAfterBreak="0">
    <w:nsid w:val="79E76870"/>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61" w15:restartNumberingAfterBreak="0">
    <w:nsid w:val="7A946181"/>
    <w:multiLevelType w:val="hybridMultilevel"/>
    <w:tmpl w:val="969C457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62" w15:restartNumberingAfterBreak="0">
    <w:nsid w:val="7A9578B1"/>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63" w15:restartNumberingAfterBreak="0">
    <w:nsid w:val="7BDA3227"/>
    <w:multiLevelType w:val="hybridMultilevel"/>
    <w:tmpl w:val="60E6E632"/>
    <w:lvl w:ilvl="0" w:tplc="69BCCB5E">
      <w:start w:val="17"/>
      <w:numFmt w:val="bullet"/>
      <w:lvlText w:val="-"/>
      <w:lvlJc w:val="left"/>
      <w:pPr>
        <w:ind w:left="360" w:hanging="360"/>
      </w:pPr>
      <w:rPr>
        <w:rFonts w:ascii="Calibri" w:eastAsia="Calibr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4" w15:restartNumberingAfterBreak="0">
    <w:nsid w:val="7CED5888"/>
    <w:multiLevelType w:val="hybridMultilevel"/>
    <w:tmpl w:val="C812FD0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65" w15:restartNumberingAfterBreak="0">
    <w:nsid w:val="7D394E2E"/>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66" w15:restartNumberingAfterBreak="0">
    <w:nsid w:val="7E44413C"/>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67" w15:restartNumberingAfterBreak="0">
    <w:nsid w:val="7E4B5F4D"/>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68" w15:restartNumberingAfterBreak="0">
    <w:nsid w:val="7EDD2781"/>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69" w15:restartNumberingAfterBreak="0">
    <w:nsid w:val="7F5D74E3"/>
    <w:multiLevelType w:val="hybridMultilevel"/>
    <w:tmpl w:val="5394CAA6"/>
    <w:lvl w:ilvl="0" w:tplc="ECAADCC2">
      <w:start w:val="1"/>
      <w:numFmt w:val="bullet"/>
      <w:pStyle w:val="odst"/>
      <w:lvlText w:val=""/>
      <w:lvlJc w:val="left"/>
      <w:pPr>
        <w:ind w:left="720" w:hanging="360"/>
      </w:pPr>
      <w:rPr>
        <w:rFonts w:ascii="Symbol" w:hAnsi="Symbol" w:hint="default"/>
      </w:rPr>
    </w:lvl>
    <w:lvl w:ilvl="1" w:tplc="9336E28C">
      <w:numFmt w:val="bullet"/>
      <w:pStyle w:val="-odst"/>
      <w:lvlText w:val="-"/>
      <w:lvlJc w:val="left"/>
      <w:pPr>
        <w:ind w:left="1440" w:hanging="360"/>
      </w:pPr>
      <w:rPr>
        <w:rFonts w:asciiTheme="minorHAnsi" w:eastAsia="Times New Roman" w:hAnsiTheme="minorHAnsi" w:cs="Times New Roman" w:hint="default"/>
        <w:b/>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0" w15:restartNumberingAfterBreak="0">
    <w:nsid w:val="7FCE5875"/>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67"/>
  </w:num>
  <w:num w:numId="2">
    <w:abstractNumId w:val="122"/>
  </w:num>
  <w:num w:numId="3">
    <w:abstractNumId w:val="94"/>
  </w:num>
  <w:num w:numId="4">
    <w:abstractNumId w:val="214"/>
  </w:num>
  <w:num w:numId="5">
    <w:abstractNumId w:val="247"/>
  </w:num>
  <w:num w:numId="6">
    <w:abstractNumId w:val="172"/>
  </w:num>
  <w:num w:numId="7">
    <w:abstractNumId w:val="118"/>
  </w:num>
  <w:num w:numId="8">
    <w:abstractNumId w:val="187"/>
  </w:num>
  <w:num w:numId="9">
    <w:abstractNumId w:val="224"/>
  </w:num>
  <w:num w:numId="10">
    <w:abstractNumId w:val="269"/>
  </w:num>
  <w:num w:numId="11">
    <w:abstractNumId w:val="2"/>
  </w:num>
  <w:num w:numId="12">
    <w:abstractNumId w:val="100"/>
  </w:num>
  <w:num w:numId="13">
    <w:abstractNumId w:val="66"/>
  </w:num>
  <w:num w:numId="14">
    <w:abstractNumId w:val="53"/>
  </w:num>
  <w:num w:numId="15">
    <w:abstractNumId w:val="252"/>
  </w:num>
  <w:num w:numId="16">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8"/>
  </w:num>
  <w:num w:numId="18">
    <w:abstractNumId w:val="51"/>
  </w:num>
  <w:num w:numId="19">
    <w:abstractNumId w:val="18"/>
  </w:num>
  <w:num w:numId="20">
    <w:abstractNumId w:val="128"/>
    <w:lvlOverride w:ilvl="0">
      <w:startOverride w:val="1"/>
    </w:lvlOverride>
    <w:lvlOverride w:ilvl="1"/>
    <w:lvlOverride w:ilvl="2"/>
    <w:lvlOverride w:ilvl="3"/>
    <w:lvlOverride w:ilvl="4"/>
    <w:lvlOverride w:ilvl="5"/>
    <w:lvlOverride w:ilvl="6"/>
    <w:lvlOverride w:ilvl="7"/>
    <w:lvlOverride w:ilvl="8"/>
  </w:num>
  <w:num w:numId="21">
    <w:abstractNumId w:val="180"/>
  </w:num>
  <w:num w:numId="22">
    <w:abstractNumId w:val="167"/>
  </w:num>
  <w:num w:numId="23">
    <w:abstractNumId w:val="7"/>
  </w:num>
  <w:num w:numId="24">
    <w:abstractNumId w:val="216"/>
  </w:num>
  <w:num w:numId="25">
    <w:abstractNumId w:val="188"/>
  </w:num>
  <w:num w:numId="26">
    <w:abstractNumId w:val="61"/>
  </w:num>
  <w:num w:numId="27">
    <w:abstractNumId w:val="19"/>
  </w:num>
  <w:num w:numId="28">
    <w:abstractNumId w:val="204"/>
  </w:num>
  <w:num w:numId="29">
    <w:abstractNumId w:val="133"/>
  </w:num>
  <w:num w:numId="30">
    <w:abstractNumId w:val="134"/>
  </w:num>
  <w:num w:numId="31">
    <w:abstractNumId w:val="30"/>
  </w:num>
  <w:num w:numId="32">
    <w:abstractNumId w:val="90"/>
  </w:num>
  <w:num w:numId="33">
    <w:abstractNumId w:val="97"/>
  </w:num>
  <w:num w:numId="34">
    <w:abstractNumId w:val="159"/>
  </w:num>
  <w:num w:numId="35">
    <w:abstractNumId w:val="184"/>
  </w:num>
  <w:num w:numId="36">
    <w:abstractNumId w:val="263"/>
  </w:num>
  <w:num w:numId="37">
    <w:abstractNumId w:val="223"/>
  </w:num>
  <w:num w:numId="38">
    <w:abstractNumId w:val="58"/>
  </w:num>
  <w:num w:numId="39">
    <w:abstractNumId w:val="92"/>
  </w:num>
  <w:num w:numId="40">
    <w:abstractNumId w:val="76"/>
  </w:num>
  <w:num w:numId="41">
    <w:abstractNumId w:val="85"/>
  </w:num>
  <w:num w:numId="42">
    <w:abstractNumId w:val="175"/>
  </w:num>
  <w:num w:numId="43">
    <w:abstractNumId w:val="126"/>
  </w:num>
  <w:num w:numId="44">
    <w:abstractNumId w:val="96"/>
  </w:num>
  <w:num w:numId="45">
    <w:abstractNumId w:val="14"/>
  </w:num>
  <w:num w:numId="46">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9"/>
  </w:num>
  <w:num w:numId="48">
    <w:abstractNumId w:val="242"/>
  </w:num>
  <w:num w:numId="49">
    <w:abstractNumId w:val="143"/>
  </w:num>
  <w:num w:numId="50">
    <w:abstractNumId w:val="124"/>
  </w:num>
  <w:num w:numId="51">
    <w:abstractNumId w:val="229"/>
  </w:num>
  <w:num w:numId="52">
    <w:abstractNumId w:val="10"/>
  </w:num>
  <w:num w:numId="53">
    <w:abstractNumId w:val="190"/>
  </w:num>
  <w:num w:numId="54">
    <w:abstractNumId w:val="241"/>
  </w:num>
  <w:num w:numId="55">
    <w:abstractNumId w:val="153"/>
  </w:num>
  <w:num w:numId="56">
    <w:abstractNumId w:val="233"/>
  </w:num>
  <w:num w:numId="57">
    <w:abstractNumId w:val="77"/>
  </w:num>
  <w:num w:numId="58">
    <w:abstractNumId w:val="56"/>
  </w:num>
  <w:num w:numId="59">
    <w:abstractNumId w:val="255"/>
  </w:num>
  <w:num w:numId="60">
    <w:abstractNumId w:val="105"/>
  </w:num>
  <w:num w:numId="61">
    <w:abstractNumId w:val="75"/>
  </w:num>
  <w:num w:numId="62">
    <w:abstractNumId w:val="189"/>
  </w:num>
  <w:num w:numId="63">
    <w:abstractNumId w:val="131"/>
  </w:num>
  <w:num w:numId="64">
    <w:abstractNumId w:val="158"/>
  </w:num>
  <w:num w:numId="65">
    <w:abstractNumId w:val="125"/>
  </w:num>
  <w:num w:numId="66">
    <w:abstractNumId w:val="117"/>
  </w:num>
  <w:num w:numId="67">
    <w:abstractNumId w:val="168"/>
  </w:num>
  <w:num w:numId="68">
    <w:abstractNumId w:val="215"/>
  </w:num>
  <w:num w:numId="69">
    <w:abstractNumId w:val="110"/>
  </w:num>
  <w:num w:numId="70">
    <w:abstractNumId w:val="208"/>
  </w:num>
  <w:num w:numId="71">
    <w:abstractNumId w:val="259"/>
  </w:num>
  <w:num w:numId="72">
    <w:abstractNumId w:val="0"/>
  </w:num>
  <w:num w:numId="73">
    <w:abstractNumId w:val="232"/>
  </w:num>
  <w:num w:numId="74">
    <w:abstractNumId w:val="1"/>
  </w:num>
  <w:num w:numId="75">
    <w:abstractNumId w:val="150"/>
  </w:num>
  <w:num w:numId="76">
    <w:abstractNumId w:val="220"/>
  </w:num>
  <w:num w:numId="77">
    <w:abstractNumId w:val="206"/>
  </w:num>
  <w:num w:numId="78">
    <w:abstractNumId w:val="45"/>
  </w:num>
  <w:num w:numId="79">
    <w:abstractNumId w:val="64"/>
  </w:num>
  <w:num w:numId="80">
    <w:abstractNumId w:val="198"/>
  </w:num>
  <w:num w:numId="81">
    <w:abstractNumId w:val="40"/>
  </w:num>
  <w:num w:numId="82">
    <w:abstractNumId w:val="42"/>
  </w:num>
  <w:num w:numId="83">
    <w:abstractNumId w:val="34"/>
  </w:num>
  <w:num w:numId="84">
    <w:abstractNumId w:val="196"/>
  </w:num>
  <w:num w:numId="85">
    <w:abstractNumId w:val="109"/>
  </w:num>
  <w:num w:numId="86">
    <w:abstractNumId w:val="102"/>
  </w:num>
  <w:num w:numId="87">
    <w:abstractNumId w:val="44"/>
  </w:num>
  <w:num w:numId="88">
    <w:abstractNumId w:val="183"/>
  </w:num>
  <w:num w:numId="89">
    <w:abstractNumId w:val="33"/>
  </w:num>
  <w:num w:numId="90">
    <w:abstractNumId w:val="36"/>
  </w:num>
  <w:num w:numId="91">
    <w:abstractNumId w:val="254"/>
  </w:num>
  <w:num w:numId="92">
    <w:abstractNumId w:val="234"/>
  </w:num>
  <w:num w:numId="93">
    <w:abstractNumId w:val="262"/>
  </w:num>
  <w:num w:numId="94">
    <w:abstractNumId w:val="231"/>
  </w:num>
  <w:num w:numId="95">
    <w:abstractNumId w:val="212"/>
  </w:num>
  <w:num w:numId="96">
    <w:abstractNumId w:val="108"/>
  </w:num>
  <w:num w:numId="97">
    <w:abstractNumId w:val="149"/>
  </w:num>
  <w:num w:numId="98">
    <w:abstractNumId w:val="54"/>
  </w:num>
  <w:num w:numId="99">
    <w:abstractNumId w:val="89"/>
  </w:num>
  <w:num w:numId="100">
    <w:abstractNumId w:val="221"/>
  </w:num>
  <w:num w:numId="101">
    <w:abstractNumId w:val="235"/>
  </w:num>
  <w:num w:numId="102">
    <w:abstractNumId w:val="137"/>
  </w:num>
  <w:num w:numId="103">
    <w:abstractNumId w:val="55"/>
  </w:num>
  <w:num w:numId="104">
    <w:abstractNumId w:val="243"/>
  </w:num>
  <w:num w:numId="105">
    <w:abstractNumId w:val="13"/>
  </w:num>
  <w:num w:numId="106">
    <w:abstractNumId w:val="147"/>
  </w:num>
  <w:num w:numId="107">
    <w:abstractNumId w:val="73"/>
  </w:num>
  <w:num w:numId="108">
    <w:abstractNumId w:val="38"/>
  </w:num>
  <w:num w:numId="109">
    <w:abstractNumId w:val="24"/>
  </w:num>
  <w:num w:numId="110">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77"/>
  </w:num>
  <w:num w:numId="11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3"/>
  </w:num>
  <w:num w:numId="115">
    <w:abstractNumId w:val="152"/>
  </w:num>
  <w:num w:numId="116">
    <w:abstractNumId w:val="240"/>
  </w:num>
  <w:num w:numId="117">
    <w:abstractNumId w:val="71"/>
  </w:num>
  <w:num w:numId="118">
    <w:abstractNumId w:val="192"/>
  </w:num>
  <w:num w:numId="119">
    <w:abstractNumId w:val="265"/>
  </w:num>
  <w:num w:numId="120">
    <w:abstractNumId w:val="62"/>
  </w:num>
  <w:num w:numId="121">
    <w:abstractNumId w:val="49"/>
  </w:num>
  <w:num w:numId="122">
    <w:abstractNumId w:val="202"/>
  </w:num>
  <w:num w:numId="123">
    <w:abstractNumId w:val="65"/>
  </w:num>
  <w:num w:numId="124">
    <w:abstractNumId w:val="104"/>
  </w:num>
  <w:num w:numId="125">
    <w:abstractNumId w:val="186"/>
  </w:num>
  <w:num w:numId="126">
    <w:abstractNumId w:val="225"/>
  </w:num>
  <w:num w:numId="127">
    <w:abstractNumId w:val="170"/>
  </w:num>
  <w:num w:numId="128">
    <w:abstractNumId w:val="79"/>
  </w:num>
  <w:num w:numId="129">
    <w:abstractNumId w:val="72"/>
  </w:num>
  <w:num w:numId="130">
    <w:abstractNumId w:val="136"/>
  </w:num>
  <w:num w:numId="131">
    <w:abstractNumId w:val="123"/>
  </w:num>
  <w:num w:numId="132">
    <w:abstractNumId w:val="113"/>
  </w:num>
  <w:num w:numId="133">
    <w:abstractNumId w:val="251"/>
  </w:num>
  <w:num w:numId="134">
    <w:abstractNumId w:val="244"/>
  </w:num>
  <w:num w:numId="135">
    <w:abstractNumId w:val="193"/>
  </w:num>
  <w:num w:numId="136">
    <w:abstractNumId w:val="207"/>
  </w:num>
  <w:num w:numId="137">
    <w:abstractNumId w:val="57"/>
  </w:num>
  <w:num w:numId="138">
    <w:abstractNumId w:val="59"/>
  </w:num>
  <w:num w:numId="139">
    <w:abstractNumId w:val="78"/>
  </w:num>
  <w:num w:numId="140">
    <w:abstractNumId w:val="250"/>
  </w:num>
  <w:num w:numId="141">
    <w:abstractNumId w:val="103"/>
  </w:num>
  <w:num w:numId="142">
    <w:abstractNumId w:val="99"/>
  </w:num>
  <w:num w:numId="143">
    <w:abstractNumId w:val="160"/>
  </w:num>
  <w:num w:numId="144">
    <w:abstractNumId w:val="248"/>
  </w:num>
  <w:num w:numId="145">
    <w:abstractNumId w:val="260"/>
  </w:num>
  <w:num w:numId="146">
    <w:abstractNumId w:val="74"/>
  </w:num>
  <w:num w:numId="147">
    <w:abstractNumId w:val="178"/>
  </w:num>
  <w:num w:numId="148">
    <w:abstractNumId w:val="199"/>
  </w:num>
  <w:num w:numId="149">
    <w:abstractNumId w:val="130"/>
  </w:num>
  <w:num w:numId="150">
    <w:abstractNumId w:val="107"/>
  </w:num>
  <w:num w:numId="151">
    <w:abstractNumId w:val="132"/>
  </w:num>
  <w:num w:numId="152">
    <w:abstractNumId w:val="111"/>
  </w:num>
  <w:num w:numId="153">
    <w:abstractNumId w:val="161"/>
  </w:num>
  <w:num w:numId="154">
    <w:abstractNumId w:val="261"/>
  </w:num>
  <w:num w:numId="155">
    <w:abstractNumId w:val="226"/>
  </w:num>
  <w:num w:numId="156">
    <w:abstractNumId w:val="87"/>
  </w:num>
  <w:num w:numId="157">
    <w:abstractNumId w:val="93"/>
  </w:num>
  <w:num w:numId="158">
    <w:abstractNumId w:val="266"/>
  </w:num>
  <w:num w:numId="159">
    <w:abstractNumId w:val="222"/>
  </w:num>
  <w:num w:numId="160">
    <w:abstractNumId w:val="236"/>
  </w:num>
  <w:num w:numId="161">
    <w:abstractNumId w:val="20"/>
  </w:num>
  <w:num w:numId="162">
    <w:abstractNumId w:val="114"/>
  </w:num>
  <w:num w:numId="163">
    <w:abstractNumId w:val="41"/>
  </w:num>
  <w:num w:numId="164">
    <w:abstractNumId w:val="25"/>
  </w:num>
  <w:num w:numId="165">
    <w:abstractNumId w:val="17"/>
  </w:num>
  <w:num w:numId="166">
    <w:abstractNumId w:val="185"/>
  </w:num>
  <w:num w:numId="167">
    <w:abstractNumId w:val="142"/>
  </w:num>
  <w:num w:numId="168">
    <w:abstractNumId w:val="246"/>
  </w:num>
  <w:num w:numId="169">
    <w:abstractNumId w:val="37"/>
  </w:num>
  <w:num w:numId="170">
    <w:abstractNumId w:val="213"/>
  </w:num>
  <w:num w:numId="171">
    <w:abstractNumId w:val="86"/>
  </w:num>
  <w:num w:numId="172">
    <w:abstractNumId w:val="141"/>
  </w:num>
  <w:num w:numId="173">
    <w:abstractNumId w:val="28"/>
  </w:num>
  <w:num w:numId="174">
    <w:abstractNumId w:val="268"/>
  </w:num>
  <w:num w:numId="175">
    <w:abstractNumId w:val="145"/>
  </w:num>
  <w:num w:numId="176">
    <w:abstractNumId w:val="211"/>
  </w:num>
  <w:num w:numId="177">
    <w:abstractNumId w:val="15"/>
  </w:num>
  <w:num w:numId="178">
    <w:abstractNumId w:val="9"/>
  </w:num>
  <w:num w:numId="179">
    <w:abstractNumId w:val="121"/>
  </w:num>
  <w:num w:numId="180">
    <w:abstractNumId w:val="203"/>
  </w:num>
  <w:num w:numId="181">
    <w:abstractNumId w:val="4"/>
  </w:num>
  <w:num w:numId="182">
    <w:abstractNumId w:val="6"/>
  </w:num>
  <w:num w:numId="183">
    <w:abstractNumId w:val="209"/>
  </w:num>
  <w:num w:numId="184">
    <w:abstractNumId w:val="112"/>
  </w:num>
  <w:num w:numId="185">
    <w:abstractNumId w:val="162"/>
  </w:num>
  <w:num w:numId="186">
    <w:abstractNumId w:val="201"/>
  </w:num>
  <w:num w:numId="187">
    <w:abstractNumId w:val="21"/>
  </w:num>
  <w:num w:numId="188">
    <w:abstractNumId w:val="119"/>
  </w:num>
  <w:num w:numId="189">
    <w:abstractNumId w:val="46"/>
  </w:num>
  <w:num w:numId="190">
    <w:abstractNumId w:val="52"/>
  </w:num>
  <w:num w:numId="191">
    <w:abstractNumId w:val="135"/>
  </w:num>
  <w:num w:numId="192">
    <w:abstractNumId w:val="182"/>
  </w:num>
  <w:num w:numId="193">
    <w:abstractNumId w:val="210"/>
  </w:num>
  <w:num w:numId="194">
    <w:abstractNumId w:val="129"/>
  </w:num>
  <w:num w:numId="195">
    <w:abstractNumId w:val="155"/>
  </w:num>
  <w:num w:numId="196">
    <w:abstractNumId w:val="84"/>
  </w:num>
  <w:num w:numId="197">
    <w:abstractNumId w:val="68"/>
  </w:num>
  <w:num w:numId="198">
    <w:abstractNumId w:val="227"/>
  </w:num>
  <w:num w:numId="199">
    <w:abstractNumId w:val="239"/>
  </w:num>
  <w:num w:numId="200">
    <w:abstractNumId w:val="83"/>
  </w:num>
  <w:num w:numId="201">
    <w:abstractNumId w:val="3"/>
  </w:num>
  <w:num w:numId="202">
    <w:abstractNumId w:val="194"/>
  </w:num>
  <w:num w:numId="203">
    <w:abstractNumId w:val="29"/>
  </w:num>
  <w:num w:numId="204">
    <w:abstractNumId w:val="195"/>
  </w:num>
  <w:num w:numId="205">
    <w:abstractNumId w:val="253"/>
  </w:num>
  <w:num w:numId="206">
    <w:abstractNumId w:val="165"/>
  </w:num>
  <w:num w:numId="207">
    <w:abstractNumId w:val="8"/>
  </w:num>
  <w:num w:numId="208">
    <w:abstractNumId w:val="23"/>
  </w:num>
  <w:num w:numId="209">
    <w:abstractNumId w:val="230"/>
  </w:num>
  <w:num w:numId="210">
    <w:abstractNumId w:val="101"/>
  </w:num>
  <w:num w:numId="211">
    <w:abstractNumId w:val="32"/>
  </w:num>
  <w:num w:numId="212">
    <w:abstractNumId w:val="81"/>
  </w:num>
  <w:num w:numId="213">
    <w:abstractNumId w:val="217"/>
  </w:num>
  <w:num w:numId="214">
    <w:abstractNumId w:val="270"/>
  </w:num>
  <w:num w:numId="215">
    <w:abstractNumId w:val="26"/>
  </w:num>
  <w:num w:numId="216">
    <w:abstractNumId w:val="148"/>
  </w:num>
  <w:num w:numId="217">
    <w:abstractNumId w:val="48"/>
  </w:num>
  <w:num w:numId="218">
    <w:abstractNumId w:val="181"/>
  </w:num>
  <w:num w:numId="219">
    <w:abstractNumId w:val="43"/>
  </w:num>
  <w:num w:numId="220">
    <w:abstractNumId w:val="267"/>
  </w:num>
  <w:num w:numId="221">
    <w:abstractNumId w:val="249"/>
  </w:num>
  <w:num w:numId="222">
    <w:abstractNumId w:val="169"/>
  </w:num>
  <w:num w:numId="223">
    <w:abstractNumId w:val="35"/>
  </w:num>
  <w:num w:numId="224">
    <w:abstractNumId w:val="144"/>
  </w:num>
  <w:num w:numId="225">
    <w:abstractNumId w:val="22"/>
  </w:num>
  <w:num w:numId="226">
    <w:abstractNumId w:val="88"/>
  </w:num>
  <w:num w:numId="227">
    <w:abstractNumId w:val="50"/>
  </w:num>
  <w:num w:numId="228">
    <w:abstractNumId w:val="138"/>
  </w:num>
  <w:num w:numId="229">
    <w:abstractNumId w:val="98"/>
  </w:num>
  <w:num w:numId="230">
    <w:abstractNumId w:val="140"/>
  </w:num>
  <w:num w:numId="231">
    <w:abstractNumId w:val="191"/>
  </w:num>
  <w:num w:numId="232">
    <w:abstractNumId w:val="197"/>
  </w:num>
  <w:num w:numId="233">
    <w:abstractNumId w:val="154"/>
  </w:num>
  <w:num w:numId="234">
    <w:abstractNumId w:val="257"/>
  </w:num>
  <w:num w:numId="235">
    <w:abstractNumId w:val="127"/>
  </w:num>
  <w:num w:numId="236">
    <w:abstractNumId w:val="11"/>
  </w:num>
  <w:num w:numId="237">
    <w:abstractNumId w:val="245"/>
  </w:num>
  <w:num w:numId="238">
    <w:abstractNumId w:val="106"/>
  </w:num>
  <w:num w:numId="239">
    <w:abstractNumId w:val="31"/>
  </w:num>
  <w:num w:numId="240">
    <w:abstractNumId w:val="171"/>
  </w:num>
  <w:num w:numId="241">
    <w:abstractNumId w:val="200"/>
  </w:num>
  <w:num w:numId="242">
    <w:abstractNumId w:val="166"/>
  </w:num>
  <w:num w:numId="243">
    <w:abstractNumId w:val="12"/>
  </w:num>
  <w:num w:numId="244">
    <w:abstractNumId w:val="39"/>
  </w:num>
  <w:num w:numId="245">
    <w:abstractNumId w:val="120"/>
  </w:num>
  <w:num w:numId="246">
    <w:abstractNumId w:val="91"/>
  </w:num>
  <w:num w:numId="247">
    <w:abstractNumId w:val="63"/>
  </w:num>
  <w:num w:numId="248">
    <w:abstractNumId w:val="95"/>
  </w:num>
  <w:num w:numId="249">
    <w:abstractNumId w:val="16"/>
  </w:num>
  <w:num w:numId="250">
    <w:abstractNumId w:val="219"/>
  </w:num>
  <w:num w:numId="251">
    <w:abstractNumId w:val="256"/>
  </w:num>
  <w:num w:numId="252">
    <w:abstractNumId w:val="176"/>
  </w:num>
  <w:num w:numId="253">
    <w:abstractNumId w:val="173"/>
  </w:num>
  <w:num w:numId="254">
    <w:abstractNumId w:val="205"/>
  </w:num>
  <w:num w:numId="255">
    <w:abstractNumId w:val="157"/>
  </w:num>
  <w:num w:numId="256">
    <w:abstractNumId w:val="228"/>
  </w:num>
  <w:num w:numId="257">
    <w:abstractNumId w:val="156"/>
  </w:num>
  <w:num w:numId="258">
    <w:abstractNumId w:val="47"/>
  </w:num>
  <w:num w:numId="259">
    <w:abstractNumId w:val="139"/>
  </w:num>
  <w:num w:numId="260">
    <w:abstractNumId w:val="82"/>
  </w:num>
  <w:num w:numId="261">
    <w:abstractNumId w:val="69"/>
  </w:num>
  <w:num w:numId="262">
    <w:abstractNumId w:val="27"/>
  </w:num>
  <w:num w:numId="263">
    <w:abstractNumId w:val="258"/>
  </w:num>
  <w:num w:numId="264">
    <w:abstractNumId w:val="80"/>
  </w:num>
  <w:num w:numId="265">
    <w:abstractNumId w:val="116"/>
  </w:num>
  <w:num w:numId="266">
    <w:abstractNumId w:val="218"/>
  </w:num>
  <w:num w:numId="267">
    <w:abstractNumId w:val="70"/>
  </w:num>
  <w:num w:numId="268">
    <w:abstractNumId w:val="264"/>
  </w:num>
  <w:num w:numId="269">
    <w:abstractNumId w:val="151"/>
  </w:num>
  <w:num w:numId="270">
    <w:abstractNumId w:val="164"/>
  </w:num>
  <w:num w:numId="271">
    <w:abstractNumId w:val="5"/>
  </w:num>
  <w:num w:numId="272">
    <w:abstractNumId w:val="60"/>
  </w:num>
  <w:num w:numId="273">
    <w:abstractNumId w:val="174"/>
  </w:num>
  <w:num w:numId="274">
    <w:abstractNumId w:val="128"/>
  </w:num>
  <w:num w:numId="275">
    <w:abstractNumId w:val="237"/>
  </w:num>
  <w:num w:numId="276">
    <w:abstractNumId w:val="146"/>
  </w:num>
  <w:numIdMacAtCleanup w:val="2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634"/>
    <w:rsid w:val="00056590"/>
    <w:rsid w:val="00071706"/>
    <w:rsid w:val="00084B07"/>
    <w:rsid w:val="00093F4D"/>
    <w:rsid w:val="000941EF"/>
    <w:rsid w:val="00094905"/>
    <w:rsid w:val="000B051B"/>
    <w:rsid w:val="000B1FB7"/>
    <w:rsid w:val="000B20F9"/>
    <w:rsid w:val="000D02AD"/>
    <w:rsid w:val="000F1193"/>
    <w:rsid w:val="00102E8A"/>
    <w:rsid w:val="00103E16"/>
    <w:rsid w:val="00145BDE"/>
    <w:rsid w:val="00166EA7"/>
    <w:rsid w:val="001827F9"/>
    <w:rsid w:val="00190D76"/>
    <w:rsid w:val="001B0C01"/>
    <w:rsid w:val="001B3808"/>
    <w:rsid w:val="001D2979"/>
    <w:rsid w:val="001D772B"/>
    <w:rsid w:val="001E7D00"/>
    <w:rsid w:val="00204284"/>
    <w:rsid w:val="0020736E"/>
    <w:rsid w:val="002455A5"/>
    <w:rsid w:val="002515D0"/>
    <w:rsid w:val="002745D3"/>
    <w:rsid w:val="00292B77"/>
    <w:rsid w:val="002A02B6"/>
    <w:rsid w:val="002C0298"/>
    <w:rsid w:val="002C3B05"/>
    <w:rsid w:val="002C44D7"/>
    <w:rsid w:val="002C594C"/>
    <w:rsid w:val="002E3552"/>
    <w:rsid w:val="00317DF8"/>
    <w:rsid w:val="003B5771"/>
    <w:rsid w:val="003B65A7"/>
    <w:rsid w:val="003C0BDE"/>
    <w:rsid w:val="003E016F"/>
    <w:rsid w:val="003E0ABA"/>
    <w:rsid w:val="003F10B6"/>
    <w:rsid w:val="003F7163"/>
    <w:rsid w:val="00420935"/>
    <w:rsid w:val="0044132C"/>
    <w:rsid w:val="00451C40"/>
    <w:rsid w:val="00461922"/>
    <w:rsid w:val="00463B19"/>
    <w:rsid w:val="00490681"/>
    <w:rsid w:val="004D1360"/>
    <w:rsid w:val="004E2D08"/>
    <w:rsid w:val="004F385E"/>
    <w:rsid w:val="004F77A5"/>
    <w:rsid w:val="00504446"/>
    <w:rsid w:val="0053420E"/>
    <w:rsid w:val="00534E56"/>
    <w:rsid w:val="00540957"/>
    <w:rsid w:val="0055293D"/>
    <w:rsid w:val="005736B2"/>
    <w:rsid w:val="00590C70"/>
    <w:rsid w:val="005C7E85"/>
    <w:rsid w:val="005E00CC"/>
    <w:rsid w:val="005E3A38"/>
    <w:rsid w:val="00626958"/>
    <w:rsid w:val="00630361"/>
    <w:rsid w:val="006304F0"/>
    <w:rsid w:val="00632846"/>
    <w:rsid w:val="00657148"/>
    <w:rsid w:val="006653E1"/>
    <w:rsid w:val="006655F9"/>
    <w:rsid w:val="00677788"/>
    <w:rsid w:val="00692634"/>
    <w:rsid w:val="00694447"/>
    <w:rsid w:val="0069787C"/>
    <w:rsid w:val="00702CF1"/>
    <w:rsid w:val="007236CA"/>
    <w:rsid w:val="00731863"/>
    <w:rsid w:val="0073353C"/>
    <w:rsid w:val="00736D64"/>
    <w:rsid w:val="00737EE8"/>
    <w:rsid w:val="007439CC"/>
    <w:rsid w:val="00761A9B"/>
    <w:rsid w:val="007670E6"/>
    <w:rsid w:val="007813A6"/>
    <w:rsid w:val="00784491"/>
    <w:rsid w:val="007A767F"/>
    <w:rsid w:val="007D0062"/>
    <w:rsid w:val="00803945"/>
    <w:rsid w:val="0081589F"/>
    <w:rsid w:val="008166FC"/>
    <w:rsid w:val="008278FD"/>
    <w:rsid w:val="0083347E"/>
    <w:rsid w:val="008334C3"/>
    <w:rsid w:val="0083493B"/>
    <w:rsid w:val="0083552A"/>
    <w:rsid w:val="00840D95"/>
    <w:rsid w:val="00847704"/>
    <w:rsid w:val="00896B45"/>
    <w:rsid w:val="008A7D76"/>
    <w:rsid w:val="008C1EAF"/>
    <w:rsid w:val="008D41D6"/>
    <w:rsid w:val="008E35A4"/>
    <w:rsid w:val="00902A13"/>
    <w:rsid w:val="00905B10"/>
    <w:rsid w:val="009218C0"/>
    <w:rsid w:val="00922AEB"/>
    <w:rsid w:val="00947F24"/>
    <w:rsid w:val="00967F19"/>
    <w:rsid w:val="0099437D"/>
    <w:rsid w:val="009A2FDC"/>
    <w:rsid w:val="009C08C8"/>
    <w:rsid w:val="009E16BA"/>
    <w:rsid w:val="009F3841"/>
    <w:rsid w:val="00A23046"/>
    <w:rsid w:val="00A41138"/>
    <w:rsid w:val="00A42801"/>
    <w:rsid w:val="00A53A34"/>
    <w:rsid w:val="00A71873"/>
    <w:rsid w:val="00AB4C30"/>
    <w:rsid w:val="00AC3E90"/>
    <w:rsid w:val="00AD0ED3"/>
    <w:rsid w:val="00AE540F"/>
    <w:rsid w:val="00AF0CBE"/>
    <w:rsid w:val="00B4742D"/>
    <w:rsid w:val="00B63C2C"/>
    <w:rsid w:val="00B63D88"/>
    <w:rsid w:val="00B64597"/>
    <w:rsid w:val="00B74B68"/>
    <w:rsid w:val="00B802E0"/>
    <w:rsid w:val="00B9370D"/>
    <w:rsid w:val="00B96230"/>
    <w:rsid w:val="00BA5AA1"/>
    <w:rsid w:val="00BC260B"/>
    <w:rsid w:val="00BC3BC4"/>
    <w:rsid w:val="00C12A35"/>
    <w:rsid w:val="00C149F1"/>
    <w:rsid w:val="00C23EB4"/>
    <w:rsid w:val="00C25648"/>
    <w:rsid w:val="00C72C00"/>
    <w:rsid w:val="00C861AA"/>
    <w:rsid w:val="00CC569B"/>
    <w:rsid w:val="00CC7B35"/>
    <w:rsid w:val="00CE654F"/>
    <w:rsid w:val="00CE6C74"/>
    <w:rsid w:val="00CF24C8"/>
    <w:rsid w:val="00D10A30"/>
    <w:rsid w:val="00D13731"/>
    <w:rsid w:val="00D3636A"/>
    <w:rsid w:val="00D36665"/>
    <w:rsid w:val="00D647A8"/>
    <w:rsid w:val="00D77BA4"/>
    <w:rsid w:val="00DA3716"/>
    <w:rsid w:val="00DC614E"/>
    <w:rsid w:val="00DD1A23"/>
    <w:rsid w:val="00DD2CFB"/>
    <w:rsid w:val="00DE75F8"/>
    <w:rsid w:val="00E212EC"/>
    <w:rsid w:val="00E26F12"/>
    <w:rsid w:val="00E57564"/>
    <w:rsid w:val="00E70057"/>
    <w:rsid w:val="00EB3C3D"/>
    <w:rsid w:val="00EC68F7"/>
    <w:rsid w:val="00ED2516"/>
    <w:rsid w:val="00ED3F75"/>
    <w:rsid w:val="00ED5BB5"/>
    <w:rsid w:val="00ED6031"/>
    <w:rsid w:val="00ED6821"/>
    <w:rsid w:val="00EE07C0"/>
    <w:rsid w:val="00EF6BBC"/>
    <w:rsid w:val="00F047F6"/>
    <w:rsid w:val="00F05A71"/>
    <w:rsid w:val="00F12B4A"/>
    <w:rsid w:val="00F17D7F"/>
    <w:rsid w:val="00F428EE"/>
    <w:rsid w:val="00F810B0"/>
    <w:rsid w:val="00F83D5F"/>
    <w:rsid w:val="00FB0664"/>
    <w:rsid w:val="00FB0D65"/>
    <w:rsid w:val="00FD044F"/>
    <w:rsid w:val="00FE1C2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FA97A"/>
  <w15:docId w15:val="{4944EEB5-DB5A-4765-B583-85A58E8E4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aliases w:val="N 1,Dipl 1,_Nadpis 1"/>
    <w:basedOn w:val="Nadpis21"/>
    <w:next w:val="Normln"/>
    <w:link w:val="Nadpis1Char"/>
    <w:uiPriority w:val="9"/>
    <w:qFormat/>
    <w:rsid w:val="00626958"/>
    <w:pPr>
      <w:numPr>
        <w:ilvl w:val="0"/>
        <w:numId w:val="6"/>
      </w:numPr>
      <w:outlineLvl w:val="0"/>
    </w:pPr>
    <w:rPr>
      <w:sz w:val="32"/>
    </w:rPr>
  </w:style>
  <w:style w:type="paragraph" w:styleId="Nadpis2">
    <w:name w:val="heading 2"/>
    <w:aliases w:val="N 2,Nadpis 2 Z,Dipl2"/>
    <w:basedOn w:val="Nadpis21"/>
    <w:next w:val="Normln"/>
    <w:link w:val="Nadpis2Char"/>
    <w:uiPriority w:val="9"/>
    <w:unhideWhenUsed/>
    <w:qFormat/>
    <w:rsid w:val="00BC260B"/>
    <w:pPr>
      <w:numPr>
        <w:numId w:val="6"/>
      </w:numPr>
      <w:spacing w:before="480"/>
      <w:ind w:left="709" w:hanging="709"/>
    </w:pPr>
    <w:rPr>
      <w:szCs w:val="28"/>
    </w:rPr>
  </w:style>
  <w:style w:type="paragraph" w:styleId="Nadpis3">
    <w:name w:val="heading 3"/>
    <w:aliases w:val="Nadpis 3 Z,Dipl3"/>
    <w:basedOn w:val="Normln"/>
    <w:next w:val="Normln"/>
    <w:link w:val="Nadpis3Char"/>
    <w:uiPriority w:val="9"/>
    <w:unhideWhenUsed/>
    <w:qFormat/>
    <w:rsid w:val="00CF24C8"/>
    <w:pPr>
      <w:keepNext/>
      <w:keepLines/>
      <w:numPr>
        <w:ilvl w:val="2"/>
        <w:numId w:val="6"/>
      </w:numPr>
      <w:spacing w:before="360" w:after="120" w:line="240" w:lineRule="auto"/>
      <w:ind w:left="993" w:hanging="709"/>
      <w:outlineLvl w:val="2"/>
    </w:pPr>
    <w:rPr>
      <w:rFonts w:ascii="Segoe UI" w:eastAsiaTheme="majorEastAsia" w:hAnsi="Segoe UI" w:cs="Segoe UI"/>
      <w:color w:val="1F3864" w:themeColor="accent5" w:themeShade="80"/>
      <w:sz w:val="24"/>
      <w:szCs w:val="24"/>
    </w:rPr>
  </w:style>
  <w:style w:type="paragraph" w:styleId="Nadpis4">
    <w:name w:val="heading 4"/>
    <w:aliases w:val="Nadpis 4 Z"/>
    <w:basedOn w:val="Normln"/>
    <w:next w:val="Normln"/>
    <w:link w:val="Nadpis4Char"/>
    <w:uiPriority w:val="9"/>
    <w:unhideWhenUsed/>
    <w:qFormat/>
    <w:rsid w:val="00692634"/>
    <w:pPr>
      <w:keepNext/>
      <w:keepLines/>
      <w:numPr>
        <w:ilvl w:val="3"/>
        <w:numId w:val="6"/>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nhideWhenUsed/>
    <w:qFormat/>
    <w:rsid w:val="001B3808"/>
    <w:pPr>
      <w:keepNext/>
      <w:keepLines/>
      <w:numPr>
        <w:ilvl w:val="4"/>
        <w:numId w:val="6"/>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qFormat/>
    <w:rsid w:val="00692634"/>
    <w:pPr>
      <w:numPr>
        <w:ilvl w:val="5"/>
        <w:numId w:val="6"/>
      </w:numPr>
      <w:spacing w:before="240" w:after="60" w:line="252" w:lineRule="auto"/>
      <w:jc w:val="both"/>
      <w:outlineLvl w:val="5"/>
    </w:pPr>
    <w:rPr>
      <w:rFonts w:ascii="Arial" w:eastAsia="Arial Unicode MS" w:hAnsi="Arial" w:cs="Arial"/>
      <w:b/>
      <w:bCs/>
      <w:lang w:eastAsia="cs-CZ"/>
    </w:rPr>
  </w:style>
  <w:style w:type="paragraph" w:styleId="Nadpis7">
    <w:name w:val="heading 7"/>
    <w:basedOn w:val="Normln"/>
    <w:next w:val="Normln"/>
    <w:link w:val="Nadpis7Char"/>
    <w:qFormat/>
    <w:rsid w:val="00692634"/>
    <w:pPr>
      <w:numPr>
        <w:ilvl w:val="6"/>
        <w:numId w:val="6"/>
      </w:numPr>
      <w:spacing w:before="240" w:after="60" w:line="252" w:lineRule="auto"/>
      <w:jc w:val="both"/>
      <w:outlineLvl w:val="6"/>
    </w:pPr>
    <w:rPr>
      <w:rFonts w:ascii="Arial" w:eastAsia="Arial Unicode MS" w:hAnsi="Arial" w:cs="Arial"/>
      <w:sz w:val="24"/>
      <w:szCs w:val="24"/>
      <w:lang w:eastAsia="cs-CZ"/>
    </w:rPr>
  </w:style>
  <w:style w:type="paragraph" w:styleId="Nadpis8">
    <w:name w:val="heading 8"/>
    <w:basedOn w:val="Normln"/>
    <w:next w:val="Normln"/>
    <w:link w:val="Nadpis8Char"/>
    <w:qFormat/>
    <w:rsid w:val="00692634"/>
    <w:pPr>
      <w:numPr>
        <w:ilvl w:val="7"/>
        <w:numId w:val="6"/>
      </w:numPr>
      <w:spacing w:before="240" w:after="60" w:line="252" w:lineRule="auto"/>
      <w:jc w:val="both"/>
      <w:outlineLvl w:val="7"/>
    </w:pPr>
    <w:rPr>
      <w:rFonts w:ascii="Arial" w:eastAsia="Arial Unicode MS" w:hAnsi="Arial" w:cs="Arial"/>
      <w:i/>
      <w:iCs/>
      <w:sz w:val="24"/>
      <w:szCs w:val="24"/>
      <w:lang w:eastAsia="cs-CZ"/>
    </w:rPr>
  </w:style>
  <w:style w:type="paragraph" w:styleId="Nadpis9">
    <w:name w:val="heading 9"/>
    <w:basedOn w:val="Normln"/>
    <w:next w:val="Normln"/>
    <w:link w:val="Nadpis9Char"/>
    <w:unhideWhenUsed/>
    <w:qFormat/>
    <w:rsid w:val="001B3808"/>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 1 Char,Dipl 1 Char,_Nadpis 1 Char"/>
    <w:basedOn w:val="Standardnpsmoodstavce"/>
    <w:link w:val="Nadpis1"/>
    <w:uiPriority w:val="9"/>
    <w:rsid w:val="00626958"/>
    <w:rPr>
      <w:rFonts w:ascii="Segoe UI" w:eastAsia="Arial Unicode MS" w:hAnsi="Segoe UI" w:cs="Segoe UI"/>
      <w:color w:val="548DD4"/>
      <w:sz w:val="32"/>
      <w:szCs w:val="30"/>
      <w:lang w:eastAsia="cs-CZ"/>
      <w14:textFill>
        <w14:solidFill>
          <w14:srgbClr w14:val="548DD4">
            <w14:shade w14:val="30000"/>
            <w14:satMod w14:val="115000"/>
          </w14:srgbClr>
        </w14:solidFill>
      </w14:textFill>
    </w:rPr>
  </w:style>
  <w:style w:type="paragraph" w:customStyle="1" w:styleId="aaa">
    <w:name w:val="aaa"/>
    <w:basedOn w:val="Normln"/>
    <w:link w:val="aaaChar"/>
    <w:qFormat/>
    <w:rsid w:val="00626958"/>
    <w:pPr>
      <w:keepNext/>
      <w:keepLines/>
      <w:pageBreakBefore/>
      <w:pBdr>
        <w:bottom w:val="single" w:sz="12" w:space="1" w:color="2F5496" w:themeColor="accent5" w:themeShade="BF"/>
      </w:pBdr>
      <w:spacing w:after="360" w:line="240" w:lineRule="auto"/>
      <w:jc w:val="center"/>
      <w:outlineLvl w:val="0"/>
    </w:pPr>
    <w:rPr>
      <w:rFonts w:ascii="Segoe UI" w:eastAsia="Arial Unicode MS" w:hAnsi="Segoe UI" w:cs="Segoe UI"/>
      <w:bCs/>
      <w:color w:val="2F5496" w:themeColor="accent5" w:themeShade="BF"/>
      <w:sz w:val="36"/>
      <w:szCs w:val="32"/>
    </w:rPr>
  </w:style>
  <w:style w:type="character" w:customStyle="1" w:styleId="aaaChar">
    <w:name w:val="aaa Char"/>
    <w:basedOn w:val="Standardnpsmoodstavce"/>
    <w:link w:val="aaa"/>
    <w:rsid w:val="00626958"/>
    <w:rPr>
      <w:rFonts w:ascii="Segoe UI" w:eastAsia="Arial Unicode MS" w:hAnsi="Segoe UI" w:cs="Segoe UI"/>
      <w:bCs/>
      <w:color w:val="2F5496" w:themeColor="accent5" w:themeShade="BF"/>
      <w:sz w:val="36"/>
      <w:szCs w:val="32"/>
    </w:rPr>
  </w:style>
  <w:style w:type="paragraph" w:customStyle="1" w:styleId="Nadpis21">
    <w:name w:val="Nadpis 21"/>
    <w:basedOn w:val="Normln"/>
    <w:next w:val="Normln"/>
    <w:link w:val="Nadpis21Char"/>
    <w:uiPriority w:val="9"/>
    <w:unhideWhenUsed/>
    <w:rsid w:val="00692634"/>
    <w:pPr>
      <w:keepNext/>
      <w:keepLines/>
      <w:numPr>
        <w:ilvl w:val="1"/>
        <w:numId w:val="1"/>
      </w:numPr>
      <w:pBdr>
        <w:bottom w:val="single" w:sz="4" w:space="1" w:color="2F5496" w:themeColor="accent5" w:themeShade="BF"/>
      </w:pBdr>
      <w:spacing w:before="720" w:after="240" w:line="240" w:lineRule="auto"/>
      <w:ind w:left="567" w:hanging="567"/>
      <w:outlineLvl w:val="1"/>
    </w:pPr>
    <w:rPr>
      <w:rFonts w:ascii="Segoe UI" w:eastAsia="Arial Unicode MS" w:hAnsi="Segoe UI" w:cs="Segoe UI"/>
      <w:color w:val="548DD4"/>
      <w:sz w:val="28"/>
      <w:szCs w:val="30"/>
      <w:lang w:eastAsia="cs-CZ"/>
      <w14:textFill>
        <w14:solidFill>
          <w14:srgbClr w14:val="548DD4">
            <w14:shade w14:val="30000"/>
            <w14:satMod w14:val="115000"/>
          </w14:srgbClr>
        </w14:solidFill>
      </w14:textFill>
    </w:rPr>
  </w:style>
  <w:style w:type="character" w:customStyle="1" w:styleId="Nadpis21Char">
    <w:name w:val="Nadpis 21 Char"/>
    <w:basedOn w:val="Standardnpsmoodstavce"/>
    <w:link w:val="Nadpis21"/>
    <w:uiPriority w:val="9"/>
    <w:rsid w:val="00692634"/>
    <w:rPr>
      <w:rFonts w:ascii="Segoe UI" w:eastAsia="Arial Unicode MS" w:hAnsi="Segoe UI" w:cs="Segoe UI"/>
      <w:color w:val="548DD4"/>
      <w:sz w:val="28"/>
      <w:szCs w:val="30"/>
      <w:lang w:eastAsia="cs-CZ"/>
      <w14:textFill>
        <w14:solidFill>
          <w14:srgbClr w14:val="548DD4">
            <w14:shade w14:val="30000"/>
            <w14:satMod w14:val="115000"/>
          </w14:srgbClr>
        </w14:solidFill>
      </w14:textFill>
    </w:rPr>
  </w:style>
  <w:style w:type="character" w:customStyle="1" w:styleId="Nadpis2Char">
    <w:name w:val="Nadpis 2 Char"/>
    <w:aliases w:val="N 2 Char,Nadpis 2 Z Char,Dipl2 Char"/>
    <w:basedOn w:val="Standardnpsmoodstavce"/>
    <w:link w:val="Nadpis2"/>
    <w:uiPriority w:val="9"/>
    <w:rsid w:val="00BC260B"/>
    <w:rPr>
      <w:rFonts w:ascii="Segoe UI" w:eastAsia="Arial Unicode MS" w:hAnsi="Segoe UI" w:cs="Segoe UI"/>
      <w:color w:val="548DD4"/>
      <w:sz w:val="28"/>
      <w:szCs w:val="28"/>
      <w:lang w:eastAsia="cs-CZ"/>
      <w14:textFill>
        <w14:solidFill>
          <w14:srgbClr w14:val="548DD4">
            <w14:shade w14:val="30000"/>
            <w14:satMod w14:val="115000"/>
          </w14:srgbClr>
        </w14:solidFill>
      </w14:textFill>
    </w:rPr>
  </w:style>
  <w:style w:type="character" w:customStyle="1" w:styleId="Nadpis3Char">
    <w:name w:val="Nadpis 3 Char"/>
    <w:aliases w:val="Nadpis 3 Z Char,Dipl3 Char"/>
    <w:basedOn w:val="Standardnpsmoodstavce"/>
    <w:link w:val="Nadpis3"/>
    <w:uiPriority w:val="9"/>
    <w:rsid w:val="00CF24C8"/>
    <w:rPr>
      <w:rFonts w:ascii="Segoe UI" w:eastAsiaTheme="majorEastAsia" w:hAnsi="Segoe UI" w:cs="Segoe UI"/>
      <w:color w:val="1F3864" w:themeColor="accent5" w:themeShade="80"/>
      <w:sz w:val="24"/>
      <w:szCs w:val="24"/>
    </w:rPr>
  </w:style>
  <w:style w:type="character" w:customStyle="1" w:styleId="Nadpis4Char">
    <w:name w:val="Nadpis 4 Char"/>
    <w:aliases w:val="Nadpis 4 Z Char"/>
    <w:basedOn w:val="Standardnpsmoodstavce"/>
    <w:link w:val="Nadpis4"/>
    <w:uiPriority w:val="9"/>
    <w:rsid w:val="00692634"/>
    <w:rPr>
      <w:rFonts w:asciiTheme="majorHAnsi" w:eastAsiaTheme="majorEastAsia" w:hAnsiTheme="majorHAnsi" w:cstheme="majorBidi"/>
      <w:i/>
      <w:iCs/>
      <w:color w:val="2E74B5" w:themeColor="accent1" w:themeShade="BF"/>
    </w:rPr>
  </w:style>
  <w:style w:type="character" w:customStyle="1" w:styleId="Nadpis6Char">
    <w:name w:val="Nadpis 6 Char"/>
    <w:basedOn w:val="Standardnpsmoodstavce"/>
    <w:link w:val="Nadpis6"/>
    <w:rsid w:val="00692634"/>
    <w:rPr>
      <w:rFonts w:ascii="Arial" w:eastAsia="Arial Unicode MS" w:hAnsi="Arial" w:cs="Arial"/>
      <w:b/>
      <w:bCs/>
      <w:lang w:eastAsia="cs-CZ"/>
    </w:rPr>
  </w:style>
  <w:style w:type="character" w:customStyle="1" w:styleId="Nadpis7Char">
    <w:name w:val="Nadpis 7 Char"/>
    <w:basedOn w:val="Standardnpsmoodstavce"/>
    <w:link w:val="Nadpis7"/>
    <w:rsid w:val="00692634"/>
    <w:rPr>
      <w:rFonts w:ascii="Arial" w:eastAsia="Arial Unicode MS" w:hAnsi="Arial" w:cs="Arial"/>
      <w:sz w:val="24"/>
      <w:szCs w:val="24"/>
      <w:lang w:eastAsia="cs-CZ"/>
    </w:rPr>
  </w:style>
  <w:style w:type="character" w:customStyle="1" w:styleId="Nadpis8Char">
    <w:name w:val="Nadpis 8 Char"/>
    <w:basedOn w:val="Standardnpsmoodstavce"/>
    <w:link w:val="Nadpis8"/>
    <w:rsid w:val="00692634"/>
    <w:rPr>
      <w:rFonts w:ascii="Arial" w:eastAsia="Arial Unicode MS" w:hAnsi="Arial" w:cs="Arial"/>
      <w:i/>
      <w:iCs/>
      <w:sz w:val="24"/>
      <w:szCs w:val="24"/>
      <w:lang w:eastAsia="cs-CZ"/>
    </w:rPr>
  </w:style>
  <w:style w:type="paragraph" w:styleId="Textpoznpodarou">
    <w:name w:val="footnote text"/>
    <w:aliases w:val="poznámka,Text poznámky pod čiarou 007,_Poznámka pod čiarou,Poznámka,pozn. pod čarou,Fußnotentextf,Char1,Schriftart: 9 pt,Schriftart: 10 pt,Schriftart: 8 pt,Geneva 9,Font: Geneva 9,Boston 10,f,Text pozn. pod čarou1,Footnote text"/>
    <w:basedOn w:val="Normln"/>
    <w:link w:val="TextpoznpodarouChar"/>
    <w:uiPriority w:val="99"/>
    <w:qFormat/>
    <w:rsid w:val="00084B07"/>
    <w:pPr>
      <w:spacing w:after="0" w:line="240" w:lineRule="auto"/>
      <w:jc w:val="both"/>
    </w:pPr>
    <w:rPr>
      <w:rFonts w:ascii="Segoe UI" w:eastAsia="Arial Unicode MS" w:hAnsi="Segoe UI" w:cs="Segoe UI"/>
      <w:sz w:val="16"/>
      <w:szCs w:val="16"/>
      <w:lang w:eastAsia="cs-CZ"/>
    </w:rPr>
  </w:style>
  <w:style w:type="character" w:customStyle="1" w:styleId="TextpoznpodarouChar">
    <w:name w:val="Text pozn. pod čarou Char"/>
    <w:aliases w:val="poznámka Char,Text poznámky pod čiarou 007 Char,_Poznámka pod čiarou Char,Poznámka Char,pozn. pod čarou Char,Fußnotentextf Char,Char1 Char,Schriftart: 9 pt Char,Schriftart: 10 pt Char,Schriftart: 8 pt Char,Geneva 9 Char,f Char1"/>
    <w:basedOn w:val="Standardnpsmoodstavce"/>
    <w:link w:val="Textpoznpodarou"/>
    <w:uiPriority w:val="99"/>
    <w:qFormat/>
    <w:rsid w:val="00084B07"/>
    <w:rPr>
      <w:rFonts w:ascii="Segoe UI" w:eastAsia="Arial Unicode MS" w:hAnsi="Segoe UI" w:cs="Segoe UI"/>
      <w:sz w:val="16"/>
      <w:szCs w:val="16"/>
      <w:lang w:eastAsia="cs-CZ"/>
    </w:rPr>
  </w:style>
  <w:style w:type="character" w:styleId="Znakapoznpodarou">
    <w:name w:val="footnote reference"/>
    <w:aliases w:val="PGI Fußnote Ziffer,Footnote symbol,Footnote,BVI fnr,Footnote Reference Superscript,Appel note de bas de p,Appel note de bas de page,Légende,Char Car Car Car Car,Voetnootverwijzing,Légende;Char Car Car Car Car"/>
    <w:basedOn w:val="Standardnpsmoodstavce"/>
    <w:uiPriority w:val="99"/>
    <w:rsid w:val="00692634"/>
    <w:rPr>
      <w:vertAlign w:val="superscript"/>
    </w:rPr>
  </w:style>
  <w:style w:type="character" w:styleId="Hypertextovodkaz">
    <w:name w:val="Hyperlink"/>
    <w:basedOn w:val="Standardnpsmoodstavce"/>
    <w:uiPriority w:val="99"/>
    <w:rsid w:val="00692634"/>
    <w:rPr>
      <w:color w:val="0000FF"/>
      <w:u w:val="single"/>
    </w:rPr>
  </w:style>
  <w:style w:type="paragraph" w:customStyle="1" w:styleId="Poznmkapodarou">
    <w:name w:val="Poznámka pod čarou"/>
    <w:basedOn w:val="Textpoznpodarou"/>
    <w:link w:val="PoznmkapodarouChar"/>
    <w:qFormat/>
    <w:rsid w:val="00692634"/>
    <w:pPr>
      <w:spacing w:before="60"/>
      <w:ind w:left="210" w:hanging="210"/>
      <w:jc w:val="left"/>
    </w:pPr>
    <w:rPr>
      <w:sz w:val="18"/>
    </w:rPr>
  </w:style>
  <w:style w:type="character" w:customStyle="1" w:styleId="PoznmkapodarouChar">
    <w:name w:val="Poznámka pod čarou Char"/>
    <w:basedOn w:val="TextpoznpodarouChar"/>
    <w:link w:val="Poznmkapodarou"/>
    <w:rsid w:val="00692634"/>
    <w:rPr>
      <w:rFonts w:ascii="Segoe UI" w:eastAsia="Arial Unicode MS" w:hAnsi="Segoe UI" w:cs="Segoe UI"/>
      <w:sz w:val="18"/>
      <w:szCs w:val="16"/>
      <w:lang w:eastAsia="cs-CZ"/>
    </w:rPr>
  </w:style>
  <w:style w:type="table" w:styleId="Mkatabulky">
    <w:name w:val="Table Grid"/>
    <w:basedOn w:val="Normlntabulka"/>
    <w:rsid w:val="0069263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aliases w:val="Title for table,picture,graph,formula,Zdroj_moje,titulek tabulka,Tabulka,Titulek tabulky,Tabulka_nadpis,Tabulka-PK"/>
    <w:basedOn w:val="Normln"/>
    <w:next w:val="Normln"/>
    <w:link w:val="TitulekChar"/>
    <w:qFormat/>
    <w:rsid w:val="00692634"/>
    <w:pPr>
      <w:keepNext/>
      <w:spacing w:before="120" w:after="60" w:line="240" w:lineRule="auto"/>
      <w:jc w:val="both"/>
    </w:pPr>
    <w:rPr>
      <w:rFonts w:ascii="Segoe UI" w:eastAsia="Arial Unicode MS" w:hAnsi="Segoe UI" w:cs="Segoe UI"/>
      <w:b/>
      <w:bCs/>
      <w:sz w:val="20"/>
      <w:szCs w:val="20"/>
      <w:lang w:eastAsia="cs-CZ"/>
    </w:rPr>
  </w:style>
  <w:style w:type="paragraph" w:customStyle="1" w:styleId="Text">
    <w:name w:val="Text"/>
    <w:basedOn w:val="Normln"/>
    <w:link w:val="TextChar"/>
    <w:qFormat/>
    <w:rsid w:val="00692634"/>
    <w:pPr>
      <w:spacing w:before="120" w:after="0" w:line="276" w:lineRule="auto"/>
      <w:jc w:val="both"/>
    </w:pPr>
    <w:rPr>
      <w:rFonts w:ascii="Arial" w:eastAsia="Arial Unicode MS" w:hAnsi="Arial" w:cs="Arial"/>
      <w:color w:val="000000"/>
      <w:sz w:val="24"/>
      <w:szCs w:val="24"/>
      <w:lang w:eastAsia="cs-CZ"/>
    </w:rPr>
  </w:style>
  <w:style w:type="character" w:customStyle="1" w:styleId="TextChar">
    <w:name w:val="Text Char"/>
    <w:basedOn w:val="Standardnpsmoodstavce"/>
    <w:link w:val="Text"/>
    <w:rsid w:val="00692634"/>
    <w:rPr>
      <w:rFonts w:ascii="Arial" w:eastAsia="Arial Unicode MS" w:hAnsi="Arial" w:cs="Arial"/>
      <w:color w:val="000000"/>
      <w:sz w:val="24"/>
      <w:szCs w:val="24"/>
      <w:lang w:eastAsia="cs-CZ"/>
    </w:rPr>
  </w:style>
  <w:style w:type="character" w:customStyle="1" w:styleId="TitulekChar">
    <w:name w:val="Titulek Char"/>
    <w:aliases w:val="Title for table Char,picture Char,graph Char,formula Char,Zdroj_moje Char,titulek tabulka Char,Tabulka Char,Titulek tabulky Char,Tabulka_nadpis Char,Tabulka-PK Char"/>
    <w:link w:val="Titulek"/>
    <w:qFormat/>
    <w:rsid w:val="00692634"/>
    <w:rPr>
      <w:rFonts w:ascii="Segoe UI" w:eastAsia="Arial Unicode MS" w:hAnsi="Segoe UI" w:cs="Segoe UI"/>
      <w:b/>
      <w:bCs/>
      <w:sz w:val="20"/>
      <w:szCs w:val="20"/>
      <w:lang w:eastAsia="cs-CZ"/>
    </w:rPr>
  </w:style>
  <w:style w:type="paragraph" w:customStyle="1" w:styleId="SPRSSTitulek">
    <w:name w:val="SPRSS Titulek"/>
    <w:basedOn w:val="Titulek"/>
    <w:link w:val="SPRSSTitulekChar"/>
    <w:qFormat/>
    <w:rsid w:val="004F77A5"/>
    <w:pPr>
      <w:spacing w:before="240"/>
    </w:pPr>
    <w:rPr>
      <w:bCs w:val="0"/>
      <w:sz w:val="18"/>
      <w:szCs w:val="18"/>
    </w:rPr>
  </w:style>
  <w:style w:type="paragraph" w:customStyle="1" w:styleId="Zdrojobjektu">
    <w:name w:val="Zdroj objektu"/>
    <w:basedOn w:val="Normln"/>
    <w:link w:val="ZdrojobjektuChar"/>
    <w:qFormat/>
    <w:rsid w:val="00692634"/>
    <w:pPr>
      <w:spacing w:before="60" w:after="60" w:line="240" w:lineRule="auto"/>
      <w:jc w:val="both"/>
    </w:pPr>
    <w:rPr>
      <w:rFonts w:ascii="Segoe UI" w:eastAsia="Arial Unicode MS" w:hAnsi="Segoe UI" w:cs="Arial"/>
      <w:i/>
      <w:sz w:val="18"/>
      <w:szCs w:val="24"/>
      <w:lang w:eastAsia="cs-CZ"/>
    </w:rPr>
  </w:style>
  <w:style w:type="character" w:customStyle="1" w:styleId="SPRSSTitulekChar">
    <w:name w:val="SPRSS Titulek Char"/>
    <w:basedOn w:val="TitulekChar"/>
    <w:link w:val="SPRSSTitulek"/>
    <w:rsid w:val="004F77A5"/>
    <w:rPr>
      <w:rFonts w:ascii="Segoe UI" w:eastAsia="Arial Unicode MS" w:hAnsi="Segoe UI" w:cs="Segoe UI"/>
      <w:b/>
      <w:bCs w:val="0"/>
      <w:sz w:val="18"/>
      <w:szCs w:val="18"/>
      <w:lang w:eastAsia="cs-CZ"/>
    </w:rPr>
  </w:style>
  <w:style w:type="character" w:customStyle="1" w:styleId="ZdrojobjektuChar">
    <w:name w:val="Zdroj objektu Char"/>
    <w:basedOn w:val="Standardnpsmoodstavce"/>
    <w:link w:val="Zdrojobjektu"/>
    <w:rsid w:val="00692634"/>
    <w:rPr>
      <w:rFonts w:ascii="Segoe UI" w:eastAsia="Arial Unicode MS" w:hAnsi="Segoe UI" w:cs="Arial"/>
      <w:i/>
      <w:sz w:val="18"/>
      <w:szCs w:val="24"/>
      <w:lang w:eastAsia="cs-CZ"/>
    </w:rPr>
  </w:style>
  <w:style w:type="paragraph" w:customStyle="1" w:styleId="SPRSodrky">
    <w:name w:val="SPRS odrážky"/>
    <w:basedOn w:val="Normln"/>
    <w:link w:val="SPRSodrkyChar"/>
    <w:qFormat/>
    <w:rsid w:val="00692634"/>
    <w:pPr>
      <w:numPr>
        <w:numId w:val="5"/>
      </w:numPr>
      <w:spacing w:before="60" w:after="0" w:line="276" w:lineRule="auto"/>
      <w:ind w:left="568" w:hanging="284"/>
      <w:jc w:val="both"/>
    </w:pPr>
    <w:rPr>
      <w:rFonts w:ascii="Arial" w:eastAsia="Arial Unicode MS" w:hAnsi="Arial" w:cs="Arial"/>
      <w:sz w:val="24"/>
      <w:szCs w:val="24"/>
      <w:lang w:eastAsia="cs-CZ"/>
    </w:rPr>
  </w:style>
  <w:style w:type="character" w:customStyle="1" w:styleId="SPRSodrkyChar">
    <w:name w:val="SPRS odrážky Char"/>
    <w:basedOn w:val="Standardnpsmoodstavce"/>
    <w:link w:val="SPRSodrky"/>
    <w:rsid w:val="00692634"/>
    <w:rPr>
      <w:rFonts w:ascii="Arial" w:eastAsia="Arial Unicode MS" w:hAnsi="Arial" w:cs="Arial"/>
      <w:sz w:val="24"/>
      <w:szCs w:val="24"/>
      <w:lang w:eastAsia="cs-CZ"/>
    </w:rPr>
  </w:style>
  <w:style w:type="paragraph" w:customStyle="1" w:styleId="1text">
    <w:name w:val="1 text"/>
    <w:qFormat/>
    <w:rsid w:val="00692634"/>
    <w:pPr>
      <w:spacing w:before="120" w:after="0" w:line="240" w:lineRule="auto"/>
      <w:jc w:val="both"/>
    </w:pPr>
    <w:rPr>
      <w:rFonts w:ascii="Segoe UI" w:eastAsia="Times New Roman" w:hAnsi="Segoe UI" w:cs="Times New Roman"/>
      <w:sz w:val="20"/>
    </w:rPr>
  </w:style>
  <w:style w:type="character" w:customStyle="1" w:styleId="Nadpis5Char">
    <w:name w:val="Nadpis 5 Char"/>
    <w:basedOn w:val="Standardnpsmoodstavce"/>
    <w:link w:val="Nadpis5"/>
    <w:rsid w:val="001B3808"/>
    <w:rPr>
      <w:rFonts w:asciiTheme="majorHAnsi" w:eastAsiaTheme="majorEastAsia" w:hAnsiTheme="majorHAnsi" w:cstheme="majorBidi"/>
      <w:color w:val="2E74B5" w:themeColor="accent1" w:themeShade="BF"/>
    </w:rPr>
  </w:style>
  <w:style w:type="character" w:customStyle="1" w:styleId="Nadpis9Char">
    <w:name w:val="Nadpis 9 Char"/>
    <w:basedOn w:val="Standardnpsmoodstavce"/>
    <w:link w:val="Nadpis9"/>
    <w:rsid w:val="001B3808"/>
    <w:rPr>
      <w:rFonts w:asciiTheme="majorHAnsi" w:eastAsiaTheme="majorEastAsia" w:hAnsiTheme="majorHAnsi" w:cstheme="majorBidi"/>
      <w:i/>
      <w:iCs/>
      <w:color w:val="272727" w:themeColor="text1" w:themeTint="D8"/>
      <w:sz w:val="21"/>
      <w:szCs w:val="21"/>
    </w:rPr>
  </w:style>
  <w:style w:type="paragraph" w:styleId="Nadpisobsahu">
    <w:name w:val="TOC Heading"/>
    <w:basedOn w:val="Nadpis1"/>
    <w:next w:val="Normln"/>
    <w:uiPriority w:val="39"/>
    <w:unhideWhenUsed/>
    <w:qFormat/>
    <w:rsid w:val="00626958"/>
    <w:pPr>
      <w:numPr>
        <w:numId w:val="0"/>
      </w:numPr>
      <w:pBdr>
        <w:bottom w:val="none" w:sz="0" w:space="0" w:color="auto"/>
      </w:pBdr>
      <w:spacing w:before="240" w:after="0" w:line="259" w:lineRule="auto"/>
      <w:outlineLvl w:val="9"/>
    </w:pPr>
    <w:rPr>
      <w:rFonts w:asciiTheme="majorHAnsi" w:eastAsiaTheme="majorEastAsia" w:hAnsiTheme="majorHAnsi" w:cstheme="majorBidi"/>
      <w:color w:val="5B9BD5" w:themeColor="accent1"/>
      <w:szCs w:val="32"/>
      <w14:textFill>
        <w14:solidFill>
          <w14:schemeClr w14:val="accent1">
            <w14:lumMod w14:val="75000"/>
            <w14:shade w14:val="30000"/>
            <w14:satMod w14:val="115000"/>
          </w14:schemeClr>
        </w14:solidFill>
      </w14:textFill>
    </w:rPr>
  </w:style>
  <w:style w:type="paragraph" w:styleId="Obsah1">
    <w:name w:val="toc 1"/>
    <w:basedOn w:val="Normln"/>
    <w:next w:val="Normln"/>
    <w:autoRedefine/>
    <w:uiPriority w:val="39"/>
    <w:unhideWhenUsed/>
    <w:qFormat/>
    <w:rsid w:val="00626958"/>
    <w:pPr>
      <w:spacing w:before="240" w:after="120"/>
    </w:pPr>
    <w:rPr>
      <w:rFonts w:cstheme="minorHAnsi"/>
      <w:b/>
      <w:bCs/>
      <w:sz w:val="20"/>
      <w:szCs w:val="20"/>
    </w:rPr>
  </w:style>
  <w:style w:type="paragraph" w:styleId="Obsah2">
    <w:name w:val="toc 2"/>
    <w:basedOn w:val="Normln"/>
    <w:next w:val="Normln"/>
    <w:autoRedefine/>
    <w:uiPriority w:val="39"/>
    <w:unhideWhenUsed/>
    <w:qFormat/>
    <w:rsid w:val="00626958"/>
    <w:pPr>
      <w:spacing w:before="120" w:after="0"/>
      <w:ind w:left="220"/>
    </w:pPr>
    <w:rPr>
      <w:rFonts w:cstheme="minorHAnsi"/>
      <w:i/>
      <w:iCs/>
      <w:sz w:val="20"/>
      <w:szCs w:val="20"/>
    </w:rPr>
  </w:style>
  <w:style w:type="paragraph" w:styleId="Obsah3">
    <w:name w:val="toc 3"/>
    <w:basedOn w:val="Normln"/>
    <w:next w:val="Normln"/>
    <w:autoRedefine/>
    <w:uiPriority w:val="39"/>
    <w:unhideWhenUsed/>
    <w:qFormat/>
    <w:rsid w:val="00626958"/>
    <w:pPr>
      <w:spacing w:after="0"/>
      <w:ind w:left="440"/>
    </w:pPr>
    <w:rPr>
      <w:rFonts w:cstheme="minorHAnsi"/>
      <w:sz w:val="20"/>
      <w:szCs w:val="20"/>
    </w:rPr>
  </w:style>
  <w:style w:type="paragraph" w:styleId="Zhlav">
    <w:name w:val="header"/>
    <w:aliases w:val="Záhlaví a zápatí"/>
    <w:basedOn w:val="Normln"/>
    <w:link w:val="ZhlavChar"/>
    <w:uiPriority w:val="99"/>
    <w:unhideWhenUsed/>
    <w:rsid w:val="00626958"/>
    <w:pPr>
      <w:tabs>
        <w:tab w:val="center" w:pos="4536"/>
        <w:tab w:val="right" w:pos="9072"/>
      </w:tabs>
      <w:spacing w:after="0" w:line="240" w:lineRule="auto"/>
    </w:pPr>
  </w:style>
  <w:style w:type="character" w:customStyle="1" w:styleId="ZhlavChar">
    <w:name w:val="Záhlaví Char"/>
    <w:aliases w:val="Záhlaví a zápatí Char"/>
    <w:basedOn w:val="Standardnpsmoodstavce"/>
    <w:link w:val="Zhlav"/>
    <w:uiPriority w:val="99"/>
    <w:rsid w:val="00626958"/>
  </w:style>
  <w:style w:type="paragraph" w:styleId="Zpat">
    <w:name w:val="footer"/>
    <w:aliases w:val="Char10"/>
    <w:basedOn w:val="Normln"/>
    <w:link w:val="ZpatChar"/>
    <w:uiPriority w:val="99"/>
    <w:unhideWhenUsed/>
    <w:rsid w:val="00626958"/>
    <w:pPr>
      <w:tabs>
        <w:tab w:val="center" w:pos="4536"/>
        <w:tab w:val="right" w:pos="9072"/>
      </w:tabs>
      <w:spacing w:after="0" w:line="240" w:lineRule="auto"/>
    </w:pPr>
  </w:style>
  <w:style w:type="character" w:customStyle="1" w:styleId="ZpatChar">
    <w:name w:val="Zápatí Char"/>
    <w:aliases w:val="Char10 Char"/>
    <w:basedOn w:val="Standardnpsmoodstavce"/>
    <w:link w:val="Zpat"/>
    <w:uiPriority w:val="99"/>
    <w:rsid w:val="00626958"/>
  </w:style>
  <w:style w:type="numbering" w:customStyle="1" w:styleId="Bezseznamu1">
    <w:name w:val="Bez seznamu1"/>
    <w:next w:val="Bezseznamu"/>
    <w:uiPriority w:val="99"/>
    <w:semiHidden/>
    <w:unhideWhenUsed/>
    <w:rsid w:val="00626958"/>
  </w:style>
  <w:style w:type="character" w:styleId="Odkaznakoment">
    <w:name w:val="annotation reference"/>
    <w:basedOn w:val="Standardnpsmoodstavce"/>
    <w:uiPriority w:val="99"/>
    <w:rsid w:val="00626958"/>
    <w:rPr>
      <w:sz w:val="16"/>
      <w:szCs w:val="16"/>
    </w:rPr>
  </w:style>
  <w:style w:type="paragraph" w:styleId="Textkomente">
    <w:name w:val="annotation text"/>
    <w:basedOn w:val="Normln"/>
    <w:link w:val="TextkomenteChar"/>
    <w:uiPriority w:val="99"/>
    <w:rsid w:val="00626958"/>
    <w:pPr>
      <w:spacing w:before="120" w:after="0" w:line="252" w:lineRule="auto"/>
      <w:jc w:val="both"/>
    </w:pPr>
    <w:rPr>
      <w:rFonts w:ascii="Arial" w:eastAsia="Arial Unicode MS" w:hAnsi="Arial" w:cs="Arial"/>
      <w:sz w:val="20"/>
      <w:szCs w:val="20"/>
      <w:lang w:eastAsia="cs-CZ"/>
    </w:rPr>
  </w:style>
  <w:style w:type="character" w:customStyle="1" w:styleId="TextkomenteChar">
    <w:name w:val="Text komentáře Char"/>
    <w:basedOn w:val="Standardnpsmoodstavce"/>
    <w:link w:val="Textkomente"/>
    <w:uiPriority w:val="99"/>
    <w:rsid w:val="00626958"/>
    <w:rPr>
      <w:rFonts w:ascii="Arial" w:eastAsia="Arial Unicode MS" w:hAnsi="Arial" w:cs="Arial"/>
      <w:sz w:val="20"/>
      <w:szCs w:val="20"/>
      <w:lang w:eastAsia="cs-CZ"/>
    </w:rPr>
  </w:style>
  <w:style w:type="character" w:styleId="Siln">
    <w:name w:val="Strong"/>
    <w:uiPriority w:val="22"/>
    <w:qFormat/>
    <w:rsid w:val="00626958"/>
    <w:rPr>
      <w:b/>
      <w:u w:val="single"/>
    </w:rPr>
  </w:style>
  <w:style w:type="paragraph" w:customStyle="1" w:styleId="slovn">
    <w:name w:val="číslování"/>
    <w:basedOn w:val="Odstavecseseznamem"/>
    <w:link w:val="slovnChar"/>
    <w:qFormat/>
    <w:rsid w:val="00626958"/>
    <w:pPr>
      <w:numPr>
        <w:numId w:val="8"/>
      </w:numPr>
      <w:ind w:left="432" w:hanging="432"/>
    </w:pPr>
    <w:rPr>
      <w:b/>
      <w:i/>
    </w:rPr>
  </w:style>
  <w:style w:type="character" w:customStyle="1" w:styleId="slovnChar">
    <w:name w:val="číslování Char"/>
    <w:basedOn w:val="Standardnpsmoodstavce"/>
    <w:link w:val="slovn"/>
    <w:rsid w:val="00626958"/>
    <w:rPr>
      <w:rFonts w:ascii="Arial" w:eastAsia="Arial Unicode MS" w:hAnsi="Arial" w:cs="Arial"/>
      <w:b/>
      <w:i/>
      <w:sz w:val="24"/>
      <w:szCs w:val="24"/>
      <w:lang w:eastAsia="cs-CZ"/>
    </w:rPr>
  </w:style>
  <w:style w:type="paragraph" w:customStyle="1" w:styleId="Odrky">
    <w:name w:val="Odrážky"/>
    <w:basedOn w:val="Odstavecseseznamem"/>
    <w:link w:val="OdrkyChar"/>
    <w:qFormat/>
    <w:rsid w:val="00626958"/>
    <w:pPr>
      <w:numPr>
        <w:numId w:val="7"/>
      </w:numPr>
      <w:contextualSpacing w:val="0"/>
    </w:pPr>
  </w:style>
  <w:style w:type="character" w:customStyle="1" w:styleId="OdrkyChar">
    <w:name w:val="Odrážky Char"/>
    <w:basedOn w:val="Standardnpsmoodstavce"/>
    <w:link w:val="Odrky"/>
    <w:rsid w:val="00626958"/>
    <w:rPr>
      <w:rFonts w:ascii="Arial" w:eastAsia="Arial Unicode MS" w:hAnsi="Arial" w:cs="Arial"/>
      <w:sz w:val="24"/>
      <w:szCs w:val="24"/>
      <w:lang w:eastAsia="cs-CZ"/>
    </w:rPr>
  </w:style>
  <w:style w:type="character" w:customStyle="1" w:styleId="Zdraznnintenzivn1">
    <w:name w:val="Zdůraznění – intenzivní1"/>
    <w:basedOn w:val="Standardnpsmoodstavce"/>
    <w:uiPriority w:val="21"/>
    <w:qFormat/>
    <w:rsid w:val="00626958"/>
    <w:rPr>
      <w:b/>
      <w:bCs/>
      <w:i/>
      <w:iCs/>
      <w:color w:val="4F81BD"/>
      <w:sz w:val="40"/>
    </w:rPr>
  </w:style>
  <w:style w:type="paragraph" w:styleId="Odstavecseseznamem">
    <w:name w:val="List Paragraph"/>
    <w:aliases w:val="Odstavec_muj,Nad,List Paragraph,Odstavec_muj1,Odstavec_muj2,Odstavec_muj3,Nad1,List Paragraph1,Odstavec_muj4,Nad2,List Paragraph2,Odstavec_muj5,Odstavec_muj6,Odstavec_muj7,Odstavec_muj8,Odstavec_muj9,Odstavec_muj10,Odstavec_muj11"/>
    <w:basedOn w:val="Normln"/>
    <w:link w:val="OdstavecseseznamemChar"/>
    <w:uiPriority w:val="34"/>
    <w:qFormat/>
    <w:rsid w:val="00626958"/>
    <w:pPr>
      <w:spacing w:before="120" w:after="0" w:line="252" w:lineRule="auto"/>
      <w:ind w:left="720"/>
      <w:contextualSpacing/>
      <w:jc w:val="both"/>
    </w:pPr>
    <w:rPr>
      <w:rFonts w:ascii="Arial" w:eastAsia="Arial Unicode MS" w:hAnsi="Arial" w:cs="Arial"/>
      <w:sz w:val="24"/>
      <w:szCs w:val="24"/>
      <w:lang w:eastAsia="cs-CZ"/>
    </w:rPr>
  </w:style>
  <w:style w:type="paragraph" w:styleId="Textbubliny">
    <w:name w:val="Balloon Text"/>
    <w:basedOn w:val="Normln"/>
    <w:link w:val="TextbublinyChar"/>
    <w:uiPriority w:val="99"/>
    <w:unhideWhenUsed/>
    <w:rsid w:val="00626958"/>
    <w:pPr>
      <w:spacing w:after="0" w:line="240" w:lineRule="auto"/>
      <w:jc w:val="both"/>
    </w:pPr>
    <w:rPr>
      <w:rFonts w:ascii="Tahoma" w:eastAsia="Arial Unicode MS" w:hAnsi="Tahoma" w:cs="Tahoma"/>
      <w:sz w:val="16"/>
      <w:szCs w:val="16"/>
      <w:lang w:eastAsia="cs-CZ"/>
    </w:rPr>
  </w:style>
  <w:style w:type="character" w:customStyle="1" w:styleId="TextbublinyChar">
    <w:name w:val="Text bubliny Char"/>
    <w:basedOn w:val="Standardnpsmoodstavce"/>
    <w:link w:val="Textbubliny"/>
    <w:uiPriority w:val="99"/>
    <w:rsid w:val="00626958"/>
    <w:rPr>
      <w:rFonts w:ascii="Tahoma" w:eastAsia="Arial Unicode MS" w:hAnsi="Tahoma" w:cs="Tahoma"/>
      <w:sz w:val="16"/>
      <w:szCs w:val="16"/>
      <w:lang w:eastAsia="cs-CZ"/>
    </w:rPr>
  </w:style>
  <w:style w:type="paragraph" w:styleId="Pedmtkomente">
    <w:name w:val="annotation subject"/>
    <w:basedOn w:val="Textkomente"/>
    <w:next w:val="Textkomente"/>
    <w:link w:val="PedmtkomenteChar"/>
    <w:uiPriority w:val="99"/>
    <w:unhideWhenUsed/>
    <w:rsid w:val="00626958"/>
    <w:pPr>
      <w:spacing w:line="240" w:lineRule="auto"/>
    </w:pPr>
    <w:rPr>
      <w:b/>
      <w:bCs/>
    </w:rPr>
  </w:style>
  <w:style w:type="character" w:customStyle="1" w:styleId="PedmtkomenteChar">
    <w:name w:val="Předmět komentáře Char"/>
    <w:basedOn w:val="TextkomenteChar"/>
    <w:link w:val="Pedmtkomente"/>
    <w:uiPriority w:val="99"/>
    <w:rsid w:val="00626958"/>
    <w:rPr>
      <w:rFonts w:ascii="Arial" w:eastAsia="Arial Unicode MS" w:hAnsi="Arial" w:cs="Arial"/>
      <w:b/>
      <w:bCs/>
      <w:sz w:val="20"/>
      <w:szCs w:val="20"/>
      <w:lang w:eastAsia="cs-CZ"/>
    </w:rPr>
  </w:style>
  <w:style w:type="paragraph" w:styleId="Normlnweb">
    <w:name w:val="Normal (Web)"/>
    <w:basedOn w:val="Normln"/>
    <w:link w:val="NormlnwebChar"/>
    <w:uiPriority w:val="99"/>
    <w:rsid w:val="00626958"/>
    <w:pPr>
      <w:spacing w:before="100" w:beforeAutospacing="1" w:after="100" w:afterAutospacing="1" w:line="252" w:lineRule="auto"/>
      <w:jc w:val="both"/>
    </w:pPr>
    <w:rPr>
      <w:rFonts w:ascii="Arial" w:eastAsia="Arial Unicode MS" w:hAnsi="Arial" w:cs="Arial"/>
      <w:sz w:val="24"/>
      <w:szCs w:val="24"/>
      <w:lang w:eastAsia="cs-CZ"/>
    </w:rPr>
  </w:style>
  <w:style w:type="paragraph" w:styleId="Revize">
    <w:name w:val="Revision"/>
    <w:hidden/>
    <w:uiPriority w:val="99"/>
    <w:semiHidden/>
    <w:rsid w:val="00626958"/>
    <w:pPr>
      <w:spacing w:after="0" w:line="240" w:lineRule="auto"/>
    </w:pPr>
    <w:rPr>
      <w:rFonts w:ascii="Times New Roman" w:eastAsia="Times New Roman" w:hAnsi="Times New Roman" w:cs="Times New Roman"/>
      <w:sz w:val="24"/>
      <w:szCs w:val="24"/>
      <w:lang w:eastAsia="cs-CZ"/>
    </w:rPr>
  </w:style>
  <w:style w:type="character" w:customStyle="1" w:styleId="NormlnwebChar">
    <w:name w:val="Normální (web) Char"/>
    <w:basedOn w:val="Standardnpsmoodstavce"/>
    <w:link w:val="Normlnweb"/>
    <w:uiPriority w:val="99"/>
    <w:rsid w:val="00626958"/>
    <w:rPr>
      <w:rFonts w:ascii="Arial" w:eastAsia="Arial Unicode MS" w:hAnsi="Arial" w:cs="Arial"/>
      <w:sz w:val="24"/>
      <w:szCs w:val="24"/>
      <w:lang w:eastAsia="cs-CZ"/>
    </w:rPr>
  </w:style>
  <w:style w:type="paragraph" w:styleId="Zkladntext">
    <w:name w:val="Body Text"/>
    <w:basedOn w:val="Normln"/>
    <w:link w:val="ZkladntextChar"/>
    <w:uiPriority w:val="99"/>
    <w:rsid w:val="00626958"/>
    <w:pPr>
      <w:spacing w:before="120" w:after="0" w:line="252" w:lineRule="auto"/>
      <w:jc w:val="both"/>
    </w:pPr>
    <w:rPr>
      <w:rFonts w:ascii="Arial" w:eastAsia="Arial Unicode MS" w:hAnsi="Arial" w:cs="Arial"/>
      <w:sz w:val="24"/>
      <w:szCs w:val="24"/>
      <w:lang w:eastAsia="cs-CZ"/>
    </w:rPr>
  </w:style>
  <w:style w:type="character" w:customStyle="1" w:styleId="ZkladntextChar">
    <w:name w:val="Základní text Char"/>
    <w:basedOn w:val="Standardnpsmoodstavce"/>
    <w:link w:val="Zkladntext"/>
    <w:uiPriority w:val="99"/>
    <w:rsid w:val="00626958"/>
    <w:rPr>
      <w:rFonts w:ascii="Arial" w:eastAsia="Arial Unicode MS" w:hAnsi="Arial" w:cs="Arial"/>
      <w:sz w:val="24"/>
      <w:szCs w:val="24"/>
      <w:lang w:eastAsia="cs-CZ"/>
    </w:rPr>
  </w:style>
  <w:style w:type="paragraph" w:styleId="Zkladntext2">
    <w:name w:val="Body Text 2"/>
    <w:basedOn w:val="Normln"/>
    <w:link w:val="Zkladntext2Char"/>
    <w:uiPriority w:val="99"/>
    <w:rsid w:val="00626958"/>
    <w:pPr>
      <w:spacing w:before="120" w:after="0" w:line="252" w:lineRule="auto"/>
      <w:jc w:val="both"/>
    </w:pPr>
    <w:rPr>
      <w:rFonts w:ascii="Arial" w:eastAsia="Arial Unicode MS" w:hAnsi="Arial" w:cs="Arial"/>
      <w:b/>
      <w:bCs/>
      <w:sz w:val="24"/>
      <w:szCs w:val="24"/>
      <w:lang w:eastAsia="cs-CZ"/>
    </w:rPr>
  </w:style>
  <w:style w:type="character" w:customStyle="1" w:styleId="Zkladntext2Char">
    <w:name w:val="Základní text 2 Char"/>
    <w:basedOn w:val="Standardnpsmoodstavce"/>
    <w:link w:val="Zkladntext2"/>
    <w:uiPriority w:val="99"/>
    <w:rsid w:val="00626958"/>
    <w:rPr>
      <w:rFonts w:ascii="Arial" w:eastAsia="Arial Unicode MS" w:hAnsi="Arial" w:cs="Arial"/>
      <w:b/>
      <w:bCs/>
      <w:sz w:val="24"/>
      <w:szCs w:val="24"/>
      <w:lang w:eastAsia="cs-CZ"/>
    </w:rPr>
  </w:style>
  <w:style w:type="paragraph" w:styleId="Zkladntext3">
    <w:name w:val="Body Text 3"/>
    <w:basedOn w:val="Normln"/>
    <w:link w:val="Zkladntext3Char"/>
    <w:uiPriority w:val="99"/>
    <w:rsid w:val="00626958"/>
    <w:pPr>
      <w:spacing w:before="120" w:after="0" w:line="252" w:lineRule="auto"/>
      <w:jc w:val="both"/>
    </w:pPr>
    <w:rPr>
      <w:rFonts w:ascii="Arial" w:eastAsia="Arial Unicode MS" w:hAnsi="Arial" w:cs="Arial"/>
      <w:b/>
      <w:bCs/>
      <w:sz w:val="24"/>
      <w:szCs w:val="24"/>
      <w:lang w:eastAsia="cs-CZ"/>
    </w:rPr>
  </w:style>
  <w:style w:type="character" w:customStyle="1" w:styleId="Zkladntext3Char">
    <w:name w:val="Základní text 3 Char"/>
    <w:basedOn w:val="Standardnpsmoodstavce"/>
    <w:link w:val="Zkladntext3"/>
    <w:uiPriority w:val="99"/>
    <w:rsid w:val="00626958"/>
    <w:rPr>
      <w:rFonts w:ascii="Arial" w:eastAsia="Arial Unicode MS" w:hAnsi="Arial" w:cs="Arial"/>
      <w:b/>
      <w:bCs/>
      <w:sz w:val="24"/>
      <w:szCs w:val="24"/>
      <w:lang w:eastAsia="cs-CZ"/>
    </w:rPr>
  </w:style>
  <w:style w:type="paragraph" w:customStyle="1" w:styleId="BAKALKA">
    <w:name w:val="BAKALÁŘKA"/>
    <w:basedOn w:val="Normln"/>
    <w:link w:val="BAKALKAChar"/>
    <w:autoRedefine/>
    <w:rsid w:val="00626958"/>
    <w:pPr>
      <w:numPr>
        <w:numId w:val="12"/>
      </w:numPr>
      <w:spacing w:before="60" w:after="0" w:line="252" w:lineRule="auto"/>
      <w:jc w:val="both"/>
    </w:pPr>
    <w:rPr>
      <w:rFonts w:ascii="Arial" w:eastAsia="Arial Unicode MS" w:hAnsi="Arial" w:cs="Arial"/>
      <w:b/>
      <w:i/>
      <w:sz w:val="24"/>
      <w:szCs w:val="24"/>
      <w:lang w:eastAsia="cs-CZ"/>
    </w:rPr>
  </w:style>
  <w:style w:type="character" w:customStyle="1" w:styleId="BAKALKAChar">
    <w:name w:val="BAKALÁŘKA Char"/>
    <w:basedOn w:val="Standardnpsmoodstavce"/>
    <w:link w:val="BAKALKA"/>
    <w:rsid w:val="00626958"/>
    <w:rPr>
      <w:rFonts w:ascii="Arial" w:eastAsia="Arial Unicode MS" w:hAnsi="Arial" w:cs="Arial"/>
      <w:b/>
      <w:i/>
      <w:sz w:val="24"/>
      <w:szCs w:val="24"/>
      <w:lang w:eastAsia="cs-CZ"/>
    </w:rPr>
  </w:style>
  <w:style w:type="paragraph" w:customStyle="1" w:styleId="Styl1">
    <w:name w:val="Styl1"/>
    <w:basedOn w:val="BAKALKA"/>
    <w:rsid w:val="00626958"/>
    <w:pPr>
      <w:numPr>
        <w:numId w:val="9"/>
      </w:numPr>
      <w:tabs>
        <w:tab w:val="clear" w:pos="482"/>
        <w:tab w:val="num" w:pos="360"/>
        <w:tab w:val="num" w:pos="720"/>
      </w:tabs>
      <w:ind w:left="0" w:firstLine="680"/>
    </w:pPr>
    <w:rPr>
      <w:b w:val="0"/>
      <w:bCs/>
    </w:rPr>
  </w:style>
  <w:style w:type="paragraph" w:customStyle="1" w:styleId="Odstavecseseznamem1">
    <w:name w:val="Odstavec se seznamem1"/>
    <w:basedOn w:val="Normln"/>
    <w:uiPriority w:val="34"/>
    <w:qFormat/>
    <w:rsid w:val="00626958"/>
    <w:pPr>
      <w:spacing w:before="120" w:after="0" w:line="252" w:lineRule="auto"/>
      <w:ind w:left="720"/>
      <w:contextualSpacing/>
      <w:jc w:val="both"/>
    </w:pPr>
    <w:rPr>
      <w:rFonts w:ascii="Arial" w:eastAsia="Calibri" w:hAnsi="Arial" w:cs="Arial"/>
      <w:lang w:eastAsia="cs-CZ"/>
    </w:rPr>
  </w:style>
  <w:style w:type="character" w:styleId="slostrnky">
    <w:name w:val="page number"/>
    <w:basedOn w:val="Standardnpsmoodstavce"/>
    <w:uiPriority w:val="99"/>
    <w:rsid w:val="00626958"/>
  </w:style>
  <w:style w:type="paragraph" w:customStyle="1" w:styleId="Default">
    <w:name w:val="Default"/>
    <w:qFormat/>
    <w:rsid w:val="00626958"/>
    <w:pPr>
      <w:autoSpaceDE w:val="0"/>
      <w:autoSpaceDN w:val="0"/>
      <w:adjustRightInd w:val="0"/>
      <w:spacing w:after="0" w:line="240" w:lineRule="auto"/>
    </w:pPr>
    <w:rPr>
      <w:rFonts w:ascii="Arial" w:eastAsia="Times New Roman" w:hAnsi="Arial" w:cs="Arial"/>
      <w:color w:val="000000"/>
      <w:sz w:val="24"/>
      <w:szCs w:val="24"/>
      <w:lang w:eastAsia="cs-CZ"/>
    </w:rPr>
  </w:style>
  <w:style w:type="character" w:customStyle="1" w:styleId="CommentTextChar">
    <w:name w:val="Comment Text Char"/>
    <w:basedOn w:val="Standardnpsmoodstavce"/>
    <w:semiHidden/>
    <w:locked/>
    <w:rsid w:val="00626958"/>
    <w:rPr>
      <w:rFonts w:cs="Times New Roman"/>
      <w:sz w:val="20"/>
      <w:szCs w:val="20"/>
    </w:rPr>
  </w:style>
  <w:style w:type="paragraph" w:styleId="Rejstk1">
    <w:name w:val="index 1"/>
    <w:basedOn w:val="Normln"/>
    <w:next w:val="Normln"/>
    <w:autoRedefine/>
    <w:uiPriority w:val="99"/>
    <w:rsid w:val="00626958"/>
    <w:pPr>
      <w:spacing w:before="120" w:after="0" w:line="252" w:lineRule="auto"/>
      <w:ind w:left="240" w:hanging="240"/>
      <w:jc w:val="both"/>
    </w:pPr>
    <w:rPr>
      <w:rFonts w:ascii="Calibri" w:eastAsia="Arial Unicode MS" w:hAnsi="Calibri" w:cs="Calibri"/>
      <w:sz w:val="18"/>
      <w:szCs w:val="18"/>
      <w:lang w:eastAsia="cs-CZ"/>
    </w:rPr>
  </w:style>
  <w:style w:type="paragraph" w:styleId="Rejstk2">
    <w:name w:val="index 2"/>
    <w:basedOn w:val="Normln"/>
    <w:next w:val="Normln"/>
    <w:autoRedefine/>
    <w:rsid w:val="00626958"/>
    <w:pPr>
      <w:spacing w:before="120" w:after="0" w:line="252" w:lineRule="auto"/>
      <w:ind w:left="480" w:hanging="240"/>
      <w:jc w:val="both"/>
    </w:pPr>
    <w:rPr>
      <w:rFonts w:ascii="Calibri" w:eastAsia="Arial Unicode MS" w:hAnsi="Calibri" w:cs="Calibri"/>
      <w:sz w:val="18"/>
      <w:szCs w:val="18"/>
      <w:lang w:eastAsia="cs-CZ"/>
    </w:rPr>
  </w:style>
  <w:style w:type="paragraph" w:styleId="Rejstk3">
    <w:name w:val="index 3"/>
    <w:basedOn w:val="Normln"/>
    <w:next w:val="Normln"/>
    <w:autoRedefine/>
    <w:rsid w:val="00626958"/>
    <w:pPr>
      <w:spacing w:before="120" w:after="0" w:line="252" w:lineRule="auto"/>
      <w:ind w:left="720" w:hanging="240"/>
      <w:jc w:val="both"/>
    </w:pPr>
    <w:rPr>
      <w:rFonts w:ascii="Calibri" w:eastAsia="Arial Unicode MS" w:hAnsi="Calibri" w:cs="Calibri"/>
      <w:sz w:val="18"/>
      <w:szCs w:val="18"/>
      <w:lang w:eastAsia="cs-CZ"/>
    </w:rPr>
  </w:style>
  <w:style w:type="paragraph" w:styleId="Rejstk4">
    <w:name w:val="index 4"/>
    <w:basedOn w:val="Normln"/>
    <w:next w:val="Normln"/>
    <w:autoRedefine/>
    <w:rsid w:val="00626958"/>
    <w:pPr>
      <w:spacing w:before="120" w:after="0" w:line="252" w:lineRule="auto"/>
      <w:ind w:left="960" w:hanging="240"/>
      <w:jc w:val="both"/>
    </w:pPr>
    <w:rPr>
      <w:rFonts w:ascii="Calibri" w:eastAsia="Arial Unicode MS" w:hAnsi="Calibri" w:cs="Calibri"/>
      <w:sz w:val="18"/>
      <w:szCs w:val="18"/>
      <w:lang w:eastAsia="cs-CZ"/>
    </w:rPr>
  </w:style>
  <w:style w:type="paragraph" w:styleId="Rejstk5">
    <w:name w:val="index 5"/>
    <w:basedOn w:val="Normln"/>
    <w:next w:val="Normln"/>
    <w:autoRedefine/>
    <w:rsid w:val="00626958"/>
    <w:pPr>
      <w:spacing w:before="120" w:after="0" w:line="252" w:lineRule="auto"/>
      <w:ind w:left="1200" w:hanging="240"/>
      <w:jc w:val="both"/>
    </w:pPr>
    <w:rPr>
      <w:rFonts w:ascii="Calibri" w:eastAsia="Arial Unicode MS" w:hAnsi="Calibri" w:cs="Calibri"/>
      <w:sz w:val="18"/>
      <w:szCs w:val="18"/>
      <w:lang w:eastAsia="cs-CZ"/>
    </w:rPr>
  </w:style>
  <w:style w:type="paragraph" w:styleId="Rejstk6">
    <w:name w:val="index 6"/>
    <w:basedOn w:val="Normln"/>
    <w:next w:val="Normln"/>
    <w:autoRedefine/>
    <w:rsid w:val="00626958"/>
    <w:pPr>
      <w:spacing w:before="120" w:after="0" w:line="252" w:lineRule="auto"/>
      <w:ind w:left="1440" w:hanging="240"/>
      <w:jc w:val="both"/>
    </w:pPr>
    <w:rPr>
      <w:rFonts w:ascii="Calibri" w:eastAsia="Arial Unicode MS" w:hAnsi="Calibri" w:cs="Calibri"/>
      <w:sz w:val="18"/>
      <w:szCs w:val="18"/>
      <w:lang w:eastAsia="cs-CZ"/>
    </w:rPr>
  </w:style>
  <w:style w:type="paragraph" w:styleId="Rejstk7">
    <w:name w:val="index 7"/>
    <w:basedOn w:val="Normln"/>
    <w:next w:val="Normln"/>
    <w:autoRedefine/>
    <w:rsid w:val="00626958"/>
    <w:pPr>
      <w:spacing w:before="120" w:after="0" w:line="252" w:lineRule="auto"/>
      <w:ind w:left="1680" w:hanging="240"/>
      <w:jc w:val="both"/>
    </w:pPr>
    <w:rPr>
      <w:rFonts w:ascii="Calibri" w:eastAsia="Arial Unicode MS" w:hAnsi="Calibri" w:cs="Calibri"/>
      <w:sz w:val="18"/>
      <w:szCs w:val="18"/>
      <w:lang w:eastAsia="cs-CZ"/>
    </w:rPr>
  </w:style>
  <w:style w:type="paragraph" w:styleId="Rejstk8">
    <w:name w:val="index 8"/>
    <w:basedOn w:val="Normln"/>
    <w:next w:val="Normln"/>
    <w:autoRedefine/>
    <w:rsid w:val="00626958"/>
    <w:pPr>
      <w:spacing w:before="120" w:after="0" w:line="252" w:lineRule="auto"/>
      <w:ind w:left="1920" w:hanging="240"/>
      <w:jc w:val="both"/>
    </w:pPr>
    <w:rPr>
      <w:rFonts w:ascii="Calibri" w:eastAsia="Arial Unicode MS" w:hAnsi="Calibri" w:cs="Calibri"/>
      <w:sz w:val="18"/>
      <w:szCs w:val="18"/>
      <w:lang w:eastAsia="cs-CZ"/>
    </w:rPr>
  </w:style>
  <w:style w:type="paragraph" w:styleId="Rejstk9">
    <w:name w:val="index 9"/>
    <w:basedOn w:val="Normln"/>
    <w:next w:val="Normln"/>
    <w:autoRedefine/>
    <w:rsid w:val="00626958"/>
    <w:pPr>
      <w:spacing w:before="120" w:after="0" w:line="252" w:lineRule="auto"/>
      <w:ind w:left="2160" w:hanging="240"/>
      <w:jc w:val="both"/>
    </w:pPr>
    <w:rPr>
      <w:rFonts w:ascii="Calibri" w:eastAsia="Arial Unicode MS" w:hAnsi="Calibri" w:cs="Calibri"/>
      <w:sz w:val="18"/>
      <w:szCs w:val="18"/>
      <w:lang w:eastAsia="cs-CZ"/>
    </w:rPr>
  </w:style>
  <w:style w:type="paragraph" w:styleId="Hlavikarejstku">
    <w:name w:val="index heading"/>
    <w:basedOn w:val="Normln"/>
    <w:next w:val="Rejstk1"/>
    <w:rsid w:val="00626958"/>
    <w:pPr>
      <w:pBdr>
        <w:top w:val="double" w:sz="6" w:space="0" w:color="auto" w:shadow="1"/>
        <w:left w:val="double" w:sz="6" w:space="0" w:color="auto" w:shadow="1"/>
        <w:bottom w:val="double" w:sz="6" w:space="0" w:color="auto" w:shadow="1"/>
        <w:right w:val="double" w:sz="6" w:space="0" w:color="auto" w:shadow="1"/>
      </w:pBdr>
      <w:spacing w:before="240" w:after="120" w:line="252" w:lineRule="auto"/>
      <w:jc w:val="center"/>
    </w:pPr>
    <w:rPr>
      <w:rFonts w:ascii="Cambria" w:eastAsia="Arial Unicode MS" w:hAnsi="Cambria" w:cs="Arial"/>
      <w:b/>
      <w:bCs/>
      <w:lang w:eastAsia="cs-CZ"/>
    </w:rPr>
  </w:style>
  <w:style w:type="paragraph" w:styleId="Obsah4">
    <w:name w:val="toc 4"/>
    <w:basedOn w:val="Normln"/>
    <w:next w:val="Normln"/>
    <w:autoRedefine/>
    <w:uiPriority w:val="39"/>
    <w:rsid w:val="00626958"/>
    <w:pPr>
      <w:spacing w:after="0"/>
      <w:ind w:left="660"/>
    </w:pPr>
    <w:rPr>
      <w:rFonts w:cstheme="minorHAnsi"/>
      <w:sz w:val="20"/>
      <w:szCs w:val="20"/>
    </w:rPr>
  </w:style>
  <w:style w:type="paragraph" w:styleId="Obsah5">
    <w:name w:val="toc 5"/>
    <w:basedOn w:val="Normln"/>
    <w:next w:val="Normln"/>
    <w:autoRedefine/>
    <w:uiPriority w:val="39"/>
    <w:rsid w:val="00626958"/>
    <w:pPr>
      <w:spacing w:after="0"/>
      <w:ind w:left="880"/>
    </w:pPr>
    <w:rPr>
      <w:rFonts w:cstheme="minorHAnsi"/>
      <w:sz w:val="20"/>
      <w:szCs w:val="20"/>
    </w:rPr>
  </w:style>
  <w:style w:type="paragraph" w:styleId="Obsah6">
    <w:name w:val="toc 6"/>
    <w:basedOn w:val="Normln"/>
    <w:next w:val="Normln"/>
    <w:autoRedefine/>
    <w:uiPriority w:val="39"/>
    <w:rsid w:val="00626958"/>
    <w:pPr>
      <w:spacing w:after="0"/>
      <w:ind w:left="1100"/>
    </w:pPr>
    <w:rPr>
      <w:rFonts w:cstheme="minorHAnsi"/>
      <w:sz w:val="20"/>
      <w:szCs w:val="20"/>
    </w:rPr>
  </w:style>
  <w:style w:type="paragraph" w:styleId="Obsah7">
    <w:name w:val="toc 7"/>
    <w:basedOn w:val="Normln"/>
    <w:next w:val="Normln"/>
    <w:autoRedefine/>
    <w:uiPriority w:val="39"/>
    <w:rsid w:val="00626958"/>
    <w:pPr>
      <w:spacing w:after="0"/>
      <w:ind w:left="1320"/>
    </w:pPr>
    <w:rPr>
      <w:rFonts w:cstheme="minorHAnsi"/>
      <w:sz w:val="20"/>
      <w:szCs w:val="20"/>
    </w:rPr>
  </w:style>
  <w:style w:type="paragraph" w:styleId="Obsah8">
    <w:name w:val="toc 8"/>
    <w:basedOn w:val="Normln"/>
    <w:next w:val="Normln"/>
    <w:autoRedefine/>
    <w:uiPriority w:val="39"/>
    <w:rsid w:val="00626958"/>
    <w:pPr>
      <w:spacing w:after="0"/>
      <w:ind w:left="1540"/>
    </w:pPr>
    <w:rPr>
      <w:rFonts w:cstheme="minorHAnsi"/>
      <w:sz w:val="20"/>
      <w:szCs w:val="20"/>
    </w:rPr>
  </w:style>
  <w:style w:type="paragraph" w:styleId="Obsah9">
    <w:name w:val="toc 9"/>
    <w:basedOn w:val="Normln"/>
    <w:next w:val="Normln"/>
    <w:autoRedefine/>
    <w:uiPriority w:val="39"/>
    <w:rsid w:val="00626958"/>
    <w:pPr>
      <w:spacing w:after="0"/>
      <w:ind w:left="1760"/>
    </w:pPr>
    <w:rPr>
      <w:rFonts w:cstheme="minorHAnsi"/>
      <w:sz w:val="20"/>
      <w:szCs w:val="20"/>
    </w:rPr>
  </w:style>
  <w:style w:type="paragraph" w:customStyle="1" w:styleId="slo1text">
    <w:name w:val="Číslo1 text"/>
    <w:basedOn w:val="Normln"/>
    <w:rsid w:val="00626958"/>
    <w:pPr>
      <w:widowControl w:val="0"/>
      <w:spacing w:before="120" w:after="120" w:line="252" w:lineRule="auto"/>
      <w:jc w:val="both"/>
      <w:outlineLvl w:val="0"/>
    </w:pPr>
    <w:rPr>
      <w:rFonts w:ascii="Arial" w:eastAsia="Arial Unicode MS" w:hAnsi="Arial" w:cs="Arial"/>
      <w:noProof/>
      <w:sz w:val="24"/>
      <w:szCs w:val="20"/>
      <w:lang w:eastAsia="cs-CZ"/>
    </w:rPr>
  </w:style>
  <w:style w:type="table" w:styleId="Elegantntabulka">
    <w:name w:val="Table Elegant"/>
    <w:basedOn w:val="Normlntabulka"/>
    <w:rsid w:val="00626958"/>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slo1text0">
    <w:name w:val="slo1text"/>
    <w:basedOn w:val="Normln"/>
    <w:rsid w:val="00626958"/>
    <w:pPr>
      <w:spacing w:before="120" w:after="120" w:line="252" w:lineRule="auto"/>
      <w:jc w:val="both"/>
    </w:pPr>
    <w:rPr>
      <w:rFonts w:ascii="Arial" w:eastAsia="Arial Unicode MS" w:hAnsi="Arial" w:cs="Arial"/>
      <w:sz w:val="24"/>
      <w:szCs w:val="24"/>
      <w:lang w:eastAsia="cs-CZ"/>
    </w:rPr>
  </w:style>
  <w:style w:type="paragraph" w:customStyle="1" w:styleId="Radadvodovzprva">
    <w:name w:val="Rada důvodová zpráva"/>
    <w:basedOn w:val="Normln"/>
    <w:rsid w:val="00626958"/>
    <w:pPr>
      <w:widowControl w:val="0"/>
      <w:spacing w:before="120" w:after="480" w:line="252" w:lineRule="auto"/>
      <w:jc w:val="both"/>
    </w:pPr>
    <w:rPr>
      <w:rFonts w:ascii="Arial" w:eastAsia="Calibri" w:hAnsi="Arial" w:cs="Arial"/>
      <w:b/>
      <w:noProof/>
      <w:sz w:val="24"/>
      <w:szCs w:val="20"/>
      <w:lang w:eastAsia="cs-CZ"/>
    </w:rPr>
  </w:style>
  <w:style w:type="paragraph" w:styleId="Textvysvtlivek">
    <w:name w:val="endnote text"/>
    <w:basedOn w:val="Normln"/>
    <w:link w:val="TextvysvtlivekChar"/>
    <w:uiPriority w:val="99"/>
    <w:semiHidden/>
    <w:rsid w:val="00626958"/>
    <w:pPr>
      <w:spacing w:before="120" w:after="0" w:line="252" w:lineRule="auto"/>
      <w:jc w:val="both"/>
    </w:pPr>
    <w:rPr>
      <w:rFonts w:ascii="Arial" w:eastAsia="Arial Unicode MS" w:hAnsi="Arial" w:cs="Arial"/>
      <w:sz w:val="20"/>
      <w:szCs w:val="20"/>
      <w:lang w:eastAsia="cs-CZ"/>
    </w:rPr>
  </w:style>
  <w:style w:type="character" w:customStyle="1" w:styleId="TextvysvtlivekChar">
    <w:name w:val="Text vysvětlivek Char"/>
    <w:basedOn w:val="Standardnpsmoodstavce"/>
    <w:link w:val="Textvysvtlivek"/>
    <w:uiPriority w:val="99"/>
    <w:semiHidden/>
    <w:rsid w:val="00626958"/>
    <w:rPr>
      <w:rFonts w:ascii="Arial" w:eastAsia="Arial Unicode MS" w:hAnsi="Arial" w:cs="Arial"/>
      <w:sz w:val="20"/>
      <w:szCs w:val="20"/>
      <w:lang w:eastAsia="cs-CZ"/>
    </w:rPr>
  </w:style>
  <w:style w:type="character" w:styleId="Odkaznavysvtlivky">
    <w:name w:val="endnote reference"/>
    <w:basedOn w:val="Standardnpsmoodstavce"/>
    <w:uiPriority w:val="99"/>
    <w:semiHidden/>
    <w:rsid w:val="00626958"/>
    <w:rPr>
      <w:vertAlign w:val="superscript"/>
    </w:rPr>
  </w:style>
  <w:style w:type="character" w:customStyle="1" w:styleId="OdstavecseseznamemChar">
    <w:name w:val="Odstavec se seznamem Char"/>
    <w:aliases w:val="Odstavec_muj Char,Nad Char,List Paragraph Char,Odstavec_muj1 Char,Odstavec_muj2 Char,Odstavec_muj3 Char,Nad1 Char,List Paragraph1 Char,Odstavec_muj4 Char,Nad2 Char,List Paragraph2 Char,Odstavec_muj5 Char,Odstavec_muj6 Char"/>
    <w:basedOn w:val="Standardnpsmoodstavce"/>
    <w:link w:val="Odstavecseseznamem"/>
    <w:uiPriority w:val="34"/>
    <w:qFormat/>
    <w:rsid w:val="00626958"/>
    <w:rPr>
      <w:rFonts w:ascii="Arial" w:eastAsia="Arial Unicode MS" w:hAnsi="Arial" w:cs="Arial"/>
      <w:sz w:val="24"/>
      <w:szCs w:val="24"/>
      <w:lang w:eastAsia="cs-CZ"/>
    </w:rPr>
  </w:style>
  <w:style w:type="paragraph" w:customStyle="1" w:styleId="-odst">
    <w:name w:val="- odst"/>
    <w:basedOn w:val="Odstavecseseznamem"/>
    <w:qFormat/>
    <w:rsid w:val="00626958"/>
    <w:pPr>
      <w:numPr>
        <w:ilvl w:val="1"/>
        <w:numId w:val="10"/>
      </w:numPr>
      <w:spacing w:after="80"/>
    </w:pPr>
    <w:rPr>
      <w:rFonts w:ascii="Calibri" w:eastAsia="Times New Roman" w:hAnsi="Calibri" w:cs="Times New Roman"/>
      <w:b/>
      <w:color w:val="595959"/>
      <w:lang w:eastAsia="en-US"/>
    </w:rPr>
  </w:style>
  <w:style w:type="paragraph" w:customStyle="1" w:styleId="odst">
    <w:name w:val=". odst"/>
    <w:basedOn w:val="Odstavecseseznamem"/>
    <w:qFormat/>
    <w:rsid w:val="00626958"/>
    <w:pPr>
      <w:numPr>
        <w:numId w:val="10"/>
      </w:numPr>
      <w:shd w:val="clear" w:color="auto" w:fill="F2F2F2"/>
      <w:spacing w:after="80"/>
    </w:pPr>
    <w:rPr>
      <w:rFonts w:ascii="Calibri" w:eastAsia="Times New Roman" w:hAnsi="Calibri" w:cs="Times New Roman"/>
      <w:b/>
      <w:lang w:eastAsia="en-US"/>
    </w:rPr>
  </w:style>
  <w:style w:type="table" w:customStyle="1" w:styleId="Mkatabulky1">
    <w:name w:val="Mřížka tabulky1"/>
    <w:basedOn w:val="Normlntabulka"/>
    <w:next w:val="Mkatabulky"/>
    <w:rsid w:val="0062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znamobrzk">
    <w:name w:val="table of figures"/>
    <w:basedOn w:val="Normln"/>
    <w:next w:val="Normln"/>
    <w:uiPriority w:val="99"/>
    <w:unhideWhenUsed/>
    <w:rsid w:val="00626958"/>
    <w:pPr>
      <w:spacing w:before="120" w:after="0" w:line="252" w:lineRule="auto"/>
      <w:jc w:val="both"/>
    </w:pPr>
    <w:rPr>
      <w:rFonts w:ascii="Arial" w:eastAsia="Arial Unicode MS" w:hAnsi="Arial" w:cs="Arial"/>
      <w:sz w:val="24"/>
      <w:szCs w:val="24"/>
      <w:lang w:eastAsia="cs-CZ"/>
    </w:rPr>
  </w:style>
  <w:style w:type="numbering" w:customStyle="1" w:styleId="Bezseznamu11">
    <w:name w:val="Bez seznamu11"/>
    <w:next w:val="Bezseznamu"/>
    <w:uiPriority w:val="99"/>
    <w:semiHidden/>
    <w:unhideWhenUsed/>
    <w:rsid w:val="00626958"/>
  </w:style>
  <w:style w:type="table" w:customStyle="1" w:styleId="Mkatabulky2">
    <w:name w:val="Mřížka tabulky2"/>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mezer1">
    <w:name w:val="Bez mezer1"/>
    <w:next w:val="Bezmezer"/>
    <w:uiPriority w:val="1"/>
    <w:qFormat/>
    <w:rsid w:val="00626958"/>
    <w:pPr>
      <w:spacing w:after="0" w:line="240" w:lineRule="auto"/>
    </w:pPr>
  </w:style>
  <w:style w:type="paragraph" w:customStyle="1" w:styleId="slovn2">
    <w:name w:val="číslování 2"/>
    <w:basedOn w:val="Zkladntext"/>
    <w:qFormat/>
    <w:rsid w:val="00626958"/>
    <w:pPr>
      <w:numPr>
        <w:ilvl w:val="7"/>
        <w:numId w:val="11"/>
      </w:numPr>
      <w:tabs>
        <w:tab w:val="num" w:pos="360"/>
      </w:tabs>
      <w:spacing w:line="276" w:lineRule="auto"/>
      <w:ind w:left="993" w:hanging="426"/>
    </w:pPr>
  </w:style>
  <w:style w:type="paragraph" w:customStyle="1" w:styleId="Podtren">
    <w:name w:val="Podtržené"/>
    <w:basedOn w:val="Normln"/>
    <w:link w:val="PodtrenChar"/>
    <w:qFormat/>
    <w:rsid w:val="00626958"/>
    <w:pPr>
      <w:spacing w:before="120" w:after="0" w:line="252" w:lineRule="auto"/>
      <w:jc w:val="both"/>
    </w:pPr>
    <w:rPr>
      <w:rFonts w:ascii="Arial" w:eastAsia="Arial Unicode MS" w:hAnsi="Arial" w:cs="Arial"/>
      <w:sz w:val="24"/>
      <w:szCs w:val="24"/>
      <w:u w:val="single"/>
      <w:lang w:eastAsia="cs-CZ"/>
    </w:rPr>
  </w:style>
  <w:style w:type="table" w:customStyle="1" w:styleId="Svtlseznamzvraznn11">
    <w:name w:val="Světlý seznam – zvýraznění 11"/>
    <w:basedOn w:val="Normlntabulka"/>
    <w:next w:val="Svtlseznamzvraznn1"/>
    <w:uiPriority w:val="61"/>
    <w:rsid w:val="0062695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PodtrenChar">
    <w:name w:val="Podtržené Char"/>
    <w:basedOn w:val="Standardnpsmoodstavce"/>
    <w:link w:val="Podtren"/>
    <w:rsid w:val="00626958"/>
    <w:rPr>
      <w:rFonts w:ascii="Arial" w:eastAsia="Arial Unicode MS" w:hAnsi="Arial" w:cs="Arial"/>
      <w:sz w:val="24"/>
      <w:szCs w:val="24"/>
      <w:u w:val="single"/>
      <w:lang w:eastAsia="cs-CZ"/>
    </w:rPr>
  </w:style>
  <w:style w:type="paragraph" w:customStyle="1" w:styleId="slovnkurzva">
    <w:name w:val="Číslování kurzíva"/>
    <w:basedOn w:val="BAKALKA"/>
    <w:link w:val="slovnkurzvaChar"/>
    <w:qFormat/>
    <w:rsid w:val="00626958"/>
  </w:style>
  <w:style w:type="character" w:customStyle="1" w:styleId="slovnkurzvaChar">
    <w:name w:val="Číslování kurzíva Char"/>
    <w:basedOn w:val="BAKALKAChar"/>
    <w:link w:val="slovnkurzva"/>
    <w:rsid w:val="00626958"/>
    <w:rPr>
      <w:rFonts w:ascii="Arial" w:eastAsia="Arial Unicode MS" w:hAnsi="Arial" w:cs="Arial"/>
      <w:b/>
      <w:i/>
      <w:sz w:val="24"/>
      <w:szCs w:val="24"/>
      <w:lang w:eastAsia="cs-CZ"/>
    </w:rPr>
  </w:style>
  <w:style w:type="numbering" w:customStyle="1" w:styleId="Bezseznamu2">
    <w:name w:val="Bez seznamu2"/>
    <w:next w:val="Bezseznamu"/>
    <w:uiPriority w:val="99"/>
    <w:semiHidden/>
    <w:unhideWhenUsed/>
    <w:rsid w:val="00626958"/>
  </w:style>
  <w:style w:type="table" w:customStyle="1" w:styleId="Mkatabulky3">
    <w:name w:val="Mřížka tabulky3"/>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1">
    <w:name w:val="Elegantní tabulka1"/>
    <w:basedOn w:val="Normlntabulka"/>
    <w:next w:val="Elegantntabulka"/>
    <w:rsid w:val="00626958"/>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1">
    <w:name w:val="Mřížka tabulky11"/>
    <w:basedOn w:val="Normlntabulka"/>
    <w:next w:val="Mkatabulky"/>
    <w:uiPriority w:val="59"/>
    <w:rsid w:val="0062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
    <w:name w:val="Bez seznamu111"/>
    <w:next w:val="Bezseznamu"/>
    <w:uiPriority w:val="99"/>
    <w:semiHidden/>
    <w:unhideWhenUsed/>
    <w:rsid w:val="00626958"/>
  </w:style>
  <w:style w:type="table" w:customStyle="1" w:styleId="Mkatabulky21">
    <w:name w:val="Mřížka tabulky21"/>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3">
    <w:name w:val="Bez seznamu3"/>
    <w:next w:val="Bezseznamu"/>
    <w:uiPriority w:val="99"/>
    <w:semiHidden/>
    <w:unhideWhenUsed/>
    <w:rsid w:val="00626958"/>
  </w:style>
  <w:style w:type="table" w:customStyle="1" w:styleId="Mkatabulky4">
    <w:name w:val="Mřížka tabulky4"/>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2">
    <w:name w:val="Elegantní tabulka2"/>
    <w:basedOn w:val="Normlntabulka"/>
    <w:next w:val="Elegantntabulka"/>
    <w:rsid w:val="00626958"/>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2">
    <w:name w:val="Mřížka tabulky12"/>
    <w:basedOn w:val="Normlntabulka"/>
    <w:next w:val="Mkatabulky"/>
    <w:uiPriority w:val="59"/>
    <w:rsid w:val="0062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2">
    <w:name w:val="Bez seznamu12"/>
    <w:next w:val="Bezseznamu"/>
    <w:uiPriority w:val="99"/>
    <w:semiHidden/>
    <w:unhideWhenUsed/>
    <w:rsid w:val="00626958"/>
  </w:style>
  <w:style w:type="table" w:customStyle="1" w:styleId="Mkatabulky22">
    <w:name w:val="Mřížka tabulky22"/>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2">
    <w:name w:val="Světlý seznam – zvýraznění 12"/>
    <w:basedOn w:val="Normlntabulka"/>
    <w:next w:val="Svtlseznamzvraznn1"/>
    <w:uiPriority w:val="61"/>
    <w:rsid w:val="0062695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katabulky221">
    <w:name w:val="Mřížka tabulky221"/>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2">
    <w:name w:val="Mřížka tabulky222"/>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tren0">
    <w:name w:val="Podtržení"/>
    <w:basedOn w:val="Normln"/>
    <w:link w:val="PodtrenChar0"/>
    <w:qFormat/>
    <w:rsid w:val="00626958"/>
    <w:pPr>
      <w:spacing w:before="120" w:after="0" w:line="252" w:lineRule="auto"/>
      <w:jc w:val="both"/>
    </w:pPr>
    <w:rPr>
      <w:rFonts w:ascii="Arial" w:eastAsia="Arial Unicode MS" w:hAnsi="Arial" w:cs="Arial"/>
      <w:b/>
      <w:sz w:val="24"/>
      <w:szCs w:val="24"/>
      <w:u w:val="single"/>
      <w:lang w:eastAsia="cs-CZ"/>
    </w:rPr>
  </w:style>
  <w:style w:type="character" w:customStyle="1" w:styleId="PodtrenChar0">
    <w:name w:val="Podtržení Char"/>
    <w:basedOn w:val="Standardnpsmoodstavce"/>
    <w:link w:val="Podtren0"/>
    <w:rsid w:val="00626958"/>
    <w:rPr>
      <w:rFonts w:ascii="Arial" w:eastAsia="Arial Unicode MS" w:hAnsi="Arial" w:cs="Arial"/>
      <w:b/>
      <w:sz w:val="24"/>
      <w:szCs w:val="24"/>
      <w:u w:val="single"/>
      <w:lang w:eastAsia="cs-CZ"/>
    </w:rPr>
  </w:style>
  <w:style w:type="table" w:customStyle="1" w:styleId="Mkatabulky211">
    <w:name w:val="Mřížka tabulky211"/>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npsmoodstavce"/>
    <w:rsid w:val="00626958"/>
  </w:style>
  <w:style w:type="numbering" w:customStyle="1" w:styleId="Bezseznamu1111">
    <w:name w:val="Bez seznamu1111"/>
    <w:next w:val="Bezseznamu"/>
    <w:uiPriority w:val="99"/>
    <w:semiHidden/>
    <w:unhideWhenUsed/>
    <w:rsid w:val="00626958"/>
  </w:style>
  <w:style w:type="numbering" w:customStyle="1" w:styleId="Bezseznamu4">
    <w:name w:val="Bez seznamu4"/>
    <w:next w:val="Bezseznamu"/>
    <w:uiPriority w:val="99"/>
    <w:semiHidden/>
    <w:unhideWhenUsed/>
    <w:rsid w:val="00626958"/>
  </w:style>
  <w:style w:type="numbering" w:customStyle="1" w:styleId="Bezseznamu5">
    <w:name w:val="Bez seznamu5"/>
    <w:next w:val="Bezseznamu"/>
    <w:uiPriority w:val="99"/>
    <w:semiHidden/>
    <w:unhideWhenUsed/>
    <w:rsid w:val="00626958"/>
  </w:style>
  <w:style w:type="numbering" w:customStyle="1" w:styleId="Bezseznamu13">
    <w:name w:val="Bez seznamu13"/>
    <w:next w:val="Bezseznamu"/>
    <w:uiPriority w:val="99"/>
    <w:semiHidden/>
    <w:unhideWhenUsed/>
    <w:rsid w:val="00626958"/>
  </w:style>
  <w:style w:type="table" w:customStyle="1" w:styleId="Mkatabulky5">
    <w:name w:val="Mřížka tabulky5"/>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3">
    <w:name w:val="Elegantní tabulka3"/>
    <w:basedOn w:val="Normlntabulka"/>
    <w:next w:val="Elegantntabulka"/>
    <w:rsid w:val="00626958"/>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3">
    <w:name w:val="Mřížka tabulky13"/>
    <w:basedOn w:val="Normlntabulka"/>
    <w:next w:val="Mkatabulky"/>
    <w:uiPriority w:val="59"/>
    <w:rsid w:val="0062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2">
    <w:name w:val="Bez seznamu112"/>
    <w:next w:val="Bezseznamu"/>
    <w:uiPriority w:val="99"/>
    <w:semiHidden/>
    <w:unhideWhenUsed/>
    <w:rsid w:val="00626958"/>
  </w:style>
  <w:style w:type="table" w:customStyle="1" w:styleId="Mkatabulky23">
    <w:name w:val="Mřížka tabulky23"/>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3">
    <w:name w:val="Světlý seznam – zvýraznění 13"/>
    <w:basedOn w:val="Normlntabulka"/>
    <w:next w:val="Svtlseznamzvraznn1"/>
    <w:uiPriority w:val="61"/>
    <w:rsid w:val="0062695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Bezseznamu21">
    <w:name w:val="Bez seznamu21"/>
    <w:next w:val="Bezseznamu"/>
    <w:uiPriority w:val="99"/>
    <w:semiHidden/>
    <w:unhideWhenUsed/>
    <w:rsid w:val="00626958"/>
  </w:style>
  <w:style w:type="table" w:customStyle="1" w:styleId="Mkatabulky31">
    <w:name w:val="Mřížka tabulky31"/>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11">
    <w:name w:val="Elegantní tabulka11"/>
    <w:basedOn w:val="Normlntabulka"/>
    <w:next w:val="Elegantntabulka"/>
    <w:rsid w:val="00626958"/>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11">
    <w:name w:val="Mřížka tabulky111"/>
    <w:basedOn w:val="Normlntabulka"/>
    <w:next w:val="Mkatabulky"/>
    <w:uiPriority w:val="59"/>
    <w:rsid w:val="0062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11">
    <w:name w:val="Bez seznamu11111"/>
    <w:next w:val="Bezseznamu"/>
    <w:uiPriority w:val="99"/>
    <w:semiHidden/>
    <w:unhideWhenUsed/>
    <w:rsid w:val="00626958"/>
  </w:style>
  <w:style w:type="table" w:customStyle="1" w:styleId="Mkatabulky212">
    <w:name w:val="Mřížka tabulky212"/>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11">
    <w:name w:val="Světlý seznam – zvýraznění 111"/>
    <w:basedOn w:val="Normlntabulka"/>
    <w:next w:val="Svtlseznamzvraznn1"/>
    <w:uiPriority w:val="61"/>
    <w:rsid w:val="0062695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Bezseznamu31">
    <w:name w:val="Bez seznamu31"/>
    <w:next w:val="Bezseznamu"/>
    <w:uiPriority w:val="99"/>
    <w:semiHidden/>
    <w:unhideWhenUsed/>
    <w:rsid w:val="00626958"/>
  </w:style>
  <w:style w:type="table" w:customStyle="1" w:styleId="Mkatabulky41">
    <w:name w:val="Mřížka tabulky41"/>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21">
    <w:name w:val="Elegantní tabulka21"/>
    <w:basedOn w:val="Normlntabulka"/>
    <w:next w:val="Elegantntabulka"/>
    <w:rsid w:val="00626958"/>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21">
    <w:name w:val="Mřížka tabulky121"/>
    <w:basedOn w:val="Normlntabulka"/>
    <w:next w:val="Mkatabulky"/>
    <w:uiPriority w:val="59"/>
    <w:rsid w:val="0062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21">
    <w:name w:val="Bez seznamu121"/>
    <w:next w:val="Bezseznamu"/>
    <w:uiPriority w:val="99"/>
    <w:semiHidden/>
    <w:unhideWhenUsed/>
    <w:rsid w:val="00626958"/>
  </w:style>
  <w:style w:type="table" w:customStyle="1" w:styleId="Mkatabulky223">
    <w:name w:val="Mřížka tabulky223"/>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21">
    <w:name w:val="Světlý seznam – zvýraznění 121"/>
    <w:basedOn w:val="Normlntabulka"/>
    <w:next w:val="Svtlseznamzvraznn1"/>
    <w:uiPriority w:val="61"/>
    <w:rsid w:val="0062695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katabulky2211">
    <w:name w:val="Mřížka tabulky2211"/>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21">
    <w:name w:val="Mřížka tabulky2221"/>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11">
    <w:name w:val="Mřížka tabulky2111"/>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111">
    <w:name w:val="Bez seznamu111111"/>
    <w:next w:val="Bezseznamu"/>
    <w:uiPriority w:val="99"/>
    <w:semiHidden/>
    <w:unhideWhenUsed/>
    <w:rsid w:val="00626958"/>
  </w:style>
  <w:style w:type="numbering" w:customStyle="1" w:styleId="Bezseznamu41">
    <w:name w:val="Bez seznamu41"/>
    <w:next w:val="Bezseznamu"/>
    <w:uiPriority w:val="99"/>
    <w:semiHidden/>
    <w:unhideWhenUsed/>
    <w:rsid w:val="00626958"/>
  </w:style>
  <w:style w:type="paragraph" w:customStyle="1" w:styleId="textDZ">
    <w:name w:val="text DZ"/>
    <w:basedOn w:val="Normln"/>
    <w:link w:val="textDZChar"/>
    <w:qFormat/>
    <w:rsid w:val="00626958"/>
    <w:pPr>
      <w:autoSpaceDE w:val="0"/>
      <w:autoSpaceDN w:val="0"/>
      <w:spacing w:before="120" w:after="0" w:line="264" w:lineRule="auto"/>
      <w:jc w:val="both"/>
    </w:pPr>
    <w:rPr>
      <w:rFonts w:ascii="Arial" w:eastAsia="Calibri" w:hAnsi="Arial" w:cs="Arial"/>
      <w:bCs/>
      <w:sz w:val="24"/>
      <w:szCs w:val="24"/>
      <w:lang w:eastAsia="cs-CZ"/>
    </w:rPr>
  </w:style>
  <w:style w:type="character" w:customStyle="1" w:styleId="textDZChar">
    <w:name w:val="text DZ Char"/>
    <w:basedOn w:val="Standardnpsmoodstavce"/>
    <w:link w:val="textDZ"/>
    <w:rsid w:val="00626958"/>
    <w:rPr>
      <w:rFonts w:ascii="Arial" w:eastAsia="Calibri" w:hAnsi="Arial" w:cs="Arial"/>
      <w:bCs/>
      <w:sz w:val="24"/>
      <w:szCs w:val="24"/>
      <w:lang w:eastAsia="cs-CZ"/>
    </w:rPr>
  </w:style>
  <w:style w:type="character" w:customStyle="1" w:styleId="st">
    <w:name w:val="st"/>
    <w:basedOn w:val="Standardnpsmoodstavce"/>
    <w:rsid w:val="00626958"/>
  </w:style>
  <w:style w:type="character" w:customStyle="1" w:styleId="h1a">
    <w:name w:val="h1a"/>
    <w:basedOn w:val="Standardnpsmoodstavce"/>
    <w:rsid w:val="00626958"/>
  </w:style>
  <w:style w:type="character" w:styleId="Zdraznn">
    <w:name w:val="Emphasis"/>
    <w:basedOn w:val="Standardnpsmoodstavce"/>
    <w:uiPriority w:val="20"/>
    <w:qFormat/>
    <w:rsid w:val="00626958"/>
    <w:rPr>
      <w:i/>
      <w:iCs/>
    </w:rPr>
  </w:style>
  <w:style w:type="character" w:customStyle="1" w:styleId="Sledovanodkaz1">
    <w:name w:val="Sledovaný odkaz1"/>
    <w:basedOn w:val="Standardnpsmoodstavce"/>
    <w:uiPriority w:val="99"/>
    <w:semiHidden/>
    <w:unhideWhenUsed/>
    <w:rsid w:val="00626958"/>
    <w:rPr>
      <w:color w:val="800080"/>
      <w:u w:val="single"/>
    </w:rPr>
  </w:style>
  <w:style w:type="character" w:customStyle="1" w:styleId="Nadpis2Char1">
    <w:name w:val="Nadpis 2 Char1"/>
    <w:basedOn w:val="Standardnpsmoodstavce"/>
    <w:uiPriority w:val="9"/>
    <w:semiHidden/>
    <w:rsid w:val="00626958"/>
    <w:rPr>
      <w:rFonts w:asciiTheme="majorHAnsi" w:eastAsiaTheme="majorEastAsia" w:hAnsiTheme="majorHAnsi" w:cstheme="majorBidi"/>
      <w:color w:val="2E74B5" w:themeColor="accent1" w:themeShade="BF"/>
      <w:sz w:val="26"/>
      <w:szCs w:val="26"/>
    </w:rPr>
  </w:style>
  <w:style w:type="character" w:styleId="Zdraznnintenzivn">
    <w:name w:val="Intense Emphasis"/>
    <w:basedOn w:val="Standardnpsmoodstavce"/>
    <w:uiPriority w:val="21"/>
    <w:qFormat/>
    <w:rsid w:val="00626958"/>
    <w:rPr>
      <w:i/>
      <w:iCs/>
      <w:color w:val="5B9BD5" w:themeColor="accent1"/>
    </w:rPr>
  </w:style>
  <w:style w:type="paragraph" w:styleId="Bezmezer">
    <w:name w:val="No Spacing"/>
    <w:link w:val="BezmezerChar"/>
    <w:uiPriority w:val="1"/>
    <w:qFormat/>
    <w:rsid w:val="00626958"/>
    <w:pPr>
      <w:spacing w:after="0" w:line="240" w:lineRule="auto"/>
    </w:pPr>
  </w:style>
  <w:style w:type="table" w:styleId="Svtlseznamzvraznn1">
    <w:name w:val="Light List Accent 1"/>
    <w:basedOn w:val="Normlntabulka"/>
    <w:uiPriority w:val="61"/>
    <w:semiHidden/>
    <w:unhideWhenUsed/>
    <w:rsid w:val="00626958"/>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Sledovanodkaz">
    <w:name w:val="FollowedHyperlink"/>
    <w:basedOn w:val="Standardnpsmoodstavce"/>
    <w:uiPriority w:val="99"/>
    <w:unhideWhenUsed/>
    <w:rsid w:val="00626958"/>
    <w:rPr>
      <w:color w:val="954F72" w:themeColor="followedHyperlink"/>
      <w:u w:val="single"/>
    </w:rPr>
  </w:style>
  <w:style w:type="numbering" w:customStyle="1" w:styleId="Bezseznamu6">
    <w:name w:val="Bez seznamu6"/>
    <w:next w:val="Bezseznamu"/>
    <w:uiPriority w:val="99"/>
    <w:semiHidden/>
    <w:unhideWhenUsed/>
    <w:rsid w:val="00626958"/>
  </w:style>
  <w:style w:type="table" w:customStyle="1" w:styleId="Mkatabulky6">
    <w:name w:val="Mřížka tabulky6"/>
    <w:basedOn w:val="Normlntabulka"/>
    <w:next w:val="Mkatabulky"/>
    <w:uiPriority w:val="39"/>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4">
    <w:name w:val="Elegantní tabulka4"/>
    <w:basedOn w:val="Normlntabulka"/>
    <w:next w:val="Elegantntabulka"/>
    <w:rsid w:val="00626958"/>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4">
    <w:name w:val="Mřížka tabulky14"/>
    <w:basedOn w:val="Normlntabulka"/>
    <w:next w:val="Mkatabulky"/>
    <w:uiPriority w:val="59"/>
    <w:rsid w:val="0062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4">
    <w:name w:val="Bez seznamu14"/>
    <w:next w:val="Bezseznamu"/>
    <w:uiPriority w:val="99"/>
    <w:semiHidden/>
    <w:unhideWhenUsed/>
    <w:rsid w:val="00626958"/>
  </w:style>
  <w:style w:type="table" w:customStyle="1" w:styleId="Mkatabulky24">
    <w:name w:val="Mřížka tabulky24"/>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4">
    <w:name w:val="Světlý seznam – zvýraznění 14"/>
    <w:basedOn w:val="Normlntabulka"/>
    <w:next w:val="Svtlseznamzvraznn1"/>
    <w:uiPriority w:val="61"/>
    <w:rsid w:val="0062695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Bezseznamu22">
    <w:name w:val="Bez seznamu22"/>
    <w:next w:val="Bezseznamu"/>
    <w:uiPriority w:val="99"/>
    <w:semiHidden/>
    <w:unhideWhenUsed/>
    <w:rsid w:val="00626958"/>
  </w:style>
  <w:style w:type="table" w:customStyle="1" w:styleId="Mkatabulky32">
    <w:name w:val="Mřížka tabulky32"/>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12">
    <w:name w:val="Elegantní tabulka12"/>
    <w:basedOn w:val="Normlntabulka"/>
    <w:next w:val="Elegantntabulka"/>
    <w:rsid w:val="00626958"/>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12">
    <w:name w:val="Mřížka tabulky112"/>
    <w:basedOn w:val="Normlntabulka"/>
    <w:next w:val="Mkatabulky"/>
    <w:uiPriority w:val="59"/>
    <w:rsid w:val="0062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3">
    <w:name w:val="Bez seznamu113"/>
    <w:next w:val="Bezseznamu"/>
    <w:uiPriority w:val="99"/>
    <w:semiHidden/>
    <w:unhideWhenUsed/>
    <w:rsid w:val="00626958"/>
  </w:style>
  <w:style w:type="table" w:customStyle="1" w:styleId="Mkatabulky213">
    <w:name w:val="Mřížka tabulky213"/>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12">
    <w:name w:val="Světlý seznam – zvýraznění 112"/>
    <w:basedOn w:val="Normlntabulka"/>
    <w:next w:val="Svtlseznamzvraznn1"/>
    <w:uiPriority w:val="61"/>
    <w:rsid w:val="0062695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Bezseznamu32">
    <w:name w:val="Bez seznamu32"/>
    <w:next w:val="Bezseznamu"/>
    <w:uiPriority w:val="99"/>
    <w:semiHidden/>
    <w:unhideWhenUsed/>
    <w:rsid w:val="00626958"/>
  </w:style>
  <w:style w:type="table" w:customStyle="1" w:styleId="Mkatabulky42">
    <w:name w:val="Mřížka tabulky42"/>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22">
    <w:name w:val="Elegantní tabulka22"/>
    <w:basedOn w:val="Normlntabulka"/>
    <w:next w:val="Elegantntabulka"/>
    <w:rsid w:val="00626958"/>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22">
    <w:name w:val="Mřížka tabulky122"/>
    <w:basedOn w:val="Normlntabulka"/>
    <w:next w:val="Mkatabulky"/>
    <w:uiPriority w:val="59"/>
    <w:rsid w:val="0062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22">
    <w:name w:val="Bez seznamu122"/>
    <w:next w:val="Bezseznamu"/>
    <w:uiPriority w:val="99"/>
    <w:semiHidden/>
    <w:unhideWhenUsed/>
    <w:rsid w:val="00626958"/>
  </w:style>
  <w:style w:type="table" w:customStyle="1" w:styleId="Mkatabulky224">
    <w:name w:val="Mřížka tabulky224"/>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22">
    <w:name w:val="Světlý seznam – zvýraznění 122"/>
    <w:basedOn w:val="Normlntabulka"/>
    <w:next w:val="Svtlseznamzvraznn1"/>
    <w:uiPriority w:val="61"/>
    <w:rsid w:val="0062695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katabulky2212">
    <w:name w:val="Mřížka tabulky2212"/>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22">
    <w:name w:val="Mřížka tabulky2222"/>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12">
    <w:name w:val="Mřížka tabulky2112"/>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2">
    <w:name w:val="Bez seznamu1112"/>
    <w:next w:val="Bezseznamu"/>
    <w:uiPriority w:val="99"/>
    <w:semiHidden/>
    <w:unhideWhenUsed/>
    <w:rsid w:val="00626958"/>
  </w:style>
  <w:style w:type="numbering" w:customStyle="1" w:styleId="Bezseznamu42">
    <w:name w:val="Bez seznamu42"/>
    <w:next w:val="Bezseznamu"/>
    <w:uiPriority w:val="99"/>
    <w:semiHidden/>
    <w:unhideWhenUsed/>
    <w:rsid w:val="00626958"/>
  </w:style>
  <w:style w:type="numbering" w:customStyle="1" w:styleId="Bezseznamu51">
    <w:name w:val="Bez seznamu51"/>
    <w:next w:val="Bezseznamu"/>
    <w:uiPriority w:val="99"/>
    <w:semiHidden/>
    <w:unhideWhenUsed/>
    <w:rsid w:val="00626958"/>
  </w:style>
  <w:style w:type="numbering" w:customStyle="1" w:styleId="Bezseznamu131">
    <w:name w:val="Bez seznamu131"/>
    <w:next w:val="Bezseznamu"/>
    <w:uiPriority w:val="99"/>
    <w:semiHidden/>
    <w:unhideWhenUsed/>
    <w:rsid w:val="00626958"/>
  </w:style>
  <w:style w:type="table" w:customStyle="1" w:styleId="Mkatabulky51">
    <w:name w:val="Mřížka tabulky51"/>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31">
    <w:name w:val="Elegantní tabulka31"/>
    <w:basedOn w:val="Normlntabulka"/>
    <w:next w:val="Elegantntabulka"/>
    <w:rsid w:val="00626958"/>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31">
    <w:name w:val="Mřížka tabulky131"/>
    <w:basedOn w:val="Normlntabulka"/>
    <w:next w:val="Mkatabulky"/>
    <w:uiPriority w:val="59"/>
    <w:rsid w:val="0062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21">
    <w:name w:val="Bez seznamu1121"/>
    <w:next w:val="Bezseznamu"/>
    <w:uiPriority w:val="99"/>
    <w:semiHidden/>
    <w:unhideWhenUsed/>
    <w:rsid w:val="00626958"/>
  </w:style>
  <w:style w:type="table" w:customStyle="1" w:styleId="Mkatabulky231">
    <w:name w:val="Mřížka tabulky231"/>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31">
    <w:name w:val="Světlý seznam – zvýraznění 131"/>
    <w:basedOn w:val="Normlntabulka"/>
    <w:next w:val="Svtlseznamzvraznn1"/>
    <w:uiPriority w:val="61"/>
    <w:rsid w:val="0062695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Bezseznamu211">
    <w:name w:val="Bez seznamu211"/>
    <w:next w:val="Bezseznamu"/>
    <w:uiPriority w:val="99"/>
    <w:semiHidden/>
    <w:unhideWhenUsed/>
    <w:rsid w:val="00626958"/>
  </w:style>
  <w:style w:type="table" w:customStyle="1" w:styleId="Mkatabulky311">
    <w:name w:val="Mřížka tabulky311"/>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111">
    <w:name w:val="Elegantní tabulka111"/>
    <w:basedOn w:val="Normlntabulka"/>
    <w:next w:val="Elegantntabulka"/>
    <w:rsid w:val="00626958"/>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111">
    <w:name w:val="Mřížka tabulky1111"/>
    <w:basedOn w:val="Normlntabulka"/>
    <w:next w:val="Mkatabulky"/>
    <w:uiPriority w:val="59"/>
    <w:rsid w:val="0062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12">
    <w:name w:val="Bez seznamu11112"/>
    <w:next w:val="Bezseznamu"/>
    <w:uiPriority w:val="99"/>
    <w:semiHidden/>
    <w:unhideWhenUsed/>
    <w:rsid w:val="00626958"/>
  </w:style>
  <w:style w:type="table" w:customStyle="1" w:styleId="Mkatabulky2121">
    <w:name w:val="Mřížka tabulky2121"/>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111">
    <w:name w:val="Světlý seznam – zvýraznění 1111"/>
    <w:basedOn w:val="Normlntabulka"/>
    <w:next w:val="Svtlseznamzvraznn1"/>
    <w:uiPriority w:val="61"/>
    <w:rsid w:val="0062695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Bezseznamu311">
    <w:name w:val="Bez seznamu311"/>
    <w:next w:val="Bezseznamu"/>
    <w:uiPriority w:val="99"/>
    <w:semiHidden/>
    <w:unhideWhenUsed/>
    <w:rsid w:val="00626958"/>
  </w:style>
  <w:style w:type="table" w:customStyle="1" w:styleId="Mkatabulky411">
    <w:name w:val="Mřížka tabulky411"/>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211">
    <w:name w:val="Elegantní tabulka211"/>
    <w:basedOn w:val="Normlntabulka"/>
    <w:next w:val="Elegantntabulka"/>
    <w:rsid w:val="00626958"/>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211">
    <w:name w:val="Mřížka tabulky1211"/>
    <w:basedOn w:val="Normlntabulka"/>
    <w:next w:val="Mkatabulky"/>
    <w:uiPriority w:val="59"/>
    <w:rsid w:val="0062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211">
    <w:name w:val="Bez seznamu1211"/>
    <w:next w:val="Bezseznamu"/>
    <w:uiPriority w:val="99"/>
    <w:semiHidden/>
    <w:unhideWhenUsed/>
    <w:rsid w:val="00626958"/>
  </w:style>
  <w:style w:type="table" w:customStyle="1" w:styleId="Mkatabulky2231">
    <w:name w:val="Mřížka tabulky2231"/>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211">
    <w:name w:val="Světlý seznam – zvýraznění 1211"/>
    <w:basedOn w:val="Normlntabulka"/>
    <w:next w:val="Svtlseznamzvraznn1"/>
    <w:uiPriority w:val="61"/>
    <w:rsid w:val="0062695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katabulky22111">
    <w:name w:val="Mřížka tabulky22111"/>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211">
    <w:name w:val="Mřížka tabulky22211"/>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111">
    <w:name w:val="Mřížka tabulky21111"/>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112">
    <w:name w:val="Bez seznamu111112"/>
    <w:next w:val="Bezseznamu"/>
    <w:uiPriority w:val="99"/>
    <w:semiHidden/>
    <w:unhideWhenUsed/>
    <w:rsid w:val="00626958"/>
  </w:style>
  <w:style w:type="numbering" w:customStyle="1" w:styleId="Bezseznamu411">
    <w:name w:val="Bez seznamu411"/>
    <w:next w:val="Bezseznamu"/>
    <w:uiPriority w:val="99"/>
    <w:semiHidden/>
    <w:unhideWhenUsed/>
    <w:rsid w:val="00626958"/>
  </w:style>
  <w:style w:type="table" w:customStyle="1" w:styleId="Mkatabulky61">
    <w:name w:val="Mřížka tabulky61"/>
    <w:basedOn w:val="Normlntabulka"/>
    <w:next w:val="Mkatabulky"/>
    <w:rsid w:val="0062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7">
    <w:name w:val="Mřížka tabulky7"/>
    <w:basedOn w:val="Normlntabulka"/>
    <w:next w:val="Mkatabulky"/>
    <w:uiPriority w:val="39"/>
    <w:rsid w:val="0062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text">
    <w:name w:val="reference-text"/>
    <w:basedOn w:val="Standardnpsmoodstavce"/>
    <w:rsid w:val="00626958"/>
  </w:style>
  <w:style w:type="table" w:customStyle="1" w:styleId="Mkatabulky8">
    <w:name w:val="Mřížka tabulky8"/>
    <w:basedOn w:val="Normlntabulka"/>
    <w:next w:val="Mkatabulky"/>
    <w:uiPriority w:val="39"/>
    <w:rsid w:val="0062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13">
    <w:name w:val="Světlý seznam – zvýraznění 113"/>
    <w:basedOn w:val="Normlntabulka"/>
    <w:next w:val="Svtlseznamzvraznn1"/>
    <w:uiPriority w:val="61"/>
    <w:rsid w:val="0062695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vtlseznamzvraznn114">
    <w:name w:val="Světlý seznam – zvýraznění 114"/>
    <w:basedOn w:val="Normlntabulka"/>
    <w:next w:val="Svtlseznamzvraznn1"/>
    <w:uiPriority w:val="61"/>
    <w:rsid w:val="0062695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katabulky62">
    <w:name w:val="Mřížka tabulky62"/>
    <w:basedOn w:val="Normlntabulka"/>
    <w:next w:val="Mkatabulky"/>
    <w:rsid w:val="0062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7">
    <w:name w:val="Bez seznamu7"/>
    <w:next w:val="Bezseznamu"/>
    <w:uiPriority w:val="99"/>
    <w:semiHidden/>
    <w:unhideWhenUsed/>
    <w:rsid w:val="00626958"/>
  </w:style>
  <w:style w:type="character" w:customStyle="1" w:styleId="TextpoznpodarouChar1">
    <w:name w:val="Text pozn. pod čarou Char1"/>
    <w:aliases w:val="Text poznámky pod čiarou 007 Char1,_Poznámka pod čiarou Char1,Poznámka Char1,pozn. pod čarou Char1,Fußnotentextf Char1,Char1 Char1,Schriftart: 9 pt Char1,Schriftart: 10 pt Char1,Schriftart: 8 pt Char1,Geneva 9 Char1,f Char"/>
    <w:basedOn w:val="Standardnpsmoodstavce"/>
    <w:uiPriority w:val="99"/>
    <w:semiHidden/>
    <w:locked/>
    <w:rsid w:val="00626958"/>
    <w:rPr>
      <w:rFonts w:ascii="Segoe UI" w:hAnsi="Segoe UI" w:cs="Times New Roman"/>
      <w:sz w:val="20"/>
      <w:szCs w:val="20"/>
    </w:rPr>
  </w:style>
  <w:style w:type="character" w:customStyle="1" w:styleId="TextpoznpodarouChar11">
    <w:name w:val="Text pozn. pod čarou Char11"/>
    <w:aliases w:val="Text poznámky pod čiarou 007 Char11,_Poznámka pod čiarou Char11,Poznámka Char11,pozn. pod čarou Char11,Footnote text Char1,Fußnotentextf Char11,Char1 Char11,Schriftart: 9 pt Char11,Schriftart: 10 pt Char11"/>
    <w:basedOn w:val="Standardnpsmoodstavce"/>
    <w:uiPriority w:val="99"/>
    <w:semiHidden/>
    <w:locked/>
    <w:rsid w:val="00626958"/>
    <w:rPr>
      <w:rFonts w:ascii="Segoe UI" w:eastAsia="Times New Roman" w:hAnsi="Segoe UI" w:cs="Times New Roman"/>
      <w:sz w:val="20"/>
      <w:szCs w:val="20"/>
    </w:rPr>
  </w:style>
  <w:style w:type="table" w:customStyle="1" w:styleId="Mkatabulky9">
    <w:name w:val="Mřížka tabulky9"/>
    <w:basedOn w:val="Normlntabulka"/>
    <w:next w:val="Mkatabulky"/>
    <w:locked/>
    <w:rsid w:val="00626958"/>
    <w:pPr>
      <w:spacing w:after="0" w:line="240" w:lineRule="auto"/>
    </w:pPr>
    <w:rPr>
      <w:rFonts w:ascii="Calibri" w:eastAsia="Times New Roman"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21">
    <w:name w:val="Světlý seznam – zvýraznění 21"/>
    <w:basedOn w:val="Normlntabulka"/>
    <w:next w:val="Svtlseznamzvraznn2"/>
    <w:uiPriority w:val="61"/>
    <w:locked/>
    <w:rsid w:val="00626958"/>
    <w:pPr>
      <w:spacing w:after="0" w:line="240" w:lineRule="auto"/>
    </w:pPr>
    <w:rPr>
      <w:rFonts w:ascii="Calibri" w:eastAsia="Times New Roman" w:hAnsi="Calibri" w:cs="Times New Roman"/>
      <w:sz w:val="20"/>
      <w:szCs w:val="20"/>
      <w:lang w:eastAsia="cs-CZ"/>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customStyle="1" w:styleId="norm">
    <w:name w:val="norm"/>
    <w:basedOn w:val="Normln"/>
    <w:locked/>
    <w:rsid w:val="00626958"/>
    <w:pPr>
      <w:spacing w:before="240" w:after="240" w:line="276" w:lineRule="auto"/>
      <w:jc w:val="both"/>
    </w:pPr>
    <w:rPr>
      <w:rFonts w:ascii="Times New Roman" w:eastAsia="MS Mincho" w:hAnsi="Times New Roman" w:cs="Times New Roman"/>
      <w:sz w:val="24"/>
      <w:szCs w:val="24"/>
      <w:lang w:eastAsia="ja-JP"/>
    </w:rPr>
  </w:style>
  <w:style w:type="character" w:customStyle="1" w:styleId="N6normlnChar">
    <w:name w:val="N6_normální Char"/>
    <w:link w:val="N6normln"/>
    <w:locked/>
    <w:rsid w:val="00626958"/>
    <w:rPr>
      <w:rFonts w:ascii="Times New Roman" w:eastAsia="Times New Roman" w:hAnsi="Times New Roman"/>
      <w:sz w:val="24"/>
    </w:rPr>
  </w:style>
  <w:style w:type="paragraph" w:customStyle="1" w:styleId="N6normln">
    <w:name w:val="N6_normální"/>
    <w:basedOn w:val="Normln"/>
    <w:link w:val="N6normlnChar"/>
    <w:locked/>
    <w:rsid w:val="00626958"/>
    <w:pPr>
      <w:spacing w:after="0" w:line="240" w:lineRule="auto"/>
      <w:ind w:firstLine="709"/>
      <w:jc w:val="both"/>
    </w:pPr>
    <w:rPr>
      <w:rFonts w:ascii="Times New Roman" w:eastAsia="Times New Roman" w:hAnsi="Times New Roman"/>
      <w:sz w:val="24"/>
    </w:rPr>
  </w:style>
  <w:style w:type="character" w:styleId="Zdraznnjemn">
    <w:name w:val="Subtle Emphasis"/>
    <w:basedOn w:val="Standardnpsmoodstavce"/>
    <w:uiPriority w:val="19"/>
    <w:qFormat/>
    <w:rsid w:val="00626958"/>
    <w:rPr>
      <w:rFonts w:ascii="Segoe UI" w:hAnsi="Segoe UI" w:cs="Times New Roman"/>
      <w:b/>
      <w:iCs/>
      <w:color w:val="auto"/>
      <w:sz w:val="20"/>
    </w:rPr>
  </w:style>
  <w:style w:type="paragraph" w:customStyle="1" w:styleId="Podstyl1">
    <w:name w:val="Podstyl1"/>
    <w:basedOn w:val="Normln"/>
    <w:next w:val="Normln"/>
    <w:uiPriority w:val="99"/>
    <w:qFormat/>
    <w:locked/>
    <w:rsid w:val="00626958"/>
    <w:pPr>
      <w:numPr>
        <w:ilvl w:val="1"/>
      </w:numPr>
      <w:shd w:val="clear" w:color="auto" w:fill="C00000"/>
      <w:jc w:val="both"/>
    </w:pPr>
    <w:rPr>
      <w:rFonts w:ascii="Segoe UI" w:eastAsia="Times New Roman" w:hAnsi="Segoe UI" w:cs="Times New Roman"/>
      <w:b/>
      <w:color w:val="FFFFFF"/>
      <w:spacing w:val="15"/>
      <w:sz w:val="20"/>
    </w:rPr>
  </w:style>
  <w:style w:type="character" w:customStyle="1" w:styleId="PodnadpisChar">
    <w:name w:val="Podnadpis Char"/>
    <w:aliases w:val="Podstyl Char"/>
    <w:basedOn w:val="Standardnpsmoodstavce"/>
    <w:link w:val="Podnadpis"/>
    <w:uiPriority w:val="99"/>
    <w:locked/>
    <w:rsid w:val="00626958"/>
    <w:rPr>
      <w:rFonts w:ascii="Segoe UI" w:eastAsia="Times New Roman" w:hAnsi="Segoe UI" w:cs="Times New Roman"/>
      <w:b/>
      <w:color w:val="FFFFFF"/>
      <w:spacing w:val="15"/>
      <w:sz w:val="20"/>
    </w:rPr>
  </w:style>
  <w:style w:type="paragraph" w:customStyle="1" w:styleId="Tab">
    <w:name w:val="Tab"/>
    <w:basedOn w:val="Normln"/>
    <w:link w:val="TabChar"/>
    <w:qFormat/>
    <w:locked/>
    <w:rsid w:val="00626958"/>
    <w:pPr>
      <w:spacing w:after="0" w:line="240" w:lineRule="auto"/>
      <w:jc w:val="center"/>
    </w:pPr>
    <w:rPr>
      <w:rFonts w:ascii="Segoe UI" w:eastAsia="Times New Roman" w:hAnsi="Segoe UI" w:cs="Times New Roman"/>
      <w:color w:val="000000"/>
      <w:sz w:val="18"/>
      <w:lang w:eastAsia="cs-CZ"/>
    </w:rPr>
  </w:style>
  <w:style w:type="character" w:customStyle="1" w:styleId="TabChar">
    <w:name w:val="Tab Char"/>
    <w:basedOn w:val="Standardnpsmoodstavce"/>
    <w:link w:val="Tab"/>
    <w:locked/>
    <w:rsid w:val="00626958"/>
    <w:rPr>
      <w:rFonts w:ascii="Segoe UI" w:eastAsia="Times New Roman" w:hAnsi="Segoe UI" w:cs="Times New Roman"/>
      <w:color w:val="000000"/>
      <w:sz w:val="18"/>
      <w:lang w:eastAsia="cs-CZ"/>
    </w:rPr>
  </w:style>
  <w:style w:type="paragraph" w:customStyle="1" w:styleId="podnadpis2">
    <w:name w:val="podnadpis2"/>
    <w:basedOn w:val="N6normln"/>
    <w:link w:val="podnadpis2Char"/>
    <w:qFormat/>
    <w:locked/>
    <w:rsid w:val="00626958"/>
    <w:pPr>
      <w:keepNext/>
      <w:ind w:firstLine="0"/>
    </w:pPr>
    <w:rPr>
      <w:rFonts w:ascii="Segoe UI" w:hAnsi="Segoe UI" w:cs="Segoe UI"/>
      <w:b/>
      <w:sz w:val="20"/>
      <w:szCs w:val="24"/>
    </w:rPr>
  </w:style>
  <w:style w:type="character" w:customStyle="1" w:styleId="podnadpis2Char">
    <w:name w:val="podnadpis2 Char"/>
    <w:basedOn w:val="N6normlnChar"/>
    <w:link w:val="podnadpis2"/>
    <w:locked/>
    <w:rsid w:val="00626958"/>
    <w:rPr>
      <w:rFonts w:ascii="Segoe UI" w:eastAsia="Times New Roman" w:hAnsi="Segoe UI" w:cs="Segoe UI"/>
      <w:b/>
      <w:sz w:val="20"/>
      <w:szCs w:val="24"/>
    </w:rPr>
  </w:style>
  <w:style w:type="character" w:customStyle="1" w:styleId="mw-headline">
    <w:name w:val="mw-headline"/>
    <w:basedOn w:val="Standardnpsmoodstavce"/>
    <w:locked/>
    <w:rsid w:val="00626958"/>
    <w:rPr>
      <w:rFonts w:cs="Times New Roman"/>
    </w:rPr>
  </w:style>
  <w:style w:type="paragraph" w:customStyle="1" w:styleId="GACRtext">
    <w:name w:val="GACR_text"/>
    <w:basedOn w:val="Normln"/>
    <w:link w:val="GACRtextChar"/>
    <w:locked/>
    <w:rsid w:val="00626958"/>
    <w:pPr>
      <w:spacing w:after="0" w:line="240" w:lineRule="auto"/>
      <w:ind w:firstLine="709"/>
      <w:jc w:val="both"/>
    </w:pPr>
    <w:rPr>
      <w:rFonts w:ascii="Cambria" w:eastAsia="Times New Roman" w:hAnsi="Cambria" w:cs="Times New Roman"/>
      <w:szCs w:val="24"/>
      <w:lang w:eastAsia="cs-CZ"/>
    </w:rPr>
  </w:style>
  <w:style w:type="character" w:customStyle="1" w:styleId="GACRtextChar">
    <w:name w:val="GACR_text Char"/>
    <w:basedOn w:val="Standardnpsmoodstavce"/>
    <w:link w:val="GACRtext"/>
    <w:locked/>
    <w:rsid w:val="00626958"/>
    <w:rPr>
      <w:rFonts w:ascii="Cambria" w:eastAsia="Times New Roman" w:hAnsi="Cambria" w:cs="Times New Roman"/>
      <w:szCs w:val="24"/>
      <w:lang w:eastAsia="cs-CZ"/>
    </w:rPr>
  </w:style>
  <w:style w:type="paragraph" w:customStyle="1" w:styleId="Zdroj">
    <w:name w:val="Zdroj"/>
    <w:basedOn w:val="Normln"/>
    <w:link w:val="ZdrojChar"/>
    <w:locked/>
    <w:rsid w:val="00626958"/>
    <w:pPr>
      <w:spacing w:after="120" w:line="240" w:lineRule="auto"/>
      <w:jc w:val="both"/>
    </w:pPr>
    <w:rPr>
      <w:rFonts w:ascii="Cambria" w:eastAsia="Times New Roman" w:hAnsi="Cambria" w:cs="Times New Roman"/>
      <w:bCs/>
      <w:i/>
      <w:iCs/>
      <w:sz w:val="18"/>
      <w:szCs w:val="24"/>
      <w:lang w:eastAsia="cs-CZ"/>
    </w:rPr>
  </w:style>
  <w:style w:type="character" w:customStyle="1" w:styleId="ZdrojChar">
    <w:name w:val="Zdroj Char"/>
    <w:basedOn w:val="Standardnpsmoodstavce"/>
    <w:link w:val="Zdroj"/>
    <w:locked/>
    <w:rsid w:val="00626958"/>
    <w:rPr>
      <w:rFonts w:ascii="Cambria" w:eastAsia="Times New Roman" w:hAnsi="Cambria" w:cs="Times New Roman"/>
      <w:bCs/>
      <w:i/>
      <w:iCs/>
      <w:sz w:val="18"/>
      <w:szCs w:val="24"/>
      <w:lang w:eastAsia="cs-CZ"/>
    </w:rPr>
  </w:style>
  <w:style w:type="paragraph" w:customStyle="1" w:styleId="gacrobr">
    <w:name w:val="gacr_obr"/>
    <w:basedOn w:val="Normln"/>
    <w:locked/>
    <w:rsid w:val="00626958"/>
    <w:pPr>
      <w:keepNext/>
      <w:spacing w:after="120" w:line="360" w:lineRule="auto"/>
      <w:jc w:val="center"/>
    </w:pPr>
    <w:rPr>
      <w:rFonts w:ascii="Times New Roman" w:eastAsia="Times New Roman" w:hAnsi="Times New Roman" w:cs="Times New Roman"/>
      <w:sz w:val="24"/>
      <w:szCs w:val="24"/>
      <w:lang w:eastAsia="cs-CZ"/>
    </w:rPr>
  </w:style>
  <w:style w:type="paragraph" w:customStyle="1" w:styleId="Popisky">
    <w:name w:val="Popisky"/>
    <w:basedOn w:val="Titulek"/>
    <w:link w:val="PopiskyChar"/>
    <w:qFormat/>
    <w:locked/>
    <w:rsid w:val="00626958"/>
    <w:pPr>
      <w:jc w:val="left"/>
    </w:pPr>
    <w:rPr>
      <w:rFonts w:eastAsia="Times New Roman"/>
      <w:sz w:val="18"/>
      <w:szCs w:val="18"/>
      <w:lang w:eastAsia="en-US"/>
    </w:rPr>
  </w:style>
  <w:style w:type="character" w:customStyle="1" w:styleId="PopiskyChar">
    <w:name w:val="Popisky Char"/>
    <w:basedOn w:val="Standardnpsmoodstavce"/>
    <w:link w:val="Popisky"/>
    <w:locked/>
    <w:rsid w:val="00626958"/>
    <w:rPr>
      <w:rFonts w:ascii="Segoe UI" w:eastAsia="Times New Roman" w:hAnsi="Segoe UI" w:cs="Segoe UI"/>
      <w:b/>
      <w:bCs/>
      <w:sz w:val="18"/>
      <w:szCs w:val="18"/>
    </w:rPr>
  </w:style>
  <w:style w:type="character" w:styleId="Zstupntext">
    <w:name w:val="Placeholder Text"/>
    <w:basedOn w:val="Standardnpsmoodstavce"/>
    <w:uiPriority w:val="99"/>
    <w:semiHidden/>
    <w:rsid w:val="00626958"/>
    <w:rPr>
      <w:rFonts w:cs="Times New Roman"/>
      <w:color w:val="808080"/>
    </w:rPr>
  </w:style>
  <w:style w:type="table" w:customStyle="1" w:styleId="Svtlstnovnzvraznn21">
    <w:name w:val="Světlé stínování – zvýraznění 21"/>
    <w:basedOn w:val="Normlntabulka"/>
    <w:next w:val="Svtlstnovnzvraznn2"/>
    <w:uiPriority w:val="60"/>
    <w:locked/>
    <w:rsid w:val="00626958"/>
    <w:pPr>
      <w:spacing w:after="0" w:line="240" w:lineRule="auto"/>
    </w:pPr>
    <w:rPr>
      <w:rFonts w:ascii="Calibri" w:eastAsia="Times New Roman" w:hAnsi="Calibri" w:cs="Times New Roman"/>
      <w:color w:val="943634"/>
      <w:sz w:val="20"/>
      <w:szCs w:val="20"/>
      <w:lang w:eastAsia="cs-CZ"/>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paragraph" w:customStyle="1" w:styleId="Popisek">
    <w:name w:val="Popisek"/>
    <w:basedOn w:val="Normln"/>
    <w:link w:val="PopisekChar"/>
    <w:qFormat/>
    <w:locked/>
    <w:rsid w:val="00626958"/>
    <w:pPr>
      <w:jc w:val="both"/>
    </w:pPr>
    <w:rPr>
      <w:rFonts w:eastAsia="Times New Roman" w:cs="Times New Roman"/>
      <w:i/>
      <w:color w:val="1F497D"/>
      <w:sz w:val="18"/>
    </w:rPr>
  </w:style>
  <w:style w:type="character" w:customStyle="1" w:styleId="PopisekChar">
    <w:name w:val="Popisek Char"/>
    <w:basedOn w:val="Standardnpsmoodstavce"/>
    <w:link w:val="Popisek"/>
    <w:locked/>
    <w:rsid w:val="00626958"/>
    <w:rPr>
      <w:rFonts w:eastAsia="Times New Roman" w:cs="Times New Roman"/>
      <w:i/>
      <w:color w:val="1F497D"/>
      <w:sz w:val="18"/>
    </w:rPr>
  </w:style>
  <w:style w:type="paragraph" w:customStyle="1" w:styleId="podnapis1">
    <w:name w:val="podnapis1"/>
    <w:basedOn w:val="podnadpis2"/>
    <w:qFormat/>
    <w:locked/>
    <w:rsid w:val="00626958"/>
    <w:pPr>
      <w:spacing w:before="120"/>
    </w:pPr>
    <w:rPr>
      <w:color w:val="C00000"/>
      <w:lang w:eastAsia="cs-CZ"/>
    </w:rPr>
  </w:style>
  <w:style w:type="paragraph" w:customStyle="1" w:styleId="podnadpis0">
    <w:name w:val="podnadpis"/>
    <w:basedOn w:val="N6normln"/>
    <w:link w:val="podnadpisChar0"/>
    <w:qFormat/>
    <w:locked/>
    <w:rsid w:val="00626958"/>
    <w:pPr>
      <w:keepNext/>
      <w:ind w:firstLine="0"/>
    </w:pPr>
    <w:rPr>
      <w:rFonts w:ascii="Segoe UI" w:hAnsi="Segoe UI" w:cs="Segoe UI"/>
      <w:b/>
      <w:szCs w:val="24"/>
    </w:rPr>
  </w:style>
  <w:style w:type="character" w:customStyle="1" w:styleId="podnadpisChar0">
    <w:name w:val="podnadpis Char"/>
    <w:basedOn w:val="N6normlnChar"/>
    <w:link w:val="podnadpis0"/>
    <w:locked/>
    <w:rsid w:val="00626958"/>
    <w:rPr>
      <w:rFonts w:ascii="Segoe UI" w:eastAsia="Times New Roman" w:hAnsi="Segoe UI" w:cs="Segoe UI"/>
      <w:b/>
      <w:sz w:val="24"/>
      <w:szCs w:val="24"/>
    </w:rPr>
  </w:style>
  <w:style w:type="paragraph" w:customStyle="1" w:styleId="xl112">
    <w:name w:val="xl112"/>
    <w:basedOn w:val="Normln"/>
    <w:locked/>
    <w:rsid w:val="0062695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cs-CZ"/>
    </w:rPr>
  </w:style>
  <w:style w:type="paragraph" w:customStyle="1" w:styleId="xl113">
    <w:name w:val="xl113"/>
    <w:basedOn w:val="Normln"/>
    <w:locked/>
    <w:rsid w:val="0062695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cs-CZ"/>
    </w:rPr>
  </w:style>
  <w:style w:type="paragraph" w:customStyle="1" w:styleId="xl114">
    <w:name w:val="xl114"/>
    <w:basedOn w:val="Normln"/>
    <w:locked/>
    <w:rsid w:val="0062695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cs-CZ"/>
    </w:rPr>
  </w:style>
  <w:style w:type="table" w:customStyle="1" w:styleId="Tabulkasmkou2zvraznn51">
    <w:name w:val="Tabulka s mřížkou 2 – zvýraznění 51"/>
    <w:basedOn w:val="Normlntabulka"/>
    <w:uiPriority w:val="47"/>
    <w:locked/>
    <w:rsid w:val="00626958"/>
    <w:pPr>
      <w:spacing w:after="0" w:line="240" w:lineRule="auto"/>
    </w:pPr>
    <w:rPr>
      <w:rFonts w:ascii="Calibri" w:eastAsia="Times New Roman" w:hAnsi="Calibri" w:cs="Times New Roman"/>
      <w:sz w:val="20"/>
      <w:szCs w:val="20"/>
      <w:lang w:eastAsia="cs-CZ"/>
    </w:rPr>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rFonts w:cs="Times New Roman"/>
        <w:b/>
        <w:bCs/>
      </w:rPr>
      <w:tblPr/>
      <w:tcPr>
        <w:tcBorders>
          <w:top w:val="nil"/>
          <w:bottom w:val="single" w:sz="12" w:space="0" w:color="92CDDC"/>
          <w:insideH w:val="nil"/>
          <w:insideV w:val="nil"/>
        </w:tcBorders>
        <w:shd w:val="clear" w:color="auto" w:fill="FFFFFF"/>
      </w:tcPr>
    </w:tblStylePr>
    <w:tblStylePr w:type="lastRow">
      <w:rPr>
        <w:rFonts w:cs="Times New Roman"/>
        <w:b/>
        <w:bCs/>
      </w:rPr>
      <w:tblPr/>
      <w:tcPr>
        <w:tcBorders>
          <w:top w:val="double" w:sz="2" w:space="0" w:color="92CDDC"/>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style>
  <w:style w:type="paragraph" w:customStyle="1" w:styleId="Odstavec">
    <w:name w:val="Odstavec"/>
    <w:basedOn w:val="Normln"/>
    <w:link w:val="OdstavecChar"/>
    <w:qFormat/>
    <w:locked/>
    <w:rsid w:val="00626958"/>
    <w:pPr>
      <w:spacing w:before="120" w:after="120" w:line="312" w:lineRule="auto"/>
      <w:ind w:firstLine="397"/>
      <w:jc w:val="both"/>
    </w:pPr>
    <w:rPr>
      <w:rFonts w:ascii="Times New Roman" w:eastAsia="Times New Roman" w:hAnsi="Times New Roman" w:cs="Times New Roman"/>
      <w:sz w:val="20"/>
      <w:szCs w:val="20"/>
      <w:lang w:eastAsia="cs-CZ"/>
    </w:rPr>
  </w:style>
  <w:style w:type="character" w:customStyle="1" w:styleId="OdstavecChar">
    <w:name w:val="Odstavec Char"/>
    <w:link w:val="Odstavec"/>
    <w:locked/>
    <w:rsid w:val="00626958"/>
    <w:rPr>
      <w:rFonts w:ascii="Times New Roman" w:eastAsia="Times New Roman" w:hAnsi="Times New Roman" w:cs="Times New Roman"/>
      <w:sz w:val="20"/>
      <w:szCs w:val="20"/>
      <w:lang w:eastAsia="cs-CZ"/>
    </w:rPr>
  </w:style>
  <w:style w:type="character" w:customStyle="1" w:styleId="ZdrojeChar">
    <w:name w:val="Zdroje Char"/>
    <w:basedOn w:val="Standardnpsmoodstavce"/>
    <w:link w:val="Zdroje"/>
    <w:locked/>
    <w:rsid w:val="00626958"/>
    <w:rPr>
      <w:rFonts w:ascii="Cambria" w:hAnsi="Cambria" w:cs="Times New Roman"/>
      <w:bCs/>
      <w:i/>
      <w:iCs/>
      <w:sz w:val="18"/>
      <w:szCs w:val="24"/>
    </w:rPr>
  </w:style>
  <w:style w:type="paragraph" w:customStyle="1" w:styleId="Zdroje">
    <w:name w:val="Zdroje"/>
    <w:basedOn w:val="Normln"/>
    <w:link w:val="ZdrojeChar"/>
    <w:locked/>
    <w:rsid w:val="00626958"/>
    <w:pPr>
      <w:spacing w:after="120" w:line="240" w:lineRule="auto"/>
    </w:pPr>
    <w:rPr>
      <w:rFonts w:ascii="Cambria" w:hAnsi="Cambria" w:cs="Times New Roman"/>
      <w:bCs/>
      <w:i/>
      <w:iCs/>
      <w:sz w:val="18"/>
      <w:szCs w:val="24"/>
    </w:rPr>
  </w:style>
  <w:style w:type="character" w:customStyle="1" w:styleId="ico-article-date">
    <w:name w:val="ico-article-date"/>
    <w:basedOn w:val="Standardnpsmoodstavce"/>
    <w:locked/>
    <w:rsid w:val="00626958"/>
    <w:rPr>
      <w:rFonts w:cs="Times New Roman"/>
    </w:rPr>
  </w:style>
  <w:style w:type="paragraph" w:customStyle="1" w:styleId="xl67">
    <w:name w:val="xl67"/>
    <w:basedOn w:val="Normln"/>
    <w:locked/>
    <w:rsid w:val="0062695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68">
    <w:name w:val="xl68"/>
    <w:basedOn w:val="Normln"/>
    <w:locked/>
    <w:rsid w:val="0062695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69">
    <w:name w:val="xl69"/>
    <w:basedOn w:val="Normln"/>
    <w:locked/>
    <w:rsid w:val="0062695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slovanseznam3">
    <w:name w:val="List Number 3"/>
    <w:basedOn w:val="Normln"/>
    <w:uiPriority w:val="99"/>
    <w:rsid w:val="00626958"/>
    <w:pPr>
      <w:numPr>
        <w:numId w:val="72"/>
      </w:numPr>
      <w:autoSpaceDE w:val="0"/>
      <w:autoSpaceDN w:val="0"/>
      <w:spacing w:after="120" w:line="240" w:lineRule="auto"/>
      <w:jc w:val="both"/>
    </w:pPr>
    <w:rPr>
      <w:rFonts w:ascii="Times New Roman" w:eastAsia="Times New Roman" w:hAnsi="Times New Roman" w:cs="Times New Roman"/>
      <w:sz w:val="24"/>
      <w:szCs w:val="24"/>
      <w:lang w:eastAsia="cs-CZ"/>
    </w:rPr>
  </w:style>
  <w:style w:type="paragraph" w:customStyle="1" w:styleId="Zhlav-akce">
    <w:name w:val="Záhlaví-akce"/>
    <w:basedOn w:val="Normln"/>
    <w:locked/>
    <w:rsid w:val="00626958"/>
    <w:pPr>
      <w:widowControl w:val="0"/>
      <w:spacing w:before="120" w:after="0" w:line="240" w:lineRule="auto"/>
      <w:jc w:val="both"/>
    </w:pPr>
    <w:rPr>
      <w:rFonts w:ascii="Times New Roman" w:eastAsia="Times New Roman" w:hAnsi="Times New Roman" w:cs="Times New Roman"/>
      <w:i/>
      <w:sz w:val="20"/>
      <w:szCs w:val="20"/>
      <w:lang w:eastAsia="cs-CZ"/>
    </w:rPr>
  </w:style>
  <w:style w:type="character" w:customStyle="1" w:styleId="zklstylpsma">
    <w:name w:val="zákl. styl písma"/>
    <w:locked/>
    <w:rsid w:val="00626958"/>
    <w:rPr>
      <w:rFonts w:ascii="Switzerland" w:hAnsi="Switzerland"/>
      <w:kern w:val="16"/>
      <w:sz w:val="20"/>
    </w:rPr>
  </w:style>
  <w:style w:type="paragraph" w:styleId="slovanseznam">
    <w:name w:val="List Number"/>
    <w:basedOn w:val="Normln"/>
    <w:uiPriority w:val="99"/>
    <w:rsid w:val="00626958"/>
    <w:pPr>
      <w:widowControl w:val="0"/>
      <w:spacing w:before="120" w:after="0" w:line="240" w:lineRule="auto"/>
      <w:ind w:left="283" w:hanging="283"/>
      <w:jc w:val="both"/>
    </w:pPr>
    <w:rPr>
      <w:rFonts w:ascii="Times New Roman" w:eastAsia="Times New Roman" w:hAnsi="Times New Roman" w:cs="Times New Roman"/>
      <w:sz w:val="20"/>
      <w:szCs w:val="20"/>
      <w:lang w:eastAsia="cs-CZ"/>
    </w:rPr>
  </w:style>
  <w:style w:type="paragraph" w:customStyle="1" w:styleId="Zhlav-kap">
    <w:name w:val="Záhlaví - kap."/>
    <w:basedOn w:val="Normln"/>
    <w:locked/>
    <w:rsid w:val="00626958"/>
    <w:pPr>
      <w:widowControl w:val="0"/>
      <w:spacing w:before="120" w:after="0" w:line="240" w:lineRule="auto"/>
      <w:jc w:val="right"/>
    </w:pPr>
    <w:rPr>
      <w:rFonts w:ascii="Times New Roman" w:eastAsia="Times New Roman" w:hAnsi="Times New Roman" w:cs="Times New Roman"/>
      <w:i/>
      <w:sz w:val="20"/>
      <w:szCs w:val="20"/>
      <w:lang w:eastAsia="cs-CZ"/>
    </w:rPr>
  </w:style>
  <w:style w:type="paragraph" w:styleId="slovanseznam2">
    <w:name w:val="List Number 2"/>
    <w:basedOn w:val="Normln"/>
    <w:uiPriority w:val="99"/>
    <w:rsid w:val="00626958"/>
    <w:pPr>
      <w:widowControl w:val="0"/>
      <w:spacing w:before="120" w:after="0" w:line="240" w:lineRule="auto"/>
      <w:ind w:left="566" w:hanging="283"/>
      <w:jc w:val="both"/>
    </w:pPr>
    <w:rPr>
      <w:rFonts w:ascii="Times New Roman" w:eastAsia="Times New Roman" w:hAnsi="Times New Roman" w:cs="Times New Roman"/>
      <w:sz w:val="20"/>
      <w:szCs w:val="20"/>
      <w:lang w:eastAsia="cs-CZ"/>
    </w:rPr>
  </w:style>
  <w:style w:type="paragraph" w:styleId="slovanseznam4">
    <w:name w:val="List Number 4"/>
    <w:basedOn w:val="Normln"/>
    <w:uiPriority w:val="99"/>
    <w:rsid w:val="00626958"/>
    <w:pPr>
      <w:widowControl w:val="0"/>
      <w:spacing w:before="120" w:after="0" w:line="240" w:lineRule="auto"/>
      <w:ind w:left="1132" w:hanging="283"/>
      <w:jc w:val="both"/>
    </w:pPr>
    <w:rPr>
      <w:rFonts w:ascii="Times New Roman" w:eastAsia="Times New Roman" w:hAnsi="Times New Roman" w:cs="Times New Roman"/>
      <w:sz w:val="20"/>
      <w:szCs w:val="20"/>
      <w:lang w:eastAsia="cs-CZ"/>
    </w:rPr>
  </w:style>
  <w:style w:type="paragraph" w:styleId="slovanseznam5">
    <w:name w:val="List Number 5"/>
    <w:basedOn w:val="Normln"/>
    <w:uiPriority w:val="99"/>
    <w:rsid w:val="00626958"/>
    <w:pPr>
      <w:widowControl w:val="0"/>
      <w:spacing w:before="120" w:after="0" w:line="240" w:lineRule="auto"/>
      <w:ind w:left="1415" w:hanging="283"/>
      <w:jc w:val="both"/>
    </w:pPr>
    <w:rPr>
      <w:rFonts w:ascii="Times New Roman" w:eastAsia="Times New Roman" w:hAnsi="Times New Roman" w:cs="Times New Roman"/>
      <w:sz w:val="20"/>
      <w:szCs w:val="20"/>
      <w:lang w:eastAsia="cs-CZ"/>
    </w:rPr>
  </w:style>
  <w:style w:type="paragraph" w:styleId="Normlnodsazen">
    <w:name w:val="Normal Indent"/>
    <w:aliases w:val="záhlaví"/>
    <w:basedOn w:val="Normln"/>
    <w:next w:val="Normln"/>
    <w:uiPriority w:val="99"/>
    <w:rsid w:val="00626958"/>
    <w:pPr>
      <w:widowControl w:val="0"/>
      <w:spacing w:after="0" w:line="240" w:lineRule="auto"/>
      <w:ind w:left="709"/>
      <w:jc w:val="both"/>
    </w:pPr>
    <w:rPr>
      <w:rFonts w:ascii="Times New Roman" w:eastAsia="Times New Roman" w:hAnsi="Times New Roman" w:cs="Times New Roman"/>
      <w:sz w:val="20"/>
      <w:szCs w:val="20"/>
      <w:lang w:eastAsia="cs-CZ"/>
    </w:rPr>
  </w:style>
  <w:style w:type="paragraph" w:customStyle="1" w:styleId="Bntext">
    <w:name w:val="Běžný text"/>
    <w:basedOn w:val="Normln"/>
    <w:locked/>
    <w:rsid w:val="00626958"/>
    <w:pPr>
      <w:widowControl w:val="0"/>
      <w:spacing w:before="120" w:after="0" w:line="240" w:lineRule="auto"/>
      <w:ind w:firstLine="567"/>
      <w:jc w:val="both"/>
    </w:pPr>
    <w:rPr>
      <w:rFonts w:ascii="Tahoma" w:eastAsia="Times New Roman" w:hAnsi="Tahoma" w:cs="Times New Roman"/>
      <w:sz w:val="20"/>
      <w:szCs w:val="20"/>
      <w:lang w:eastAsia="cs-CZ"/>
    </w:rPr>
  </w:style>
  <w:style w:type="paragraph" w:customStyle="1" w:styleId="Bntextodsazen">
    <w:name w:val="Běžný text odsazený"/>
    <w:basedOn w:val="Normln"/>
    <w:locked/>
    <w:rsid w:val="00626958"/>
    <w:pPr>
      <w:widowControl w:val="0"/>
      <w:spacing w:before="60" w:after="60" w:line="240" w:lineRule="auto"/>
      <w:ind w:left="567"/>
      <w:jc w:val="both"/>
    </w:pPr>
    <w:rPr>
      <w:rFonts w:ascii="Times New Roman" w:eastAsia="Times New Roman" w:hAnsi="Times New Roman" w:cs="Times New Roman"/>
      <w:sz w:val="20"/>
      <w:szCs w:val="20"/>
      <w:lang w:eastAsia="cs-CZ"/>
    </w:rPr>
  </w:style>
  <w:style w:type="paragraph" w:styleId="Seznamsodrkami">
    <w:name w:val="List Bullet"/>
    <w:basedOn w:val="Normln"/>
    <w:uiPriority w:val="99"/>
    <w:rsid w:val="00626958"/>
    <w:pPr>
      <w:widowControl w:val="0"/>
      <w:spacing w:before="120" w:after="0" w:line="240" w:lineRule="auto"/>
      <w:ind w:left="568" w:hanging="284"/>
      <w:jc w:val="both"/>
    </w:pPr>
    <w:rPr>
      <w:rFonts w:ascii="Times New Roman" w:eastAsia="Times New Roman" w:hAnsi="Times New Roman" w:cs="Times New Roman"/>
      <w:sz w:val="20"/>
      <w:szCs w:val="20"/>
      <w:lang w:eastAsia="cs-CZ"/>
    </w:rPr>
  </w:style>
  <w:style w:type="paragraph" w:styleId="Seznamsodrkami2">
    <w:name w:val="List Bullet 2"/>
    <w:basedOn w:val="Normln"/>
    <w:uiPriority w:val="99"/>
    <w:rsid w:val="00626958"/>
    <w:pPr>
      <w:widowControl w:val="0"/>
      <w:spacing w:before="120" w:after="0" w:line="240" w:lineRule="auto"/>
      <w:ind w:left="850" w:hanging="283"/>
      <w:jc w:val="both"/>
    </w:pPr>
    <w:rPr>
      <w:rFonts w:ascii="Times New Roman" w:eastAsia="Times New Roman" w:hAnsi="Times New Roman" w:cs="Times New Roman"/>
      <w:sz w:val="20"/>
      <w:szCs w:val="20"/>
      <w:lang w:eastAsia="cs-CZ"/>
    </w:rPr>
  </w:style>
  <w:style w:type="paragraph" w:styleId="Zptenadresanaoblku">
    <w:name w:val="envelope return"/>
    <w:basedOn w:val="Normln"/>
    <w:uiPriority w:val="99"/>
    <w:rsid w:val="00626958"/>
    <w:pPr>
      <w:widowControl w:val="0"/>
      <w:spacing w:before="120" w:after="0" w:line="240" w:lineRule="auto"/>
      <w:jc w:val="both"/>
    </w:pPr>
    <w:rPr>
      <w:rFonts w:ascii="Times New Roman" w:eastAsia="Times New Roman" w:hAnsi="Times New Roman" w:cs="Times New Roman"/>
      <w:sz w:val="20"/>
      <w:szCs w:val="20"/>
      <w:lang w:eastAsia="cs-CZ"/>
    </w:rPr>
  </w:style>
  <w:style w:type="paragraph" w:styleId="Seznam">
    <w:name w:val="List"/>
    <w:basedOn w:val="Normln"/>
    <w:uiPriority w:val="99"/>
    <w:rsid w:val="00626958"/>
    <w:pPr>
      <w:widowControl w:val="0"/>
      <w:spacing w:before="120" w:after="0" w:line="240" w:lineRule="auto"/>
      <w:ind w:left="283" w:hanging="283"/>
      <w:jc w:val="both"/>
    </w:pPr>
    <w:rPr>
      <w:rFonts w:ascii="Times New Roman" w:eastAsia="Times New Roman" w:hAnsi="Times New Roman" w:cs="Times New Roman"/>
      <w:sz w:val="20"/>
      <w:szCs w:val="20"/>
      <w:lang w:eastAsia="cs-CZ"/>
    </w:rPr>
  </w:style>
  <w:style w:type="paragraph" w:styleId="Seznam2">
    <w:name w:val="List 2"/>
    <w:basedOn w:val="Normln"/>
    <w:uiPriority w:val="99"/>
    <w:rsid w:val="00626958"/>
    <w:pPr>
      <w:widowControl w:val="0"/>
      <w:spacing w:before="120" w:after="0" w:line="240" w:lineRule="auto"/>
      <w:ind w:left="566" w:hanging="283"/>
      <w:jc w:val="both"/>
    </w:pPr>
    <w:rPr>
      <w:rFonts w:ascii="Times New Roman" w:eastAsia="Times New Roman" w:hAnsi="Times New Roman" w:cs="Times New Roman"/>
      <w:sz w:val="20"/>
      <w:szCs w:val="20"/>
      <w:lang w:eastAsia="cs-CZ"/>
    </w:rPr>
  </w:style>
  <w:style w:type="paragraph" w:styleId="Seznam3">
    <w:name w:val="List 3"/>
    <w:basedOn w:val="Normln"/>
    <w:uiPriority w:val="99"/>
    <w:rsid w:val="00626958"/>
    <w:pPr>
      <w:widowControl w:val="0"/>
      <w:spacing w:before="120" w:after="0" w:line="240" w:lineRule="auto"/>
      <w:ind w:left="849" w:hanging="283"/>
      <w:jc w:val="both"/>
    </w:pPr>
    <w:rPr>
      <w:rFonts w:ascii="Times New Roman" w:eastAsia="Times New Roman" w:hAnsi="Times New Roman" w:cs="Times New Roman"/>
      <w:sz w:val="20"/>
      <w:szCs w:val="20"/>
      <w:lang w:eastAsia="cs-CZ"/>
    </w:rPr>
  </w:style>
  <w:style w:type="paragraph" w:styleId="Zkladntextodsazen">
    <w:name w:val="Body Text Indent"/>
    <w:basedOn w:val="Normln"/>
    <w:link w:val="ZkladntextodsazenChar"/>
    <w:uiPriority w:val="99"/>
    <w:rsid w:val="00626958"/>
    <w:pPr>
      <w:widowControl w:val="0"/>
      <w:spacing w:before="120" w:after="120" w:line="240" w:lineRule="auto"/>
      <w:ind w:left="283"/>
      <w:jc w:val="both"/>
    </w:pPr>
    <w:rPr>
      <w:rFonts w:ascii="Times New Roman" w:eastAsia="Times New Roman" w:hAnsi="Times New Roman" w:cs="Times New Roman"/>
      <w:szCs w:val="20"/>
    </w:rPr>
  </w:style>
  <w:style w:type="character" w:customStyle="1" w:styleId="ZkladntextodsazenChar">
    <w:name w:val="Základní text odsazený Char"/>
    <w:basedOn w:val="Standardnpsmoodstavce"/>
    <w:link w:val="Zkladntextodsazen"/>
    <w:uiPriority w:val="99"/>
    <w:rsid w:val="00626958"/>
    <w:rPr>
      <w:rFonts w:ascii="Times New Roman" w:eastAsia="Times New Roman" w:hAnsi="Times New Roman" w:cs="Times New Roman"/>
      <w:szCs w:val="20"/>
    </w:rPr>
  </w:style>
  <w:style w:type="paragraph" w:customStyle="1" w:styleId="uvodnitext">
    <w:name w:val="uvodni text"/>
    <w:locked/>
    <w:rsid w:val="00626958"/>
    <w:pPr>
      <w:widowControl w:val="0"/>
      <w:spacing w:after="0" w:line="240" w:lineRule="auto"/>
    </w:pPr>
    <w:rPr>
      <w:rFonts w:ascii="Times New Roman" w:eastAsia="Times New Roman" w:hAnsi="Times New Roman" w:cs="Times New Roman"/>
      <w:sz w:val="24"/>
      <w:szCs w:val="20"/>
      <w:lang w:eastAsia="cs-CZ"/>
    </w:rPr>
  </w:style>
  <w:style w:type="paragraph" w:customStyle="1" w:styleId="Popisobjektu">
    <w:name w:val="Popis objektu"/>
    <w:locked/>
    <w:rsid w:val="00626958"/>
    <w:pPr>
      <w:widowControl w:val="0"/>
      <w:spacing w:after="0" w:line="240" w:lineRule="auto"/>
    </w:pPr>
    <w:rPr>
      <w:rFonts w:ascii="Times New Roman" w:eastAsia="Times New Roman" w:hAnsi="Times New Roman" w:cs="Times New Roman"/>
      <w:sz w:val="24"/>
      <w:szCs w:val="20"/>
      <w:lang w:eastAsia="cs-CZ"/>
    </w:rPr>
  </w:style>
  <w:style w:type="paragraph" w:customStyle="1" w:styleId="Zkladntext21">
    <w:name w:val="Základní text 21"/>
    <w:basedOn w:val="Normln"/>
    <w:locked/>
    <w:rsid w:val="00626958"/>
    <w:pPr>
      <w:widowControl w:val="0"/>
      <w:spacing w:before="120" w:after="0" w:line="240" w:lineRule="auto"/>
      <w:jc w:val="both"/>
    </w:pPr>
    <w:rPr>
      <w:rFonts w:ascii="Times New Roman" w:eastAsia="Times New Roman" w:hAnsi="Times New Roman" w:cs="Times New Roman"/>
      <w:sz w:val="24"/>
      <w:szCs w:val="20"/>
      <w:lang w:eastAsia="cs-CZ"/>
    </w:rPr>
  </w:style>
  <w:style w:type="paragraph" w:customStyle="1" w:styleId="Zkladntext31">
    <w:name w:val="Základní text 31"/>
    <w:basedOn w:val="Normln"/>
    <w:locked/>
    <w:rsid w:val="00626958"/>
    <w:pPr>
      <w:widowControl w:val="0"/>
      <w:spacing w:before="120" w:after="0" w:line="240" w:lineRule="auto"/>
      <w:jc w:val="both"/>
    </w:pPr>
    <w:rPr>
      <w:rFonts w:ascii="Times New Roman" w:eastAsia="Times New Roman" w:hAnsi="Times New Roman" w:cs="Times New Roman"/>
      <w:i/>
      <w:sz w:val="24"/>
      <w:szCs w:val="20"/>
      <w:lang w:eastAsia="cs-CZ"/>
    </w:rPr>
  </w:style>
  <w:style w:type="paragraph" w:customStyle="1" w:styleId="Bintext">
    <w:name w:val="Bižný text"/>
    <w:basedOn w:val="Normln"/>
    <w:locked/>
    <w:rsid w:val="00626958"/>
    <w:pPr>
      <w:widowControl w:val="0"/>
      <w:spacing w:before="60" w:after="60" w:line="240" w:lineRule="auto"/>
      <w:ind w:firstLine="567"/>
      <w:jc w:val="both"/>
    </w:pPr>
    <w:rPr>
      <w:rFonts w:ascii="Times New Roman" w:eastAsia="Times New Roman" w:hAnsi="Times New Roman" w:cs="Times New Roman"/>
      <w:sz w:val="20"/>
      <w:szCs w:val="20"/>
      <w:lang w:eastAsia="cs-CZ"/>
    </w:rPr>
  </w:style>
  <w:style w:type="paragraph" w:styleId="Prosttext">
    <w:name w:val="Plain Text"/>
    <w:basedOn w:val="Normln"/>
    <w:link w:val="ProsttextChar"/>
    <w:uiPriority w:val="99"/>
    <w:rsid w:val="00626958"/>
    <w:pPr>
      <w:widowControl w:val="0"/>
      <w:spacing w:before="120" w:after="0" w:line="240" w:lineRule="auto"/>
      <w:jc w:val="both"/>
    </w:pPr>
    <w:rPr>
      <w:rFonts w:ascii="Courier New" w:eastAsia="Times New Roman" w:hAnsi="Courier New" w:cs="Times New Roman"/>
      <w:sz w:val="20"/>
      <w:szCs w:val="20"/>
    </w:rPr>
  </w:style>
  <w:style w:type="character" w:customStyle="1" w:styleId="ProsttextChar">
    <w:name w:val="Prostý text Char"/>
    <w:basedOn w:val="Standardnpsmoodstavce"/>
    <w:link w:val="Prosttext"/>
    <w:uiPriority w:val="99"/>
    <w:rsid w:val="00626958"/>
    <w:rPr>
      <w:rFonts w:ascii="Courier New" w:eastAsia="Times New Roman" w:hAnsi="Courier New" w:cs="Times New Roman"/>
      <w:sz w:val="20"/>
      <w:szCs w:val="20"/>
    </w:rPr>
  </w:style>
  <w:style w:type="paragraph" w:customStyle="1" w:styleId="Zkladntextodsazen31">
    <w:name w:val="Základní text odsazený 31"/>
    <w:basedOn w:val="Normln"/>
    <w:locked/>
    <w:rsid w:val="00626958"/>
    <w:pPr>
      <w:widowControl w:val="0"/>
      <w:spacing w:before="120" w:after="0" w:line="240" w:lineRule="auto"/>
      <w:ind w:firstLine="708"/>
      <w:jc w:val="both"/>
    </w:pPr>
    <w:rPr>
      <w:rFonts w:ascii="Times New Roman" w:eastAsia="Times New Roman" w:hAnsi="Times New Roman" w:cs="Times New Roman"/>
      <w:sz w:val="20"/>
      <w:szCs w:val="20"/>
      <w:lang w:eastAsia="cs-CZ"/>
    </w:rPr>
  </w:style>
  <w:style w:type="paragraph" w:customStyle="1" w:styleId="font5">
    <w:name w:val="font5"/>
    <w:basedOn w:val="Normln"/>
    <w:locked/>
    <w:rsid w:val="00626958"/>
    <w:pPr>
      <w:spacing w:before="100" w:beforeAutospacing="1" w:after="100" w:afterAutospacing="1" w:line="240" w:lineRule="auto"/>
      <w:jc w:val="both"/>
    </w:pPr>
    <w:rPr>
      <w:rFonts w:ascii="Times New Roman" w:eastAsia="Times New Roman" w:hAnsi="Times New Roman" w:cs="Times New Roman"/>
      <w:sz w:val="14"/>
      <w:szCs w:val="14"/>
      <w:lang w:eastAsia="cs-CZ"/>
    </w:rPr>
  </w:style>
  <w:style w:type="paragraph" w:customStyle="1" w:styleId="xl27">
    <w:name w:val="xl27"/>
    <w:basedOn w:val="Normln"/>
    <w:locked/>
    <w:rsid w:val="00626958"/>
    <w:pPr>
      <w:pBdr>
        <w:top w:val="single" w:sz="8" w:space="0" w:color="auto"/>
        <w:left w:val="single" w:sz="8" w:space="0" w:color="auto"/>
        <w:bottom w:val="single" w:sz="8" w:space="0" w:color="auto"/>
      </w:pBdr>
      <w:shd w:val="clear" w:color="auto" w:fill="00FFFF"/>
      <w:spacing w:before="100" w:beforeAutospacing="1" w:after="100" w:afterAutospacing="1" w:line="240" w:lineRule="auto"/>
      <w:jc w:val="both"/>
      <w:textAlignment w:val="center"/>
    </w:pPr>
    <w:rPr>
      <w:rFonts w:ascii="Times New Roman" w:eastAsia="Times New Roman" w:hAnsi="Times New Roman" w:cs="Times New Roman"/>
      <w:sz w:val="14"/>
      <w:szCs w:val="14"/>
      <w:lang w:eastAsia="cs-CZ"/>
    </w:rPr>
  </w:style>
  <w:style w:type="paragraph" w:customStyle="1" w:styleId="xl28">
    <w:name w:val="xl28"/>
    <w:basedOn w:val="Normln"/>
    <w:locked/>
    <w:rsid w:val="00626958"/>
    <w:pPr>
      <w:pBdr>
        <w:top w:val="single" w:sz="8" w:space="0" w:color="auto"/>
        <w:bottom w:val="single" w:sz="8" w:space="0" w:color="auto"/>
      </w:pBdr>
      <w:shd w:val="clear" w:color="auto" w:fill="00FFFF"/>
      <w:spacing w:before="100" w:beforeAutospacing="1" w:after="100" w:afterAutospacing="1" w:line="240" w:lineRule="auto"/>
      <w:jc w:val="both"/>
      <w:textAlignment w:val="center"/>
    </w:pPr>
    <w:rPr>
      <w:rFonts w:ascii="Times New Roman" w:eastAsia="Times New Roman" w:hAnsi="Times New Roman" w:cs="Times New Roman"/>
      <w:sz w:val="14"/>
      <w:szCs w:val="14"/>
      <w:lang w:eastAsia="cs-CZ"/>
    </w:rPr>
  </w:style>
  <w:style w:type="paragraph" w:customStyle="1" w:styleId="xl29">
    <w:name w:val="xl29"/>
    <w:basedOn w:val="Normln"/>
    <w:locked/>
    <w:rsid w:val="00626958"/>
    <w:pPr>
      <w:pBdr>
        <w:top w:val="single" w:sz="8" w:space="0" w:color="auto"/>
        <w:bottom w:val="single" w:sz="8" w:space="0" w:color="auto"/>
      </w:pBdr>
      <w:shd w:val="clear" w:color="auto" w:fill="00FFFF"/>
      <w:spacing w:before="100" w:beforeAutospacing="1" w:after="100" w:afterAutospacing="1" w:line="240" w:lineRule="auto"/>
      <w:jc w:val="both"/>
      <w:textAlignment w:val="center"/>
    </w:pPr>
    <w:rPr>
      <w:rFonts w:ascii="Times New Roman" w:eastAsia="Times New Roman" w:hAnsi="Times New Roman" w:cs="Times New Roman"/>
      <w:b/>
      <w:bCs/>
      <w:sz w:val="14"/>
      <w:szCs w:val="14"/>
      <w:lang w:eastAsia="cs-CZ"/>
    </w:rPr>
  </w:style>
  <w:style w:type="paragraph" w:customStyle="1" w:styleId="xl30">
    <w:name w:val="xl30"/>
    <w:basedOn w:val="Normln"/>
    <w:locked/>
    <w:rsid w:val="00626958"/>
    <w:pPr>
      <w:pBdr>
        <w:top w:val="single" w:sz="8" w:space="0" w:color="auto"/>
        <w:bottom w:val="single" w:sz="8" w:space="0" w:color="auto"/>
        <w:right w:val="single" w:sz="8" w:space="0" w:color="auto"/>
      </w:pBdr>
      <w:shd w:val="clear" w:color="auto" w:fill="00FFFF"/>
      <w:spacing w:before="100" w:beforeAutospacing="1" w:after="100" w:afterAutospacing="1" w:line="240" w:lineRule="auto"/>
      <w:jc w:val="both"/>
      <w:textAlignment w:val="center"/>
    </w:pPr>
    <w:rPr>
      <w:rFonts w:ascii="Times New Roman" w:eastAsia="Times New Roman" w:hAnsi="Times New Roman" w:cs="Times New Roman"/>
      <w:sz w:val="14"/>
      <w:szCs w:val="14"/>
      <w:lang w:eastAsia="cs-CZ"/>
    </w:rPr>
  </w:style>
  <w:style w:type="paragraph" w:customStyle="1" w:styleId="xl31">
    <w:name w:val="xl31"/>
    <w:basedOn w:val="Normln"/>
    <w:locked/>
    <w:rsid w:val="00626958"/>
    <w:pPr>
      <w:pBdr>
        <w:bottom w:val="single" w:sz="4" w:space="0" w:color="auto"/>
        <w:right w:val="single" w:sz="8"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14"/>
      <w:szCs w:val="14"/>
      <w:lang w:eastAsia="cs-CZ"/>
    </w:rPr>
  </w:style>
  <w:style w:type="paragraph" w:customStyle="1" w:styleId="xl32">
    <w:name w:val="xl32"/>
    <w:basedOn w:val="Normln"/>
    <w:locked/>
    <w:rsid w:val="00626958"/>
    <w:pPr>
      <w:pBdr>
        <w:bottom w:val="single" w:sz="4" w:space="0" w:color="auto"/>
        <w:right w:val="single" w:sz="8" w:space="0" w:color="auto"/>
      </w:pBdr>
      <w:shd w:val="clear" w:color="auto" w:fill="00FFFF"/>
      <w:spacing w:before="100" w:beforeAutospacing="1" w:after="100" w:afterAutospacing="1" w:line="240" w:lineRule="auto"/>
      <w:jc w:val="both"/>
    </w:pPr>
    <w:rPr>
      <w:rFonts w:ascii="Times New Roman" w:eastAsia="Times New Roman" w:hAnsi="Times New Roman" w:cs="Times New Roman"/>
      <w:sz w:val="14"/>
      <w:szCs w:val="14"/>
      <w:lang w:eastAsia="cs-CZ"/>
    </w:rPr>
  </w:style>
  <w:style w:type="paragraph" w:customStyle="1" w:styleId="xl33">
    <w:name w:val="xl33"/>
    <w:basedOn w:val="Normln"/>
    <w:locked/>
    <w:rsid w:val="00626958"/>
    <w:pPr>
      <w:pBdr>
        <w:top w:val="single" w:sz="4" w:space="0" w:color="auto"/>
        <w:bottom w:val="single" w:sz="4" w:space="0" w:color="auto"/>
        <w:right w:val="single" w:sz="8" w:space="0" w:color="auto"/>
      </w:pBdr>
      <w:shd w:val="clear" w:color="auto" w:fill="00FFFF"/>
      <w:spacing w:before="100" w:beforeAutospacing="1" w:after="100" w:afterAutospacing="1" w:line="240" w:lineRule="auto"/>
      <w:jc w:val="right"/>
    </w:pPr>
    <w:rPr>
      <w:rFonts w:ascii="Times New Roman" w:eastAsia="Times New Roman" w:hAnsi="Times New Roman" w:cs="Times New Roman"/>
      <w:sz w:val="14"/>
      <w:szCs w:val="14"/>
      <w:lang w:eastAsia="cs-CZ"/>
    </w:rPr>
  </w:style>
  <w:style w:type="paragraph" w:customStyle="1" w:styleId="xl34">
    <w:name w:val="xl34"/>
    <w:basedOn w:val="Normln"/>
    <w:locked/>
    <w:rsid w:val="00626958"/>
    <w:pPr>
      <w:pBdr>
        <w:top w:val="single" w:sz="4" w:space="0" w:color="auto"/>
        <w:left w:val="single" w:sz="8" w:space="0" w:color="auto"/>
        <w:bottom w:val="single" w:sz="4" w:space="0" w:color="auto"/>
      </w:pBdr>
      <w:shd w:val="clear" w:color="auto" w:fill="00FFFF"/>
      <w:spacing w:before="100" w:beforeAutospacing="1" w:after="100" w:afterAutospacing="1" w:line="240" w:lineRule="auto"/>
      <w:jc w:val="both"/>
    </w:pPr>
    <w:rPr>
      <w:rFonts w:ascii="Times New Roman" w:eastAsia="Times New Roman" w:hAnsi="Times New Roman" w:cs="Times New Roman"/>
      <w:sz w:val="14"/>
      <w:szCs w:val="14"/>
      <w:lang w:eastAsia="cs-CZ"/>
    </w:rPr>
  </w:style>
  <w:style w:type="paragraph" w:customStyle="1" w:styleId="xl35">
    <w:name w:val="xl35"/>
    <w:basedOn w:val="Normln"/>
    <w:locked/>
    <w:rsid w:val="00626958"/>
    <w:pPr>
      <w:pBdr>
        <w:top w:val="single" w:sz="4" w:space="0" w:color="auto"/>
        <w:bottom w:val="single" w:sz="4" w:space="0" w:color="auto"/>
      </w:pBdr>
      <w:shd w:val="clear" w:color="auto" w:fill="00FFFF"/>
      <w:spacing w:before="100" w:beforeAutospacing="1" w:after="100" w:afterAutospacing="1" w:line="240" w:lineRule="auto"/>
      <w:jc w:val="both"/>
    </w:pPr>
    <w:rPr>
      <w:rFonts w:ascii="Times New Roman" w:eastAsia="Times New Roman" w:hAnsi="Times New Roman" w:cs="Times New Roman"/>
      <w:sz w:val="14"/>
      <w:szCs w:val="14"/>
      <w:lang w:eastAsia="cs-CZ"/>
    </w:rPr>
  </w:style>
  <w:style w:type="paragraph" w:customStyle="1" w:styleId="xl36">
    <w:name w:val="xl36"/>
    <w:basedOn w:val="Normln"/>
    <w:locked/>
    <w:rsid w:val="00626958"/>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center"/>
    </w:pPr>
    <w:rPr>
      <w:rFonts w:ascii="Times New Roman" w:eastAsia="Times New Roman" w:hAnsi="Times New Roman" w:cs="Times New Roman"/>
      <w:sz w:val="14"/>
      <w:szCs w:val="14"/>
      <w:lang w:eastAsia="cs-CZ"/>
    </w:rPr>
  </w:style>
  <w:style w:type="paragraph" w:customStyle="1" w:styleId="xl37">
    <w:name w:val="xl37"/>
    <w:basedOn w:val="Normln"/>
    <w:locked/>
    <w:rsid w:val="00626958"/>
    <w:pPr>
      <w:pBdr>
        <w:top w:val="single" w:sz="4" w:space="0" w:color="auto"/>
        <w:bottom w:val="single" w:sz="4" w:space="0" w:color="auto"/>
      </w:pBdr>
      <w:shd w:val="clear" w:color="auto" w:fill="00FFFF"/>
      <w:spacing w:before="100" w:beforeAutospacing="1" w:after="100" w:afterAutospacing="1" w:line="240" w:lineRule="auto"/>
      <w:jc w:val="center"/>
    </w:pPr>
    <w:rPr>
      <w:rFonts w:ascii="Times New Roman" w:eastAsia="Times New Roman" w:hAnsi="Times New Roman" w:cs="Times New Roman"/>
      <w:sz w:val="14"/>
      <w:szCs w:val="14"/>
      <w:lang w:eastAsia="cs-CZ"/>
    </w:rPr>
  </w:style>
  <w:style w:type="paragraph" w:customStyle="1" w:styleId="xl38">
    <w:name w:val="xl38"/>
    <w:basedOn w:val="Normln"/>
    <w:locked/>
    <w:rsid w:val="00626958"/>
    <w:pPr>
      <w:pBdr>
        <w:top w:val="single" w:sz="4" w:space="0" w:color="auto"/>
        <w:bottom w:val="single" w:sz="4" w:space="0" w:color="auto"/>
        <w:right w:val="single" w:sz="8" w:space="0" w:color="auto"/>
      </w:pBdr>
      <w:shd w:val="clear" w:color="auto" w:fill="00FFFF"/>
      <w:spacing w:before="100" w:beforeAutospacing="1" w:after="100" w:afterAutospacing="1" w:line="240" w:lineRule="auto"/>
      <w:jc w:val="both"/>
    </w:pPr>
    <w:rPr>
      <w:rFonts w:ascii="Times New Roman" w:eastAsia="Times New Roman" w:hAnsi="Times New Roman" w:cs="Times New Roman"/>
      <w:sz w:val="14"/>
      <w:szCs w:val="14"/>
      <w:lang w:eastAsia="cs-CZ"/>
    </w:rPr>
  </w:style>
  <w:style w:type="paragraph" w:customStyle="1" w:styleId="xl39">
    <w:name w:val="xl39"/>
    <w:basedOn w:val="Normln"/>
    <w:locked/>
    <w:rsid w:val="00626958"/>
    <w:pPr>
      <w:pBdr>
        <w:top w:val="single" w:sz="8" w:space="0" w:color="auto"/>
        <w:left w:val="single" w:sz="8" w:space="0" w:color="auto"/>
        <w:bottom w:val="single" w:sz="4" w:space="0" w:color="auto"/>
      </w:pBdr>
      <w:shd w:val="clear" w:color="auto" w:fill="00FFFF"/>
      <w:spacing w:before="100" w:beforeAutospacing="1" w:after="100" w:afterAutospacing="1" w:line="240" w:lineRule="auto"/>
      <w:jc w:val="both"/>
    </w:pPr>
    <w:rPr>
      <w:rFonts w:ascii="Times New Roman" w:eastAsia="Times New Roman" w:hAnsi="Times New Roman" w:cs="Times New Roman"/>
      <w:sz w:val="14"/>
      <w:szCs w:val="14"/>
      <w:lang w:eastAsia="cs-CZ"/>
    </w:rPr>
  </w:style>
  <w:style w:type="paragraph" w:customStyle="1" w:styleId="xl40">
    <w:name w:val="xl40"/>
    <w:basedOn w:val="Normln"/>
    <w:locked/>
    <w:rsid w:val="00626958"/>
    <w:pPr>
      <w:pBdr>
        <w:top w:val="single" w:sz="8" w:space="0" w:color="auto"/>
        <w:bottom w:val="single" w:sz="4" w:space="0" w:color="auto"/>
      </w:pBdr>
      <w:shd w:val="clear" w:color="auto" w:fill="00FFFF"/>
      <w:spacing w:before="100" w:beforeAutospacing="1" w:after="100" w:afterAutospacing="1" w:line="240" w:lineRule="auto"/>
      <w:jc w:val="both"/>
    </w:pPr>
    <w:rPr>
      <w:rFonts w:ascii="Times New Roman" w:eastAsia="Times New Roman" w:hAnsi="Times New Roman" w:cs="Times New Roman"/>
      <w:sz w:val="14"/>
      <w:szCs w:val="14"/>
      <w:lang w:eastAsia="cs-CZ"/>
    </w:rPr>
  </w:style>
  <w:style w:type="paragraph" w:customStyle="1" w:styleId="xl41">
    <w:name w:val="xl41"/>
    <w:basedOn w:val="Normln"/>
    <w:locked/>
    <w:rsid w:val="00626958"/>
    <w:pPr>
      <w:pBdr>
        <w:top w:val="single" w:sz="8" w:space="0" w:color="auto"/>
        <w:bottom w:val="single" w:sz="4" w:space="0" w:color="auto"/>
      </w:pBdr>
      <w:shd w:val="clear" w:color="auto" w:fill="00FFFF"/>
      <w:spacing w:before="100" w:beforeAutospacing="1" w:after="100" w:afterAutospacing="1" w:line="240" w:lineRule="auto"/>
      <w:jc w:val="center"/>
    </w:pPr>
    <w:rPr>
      <w:rFonts w:ascii="Times New Roman" w:eastAsia="Times New Roman" w:hAnsi="Times New Roman" w:cs="Times New Roman"/>
      <w:sz w:val="14"/>
      <w:szCs w:val="14"/>
      <w:lang w:eastAsia="cs-CZ"/>
    </w:rPr>
  </w:style>
  <w:style w:type="paragraph" w:customStyle="1" w:styleId="xl42">
    <w:name w:val="xl42"/>
    <w:basedOn w:val="Normln"/>
    <w:locked/>
    <w:rsid w:val="00626958"/>
    <w:pPr>
      <w:pBdr>
        <w:top w:val="single" w:sz="8"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both"/>
    </w:pPr>
    <w:rPr>
      <w:rFonts w:ascii="Times New Roman" w:eastAsia="Times New Roman" w:hAnsi="Times New Roman" w:cs="Times New Roman"/>
      <w:sz w:val="14"/>
      <w:szCs w:val="14"/>
      <w:lang w:eastAsia="cs-CZ"/>
    </w:rPr>
  </w:style>
  <w:style w:type="paragraph" w:customStyle="1" w:styleId="xl43">
    <w:name w:val="xl43"/>
    <w:basedOn w:val="Normln"/>
    <w:locked/>
    <w:rsid w:val="00626958"/>
    <w:pPr>
      <w:pBdr>
        <w:top w:val="single" w:sz="8" w:space="0" w:color="auto"/>
        <w:bottom w:val="single" w:sz="4" w:space="0" w:color="auto"/>
        <w:right w:val="single" w:sz="8" w:space="0" w:color="auto"/>
      </w:pBdr>
      <w:shd w:val="clear" w:color="auto" w:fill="00FFFF"/>
      <w:spacing w:before="100" w:beforeAutospacing="1" w:after="100" w:afterAutospacing="1" w:line="240" w:lineRule="auto"/>
      <w:jc w:val="right"/>
    </w:pPr>
    <w:rPr>
      <w:rFonts w:ascii="Times New Roman" w:eastAsia="Times New Roman" w:hAnsi="Times New Roman" w:cs="Times New Roman"/>
      <w:sz w:val="14"/>
      <w:szCs w:val="14"/>
      <w:lang w:eastAsia="cs-CZ"/>
    </w:rPr>
  </w:style>
  <w:style w:type="paragraph" w:customStyle="1" w:styleId="xl44">
    <w:name w:val="xl44"/>
    <w:basedOn w:val="Normln"/>
    <w:locked/>
    <w:rsid w:val="00626958"/>
    <w:pPr>
      <w:pBdr>
        <w:bottom w:val="single" w:sz="8" w:space="0" w:color="auto"/>
      </w:pBdr>
      <w:shd w:val="clear" w:color="auto" w:fill="00FFFF"/>
      <w:spacing w:before="100" w:beforeAutospacing="1" w:after="100" w:afterAutospacing="1" w:line="240" w:lineRule="auto"/>
      <w:jc w:val="both"/>
    </w:pPr>
    <w:rPr>
      <w:rFonts w:ascii="Times New Roman" w:eastAsia="Times New Roman" w:hAnsi="Times New Roman" w:cs="Times New Roman"/>
      <w:sz w:val="14"/>
      <w:szCs w:val="14"/>
      <w:lang w:eastAsia="cs-CZ"/>
    </w:rPr>
  </w:style>
  <w:style w:type="paragraph" w:customStyle="1" w:styleId="xl45">
    <w:name w:val="xl45"/>
    <w:basedOn w:val="Normln"/>
    <w:locked/>
    <w:rsid w:val="00626958"/>
    <w:pPr>
      <w:pBdr>
        <w:bottom w:val="single" w:sz="8" w:space="0" w:color="auto"/>
      </w:pBdr>
      <w:shd w:val="clear" w:color="auto" w:fill="00FFFF"/>
      <w:spacing w:before="100" w:beforeAutospacing="1" w:after="100" w:afterAutospacing="1" w:line="240" w:lineRule="auto"/>
      <w:jc w:val="center"/>
    </w:pPr>
    <w:rPr>
      <w:rFonts w:ascii="Times New Roman" w:eastAsia="Times New Roman" w:hAnsi="Times New Roman" w:cs="Times New Roman"/>
      <w:sz w:val="14"/>
      <w:szCs w:val="14"/>
      <w:lang w:eastAsia="cs-CZ"/>
    </w:rPr>
  </w:style>
  <w:style w:type="paragraph" w:customStyle="1" w:styleId="xl46">
    <w:name w:val="xl46"/>
    <w:basedOn w:val="Normln"/>
    <w:locked/>
    <w:rsid w:val="00626958"/>
    <w:pPr>
      <w:pBdr>
        <w:top w:val="single" w:sz="4" w:space="0" w:color="auto"/>
        <w:left w:val="single" w:sz="4" w:space="0" w:color="auto"/>
        <w:bottom w:val="single" w:sz="8" w:space="0" w:color="auto"/>
        <w:right w:val="single" w:sz="4" w:space="0" w:color="auto"/>
      </w:pBdr>
      <w:shd w:val="clear" w:color="auto" w:fill="00FFFF"/>
      <w:spacing w:before="100" w:beforeAutospacing="1" w:after="100" w:afterAutospacing="1" w:line="240" w:lineRule="auto"/>
      <w:jc w:val="center"/>
    </w:pPr>
    <w:rPr>
      <w:rFonts w:ascii="Times New Roman" w:eastAsia="Times New Roman" w:hAnsi="Times New Roman" w:cs="Times New Roman"/>
      <w:sz w:val="14"/>
      <w:szCs w:val="14"/>
      <w:lang w:eastAsia="cs-CZ"/>
    </w:rPr>
  </w:style>
  <w:style w:type="paragraph" w:customStyle="1" w:styleId="xl47">
    <w:name w:val="xl47"/>
    <w:basedOn w:val="Normln"/>
    <w:locked/>
    <w:rsid w:val="00626958"/>
    <w:pPr>
      <w:pBdr>
        <w:top w:val="single" w:sz="4" w:space="0" w:color="auto"/>
        <w:left w:val="single" w:sz="8" w:space="0" w:color="auto"/>
        <w:bottom w:val="single" w:sz="4" w:space="0" w:color="auto"/>
        <w:right w:val="single" w:sz="4" w:space="0" w:color="auto"/>
      </w:pBdr>
      <w:shd w:val="clear" w:color="auto" w:fill="00FF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cs-CZ"/>
    </w:rPr>
  </w:style>
  <w:style w:type="paragraph" w:customStyle="1" w:styleId="xl48">
    <w:name w:val="xl48"/>
    <w:basedOn w:val="Normln"/>
    <w:locked/>
    <w:rsid w:val="006269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14"/>
      <w:szCs w:val="14"/>
      <w:lang w:eastAsia="cs-CZ"/>
    </w:rPr>
  </w:style>
  <w:style w:type="paragraph" w:customStyle="1" w:styleId="xl49">
    <w:name w:val="xl49"/>
    <w:basedOn w:val="Normln"/>
    <w:locked/>
    <w:rsid w:val="0062695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Times New Roman" w:eastAsia="Times New Roman" w:hAnsi="Times New Roman" w:cs="Times New Roman"/>
      <w:sz w:val="14"/>
      <w:szCs w:val="14"/>
      <w:lang w:eastAsia="cs-CZ"/>
    </w:rPr>
  </w:style>
  <w:style w:type="paragraph" w:customStyle="1" w:styleId="xl50">
    <w:name w:val="xl50"/>
    <w:basedOn w:val="Normln"/>
    <w:locked/>
    <w:rsid w:val="00626958"/>
    <w:pPr>
      <w:pBdr>
        <w:top w:val="single" w:sz="4" w:space="0" w:color="auto"/>
        <w:left w:val="single" w:sz="4" w:space="0" w:color="auto"/>
        <w:bottom w:val="single" w:sz="4" w:space="0" w:color="auto"/>
      </w:pBdr>
      <w:shd w:val="clear" w:color="auto" w:fill="00FF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cs-CZ"/>
    </w:rPr>
  </w:style>
  <w:style w:type="paragraph" w:customStyle="1" w:styleId="xl51">
    <w:name w:val="xl51"/>
    <w:basedOn w:val="Normln"/>
    <w:locked/>
    <w:rsid w:val="00626958"/>
    <w:pPr>
      <w:pBdr>
        <w:top w:val="single" w:sz="4" w:space="0" w:color="auto"/>
        <w:left w:val="single" w:sz="4" w:space="0" w:color="auto"/>
        <w:bottom w:val="single" w:sz="4" w:space="0" w:color="auto"/>
      </w:pBdr>
      <w:shd w:val="clear" w:color="auto" w:fill="00FF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cs-CZ"/>
    </w:rPr>
  </w:style>
  <w:style w:type="paragraph" w:customStyle="1" w:styleId="xl52">
    <w:name w:val="xl52"/>
    <w:basedOn w:val="Normln"/>
    <w:locked/>
    <w:rsid w:val="00626958"/>
    <w:pPr>
      <w:pBdr>
        <w:top w:val="single" w:sz="4" w:space="0" w:color="auto"/>
        <w:left w:val="single" w:sz="4" w:space="0" w:color="auto"/>
        <w:bottom w:val="single" w:sz="8" w:space="0" w:color="auto"/>
        <w:right w:val="single" w:sz="4" w:space="0" w:color="auto"/>
      </w:pBdr>
      <w:shd w:val="clear" w:color="auto" w:fill="00FFFF"/>
      <w:spacing w:before="100" w:beforeAutospacing="1" w:after="100" w:afterAutospacing="1" w:line="240" w:lineRule="auto"/>
      <w:jc w:val="both"/>
      <w:textAlignment w:val="center"/>
    </w:pPr>
    <w:rPr>
      <w:rFonts w:ascii="Times New Roman" w:eastAsia="Times New Roman" w:hAnsi="Times New Roman" w:cs="Times New Roman"/>
      <w:sz w:val="14"/>
      <w:szCs w:val="14"/>
      <w:lang w:eastAsia="cs-CZ"/>
    </w:rPr>
  </w:style>
  <w:style w:type="paragraph" w:customStyle="1" w:styleId="xl53">
    <w:name w:val="xl53"/>
    <w:basedOn w:val="Normln"/>
    <w:locked/>
    <w:rsid w:val="00626958"/>
    <w:pPr>
      <w:pBdr>
        <w:top w:val="single" w:sz="8" w:space="0" w:color="auto"/>
        <w:left w:val="single" w:sz="4" w:space="0" w:color="auto"/>
        <w:bottom w:val="single" w:sz="8" w:space="0" w:color="auto"/>
        <w:right w:val="single" w:sz="4" w:space="0" w:color="auto"/>
      </w:pBdr>
      <w:shd w:val="clear" w:color="auto" w:fill="00FFFF"/>
      <w:spacing w:before="100" w:beforeAutospacing="1" w:after="100" w:afterAutospacing="1" w:line="240" w:lineRule="auto"/>
      <w:jc w:val="center"/>
    </w:pPr>
    <w:rPr>
      <w:rFonts w:ascii="Times New Roman" w:eastAsia="Times New Roman" w:hAnsi="Times New Roman" w:cs="Times New Roman"/>
      <w:sz w:val="14"/>
      <w:szCs w:val="14"/>
      <w:lang w:eastAsia="cs-CZ"/>
    </w:rPr>
  </w:style>
  <w:style w:type="paragraph" w:customStyle="1" w:styleId="xl54">
    <w:name w:val="xl54"/>
    <w:basedOn w:val="Normln"/>
    <w:locked/>
    <w:rsid w:val="00626958"/>
    <w:pPr>
      <w:pBdr>
        <w:top w:val="single" w:sz="8" w:space="0" w:color="auto"/>
        <w:left w:val="single" w:sz="4" w:space="0" w:color="auto"/>
        <w:bottom w:val="single" w:sz="8" w:space="0" w:color="auto"/>
      </w:pBdr>
      <w:shd w:val="clear" w:color="auto" w:fill="00FFFF"/>
      <w:spacing w:before="100" w:beforeAutospacing="1" w:after="100" w:afterAutospacing="1" w:line="240" w:lineRule="auto"/>
      <w:jc w:val="center"/>
    </w:pPr>
    <w:rPr>
      <w:rFonts w:ascii="Times New Roman" w:eastAsia="Times New Roman" w:hAnsi="Times New Roman" w:cs="Times New Roman"/>
      <w:sz w:val="14"/>
      <w:szCs w:val="14"/>
      <w:lang w:eastAsia="cs-CZ"/>
    </w:rPr>
  </w:style>
  <w:style w:type="paragraph" w:customStyle="1" w:styleId="xl55">
    <w:name w:val="xl55"/>
    <w:basedOn w:val="Normln"/>
    <w:locked/>
    <w:rsid w:val="00626958"/>
    <w:pPr>
      <w:pBdr>
        <w:top w:val="single" w:sz="8"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center"/>
    </w:pPr>
    <w:rPr>
      <w:rFonts w:ascii="Times New Roman" w:eastAsia="Times New Roman" w:hAnsi="Times New Roman" w:cs="Times New Roman"/>
      <w:sz w:val="16"/>
      <w:szCs w:val="16"/>
      <w:lang w:eastAsia="cs-CZ"/>
    </w:rPr>
  </w:style>
  <w:style w:type="paragraph" w:customStyle="1" w:styleId="xl56">
    <w:name w:val="xl56"/>
    <w:basedOn w:val="Normln"/>
    <w:locked/>
    <w:rsid w:val="00626958"/>
    <w:pPr>
      <w:pBdr>
        <w:top w:val="single" w:sz="8"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center"/>
    </w:pPr>
    <w:rPr>
      <w:rFonts w:ascii="Times New Roman" w:eastAsia="Times New Roman" w:hAnsi="Times New Roman" w:cs="Times New Roman"/>
      <w:sz w:val="16"/>
      <w:szCs w:val="16"/>
      <w:lang w:eastAsia="cs-CZ"/>
    </w:rPr>
  </w:style>
  <w:style w:type="paragraph" w:customStyle="1" w:styleId="xl57">
    <w:name w:val="xl57"/>
    <w:basedOn w:val="Normln"/>
    <w:locked/>
    <w:rsid w:val="00626958"/>
    <w:pPr>
      <w:pBdr>
        <w:top w:val="single" w:sz="8"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right"/>
    </w:pPr>
    <w:rPr>
      <w:rFonts w:ascii="Times New Roman" w:eastAsia="Times New Roman" w:hAnsi="Times New Roman" w:cs="Times New Roman"/>
      <w:sz w:val="16"/>
      <w:szCs w:val="16"/>
      <w:lang w:eastAsia="cs-CZ"/>
    </w:rPr>
  </w:style>
  <w:style w:type="paragraph" w:customStyle="1" w:styleId="xl58">
    <w:name w:val="xl58"/>
    <w:basedOn w:val="Normln"/>
    <w:locked/>
    <w:rsid w:val="00626958"/>
    <w:pPr>
      <w:pBdr>
        <w:top w:val="single" w:sz="8" w:space="0" w:color="auto"/>
        <w:left w:val="single" w:sz="4" w:space="0" w:color="auto"/>
        <w:bottom w:val="single" w:sz="4" w:space="0" w:color="auto"/>
        <w:right w:val="single" w:sz="8" w:space="0" w:color="auto"/>
      </w:pBdr>
      <w:shd w:val="clear" w:color="auto" w:fill="00FFFF"/>
      <w:spacing w:before="100" w:beforeAutospacing="1" w:after="100" w:afterAutospacing="1" w:line="240" w:lineRule="auto"/>
      <w:jc w:val="right"/>
    </w:pPr>
    <w:rPr>
      <w:rFonts w:ascii="Times New Roman" w:eastAsia="Times New Roman" w:hAnsi="Times New Roman" w:cs="Times New Roman"/>
      <w:sz w:val="16"/>
      <w:szCs w:val="16"/>
      <w:lang w:eastAsia="cs-CZ"/>
    </w:rPr>
  </w:style>
  <w:style w:type="paragraph" w:customStyle="1" w:styleId="xl59">
    <w:name w:val="xl59"/>
    <w:basedOn w:val="Normln"/>
    <w:locked/>
    <w:rsid w:val="00626958"/>
    <w:pPr>
      <w:pBdr>
        <w:top w:val="single" w:sz="4" w:space="0" w:color="auto"/>
        <w:left w:val="single" w:sz="8" w:space="0" w:color="auto"/>
        <w:bottom w:val="single" w:sz="8" w:space="0" w:color="auto"/>
      </w:pBdr>
      <w:shd w:val="clear" w:color="auto" w:fill="00FFFF"/>
      <w:spacing w:before="100" w:beforeAutospacing="1" w:after="100" w:afterAutospacing="1" w:line="240" w:lineRule="auto"/>
      <w:jc w:val="both"/>
    </w:pPr>
    <w:rPr>
      <w:rFonts w:ascii="Times New Roman" w:eastAsia="Times New Roman" w:hAnsi="Times New Roman" w:cs="Times New Roman"/>
      <w:sz w:val="14"/>
      <w:szCs w:val="14"/>
      <w:lang w:eastAsia="cs-CZ"/>
    </w:rPr>
  </w:style>
  <w:style w:type="paragraph" w:customStyle="1" w:styleId="xl60">
    <w:name w:val="xl60"/>
    <w:basedOn w:val="Normln"/>
    <w:locked/>
    <w:rsid w:val="00626958"/>
    <w:pPr>
      <w:pBdr>
        <w:top w:val="single" w:sz="4" w:space="0" w:color="auto"/>
        <w:left w:val="single" w:sz="4" w:space="0" w:color="auto"/>
        <w:bottom w:val="single" w:sz="8" w:space="0" w:color="auto"/>
        <w:right w:val="single" w:sz="4" w:space="0" w:color="auto"/>
      </w:pBdr>
      <w:shd w:val="clear" w:color="auto" w:fill="00FFFF"/>
      <w:spacing w:before="100" w:beforeAutospacing="1" w:after="100" w:afterAutospacing="1" w:line="240" w:lineRule="auto"/>
      <w:jc w:val="center"/>
    </w:pPr>
    <w:rPr>
      <w:rFonts w:ascii="Times New Roman" w:eastAsia="Times New Roman" w:hAnsi="Times New Roman" w:cs="Times New Roman"/>
      <w:sz w:val="16"/>
      <w:szCs w:val="16"/>
      <w:lang w:eastAsia="cs-CZ"/>
    </w:rPr>
  </w:style>
  <w:style w:type="paragraph" w:customStyle="1" w:styleId="xl61">
    <w:name w:val="xl61"/>
    <w:basedOn w:val="Normln"/>
    <w:locked/>
    <w:rsid w:val="00626958"/>
    <w:pPr>
      <w:pBdr>
        <w:top w:val="single" w:sz="4" w:space="0" w:color="auto"/>
        <w:left w:val="single" w:sz="4" w:space="0" w:color="auto"/>
        <w:bottom w:val="single" w:sz="8" w:space="0" w:color="auto"/>
        <w:right w:val="single" w:sz="4" w:space="0" w:color="auto"/>
      </w:pBdr>
      <w:shd w:val="clear" w:color="auto" w:fill="00FFFF"/>
      <w:spacing w:before="100" w:beforeAutospacing="1" w:after="100" w:afterAutospacing="1" w:line="240" w:lineRule="auto"/>
      <w:jc w:val="center"/>
    </w:pPr>
    <w:rPr>
      <w:rFonts w:ascii="Times New Roman" w:eastAsia="Times New Roman" w:hAnsi="Times New Roman" w:cs="Times New Roman"/>
      <w:sz w:val="16"/>
      <w:szCs w:val="16"/>
      <w:lang w:eastAsia="cs-CZ"/>
    </w:rPr>
  </w:style>
  <w:style w:type="paragraph" w:customStyle="1" w:styleId="xl62">
    <w:name w:val="xl62"/>
    <w:basedOn w:val="Normln"/>
    <w:locked/>
    <w:rsid w:val="00626958"/>
    <w:pPr>
      <w:pBdr>
        <w:top w:val="single" w:sz="4" w:space="0" w:color="auto"/>
        <w:left w:val="single" w:sz="4" w:space="0" w:color="auto"/>
        <w:bottom w:val="single" w:sz="8" w:space="0" w:color="auto"/>
        <w:right w:val="single" w:sz="4" w:space="0" w:color="auto"/>
      </w:pBdr>
      <w:shd w:val="clear" w:color="auto" w:fill="00FFFF"/>
      <w:spacing w:before="100" w:beforeAutospacing="1" w:after="100" w:afterAutospacing="1" w:line="240" w:lineRule="auto"/>
      <w:jc w:val="right"/>
    </w:pPr>
    <w:rPr>
      <w:rFonts w:ascii="Times New Roman" w:eastAsia="Times New Roman" w:hAnsi="Times New Roman" w:cs="Times New Roman"/>
      <w:sz w:val="16"/>
      <w:szCs w:val="16"/>
      <w:lang w:eastAsia="cs-CZ"/>
    </w:rPr>
  </w:style>
  <w:style w:type="paragraph" w:customStyle="1" w:styleId="xl63">
    <w:name w:val="xl63"/>
    <w:basedOn w:val="Normln"/>
    <w:locked/>
    <w:rsid w:val="00626958"/>
    <w:pPr>
      <w:pBdr>
        <w:top w:val="single" w:sz="4" w:space="0" w:color="auto"/>
        <w:left w:val="single" w:sz="4" w:space="0" w:color="auto"/>
        <w:bottom w:val="single" w:sz="8" w:space="0" w:color="auto"/>
        <w:right w:val="single" w:sz="8" w:space="0" w:color="auto"/>
      </w:pBdr>
      <w:shd w:val="clear" w:color="auto" w:fill="00FFFF"/>
      <w:spacing w:before="100" w:beforeAutospacing="1" w:after="100" w:afterAutospacing="1" w:line="240" w:lineRule="auto"/>
      <w:jc w:val="right"/>
    </w:pPr>
    <w:rPr>
      <w:rFonts w:ascii="Times New Roman" w:eastAsia="Times New Roman" w:hAnsi="Times New Roman" w:cs="Times New Roman"/>
      <w:sz w:val="16"/>
      <w:szCs w:val="16"/>
      <w:lang w:eastAsia="cs-CZ"/>
    </w:rPr>
  </w:style>
  <w:style w:type="paragraph" w:customStyle="1" w:styleId="xl64">
    <w:name w:val="xl64"/>
    <w:basedOn w:val="Normln"/>
    <w:locked/>
    <w:rsid w:val="00626958"/>
    <w:pPr>
      <w:pBdr>
        <w:top w:val="single" w:sz="4" w:space="0" w:color="auto"/>
        <w:left w:val="single" w:sz="4" w:space="0" w:color="auto"/>
        <w:bottom w:val="single" w:sz="8" w:space="0" w:color="auto"/>
        <w:right w:val="single" w:sz="4" w:space="0" w:color="auto"/>
      </w:pBdr>
      <w:shd w:val="clear" w:color="auto" w:fill="00FFFF"/>
      <w:spacing w:before="100" w:beforeAutospacing="1" w:after="100" w:afterAutospacing="1" w:line="240" w:lineRule="auto"/>
      <w:jc w:val="center"/>
    </w:pPr>
    <w:rPr>
      <w:rFonts w:ascii="Times New Roman" w:eastAsia="Times New Roman" w:hAnsi="Times New Roman" w:cs="Times New Roman"/>
      <w:sz w:val="14"/>
      <w:szCs w:val="14"/>
      <w:lang w:eastAsia="cs-CZ"/>
    </w:rPr>
  </w:style>
  <w:style w:type="paragraph" w:customStyle="1" w:styleId="xl65">
    <w:name w:val="xl65"/>
    <w:basedOn w:val="Normln"/>
    <w:locked/>
    <w:rsid w:val="00626958"/>
    <w:pPr>
      <w:pBdr>
        <w:left w:val="single" w:sz="4" w:space="0" w:color="auto"/>
        <w:bottom w:val="single" w:sz="8" w:space="0" w:color="auto"/>
        <w:right w:val="single" w:sz="8" w:space="0" w:color="auto"/>
      </w:pBdr>
      <w:shd w:val="clear" w:color="auto" w:fill="00FFFF"/>
      <w:spacing w:before="100" w:beforeAutospacing="1" w:after="100" w:afterAutospacing="1" w:line="240" w:lineRule="auto"/>
      <w:jc w:val="both"/>
    </w:pPr>
    <w:rPr>
      <w:rFonts w:ascii="Times New Roman" w:eastAsia="Times New Roman" w:hAnsi="Times New Roman" w:cs="Times New Roman"/>
      <w:sz w:val="14"/>
      <w:szCs w:val="14"/>
      <w:lang w:eastAsia="cs-CZ"/>
    </w:rPr>
  </w:style>
  <w:style w:type="paragraph" w:customStyle="1" w:styleId="xl66">
    <w:name w:val="xl66"/>
    <w:basedOn w:val="Normln"/>
    <w:locked/>
    <w:rsid w:val="00626958"/>
    <w:pPr>
      <w:pBdr>
        <w:top w:val="single" w:sz="8" w:space="0" w:color="auto"/>
        <w:left w:val="single" w:sz="8" w:space="0" w:color="auto"/>
        <w:bottom w:val="single" w:sz="4" w:space="0" w:color="auto"/>
      </w:pBdr>
      <w:shd w:val="clear" w:color="auto" w:fill="00FFFF"/>
      <w:spacing w:before="100" w:beforeAutospacing="1" w:after="100" w:afterAutospacing="1" w:line="240" w:lineRule="auto"/>
      <w:jc w:val="both"/>
    </w:pPr>
    <w:rPr>
      <w:rFonts w:ascii="Times New Roman" w:eastAsia="Times New Roman" w:hAnsi="Times New Roman" w:cs="Times New Roman"/>
      <w:sz w:val="14"/>
      <w:szCs w:val="14"/>
      <w:lang w:eastAsia="cs-CZ"/>
    </w:rPr>
  </w:style>
  <w:style w:type="paragraph" w:customStyle="1" w:styleId="font6">
    <w:name w:val="font6"/>
    <w:basedOn w:val="Normln"/>
    <w:locked/>
    <w:rsid w:val="00626958"/>
    <w:pPr>
      <w:spacing w:before="100" w:beforeAutospacing="1" w:after="100" w:afterAutospacing="1" w:line="240" w:lineRule="auto"/>
      <w:jc w:val="both"/>
    </w:pPr>
    <w:rPr>
      <w:rFonts w:ascii="Tahoma" w:eastAsia="Times New Roman" w:hAnsi="Tahoma" w:cs="Tahoma"/>
      <w:color w:val="000000"/>
      <w:sz w:val="16"/>
      <w:szCs w:val="16"/>
      <w:lang w:eastAsia="cs-CZ"/>
    </w:rPr>
  </w:style>
  <w:style w:type="paragraph" w:customStyle="1" w:styleId="xl70">
    <w:name w:val="xl70"/>
    <w:basedOn w:val="Normln"/>
    <w:locked/>
    <w:rsid w:val="00626958"/>
    <w:pPr>
      <w:pBdr>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cs-CZ"/>
    </w:rPr>
  </w:style>
  <w:style w:type="paragraph" w:customStyle="1" w:styleId="xl71">
    <w:name w:val="xl71"/>
    <w:basedOn w:val="Normln"/>
    <w:locked/>
    <w:rsid w:val="0062695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72">
    <w:name w:val="xl72"/>
    <w:basedOn w:val="Normln"/>
    <w:locked/>
    <w:rsid w:val="00626958"/>
    <w:pPr>
      <w:pBdr>
        <w:top w:val="single" w:sz="8" w:space="0" w:color="auto"/>
        <w:left w:val="single" w:sz="8" w:space="0" w:color="auto"/>
        <w:bottom w:val="single" w:sz="4" w:space="0" w:color="auto"/>
      </w:pBdr>
      <w:shd w:val="clear" w:color="auto" w:fill="00FFFF"/>
      <w:spacing w:before="100" w:beforeAutospacing="1" w:after="100" w:afterAutospacing="1" w:line="240" w:lineRule="auto"/>
      <w:jc w:val="both"/>
    </w:pPr>
    <w:rPr>
      <w:rFonts w:ascii="Times New Roman" w:eastAsia="Times New Roman" w:hAnsi="Times New Roman" w:cs="Times New Roman"/>
      <w:b/>
      <w:bCs/>
      <w:sz w:val="24"/>
      <w:szCs w:val="24"/>
      <w:lang w:eastAsia="cs-CZ"/>
    </w:rPr>
  </w:style>
  <w:style w:type="paragraph" w:customStyle="1" w:styleId="xl73">
    <w:name w:val="xl73"/>
    <w:basedOn w:val="Normln"/>
    <w:locked/>
    <w:rsid w:val="00626958"/>
    <w:pPr>
      <w:pBdr>
        <w:top w:val="single" w:sz="8" w:space="0" w:color="auto"/>
        <w:bottom w:val="single" w:sz="4" w:space="0" w:color="auto"/>
      </w:pBdr>
      <w:shd w:val="clear" w:color="auto" w:fill="00FFFF"/>
      <w:spacing w:before="100" w:beforeAutospacing="1" w:after="100" w:afterAutospacing="1" w:line="240" w:lineRule="auto"/>
      <w:jc w:val="both"/>
    </w:pPr>
    <w:rPr>
      <w:rFonts w:ascii="Times New Roman" w:eastAsia="Times New Roman" w:hAnsi="Times New Roman" w:cs="Times New Roman"/>
      <w:b/>
      <w:bCs/>
      <w:sz w:val="24"/>
      <w:szCs w:val="24"/>
      <w:lang w:eastAsia="cs-CZ"/>
    </w:rPr>
  </w:style>
  <w:style w:type="paragraph" w:customStyle="1" w:styleId="xl74">
    <w:name w:val="xl74"/>
    <w:basedOn w:val="Normln"/>
    <w:locked/>
    <w:rsid w:val="00626958"/>
    <w:pPr>
      <w:pBdr>
        <w:top w:val="single" w:sz="8" w:space="0" w:color="auto"/>
        <w:left w:val="single" w:sz="8" w:space="0" w:color="auto"/>
        <w:bottom w:val="single" w:sz="4" w:space="0" w:color="auto"/>
      </w:pBdr>
      <w:shd w:val="clear" w:color="auto" w:fill="00FFFF"/>
      <w:spacing w:before="100" w:beforeAutospacing="1" w:after="100" w:afterAutospacing="1" w:line="240" w:lineRule="auto"/>
      <w:jc w:val="both"/>
    </w:pPr>
    <w:rPr>
      <w:rFonts w:ascii="Times New Roman" w:eastAsia="Times New Roman" w:hAnsi="Times New Roman" w:cs="Times New Roman"/>
      <w:b/>
      <w:bCs/>
      <w:sz w:val="24"/>
      <w:szCs w:val="24"/>
      <w:lang w:eastAsia="cs-CZ"/>
    </w:rPr>
  </w:style>
  <w:style w:type="paragraph" w:customStyle="1" w:styleId="xl75">
    <w:name w:val="xl75"/>
    <w:basedOn w:val="Normln"/>
    <w:locked/>
    <w:rsid w:val="00626958"/>
    <w:pPr>
      <w:pBdr>
        <w:top w:val="single" w:sz="8" w:space="0" w:color="auto"/>
        <w:bottom w:val="single" w:sz="4" w:space="0" w:color="auto"/>
      </w:pBdr>
      <w:shd w:val="clear" w:color="auto" w:fill="00FFFF"/>
      <w:spacing w:before="100" w:beforeAutospacing="1" w:after="100" w:afterAutospacing="1" w:line="240" w:lineRule="auto"/>
      <w:jc w:val="both"/>
    </w:pPr>
    <w:rPr>
      <w:rFonts w:ascii="Times New Roman" w:eastAsia="Times New Roman" w:hAnsi="Times New Roman" w:cs="Times New Roman"/>
      <w:b/>
      <w:bCs/>
      <w:sz w:val="24"/>
      <w:szCs w:val="24"/>
      <w:lang w:eastAsia="cs-CZ"/>
    </w:rPr>
  </w:style>
  <w:style w:type="paragraph" w:customStyle="1" w:styleId="xl76">
    <w:name w:val="xl76"/>
    <w:basedOn w:val="Normln"/>
    <w:locked/>
    <w:rsid w:val="00626958"/>
    <w:pPr>
      <w:pBdr>
        <w:top w:val="single" w:sz="8" w:space="0" w:color="auto"/>
        <w:bottom w:val="single" w:sz="4" w:space="0" w:color="auto"/>
        <w:right w:val="single" w:sz="4" w:space="0" w:color="auto"/>
      </w:pBdr>
      <w:shd w:val="clear" w:color="auto" w:fill="00FFFF"/>
      <w:spacing w:before="100" w:beforeAutospacing="1" w:after="100" w:afterAutospacing="1" w:line="240" w:lineRule="auto"/>
      <w:jc w:val="both"/>
    </w:pPr>
    <w:rPr>
      <w:rFonts w:ascii="Times New Roman" w:eastAsia="Times New Roman" w:hAnsi="Times New Roman" w:cs="Times New Roman"/>
      <w:b/>
      <w:bCs/>
      <w:sz w:val="24"/>
      <w:szCs w:val="24"/>
      <w:lang w:eastAsia="cs-CZ"/>
    </w:rPr>
  </w:style>
  <w:style w:type="paragraph" w:customStyle="1" w:styleId="xl77">
    <w:name w:val="xl77"/>
    <w:basedOn w:val="Normln"/>
    <w:locked/>
    <w:rsid w:val="00626958"/>
    <w:pPr>
      <w:pBdr>
        <w:top w:val="single" w:sz="4" w:space="0" w:color="auto"/>
        <w:left w:val="single" w:sz="8" w:space="0" w:color="auto"/>
        <w:bottom w:val="single" w:sz="8" w:space="0" w:color="auto"/>
      </w:pBdr>
      <w:shd w:val="clear" w:color="auto" w:fill="00FFFF"/>
      <w:spacing w:before="100" w:beforeAutospacing="1" w:after="100" w:afterAutospacing="1" w:line="240" w:lineRule="auto"/>
      <w:jc w:val="both"/>
    </w:pPr>
    <w:rPr>
      <w:rFonts w:ascii="Times New Roman" w:eastAsia="Times New Roman" w:hAnsi="Times New Roman" w:cs="Times New Roman"/>
      <w:sz w:val="24"/>
      <w:szCs w:val="24"/>
      <w:lang w:eastAsia="cs-CZ"/>
    </w:rPr>
  </w:style>
  <w:style w:type="paragraph" w:customStyle="1" w:styleId="xl78">
    <w:name w:val="xl78"/>
    <w:basedOn w:val="Normln"/>
    <w:locked/>
    <w:rsid w:val="00626958"/>
    <w:pPr>
      <w:pBdr>
        <w:top w:val="single" w:sz="4" w:space="0" w:color="auto"/>
        <w:bottom w:val="single" w:sz="8" w:space="0" w:color="auto"/>
      </w:pBdr>
      <w:shd w:val="clear" w:color="auto" w:fill="00FFFF"/>
      <w:spacing w:before="100" w:beforeAutospacing="1" w:after="100" w:afterAutospacing="1" w:line="240" w:lineRule="auto"/>
      <w:jc w:val="both"/>
    </w:pPr>
    <w:rPr>
      <w:rFonts w:ascii="Times New Roman" w:eastAsia="Times New Roman" w:hAnsi="Times New Roman" w:cs="Times New Roman"/>
      <w:sz w:val="24"/>
      <w:szCs w:val="24"/>
      <w:lang w:eastAsia="cs-CZ"/>
    </w:rPr>
  </w:style>
  <w:style w:type="paragraph" w:customStyle="1" w:styleId="xl79">
    <w:name w:val="xl79"/>
    <w:basedOn w:val="Normln"/>
    <w:locked/>
    <w:rsid w:val="00626958"/>
    <w:pPr>
      <w:pBdr>
        <w:top w:val="single" w:sz="4" w:space="0" w:color="auto"/>
        <w:bottom w:val="single" w:sz="8" w:space="0" w:color="auto"/>
        <w:right w:val="single" w:sz="4" w:space="0" w:color="auto"/>
      </w:pBdr>
      <w:shd w:val="clear" w:color="auto" w:fill="00FFFF"/>
      <w:spacing w:before="100" w:beforeAutospacing="1" w:after="100" w:afterAutospacing="1" w:line="240" w:lineRule="auto"/>
      <w:jc w:val="both"/>
    </w:pPr>
    <w:rPr>
      <w:rFonts w:ascii="Times New Roman" w:eastAsia="Times New Roman" w:hAnsi="Times New Roman" w:cs="Times New Roman"/>
      <w:sz w:val="24"/>
      <w:szCs w:val="24"/>
      <w:lang w:eastAsia="cs-CZ"/>
    </w:rPr>
  </w:style>
  <w:style w:type="paragraph" w:customStyle="1" w:styleId="xl80">
    <w:name w:val="xl80"/>
    <w:basedOn w:val="Normln"/>
    <w:locked/>
    <w:rsid w:val="00626958"/>
    <w:pPr>
      <w:pBdr>
        <w:top w:val="single" w:sz="8" w:space="0" w:color="auto"/>
        <w:left w:val="single" w:sz="8" w:space="0" w:color="auto"/>
        <w:bottom w:val="single" w:sz="4" w:space="0" w:color="auto"/>
      </w:pBdr>
      <w:shd w:val="clear" w:color="auto" w:fill="FFFF00"/>
      <w:spacing w:before="100" w:beforeAutospacing="1" w:after="100" w:afterAutospacing="1" w:line="240" w:lineRule="auto"/>
      <w:jc w:val="both"/>
    </w:pPr>
    <w:rPr>
      <w:rFonts w:ascii="Times New Roman" w:eastAsia="Times New Roman" w:hAnsi="Times New Roman" w:cs="Times New Roman"/>
      <w:sz w:val="24"/>
      <w:szCs w:val="24"/>
      <w:lang w:eastAsia="cs-CZ"/>
    </w:rPr>
  </w:style>
  <w:style w:type="paragraph" w:customStyle="1" w:styleId="xl81">
    <w:name w:val="xl81"/>
    <w:basedOn w:val="Normln"/>
    <w:locked/>
    <w:rsid w:val="00626958"/>
    <w:pPr>
      <w:pBdr>
        <w:top w:val="single" w:sz="8" w:space="0" w:color="auto"/>
        <w:bottom w:val="single" w:sz="4" w:space="0" w:color="auto"/>
      </w:pBdr>
      <w:shd w:val="clear" w:color="auto" w:fill="FFFF00"/>
      <w:spacing w:before="100" w:beforeAutospacing="1" w:after="100" w:afterAutospacing="1" w:line="240" w:lineRule="auto"/>
      <w:jc w:val="both"/>
    </w:pPr>
    <w:rPr>
      <w:rFonts w:ascii="Times New Roman" w:eastAsia="Times New Roman" w:hAnsi="Times New Roman" w:cs="Times New Roman"/>
      <w:sz w:val="24"/>
      <w:szCs w:val="24"/>
      <w:lang w:eastAsia="cs-CZ"/>
    </w:rPr>
  </w:style>
  <w:style w:type="paragraph" w:customStyle="1" w:styleId="xl82">
    <w:name w:val="xl82"/>
    <w:basedOn w:val="Normln"/>
    <w:locked/>
    <w:rsid w:val="00626958"/>
    <w:pPr>
      <w:pBdr>
        <w:top w:val="single" w:sz="8" w:space="0" w:color="auto"/>
        <w:bottom w:val="single" w:sz="4" w:space="0" w:color="auto"/>
        <w:right w:val="single" w:sz="4" w:space="0" w:color="auto"/>
      </w:pBdr>
      <w:shd w:val="clear" w:color="auto" w:fill="FFFF00"/>
      <w:spacing w:before="100" w:beforeAutospacing="1" w:after="100" w:afterAutospacing="1" w:line="240" w:lineRule="auto"/>
      <w:jc w:val="both"/>
    </w:pPr>
    <w:rPr>
      <w:rFonts w:ascii="Times New Roman" w:eastAsia="Times New Roman" w:hAnsi="Times New Roman" w:cs="Times New Roman"/>
      <w:sz w:val="24"/>
      <w:szCs w:val="24"/>
      <w:lang w:eastAsia="cs-CZ"/>
    </w:rPr>
  </w:style>
  <w:style w:type="paragraph" w:customStyle="1" w:styleId="xl83">
    <w:name w:val="xl83"/>
    <w:basedOn w:val="Normln"/>
    <w:locked/>
    <w:rsid w:val="0062695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84">
    <w:name w:val="xl84"/>
    <w:basedOn w:val="Normln"/>
    <w:locked/>
    <w:rsid w:val="00626958"/>
    <w:pPr>
      <w:pBdr>
        <w:top w:val="single" w:sz="8"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85">
    <w:name w:val="xl85"/>
    <w:basedOn w:val="Normln"/>
    <w:locked/>
    <w:rsid w:val="00626958"/>
    <w:pPr>
      <w:pBdr>
        <w:top w:val="single" w:sz="4" w:space="0" w:color="auto"/>
        <w:left w:val="single" w:sz="8" w:space="0" w:color="auto"/>
        <w:bottom w:val="single" w:sz="4" w:space="0" w:color="auto"/>
      </w:pBdr>
      <w:shd w:val="clear" w:color="auto" w:fill="FFFF00"/>
      <w:spacing w:before="100" w:beforeAutospacing="1" w:after="100" w:afterAutospacing="1" w:line="240" w:lineRule="auto"/>
      <w:jc w:val="both"/>
    </w:pPr>
    <w:rPr>
      <w:rFonts w:ascii="Times New Roman" w:eastAsia="Times New Roman" w:hAnsi="Times New Roman" w:cs="Times New Roman"/>
      <w:sz w:val="24"/>
      <w:szCs w:val="24"/>
      <w:lang w:eastAsia="cs-CZ"/>
    </w:rPr>
  </w:style>
  <w:style w:type="paragraph" w:customStyle="1" w:styleId="xl86">
    <w:name w:val="xl86"/>
    <w:basedOn w:val="Normln"/>
    <w:locked/>
    <w:rsid w:val="00626958"/>
    <w:pPr>
      <w:pBdr>
        <w:top w:val="single" w:sz="4" w:space="0" w:color="auto"/>
        <w:bottom w:val="single" w:sz="4" w:space="0" w:color="auto"/>
      </w:pBdr>
      <w:shd w:val="clear" w:color="auto" w:fill="FFFF00"/>
      <w:spacing w:before="100" w:beforeAutospacing="1" w:after="100" w:afterAutospacing="1" w:line="240" w:lineRule="auto"/>
      <w:jc w:val="both"/>
    </w:pPr>
    <w:rPr>
      <w:rFonts w:ascii="Times New Roman" w:eastAsia="Times New Roman" w:hAnsi="Times New Roman" w:cs="Times New Roman"/>
      <w:sz w:val="24"/>
      <w:szCs w:val="24"/>
      <w:lang w:eastAsia="cs-CZ"/>
    </w:rPr>
  </w:style>
  <w:style w:type="paragraph" w:customStyle="1" w:styleId="xl87">
    <w:name w:val="xl87"/>
    <w:basedOn w:val="Normln"/>
    <w:locked/>
    <w:rsid w:val="00626958"/>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both"/>
    </w:pPr>
    <w:rPr>
      <w:rFonts w:ascii="Times New Roman" w:eastAsia="Times New Roman" w:hAnsi="Times New Roman" w:cs="Times New Roman"/>
      <w:sz w:val="24"/>
      <w:szCs w:val="24"/>
      <w:lang w:eastAsia="cs-CZ"/>
    </w:rPr>
  </w:style>
  <w:style w:type="paragraph" w:customStyle="1" w:styleId="xl88">
    <w:name w:val="xl88"/>
    <w:basedOn w:val="Normln"/>
    <w:locked/>
    <w:rsid w:val="00626958"/>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89">
    <w:name w:val="xl89"/>
    <w:basedOn w:val="Normln"/>
    <w:locked/>
    <w:rsid w:val="006269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90">
    <w:name w:val="xl90"/>
    <w:basedOn w:val="Normln"/>
    <w:locked/>
    <w:rsid w:val="00626958"/>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91">
    <w:name w:val="xl91"/>
    <w:basedOn w:val="Normln"/>
    <w:locked/>
    <w:rsid w:val="00626958"/>
    <w:pPr>
      <w:pBdr>
        <w:top w:val="single" w:sz="4" w:space="0" w:color="auto"/>
        <w:left w:val="single" w:sz="4" w:space="0" w:color="auto"/>
        <w:bottom w:val="single" w:sz="4" w:space="0" w:color="auto"/>
        <w:right w:val="single" w:sz="8" w:space="0" w:color="auto"/>
      </w:pBdr>
      <w:shd w:val="clear" w:color="auto" w:fill="00FFFF"/>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92">
    <w:name w:val="xl92"/>
    <w:basedOn w:val="Normln"/>
    <w:locked/>
    <w:rsid w:val="00626958"/>
    <w:pPr>
      <w:pBdr>
        <w:top w:val="single" w:sz="4" w:space="0" w:color="auto"/>
        <w:left w:val="single" w:sz="8" w:space="0" w:color="auto"/>
        <w:bottom w:val="single" w:sz="8" w:space="0" w:color="auto"/>
      </w:pBdr>
      <w:shd w:val="clear" w:color="auto" w:fill="FFFF00"/>
      <w:spacing w:before="100" w:beforeAutospacing="1" w:after="100" w:afterAutospacing="1" w:line="240" w:lineRule="auto"/>
      <w:jc w:val="both"/>
    </w:pPr>
    <w:rPr>
      <w:rFonts w:ascii="Times New Roman" w:eastAsia="Times New Roman" w:hAnsi="Times New Roman" w:cs="Times New Roman"/>
      <w:sz w:val="24"/>
      <w:szCs w:val="24"/>
      <w:lang w:eastAsia="cs-CZ"/>
    </w:rPr>
  </w:style>
  <w:style w:type="paragraph" w:customStyle="1" w:styleId="xl93">
    <w:name w:val="xl93"/>
    <w:basedOn w:val="Normln"/>
    <w:locked/>
    <w:rsid w:val="00626958"/>
    <w:pPr>
      <w:pBdr>
        <w:top w:val="single" w:sz="4" w:space="0" w:color="auto"/>
        <w:bottom w:val="single" w:sz="8" w:space="0" w:color="auto"/>
      </w:pBdr>
      <w:shd w:val="clear" w:color="auto" w:fill="FFFF00"/>
      <w:spacing w:before="100" w:beforeAutospacing="1" w:after="100" w:afterAutospacing="1" w:line="240" w:lineRule="auto"/>
      <w:jc w:val="both"/>
    </w:pPr>
    <w:rPr>
      <w:rFonts w:ascii="Times New Roman" w:eastAsia="Times New Roman" w:hAnsi="Times New Roman" w:cs="Times New Roman"/>
      <w:sz w:val="24"/>
      <w:szCs w:val="24"/>
      <w:lang w:eastAsia="cs-CZ"/>
    </w:rPr>
  </w:style>
  <w:style w:type="paragraph" w:customStyle="1" w:styleId="xl94">
    <w:name w:val="xl94"/>
    <w:basedOn w:val="Normln"/>
    <w:locked/>
    <w:rsid w:val="00626958"/>
    <w:pPr>
      <w:pBdr>
        <w:top w:val="single" w:sz="4" w:space="0" w:color="auto"/>
        <w:bottom w:val="single" w:sz="8" w:space="0" w:color="auto"/>
        <w:right w:val="single" w:sz="4" w:space="0" w:color="auto"/>
      </w:pBdr>
      <w:shd w:val="clear" w:color="auto" w:fill="FFFF00"/>
      <w:spacing w:before="100" w:beforeAutospacing="1" w:after="100" w:afterAutospacing="1" w:line="240" w:lineRule="auto"/>
      <w:jc w:val="both"/>
    </w:pPr>
    <w:rPr>
      <w:rFonts w:ascii="Times New Roman" w:eastAsia="Times New Roman" w:hAnsi="Times New Roman" w:cs="Times New Roman"/>
      <w:sz w:val="24"/>
      <w:szCs w:val="24"/>
      <w:lang w:eastAsia="cs-CZ"/>
    </w:rPr>
  </w:style>
  <w:style w:type="paragraph" w:customStyle="1" w:styleId="xl95">
    <w:name w:val="xl95"/>
    <w:basedOn w:val="Normln"/>
    <w:locked/>
    <w:rsid w:val="0062695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96">
    <w:name w:val="xl96"/>
    <w:basedOn w:val="Normln"/>
    <w:locked/>
    <w:rsid w:val="00626958"/>
    <w:pPr>
      <w:pBdr>
        <w:top w:val="single" w:sz="8" w:space="0" w:color="auto"/>
        <w:bottom w:val="single" w:sz="8" w:space="0" w:color="auto"/>
      </w:pBdr>
      <w:shd w:val="clear" w:color="auto" w:fill="00FFFF"/>
      <w:spacing w:before="100" w:beforeAutospacing="1" w:after="100" w:afterAutospacing="1" w:line="240" w:lineRule="auto"/>
      <w:jc w:val="both"/>
    </w:pPr>
    <w:rPr>
      <w:rFonts w:ascii="Times New Roman" w:eastAsia="Times New Roman" w:hAnsi="Times New Roman" w:cs="Times New Roman"/>
      <w:sz w:val="24"/>
      <w:szCs w:val="24"/>
      <w:lang w:eastAsia="cs-CZ"/>
    </w:rPr>
  </w:style>
  <w:style w:type="paragraph" w:customStyle="1" w:styleId="font7">
    <w:name w:val="font7"/>
    <w:basedOn w:val="Normln"/>
    <w:locked/>
    <w:rsid w:val="00626958"/>
    <w:pPr>
      <w:spacing w:before="100" w:beforeAutospacing="1" w:after="100" w:afterAutospacing="1" w:line="240" w:lineRule="auto"/>
      <w:jc w:val="both"/>
    </w:pPr>
    <w:rPr>
      <w:rFonts w:ascii="Tahoma" w:eastAsia="Times New Roman" w:hAnsi="Tahoma" w:cs="Tahoma"/>
      <w:color w:val="000000"/>
      <w:sz w:val="16"/>
      <w:szCs w:val="16"/>
      <w:lang w:eastAsia="cs-CZ"/>
    </w:rPr>
  </w:style>
  <w:style w:type="paragraph" w:customStyle="1" w:styleId="xl97">
    <w:name w:val="xl97"/>
    <w:basedOn w:val="Normln"/>
    <w:locked/>
    <w:rsid w:val="00626958"/>
    <w:pPr>
      <w:pBdr>
        <w:top w:val="single" w:sz="8" w:space="0" w:color="auto"/>
        <w:bottom w:val="single" w:sz="8" w:space="0" w:color="auto"/>
      </w:pBdr>
      <w:shd w:val="clear" w:color="auto" w:fill="00FFFF"/>
      <w:spacing w:before="100" w:beforeAutospacing="1" w:after="100" w:afterAutospacing="1" w:line="240" w:lineRule="auto"/>
      <w:jc w:val="center"/>
    </w:pPr>
    <w:rPr>
      <w:rFonts w:ascii="Times New Roman" w:eastAsia="Times New Roman" w:hAnsi="Times New Roman" w:cs="Times New Roman"/>
      <w:i/>
      <w:iCs/>
      <w:sz w:val="24"/>
      <w:szCs w:val="24"/>
      <w:lang w:eastAsia="cs-CZ"/>
    </w:rPr>
  </w:style>
  <w:style w:type="paragraph" w:customStyle="1" w:styleId="xl98">
    <w:name w:val="xl98"/>
    <w:basedOn w:val="Normln"/>
    <w:locked/>
    <w:rsid w:val="00626958"/>
    <w:pPr>
      <w:pBdr>
        <w:top w:val="single" w:sz="8" w:space="0" w:color="auto"/>
        <w:left w:val="single" w:sz="4" w:space="0" w:color="auto"/>
        <w:bottom w:val="single" w:sz="8" w:space="0" w:color="auto"/>
        <w:right w:val="single" w:sz="4" w:space="0" w:color="auto"/>
      </w:pBdr>
      <w:shd w:val="clear" w:color="auto" w:fill="00FFFF"/>
      <w:spacing w:before="100" w:beforeAutospacing="1" w:after="100" w:afterAutospacing="1" w:line="240" w:lineRule="auto"/>
      <w:jc w:val="center"/>
    </w:pPr>
    <w:rPr>
      <w:rFonts w:ascii="Times New Roman" w:eastAsia="Times New Roman" w:hAnsi="Times New Roman" w:cs="Times New Roman"/>
      <w:i/>
      <w:iCs/>
      <w:sz w:val="24"/>
      <w:szCs w:val="24"/>
      <w:lang w:eastAsia="cs-CZ"/>
    </w:rPr>
  </w:style>
  <w:style w:type="paragraph" w:customStyle="1" w:styleId="xl99">
    <w:name w:val="xl99"/>
    <w:basedOn w:val="Normln"/>
    <w:locked/>
    <w:rsid w:val="00626958"/>
    <w:pPr>
      <w:pBdr>
        <w:top w:val="single" w:sz="8" w:space="0" w:color="auto"/>
        <w:left w:val="single" w:sz="4" w:space="0" w:color="auto"/>
        <w:bottom w:val="single" w:sz="8" w:space="0" w:color="auto"/>
        <w:right w:val="single" w:sz="8" w:space="0" w:color="auto"/>
      </w:pBdr>
      <w:shd w:val="clear" w:color="auto" w:fill="00FFFF"/>
      <w:spacing w:before="100" w:beforeAutospacing="1" w:after="100" w:afterAutospacing="1" w:line="240" w:lineRule="auto"/>
      <w:jc w:val="center"/>
    </w:pPr>
    <w:rPr>
      <w:rFonts w:ascii="Times New Roman" w:eastAsia="Times New Roman" w:hAnsi="Times New Roman" w:cs="Times New Roman"/>
      <w:i/>
      <w:iCs/>
      <w:sz w:val="24"/>
      <w:szCs w:val="24"/>
      <w:lang w:eastAsia="cs-CZ"/>
    </w:rPr>
  </w:style>
  <w:style w:type="paragraph" w:customStyle="1" w:styleId="xl100">
    <w:name w:val="xl100"/>
    <w:basedOn w:val="Normln"/>
    <w:locked/>
    <w:rsid w:val="00626958"/>
    <w:pPr>
      <w:pBdr>
        <w:top w:val="single" w:sz="8" w:space="0" w:color="auto"/>
        <w:left w:val="single" w:sz="8" w:space="0" w:color="auto"/>
        <w:bottom w:val="single" w:sz="8" w:space="0" w:color="auto"/>
      </w:pBdr>
      <w:shd w:val="clear" w:color="auto" w:fill="00FFFF"/>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cs-CZ"/>
    </w:rPr>
  </w:style>
  <w:style w:type="paragraph" w:customStyle="1" w:styleId="xl101">
    <w:name w:val="xl101"/>
    <w:basedOn w:val="Normln"/>
    <w:locked/>
    <w:rsid w:val="00626958"/>
    <w:pPr>
      <w:pBdr>
        <w:top w:val="single" w:sz="8" w:space="0" w:color="auto"/>
        <w:bottom w:val="single" w:sz="8" w:space="0" w:color="auto"/>
      </w:pBdr>
      <w:shd w:val="clear" w:color="auto" w:fill="00FFFF"/>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cs-CZ"/>
    </w:rPr>
  </w:style>
  <w:style w:type="paragraph" w:customStyle="1" w:styleId="xl102">
    <w:name w:val="xl102"/>
    <w:basedOn w:val="Normln"/>
    <w:locked/>
    <w:rsid w:val="00626958"/>
    <w:pPr>
      <w:pBdr>
        <w:top w:val="single" w:sz="8" w:space="0" w:color="auto"/>
        <w:bottom w:val="single" w:sz="8" w:space="0" w:color="auto"/>
      </w:pBdr>
      <w:shd w:val="clear" w:color="auto" w:fill="00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cs-CZ"/>
    </w:rPr>
  </w:style>
  <w:style w:type="paragraph" w:customStyle="1" w:styleId="xl103">
    <w:name w:val="xl103"/>
    <w:basedOn w:val="Normln"/>
    <w:locked/>
    <w:rsid w:val="00626958"/>
    <w:pPr>
      <w:pBdr>
        <w:top w:val="single" w:sz="8" w:space="0" w:color="auto"/>
        <w:bottom w:val="single" w:sz="8" w:space="0" w:color="auto"/>
        <w:right w:val="single" w:sz="8" w:space="0" w:color="auto"/>
      </w:pBdr>
      <w:shd w:val="clear" w:color="auto" w:fill="00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cs-CZ"/>
    </w:rPr>
  </w:style>
  <w:style w:type="paragraph" w:customStyle="1" w:styleId="xl104">
    <w:name w:val="xl104"/>
    <w:basedOn w:val="Normln"/>
    <w:locked/>
    <w:rsid w:val="00626958"/>
    <w:pPr>
      <w:pBdr>
        <w:top w:val="single" w:sz="8" w:space="0" w:color="auto"/>
        <w:left w:val="single" w:sz="8" w:space="0" w:color="auto"/>
        <w:bottom w:val="single" w:sz="4" w:space="0" w:color="auto"/>
      </w:pBdr>
      <w:shd w:val="clear" w:color="auto" w:fill="00FFFF"/>
      <w:spacing w:before="100" w:beforeAutospacing="1" w:after="100" w:afterAutospacing="1" w:line="240" w:lineRule="auto"/>
      <w:jc w:val="both"/>
    </w:pPr>
    <w:rPr>
      <w:rFonts w:ascii="Times New Roman" w:eastAsia="Times New Roman" w:hAnsi="Times New Roman" w:cs="Times New Roman"/>
      <w:b/>
      <w:bCs/>
      <w:sz w:val="24"/>
      <w:szCs w:val="24"/>
      <w:lang w:eastAsia="cs-CZ"/>
    </w:rPr>
  </w:style>
  <w:style w:type="paragraph" w:customStyle="1" w:styleId="xl105">
    <w:name w:val="xl105"/>
    <w:basedOn w:val="Normln"/>
    <w:locked/>
    <w:rsid w:val="00626958"/>
    <w:pPr>
      <w:pBdr>
        <w:top w:val="single" w:sz="4" w:space="0" w:color="auto"/>
        <w:left w:val="single" w:sz="8" w:space="0" w:color="auto"/>
        <w:bottom w:val="single" w:sz="8" w:space="0" w:color="auto"/>
      </w:pBdr>
      <w:shd w:val="clear" w:color="auto" w:fill="00FFFF"/>
      <w:spacing w:before="100" w:beforeAutospacing="1" w:after="100" w:afterAutospacing="1" w:line="240" w:lineRule="auto"/>
      <w:jc w:val="both"/>
    </w:pPr>
    <w:rPr>
      <w:rFonts w:ascii="Times New Roman" w:eastAsia="Times New Roman" w:hAnsi="Times New Roman" w:cs="Times New Roman"/>
      <w:sz w:val="24"/>
      <w:szCs w:val="24"/>
      <w:lang w:eastAsia="cs-CZ"/>
    </w:rPr>
  </w:style>
  <w:style w:type="paragraph" w:customStyle="1" w:styleId="xl106">
    <w:name w:val="xl106"/>
    <w:basedOn w:val="Normln"/>
    <w:locked/>
    <w:rsid w:val="00626958"/>
    <w:pPr>
      <w:pBdr>
        <w:top w:val="single" w:sz="8" w:space="0" w:color="auto"/>
        <w:left w:val="single" w:sz="8" w:space="0" w:color="auto"/>
        <w:bottom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cs-CZ"/>
    </w:rPr>
  </w:style>
  <w:style w:type="paragraph" w:customStyle="1" w:styleId="xl107">
    <w:name w:val="xl107"/>
    <w:basedOn w:val="Normln"/>
    <w:locked/>
    <w:rsid w:val="00626958"/>
    <w:pPr>
      <w:pBdr>
        <w:top w:val="single" w:sz="4" w:space="0" w:color="auto"/>
        <w:left w:val="single" w:sz="8" w:space="0" w:color="auto"/>
        <w:bottom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cs-CZ"/>
    </w:rPr>
  </w:style>
  <w:style w:type="paragraph" w:customStyle="1" w:styleId="xl108">
    <w:name w:val="xl108"/>
    <w:basedOn w:val="Normln"/>
    <w:locked/>
    <w:rsid w:val="00626958"/>
    <w:pPr>
      <w:pBdr>
        <w:top w:val="single" w:sz="4" w:space="0" w:color="auto"/>
        <w:left w:val="single" w:sz="8" w:space="0" w:color="auto"/>
        <w:bottom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eastAsia="cs-CZ"/>
    </w:rPr>
  </w:style>
  <w:style w:type="paragraph" w:customStyle="1" w:styleId="xl109">
    <w:name w:val="xl109"/>
    <w:basedOn w:val="Normln"/>
    <w:locked/>
    <w:rsid w:val="00626958"/>
    <w:pPr>
      <w:pBdr>
        <w:top w:val="single" w:sz="8" w:space="0" w:color="auto"/>
        <w:bottom w:val="single" w:sz="8" w:space="0" w:color="auto"/>
      </w:pBdr>
      <w:shd w:val="clear" w:color="auto" w:fill="00FFFF"/>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10">
    <w:name w:val="xl110"/>
    <w:basedOn w:val="Normln"/>
    <w:locked/>
    <w:rsid w:val="00626958"/>
    <w:pPr>
      <w:pBdr>
        <w:top w:val="single" w:sz="8" w:space="0" w:color="auto"/>
        <w:bottom w:val="single" w:sz="8" w:space="0" w:color="auto"/>
        <w:right w:val="single" w:sz="4" w:space="0" w:color="auto"/>
      </w:pBdr>
      <w:shd w:val="clear" w:color="auto" w:fill="00FFFF"/>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11">
    <w:name w:val="xl111"/>
    <w:basedOn w:val="Normln"/>
    <w:locked/>
    <w:rsid w:val="00626958"/>
    <w:pPr>
      <w:pBdr>
        <w:top w:val="single" w:sz="4" w:space="0" w:color="auto"/>
        <w:left w:val="single" w:sz="8" w:space="0" w:color="auto"/>
        <w:bottom w:val="single" w:sz="8" w:space="0" w:color="auto"/>
      </w:pBdr>
      <w:shd w:val="clear" w:color="auto" w:fill="00FFFF"/>
      <w:spacing w:before="100" w:beforeAutospacing="1" w:after="100" w:afterAutospacing="1" w:line="240" w:lineRule="auto"/>
      <w:jc w:val="both"/>
    </w:pPr>
    <w:rPr>
      <w:rFonts w:ascii="Times New Roman" w:eastAsia="Times New Roman" w:hAnsi="Times New Roman" w:cs="Times New Roman"/>
      <w:b/>
      <w:bCs/>
      <w:sz w:val="24"/>
      <w:szCs w:val="24"/>
      <w:lang w:eastAsia="cs-CZ"/>
    </w:rPr>
  </w:style>
  <w:style w:type="paragraph" w:customStyle="1" w:styleId="xl115">
    <w:name w:val="xl115"/>
    <w:basedOn w:val="Normln"/>
    <w:locked/>
    <w:rsid w:val="00626958"/>
    <w:pPr>
      <w:pBdr>
        <w:top w:val="single" w:sz="4" w:space="0" w:color="auto"/>
        <w:left w:val="single" w:sz="4" w:space="0" w:color="auto"/>
        <w:bottom w:val="single" w:sz="8" w:space="0" w:color="auto"/>
        <w:right w:val="single" w:sz="4" w:space="0" w:color="auto"/>
      </w:pBdr>
      <w:shd w:val="clear" w:color="auto" w:fill="00FFFF"/>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16">
    <w:name w:val="xl116"/>
    <w:basedOn w:val="Normln"/>
    <w:locked/>
    <w:rsid w:val="00626958"/>
    <w:pPr>
      <w:pBdr>
        <w:top w:val="single" w:sz="4" w:space="0" w:color="auto"/>
        <w:left w:val="single" w:sz="4" w:space="0" w:color="auto"/>
        <w:bottom w:val="single" w:sz="8" w:space="0" w:color="auto"/>
        <w:right w:val="single" w:sz="8" w:space="0" w:color="auto"/>
      </w:pBdr>
      <w:shd w:val="clear" w:color="auto" w:fill="00FFFF"/>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font8">
    <w:name w:val="font8"/>
    <w:basedOn w:val="Normln"/>
    <w:locked/>
    <w:rsid w:val="00626958"/>
    <w:pPr>
      <w:spacing w:before="100" w:beforeAutospacing="1" w:after="100" w:afterAutospacing="1" w:line="240" w:lineRule="auto"/>
      <w:jc w:val="both"/>
    </w:pPr>
    <w:rPr>
      <w:rFonts w:ascii="Tahoma" w:eastAsia="Times New Roman" w:hAnsi="Tahoma" w:cs="Tahoma"/>
      <w:color w:val="000000"/>
      <w:sz w:val="16"/>
      <w:szCs w:val="16"/>
      <w:lang w:eastAsia="cs-CZ"/>
    </w:rPr>
  </w:style>
  <w:style w:type="paragraph" w:customStyle="1" w:styleId="font9">
    <w:name w:val="font9"/>
    <w:basedOn w:val="Normln"/>
    <w:locked/>
    <w:rsid w:val="00626958"/>
    <w:pPr>
      <w:spacing w:before="100" w:beforeAutospacing="1" w:after="100" w:afterAutospacing="1" w:line="240" w:lineRule="auto"/>
      <w:jc w:val="both"/>
    </w:pPr>
    <w:rPr>
      <w:rFonts w:ascii="Times New Roman" w:eastAsia="Times New Roman" w:hAnsi="Times New Roman" w:cs="Times New Roman"/>
      <w:sz w:val="16"/>
      <w:szCs w:val="16"/>
      <w:lang w:eastAsia="cs-CZ"/>
    </w:rPr>
  </w:style>
  <w:style w:type="paragraph" w:customStyle="1" w:styleId="xl117">
    <w:name w:val="xl117"/>
    <w:basedOn w:val="Normln"/>
    <w:locked/>
    <w:rsid w:val="00626958"/>
    <w:pPr>
      <w:pBdr>
        <w:left w:val="single" w:sz="8" w:space="0" w:color="auto"/>
        <w:bottom w:val="double" w:sz="6" w:space="0" w:color="auto"/>
      </w:pBdr>
      <w:shd w:val="clear" w:color="auto" w:fill="00FFFF"/>
      <w:spacing w:before="100" w:beforeAutospacing="1" w:after="100" w:afterAutospacing="1" w:line="240" w:lineRule="auto"/>
      <w:jc w:val="both"/>
    </w:pPr>
    <w:rPr>
      <w:rFonts w:ascii="Times New Roman" w:eastAsia="Times New Roman" w:hAnsi="Times New Roman" w:cs="Times New Roman"/>
      <w:sz w:val="14"/>
      <w:szCs w:val="14"/>
      <w:lang w:eastAsia="cs-CZ"/>
    </w:rPr>
  </w:style>
  <w:style w:type="paragraph" w:customStyle="1" w:styleId="xl118">
    <w:name w:val="xl118"/>
    <w:basedOn w:val="Normln"/>
    <w:locked/>
    <w:rsid w:val="00626958"/>
    <w:pPr>
      <w:pBdr>
        <w:bottom w:val="double" w:sz="6" w:space="0" w:color="auto"/>
      </w:pBdr>
      <w:shd w:val="clear" w:color="auto" w:fill="00FFFF"/>
      <w:spacing w:before="100" w:beforeAutospacing="1" w:after="100" w:afterAutospacing="1" w:line="240" w:lineRule="auto"/>
      <w:jc w:val="both"/>
    </w:pPr>
    <w:rPr>
      <w:rFonts w:ascii="Times New Roman" w:eastAsia="Times New Roman" w:hAnsi="Times New Roman" w:cs="Times New Roman"/>
      <w:sz w:val="14"/>
      <w:szCs w:val="14"/>
      <w:lang w:eastAsia="cs-CZ"/>
    </w:rPr>
  </w:style>
  <w:style w:type="paragraph" w:customStyle="1" w:styleId="xl119">
    <w:name w:val="xl119"/>
    <w:basedOn w:val="Normln"/>
    <w:locked/>
    <w:rsid w:val="00626958"/>
    <w:pPr>
      <w:pBdr>
        <w:top w:val="single" w:sz="4" w:space="0" w:color="auto"/>
        <w:left w:val="single" w:sz="4" w:space="0" w:color="auto"/>
        <w:bottom w:val="double" w:sz="6" w:space="0" w:color="auto"/>
        <w:right w:val="single" w:sz="4" w:space="0" w:color="auto"/>
      </w:pBdr>
      <w:shd w:val="clear" w:color="auto" w:fill="00FFFF"/>
      <w:spacing w:before="100" w:beforeAutospacing="1" w:after="100" w:afterAutospacing="1" w:line="240" w:lineRule="auto"/>
      <w:jc w:val="center"/>
    </w:pPr>
    <w:rPr>
      <w:rFonts w:ascii="Times New Roman" w:eastAsia="Times New Roman" w:hAnsi="Times New Roman" w:cs="Times New Roman"/>
      <w:sz w:val="14"/>
      <w:szCs w:val="14"/>
      <w:lang w:eastAsia="cs-CZ"/>
    </w:rPr>
  </w:style>
  <w:style w:type="paragraph" w:customStyle="1" w:styleId="xl120">
    <w:name w:val="xl120"/>
    <w:basedOn w:val="Normln"/>
    <w:locked/>
    <w:rsid w:val="00626958"/>
    <w:pPr>
      <w:pBdr>
        <w:bottom w:val="double" w:sz="6" w:space="0" w:color="auto"/>
      </w:pBdr>
      <w:shd w:val="clear" w:color="auto" w:fill="00FFFF"/>
      <w:spacing w:before="100" w:beforeAutospacing="1" w:after="100" w:afterAutospacing="1" w:line="240" w:lineRule="auto"/>
      <w:jc w:val="center"/>
    </w:pPr>
    <w:rPr>
      <w:rFonts w:ascii="Times New Roman" w:eastAsia="Times New Roman" w:hAnsi="Times New Roman" w:cs="Times New Roman"/>
      <w:sz w:val="14"/>
      <w:szCs w:val="14"/>
      <w:lang w:eastAsia="cs-CZ"/>
    </w:rPr>
  </w:style>
  <w:style w:type="paragraph" w:customStyle="1" w:styleId="xl121">
    <w:name w:val="xl121"/>
    <w:basedOn w:val="Normln"/>
    <w:locked/>
    <w:rsid w:val="00626958"/>
    <w:pPr>
      <w:pBdr>
        <w:bottom w:val="double" w:sz="6" w:space="0" w:color="auto"/>
        <w:right w:val="single" w:sz="8" w:space="0" w:color="auto"/>
      </w:pBdr>
      <w:shd w:val="clear" w:color="auto" w:fill="00FFFF"/>
      <w:spacing w:before="100" w:beforeAutospacing="1" w:after="100" w:afterAutospacing="1" w:line="240" w:lineRule="auto"/>
      <w:jc w:val="both"/>
    </w:pPr>
    <w:rPr>
      <w:rFonts w:ascii="Times New Roman" w:eastAsia="Times New Roman" w:hAnsi="Times New Roman" w:cs="Times New Roman"/>
      <w:sz w:val="14"/>
      <w:szCs w:val="14"/>
      <w:lang w:eastAsia="cs-CZ"/>
    </w:rPr>
  </w:style>
  <w:style w:type="paragraph" w:customStyle="1" w:styleId="xl122">
    <w:name w:val="xl122"/>
    <w:basedOn w:val="Normln"/>
    <w:locked/>
    <w:rsid w:val="00626958"/>
    <w:pPr>
      <w:pBdr>
        <w:bottom w:val="single" w:sz="4" w:space="0" w:color="auto"/>
        <w:right w:val="single" w:sz="8" w:space="0" w:color="auto"/>
      </w:pBdr>
      <w:shd w:val="clear" w:color="auto" w:fill="FFFF00"/>
      <w:spacing w:before="100" w:beforeAutospacing="1" w:after="100" w:afterAutospacing="1" w:line="240" w:lineRule="auto"/>
      <w:jc w:val="both"/>
    </w:pPr>
    <w:rPr>
      <w:rFonts w:ascii="Times New Roman" w:eastAsia="Times New Roman" w:hAnsi="Times New Roman" w:cs="Times New Roman"/>
      <w:sz w:val="14"/>
      <w:szCs w:val="14"/>
      <w:lang w:eastAsia="cs-CZ"/>
    </w:rPr>
  </w:style>
  <w:style w:type="paragraph" w:customStyle="1" w:styleId="xl123">
    <w:name w:val="xl123"/>
    <w:basedOn w:val="Normln"/>
    <w:locked/>
    <w:rsid w:val="00626958"/>
    <w:pPr>
      <w:pBdr>
        <w:bottom w:val="single" w:sz="4" w:space="0" w:color="auto"/>
      </w:pBdr>
      <w:shd w:val="clear" w:color="auto" w:fill="00FFFF"/>
      <w:spacing w:before="100" w:beforeAutospacing="1" w:after="100" w:afterAutospacing="1" w:line="240" w:lineRule="auto"/>
      <w:jc w:val="center"/>
    </w:pPr>
    <w:rPr>
      <w:rFonts w:ascii="Times New Roman" w:eastAsia="Times New Roman" w:hAnsi="Times New Roman" w:cs="Times New Roman"/>
      <w:sz w:val="14"/>
      <w:szCs w:val="14"/>
      <w:lang w:eastAsia="cs-CZ"/>
    </w:rPr>
  </w:style>
  <w:style w:type="paragraph" w:customStyle="1" w:styleId="xl124">
    <w:name w:val="xl124"/>
    <w:basedOn w:val="Normln"/>
    <w:locked/>
    <w:rsid w:val="00626958"/>
    <w:pPr>
      <w:pBdr>
        <w:top w:val="single" w:sz="4" w:space="0" w:color="auto"/>
        <w:bottom w:val="single" w:sz="4" w:space="0" w:color="auto"/>
      </w:pBdr>
      <w:shd w:val="clear" w:color="auto" w:fill="00FFFF"/>
      <w:spacing w:before="100" w:beforeAutospacing="1" w:after="100" w:afterAutospacing="1" w:line="240" w:lineRule="auto"/>
      <w:jc w:val="center"/>
    </w:pPr>
    <w:rPr>
      <w:rFonts w:ascii="Times New Roman" w:eastAsia="Times New Roman" w:hAnsi="Times New Roman" w:cs="Times New Roman"/>
      <w:sz w:val="14"/>
      <w:szCs w:val="14"/>
      <w:lang w:eastAsia="cs-CZ"/>
    </w:rPr>
  </w:style>
  <w:style w:type="paragraph" w:customStyle="1" w:styleId="xl125">
    <w:name w:val="xl125"/>
    <w:basedOn w:val="Normln"/>
    <w:locked/>
    <w:rsid w:val="00626958"/>
    <w:pPr>
      <w:pBdr>
        <w:left w:val="single" w:sz="8" w:space="0" w:color="auto"/>
      </w:pBdr>
      <w:shd w:val="clear" w:color="auto" w:fill="00FFFF"/>
      <w:spacing w:before="100" w:beforeAutospacing="1" w:after="100" w:afterAutospacing="1" w:line="240" w:lineRule="auto"/>
      <w:jc w:val="both"/>
    </w:pPr>
    <w:rPr>
      <w:rFonts w:ascii="Times New Roman" w:eastAsia="Times New Roman" w:hAnsi="Times New Roman" w:cs="Times New Roman"/>
      <w:sz w:val="14"/>
      <w:szCs w:val="14"/>
      <w:lang w:eastAsia="cs-CZ"/>
    </w:rPr>
  </w:style>
  <w:style w:type="paragraph" w:customStyle="1" w:styleId="xl126">
    <w:name w:val="xl126"/>
    <w:basedOn w:val="Normln"/>
    <w:locked/>
    <w:rsid w:val="00626958"/>
    <w:pPr>
      <w:shd w:val="clear" w:color="auto" w:fill="00FFFF"/>
      <w:spacing w:before="100" w:beforeAutospacing="1" w:after="100" w:afterAutospacing="1" w:line="240" w:lineRule="auto"/>
      <w:jc w:val="both"/>
    </w:pPr>
    <w:rPr>
      <w:rFonts w:ascii="Times New Roman" w:eastAsia="Times New Roman" w:hAnsi="Times New Roman" w:cs="Times New Roman"/>
      <w:sz w:val="14"/>
      <w:szCs w:val="14"/>
      <w:lang w:eastAsia="cs-CZ"/>
    </w:rPr>
  </w:style>
  <w:style w:type="paragraph" w:customStyle="1" w:styleId="xl127">
    <w:name w:val="xl127"/>
    <w:basedOn w:val="Normln"/>
    <w:locked/>
    <w:rsid w:val="00626958"/>
    <w:pPr>
      <w:shd w:val="clear" w:color="auto" w:fill="00FFFF"/>
      <w:spacing w:before="100" w:beforeAutospacing="1" w:after="100" w:afterAutospacing="1" w:line="240" w:lineRule="auto"/>
      <w:jc w:val="center"/>
    </w:pPr>
    <w:rPr>
      <w:rFonts w:ascii="Times New Roman" w:eastAsia="Times New Roman" w:hAnsi="Times New Roman" w:cs="Times New Roman"/>
      <w:sz w:val="14"/>
      <w:szCs w:val="14"/>
      <w:lang w:eastAsia="cs-CZ"/>
    </w:rPr>
  </w:style>
  <w:style w:type="paragraph" w:customStyle="1" w:styleId="xl128">
    <w:name w:val="xl128"/>
    <w:basedOn w:val="Normln"/>
    <w:locked/>
    <w:rsid w:val="00626958"/>
    <w:pPr>
      <w:shd w:val="clear" w:color="auto" w:fill="00FFFF"/>
      <w:spacing w:before="100" w:beforeAutospacing="1" w:after="100" w:afterAutospacing="1" w:line="240" w:lineRule="auto"/>
      <w:jc w:val="center"/>
    </w:pPr>
    <w:rPr>
      <w:rFonts w:ascii="Times New Roman" w:eastAsia="Times New Roman" w:hAnsi="Times New Roman" w:cs="Times New Roman"/>
      <w:sz w:val="14"/>
      <w:szCs w:val="14"/>
      <w:lang w:eastAsia="cs-CZ"/>
    </w:rPr>
  </w:style>
  <w:style w:type="paragraph" w:customStyle="1" w:styleId="xl129">
    <w:name w:val="xl129"/>
    <w:basedOn w:val="Normln"/>
    <w:locked/>
    <w:rsid w:val="00626958"/>
    <w:pPr>
      <w:pBdr>
        <w:right w:val="single" w:sz="8" w:space="0" w:color="auto"/>
      </w:pBdr>
      <w:shd w:val="clear" w:color="auto" w:fill="00FFFF"/>
      <w:spacing w:before="100" w:beforeAutospacing="1" w:after="100" w:afterAutospacing="1" w:line="240" w:lineRule="auto"/>
      <w:jc w:val="right"/>
    </w:pPr>
    <w:rPr>
      <w:rFonts w:ascii="Times New Roman" w:eastAsia="Times New Roman" w:hAnsi="Times New Roman" w:cs="Times New Roman"/>
      <w:sz w:val="14"/>
      <w:szCs w:val="14"/>
      <w:lang w:eastAsia="cs-CZ"/>
    </w:rPr>
  </w:style>
  <w:style w:type="paragraph" w:customStyle="1" w:styleId="xl130">
    <w:name w:val="xl130"/>
    <w:basedOn w:val="Normln"/>
    <w:locked/>
    <w:rsid w:val="00626958"/>
    <w:pPr>
      <w:pBdr>
        <w:top w:val="single" w:sz="4" w:space="0" w:color="auto"/>
        <w:bottom w:val="single" w:sz="4" w:space="0" w:color="auto"/>
        <w:right w:val="single" w:sz="8" w:space="0" w:color="auto"/>
      </w:pBdr>
      <w:shd w:val="clear" w:color="auto" w:fill="00FFFF"/>
      <w:spacing w:before="100" w:beforeAutospacing="1" w:after="100" w:afterAutospacing="1" w:line="240" w:lineRule="auto"/>
      <w:jc w:val="both"/>
    </w:pPr>
    <w:rPr>
      <w:rFonts w:ascii="Times New Roman" w:eastAsia="Times New Roman" w:hAnsi="Times New Roman" w:cs="Times New Roman"/>
      <w:sz w:val="14"/>
      <w:szCs w:val="14"/>
      <w:lang w:eastAsia="cs-CZ"/>
    </w:rPr>
  </w:style>
  <w:style w:type="paragraph" w:customStyle="1" w:styleId="xl131">
    <w:name w:val="xl131"/>
    <w:basedOn w:val="Normln"/>
    <w:locked/>
    <w:rsid w:val="00626958"/>
    <w:pPr>
      <w:pBdr>
        <w:top w:val="single" w:sz="8" w:space="0" w:color="auto"/>
        <w:left w:val="single" w:sz="8" w:space="0" w:color="auto"/>
        <w:bottom w:val="single" w:sz="8" w:space="0" w:color="auto"/>
      </w:pBdr>
      <w:shd w:val="clear" w:color="auto" w:fill="00FFFF"/>
      <w:spacing w:before="100" w:beforeAutospacing="1" w:after="100" w:afterAutospacing="1" w:line="240" w:lineRule="auto"/>
      <w:jc w:val="both"/>
    </w:pPr>
    <w:rPr>
      <w:rFonts w:ascii="Times New Roman" w:eastAsia="Times New Roman" w:hAnsi="Times New Roman" w:cs="Times New Roman"/>
      <w:b/>
      <w:bCs/>
      <w:sz w:val="14"/>
      <w:szCs w:val="14"/>
      <w:lang w:eastAsia="cs-CZ"/>
    </w:rPr>
  </w:style>
  <w:style w:type="paragraph" w:customStyle="1" w:styleId="xl132">
    <w:name w:val="xl132"/>
    <w:basedOn w:val="Normln"/>
    <w:locked/>
    <w:rsid w:val="00626958"/>
    <w:pPr>
      <w:pBdr>
        <w:top w:val="single" w:sz="8" w:space="0" w:color="auto"/>
        <w:bottom w:val="single" w:sz="8" w:space="0" w:color="auto"/>
      </w:pBdr>
      <w:shd w:val="clear" w:color="auto" w:fill="00FFFF"/>
      <w:spacing w:before="100" w:beforeAutospacing="1" w:after="100" w:afterAutospacing="1" w:line="240" w:lineRule="auto"/>
      <w:jc w:val="both"/>
    </w:pPr>
    <w:rPr>
      <w:rFonts w:ascii="Times New Roman" w:eastAsia="Times New Roman" w:hAnsi="Times New Roman" w:cs="Times New Roman"/>
      <w:b/>
      <w:bCs/>
      <w:sz w:val="14"/>
      <w:szCs w:val="14"/>
      <w:lang w:eastAsia="cs-CZ"/>
    </w:rPr>
  </w:style>
  <w:style w:type="paragraph" w:customStyle="1" w:styleId="xl133">
    <w:name w:val="xl133"/>
    <w:basedOn w:val="Normln"/>
    <w:locked/>
    <w:rsid w:val="00626958"/>
    <w:pPr>
      <w:pBdr>
        <w:top w:val="single" w:sz="8" w:space="0" w:color="auto"/>
        <w:bottom w:val="single" w:sz="8" w:space="0" w:color="auto"/>
        <w:right w:val="single" w:sz="8" w:space="0" w:color="auto"/>
      </w:pBdr>
      <w:shd w:val="clear" w:color="auto" w:fill="00FFFF"/>
      <w:spacing w:before="100" w:beforeAutospacing="1" w:after="100" w:afterAutospacing="1" w:line="240" w:lineRule="auto"/>
      <w:jc w:val="both"/>
    </w:pPr>
    <w:rPr>
      <w:rFonts w:ascii="Times New Roman" w:eastAsia="Times New Roman" w:hAnsi="Times New Roman" w:cs="Times New Roman"/>
      <w:b/>
      <w:bCs/>
      <w:sz w:val="14"/>
      <w:szCs w:val="14"/>
      <w:lang w:eastAsia="cs-CZ"/>
    </w:rPr>
  </w:style>
  <w:style w:type="paragraph" w:customStyle="1" w:styleId="xl134">
    <w:name w:val="xl134"/>
    <w:basedOn w:val="Normln"/>
    <w:locked/>
    <w:rsid w:val="00626958"/>
    <w:pPr>
      <w:pBdr>
        <w:top w:val="single" w:sz="8" w:space="0" w:color="auto"/>
        <w:left w:val="single" w:sz="8" w:space="0" w:color="auto"/>
        <w:bottom w:val="single" w:sz="8" w:space="0" w:color="auto"/>
      </w:pBdr>
      <w:shd w:val="clear" w:color="auto" w:fill="00FFFF"/>
      <w:spacing w:before="100" w:beforeAutospacing="1" w:after="100" w:afterAutospacing="1" w:line="240" w:lineRule="auto"/>
      <w:jc w:val="both"/>
    </w:pPr>
    <w:rPr>
      <w:rFonts w:ascii="Times New Roman" w:eastAsia="Times New Roman" w:hAnsi="Times New Roman" w:cs="Times New Roman"/>
      <w:sz w:val="14"/>
      <w:szCs w:val="14"/>
      <w:lang w:eastAsia="cs-CZ"/>
    </w:rPr>
  </w:style>
  <w:style w:type="paragraph" w:customStyle="1" w:styleId="xl135">
    <w:name w:val="xl135"/>
    <w:basedOn w:val="Normln"/>
    <w:locked/>
    <w:rsid w:val="00626958"/>
    <w:pPr>
      <w:pBdr>
        <w:top w:val="single" w:sz="8" w:space="0" w:color="auto"/>
        <w:left w:val="single" w:sz="8" w:space="0" w:color="auto"/>
        <w:bottom w:val="single" w:sz="8" w:space="0" w:color="auto"/>
      </w:pBdr>
      <w:shd w:val="clear" w:color="auto" w:fill="00FFFF"/>
      <w:spacing w:before="100" w:beforeAutospacing="1" w:after="100" w:afterAutospacing="1" w:line="240" w:lineRule="auto"/>
      <w:jc w:val="both"/>
    </w:pPr>
    <w:rPr>
      <w:rFonts w:ascii="Times New Roman" w:eastAsia="Times New Roman" w:hAnsi="Times New Roman" w:cs="Times New Roman"/>
      <w:b/>
      <w:bCs/>
      <w:sz w:val="14"/>
      <w:szCs w:val="14"/>
      <w:lang w:eastAsia="cs-CZ"/>
    </w:rPr>
  </w:style>
  <w:style w:type="paragraph" w:customStyle="1" w:styleId="xl136">
    <w:name w:val="xl136"/>
    <w:basedOn w:val="Normln"/>
    <w:locked/>
    <w:rsid w:val="00626958"/>
    <w:pPr>
      <w:pBdr>
        <w:top w:val="single" w:sz="8" w:space="0" w:color="auto"/>
        <w:bottom w:val="single" w:sz="8"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14"/>
      <w:szCs w:val="14"/>
      <w:lang w:eastAsia="cs-CZ"/>
    </w:rPr>
  </w:style>
  <w:style w:type="paragraph" w:customStyle="1" w:styleId="xl137">
    <w:name w:val="xl137"/>
    <w:basedOn w:val="Normln"/>
    <w:locked/>
    <w:rsid w:val="00626958"/>
    <w:pPr>
      <w:pBdr>
        <w:top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14"/>
      <w:szCs w:val="14"/>
      <w:lang w:eastAsia="cs-CZ"/>
    </w:rPr>
  </w:style>
  <w:style w:type="paragraph" w:customStyle="1" w:styleId="xl138">
    <w:name w:val="xl138"/>
    <w:basedOn w:val="Normln"/>
    <w:locked/>
    <w:rsid w:val="00626958"/>
    <w:pPr>
      <w:pBdr>
        <w:top w:val="single" w:sz="4" w:space="0" w:color="auto"/>
        <w:bottom w:val="single" w:sz="4" w:space="0" w:color="auto"/>
      </w:pBdr>
      <w:shd w:val="clear" w:color="auto" w:fill="00FFFF"/>
      <w:spacing w:before="100" w:beforeAutospacing="1" w:after="100" w:afterAutospacing="1" w:line="240" w:lineRule="auto"/>
      <w:jc w:val="both"/>
    </w:pPr>
    <w:rPr>
      <w:rFonts w:ascii="Times New Roman" w:eastAsia="Times New Roman" w:hAnsi="Times New Roman" w:cs="Times New Roman"/>
      <w:sz w:val="14"/>
      <w:szCs w:val="14"/>
      <w:lang w:eastAsia="cs-CZ"/>
    </w:rPr>
  </w:style>
  <w:style w:type="paragraph" w:customStyle="1" w:styleId="xl139">
    <w:name w:val="xl139"/>
    <w:basedOn w:val="Normln"/>
    <w:locked/>
    <w:rsid w:val="00626958"/>
    <w:pPr>
      <w:pBdr>
        <w:top w:val="single" w:sz="4" w:space="0" w:color="auto"/>
        <w:bottom w:val="single" w:sz="4" w:space="0" w:color="auto"/>
        <w:right w:val="single" w:sz="8" w:space="0" w:color="auto"/>
      </w:pBdr>
      <w:shd w:val="clear" w:color="auto" w:fill="00FFFF"/>
      <w:spacing w:before="100" w:beforeAutospacing="1" w:after="100" w:afterAutospacing="1" w:line="240" w:lineRule="auto"/>
      <w:jc w:val="right"/>
    </w:pPr>
    <w:rPr>
      <w:rFonts w:ascii="Times New Roman" w:eastAsia="Times New Roman" w:hAnsi="Times New Roman" w:cs="Times New Roman"/>
      <w:sz w:val="14"/>
      <w:szCs w:val="14"/>
      <w:lang w:eastAsia="cs-CZ"/>
    </w:rPr>
  </w:style>
  <w:style w:type="paragraph" w:customStyle="1" w:styleId="xl140">
    <w:name w:val="xl140"/>
    <w:basedOn w:val="Normln"/>
    <w:locked/>
    <w:rsid w:val="00626958"/>
    <w:pPr>
      <w:pBdr>
        <w:top w:val="single" w:sz="4" w:space="0" w:color="auto"/>
        <w:left w:val="single" w:sz="4" w:space="0" w:color="auto"/>
        <w:bottom w:val="single" w:sz="4" w:space="0" w:color="auto"/>
      </w:pBdr>
      <w:shd w:val="clear" w:color="auto" w:fill="00FFFF"/>
      <w:spacing w:before="100" w:beforeAutospacing="1" w:after="100" w:afterAutospacing="1" w:line="240" w:lineRule="auto"/>
      <w:jc w:val="center"/>
    </w:pPr>
    <w:rPr>
      <w:rFonts w:ascii="Times New Roman" w:eastAsia="Times New Roman" w:hAnsi="Times New Roman" w:cs="Times New Roman"/>
      <w:sz w:val="14"/>
      <w:szCs w:val="14"/>
      <w:lang w:eastAsia="cs-CZ"/>
    </w:rPr>
  </w:style>
  <w:style w:type="paragraph" w:customStyle="1" w:styleId="xl141">
    <w:name w:val="xl141"/>
    <w:basedOn w:val="Normln"/>
    <w:locked/>
    <w:rsid w:val="00626958"/>
    <w:pPr>
      <w:pBdr>
        <w:bottom w:val="single" w:sz="4" w:space="0" w:color="auto"/>
        <w:right w:val="single" w:sz="8" w:space="0" w:color="auto"/>
      </w:pBdr>
      <w:shd w:val="clear" w:color="auto" w:fill="00FFFF"/>
      <w:spacing w:before="100" w:beforeAutospacing="1" w:after="100" w:afterAutospacing="1" w:line="240" w:lineRule="auto"/>
      <w:jc w:val="right"/>
    </w:pPr>
    <w:rPr>
      <w:rFonts w:ascii="Times New Roman" w:eastAsia="Times New Roman" w:hAnsi="Times New Roman" w:cs="Times New Roman"/>
      <w:sz w:val="14"/>
      <w:szCs w:val="14"/>
      <w:lang w:eastAsia="cs-CZ"/>
    </w:rPr>
  </w:style>
  <w:style w:type="paragraph" w:customStyle="1" w:styleId="xl142">
    <w:name w:val="xl142"/>
    <w:basedOn w:val="Normln"/>
    <w:locked/>
    <w:rsid w:val="00626958"/>
    <w:pPr>
      <w:pBdr>
        <w:top w:val="single" w:sz="4" w:space="0" w:color="auto"/>
        <w:bottom w:val="single" w:sz="4" w:space="0" w:color="auto"/>
        <w:right w:val="single" w:sz="8" w:space="0" w:color="auto"/>
      </w:pBdr>
      <w:shd w:val="clear" w:color="auto" w:fill="00FFFF"/>
      <w:spacing w:before="100" w:beforeAutospacing="1" w:after="100" w:afterAutospacing="1" w:line="240" w:lineRule="auto"/>
      <w:jc w:val="both"/>
    </w:pPr>
    <w:rPr>
      <w:rFonts w:ascii="Times New Roman" w:eastAsia="Times New Roman" w:hAnsi="Times New Roman" w:cs="Times New Roman"/>
      <w:sz w:val="14"/>
      <w:szCs w:val="14"/>
      <w:lang w:eastAsia="cs-CZ"/>
    </w:rPr>
  </w:style>
  <w:style w:type="paragraph" w:customStyle="1" w:styleId="xl143">
    <w:name w:val="xl143"/>
    <w:basedOn w:val="Normln"/>
    <w:locked/>
    <w:rsid w:val="00626958"/>
    <w:pPr>
      <w:pBdr>
        <w:top w:val="single" w:sz="4" w:space="0" w:color="auto"/>
        <w:bottom w:val="single" w:sz="8" w:space="0" w:color="auto"/>
        <w:right w:val="single" w:sz="8" w:space="0" w:color="auto"/>
      </w:pBdr>
      <w:shd w:val="clear" w:color="auto" w:fill="00FFFF"/>
      <w:spacing w:before="100" w:beforeAutospacing="1" w:after="100" w:afterAutospacing="1" w:line="240" w:lineRule="auto"/>
      <w:jc w:val="right"/>
    </w:pPr>
    <w:rPr>
      <w:rFonts w:ascii="Times New Roman" w:eastAsia="Times New Roman" w:hAnsi="Times New Roman" w:cs="Times New Roman"/>
      <w:sz w:val="14"/>
      <w:szCs w:val="14"/>
      <w:lang w:eastAsia="cs-CZ"/>
    </w:rPr>
  </w:style>
  <w:style w:type="paragraph" w:customStyle="1" w:styleId="xl144">
    <w:name w:val="xl144"/>
    <w:basedOn w:val="Normln"/>
    <w:locked/>
    <w:rsid w:val="0062695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14"/>
      <w:szCs w:val="14"/>
      <w:lang w:eastAsia="cs-CZ"/>
    </w:rPr>
  </w:style>
  <w:style w:type="paragraph" w:customStyle="1" w:styleId="xl145">
    <w:name w:val="xl145"/>
    <w:basedOn w:val="Normln"/>
    <w:locked/>
    <w:rsid w:val="00626958"/>
    <w:pPr>
      <w:pBdr>
        <w:top w:val="single" w:sz="8" w:space="0" w:color="auto"/>
        <w:left w:val="single" w:sz="4" w:space="0" w:color="auto"/>
        <w:bottom w:val="single" w:sz="8" w:space="0" w:color="auto"/>
      </w:pBdr>
      <w:shd w:val="clear" w:color="auto" w:fill="00FFFF"/>
      <w:spacing w:before="100" w:beforeAutospacing="1" w:after="100" w:afterAutospacing="1" w:line="240" w:lineRule="auto"/>
      <w:jc w:val="center"/>
    </w:pPr>
    <w:rPr>
      <w:rFonts w:ascii="Times New Roman" w:eastAsia="Times New Roman" w:hAnsi="Times New Roman" w:cs="Times New Roman"/>
      <w:sz w:val="14"/>
      <w:szCs w:val="14"/>
      <w:lang w:eastAsia="cs-CZ"/>
    </w:rPr>
  </w:style>
  <w:style w:type="paragraph" w:customStyle="1" w:styleId="xl146">
    <w:name w:val="xl146"/>
    <w:basedOn w:val="Normln"/>
    <w:locked/>
    <w:rsid w:val="00626958"/>
    <w:pPr>
      <w:pBdr>
        <w:top w:val="single" w:sz="8"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center"/>
    </w:pPr>
    <w:rPr>
      <w:rFonts w:ascii="Times New Roman" w:eastAsia="Times New Roman" w:hAnsi="Times New Roman" w:cs="Times New Roman"/>
      <w:sz w:val="14"/>
      <w:szCs w:val="14"/>
      <w:lang w:eastAsia="cs-CZ"/>
    </w:rPr>
  </w:style>
  <w:style w:type="paragraph" w:customStyle="1" w:styleId="xl147">
    <w:name w:val="xl147"/>
    <w:basedOn w:val="Normln"/>
    <w:locked/>
    <w:rsid w:val="00626958"/>
    <w:pPr>
      <w:pBdr>
        <w:top w:val="single" w:sz="8" w:space="0" w:color="auto"/>
        <w:right w:val="single" w:sz="4" w:space="0" w:color="auto"/>
      </w:pBdr>
      <w:shd w:val="clear" w:color="auto" w:fill="00FFFF"/>
      <w:spacing w:before="100" w:beforeAutospacing="1" w:after="100" w:afterAutospacing="1" w:line="240" w:lineRule="auto"/>
      <w:jc w:val="center"/>
    </w:pPr>
    <w:rPr>
      <w:rFonts w:ascii="Times New Roman" w:eastAsia="Times New Roman" w:hAnsi="Times New Roman" w:cs="Times New Roman"/>
      <w:sz w:val="14"/>
      <w:szCs w:val="14"/>
      <w:lang w:eastAsia="cs-CZ"/>
    </w:rPr>
  </w:style>
  <w:style w:type="paragraph" w:customStyle="1" w:styleId="xl148">
    <w:name w:val="xl148"/>
    <w:basedOn w:val="Normln"/>
    <w:locked/>
    <w:rsid w:val="00626958"/>
    <w:pPr>
      <w:pBdr>
        <w:top w:val="single" w:sz="8" w:space="0" w:color="auto"/>
        <w:bottom w:val="single" w:sz="4" w:space="0" w:color="auto"/>
        <w:right w:val="single" w:sz="4" w:space="0" w:color="auto"/>
      </w:pBdr>
      <w:shd w:val="clear" w:color="auto" w:fill="00FFFF"/>
      <w:spacing w:before="100" w:beforeAutospacing="1" w:after="100" w:afterAutospacing="1" w:line="240" w:lineRule="auto"/>
      <w:jc w:val="center"/>
    </w:pPr>
    <w:rPr>
      <w:rFonts w:ascii="Times New Roman" w:eastAsia="Times New Roman" w:hAnsi="Times New Roman" w:cs="Times New Roman"/>
      <w:sz w:val="14"/>
      <w:szCs w:val="14"/>
      <w:lang w:eastAsia="cs-CZ"/>
    </w:rPr>
  </w:style>
  <w:style w:type="paragraph" w:customStyle="1" w:styleId="xl149">
    <w:name w:val="xl149"/>
    <w:basedOn w:val="Normln"/>
    <w:locked/>
    <w:rsid w:val="00626958"/>
    <w:pPr>
      <w:pBdr>
        <w:top w:val="single" w:sz="4" w:space="0" w:color="auto"/>
        <w:left w:val="single" w:sz="4" w:space="0" w:color="auto"/>
        <w:bottom w:val="single" w:sz="8" w:space="0" w:color="auto"/>
        <w:right w:val="single" w:sz="8" w:space="0" w:color="auto"/>
      </w:pBdr>
      <w:shd w:val="clear" w:color="auto" w:fill="00FFFF"/>
      <w:spacing w:before="100" w:beforeAutospacing="1" w:after="100" w:afterAutospacing="1" w:line="240" w:lineRule="auto"/>
      <w:jc w:val="right"/>
    </w:pPr>
    <w:rPr>
      <w:rFonts w:ascii="Times New Roman" w:eastAsia="Times New Roman" w:hAnsi="Times New Roman" w:cs="Times New Roman"/>
      <w:sz w:val="14"/>
      <w:szCs w:val="14"/>
      <w:lang w:eastAsia="cs-CZ"/>
    </w:rPr>
  </w:style>
  <w:style w:type="paragraph" w:customStyle="1" w:styleId="xl150">
    <w:name w:val="xl150"/>
    <w:basedOn w:val="Normln"/>
    <w:locked/>
    <w:rsid w:val="00626958"/>
    <w:pPr>
      <w:pBdr>
        <w:top w:val="single" w:sz="8" w:space="0" w:color="auto"/>
        <w:left w:val="single" w:sz="8" w:space="0" w:color="auto"/>
        <w:bottom w:val="single" w:sz="8" w:space="0" w:color="auto"/>
      </w:pBdr>
      <w:shd w:val="clear" w:color="auto" w:fill="00FFFF"/>
      <w:spacing w:before="100" w:beforeAutospacing="1" w:after="100" w:afterAutospacing="1" w:line="240" w:lineRule="auto"/>
      <w:jc w:val="both"/>
    </w:pPr>
    <w:rPr>
      <w:rFonts w:ascii="Times New Roman" w:eastAsia="Times New Roman" w:hAnsi="Times New Roman" w:cs="Times New Roman"/>
      <w:b/>
      <w:bCs/>
      <w:sz w:val="14"/>
      <w:szCs w:val="14"/>
      <w:lang w:eastAsia="cs-CZ"/>
    </w:rPr>
  </w:style>
  <w:style w:type="paragraph" w:customStyle="1" w:styleId="xl151">
    <w:name w:val="xl151"/>
    <w:basedOn w:val="Normln"/>
    <w:locked/>
    <w:rsid w:val="00626958"/>
    <w:pPr>
      <w:pBdr>
        <w:top w:val="single" w:sz="8" w:space="0" w:color="auto"/>
        <w:left w:val="single" w:sz="8" w:space="0" w:color="auto"/>
        <w:bottom w:val="single" w:sz="8" w:space="0" w:color="auto"/>
        <w:right w:val="single" w:sz="4" w:space="0" w:color="auto"/>
      </w:pBdr>
      <w:shd w:val="clear" w:color="auto" w:fill="00FFFF"/>
      <w:spacing w:before="100" w:beforeAutospacing="1" w:after="100" w:afterAutospacing="1" w:line="240" w:lineRule="auto"/>
      <w:jc w:val="center"/>
    </w:pPr>
    <w:rPr>
      <w:rFonts w:ascii="Times New Roman" w:eastAsia="Times New Roman" w:hAnsi="Times New Roman" w:cs="Times New Roman"/>
      <w:sz w:val="14"/>
      <w:szCs w:val="14"/>
      <w:lang w:eastAsia="cs-CZ"/>
    </w:rPr>
  </w:style>
  <w:style w:type="paragraph" w:customStyle="1" w:styleId="xl152">
    <w:name w:val="xl152"/>
    <w:basedOn w:val="Normln"/>
    <w:locked/>
    <w:rsid w:val="00626958"/>
    <w:pPr>
      <w:pBdr>
        <w:top w:val="single" w:sz="8" w:space="0" w:color="auto"/>
        <w:left w:val="single" w:sz="4" w:space="0" w:color="auto"/>
        <w:bottom w:val="single" w:sz="8" w:space="0" w:color="auto"/>
      </w:pBdr>
      <w:shd w:val="clear" w:color="auto" w:fill="00FFFF"/>
      <w:spacing w:before="100" w:beforeAutospacing="1" w:after="100" w:afterAutospacing="1" w:line="240" w:lineRule="auto"/>
      <w:jc w:val="center"/>
    </w:pPr>
    <w:rPr>
      <w:rFonts w:ascii="Times New Roman" w:eastAsia="Times New Roman" w:hAnsi="Times New Roman" w:cs="Times New Roman"/>
      <w:sz w:val="14"/>
      <w:szCs w:val="14"/>
      <w:lang w:eastAsia="cs-CZ"/>
    </w:rPr>
  </w:style>
  <w:style w:type="paragraph" w:customStyle="1" w:styleId="xl153">
    <w:name w:val="xl153"/>
    <w:basedOn w:val="Normln"/>
    <w:locked/>
    <w:rsid w:val="00626958"/>
    <w:pPr>
      <w:pBdr>
        <w:top w:val="single" w:sz="8" w:space="0" w:color="auto"/>
        <w:left w:val="single" w:sz="4" w:space="0" w:color="auto"/>
        <w:bottom w:val="single" w:sz="8" w:space="0" w:color="auto"/>
        <w:right w:val="single" w:sz="8" w:space="0" w:color="auto"/>
      </w:pBdr>
      <w:shd w:val="clear" w:color="auto" w:fill="00FFFF"/>
      <w:spacing w:before="100" w:beforeAutospacing="1" w:after="100" w:afterAutospacing="1" w:line="240" w:lineRule="auto"/>
      <w:jc w:val="center"/>
    </w:pPr>
    <w:rPr>
      <w:rFonts w:ascii="Times New Roman" w:eastAsia="Times New Roman" w:hAnsi="Times New Roman" w:cs="Times New Roman"/>
      <w:sz w:val="14"/>
      <w:szCs w:val="14"/>
      <w:lang w:eastAsia="cs-CZ"/>
    </w:rPr>
  </w:style>
  <w:style w:type="character" w:customStyle="1" w:styleId="titulninadpis">
    <w:name w:val="titulni nadpis"/>
    <w:locked/>
    <w:rsid w:val="00626958"/>
    <w:rPr>
      <w:b/>
      <w:sz w:val="20"/>
    </w:rPr>
  </w:style>
  <w:style w:type="paragraph" w:customStyle="1" w:styleId="zaveradresa">
    <w:name w:val="zaver adresa"/>
    <w:locked/>
    <w:rsid w:val="00626958"/>
    <w:pPr>
      <w:widowControl w:val="0"/>
      <w:spacing w:after="0" w:line="240" w:lineRule="auto"/>
    </w:pPr>
    <w:rPr>
      <w:rFonts w:ascii="Times New Roman" w:eastAsia="Times New Roman" w:hAnsi="Times New Roman" w:cs="Times New Roman"/>
      <w:sz w:val="24"/>
      <w:szCs w:val="20"/>
      <w:lang w:eastAsia="cs-CZ"/>
    </w:rPr>
  </w:style>
  <w:style w:type="paragraph" w:styleId="Zkladntextodsazen2">
    <w:name w:val="Body Text Indent 2"/>
    <w:basedOn w:val="Normln"/>
    <w:link w:val="Zkladntextodsazen2Char"/>
    <w:uiPriority w:val="99"/>
    <w:rsid w:val="00626958"/>
    <w:pPr>
      <w:spacing w:before="120" w:after="0" w:line="240" w:lineRule="auto"/>
      <w:ind w:left="780"/>
      <w:jc w:val="both"/>
    </w:pPr>
    <w:rPr>
      <w:rFonts w:ascii="Times New Roman" w:eastAsia="Times New Roman" w:hAnsi="Times New Roman" w:cs="Times New Roman"/>
      <w:sz w:val="24"/>
      <w:szCs w:val="24"/>
    </w:rPr>
  </w:style>
  <w:style w:type="character" w:customStyle="1" w:styleId="Zkladntextodsazen2Char">
    <w:name w:val="Základní text odsazený 2 Char"/>
    <w:basedOn w:val="Standardnpsmoodstavce"/>
    <w:link w:val="Zkladntextodsazen2"/>
    <w:uiPriority w:val="99"/>
    <w:rsid w:val="00626958"/>
    <w:rPr>
      <w:rFonts w:ascii="Times New Roman" w:eastAsia="Times New Roman" w:hAnsi="Times New Roman" w:cs="Times New Roman"/>
      <w:sz w:val="24"/>
      <w:szCs w:val="24"/>
    </w:rPr>
  </w:style>
  <w:style w:type="paragraph" w:customStyle="1" w:styleId="font10">
    <w:name w:val="font10"/>
    <w:basedOn w:val="Normln"/>
    <w:locked/>
    <w:rsid w:val="00626958"/>
    <w:pPr>
      <w:spacing w:before="100" w:beforeAutospacing="1" w:after="100" w:afterAutospacing="1" w:line="240" w:lineRule="auto"/>
      <w:jc w:val="both"/>
    </w:pPr>
    <w:rPr>
      <w:rFonts w:ascii="Tahoma" w:eastAsia="Arial Unicode MS" w:hAnsi="Tahoma" w:cs="Tahoma"/>
      <w:color w:val="000000"/>
      <w:sz w:val="16"/>
      <w:szCs w:val="16"/>
      <w:lang w:eastAsia="cs-CZ"/>
    </w:rPr>
  </w:style>
  <w:style w:type="paragraph" w:customStyle="1" w:styleId="Aconstext">
    <w:name w:val="Acons text"/>
    <w:basedOn w:val="Normln"/>
    <w:locked/>
    <w:rsid w:val="00626958"/>
    <w:pPr>
      <w:spacing w:before="120" w:after="0" w:line="240" w:lineRule="auto"/>
      <w:jc w:val="both"/>
    </w:pPr>
    <w:rPr>
      <w:rFonts w:ascii="Times New Roman" w:eastAsia="Times New Roman" w:hAnsi="Times New Roman" w:cs="Times New Roman"/>
      <w:sz w:val="24"/>
      <w:szCs w:val="20"/>
      <w:lang w:eastAsia="cs-CZ"/>
    </w:rPr>
  </w:style>
  <w:style w:type="table" w:customStyle="1" w:styleId="Mkatabulky15">
    <w:name w:val="Mřížka tabulky15"/>
    <w:basedOn w:val="Normlntabulka"/>
    <w:next w:val="Mkatabulky"/>
    <w:locked/>
    <w:rsid w:val="0062695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ntext-posudek">
    <w:name w:val="Běžný text - posudek"/>
    <w:basedOn w:val="Zkladntext"/>
    <w:autoRedefine/>
    <w:locked/>
    <w:rsid w:val="00626958"/>
  </w:style>
  <w:style w:type="paragraph" w:customStyle="1" w:styleId="Bintext-posudek">
    <w:name w:val="Bižný text - posudek"/>
    <w:basedOn w:val="Zkladntext"/>
    <w:locked/>
    <w:rsid w:val="00626958"/>
  </w:style>
  <w:style w:type="paragraph" w:customStyle="1" w:styleId="inz-info">
    <w:name w:val="inz-info"/>
    <w:basedOn w:val="Normln"/>
    <w:locked/>
    <w:rsid w:val="00626958"/>
    <w:pPr>
      <w:spacing w:before="100" w:beforeAutospacing="1" w:after="100" w:afterAutospacing="1" w:line="240" w:lineRule="auto"/>
      <w:jc w:val="both"/>
    </w:pPr>
    <w:rPr>
      <w:rFonts w:ascii="Times New Roman" w:eastAsia="Times New Roman" w:hAnsi="Times New Roman" w:cs="Times New Roman"/>
      <w:sz w:val="24"/>
      <w:szCs w:val="24"/>
      <w:lang w:eastAsia="cs-CZ"/>
    </w:rPr>
  </w:style>
  <w:style w:type="character" w:customStyle="1" w:styleId="price">
    <w:name w:val="price"/>
    <w:locked/>
    <w:rsid w:val="00626958"/>
  </w:style>
  <w:style w:type="paragraph" w:customStyle="1" w:styleId="inz-text">
    <w:name w:val="inz-text"/>
    <w:basedOn w:val="Normln"/>
    <w:locked/>
    <w:rsid w:val="00626958"/>
    <w:pPr>
      <w:spacing w:before="100" w:beforeAutospacing="1" w:after="100" w:afterAutospacing="1" w:line="240" w:lineRule="auto"/>
      <w:jc w:val="both"/>
    </w:pPr>
    <w:rPr>
      <w:rFonts w:ascii="Times New Roman" w:eastAsia="Times New Roman" w:hAnsi="Times New Roman" w:cs="Times New Roman"/>
      <w:sz w:val="24"/>
      <w:szCs w:val="24"/>
      <w:lang w:eastAsia="cs-CZ"/>
    </w:rPr>
  </w:style>
  <w:style w:type="paragraph" w:customStyle="1" w:styleId="StylZkladntextTahomazarovnnnasted">
    <w:name w:val="Styl Základní text + Tahoma zarovnání na střed"/>
    <w:basedOn w:val="Zkladntext"/>
    <w:autoRedefine/>
    <w:locked/>
    <w:rsid w:val="00626958"/>
  </w:style>
  <w:style w:type="character" w:customStyle="1" w:styleId="platne">
    <w:name w:val="platne"/>
    <w:locked/>
    <w:rsid w:val="00626958"/>
  </w:style>
  <w:style w:type="character" w:customStyle="1" w:styleId="new-vykrik">
    <w:name w:val="new-vykrik"/>
    <w:locked/>
    <w:rsid w:val="00626958"/>
  </w:style>
  <w:style w:type="character" w:customStyle="1" w:styleId="t9pt">
    <w:name w:val="t9pt"/>
    <w:locked/>
    <w:rsid w:val="00626958"/>
  </w:style>
  <w:style w:type="character" w:customStyle="1" w:styleId="BezmezerChar">
    <w:name w:val="Bez mezer Char"/>
    <w:link w:val="Bezmezer"/>
    <w:uiPriority w:val="1"/>
    <w:locked/>
    <w:rsid w:val="00626958"/>
  </w:style>
  <w:style w:type="character" w:customStyle="1" w:styleId="8pt">
    <w:name w:val="8pt"/>
    <w:locked/>
    <w:rsid w:val="00626958"/>
  </w:style>
  <w:style w:type="paragraph" w:styleId="z-Zatekformule">
    <w:name w:val="HTML Top of Form"/>
    <w:basedOn w:val="Normln"/>
    <w:next w:val="Normln"/>
    <w:link w:val="z-ZatekformuleChar"/>
    <w:hidden/>
    <w:uiPriority w:val="99"/>
    <w:unhideWhenUsed/>
    <w:rsid w:val="00626958"/>
    <w:pPr>
      <w:pBdr>
        <w:bottom w:val="single" w:sz="6" w:space="1" w:color="auto"/>
      </w:pBdr>
      <w:spacing w:before="120" w:after="0" w:line="240" w:lineRule="auto"/>
      <w:jc w:val="center"/>
    </w:pPr>
    <w:rPr>
      <w:rFonts w:ascii="Arial" w:eastAsia="Times New Roman" w:hAnsi="Arial" w:cs="Times New Roman"/>
      <w:vanish/>
      <w:sz w:val="16"/>
      <w:szCs w:val="16"/>
    </w:rPr>
  </w:style>
  <w:style w:type="character" w:customStyle="1" w:styleId="z-ZatekformuleChar">
    <w:name w:val="z-Začátek formuláře Char"/>
    <w:basedOn w:val="Standardnpsmoodstavce"/>
    <w:link w:val="z-Zatekformule"/>
    <w:uiPriority w:val="99"/>
    <w:rsid w:val="00626958"/>
    <w:rPr>
      <w:rFonts w:ascii="Arial" w:eastAsia="Times New Roman" w:hAnsi="Arial" w:cs="Times New Roman"/>
      <w:vanish/>
      <w:sz w:val="16"/>
      <w:szCs w:val="16"/>
    </w:rPr>
  </w:style>
  <w:style w:type="paragraph" w:styleId="z-Konecformule">
    <w:name w:val="HTML Bottom of Form"/>
    <w:basedOn w:val="Normln"/>
    <w:next w:val="Normln"/>
    <w:link w:val="z-KonecformuleChar"/>
    <w:hidden/>
    <w:uiPriority w:val="99"/>
    <w:unhideWhenUsed/>
    <w:rsid w:val="00626958"/>
    <w:pPr>
      <w:pBdr>
        <w:top w:val="single" w:sz="6" w:space="1" w:color="auto"/>
      </w:pBdr>
      <w:spacing w:before="120" w:after="0" w:line="240" w:lineRule="auto"/>
      <w:jc w:val="center"/>
    </w:pPr>
    <w:rPr>
      <w:rFonts w:ascii="Arial" w:eastAsia="Times New Roman" w:hAnsi="Arial" w:cs="Times New Roman"/>
      <w:vanish/>
      <w:sz w:val="16"/>
      <w:szCs w:val="16"/>
    </w:rPr>
  </w:style>
  <w:style w:type="character" w:customStyle="1" w:styleId="z-KonecformuleChar">
    <w:name w:val="z-Konec formuláře Char"/>
    <w:basedOn w:val="Standardnpsmoodstavce"/>
    <w:link w:val="z-Konecformule"/>
    <w:uiPriority w:val="99"/>
    <w:rsid w:val="00626958"/>
    <w:rPr>
      <w:rFonts w:ascii="Arial" w:eastAsia="Times New Roman" w:hAnsi="Arial" w:cs="Times New Roman"/>
      <w:vanish/>
      <w:sz w:val="16"/>
      <w:szCs w:val="16"/>
    </w:rPr>
  </w:style>
  <w:style w:type="character" w:customStyle="1" w:styleId="text12pt">
    <w:name w:val="text12pt"/>
    <w:locked/>
    <w:rsid w:val="00626958"/>
  </w:style>
  <w:style w:type="character" w:customStyle="1" w:styleId="skypepnhprintcontainer">
    <w:name w:val="skype_pnh_print_container"/>
    <w:locked/>
    <w:rsid w:val="00626958"/>
  </w:style>
  <w:style w:type="character" w:customStyle="1" w:styleId="skypepnhcontainer">
    <w:name w:val="skype_pnh_container"/>
    <w:locked/>
    <w:rsid w:val="00626958"/>
  </w:style>
  <w:style w:type="character" w:customStyle="1" w:styleId="skypepnhmark">
    <w:name w:val="skype_pnh_mark"/>
    <w:locked/>
    <w:rsid w:val="00626958"/>
  </w:style>
  <w:style w:type="character" w:customStyle="1" w:styleId="skypepnhleftspan">
    <w:name w:val="skype_pnh_left_span"/>
    <w:locked/>
    <w:rsid w:val="00626958"/>
  </w:style>
  <w:style w:type="character" w:customStyle="1" w:styleId="skypepnhdropartspan">
    <w:name w:val="skype_pnh_dropart_span"/>
    <w:locked/>
    <w:rsid w:val="00626958"/>
  </w:style>
  <w:style w:type="character" w:customStyle="1" w:styleId="skypepnhdropartflagspan">
    <w:name w:val="skype_pnh_dropart_flag_span"/>
    <w:locked/>
    <w:rsid w:val="00626958"/>
  </w:style>
  <w:style w:type="character" w:customStyle="1" w:styleId="skypepnhtextspan">
    <w:name w:val="skype_pnh_text_span"/>
    <w:locked/>
    <w:rsid w:val="00626958"/>
  </w:style>
  <w:style w:type="character" w:customStyle="1" w:styleId="skypepnhrightspan">
    <w:name w:val="skype_pnh_right_span"/>
    <w:locked/>
    <w:rsid w:val="00626958"/>
  </w:style>
  <w:style w:type="character" w:customStyle="1" w:styleId="7pt">
    <w:name w:val="7pt"/>
    <w:locked/>
    <w:rsid w:val="00626958"/>
  </w:style>
  <w:style w:type="paragraph" w:customStyle="1" w:styleId="Eerveninormln">
    <w:name w:val="Eerveni normální"/>
    <w:basedOn w:val="Normln"/>
    <w:locked/>
    <w:rsid w:val="00626958"/>
    <w:pPr>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color w:val="FF0000"/>
      <w:sz w:val="20"/>
      <w:szCs w:val="20"/>
      <w:lang w:eastAsia="cs-CZ"/>
    </w:rPr>
  </w:style>
  <w:style w:type="paragraph" w:customStyle="1" w:styleId="Zeleninormln">
    <w:name w:val="Zeleni normální"/>
    <w:basedOn w:val="Normln"/>
    <w:locked/>
    <w:rsid w:val="00626958"/>
    <w:pPr>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color w:val="00FF00"/>
      <w:sz w:val="20"/>
      <w:szCs w:val="20"/>
      <w:lang w:eastAsia="cs-CZ"/>
    </w:rPr>
  </w:style>
  <w:style w:type="paragraph" w:customStyle="1" w:styleId="Modoenormln">
    <w:name w:val="Modoe normální"/>
    <w:basedOn w:val="Zeleninormln"/>
    <w:locked/>
    <w:rsid w:val="00626958"/>
    <w:rPr>
      <w:color w:val="0000FF"/>
    </w:rPr>
  </w:style>
  <w:style w:type="paragraph" w:customStyle="1" w:styleId="Hlavnnadpis">
    <w:name w:val="Hlavní nadpis"/>
    <w:basedOn w:val="Normln"/>
    <w:locked/>
    <w:rsid w:val="00626958"/>
    <w:pPr>
      <w:overflowPunct w:val="0"/>
      <w:autoSpaceDE w:val="0"/>
      <w:autoSpaceDN w:val="0"/>
      <w:adjustRightInd w:val="0"/>
      <w:spacing w:before="120" w:after="0" w:line="240" w:lineRule="auto"/>
      <w:jc w:val="center"/>
      <w:textAlignment w:val="baseline"/>
    </w:pPr>
    <w:rPr>
      <w:rFonts w:ascii="Arial" w:eastAsia="Times New Roman" w:hAnsi="Arial" w:cs="Times New Roman"/>
      <w:b/>
      <w:smallCaps/>
      <w:sz w:val="48"/>
      <w:szCs w:val="20"/>
      <w:lang w:eastAsia="cs-CZ"/>
    </w:rPr>
  </w:style>
  <w:style w:type="paragraph" w:styleId="Nzev">
    <w:name w:val="Title"/>
    <w:basedOn w:val="Normln"/>
    <w:link w:val="NzevChar"/>
    <w:qFormat/>
    <w:rsid w:val="00626958"/>
    <w:pPr>
      <w:overflowPunct w:val="0"/>
      <w:autoSpaceDE w:val="0"/>
      <w:autoSpaceDN w:val="0"/>
      <w:adjustRightInd w:val="0"/>
      <w:spacing w:before="240" w:after="60" w:line="240" w:lineRule="auto"/>
      <w:jc w:val="center"/>
      <w:textAlignment w:val="baseline"/>
    </w:pPr>
    <w:rPr>
      <w:rFonts w:ascii="Arial" w:eastAsia="Times New Roman" w:hAnsi="Arial" w:cs="Times New Roman"/>
      <w:b/>
      <w:kern w:val="28"/>
      <w:sz w:val="32"/>
      <w:szCs w:val="20"/>
    </w:rPr>
  </w:style>
  <w:style w:type="character" w:customStyle="1" w:styleId="NzevChar">
    <w:name w:val="Název Char"/>
    <w:basedOn w:val="Standardnpsmoodstavce"/>
    <w:link w:val="Nzev"/>
    <w:rsid w:val="00626958"/>
    <w:rPr>
      <w:rFonts w:ascii="Arial" w:eastAsia="Times New Roman" w:hAnsi="Arial" w:cs="Times New Roman"/>
      <w:b/>
      <w:kern w:val="28"/>
      <w:sz w:val="32"/>
      <w:szCs w:val="20"/>
    </w:rPr>
  </w:style>
  <w:style w:type="paragraph" w:customStyle="1" w:styleId="BodyText21">
    <w:name w:val="Body Text 21"/>
    <w:basedOn w:val="Normln"/>
    <w:locked/>
    <w:rsid w:val="00626958"/>
    <w:pPr>
      <w:overflowPunct w:val="0"/>
      <w:autoSpaceDE w:val="0"/>
      <w:autoSpaceDN w:val="0"/>
      <w:adjustRightInd w:val="0"/>
      <w:spacing w:before="120" w:after="120" w:line="240" w:lineRule="auto"/>
      <w:ind w:left="283"/>
      <w:jc w:val="both"/>
      <w:textAlignment w:val="baseline"/>
    </w:pPr>
    <w:rPr>
      <w:rFonts w:ascii="Times New Roman" w:eastAsia="Times New Roman" w:hAnsi="Times New Roman" w:cs="Times New Roman"/>
      <w:sz w:val="20"/>
      <w:szCs w:val="20"/>
      <w:lang w:eastAsia="cs-CZ"/>
    </w:rPr>
  </w:style>
  <w:style w:type="paragraph" w:customStyle="1" w:styleId="BodyText31">
    <w:name w:val="Body Text 31"/>
    <w:basedOn w:val="BodyText21"/>
    <w:locked/>
    <w:rsid w:val="00626958"/>
  </w:style>
  <w:style w:type="paragraph" w:styleId="FormtovanvHTML">
    <w:name w:val="HTML Preformatted"/>
    <w:basedOn w:val="Normln"/>
    <w:link w:val="FormtovanvHTMLChar"/>
    <w:uiPriority w:val="99"/>
    <w:unhideWhenUsed/>
    <w:rsid w:val="00626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pPr>
    <w:rPr>
      <w:rFonts w:ascii="Courier New" w:eastAsia="Times New Roman" w:hAnsi="Courier New" w:cs="Times New Roman"/>
      <w:sz w:val="20"/>
      <w:szCs w:val="20"/>
    </w:rPr>
  </w:style>
  <w:style w:type="character" w:customStyle="1" w:styleId="FormtovanvHTMLChar">
    <w:name w:val="Formátovaný v HTML Char"/>
    <w:basedOn w:val="Standardnpsmoodstavce"/>
    <w:link w:val="FormtovanvHTML"/>
    <w:uiPriority w:val="99"/>
    <w:rsid w:val="00626958"/>
    <w:rPr>
      <w:rFonts w:ascii="Courier New" w:eastAsia="Times New Roman" w:hAnsi="Courier New" w:cs="Times New Roman"/>
      <w:sz w:val="20"/>
      <w:szCs w:val="20"/>
    </w:rPr>
  </w:style>
  <w:style w:type="paragraph" w:customStyle="1" w:styleId="StylNadpis1Ped6b">
    <w:name w:val="Styl Nadpis 1 + Před:  6 b."/>
    <w:basedOn w:val="Nadpis1"/>
    <w:autoRedefine/>
    <w:locked/>
    <w:rsid w:val="00626958"/>
    <w:pPr>
      <w:keepLines w:val="0"/>
      <w:pBdr>
        <w:bottom w:val="none" w:sz="0" w:space="0" w:color="auto"/>
      </w:pBdr>
      <w:tabs>
        <w:tab w:val="num" w:pos="432"/>
      </w:tabs>
      <w:overflowPunct w:val="0"/>
      <w:autoSpaceDE w:val="0"/>
      <w:autoSpaceDN w:val="0"/>
      <w:adjustRightInd w:val="0"/>
      <w:spacing w:before="120" w:after="0"/>
      <w:jc w:val="both"/>
      <w:textAlignment w:val="baseline"/>
    </w:pPr>
    <w:rPr>
      <w:rFonts w:ascii="Times New Roman" w:eastAsia="Times New Roman" w:hAnsi="Times New Roman" w:cs="Times New Roman"/>
      <w:b/>
      <w:bCs/>
      <w:color w:val="000000"/>
      <w:kern w:val="28"/>
      <w:sz w:val="28"/>
      <w:szCs w:val="20"/>
      <w:lang w:eastAsia="en-US"/>
      <w14:textFill>
        <w14:solidFill>
          <w14:srgbClr w14:val="000000">
            <w14:shade w14:val="30000"/>
            <w14:satMod w14:val="115000"/>
          </w14:srgbClr>
        </w14:solidFill>
      </w14:textFill>
    </w:rPr>
  </w:style>
  <w:style w:type="paragraph" w:customStyle="1" w:styleId="import18">
    <w:name w:val="import18"/>
    <w:basedOn w:val="Normln"/>
    <w:locked/>
    <w:rsid w:val="00626958"/>
    <w:pPr>
      <w:spacing w:before="100" w:beforeAutospacing="1" w:after="100" w:afterAutospacing="1" w:line="240" w:lineRule="auto"/>
      <w:jc w:val="both"/>
    </w:pPr>
    <w:rPr>
      <w:rFonts w:ascii="Times New Roman" w:eastAsia="Times New Roman" w:hAnsi="Times New Roman" w:cs="Times New Roman"/>
      <w:sz w:val="24"/>
      <w:szCs w:val="24"/>
      <w:lang w:eastAsia="cs-CZ"/>
    </w:rPr>
  </w:style>
  <w:style w:type="character" w:customStyle="1" w:styleId="address">
    <w:name w:val="address"/>
    <w:locked/>
    <w:rsid w:val="00626958"/>
  </w:style>
  <w:style w:type="character" w:customStyle="1" w:styleId="street-address">
    <w:name w:val="street-address"/>
    <w:locked/>
    <w:rsid w:val="00626958"/>
  </w:style>
  <w:style w:type="character" w:customStyle="1" w:styleId="id">
    <w:name w:val="id"/>
    <w:locked/>
    <w:rsid w:val="00626958"/>
  </w:style>
  <w:style w:type="paragraph" w:customStyle="1" w:styleId="BodyText22">
    <w:name w:val="Body Text 22"/>
    <w:basedOn w:val="Normln"/>
    <w:locked/>
    <w:rsid w:val="00626958"/>
    <w:pPr>
      <w:overflowPunct w:val="0"/>
      <w:autoSpaceDE w:val="0"/>
      <w:autoSpaceDN w:val="0"/>
      <w:adjustRightInd w:val="0"/>
      <w:spacing w:before="120" w:after="120" w:line="240" w:lineRule="auto"/>
      <w:ind w:left="283"/>
      <w:jc w:val="both"/>
      <w:textAlignment w:val="baseline"/>
    </w:pPr>
    <w:rPr>
      <w:rFonts w:ascii="Times New Roman" w:eastAsia="Times New Roman" w:hAnsi="Times New Roman" w:cs="Times New Roman"/>
      <w:sz w:val="20"/>
      <w:szCs w:val="20"/>
      <w:lang w:eastAsia="cs-CZ"/>
    </w:rPr>
  </w:style>
  <w:style w:type="paragraph" w:customStyle="1" w:styleId="xl154">
    <w:name w:val="xl154"/>
    <w:basedOn w:val="Normln"/>
    <w:locked/>
    <w:rsid w:val="00626958"/>
    <w:pPr>
      <w:pBdr>
        <w:left w:val="single" w:sz="4" w:space="0" w:color="auto"/>
        <w:bottom w:val="single" w:sz="4" w:space="0" w:color="auto"/>
        <w:right w:val="single" w:sz="8"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cs-CZ"/>
    </w:rPr>
  </w:style>
  <w:style w:type="paragraph" w:customStyle="1" w:styleId="xl155">
    <w:name w:val="xl155"/>
    <w:basedOn w:val="Normln"/>
    <w:locked/>
    <w:rsid w:val="00626958"/>
    <w:pPr>
      <w:pBdr>
        <w:bottom w:val="single" w:sz="4" w:space="0" w:color="auto"/>
      </w:pBdr>
      <w:shd w:val="clear" w:color="000000" w:fill="CCCCFF"/>
      <w:spacing w:before="100" w:beforeAutospacing="1" w:after="100" w:afterAutospacing="1" w:line="240" w:lineRule="auto"/>
      <w:jc w:val="both"/>
      <w:textAlignment w:val="center"/>
    </w:pPr>
    <w:rPr>
      <w:rFonts w:ascii="Times New Roman" w:eastAsia="Times New Roman" w:hAnsi="Times New Roman" w:cs="Times New Roman"/>
      <w:sz w:val="18"/>
      <w:szCs w:val="18"/>
      <w:lang w:eastAsia="cs-CZ"/>
    </w:rPr>
  </w:style>
  <w:style w:type="paragraph" w:customStyle="1" w:styleId="xl156">
    <w:name w:val="xl156"/>
    <w:basedOn w:val="Normln"/>
    <w:locked/>
    <w:rsid w:val="00626958"/>
    <w:pPr>
      <w:pBdr>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cs-CZ"/>
    </w:rPr>
  </w:style>
  <w:style w:type="paragraph" w:customStyle="1" w:styleId="xl157">
    <w:name w:val="xl157"/>
    <w:basedOn w:val="Normln"/>
    <w:locked/>
    <w:rsid w:val="00626958"/>
    <w:pPr>
      <w:pBdr>
        <w:left w:val="single" w:sz="4" w:space="0" w:color="auto"/>
        <w:bottom w:val="single" w:sz="4"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cs-CZ"/>
    </w:rPr>
  </w:style>
  <w:style w:type="paragraph" w:customStyle="1" w:styleId="xl158">
    <w:name w:val="xl158"/>
    <w:basedOn w:val="Normln"/>
    <w:locked/>
    <w:rsid w:val="00626958"/>
    <w:pPr>
      <w:pBdr>
        <w:bottom w:val="single" w:sz="4" w:space="0" w:color="auto"/>
      </w:pBdr>
      <w:shd w:val="clear" w:color="000000" w:fill="33CCCC"/>
      <w:spacing w:before="100" w:beforeAutospacing="1" w:after="100" w:afterAutospacing="1" w:line="240" w:lineRule="auto"/>
      <w:jc w:val="both"/>
      <w:textAlignment w:val="center"/>
    </w:pPr>
    <w:rPr>
      <w:rFonts w:ascii="Times New Roman" w:eastAsia="Times New Roman" w:hAnsi="Times New Roman" w:cs="Times New Roman"/>
      <w:sz w:val="18"/>
      <w:szCs w:val="18"/>
      <w:lang w:eastAsia="cs-CZ"/>
    </w:rPr>
  </w:style>
  <w:style w:type="paragraph" w:customStyle="1" w:styleId="xl159">
    <w:name w:val="xl159"/>
    <w:basedOn w:val="Normln"/>
    <w:locked/>
    <w:rsid w:val="00626958"/>
    <w:pPr>
      <w:pBdr>
        <w:left w:val="single" w:sz="4" w:space="0" w:color="auto"/>
        <w:bottom w:val="single" w:sz="4" w:space="0" w:color="auto"/>
        <w:right w:val="single" w:sz="4" w:space="0" w:color="auto"/>
      </w:pBdr>
      <w:shd w:val="clear" w:color="000000" w:fill="33CCCC"/>
      <w:spacing w:before="100" w:beforeAutospacing="1" w:after="100" w:afterAutospacing="1" w:line="240" w:lineRule="auto"/>
      <w:jc w:val="center"/>
      <w:textAlignment w:val="center"/>
    </w:pPr>
    <w:rPr>
      <w:rFonts w:ascii="Times New Roman" w:eastAsia="Times New Roman" w:hAnsi="Times New Roman" w:cs="Times New Roman"/>
      <w:sz w:val="18"/>
      <w:szCs w:val="18"/>
      <w:lang w:eastAsia="cs-CZ"/>
    </w:rPr>
  </w:style>
  <w:style w:type="paragraph" w:customStyle="1" w:styleId="xl160">
    <w:name w:val="xl160"/>
    <w:basedOn w:val="Normln"/>
    <w:locked/>
    <w:rsid w:val="00626958"/>
    <w:pPr>
      <w:pBdr>
        <w:left w:val="single" w:sz="4" w:space="0" w:color="auto"/>
        <w:bottom w:val="single" w:sz="4" w:space="0" w:color="auto"/>
        <w:right w:val="single" w:sz="8" w:space="0" w:color="auto"/>
      </w:pBdr>
      <w:shd w:val="clear" w:color="000000" w:fill="33CCCC"/>
      <w:spacing w:before="100" w:beforeAutospacing="1" w:after="100" w:afterAutospacing="1" w:line="240" w:lineRule="auto"/>
      <w:jc w:val="center"/>
      <w:textAlignment w:val="center"/>
    </w:pPr>
    <w:rPr>
      <w:rFonts w:ascii="Times New Roman" w:eastAsia="Times New Roman" w:hAnsi="Times New Roman" w:cs="Times New Roman"/>
      <w:sz w:val="18"/>
      <w:szCs w:val="18"/>
      <w:lang w:eastAsia="cs-CZ"/>
    </w:rPr>
  </w:style>
  <w:style w:type="paragraph" w:customStyle="1" w:styleId="xl161">
    <w:name w:val="xl161"/>
    <w:basedOn w:val="Normln"/>
    <w:locked/>
    <w:rsid w:val="00626958"/>
    <w:pPr>
      <w:pBdr>
        <w:bottom w:val="single" w:sz="4" w:space="0" w:color="auto"/>
      </w:pBdr>
      <w:shd w:val="clear" w:color="000000" w:fill="C0C0C0"/>
      <w:spacing w:before="100" w:beforeAutospacing="1" w:after="100" w:afterAutospacing="1" w:line="240" w:lineRule="auto"/>
      <w:jc w:val="both"/>
      <w:textAlignment w:val="center"/>
    </w:pPr>
    <w:rPr>
      <w:rFonts w:ascii="Times New Roman" w:eastAsia="Times New Roman" w:hAnsi="Times New Roman" w:cs="Times New Roman"/>
      <w:sz w:val="18"/>
      <w:szCs w:val="18"/>
      <w:lang w:eastAsia="cs-CZ"/>
    </w:rPr>
  </w:style>
  <w:style w:type="paragraph" w:customStyle="1" w:styleId="xl162">
    <w:name w:val="xl162"/>
    <w:basedOn w:val="Normln"/>
    <w:locked/>
    <w:rsid w:val="00626958"/>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18"/>
      <w:szCs w:val="18"/>
      <w:lang w:eastAsia="cs-CZ"/>
    </w:rPr>
  </w:style>
  <w:style w:type="paragraph" w:customStyle="1" w:styleId="xl163">
    <w:name w:val="xl163"/>
    <w:basedOn w:val="Normln"/>
    <w:locked/>
    <w:rsid w:val="00626958"/>
    <w:pPr>
      <w:pBdr>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18"/>
      <w:szCs w:val="18"/>
      <w:lang w:eastAsia="cs-CZ"/>
    </w:rPr>
  </w:style>
  <w:style w:type="paragraph" w:customStyle="1" w:styleId="xl164">
    <w:name w:val="xl164"/>
    <w:basedOn w:val="Normln"/>
    <w:locked/>
    <w:rsid w:val="00626958"/>
    <w:pPr>
      <w:pBdr>
        <w:top w:val="single" w:sz="4" w:space="0" w:color="auto"/>
        <w:bottom w:val="single" w:sz="8" w:space="0" w:color="auto"/>
      </w:pBdr>
      <w:shd w:val="clear" w:color="000000" w:fill="C0C0C0"/>
      <w:spacing w:before="100" w:beforeAutospacing="1" w:after="100" w:afterAutospacing="1" w:line="240" w:lineRule="auto"/>
      <w:jc w:val="both"/>
      <w:textAlignment w:val="center"/>
    </w:pPr>
    <w:rPr>
      <w:rFonts w:ascii="Times New Roman" w:eastAsia="Times New Roman" w:hAnsi="Times New Roman" w:cs="Times New Roman"/>
      <w:sz w:val="18"/>
      <w:szCs w:val="18"/>
      <w:lang w:eastAsia="cs-CZ"/>
    </w:rPr>
  </w:style>
  <w:style w:type="paragraph" w:customStyle="1" w:styleId="xl165">
    <w:name w:val="xl165"/>
    <w:basedOn w:val="Normln"/>
    <w:locked/>
    <w:rsid w:val="00626958"/>
    <w:pPr>
      <w:pBdr>
        <w:top w:val="single" w:sz="8" w:space="0" w:color="auto"/>
        <w:bottom w:val="single" w:sz="8" w:space="0" w:color="auto"/>
      </w:pBdr>
      <w:shd w:val="clear" w:color="000000" w:fill="00FFFF"/>
      <w:spacing w:before="100" w:beforeAutospacing="1" w:after="100" w:afterAutospacing="1" w:line="240" w:lineRule="auto"/>
      <w:jc w:val="both"/>
      <w:textAlignment w:val="center"/>
    </w:pPr>
    <w:rPr>
      <w:rFonts w:ascii="Times New Roman" w:eastAsia="Times New Roman" w:hAnsi="Times New Roman" w:cs="Times New Roman"/>
      <w:sz w:val="18"/>
      <w:szCs w:val="18"/>
      <w:lang w:eastAsia="cs-CZ"/>
    </w:rPr>
  </w:style>
  <w:style w:type="paragraph" w:customStyle="1" w:styleId="xl166">
    <w:name w:val="xl166"/>
    <w:basedOn w:val="Normln"/>
    <w:locked/>
    <w:rsid w:val="00626958"/>
    <w:pPr>
      <w:pBdr>
        <w:top w:val="single" w:sz="8" w:space="0" w:color="auto"/>
        <w:left w:val="single" w:sz="4" w:space="0" w:color="auto"/>
        <w:bottom w:val="single" w:sz="8" w:space="0" w:color="auto"/>
        <w:right w:val="single" w:sz="8" w:space="0" w:color="auto"/>
      </w:pBdr>
      <w:shd w:val="clear" w:color="000000" w:fill="00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cs-CZ"/>
    </w:rPr>
  </w:style>
  <w:style w:type="paragraph" w:customStyle="1" w:styleId="xl167">
    <w:name w:val="xl167"/>
    <w:basedOn w:val="Normln"/>
    <w:locked/>
    <w:rsid w:val="00626958"/>
    <w:pPr>
      <w:pBdr>
        <w:top w:val="single" w:sz="8" w:space="0" w:color="auto"/>
        <w:bottom w:val="single" w:sz="8" w:space="0" w:color="auto"/>
      </w:pBdr>
      <w:shd w:val="clear" w:color="000000" w:fill="00FFFF"/>
      <w:spacing w:before="100" w:beforeAutospacing="1" w:after="100" w:afterAutospacing="1" w:line="240" w:lineRule="auto"/>
      <w:jc w:val="both"/>
      <w:textAlignment w:val="center"/>
    </w:pPr>
    <w:rPr>
      <w:rFonts w:ascii="Times New Roman" w:eastAsia="Times New Roman" w:hAnsi="Times New Roman" w:cs="Times New Roman"/>
      <w:b/>
      <w:bCs/>
      <w:sz w:val="18"/>
      <w:szCs w:val="18"/>
      <w:lang w:eastAsia="cs-CZ"/>
    </w:rPr>
  </w:style>
  <w:style w:type="paragraph" w:customStyle="1" w:styleId="xl168">
    <w:name w:val="xl168"/>
    <w:basedOn w:val="Normln"/>
    <w:locked/>
    <w:rsid w:val="00626958"/>
    <w:pPr>
      <w:pBdr>
        <w:top w:val="single" w:sz="8" w:space="0" w:color="auto"/>
        <w:bottom w:val="single" w:sz="8" w:space="0" w:color="auto"/>
      </w:pBdr>
      <w:shd w:val="clear" w:color="000000" w:fill="00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cs-CZ"/>
    </w:rPr>
  </w:style>
  <w:style w:type="paragraph" w:customStyle="1" w:styleId="xl169">
    <w:name w:val="xl169"/>
    <w:basedOn w:val="Normln"/>
    <w:locked/>
    <w:rsid w:val="00626958"/>
    <w:pPr>
      <w:pBdr>
        <w:top w:val="single" w:sz="8" w:space="0" w:color="auto"/>
        <w:bottom w:val="single" w:sz="8" w:space="0" w:color="auto"/>
      </w:pBdr>
      <w:shd w:val="clear" w:color="000000" w:fill="00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cs-CZ"/>
    </w:rPr>
  </w:style>
  <w:style w:type="paragraph" w:customStyle="1" w:styleId="xl170">
    <w:name w:val="xl170"/>
    <w:basedOn w:val="Normln"/>
    <w:locked/>
    <w:rsid w:val="00626958"/>
    <w:pPr>
      <w:pBdr>
        <w:top w:val="single" w:sz="8" w:space="0" w:color="auto"/>
        <w:left w:val="single" w:sz="4" w:space="0" w:color="auto"/>
        <w:bottom w:val="single" w:sz="8" w:space="0" w:color="auto"/>
        <w:right w:val="single" w:sz="4" w:space="0" w:color="auto"/>
      </w:pBdr>
      <w:shd w:val="clear" w:color="000000" w:fill="00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cs-CZ"/>
    </w:rPr>
  </w:style>
  <w:style w:type="paragraph" w:customStyle="1" w:styleId="xl171">
    <w:name w:val="xl171"/>
    <w:basedOn w:val="Normln"/>
    <w:locked/>
    <w:rsid w:val="00626958"/>
    <w:pPr>
      <w:pBdr>
        <w:top w:val="single" w:sz="8" w:space="0" w:color="auto"/>
        <w:left w:val="single" w:sz="4" w:space="0" w:color="auto"/>
        <w:bottom w:val="single" w:sz="8" w:space="0" w:color="auto"/>
        <w:right w:val="single" w:sz="8" w:space="0" w:color="auto"/>
      </w:pBdr>
      <w:shd w:val="clear" w:color="000000" w:fill="FF8080"/>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cs-CZ"/>
    </w:rPr>
  </w:style>
  <w:style w:type="paragraph" w:customStyle="1" w:styleId="xl172">
    <w:name w:val="xl172"/>
    <w:basedOn w:val="Normln"/>
    <w:locked/>
    <w:rsid w:val="00626958"/>
    <w:pPr>
      <w:pBdr>
        <w:top w:val="single" w:sz="8" w:space="0" w:color="auto"/>
        <w:left w:val="single" w:sz="8" w:space="0" w:color="auto"/>
        <w:bottom w:val="single" w:sz="4" w:space="0" w:color="auto"/>
      </w:pBdr>
      <w:shd w:val="clear" w:color="000000" w:fill="00FFFF"/>
      <w:spacing w:before="100" w:beforeAutospacing="1" w:after="100" w:afterAutospacing="1" w:line="240" w:lineRule="auto"/>
      <w:jc w:val="both"/>
    </w:pPr>
    <w:rPr>
      <w:rFonts w:ascii="Times New Roman" w:eastAsia="Times New Roman" w:hAnsi="Times New Roman" w:cs="Times New Roman"/>
      <w:sz w:val="24"/>
      <w:szCs w:val="24"/>
      <w:lang w:eastAsia="cs-CZ"/>
    </w:rPr>
  </w:style>
  <w:style w:type="paragraph" w:customStyle="1" w:styleId="xl173">
    <w:name w:val="xl173"/>
    <w:basedOn w:val="Normln"/>
    <w:locked/>
    <w:rsid w:val="00626958"/>
    <w:pPr>
      <w:pBdr>
        <w:top w:val="single" w:sz="8" w:space="0" w:color="auto"/>
        <w:bottom w:val="single" w:sz="4" w:space="0" w:color="auto"/>
      </w:pBdr>
      <w:shd w:val="clear" w:color="000000" w:fill="00FFFF"/>
      <w:spacing w:before="100" w:beforeAutospacing="1" w:after="100" w:afterAutospacing="1" w:line="240" w:lineRule="auto"/>
      <w:jc w:val="both"/>
    </w:pPr>
    <w:rPr>
      <w:rFonts w:ascii="Times New Roman" w:eastAsia="Times New Roman" w:hAnsi="Times New Roman" w:cs="Times New Roman"/>
      <w:b/>
      <w:bCs/>
      <w:sz w:val="24"/>
      <w:szCs w:val="24"/>
      <w:lang w:eastAsia="cs-CZ"/>
    </w:rPr>
  </w:style>
  <w:style w:type="paragraph" w:customStyle="1" w:styleId="xl174">
    <w:name w:val="xl174"/>
    <w:basedOn w:val="Normln"/>
    <w:locked/>
    <w:rsid w:val="00626958"/>
    <w:pPr>
      <w:pBdr>
        <w:top w:val="single" w:sz="8" w:space="0" w:color="auto"/>
        <w:bottom w:val="single" w:sz="4" w:space="0" w:color="auto"/>
        <w:right w:val="single" w:sz="8" w:space="0" w:color="auto"/>
      </w:pBdr>
      <w:shd w:val="clear" w:color="000000" w:fill="00FFFF"/>
      <w:spacing w:before="100" w:beforeAutospacing="1" w:after="100" w:afterAutospacing="1" w:line="240" w:lineRule="auto"/>
      <w:jc w:val="both"/>
    </w:pPr>
    <w:rPr>
      <w:rFonts w:ascii="Times New Roman" w:eastAsia="Times New Roman" w:hAnsi="Times New Roman" w:cs="Times New Roman"/>
      <w:b/>
      <w:bCs/>
      <w:sz w:val="24"/>
      <w:szCs w:val="24"/>
      <w:lang w:eastAsia="cs-CZ"/>
    </w:rPr>
  </w:style>
  <w:style w:type="paragraph" w:customStyle="1" w:styleId="xl175">
    <w:name w:val="xl175"/>
    <w:basedOn w:val="Normln"/>
    <w:locked/>
    <w:rsid w:val="00626958"/>
    <w:pPr>
      <w:pBdr>
        <w:top w:val="single" w:sz="4" w:space="0" w:color="auto"/>
        <w:left w:val="single" w:sz="4" w:space="0" w:color="auto"/>
        <w:bottom w:val="single" w:sz="4" w:space="0" w:color="auto"/>
        <w:right w:val="single" w:sz="8" w:space="0" w:color="auto"/>
      </w:pBdr>
      <w:shd w:val="clear" w:color="000000" w:fill="00FFFF"/>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76">
    <w:name w:val="xl176"/>
    <w:basedOn w:val="Normln"/>
    <w:locked/>
    <w:rsid w:val="00626958"/>
    <w:pPr>
      <w:pBdr>
        <w:top w:val="single" w:sz="4" w:space="0" w:color="auto"/>
        <w:left w:val="single" w:sz="4" w:space="0" w:color="auto"/>
        <w:bottom w:val="single" w:sz="4" w:space="0" w:color="auto"/>
        <w:right w:val="single" w:sz="8" w:space="0" w:color="auto"/>
      </w:pBdr>
      <w:shd w:val="clear" w:color="000000" w:fill="00FFFF"/>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77">
    <w:name w:val="xl177"/>
    <w:basedOn w:val="Normln"/>
    <w:locked/>
    <w:rsid w:val="00626958"/>
    <w:pPr>
      <w:pBdr>
        <w:left w:val="single" w:sz="8" w:space="0" w:color="auto"/>
        <w:bottom w:val="single" w:sz="4" w:space="0" w:color="auto"/>
      </w:pBdr>
      <w:shd w:val="clear" w:color="000000" w:fill="00FFFF"/>
      <w:spacing w:before="100" w:beforeAutospacing="1" w:after="100" w:afterAutospacing="1" w:line="240" w:lineRule="auto"/>
      <w:jc w:val="both"/>
    </w:pPr>
    <w:rPr>
      <w:rFonts w:ascii="Times New Roman" w:eastAsia="Times New Roman" w:hAnsi="Times New Roman" w:cs="Times New Roman"/>
      <w:sz w:val="24"/>
      <w:szCs w:val="24"/>
      <w:lang w:eastAsia="cs-CZ"/>
    </w:rPr>
  </w:style>
  <w:style w:type="paragraph" w:customStyle="1" w:styleId="xl178">
    <w:name w:val="xl178"/>
    <w:basedOn w:val="Normln"/>
    <w:locked/>
    <w:rsid w:val="00626958"/>
    <w:pPr>
      <w:pBdr>
        <w:bottom w:val="single" w:sz="4" w:space="0" w:color="auto"/>
      </w:pBdr>
      <w:shd w:val="clear" w:color="000000" w:fill="00FFFF"/>
      <w:spacing w:before="100" w:beforeAutospacing="1" w:after="100" w:afterAutospacing="1" w:line="240" w:lineRule="auto"/>
      <w:jc w:val="both"/>
    </w:pPr>
    <w:rPr>
      <w:rFonts w:ascii="Times New Roman" w:eastAsia="Times New Roman" w:hAnsi="Times New Roman" w:cs="Times New Roman"/>
      <w:sz w:val="24"/>
      <w:szCs w:val="24"/>
      <w:lang w:eastAsia="cs-CZ"/>
    </w:rPr>
  </w:style>
  <w:style w:type="paragraph" w:customStyle="1" w:styleId="xl179">
    <w:name w:val="xl179"/>
    <w:basedOn w:val="Normln"/>
    <w:locked/>
    <w:rsid w:val="00626958"/>
    <w:pPr>
      <w:pBdr>
        <w:bottom w:val="single" w:sz="4" w:space="0" w:color="auto"/>
      </w:pBdr>
      <w:shd w:val="clear" w:color="000000" w:fill="00FFFF"/>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80">
    <w:name w:val="xl180"/>
    <w:basedOn w:val="Normln"/>
    <w:locked/>
    <w:rsid w:val="00626958"/>
    <w:pPr>
      <w:pBdr>
        <w:top w:val="single" w:sz="8" w:space="0" w:color="auto"/>
        <w:left w:val="single" w:sz="4" w:space="0" w:color="auto"/>
        <w:bottom w:val="double" w:sz="6" w:space="0" w:color="auto"/>
      </w:pBdr>
      <w:shd w:val="clear" w:color="000000" w:fill="00FFFF"/>
      <w:spacing w:before="100" w:beforeAutospacing="1" w:after="100" w:afterAutospacing="1" w:line="240" w:lineRule="auto"/>
      <w:jc w:val="both"/>
      <w:textAlignment w:val="center"/>
    </w:pPr>
    <w:rPr>
      <w:rFonts w:ascii="Times New Roman" w:eastAsia="Times New Roman" w:hAnsi="Times New Roman" w:cs="Times New Roman"/>
      <w:sz w:val="18"/>
      <w:szCs w:val="18"/>
      <w:lang w:eastAsia="cs-CZ"/>
    </w:rPr>
  </w:style>
  <w:style w:type="paragraph" w:customStyle="1" w:styleId="xl181">
    <w:name w:val="xl181"/>
    <w:basedOn w:val="Normln"/>
    <w:locked/>
    <w:rsid w:val="00626958"/>
    <w:pPr>
      <w:pBdr>
        <w:top w:val="single" w:sz="8" w:space="0" w:color="auto"/>
        <w:bottom w:val="double" w:sz="6" w:space="0" w:color="auto"/>
        <w:right w:val="single" w:sz="4" w:space="0" w:color="auto"/>
      </w:pBdr>
      <w:shd w:val="clear" w:color="000000" w:fill="00FFFF"/>
      <w:spacing w:before="100" w:beforeAutospacing="1" w:after="100" w:afterAutospacing="1" w:line="240" w:lineRule="auto"/>
      <w:jc w:val="both"/>
      <w:textAlignment w:val="center"/>
    </w:pPr>
    <w:rPr>
      <w:rFonts w:ascii="Times New Roman" w:eastAsia="Times New Roman" w:hAnsi="Times New Roman" w:cs="Times New Roman"/>
      <w:sz w:val="18"/>
      <w:szCs w:val="18"/>
      <w:lang w:eastAsia="cs-CZ"/>
    </w:rPr>
  </w:style>
  <w:style w:type="paragraph" w:customStyle="1" w:styleId="xl182">
    <w:name w:val="xl182"/>
    <w:basedOn w:val="Normln"/>
    <w:locked/>
    <w:rsid w:val="00626958"/>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18"/>
      <w:szCs w:val="18"/>
      <w:lang w:eastAsia="cs-CZ"/>
    </w:rPr>
  </w:style>
  <w:style w:type="paragraph" w:customStyle="1" w:styleId="xl183">
    <w:name w:val="xl183"/>
    <w:basedOn w:val="Normln"/>
    <w:locked/>
    <w:rsid w:val="00626958"/>
    <w:pPr>
      <w:pBdr>
        <w:top w:val="single" w:sz="4" w:space="0" w:color="auto"/>
        <w:bottom w:val="single" w:sz="4" w:space="0" w:color="auto"/>
        <w:right w:val="single" w:sz="4" w:space="0" w:color="auto"/>
      </w:pBdr>
      <w:shd w:val="clear" w:color="000000" w:fill="00FFFF"/>
      <w:spacing w:before="100" w:beforeAutospacing="1" w:after="100" w:afterAutospacing="1" w:line="240" w:lineRule="auto"/>
      <w:jc w:val="both"/>
      <w:textAlignment w:val="center"/>
    </w:pPr>
    <w:rPr>
      <w:rFonts w:ascii="Times New Roman" w:eastAsia="Times New Roman" w:hAnsi="Times New Roman" w:cs="Times New Roman"/>
      <w:sz w:val="18"/>
      <w:szCs w:val="18"/>
      <w:lang w:eastAsia="cs-CZ"/>
    </w:rPr>
  </w:style>
  <w:style w:type="paragraph" w:customStyle="1" w:styleId="xl184">
    <w:name w:val="xl184"/>
    <w:basedOn w:val="Normln"/>
    <w:locked/>
    <w:rsid w:val="00626958"/>
    <w:pPr>
      <w:pBdr>
        <w:top w:val="single" w:sz="4" w:space="0" w:color="auto"/>
        <w:left w:val="single" w:sz="4" w:space="0" w:color="auto"/>
        <w:bottom w:val="double" w:sz="6"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18"/>
      <w:szCs w:val="18"/>
      <w:lang w:eastAsia="cs-CZ"/>
    </w:rPr>
  </w:style>
  <w:style w:type="paragraph" w:customStyle="1" w:styleId="xl185">
    <w:name w:val="xl185"/>
    <w:basedOn w:val="Normln"/>
    <w:locked/>
    <w:rsid w:val="00626958"/>
    <w:pPr>
      <w:pBdr>
        <w:top w:val="single" w:sz="4" w:space="0" w:color="auto"/>
        <w:bottom w:val="double" w:sz="6" w:space="0" w:color="auto"/>
        <w:right w:val="single" w:sz="4" w:space="0" w:color="auto"/>
      </w:pBdr>
      <w:shd w:val="clear" w:color="000000" w:fill="00FFFF"/>
      <w:spacing w:before="100" w:beforeAutospacing="1" w:after="100" w:afterAutospacing="1" w:line="240" w:lineRule="auto"/>
      <w:jc w:val="both"/>
      <w:textAlignment w:val="center"/>
    </w:pPr>
    <w:rPr>
      <w:rFonts w:ascii="Times New Roman" w:eastAsia="Times New Roman" w:hAnsi="Times New Roman" w:cs="Times New Roman"/>
      <w:sz w:val="18"/>
      <w:szCs w:val="18"/>
      <w:lang w:eastAsia="cs-CZ"/>
    </w:rPr>
  </w:style>
  <w:style w:type="paragraph" w:customStyle="1" w:styleId="xl186">
    <w:name w:val="xl186"/>
    <w:basedOn w:val="Normln"/>
    <w:locked/>
    <w:rsid w:val="00626958"/>
    <w:pPr>
      <w:pBdr>
        <w:top w:val="single" w:sz="8" w:space="0" w:color="auto"/>
        <w:bottom w:val="single" w:sz="8" w:space="0" w:color="auto"/>
      </w:pBdr>
      <w:shd w:val="clear" w:color="000000" w:fill="00FFFF"/>
      <w:spacing w:before="100" w:beforeAutospacing="1" w:after="100" w:afterAutospacing="1" w:line="240" w:lineRule="auto"/>
      <w:jc w:val="both"/>
    </w:pPr>
    <w:rPr>
      <w:rFonts w:ascii="Times New Roman" w:eastAsia="Times New Roman" w:hAnsi="Times New Roman" w:cs="Times New Roman"/>
      <w:b/>
      <w:bCs/>
      <w:sz w:val="24"/>
      <w:szCs w:val="24"/>
      <w:lang w:eastAsia="cs-CZ"/>
    </w:rPr>
  </w:style>
  <w:style w:type="paragraph" w:customStyle="1" w:styleId="xl187">
    <w:name w:val="xl187"/>
    <w:basedOn w:val="Normln"/>
    <w:locked/>
    <w:rsid w:val="00626958"/>
    <w:pPr>
      <w:pBdr>
        <w:top w:val="single" w:sz="8" w:space="0" w:color="auto"/>
        <w:bottom w:val="single" w:sz="8" w:space="0" w:color="auto"/>
        <w:right w:val="single" w:sz="8" w:space="0" w:color="auto"/>
      </w:pBdr>
      <w:shd w:val="clear" w:color="000000" w:fill="00FFFF"/>
      <w:spacing w:before="100" w:beforeAutospacing="1" w:after="100" w:afterAutospacing="1" w:line="240" w:lineRule="auto"/>
      <w:jc w:val="both"/>
    </w:pPr>
    <w:rPr>
      <w:rFonts w:ascii="Times New Roman" w:eastAsia="Times New Roman" w:hAnsi="Times New Roman" w:cs="Times New Roman"/>
      <w:b/>
      <w:bCs/>
      <w:sz w:val="24"/>
      <w:szCs w:val="24"/>
      <w:lang w:eastAsia="cs-CZ"/>
    </w:rPr>
  </w:style>
  <w:style w:type="paragraph" w:customStyle="1" w:styleId="xl188">
    <w:name w:val="xl188"/>
    <w:basedOn w:val="Normln"/>
    <w:locked/>
    <w:rsid w:val="00626958"/>
    <w:pPr>
      <w:pBdr>
        <w:top w:val="single" w:sz="4" w:space="0" w:color="auto"/>
        <w:bottom w:val="single" w:sz="4" w:space="0" w:color="auto"/>
      </w:pBdr>
      <w:shd w:val="clear" w:color="000000" w:fill="FFFFCC"/>
      <w:spacing w:before="100" w:beforeAutospacing="1" w:after="100" w:afterAutospacing="1" w:line="240" w:lineRule="auto"/>
      <w:jc w:val="both"/>
    </w:pPr>
    <w:rPr>
      <w:rFonts w:ascii="Times New Roman" w:eastAsia="Times New Roman" w:hAnsi="Times New Roman" w:cs="Times New Roman"/>
      <w:sz w:val="24"/>
      <w:szCs w:val="24"/>
      <w:lang w:eastAsia="cs-CZ"/>
    </w:rPr>
  </w:style>
  <w:style w:type="paragraph" w:customStyle="1" w:styleId="xl189">
    <w:name w:val="xl189"/>
    <w:basedOn w:val="Normln"/>
    <w:locked/>
    <w:rsid w:val="00626958"/>
    <w:pPr>
      <w:pBdr>
        <w:bottom w:val="single" w:sz="4" w:space="0" w:color="auto"/>
        <w:right w:val="single" w:sz="8" w:space="0" w:color="auto"/>
      </w:pBdr>
      <w:shd w:val="clear" w:color="000000" w:fill="FFFFCC"/>
      <w:spacing w:before="100" w:beforeAutospacing="1" w:after="100" w:afterAutospacing="1" w:line="240" w:lineRule="auto"/>
      <w:jc w:val="both"/>
    </w:pPr>
    <w:rPr>
      <w:rFonts w:ascii="Times New Roman" w:eastAsia="Times New Roman" w:hAnsi="Times New Roman" w:cs="Times New Roman"/>
      <w:sz w:val="24"/>
      <w:szCs w:val="24"/>
      <w:lang w:eastAsia="cs-CZ"/>
    </w:rPr>
  </w:style>
  <w:style w:type="paragraph" w:customStyle="1" w:styleId="xl190">
    <w:name w:val="xl190"/>
    <w:basedOn w:val="Normln"/>
    <w:locked/>
    <w:rsid w:val="00626958"/>
    <w:pPr>
      <w:pBdr>
        <w:left w:val="single" w:sz="8" w:space="0" w:color="auto"/>
        <w:right w:val="single" w:sz="4" w:space="0" w:color="auto"/>
      </w:pBdr>
      <w:shd w:val="clear" w:color="000000" w:fill="00FFFF"/>
      <w:spacing w:before="100" w:beforeAutospacing="1" w:after="100" w:afterAutospacing="1" w:line="240" w:lineRule="auto"/>
      <w:jc w:val="center"/>
    </w:pPr>
    <w:rPr>
      <w:rFonts w:ascii="Times New Roman" w:eastAsia="Times New Roman" w:hAnsi="Times New Roman" w:cs="Times New Roman"/>
      <w:i/>
      <w:iCs/>
      <w:sz w:val="18"/>
      <w:szCs w:val="18"/>
      <w:lang w:eastAsia="cs-CZ"/>
    </w:rPr>
  </w:style>
  <w:style w:type="paragraph" w:customStyle="1" w:styleId="xl191">
    <w:name w:val="xl191"/>
    <w:basedOn w:val="Normln"/>
    <w:locked/>
    <w:rsid w:val="00626958"/>
    <w:pPr>
      <w:pBdr>
        <w:left w:val="single" w:sz="8" w:space="0" w:color="auto"/>
        <w:bottom w:val="single" w:sz="8" w:space="0" w:color="auto"/>
        <w:right w:val="single" w:sz="4" w:space="0" w:color="auto"/>
      </w:pBdr>
      <w:shd w:val="clear" w:color="000000" w:fill="00FFFF"/>
      <w:spacing w:before="100" w:beforeAutospacing="1" w:after="100" w:afterAutospacing="1" w:line="240" w:lineRule="auto"/>
      <w:jc w:val="both"/>
    </w:pPr>
    <w:rPr>
      <w:rFonts w:ascii="Times New Roman" w:eastAsia="Times New Roman" w:hAnsi="Times New Roman" w:cs="Times New Roman"/>
      <w:i/>
      <w:iCs/>
      <w:sz w:val="18"/>
      <w:szCs w:val="18"/>
      <w:lang w:eastAsia="cs-CZ"/>
    </w:rPr>
  </w:style>
  <w:style w:type="paragraph" w:customStyle="1" w:styleId="xl192">
    <w:name w:val="xl192"/>
    <w:basedOn w:val="Normln"/>
    <w:locked/>
    <w:rsid w:val="00626958"/>
    <w:pPr>
      <w:pBdr>
        <w:top w:val="single" w:sz="8" w:space="0" w:color="auto"/>
        <w:left w:val="single" w:sz="8" w:space="0" w:color="auto"/>
        <w:bottom w:val="single" w:sz="8" w:space="0" w:color="auto"/>
      </w:pBdr>
      <w:shd w:val="clear" w:color="000000" w:fill="00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cs-CZ"/>
    </w:rPr>
  </w:style>
  <w:style w:type="paragraph" w:customStyle="1" w:styleId="xl193">
    <w:name w:val="xl193"/>
    <w:basedOn w:val="Normln"/>
    <w:locked/>
    <w:rsid w:val="00626958"/>
    <w:pPr>
      <w:pBdr>
        <w:top w:val="single" w:sz="8" w:space="0" w:color="auto"/>
        <w:bottom w:val="single" w:sz="8" w:space="0" w:color="auto"/>
      </w:pBdr>
      <w:shd w:val="clear" w:color="000000" w:fill="00FFFF"/>
      <w:spacing w:before="100" w:beforeAutospacing="1" w:after="100" w:afterAutospacing="1" w:line="240" w:lineRule="auto"/>
      <w:jc w:val="both"/>
      <w:textAlignment w:val="top"/>
    </w:pPr>
    <w:rPr>
      <w:rFonts w:ascii="Times New Roman" w:eastAsia="Times New Roman" w:hAnsi="Times New Roman" w:cs="Times New Roman"/>
      <w:sz w:val="18"/>
      <w:szCs w:val="18"/>
      <w:lang w:eastAsia="cs-CZ"/>
    </w:rPr>
  </w:style>
  <w:style w:type="paragraph" w:customStyle="1" w:styleId="xl194">
    <w:name w:val="xl194"/>
    <w:basedOn w:val="Normln"/>
    <w:locked/>
    <w:rsid w:val="00626958"/>
    <w:pPr>
      <w:pBdr>
        <w:top w:val="single" w:sz="8" w:space="0" w:color="auto"/>
        <w:bottom w:val="single" w:sz="8" w:space="0" w:color="auto"/>
      </w:pBdr>
      <w:shd w:val="clear" w:color="000000" w:fill="00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cs-CZ"/>
    </w:rPr>
  </w:style>
  <w:style w:type="paragraph" w:customStyle="1" w:styleId="xl195">
    <w:name w:val="xl195"/>
    <w:basedOn w:val="Normln"/>
    <w:locked/>
    <w:rsid w:val="00626958"/>
    <w:pPr>
      <w:pBdr>
        <w:top w:val="single" w:sz="8" w:space="0" w:color="auto"/>
        <w:left w:val="single" w:sz="4" w:space="0" w:color="auto"/>
        <w:bottom w:val="single" w:sz="8" w:space="0" w:color="auto"/>
        <w:right w:val="single" w:sz="8" w:space="0" w:color="auto"/>
      </w:pBdr>
      <w:shd w:val="clear" w:color="000000" w:fill="00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cs-CZ"/>
    </w:rPr>
  </w:style>
  <w:style w:type="paragraph" w:customStyle="1" w:styleId="xl196">
    <w:name w:val="xl196"/>
    <w:basedOn w:val="Normln"/>
    <w:locked/>
    <w:rsid w:val="00626958"/>
    <w:pPr>
      <w:pBdr>
        <w:top w:val="single" w:sz="8" w:space="0" w:color="auto"/>
        <w:left w:val="single" w:sz="8" w:space="0" w:color="auto"/>
        <w:bottom w:val="single" w:sz="4" w:space="0" w:color="auto"/>
      </w:pBdr>
      <w:shd w:val="clear" w:color="000000" w:fill="00FFFF"/>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cs-CZ"/>
    </w:rPr>
  </w:style>
  <w:style w:type="paragraph" w:customStyle="1" w:styleId="xl197">
    <w:name w:val="xl197"/>
    <w:basedOn w:val="Normln"/>
    <w:locked/>
    <w:rsid w:val="00626958"/>
    <w:pPr>
      <w:pBdr>
        <w:top w:val="single" w:sz="8" w:space="0" w:color="auto"/>
        <w:bottom w:val="single" w:sz="4" w:space="0" w:color="auto"/>
      </w:pBdr>
      <w:shd w:val="clear" w:color="000000" w:fill="00FFFF"/>
      <w:spacing w:before="100" w:beforeAutospacing="1" w:after="100" w:afterAutospacing="1" w:line="240" w:lineRule="auto"/>
      <w:jc w:val="both"/>
      <w:textAlignment w:val="top"/>
    </w:pPr>
    <w:rPr>
      <w:rFonts w:ascii="Times New Roman" w:eastAsia="Times New Roman" w:hAnsi="Times New Roman" w:cs="Times New Roman"/>
      <w:b/>
      <w:bCs/>
      <w:sz w:val="18"/>
      <w:szCs w:val="18"/>
      <w:lang w:eastAsia="cs-CZ"/>
    </w:rPr>
  </w:style>
  <w:style w:type="paragraph" w:customStyle="1" w:styleId="xl198">
    <w:name w:val="xl198"/>
    <w:basedOn w:val="Normln"/>
    <w:locked/>
    <w:rsid w:val="00626958"/>
    <w:pPr>
      <w:pBdr>
        <w:top w:val="single" w:sz="8" w:space="0" w:color="auto"/>
        <w:bottom w:val="single" w:sz="4" w:space="0" w:color="auto"/>
      </w:pBdr>
      <w:shd w:val="clear" w:color="000000" w:fill="00FFFF"/>
      <w:spacing w:before="100" w:beforeAutospacing="1" w:after="100" w:afterAutospacing="1" w:line="240" w:lineRule="auto"/>
      <w:jc w:val="both"/>
      <w:textAlignment w:val="top"/>
    </w:pPr>
    <w:rPr>
      <w:rFonts w:ascii="Times New Roman" w:eastAsia="Times New Roman" w:hAnsi="Times New Roman" w:cs="Times New Roman"/>
      <w:sz w:val="18"/>
      <w:szCs w:val="18"/>
      <w:lang w:eastAsia="cs-CZ"/>
    </w:rPr>
  </w:style>
  <w:style w:type="paragraph" w:customStyle="1" w:styleId="xl199">
    <w:name w:val="xl199"/>
    <w:basedOn w:val="Normln"/>
    <w:locked/>
    <w:rsid w:val="00626958"/>
    <w:pPr>
      <w:pBdr>
        <w:top w:val="single" w:sz="8" w:space="0" w:color="auto"/>
        <w:bottom w:val="single" w:sz="4" w:space="0" w:color="auto"/>
      </w:pBdr>
      <w:shd w:val="clear" w:color="000000" w:fill="00FFFF"/>
      <w:spacing w:before="100" w:beforeAutospacing="1" w:after="100" w:afterAutospacing="1" w:line="240" w:lineRule="auto"/>
      <w:jc w:val="both"/>
      <w:textAlignment w:val="center"/>
    </w:pPr>
    <w:rPr>
      <w:rFonts w:ascii="Times New Roman" w:eastAsia="Times New Roman" w:hAnsi="Times New Roman" w:cs="Times New Roman"/>
      <w:sz w:val="18"/>
      <w:szCs w:val="18"/>
      <w:lang w:eastAsia="cs-CZ"/>
    </w:rPr>
  </w:style>
  <w:style w:type="paragraph" w:customStyle="1" w:styleId="xl200">
    <w:name w:val="xl200"/>
    <w:basedOn w:val="Normln"/>
    <w:locked/>
    <w:rsid w:val="00626958"/>
    <w:pPr>
      <w:pBdr>
        <w:top w:val="single" w:sz="8" w:space="0" w:color="auto"/>
        <w:bottom w:val="single" w:sz="4" w:space="0" w:color="auto"/>
      </w:pBdr>
      <w:shd w:val="clear" w:color="000000" w:fill="00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cs-CZ"/>
    </w:rPr>
  </w:style>
  <w:style w:type="paragraph" w:customStyle="1" w:styleId="xl201">
    <w:name w:val="xl201"/>
    <w:basedOn w:val="Normln"/>
    <w:locked/>
    <w:rsid w:val="00626958"/>
    <w:pPr>
      <w:pBdr>
        <w:top w:val="single" w:sz="8" w:space="0" w:color="auto"/>
        <w:bottom w:val="single" w:sz="4" w:space="0" w:color="auto"/>
        <w:right w:val="single" w:sz="8" w:space="0" w:color="auto"/>
      </w:pBdr>
      <w:shd w:val="clear" w:color="000000" w:fill="00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cs-CZ"/>
    </w:rPr>
  </w:style>
  <w:style w:type="paragraph" w:customStyle="1" w:styleId="xl202">
    <w:name w:val="xl202"/>
    <w:basedOn w:val="Normln"/>
    <w:locked/>
    <w:rsid w:val="00626958"/>
    <w:pPr>
      <w:pBdr>
        <w:top w:val="single" w:sz="8" w:space="0" w:color="auto"/>
        <w:left w:val="single" w:sz="8" w:space="0" w:color="auto"/>
        <w:bottom w:val="single" w:sz="8" w:space="0" w:color="auto"/>
      </w:pBdr>
      <w:shd w:val="clear" w:color="000000" w:fill="00FFFF"/>
      <w:spacing w:before="100" w:beforeAutospacing="1" w:after="100" w:afterAutospacing="1" w:line="240" w:lineRule="auto"/>
      <w:jc w:val="both"/>
      <w:textAlignment w:val="center"/>
    </w:pPr>
    <w:rPr>
      <w:rFonts w:ascii="Times New Roman" w:eastAsia="Times New Roman" w:hAnsi="Times New Roman" w:cs="Times New Roman"/>
      <w:sz w:val="18"/>
      <w:szCs w:val="18"/>
      <w:lang w:eastAsia="cs-CZ"/>
    </w:rPr>
  </w:style>
  <w:style w:type="paragraph" w:customStyle="1" w:styleId="xl203">
    <w:name w:val="xl203"/>
    <w:basedOn w:val="Normln"/>
    <w:locked/>
    <w:rsid w:val="00626958"/>
    <w:pPr>
      <w:pBdr>
        <w:top w:val="single" w:sz="8" w:space="0" w:color="auto"/>
        <w:bottom w:val="single" w:sz="8" w:space="0" w:color="auto"/>
      </w:pBdr>
      <w:shd w:val="clear" w:color="000000" w:fill="00FFFF"/>
      <w:spacing w:before="100" w:beforeAutospacing="1" w:after="100" w:afterAutospacing="1" w:line="240" w:lineRule="auto"/>
      <w:jc w:val="right"/>
      <w:textAlignment w:val="center"/>
    </w:pPr>
    <w:rPr>
      <w:rFonts w:ascii="Times New Roman" w:eastAsia="Times New Roman" w:hAnsi="Times New Roman" w:cs="Times New Roman"/>
      <w:sz w:val="18"/>
      <w:szCs w:val="18"/>
      <w:lang w:eastAsia="cs-CZ"/>
    </w:rPr>
  </w:style>
  <w:style w:type="paragraph" w:customStyle="1" w:styleId="xl204">
    <w:name w:val="xl204"/>
    <w:basedOn w:val="Normln"/>
    <w:locked/>
    <w:rsid w:val="00626958"/>
    <w:pPr>
      <w:pBdr>
        <w:top w:val="single" w:sz="8" w:space="0" w:color="auto"/>
        <w:left w:val="single" w:sz="8" w:space="0" w:color="auto"/>
        <w:bottom w:val="double" w:sz="6" w:space="0" w:color="auto"/>
      </w:pBdr>
      <w:shd w:val="clear" w:color="000000" w:fill="00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cs-CZ"/>
    </w:rPr>
  </w:style>
  <w:style w:type="paragraph" w:customStyle="1" w:styleId="xl205">
    <w:name w:val="xl205"/>
    <w:basedOn w:val="Normln"/>
    <w:locked/>
    <w:rsid w:val="00626958"/>
    <w:pPr>
      <w:pBdr>
        <w:top w:val="single" w:sz="8" w:space="0" w:color="auto"/>
        <w:bottom w:val="double" w:sz="6" w:space="0" w:color="auto"/>
      </w:pBdr>
      <w:shd w:val="clear" w:color="000000" w:fill="00FFFF"/>
      <w:spacing w:before="100" w:beforeAutospacing="1" w:after="100" w:afterAutospacing="1" w:line="240" w:lineRule="auto"/>
      <w:jc w:val="both"/>
      <w:textAlignment w:val="center"/>
    </w:pPr>
    <w:rPr>
      <w:rFonts w:ascii="Times New Roman" w:eastAsia="Times New Roman" w:hAnsi="Times New Roman" w:cs="Times New Roman"/>
      <w:b/>
      <w:bCs/>
      <w:sz w:val="18"/>
      <w:szCs w:val="18"/>
      <w:lang w:eastAsia="cs-CZ"/>
    </w:rPr>
  </w:style>
  <w:style w:type="paragraph" w:customStyle="1" w:styleId="xl206">
    <w:name w:val="xl206"/>
    <w:basedOn w:val="Normln"/>
    <w:locked/>
    <w:rsid w:val="00626958"/>
    <w:pPr>
      <w:pBdr>
        <w:top w:val="single" w:sz="8" w:space="0" w:color="auto"/>
        <w:left w:val="single" w:sz="4" w:space="0" w:color="auto"/>
        <w:bottom w:val="double" w:sz="6" w:space="0" w:color="auto"/>
        <w:right w:val="single" w:sz="4" w:space="0" w:color="auto"/>
      </w:pBdr>
      <w:shd w:val="clear" w:color="000000" w:fill="00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cs-CZ"/>
    </w:rPr>
  </w:style>
  <w:style w:type="paragraph" w:customStyle="1" w:styleId="xl207">
    <w:name w:val="xl207"/>
    <w:basedOn w:val="Normln"/>
    <w:locked/>
    <w:rsid w:val="00626958"/>
    <w:pPr>
      <w:pBdr>
        <w:top w:val="single" w:sz="8" w:space="0" w:color="auto"/>
        <w:left w:val="single" w:sz="4" w:space="0" w:color="auto"/>
        <w:bottom w:val="double" w:sz="6" w:space="0" w:color="auto"/>
        <w:right w:val="single" w:sz="8" w:space="0" w:color="auto"/>
      </w:pBdr>
      <w:shd w:val="clear" w:color="000000" w:fill="00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cs-CZ"/>
    </w:rPr>
  </w:style>
  <w:style w:type="paragraph" w:customStyle="1" w:styleId="xl208">
    <w:name w:val="xl208"/>
    <w:basedOn w:val="Normln"/>
    <w:locked/>
    <w:rsid w:val="00626958"/>
    <w:pPr>
      <w:pBdr>
        <w:top w:val="single" w:sz="8" w:space="0" w:color="auto"/>
        <w:left w:val="single" w:sz="8" w:space="0" w:color="auto"/>
        <w:bottom w:val="single" w:sz="8" w:space="0" w:color="auto"/>
      </w:pBdr>
      <w:shd w:val="clear" w:color="000000" w:fill="00FFFF"/>
      <w:spacing w:before="100" w:beforeAutospacing="1" w:after="100" w:afterAutospacing="1" w:line="240" w:lineRule="auto"/>
      <w:jc w:val="both"/>
      <w:textAlignment w:val="center"/>
    </w:pPr>
    <w:rPr>
      <w:rFonts w:ascii="Times New Roman" w:eastAsia="Times New Roman" w:hAnsi="Times New Roman" w:cs="Times New Roman"/>
      <w:sz w:val="18"/>
      <w:szCs w:val="18"/>
      <w:lang w:eastAsia="cs-CZ"/>
    </w:rPr>
  </w:style>
  <w:style w:type="paragraph" w:customStyle="1" w:styleId="xl209">
    <w:name w:val="xl209"/>
    <w:basedOn w:val="Normln"/>
    <w:locked/>
    <w:rsid w:val="00626958"/>
    <w:pPr>
      <w:pBdr>
        <w:top w:val="single" w:sz="8" w:space="0" w:color="auto"/>
        <w:left w:val="single" w:sz="8" w:space="0" w:color="auto"/>
        <w:bottom w:val="single" w:sz="8" w:space="0" w:color="auto"/>
      </w:pBdr>
      <w:shd w:val="clear" w:color="000000" w:fill="00FFFF"/>
      <w:spacing w:before="100" w:beforeAutospacing="1" w:after="100" w:afterAutospacing="1" w:line="240" w:lineRule="auto"/>
      <w:jc w:val="both"/>
      <w:textAlignment w:val="center"/>
    </w:pPr>
    <w:rPr>
      <w:rFonts w:ascii="Times New Roman" w:eastAsia="Times New Roman" w:hAnsi="Times New Roman" w:cs="Times New Roman"/>
      <w:b/>
      <w:bCs/>
      <w:sz w:val="18"/>
      <w:szCs w:val="18"/>
      <w:lang w:eastAsia="cs-CZ"/>
    </w:rPr>
  </w:style>
  <w:style w:type="paragraph" w:customStyle="1" w:styleId="xl210">
    <w:name w:val="xl210"/>
    <w:basedOn w:val="Normln"/>
    <w:locked/>
    <w:rsid w:val="0062695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both"/>
      <w:textAlignment w:val="center"/>
    </w:pPr>
    <w:rPr>
      <w:rFonts w:ascii="Times New Roman" w:eastAsia="Times New Roman" w:hAnsi="Times New Roman" w:cs="Times New Roman"/>
      <w:sz w:val="18"/>
      <w:szCs w:val="18"/>
      <w:lang w:eastAsia="cs-CZ"/>
    </w:rPr>
  </w:style>
  <w:style w:type="paragraph" w:customStyle="1" w:styleId="xl211">
    <w:name w:val="xl211"/>
    <w:basedOn w:val="Normln"/>
    <w:locked/>
    <w:rsid w:val="0062695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18"/>
      <w:szCs w:val="18"/>
      <w:lang w:eastAsia="cs-CZ"/>
    </w:rPr>
  </w:style>
  <w:style w:type="paragraph" w:customStyle="1" w:styleId="xl212">
    <w:name w:val="xl212"/>
    <w:basedOn w:val="Normln"/>
    <w:locked/>
    <w:rsid w:val="00626958"/>
    <w:pPr>
      <w:pBdr>
        <w:top w:val="single" w:sz="4" w:space="0" w:color="auto"/>
        <w:bottom w:val="single" w:sz="4" w:space="0" w:color="auto"/>
      </w:pBdr>
      <w:shd w:val="clear" w:color="000000" w:fill="00FFFF"/>
      <w:spacing w:before="100" w:beforeAutospacing="1" w:after="100" w:afterAutospacing="1" w:line="240" w:lineRule="auto"/>
      <w:jc w:val="both"/>
    </w:pPr>
    <w:rPr>
      <w:rFonts w:ascii="Times New Roman" w:eastAsia="Times New Roman" w:hAnsi="Times New Roman" w:cs="Times New Roman"/>
      <w:sz w:val="24"/>
      <w:szCs w:val="24"/>
      <w:lang w:eastAsia="cs-CZ"/>
    </w:rPr>
  </w:style>
  <w:style w:type="paragraph" w:customStyle="1" w:styleId="xl213">
    <w:name w:val="xl213"/>
    <w:basedOn w:val="Normln"/>
    <w:locked/>
    <w:rsid w:val="00626958"/>
    <w:pPr>
      <w:pBdr>
        <w:top w:val="single" w:sz="4" w:space="0" w:color="auto"/>
        <w:bottom w:val="single" w:sz="4" w:space="0" w:color="auto"/>
        <w:right w:val="single" w:sz="8" w:space="0" w:color="auto"/>
      </w:pBdr>
      <w:shd w:val="clear" w:color="000000" w:fill="00FFFF"/>
      <w:spacing w:before="100" w:beforeAutospacing="1" w:after="100" w:afterAutospacing="1" w:line="240" w:lineRule="auto"/>
      <w:jc w:val="both"/>
    </w:pPr>
    <w:rPr>
      <w:rFonts w:ascii="Times New Roman" w:eastAsia="Times New Roman" w:hAnsi="Times New Roman" w:cs="Times New Roman"/>
      <w:sz w:val="24"/>
      <w:szCs w:val="24"/>
      <w:lang w:eastAsia="cs-CZ"/>
    </w:rPr>
  </w:style>
  <w:style w:type="paragraph" w:customStyle="1" w:styleId="xl214">
    <w:name w:val="xl214"/>
    <w:basedOn w:val="Normln"/>
    <w:locked/>
    <w:rsid w:val="00626958"/>
    <w:pPr>
      <w:pBdr>
        <w:top w:val="single" w:sz="8" w:space="0" w:color="auto"/>
        <w:left w:val="single" w:sz="8" w:space="0" w:color="auto"/>
        <w:bottom w:val="single" w:sz="8" w:space="0" w:color="auto"/>
      </w:pBdr>
      <w:shd w:val="clear" w:color="000000" w:fill="00FFFF"/>
      <w:spacing w:before="100" w:beforeAutospacing="1" w:after="100" w:afterAutospacing="1" w:line="240" w:lineRule="auto"/>
      <w:jc w:val="both"/>
    </w:pPr>
    <w:rPr>
      <w:rFonts w:ascii="Times New Roman" w:eastAsia="Times New Roman" w:hAnsi="Times New Roman" w:cs="Times New Roman"/>
      <w:b/>
      <w:bCs/>
      <w:sz w:val="24"/>
      <w:szCs w:val="24"/>
      <w:lang w:eastAsia="cs-CZ"/>
    </w:rPr>
  </w:style>
  <w:style w:type="paragraph" w:customStyle="1" w:styleId="xl215">
    <w:name w:val="xl215"/>
    <w:basedOn w:val="Normln"/>
    <w:locked/>
    <w:rsid w:val="00626958"/>
    <w:pPr>
      <w:pBdr>
        <w:top w:val="single" w:sz="4" w:space="0" w:color="auto"/>
        <w:bottom w:val="single" w:sz="4" w:space="0" w:color="auto"/>
      </w:pBdr>
      <w:shd w:val="clear" w:color="000000" w:fill="99CCFF"/>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216">
    <w:name w:val="xl216"/>
    <w:basedOn w:val="Normln"/>
    <w:locked/>
    <w:rsid w:val="00626958"/>
    <w:pPr>
      <w:pBdr>
        <w:top w:val="single" w:sz="4" w:space="0" w:color="auto"/>
        <w:bottom w:val="single" w:sz="4" w:space="0" w:color="auto"/>
      </w:pBdr>
      <w:shd w:val="clear" w:color="000000" w:fill="99CCFF"/>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HBText">
    <w:name w:val="HB Text"/>
    <w:uiPriority w:val="99"/>
    <w:locked/>
    <w:rsid w:val="00626958"/>
    <w:pPr>
      <w:widowControl w:val="0"/>
      <w:autoSpaceDE w:val="0"/>
      <w:autoSpaceDN w:val="0"/>
      <w:adjustRightInd w:val="0"/>
      <w:spacing w:before="30" w:after="30" w:line="240" w:lineRule="auto"/>
    </w:pPr>
    <w:rPr>
      <w:rFonts w:ascii="Arial" w:eastAsia="Times New Roman" w:hAnsi="Arial" w:cs="Arial"/>
      <w:color w:val="000000"/>
      <w:sz w:val="18"/>
      <w:szCs w:val="18"/>
      <w:lang w:eastAsia="cs-CZ"/>
    </w:rPr>
  </w:style>
  <w:style w:type="character" w:customStyle="1" w:styleId="RozvrendokumentuChar">
    <w:name w:val="Rozvržení dokumentu Char"/>
    <w:locked/>
    <w:rsid w:val="00626958"/>
    <w:rPr>
      <w:rFonts w:ascii="Tahoma" w:hAnsi="Tahoma"/>
      <w:shd w:val="clear" w:color="auto" w:fill="000080"/>
      <w:lang w:val="cs-CZ" w:eastAsia="cs-CZ"/>
    </w:rPr>
  </w:style>
  <w:style w:type="paragraph" w:customStyle="1" w:styleId="odrky0">
    <w:name w:val="odrážky"/>
    <w:basedOn w:val="Normln"/>
    <w:locked/>
    <w:rsid w:val="00626958"/>
    <w:pPr>
      <w:numPr>
        <w:numId w:val="73"/>
      </w:numPr>
      <w:spacing w:before="120" w:after="0" w:line="360" w:lineRule="auto"/>
      <w:jc w:val="both"/>
    </w:pPr>
    <w:rPr>
      <w:rFonts w:ascii="Times New Roman" w:eastAsia="Times New Roman" w:hAnsi="Times New Roman" w:cs="Times New Roman"/>
      <w:sz w:val="24"/>
      <w:szCs w:val="24"/>
      <w:lang w:eastAsia="cs-CZ"/>
    </w:rPr>
  </w:style>
  <w:style w:type="paragraph" w:customStyle="1" w:styleId="StylZkladntextTun">
    <w:name w:val="Styl Základní text + Tučné"/>
    <w:basedOn w:val="Zkladntext"/>
    <w:link w:val="StylZkladntextTunChar"/>
    <w:autoRedefine/>
    <w:locked/>
    <w:rsid w:val="00626958"/>
  </w:style>
  <w:style w:type="character" w:customStyle="1" w:styleId="StylZkladntextTunChar">
    <w:name w:val="Styl Základní text + Tučné Char"/>
    <w:link w:val="StylZkladntextTun"/>
    <w:locked/>
    <w:rsid w:val="00626958"/>
    <w:rPr>
      <w:rFonts w:ascii="Arial" w:eastAsia="Arial Unicode MS" w:hAnsi="Arial" w:cs="Arial"/>
      <w:sz w:val="24"/>
      <w:szCs w:val="24"/>
      <w:lang w:eastAsia="cs-CZ"/>
    </w:rPr>
  </w:style>
  <w:style w:type="character" w:customStyle="1" w:styleId="locality">
    <w:name w:val="locality"/>
    <w:locked/>
    <w:rsid w:val="00626958"/>
  </w:style>
  <w:style w:type="paragraph" w:styleId="Seznamsodrkami3">
    <w:name w:val="List Bullet 3"/>
    <w:basedOn w:val="Normln"/>
    <w:uiPriority w:val="99"/>
    <w:unhideWhenUsed/>
    <w:rsid w:val="00626958"/>
    <w:pPr>
      <w:numPr>
        <w:numId w:val="74"/>
      </w:numPr>
      <w:overflowPunct w:val="0"/>
      <w:autoSpaceDE w:val="0"/>
      <w:autoSpaceDN w:val="0"/>
      <w:adjustRightInd w:val="0"/>
      <w:spacing w:before="120" w:after="0" w:line="240" w:lineRule="auto"/>
      <w:contextualSpacing/>
      <w:jc w:val="both"/>
      <w:textAlignment w:val="baseline"/>
    </w:pPr>
    <w:rPr>
      <w:rFonts w:ascii="Times New Roman" w:eastAsia="Times New Roman" w:hAnsi="Times New Roman" w:cs="Times New Roman"/>
      <w:sz w:val="20"/>
      <w:szCs w:val="20"/>
      <w:lang w:eastAsia="cs-CZ"/>
    </w:rPr>
  </w:style>
  <w:style w:type="paragraph" w:customStyle="1" w:styleId="Styl">
    <w:name w:val="Styl"/>
    <w:basedOn w:val="Normln"/>
    <w:uiPriority w:val="99"/>
    <w:locked/>
    <w:rsid w:val="00626958"/>
    <w:pPr>
      <w:spacing w:before="120" w:line="240" w:lineRule="exact"/>
      <w:jc w:val="both"/>
    </w:pPr>
    <w:rPr>
      <w:rFonts w:ascii="Times New Roman Bold" w:eastAsia="Times New Roman" w:hAnsi="Times New Roman Bold" w:cs="Times New Roman"/>
      <w:b/>
      <w:sz w:val="26"/>
      <w:szCs w:val="26"/>
      <w:lang w:val="sk-SK"/>
    </w:rPr>
  </w:style>
  <w:style w:type="paragraph" w:customStyle="1" w:styleId="row">
    <w:name w:val="row"/>
    <w:basedOn w:val="Normln"/>
    <w:locked/>
    <w:rsid w:val="00626958"/>
    <w:pPr>
      <w:spacing w:before="100" w:beforeAutospacing="1" w:after="100" w:afterAutospacing="1" w:line="240" w:lineRule="auto"/>
      <w:jc w:val="both"/>
    </w:pPr>
    <w:rPr>
      <w:rFonts w:ascii="Times New Roman" w:eastAsia="Times New Roman" w:hAnsi="Times New Roman" w:cs="Times New Roman"/>
      <w:sz w:val="24"/>
      <w:szCs w:val="24"/>
      <w:lang w:eastAsia="cs-CZ"/>
    </w:rPr>
  </w:style>
  <w:style w:type="paragraph" w:customStyle="1" w:styleId="description">
    <w:name w:val="description"/>
    <w:basedOn w:val="Normln"/>
    <w:locked/>
    <w:rsid w:val="00626958"/>
    <w:pPr>
      <w:spacing w:before="100" w:beforeAutospacing="1" w:after="100" w:afterAutospacing="1" w:line="240" w:lineRule="auto"/>
      <w:jc w:val="both"/>
    </w:pPr>
    <w:rPr>
      <w:rFonts w:ascii="Times New Roman" w:eastAsia="Times New Roman" w:hAnsi="Times New Roman" w:cs="Times New Roman"/>
      <w:sz w:val="24"/>
      <w:szCs w:val="24"/>
      <w:lang w:eastAsia="cs-CZ"/>
    </w:rPr>
  </w:style>
  <w:style w:type="paragraph" w:customStyle="1" w:styleId="BodyText32">
    <w:name w:val="Body Text 32"/>
    <w:basedOn w:val="Normln"/>
    <w:locked/>
    <w:rsid w:val="00626958"/>
    <w:pPr>
      <w:overflowPunct w:val="0"/>
      <w:autoSpaceDE w:val="0"/>
      <w:autoSpaceDN w:val="0"/>
      <w:adjustRightInd w:val="0"/>
      <w:spacing w:after="120" w:line="240" w:lineRule="auto"/>
      <w:jc w:val="both"/>
      <w:textAlignment w:val="baseline"/>
    </w:pPr>
    <w:rPr>
      <w:rFonts w:ascii="Times New Roman" w:eastAsia="Times New Roman" w:hAnsi="Times New Roman" w:cs="Times New Roman"/>
      <w:sz w:val="20"/>
      <w:szCs w:val="20"/>
      <w:lang w:eastAsia="cs-CZ"/>
    </w:rPr>
  </w:style>
  <w:style w:type="paragraph" w:styleId="Rozloendokumentu">
    <w:name w:val="Document Map"/>
    <w:basedOn w:val="Normln"/>
    <w:link w:val="RozloendokumentuChar"/>
    <w:uiPriority w:val="99"/>
    <w:rsid w:val="00626958"/>
    <w:pPr>
      <w:spacing w:after="0" w:line="240" w:lineRule="auto"/>
    </w:pPr>
    <w:rPr>
      <w:rFonts w:ascii="Segoe UI" w:eastAsia="Times New Roman" w:hAnsi="Segoe UI" w:cs="Times New Roman"/>
      <w:sz w:val="16"/>
      <w:szCs w:val="16"/>
    </w:rPr>
  </w:style>
  <w:style w:type="character" w:customStyle="1" w:styleId="RozloendokumentuChar">
    <w:name w:val="Rozložení dokumentu Char"/>
    <w:basedOn w:val="Standardnpsmoodstavce"/>
    <w:link w:val="Rozloendokumentu"/>
    <w:uiPriority w:val="99"/>
    <w:rsid w:val="00626958"/>
    <w:rPr>
      <w:rFonts w:ascii="Segoe UI" w:eastAsia="Times New Roman" w:hAnsi="Segoe UI" w:cs="Times New Roman"/>
      <w:sz w:val="16"/>
      <w:szCs w:val="16"/>
    </w:rPr>
  </w:style>
  <w:style w:type="paragraph" w:customStyle="1" w:styleId="Textodstavce">
    <w:name w:val="Text odstavce"/>
    <w:basedOn w:val="Normln"/>
    <w:uiPriority w:val="99"/>
    <w:locked/>
    <w:rsid w:val="00626958"/>
    <w:pPr>
      <w:numPr>
        <w:numId w:val="76"/>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paragraph" w:customStyle="1" w:styleId="Textbodu">
    <w:name w:val="Text bodu"/>
    <w:basedOn w:val="Normln"/>
    <w:uiPriority w:val="99"/>
    <w:locked/>
    <w:rsid w:val="00626958"/>
    <w:pPr>
      <w:numPr>
        <w:ilvl w:val="2"/>
        <w:numId w:val="76"/>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uiPriority w:val="99"/>
    <w:locked/>
    <w:rsid w:val="00626958"/>
    <w:pPr>
      <w:numPr>
        <w:ilvl w:val="1"/>
        <w:numId w:val="76"/>
      </w:numPr>
      <w:spacing w:after="0" w:line="240" w:lineRule="auto"/>
      <w:jc w:val="both"/>
      <w:outlineLvl w:val="7"/>
    </w:pPr>
    <w:rPr>
      <w:rFonts w:ascii="Times New Roman" w:eastAsia="Times New Roman" w:hAnsi="Times New Roman" w:cs="Times New Roman"/>
      <w:sz w:val="24"/>
      <w:szCs w:val="20"/>
      <w:lang w:eastAsia="cs-CZ"/>
    </w:rPr>
  </w:style>
  <w:style w:type="character" w:customStyle="1" w:styleId="TextbublinyChar1">
    <w:name w:val="Text bubliny Char1"/>
    <w:uiPriority w:val="99"/>
    <w:semiHidden/>
    <w:locked/>
    <w:rsid w:val="00626958"/>
    <w:rPr>
      <w:rFonts w:ascii="Segoe UI" w:hAnsi="Segoe UI"/>
      <w:sz w:val="18"/>
      <w:lang w:val="x-none" w:eastAsia="cs-CZ"/>
    </w:rPr>
  </w:style>
  <w:style w:type="paragraph" w:styleId="Textvbloku">
    <w:name w:val="Block Text"/>
    <w:basedOn w:val="Normln"/>
    <w:uiPriority w:val="99"/>
    <w:rsid w:val="00626958"/>
    <w:pPr>
      <w:spacing w:after="0" w:line="240" w:lineRule="auto"/>
      <w:ind w:left="540" w:right="332"/>
      <w:jc w:val="both"/>
    </w:pPr>
    <w:rPr>
      <w:rFonts w:ascii="Times New Roman" w:eastAsia="Times New Roman" w:hAnsi="Times New Roman" w:cs="Times New Roman"/>
      <w:sz w:val="24"/>
      <w:szCs w:val="24"/>
      <w:lang w:eastAsia="cs-CZ"/>
    </w:rPr>
  </w:style>
  <w:style w:type="paragraph" w:customStyle="1" w:styleId="zdroj0">
    <w:name w:val="zdroj"/>
    <w:basedOn w:val="Normln"/>
    <w:link w:val="zdrojChar0"/>
    <w:locked/>
    <w:rsid w:val="00626958"/>
    <w:pPr>
      <w:spacing w:after="120" w:line="240" w:lineRule="auto"/>
      <w:contextualSpacing/>
      <w:jc w:val="both"/>
    </w:pPr>
    <w:rPr>
      <w:rFonts w:ascii="Times New Roman" w:eastAsia="Times New Roman" w:hAnsi="Times New Roman" w:cs="Times New Roman"/>
      <w:i/>
      <w:sz w:val="20"/>
      <w:szCs w:val="24"/>
      <w:lang w:eastAsia="cs-CZ"/>
    </w:rPr>
  </w:style>
  <w:style w:type="character" w:customStyle="1" w:styleId="zdrojChar0">
    <w:name w:val="zdroj Char"/>
    <w:link w:val="zdroj0"/>
    <w:locked/>
    <w:rsid w:val="00626958"/>
    <w:rPr>
      <w:rFonts w:ascii="Times New Roman" w:eastAsia="Times New Roman" w:hAnsi="Times New Roman" w:cs="Times New Roman"/>
      <w:i/>
      <w:sz w:val="20"/>
      <w:szCs w:val="24"/>
      <w:lang w:eastAsia="cs-CZ"/>
    </w:rPr>
  </w:style>
  <w:style w:type="numbering" w:customStyle="1" w:styleId="seznamliteratury">
    <w:name w:val="seznam literatury"/>
    <w:locked/>
    <w:rsid w:val="00626958"/>
    <w:pPr>
      <w:numPr>
        <w:numId w:val="75"/>
      </w:numPr>
    </w:pPr>
  </w:style>
  <w:style w:type="character" w:customStyle="1" w:styleId="foto-foto">
    <w:name w:val="foto-foto"/>
    <w:basedOn w:val="Standardnpsmoodstavce"/>
    <w:locked/>
    <w:rsid w:val="00626958"/>
  </w:style>
  <w:style w:type="paragraph" w:customStyle="1" w:styleId="Vrazncitt1">
    <w:name w:val="Výrazný citát1"/>
    <w:basedOn w:val="Normln"/>
    <w:next w:val="Normln"/>
    <w:uiPriority w:val="30"/>
    <w:qFormat/>
    <w:locked/>
    <w:rsid w:val="00626958"/>
    <w:pPr>
      <w:pBdr>
        <w:top w:val="single" w:sz="4" w:space="10" w:color="4F81BD"/>
        <w:bottom w:val="single" w:sz="4" w:space="10" w:color="4F81BD"/>
      </w:pBdr>
      <w:spacing w:before="360" w:after="360"/>
      <w:ind w:left="864" w:right="864"/>
      <w:jc w:val="center"/>
    </w:pPr>
    <w:rPr>
      <w:i/>
      <w:iCs/>
      <w:color w:val="4F81BD"/>
    </w:rPr>
  </w:style>
  <w:style w:type="character" w:customStyle="1" w:styleId="VrazncittChar">
    <w:name w:val="Výrazný citát Char"/>
    <w:basedOn w:val="Standardnpsmoodstavce"/>
    <w:link w:val="Vrazncitt"/>
    <w:uiPriority w:val="30"/>
    <w:rsid w:val="00626958"/>
    <w:rPr>
      <w:rFonts w:eastAsia="Calibri" w:cs="Times New Roman"/>
      <w:i/>
      <w:iCs/>
      <w:color w:val="4F81BD"/>
    </w:rPr>
  </w:style>
  <w:style w:type="table" w:customStyle="1" w:styleId="Tabulkasmkou4zvraznn31">
    <w:name w:val="Tabulka s mřížkou 4 – zvýraznění 31"/>
    <w:basedOn w:val="Normlntabulka"/>
    <w:uiPriority w:val="49"/>
    <w:locked/>
    <w:rsid w:val="00626958"/>
    <w:pPr>
      <w:spacing w:after="0" w:line="240" w:lineRule="auto"/>
    </w:p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pertex">
    <w:name w:val="pertex"/>
    <w:basedOn w:val="Normln"/>
    <w:locked/>
    <w:rsid w:val="0062695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utor">
    <w:name w:val="autor"/>
    <w:basedOn w:val="Normln"/>
    <w:locked/>
    <w:rsid w:val="0062695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right">
    <w:name w:val="right"/>
    <w:basedOn w:val="Normln"/>
    <w:locked/>
    <w:rsid w:val="0062695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radek">
    <w:name w:val="radek"/>
    <w:basedOn w:val="Normln"/>
    <w:locked/>
    <w:rsid w:val="00626958"/>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ext1">
    <w:name w:val="text1"/>
    <w:basedOn w:val="Standardnpsmoodstavce"/>
    <w:locked/>
    <w:rsid w:val="00626958"/>
  </w:style>
  <w:style w:type="paragraph" w:customStyle="1" w:styleId="Styl2">
    <w:name w:val="Styl2"/>
    <w:basedOn w:val="Bezmezer"/>
    <w:qFormat/>
    <w:locked/>
    <w:rsid w:val="00626958"/>
    <w:pPr>
      <w:spacing w:before="120" w:after="120" w:line="276" w:lineRule="auto"/>
      <w:ind w:left="851" w:hanging="851"/>
      <w:jc w:val="both"/>
    </w:pPr>
    <w:rPr>
      <w:rFonts w:ascii="Arial" w:eastAsia="Calibri" w:hAnsi="Arial" w:cs="Arial"/>
      <w:lang w:eastAsia="cs-CZ"/>
    </w:rPr>
  </w:style>
  <w:style w:type="paragraph" w:customStyle="1" w:styleId="Psmena">
    <w:name w:val="Písmena"/>
    <w:link w:val="PsmenaChar"/>
    <w:qFormat/>
    <w:locked/>
    <w:rsid w:val="00626958"/>
    <w:pPr>
      <w:spacing w:after="0" w:line="276" w:lineRule="auto"/>
      <w:ind w:left="851" w:hanging="284"/>
      <w:jc w:val="both"/>
    </w:pPr>
    <w:rPr>
      <w:rFonts w:ascii="Arial" w:eastAsia="Times New Roman" w:hAnsi="Arial" w:cs="Arial"/>
      <w:bCs/>
    </w:rPr>
  </w:style>
  <w:style w:type="character" w:customStyle="1" w:styleId="PsmenaChar">
    <w:name w:val="Písmena Char"/>
    <w:basedOn w:val="Standardnpsmoodstavce"/>
    <w:link w:val="Psmena"/>
    <w:rsid w:val="00626958"/>
    <w:rPr>
      <w:rFonts w:ascii="Arial" w:eastAsia="Times New Roman" w:hAnsi="Arial" w:cs="Arial"/>
      <w:bCs/>
    </w:rPr>
  </w:style>
  <w:style w:type="paragraph" w:customStyle="1" w:styleId="rovezanadpis">
    <w:name w:val="Úroveň za nadpis"/>
    <w:basedOn w:val="Normln"/>
    <w:link w:val="rovezanadpisChar"/>
    <w:qFormat/>
    <w:locked/>
    <w:rsid w:val="00626958"/>
    <w:pPr>
      <w:tabs>
        <w:tab w:val="left" w:pos="1021"/>
      </w:tabs>
      <w:spacing w:before="60" w:after="60" w:line="276" w:lineRule="auto"/>
      <w:ind w:left="851" w:hanging="851"/>
      <w:jc w:val="both"/>
    </w:pPr>
    <w:rPr>
      <w:rFonts w:ascii="Arial" w:eastAsia="Times New Roman" w:hAnsi="Arial" w:cs="Arial"/>
      <w:color w:val="000000"/>
      <w:lang w:eastAsia="cs-CZ"/>
    </w:rPr>
  </w:style>
  <w:style w:type="character" w:customStyle="1" w:styleId="rovezanadpisChar">
    <w:name w:val="Úroveň za nadpis Char"/>
    <w:basedOn w:val="Standardnpsmoodstavce"/>
    <w:link w:val="rovezanadpis"/>
    <w:rsid w:val="00626958"/>
    <w:rPr>
      <w:rFonts w:ascii="Arial" w:eastAsia="Times New Roman" w:hAnsi="Arial" w:cs="Arial"/>
      <w:color w:val="000000"/>
      <w:lang w:eastAsia="cs-CZ"/>
    </w:rPr>
  </w:style>
  <w:style w:type="paragraph" w:customStyle="1" w:styleId="1">
    <w:name w:val="1"/>
    <w:qFormat/>
    <w:rsid w:val="00626958"/>
    <w:pPr>
      <w:jc w:val="both"/>
    </w:pPr>
    <w:rPr>
      <w:rFonts w:ascii="Segoe UI" w:eastAsia="Times New Roman" w:hAnsi="Segoe UI" w:cs="Times New Roman"/>
      <w:sz w:val="20"/>
    </w:rPr>
  </w:style>
  <w:style w:type="character" w:customStyle="1" w:styleId="textfont">
    <w:name w:val="textfont"/>
    <w:basedOn w:val="Standardnpsmoodstavce"/>
    <w:qFormat/>
    <w:rsid w:val="00626958"/>
  </w:style>
  <w:style w:type="paragraph" w:customStyle="1" w:styleId="Standard">
    <w:name w:val="Standard"/>
    <w:rsid w:val="00626958"/>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Heading">
    <w:name w:val="Heading"/>
    <w:basedOn w:val="Standard"/>
    <w:next w:val="Textbody"/>
    <w:rsid w:val="00626958"/>
    <w:pPr>
      <w:keepNext/>
      <w:spacing w:before="240" w:after="120"/>
    </w:pPr>
    <w:rPr>
      <w:rFonts w:ascii="Arial" w:eastAsia="Microsoft YaHei" w:hAnsi="Arial"/>
      <w:sz w:val="28"/>
      <w:szCs w:val="28"/>
    </w:rPr>
  </w:style>
  <w:style w:type="paragraph" w:customStyle="1" w:styleId="Textbody">
    <w:name w:val="Text body"/>
    <w:basedOn w:val="Standard"/>
    <w:rsid w:val="00626958"/>
    <w:pPr>
      <w:spacing w:after="120"/>
    </w:pPr>
  </w:style>
  <w:style w:type="paragraph" w:customStyle="1" w:styleId="Index">
    <w:name w:val="Index"/>
    <w:basedOn w:val="Standard"/>
    <w:rsid w:val="00626958"/>
    <w:pPr>
      <w:suppressLineNumbers/>
    </w:pPr>
  </w:style>
  <w:style w:type="paragraph" w:customStyle="1" w:styleId="TableContents">
    <w:name w:val="Table Contents"/>
    <w:basedOn w:val="Standard"/>
    <w:rsid w:val="00626958"/>
    <w:pPr>
      <w:suppressLineNumbers/>
    </w:pPr>
  </w:style>
  <w:style w:type="character" w:customStyle="1" w:styleId="WW8Num3z0">
    <w:name w:val="WW8Num3z0"/>
    <w:rsid w:val="00626958"/>
    <w:rPr>
      <w:rFonts w:cs="Arial"/>
    </w:rPr>
  </w:style>
  <w:style w:type="numbering" w:customStyle="1" w:styleId="WW8Num3">
    <w:name w:val="WW8Num3"/>
    <w:basedOn w:val="Bezseznamu"/>
    <w:rsid w:val="00626958"/>
    <w:pPr>
      <w:numPr>
        <w:numId w:val="77"/>
      </w:numPr>
    </w:pPr>
  </w:style>
  <w:style w:type="character" w:customStyle="1" w:styleId="author2">
    <w:name w:val="author2"/>
    <w:basedOn w:val="Standardnpsmoodstavce"/>
    <w:uiPriority w:val="99"/>
    <w:rsid w:val="00626958"/>
  </w:style>
  <w:style w:type="character" w:customStyle="1" w:styleId="UnresolvedMention">
    <w:name w:val="Unresolved Mention"/>
    <w:basedOn w:val="Standardnpsmoodstavce"/>
    <w:uiPriority w:val="99"/>
    <w:semiHidden/>
    <w:unhideWhenUsed/>
    <w:rsid w:val="00626958"/>
    <w:rPr>
      <w:color w:val="808080"/>
      <w:shd w:val="clear" w:color="auto" w:fill="E6E6E6"/>
    </w:rPr>
  </w:style>
  <w:style w:type="table" w:customStyle="1" w:styleId="Tabulkasmkou4zvraznn61">
    <w:name w:val="Tabulka s mřížkou 4 – zvýraznění 61"/>
    <w:basedOn w:val="Normlntabulka"/>
    <w:uiPriority w:val="49"/>
    <w:rsid w:val="00626958"/>
    <w:pPr>
      <w:spacing w:after="0" w:line="240" w:lineRule="auto"/>
    </w:pPr>
    <w:rPr>
      <w:rFonts w:eastAsia="Times New Roman" w:cs="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customStyle="1" w:styleId="e24kjd">
    <w:name w:val="e24kjd"/>
    <w:basedOn w:val="Standardnpsmoodstavce"/>
    <w:rsid w:val="00626958"/>
  </w:style>
  <w:style w:type="table" w:styleId="Svtlseznamzvraznn2">
    <w:name w:val="Light List Accent 2"/>
    <w:basedOn w:val="Normlntabulka"/>
    <w:uiPriority w:val="61"/>
    <w:unhideWhenUsed/>
    <w:rsid w:val="00626958"/>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Podnadpis">
    <w:name w:val="Subtitle"/>
    <w:aliases w:val="Podstyl"/>
    <w:basedOn w:val="Normln"/>
    <w:next w:val="Normln"/>
    <w:link w:val="PodnadpisChar"/>
    <w:uiPriority w:val="99"/>
    <w:qFormat/>
    <w:rsid w:val="00626958"/>
    <w:pPr>
      <w:numPr>
        <w:ilvl w:val="1"/>
      </w:numPr>
    </w:pPr>
    <w:rPr>
      <w:rFonts w:ascii="Segoe UI" w:eastAsia="Times New Roman" w:hAnsi="Segoe UI" w:cs="Times New Roman"/>
      <w:b/>
      <w:color w:val="FFFFFF"/>
      <w:spacing w:val="15"/>
      <w:sz w:val="20"/>
    </w:rPr>
  </w:style>
  <w:style w:type="character" w:customStyle="1" w:styleId="PodnadpisChar1">
    <w:name w:val="Podnadpis Char1"/>
    <w:basedOn w:val="Standardnpsmoodstavce"/>
    <w:uiPriority w:val="11"/>
    <w:rsid w:val="00626958"/>
    <w:rPr>
      <w:rFonts w:eastAsiaTheme="minorEastAsia"/>
      <w:color w:val="5A5A5A" w:themeColor="text1" w:themeTint="A5"/>
      <w:spacing w:val="15"/>
    </w:rPr>
  </w:style>
  <w:style w:type="table" w:styleId="Svtlstnovnzvraznn2">
    <w:name w:val="Light Shading Accent 2"/>
    <w:basedOn w:val="Normlntabulka"/>
    <w:uiPriority w:val="60"/>
    <w:unhideWhenUsed/>
    <w:rsid w:val="00626958"/>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Vrazncitt">
    <w:name w:val="Intense Quote"/>
    <w:basedOn w:val="Normln"/>
    <w:next w:val="Normln"/>
    <w:link w:val="VrazncittChar"/>
    <w:uiPriority w:val="30"/>
    <w:qFormat/>
    <w:rsid w:val="00626958"/>
    <w:pPr>
      <w:pBdr>
        <w:top w:val="single" w:sz="4" w:space="10" w:color="5B9BD5" w:themeColor="accent1"/>
        <w:bottom w:val="single" w:sz="4" w:space="10" w:color="5B9BD5" w:themeColor="accent1"/>
      </w:pBdr>
      <w:spacing w:before="360" w:after="360"/>
      <w:ind w:left="864" w:right="864"/>
      <w:jc w:val="center"/>
    </w:pPr>
    <w:rPr>
      <w:rFonts w:eastAsia="Calibri" w:cs="Times New Roman"/>
      <w:i/>
      <w:iCs/>
      <w:color w:val="4F81BD"/>
    </w:rPr>
  </w:style>
  <w:style w:type="character" w:customStyle="1" w:styleId="VrazncittChar1">
    <w:name w:val="Výrazný citát Char1"/>
    <w:basedOn w:val="Standardnpsmoodstavce"/>
    <w:uiPriority w:val="30"/>
    <w:rsid w:val="00626958"/>
    <w:rPr>
      <w:i/>
      <w:iCs/>
      <w:color w:val="5B9BD5" w:themeColor="accent1"/>
    </w:rPr>
  </w:style>
  <w:style w:type="paragraph" w:customStyle="1" w:styleId="Pa19">
    <w:name w:val="Pa19"/>
    <w:basedOn w:val="Normln"/>
    <w:next w:val="Normln"/>
    <w:uiPriority w:val="99"/>
    <w:rsid w:val="00626958"/>
    <w:pPr>
      <w:autoSpaceDE w:val="0"/>
      <w:autoSpaceDN w:val="0"/>
      <w:adjustRightInd w:val="0"/>
      <w:spacing w:after="0" w:line="181" w:lineRule="atLeast"/>
    </w:pPr>
    <w:rPr>
      <w:rFonts w:ascii="Myriad Pro Light" w:hAnsi="Myriad Pro Light"/>
      <w:sz w:val="24"/>
      <w:szCs w:val="24"/>
    </w:rPr>
  </w:style>
  <w:style w:type="paragraph" w:customStyle="1" w:styleId="Pa24">
    <w:name w:val="Pa24"/>
    <w:basedOn w:val="Normln"/>
    <w:next w:val="Normln"/>
    <w:uiPriority w:val="99"/>
    <w:rsid w:val="00626958"/>
    <w:pPr>
      <w:autoSpaceDE w:val="0"/>
      <w:autoSpaceDN w:val="0"/>
      <w:adjustRightInd w:val="0"/>
      <w:spacing w:after="0" w:line="181" w:lineRule="atLeast"/>
    </w:pPr>
    <w:rPr>
      <w:rFonts w:ascii="Myriad Pro Light" w:hAnsi="Myriad Pro Light"/>
      <w:sz w:val="24"/>
      <w:szCs w:val="24"/>
    </w:rPr>
  </w:style>
  <w:style w:type="numbering" w:customStyle="1" w:styleId="Bezseznamu8">
    <w:name w:val="Bez seznamu8"/>
    <w:next w:val="Bezseznamu"/>
    <w:uiPriority w:val="99"/>
    <w:semiHidden/>
    <w:unhideWhenUsed/>
    <w:rsid w:val="00626958"/>
  </w:style>
  <w:style w:type="numbering" w:customStyle="1" w:styleId="Bezseznamu9">
    <w:name w:val="Bez seznamu9"/>
    <w:next w:val="Bezseznamu"/>
    <w:uiPriority w:val="99"/>
    <w:semiHidden/>
    <w:unhideWhenUsed/>
    <w:rsid w:val="00626958"/>
  </w:style>
  <w:style w:type="paragraph" w:customStyle="1" w:styleId="xmsonormal">
    <w:name w:val="x_msonormal"/>
    <w:basedOn w:val="Normln"/>
    <w:rsid w:val="00626958"/>
    <w:pPr>
      <w:spacing w:after="0" w:line="240" w:lineRule="auto"/>
    </w:pPr>
    <w:rPr>
      <w:rFonts w:ascii="Times New Roman" w:hAnsi="Times New Roman" w:cs="Times New Roman"/>
      <w:sz w:val="24"/>
      <w:szCs w:val="24"/>
      <w:lang w:eastAsia="cs-CZ"/>
    </w:rPr>
  </w:style>
  <w:style w:type="table" w:customStyle="1" w:styleId="Mkatabulky25">
    <w:name w:val="Mřížka tabulky25"/>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vraznn">
    <w:name w:val="Zvýrazněné"/>
    <w:basedOn w:val="Normln"/>
    <w:link w:val="ZvraznnChar"/>
    <w:qFormat/>
    <w:rsid w:val="002455A5"/>
    <w:pPr>
      <w:spacing w:before="240" w:after="120" w:line="240" w:lineRule="auto"/>
      <w:jc w:val="both"/>
    </w:pPr>
    <w:rPr>
      <w:rFonts w:ascii="Segoe UI" w:eastAsia="Arial Unicode MS" w:hAnsi="Segoe UI" w:cs="Segoe UI"/>
      <w:b/>
      <w:sz w:val="20"/>
      <w:szCs w:val="20"/>
      <w:u w:val="single"/>
      <w:lang w:eastAsia="cs-CZ"/>
    </w:rPr>
  </w:style>
  <w:style w:type="character" w:customStyle="1" w:styleId="ZvraznnChar">
    <w:name w:val="Zvýrazněné Char"/>
    <w:basedOn w:val="Standardnpsmoodstavce"/>
    <w:link w:val="Zvraznn"/>
    <w:rsid w:val="002455A5"/>
    <w:rPr>
      <w:rFonts w:ascii="Segoe UI" w:eastAsia="Arial Unicode MS" w:hAnsi="Segoe UI" w:cs="Segoe UI"/>
      <w:b/>
      <w:sz w:val="20"/>
      <w:szCs w:val="20"/>
      <w:u w:val="single"/>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42" Type="http://schemas.openxmlformats.org/officeDocument/2006/relationships/image" Target="media/image27.JPG"/><Relationship Id="rId47" Type="http://schemas.openxmlformats.org/officeDocument/2006/relationships/image" Target="media/image28.png"/><Relationship Id="rId63" Type="http://schemas.openxmlformats.org/officeDocument/2006/relationships/diagramColors" Target="diagrams/colors1.xml"/><Relationship Id="rId68" Type="http://schemas.openxmlformats.org/officeDocument/2006/relationships/hyperlink" Target="mailto:i.sonntagova@olkraj.cz" TargetMode="External"/><Relationship Id="rId84" Type="http://schemas.openxmlformats.org/officeDocument/2006/relationships/hyperlink" Target="mailto:fricarovae@mohelnice.cz" TargetMode="External"/><Relationship Id="rId89" Type="http://schemas.openxmlformats.org/officeDocument/2006/relationships/hyperlink" Target="mailto:martina.kralikova@prostejov.eu"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07" Type="http://schemas.openxmlformats.org/officeDocument/2006/relationships/hyperlink" Target="mailto:vladislava.kolarova@prostejov.eu" TargetMode="Externa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www.epravo.cz/top/zakony/sbirka-zakonu/zakon-ze-dne-22-ledna-2019-kterym-se-meni-zakon-c-1822006-sb-o-upadku-a-zpusobech-jeho-reseni-insolvencni-zakon-ve-zneni-pozdejsich-predpisu-zakon-c-1202001-sb-o-soudnich-exekutorech-a-exekucni-cinnosti-exekucni-rad-a-o-zmene-dalsich-zakonu-ve-zneni-pozdejsich-predpisu-zakon-c-62002-sb-o-soudech-soudcich-prisedicich-a-statni-sprave-soudu-a-o-zmene-nekterych-dalsich-zakonu-zakon-o-soudech-a-soudcich-ve-zneni-pozdejsich-predpisu-zakon-c-3122006-sb-o-insolvencnich-spravcich-ve-zneni-pozdejsich-predpisu-a-zakon-c-2962017-sb-kterym-se-meni-zakon-c-991963-sb-obcansky-soudni-rad-ve-zneni-pozdejsich-predpisu-zakon-c-2922013-sb-o-zvlastnich-rizenich-soudnich-ve-zneni-pozdejsich-predpisu-a-nektere-dalsi-zakony-22442.html" TargetMode="External"/><Relationship Id="rId37" Type="http://schemas.openxmlformats.org/officeDocument/2006/relationships/footer" Target="footer2.xml"/><Relationship Id="rId40" Type="http://schemas.openxmlformats.org/officeDocument/2006/relationships/image" Target="media/image25.png"/><Relationship Id="rId45" Type="http://schemas.openxmlformats.org/officeDocument/2006/relationships/chart" Target="charts/chart5.xml"/><Relationship Id="rId53" Type="http://schemas.openxmlformats.org/officeDocument/2006/relationships/image" Target="media/image34.JPG"/><Relationship Id="rId58" Type="http://schemas.openxmlformats.org/officeDocument/2006/relationships/image" Target="media/image37.emf"/><Relationship Id="rId66" Type="http://schemas.openxmlformats.org/officeDocument/2006/relationships/hyperlink" Target="file:///D:\!!!!posledn&#237;%20-%2021.10.%20-%20SPRSS%202021%20-%202023.docx" TargetMode="External"/><Relationship Id="rId74" Type="http://schemas.openxmlformats.org/officeDocument/2006/relationships/hyperlink" Target="mailto:h.vykydalova@olkraj.cz" TargetMode="External"/><Relationship Id="rId79" Type="http://schemas.openxmlformats.org/officeDocument/2006/relationships/hyperlink" Target="mailto:z.hrobarova@olkraj.cz" TargetMode="External"/><Relationship Id="rId87" Type="http://schemas.openxmlformats.org/officeDocument/2006/relationships/hyperlink" Target="mailto:dagmar.prachniarova@olomouc.eu" TargetMode="External"/><Relationship Id="rId102" Type="http://schemas.openxmlformats.org/officeDocument/2006/relationships/hyperlink" Target="mailto:jemelkova@mesto-lipnik.cz" TargetMode="External"/><Relationship Id="rId5" Type="http://schemas.openxmlformats.org/officeDocument/2006/relationships/webSettings" Target="webSettings.xml"/><Relationship Id="rId61" Type="http://schemas.openxmlformats.org/officeDocument/2006/relationships/diagramLayout" Target="diagrams/layout1.xml"/><Relationship Id="rId82" Type="http://schemas.openxmlformats.org/officeDocument/2006/relationships/hyperlink" Target="mailto:jana.kapplova@muzabreh.cz" TargetMode="External"/><Relationship Id="rId90" Type="http://schemas.openxmlformats.org/officeDocument/2006/relationships/hyperlink" Target="mailto:vlcek@mesto-lipnik.cz" TargetMode="External"/><Relationship Id="rId95" Type="http://schemas.openxmlformats.org/officeDocument/2006/relationships/hyperlink" Target="mailto:pavla.skalova@sumperk.cz"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 Id="rId43" Type="http://schemas.openxmlformats.org/officeDocument/2006/relationships/chart" Target="charts/chart3.xml"/><Relationship Id="rId48" Type="http://schemas.openxmlformats.org/officeDocument/2006/relationships/image" Target="media/image29.png"/><Relationship Id="rId56" Type="http://schemas.openxmlformats.org/officeDocument/2006/relationships/image" Target="media/image35.png"/><Relationship Id="rId64" Type="http://schemas.microsoft.com/office/2007/relationships/diagramDrawing" Target="diagrams/drawing1.xml"/><Relationship Id="rId69" Type="http://schemas.openxmlformats.org/officeDocument/2006/relationships/hyperlink" Target="mailto:hejtman@olkraj.cz" TargetMode="External"/><Relationship Id="rId77" Type="http://schemas.openxmlformats.org/officeDocument/2006/relationships/hyperlink" Target="mailto:z.starostova@olkraj.cz" TargetMode="External"/><Relationship Id="rId100" Type="http://schemas.openxmlformats.org/officeDocument/2006/relationships/hyperlink" Target="mailto:jana.krivankova@mujes.cz" TargetMode="External"/><Relationship Id="rId105" Type="http://schemas.openxmlformats.org/officeDocument/2006/relationships/hyperlink" Target="mailto:zajacova@sternberk.cz" TargetMode="External"/><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hyperlink" Target="mailto:o.nepsinska@olkraj.cz" TargetMode="External"/><Relationship Id="rId80" Type="http://schemas.openxmlformats.org/officeDocument/2006/relationships/hyperlink" Target="mailto:k.gajdosova@olkraj.cz" TargetMode="External"/><Relationship Id="rId85" Type="http://schemas.openxmlformats.org/officeDocument/2006/relationships/hyperlink" Target="mailto:prochazkova@kpsskonicka.cz" TargetMode="External"/><Relationship Id="rId93" Type="http://schemas.openxmlformats.org/officeDocument/2006/relationships/hyperlink" Target="mailto:zajacova@sternberk.cz" TargetMode="External"/><Relationship Id="rId98" Type="http://schemas.openxmlformats.org/officeDocument/2006/relationships/hyperlink" Target="mailto:fricarovae@mohelnice.cz" TargetMode="External"/><Relationship Id="rId3" Type="http://schemas.openxmlformats.org/officeDocument/2006/relationships/styles" Target="styles.xml"/><Relationship Id="rId12" Type="http://schemas.openxmlformats.org/officeDocument/2006/relationships/hyperlink" Target="http://www.olkraj.cz/" TargetMode="External"/><Relationship Id="rId17" Type="http://schemas.openxmlformats.org/officeDocument/2006/relationships/image" Target="media/image9.png"/><Relationship Id="rId25" Type="http://schemas.openxmlformats.org/officeDocument/2006/relationships/chart" Target="charts/chart1.xml"/><Relationship Id="rId33" Type="http://schemas.openxmlformats.org/officeDocument/2006/relationships/image" Target="media/image23.png"/><Relationship Id="rId38" Type="http://schemas.openxmlformats.org/officeDocument/2006/relationships/chart" Target="charts/chart2.xml"/><Relationship Id="rId46" Type="http://schemas.openxmlformats.org/officeDocument/2006/relationships/chart" Target="charts/chart6.xml"/><Relationship Id="rId59" Type="http://schemas.openxmlformats.org/officeDocument/2006/relationships/hyperlink" Target="http://www.olkraj.cz/seniorska-obalka-cl-4555.html" TargetMode="External"/><Relationship Id="rId67" Type="http://schemas.openxmlformats.org/officeDocument/2006/relationships/hyperlink" Target="file:///D:\!!!!posledn&#237;%20-%2021.10.%20-%20SPRSS%202021%20-%202023.docx" TargetMode="External"/><Relationship Id="rId103" Type="http://schemas.openxmlformats.org/officeDocument/2006/relationships/hyperlink" Target="mailto:prochazka@mestolitovel.cz" TargetMode="External"/><Relationship Id="rId108"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26.png"/><Relationship Id="rId54" Type="http://schemas.openxmlformats.org/officeDocument/2006/relationships/hyperlink" Target="https://www.olkraj.cz/problematika-osob-s-poruchou-autistickeho-spektra-pas-cl-3570.html" TargetMode="External"/><Relationship Id="rId62" Type="http://schemas.openxmlformats.org/officeDocument/2006/relationships/diagramQuickStyle" Target="diagrams/quickStyle1.xml"/><Relationship Id="rId70" Type="http://schemas.openxmlformats.org/officeDocument/2006/relationships/hyperlink" Target="mailto:v.navratilova@olkraj.cz" TargetMode="External"/><Relationship Id="rId75" Type="http://schemas.openxmlformats.org/officeDocument/2006/relationships/hyperlink" Target="mailto:p.hemzska@olkraj.cz" TargetMode="External"/><Relationship Id="rId83" Type="http://schemas.openxmlformats.org/officeDocument/2006/relationships/hyperlink" Target="mailto:blanka.hruba@prerov.eu" TargetMode="External"/><Relationship Id="rId88" Type="http://schemas.openxmlformats.org/officeDocument/2006/relationships/hyperlink" Target="mailto:marketa.hlavickova@mesto-hranice.cz" TargetMode="External"/><Relationship Id="rId91" Type="http://schemas.openxmlformats.org/officeDocument/2006/relationships/hyperlink" Target="mailto:Ludmila.zavadilova@sternberk.charita.cz" TargetMode="External"/><Relationship Id="rId96" Type="http://schemas.openxmlformats.org/officeDocument/2006/relationships/hyperlink" Target="mailto:jana.kapplova@muzabreh.c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header" Target="header2.xml"/><Relationship Id="rId49" Type="http://schemas.openxmlformats.org/officeDocument/2006/relationships/image" Target="media/image30.png"/><Relationship Id="rId57" Type="http://schemas.openxmlformats.org/officeDocument/2006/relationships/image" Target="media/image36.png"/><Relationship Id="rId106" Type="http://schemas.openxmlformats.org/officeDocument/2006/relationships/hyperlink" Target="mailto:michaela.pesanova@mesto-hranice.cz" TargetMode="External"/><Relationship Id="rId10" Type="http://schemas.openxmlformats.org/officeDocument/2006/relationships/image" Target="media/image3.jpeg"/><Relationship Id="rId31" Type="http://schemas.openxmlformats.org/officeDocument/2006/relationships/image" Target="media/image22.png"/><Relationship Id="rId44" Type="http://schemas.openxmlformats.org/officeDocument/2006/relationships/chart" Target="charts/chart4.xml"/><Relationship Id="rId52" Type="http://schemas.openxmlformats.org/officeDocument/2006/relationships/image" Target="media/image33.JPG"/><Relationship Id="rId60" Type="http://schemas.openxmlformats.org/officeDocument/2006/relationships/diagramData" Target="diagrams/data1.xml"/><Relationship Id="rId65" Type="http://schemas.openxmlformats.org/officeDocument/2006/relationships/hyperlink" Target="mailto:sitovani@kr-olomoucky.cz" TargetMode="External"/><Relationship Id="rId73" Type="http://schemas.openxmlformats.org/officeDocument/2006/relationships/hyperlink" Target="mailto:p.podivinsky@olkraj.cz" TargetMode="External"/><Relationship Id="rId78" Type="http://schemas.openxmlformats.org/officeDocument/2006/relationships/hyperlink" Target="mailto:h.bodnarova@olkraj.cz" TargetMode="External"/><Relationship Id="rId81" Type="http://schemas.openxmlformats.org/officeDocument/2006/relationships/hyperlink" Target="mailto:slavena.karkoskova@sumperk.cz" TargetMode="External"/><Relationship Id="rId86" Type="http://schemas.openxmlformats.org/officeDocument/2006/relationships/hyperlink" Target="mailto:bohumila.ptackova@mujes.cz" TargetMode="External"/><Relationship Id="rId94" Type="http://schemas.openxmlformats.org/officeDocument/2006/relationships/hyperlink" Target="mailto:a.stavova@radnice.kojetin.cz" TargetMode="External"/><Relationship Id="rId99" Type="http://schemas.openxmlformats.org/officeDocument/2006/relationships/hyperlink" Target="mailto:hana.koudelkova@konice.cz" TargetMode="External"/><Relationship Id="rId101" Type="http://schemas.openxmlformats.org/officeDocument/2006/relationships/hyperlink" Target="mailto:michal.majer@olomouc.eu"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4.png"/><Relationship Id="rId109" Type="http://schemas.openxmlformats.org/officeDocument/2006/relationships/theme" Target="theme/theme1.xml"/><Relationship Id="rId34" Type="http://schemas.openxmlformats.org/officeDocument/2006/relationships/header" Target="header1.xml"/><Relationship Id="rId50" Type="http://schemas.openxmlformats.org/officeDocument/2006/relationships/image" Target="media/image31.png"/><Relationship Id="rId55" Type="http://schemas.openxmlformats.org/officeDocument/2006/relationships/chart" Target="charts/chart7.xml"/><Relationship Id="rId76" Type="http://schemas.openxmlformats.org/officeDocument/2006/relationships/hyperlink" Target="mailto:p.drexler@olkraj.cz" TargetMode="External"/><Relationship Id="rId97" Type="http://schemas.openxmlformats.org/officeDocument/2006/relationships/hyperlink" Target="mailto:romana.pospisilova@prerov.eu" TargetMode="External"/><Relationship Id="rId104" Type="http://schemas.openxmlformats.org/officeDocument/2006/relationships/hyperlink" Target="mailto:iolbert@unicov.cz" TargetMode="External"/><Relationship Id="rId7" Type="http://schemas.openxmlformats.org/officeDocument/2006/relationships/endnotes" Target="endnotes.xml"/><Relationship Id="rId71" Type="http://schemas.openxmlformats.org/officeDocument/2006/relationships/hyperlink" Target="mailto:m.bernatova@olkraj.cz" TargetMode="External"/><Relationship Id="rId92" Type="http://schemas.openxmlformats.org/officeDocument/2006/relationships/hyperlink" Target="mailto:kpss.unicov@seznam.cz"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praha.vupsv.cz/fulltext/vz_458.pdf" TargetMode="External"/><Relationship Id="rId2" Type="http://schemas.openxmlformats.org/officeDocument/2006/relationships/hyperlink" Target="https://www.mpsv.cz/files/clanky/6480/Metodika_obecna.pdf" TargetMode="External"/><Relationship Id="rId1" Type="http://schemas.openxmlformats.org/officeDocument/2006/relationships/hyperlink" Target="https://www.mpsv.cz/files/clanky/23439/kriteria_111115.pdf" TargetMode="External"/><Relationship Id="rId5" Type="http://schemas.openxmlformats.org/officeDocument/2006/relationships/hyperlink" Target="https://cs.wikipedia.org/wiki/Speci%C3%A1ln%C3%AD:Zdroje_knih/9788073151980" TargetMode="External"/><Relationship Id="rId4" Type="http://schemas.openxmlformats.org/officeDocument/2006/relationships/hyperlink" Target="https://cs.wikipedia.org/wiki/Speci%C3%A1ln%C3%AD:Zdroje_knih/9788024717333"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Excel.xlsx"/></Relationships>
</file>

<file path=word/charts/_rels/chart2.xml.rels><?xml version="1.0" encoding="UTF-8" standalone="yes"?>
<Relationships xmlns="http://schemas.openxmlformats.org/package/2006/relationships"><Relationship Id="rId2" Type="http://schemas.openxmlformats.org/officeDocument/2006/relationships/oleObject" Target="file:///C:\Users\lubor\Desktop\01PROJEKTY_resene\2018_04_KPSS_olomouc\04_met_pod_ORP_kraje\2019_01_21_OLK\2019_04_26_podklady\OL_KRAJ_final1.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List_aplikace_Microsoft_Excel1.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List1!$B$1</c:f>
              <c:strCache>
                <c:ptCount val="1"/>
                <c:pt idx="0">
                  <c:v>Sloupec1</c:v>
                </c:pt>
              </c:strCache>
            </c:strRef>
          </c:tx>
          <c:invertIfNegative val="0"/>
          <c:dPt>
            <c:idx val="3"/>
            <c:invertIfNegative val="0"/>
            <c:bubble3D val="0"/>
            <c:spPr>
              <a:solidFill>
                <a:srgbClr val="C00000"/>
              </a:solidFill>
            </c:spPr>
            <c:extLst>
              <c:ext xmlns:c16="http://schemas.microsoft.com/office/drawing/2014/chart" uri="{C3380CC4-5D6E-409C-BE32-E72D297353CC}">
                <c16:uniqueId val="{00000001-0D6D-4708-84F1-058288F2D418}"/>
              </c:ext>
            </c:extLst>
          </c:dPt>
          <c:dPt>
            <c:idx val="13"/>
            <c:invertIfNegative val="0"/>
            <c:bubble3D val="0"/>
            <c:spPr>
              <a:solidFill>
                <a:schemeClr val="bg2">
                  <a:lumMod val="50000"/>
                </a:schemeClr>
              </a:solidFill>
            </c:spPr>
            <c:extLst>
              <c:ext xmlns:c16="http://schemas.microsoft.com/office/drawing/2014/chart" uri="{C3380CC4-5D6E-409C-BE32-E72D297353CC}">
                <c16:uniqueId val="{00000003-0D6D-4708-84F1-058288F2D418}"/>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List1!$A$2:$A$16</c:f>
              <c:strCache>
                <c:ptCount val="15"/>
                <c:pt idx="0">
                  <c:v>Karlovarský kraj</c:v>
                </c:pt>
                <c:pt idx="1">
                  <c:v>Zlínský kraj</c:v>
                </c:pt>
                <c:pt idx="2">
                  <c:v>Pardubický kraj</c:v>
                </c:pt>
                <c:pt idx="3">
                  <c:v>Olomoucký kraj</c:v>
                </c:pt>
                <c:pt idx="4">
                  <c:v>Moravskoslezský kraj</c:v>
                </c:pt>
                <c:pt idx="5">
                  <c:v>Jihočeský kraj</c:v>
                </c:pt>
                <c:pt idx="6">
                  <c:v>Kraj Vysočina</c:v>
                </c:pt>
                <c:pt idx="7">
                  <c:v>Královehradecký kraj</c:v>
                </c:pt>
                <c:pt idx="8">
                  <c:v>Ústecký kraj</c:v>
                </c:pt>
                <c:pt idx="9">
                  <c:v>Liberecký kraj</c:v>
                </c:pt>
                <c:pt idx="10">
                  <c:v>Jihomoravský kraj</c:v>
                </c:pt>
                <c:pt idx="11">
                  <c:v>Plzeňský kraj</c:v>
                </c:pt>
                <c:pt idx="12">
                  <c:v>Středočeský kraj</c:v>
                </c:pt>
                <c:pt idx="13">
                  <c:v>Česká republika</c:v>
                </c:pt>
                <c:pt idx="14">
                  <c:v>Hl. m. Praha</c:v>
                </c:pt>
              </c:strCache>
            </c:strRef>
          </c:cat>
          <c:val>
            <c:numRef>
              <c:f>List1!$B$2:$B$16</c:f>
              <c:numCache>
                <c:formatCode>General</c:formatCode>
                <c:ptCount val="15"/>
                <c:pt idx="0">
                  <c:v>28385</c:v>
                </c:pt>
                <c:pt idx="1">
                  <c:v>28533</c:v>
                </c:pt>
                <c:pt idx="2">
                  <c:v>28872</c:v>
                </c:pt>
                <c:pt idx="3">
                  <c:v>28989</c:v>
                </c:pt>
                <c:pt idx="4">
                  <c:v>29062</c:v>
                </c:pt>
                <c:pt idx="5">
                  <c:v>29175</c:v>
                </c:pt>
                <c:pt idx="6">
                  <c:v>29570</c:v>
                </c:pt>
                <c:pt idx="7">
                  <c:v>29740</c:v>
                </c:pt>
                <c:pt idx="8">
                  <c:v>29895</c:v>
                </c:pt>
                <c:pt idx="9">
                  <c:v>30034</c:v>
                </c:pt>
                <c:pt idx="10">
                  <c:v>31275</c:v>
                </c:pt>
                <c:pt idx="11">
                  <c:v>31404</c:v>
                </c:pt>
                <c:pt idx="12">
                  <c:v>32464</c:v>
                </c:pt>
                <c:pt idx="13">
                  <c:v>32466</c:v>
                </c:pt>
                <c:pt idx="14">
                  <c:v>41450</c:v>
                </c:pt>
              </c:numCache>
            </c:numRef>
          </c:val>
          <c:extLst>
            <c:ext xmlns:c16="http://schemas.microsoft.com/office/drawing/2014/chart" uri="{C3380CC4-5D6E-409C-BE32-E72D297353CC}">
              <c16:uniqueId val="{00000004-0D6D-4708-84F1-058288F2D418}"/>
            </c:ext>
          </c:extLst>
        </c:ser>
        <c:dLbls>
          <c:showLegendKey val="0"/>
          <c:showVal val="1"/>
          <c:showCatName val="0"/>
          <c:showSerName val="0"/>
          <c:showPercent val="0"/>
          <c:showBubbleSize val="0"/>
        </c:dLbls>
        <c:gapWidth val="75"/>
        <c:axId val="330921472"/>
        <c:axId val="256679936"/>
      </c:barChart>
      <c:catAx>
        <c:axId val="330921472"/>
        <c:scaling>
          <c:orientation val="minMax"/>
        </c:scaling>
        <c:delete val="0"/>
        <c:axPos val="l"/>
        <c:majorGridlines>
          <c:spPr>
            <a:ln w="3175"/>
          </c:spPr>
        </c:majorGridlines>
        <c:numFmt formatCode="General" sourceLinked="0"/>
        <c:majorTickMark val="none"/>
        <c:minorTickMark val="none"/>
        <c:tickLblPos val="nextTo"/>
        <c:txPr>
          <a:bodyPr/>
          <a:lstStyle/>
          <a:p>
            <a:pPr>
              <a:defRPr sz="800">
                <a:latin typeface="Segoe UI" pitchFamily="34" charset="0"/>
                <a:ea typeface="Segoe UI" pitchFamily="34" charset="0"/>
                <a:cs typeface="Segoe UI" pitchFamily="34" charset="0"/>
              </a:defRPr>
            </a:pPr>
            <a:endParaRPr lang="cs-CZ"/>
          </a:p>
        </c:txPr>
        <c:crossAx val="256679936"/>
        <c:crosses val="autoZero"/>
        <c:auto val="1"/>
        <c:lblAlgn val="ctr"/>
        <c:lblOffset val="100"/>
        <c:noMultiLvlLbl val="0"/>
      </c:catAx>
      <c:valAx>
        <c:axId val="256679936"/>
        <c:scaling>
          <c:orientation val="minMax"/>
        </c:scaling>
        <c:delete val="0"/>
        <c:axPos val="b"/>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none"/>
        <c:minorTickMark val="none"/>
        <c:tickLblPos val="nextTo"/>
        <c:crossAx val="33092147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35998104403613"/>
          <c:y val="7.5809439799469122E-2"/>
          <c:w val="0.74487532808398937"/>
          <c:h val="0.66323418675495627"/>
        </c:manualLayout>
      </c:layout>
      <c:barChart>
        <c:barDir val="col"/>
        <c:grouping val="clustered"/>
        <c:varyColors val="0"/>
        <c:ser>
          <c:idx val="0"/>
          <c:order val="0"/>
          <c:tx>
            <c:strRef>
              <c:f>domovy_pro_seniory_st.zavl!$B$2</c:f>
              <c:strCache>
                <c:ptCount val="1"/>
                <c:pt idx="0">
                  <c:v>2016</c:v>
                </c:pt>
              </c:strCache>
            </c:strRef>
          </c:tx>
          <c:spPr>
            <a:solidFill>
              <a:schemeClr val="accent2">
                <a:lumMod val="60000"/>
                <a:lumOff val="40000"/>
              </a:schemeClr>
            </a:solidFill>
          </c:spPr>
          <c:invertIfNegative val="0"/>
          <c:dLbls>
            <c:spPr>
              <a:noFill/>
              <a:ln>
                <a:noFill/>
              </a:ln>
              <a:effectLst/>
            </c:spPr>
            <c:txPr>
              <a:bodyPr rot="-5400000" vert="horz"/>
              <a:lstStyle/>
              <a:p>
                <a:pPr>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domovy_pro_seniory_st.zavl!$A$3:$A$7</c:f>
              <c:strCache>
                <c:ptCount val="5"/>
                <c:pt idx="0">
                  <c:v>Bez závislosti</c:v>
                </c:pt>
                <c:pt idx="1">
                  <c:v>stupeň 1
lehká závislost</c:v>
                </c:pt>
                <c:pt idx="2">
                  <c:v>stupeň 2
středně těžká závislost</c:v>
                </c:pt>
                <c:pt idx="3">
                  <c:v>stupeň 3
těžká závislost</c:v>
                </c:pt>
                <c:pt idx="4">
                  <c:v>stupeň 4
úplná závislost</c:v>
                </c:pt>
              </c:strCache>
            </c:strRef>
          </c:cat>
          <c:val>
            <c:numRef>
              <c:f>domovy_pro_seniory_st.zavl!$B$3:$B$7</c:f>
              <c:numCache>
                <c:formatCode>General</c:formatCode>
                <c:ptCount val="5"/>
                <c:pt idx="0">
                  <c:v>198</c:v>
                </c:pt>
                <c:pt idx="1">
                  <c:v>485</c:v>
                </c:pt>
                <c:pt idx="2">
                  <c:v>656</c:v>
                </c:pt>
                <c:pt idx="3">
                  <c:v>776</c:v>
                </c:pt>
                <c:pt idx="4">
                  <c:v>622</c:v>
                </c:pt>
              </c:numCache>
            </c:numRef>
          </c:val>
          <c:extLst>
            <c:ext xmlns:c16="http://schemas.microsoft.com/office/drawing/2014/chart" uri="{C3380CC4-5D6E-409C-BE32-E72D297353CC}">
              <c16:uniqueId val="{00000000-ED2F-4F38-AC21-E7E6D83CF6A3}"/>
            </c:ext>
          </c:extLst>
        </c:ser>
        <c:ser>
          <c:idx val="1"/>
          <c:order val="1"/>
          <c:tx>
            <c:strRef>
              <c:f>domovy_pro_seniory_st.zavl!$C$2</c:f>
              <c:strCache>
                <c:ptCount val="1"/>
                <c:pt idx="0">
                  <c:v>2017</c:v>
                </c:pt>
              </c:strCache>
            </c:strRef>
          </c:tx>
          <c:invertIfNegative val="0"/>
          <c:dLbls>
            <c:spPr>
              <a:noFill/>
              <a:ln>
                <a:noFill/>
              </a:ln>
              <a:effectLst/>
            </c:spPr>
            <c:txPr>
              <a:bodyPr rot="-5400000" vert="horz"/>
              <a:lstStyle/>
              <a:p>
                <a:pPr>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domovy_pro_seniory_st.zavl!$A$3:$A$7</c:f>
              <c:strCache>
                <c:ptCount val="5"/>
                <c:pt idx="0">
                  <c:v>Bez závislosti</c:v>
                </c:pt>
                <c:pt idx="1">
                  <c:v>stupeň 1
lehká závislost</c:v>
                </c:pt>
                <c:pt idx="2">
                  <c:v>stupeň 2
středně těžká závislost</c:v>
                </c:pt>
                <c:pt idx="3">
                  <c:v>stupeň 3
těžká závislost</c:v>
                </c:pt>
                <c:pt idx="4">
                  <c:v>stupeň 4
úplná závislost</c:v>
                </c:pt>
              </c:strCache>
            </c:strRef>
          </c:cat>
          <c:val>
            <c:numRef>
              <c:f>domovy_pro_seniory_st.zavl!$C$3:$C$7</c:f>
              <c:numCache>
                <c:formatCode>General</c:formatCode>
                <c:ptCount val="5"/>
                <c:pt idx="0">
                  <c:v>200</c:v>
                </c:pt>
                <c:pt idx="1">
                  <c:v>423</c:v>
                </c:pt>
                <c:pt idx="2">
                  <c:v>595</c:v>
                </c:pt>
                <c:pt idx="3">
                  <c:v>788</c:v>
                </c:pt>
                <c:pt idx="4">
                  <c:v>630</c:v>
                </c:pt>
              </c:numCache>
            </c:numRef>
          </c:val>
          <c:extLst>
            <c:ext xmlns:c16="http://schemas.microsoft.com/office/drawing/2014/chart" uri="{C3380CC4-5D6E-409C-BE32-E72D297353CC}">
              <c16:uniqueId val="{00000001-ED2F-4F38-AC21-E7E6D83CF6A3}"/>
            </c:ext>
          </c:extLst>
        </c:ser>
        <c:ser>
          <c:idx val="2"/>
          <c:order val="2"/>
          <c:tx>
            <c:strRef>
              <c:f>domovy_pro_seniory_st.zavl!$D$2</c:f>
              <c:strCache>
                <c:ptCount val="1"/>
                <c:pt idx="0">
                  <c:v>2018</c:v>
                </c:pt>
              </c:strCache>
            </c:strRef>
          </c:tx>
          <c:spPr>
            <a:solidFill>
              <a:schemeClr val="accent2">
                <a:lumMod val="50000"/>
              </a:schemeClr>
            </a:solidFill>
          </c:spPr>
          <c:invertIfNegative val="0"/>
          <c:dLbls>
            <c:spPr>
              <a:noFill/>
              <a:ln>
                <a:noFill/>
              </a:ln>
              <a:effectLst/>
            </c:spPr>
            <c:txPr>
              <a:bodyPr rot="-5400000" vert="horz"/>
              <a:lstStyle/>
              <a:p>
                <a:pPr>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domovy_pro_seniory_st.zavl!$A$3:$A$7</c:f>
              <c:strCache>
                <c:ptCount val="5"/>
                <c:pt idx="0">
                  <c:v>Bez závislosti</c:v>
                </c:pt>
                <c:pt idx="1">
                  <c:v>stupeň 1
lehká závislost</c:v>
                </c:pt>
                <c:pt idx="2">
                  <c:v>stupeň 2
středně těžká závislost</c:v>
                </c:pt>
                <c:pt idx="3">
                  <c:v>stupeň 3
těžká závislost</c:v>
                </c:pt>
                <c:pt idx="4">
                  <c:v>stupeň 4
úplná závislost</c:v>
                </c:pt>
              </c:strCache>
            </c:strRef>
          </c:cat>
          <c:val>
            <c:numRef>
              <c:f>domovy_pro_seniory_st.zavl!$D$3:$D$7</c:f>
              <c:numCache>
                <c:formatCode>#,##0</c:formatCode>
                <c:ptCount val="5"/>
                <c:pt idx="0">
                  <c:v>151</c:v>
                </c:pt>
                <c:pt idx="1">
                  <c:v>430</c:v>
                </c:pt>
                <c:pt idx="2">
                  <c:v>631</c:v>
                </c:pt>
                <c:pt idx="3">
                  <c:v>818</c:v>
                </c:pt>
                <c:pt idx="4">
                  <c:v>679</c:v>
                </c:pt>
              </c:numCache>
            </c:numRef>
          </c:val>
          <c:extLst>
            <c:ext xmlns:c16="http://schemas.microsoft.com/office/drawing/2014/chart" uri="{C3380CC4-5D6E-409C-BE32-E72D297353CC}">
              <c16:uniqueId val="{00000002-ED2F-4F38-AC21-E7E6D83CF6A3}"/>
            </c:ext>
          </c:extLst>
        </c:ser>
        <c:dLbls>
          <c:dLblPos val="outEnd"/>
          <c:showLegendKey val="0"/>
          <c:showVal val="1"/>
          <c:showCatName val="0"/>
          <c:showSerName val="0"/>
          <c:showPercent val="0"/>
          <c:showBubbleSize val="0"/>
        </c:dLbls>
        <c:gapWidth val="219"/>
        <c:overlap val="-27"/>
        <c:axId val="330923008"/>
        <c:axId val="256682816"/>
      </c:barChart>
      <c:catAx>
        <c:axId val="330923008"/>
        <c:scaling>
          <c:orientation val="minMax"/>
        </c:scaling>
        <c:delete val="0"/>
        <c:axPos val="b"/>
        <c:majorGridlines/>
        <c:numFmt formatCode="General" sourceLinked="1"/>
        <c:majorTickMark val="none"/>
        <c:minorTickMark val="none"/>
        <c:tickLblPos val="nextTo"/>
        <c:txPr>
          <a:bodyPr rot="-60000000" vert="horz"/>
          <a:lstStyle/>
          <a:p>
            <a:pPr>
              <a:defRPr/>
            </a:pPr>
            <a:endParaRPr lang="cs-CZ"/>
          </a:p>
        </c:txPr>
        <c:crossAx val="256682816"/>
        <c:crosses val="autoZero"/>
        <c:auto val="1"/>
        <c:lblAlgn val="ctr"/>
        <c:lblOffset val="100"/>
        <c:noMultiLvlLbl val="0"/>
      </c:catAx>
      <c:valAx>
        <c:axId val="256682816"/>
        <c:scaling>
          <c:orientation val="minMax"/>
        </c:scaling>
        <c:delete val="0"/>
        <c:axPos val="l"/>
        <c:majorGridlines/>
        <c:title>
          <c:tx>
            <c:rich>
              <a:bodyPr rot="-5400000" vert="horz"/>
              <a:lstStyle/>
              <a:p>
                <a:pPr>
                  <a:defRPr/>
                </a:pPr>
                <a:r>
                  <a:rPr lang="cs-CZ"/>
                  <a:t>Počet klientů </a:t>
                </a:r>
              </a:p>
              <a:p>
                <a:pPr>
                  <a:defRPr/>
                </a:pPr>
                <a:r>
                  <a:rPr lang="cs-CZ"/>
                  <a:t>v domovech pro seniory (§ 49)</a:t>
                </a:r>
              </a:p>
            </c:rich>
          </c:tx>
          <c:overlay val="0"/>
        </c:title>
        <c:numFmt formatCode="General" sourceLinked="1"/>
        <c:majorTickMark val="none"/>
        <c:minorTickMark val="none"/>
        <c:tickLblPos val="nextTo"/>
        <c:txPr>
          <a:bodyPr rot="-60000000" vert="horz"/>
          <a:lstStyle/>
          <a:p>
            <a:pPr>
              <a:defRPr/>
            </a:pPr>
            <a:endParaRPr lang="cs-CZ"/>
          </a:p>
        </c:txPr>
        <c:crossAx val="330923008"/>
        <c:crosses val="autoZero"/>
        <c:crossBetween val="between"/>
      </c:valAx>
    </c:plotArea>
    <c:legend>
      <c:legendPos val="b"/>
      <c:layout>
        <c:manualLayout>
          <c:xMode val="edge"/>
          <c:yMode val="edge"/>
          <c:x val="0.89750911344415296"/>
          <c:y val="0.34373165366435721"/>
          <c:w val="0.10081510644502771"/>
          <c:h val="0.23697190595332374"/>
        </c:manualLayout>
      </c:layout>
      <c:overlay val="0"/>
      <c:txPr>
        <a:bodyPr rot="0" vert="horz"/>
        <a:lstStyle/>
        <a:p>
          <a:pPr>
            <a:defRPr/>
          </a:pPr>
          <a:endParaRPr lang="cs-CZ"/>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411100860348858"/>
          <c:y val="2.8361308655971598E-2"/>
          <c:w val="0.26191422257503916"/>
          <c:h val="0.75544262562904252"/>
        </c:manualLayout>
      </c:layout>
      <c:pieChart>
        <c:varyColors val="1"/>
        <c:ser>
          <c:idx val="0"/>
          <c:order val="0"/>
          <c:dPt>
            <c:idx val="0"/>
            <c:bubble3D val="0"/>
            <c:explosion val="11"/>
            <c:spPr>
              <a:solidFill>
                <a:schemeClr val="accent1"/>
              </a:solidFill>
              <a:ln w="19050">
                <a:solidFill>
                  <a:schemeClr val="lt1"/>
                </a:solidFill>
              </a:ln>
              <a:effectLst/>
            </c:spPr>
            <c:extLst>
              <c:ext xmlns:c16="http://schemas.microsoft.com/office/drawing/2014/chart" uri="{C3380CC4-5D6E-409C-BE32-E72D297353CC}">
                <c16:uniqueId val="{00000001-3156-442C-9556-F6D4C80E798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156-442C-9556-F6D4C80E798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List1!$J$7:$J$8</c:f>
              <c:strCache>
                <c:ptCount val="2"/>
                <c:pt idx="0">
                  <c:v>venku</c:v>
                </c:pt>
                <c:pt idx="1">
                  <c:v>noclehárna</c:v>
                </c:pt>
              </c:strCache>
            </c:strRef>
          </c:cat>
          <c:val>
            <c:numRef>
              <c:f>List1!$K$7:$K$8</c:f>
              <c:numCache>
                <c:formatCode>0.0%</c:formatCode>
                <c:ptCount val="2"/>
                <c:pt idx="0">
                  <c:v>0.76455696202531642</c:v>
                </c:pt>
                <c:pt idx="1">
                  <c:v>0.23544303797468355</c:v>
                </c:pt>
              </c:numCache>
            </c:numRef>
          </c:val>
          <c:extLst>
            <c:ext xmlns:c16="http://schemas.microsoft.com/office/drawing/2014/chart" uri="{C3380CC4-5D6E-409C-BE32-E72D297353CC}">
              <c16:uniqueId val="{00000004-3156-442C-9556-F6D4C80E798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4024568645540561"/>
          <c:y val="0.79128734340461448"/>
          <c:w val="0.23650316462485785"/>
          <c:h val="0.162978278412590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311604706128148E-2"/>
          <c:y val="6.9162256357299598E-2"/>
          <c:w val="0.89836556500089226"/>
          <c:h val="0.79824562913242403"/>
        </c:manualLayout>
      </c:layout>
      <c:barChart>
        <c:barDir val="col"/>
        <c:grouping val="clustered"/>
        <c:varyColors val="0"/>
        <c:ser>
          <c:idx val="0"/>
          <c:order val="0"/>
          <c:tx>
            <c:strRef>
              <c:f>List1!$D$38</c:f>
              <c:strCache>
                <c:ptCount val="1"/>
                <c:pt idx="0">
                  <c:v>muž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List1!$B$39:$C$40</c:f>
              <c:strCache>
                <c:ptCount val="2"/>
                <c:pt idx="0">
                  <c:v>venku</c:v>
                </c:pt>
                <c:pt idx="1">
                  <c:v>noclehárna</c:v>
                </c:pt>
              </c:strCache>
            </c:strRef>
          </c:cat>
          <c:val>
            <c:numRef>
              <c:f>List1!$D$39:$D$40</c:f>
              <c:numCache>
                <c:formatCode>0.0%</c:formatCode>
                <c:ptCount val="2"/>
                <c:pt idx="0">
                  <c:v>0.80500000000000005</c:v>
                </c:pt>
                <c:pt idx="1">
                  <c:v>0.81699999999999995</c:v>
                </c:pt>
              </c:numCache>
            </c:numRef>
          </c:val>
          <c:extLst>
            <c:ext xmlns:c16="http://schemas.microsoft.com/office/drawing/2014/chart" uri="{C3380CC4-5D6E-409C-BE32-E72D297353CC}">
              <c16:uniqueId val="{00000000-4F18-4739-A3CD-32364609E777}"/>
            </c:ext>
          </c:extLst>
        </c:ser>
        <c:ser>
          <c:idx val="1"/>
          <c:order val="1"/>
          <c:tx>
            <c:strRef>
              <c:f>List1!$E$38</c:f>
              <c:strCache>
                <c:ptCount val="1"/>
                <c:pt idx="0">
                  <c:v>žena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List1!$B$39:$C$40</c:f>
              <c:strCache>
                <c:ptCount val="2"/>
                <c:pt idx="0">
                  <c:v>venku</c:v>
                </c:pt>
                <c:pt idx="1">
                  <c:v>noclehárna</c:v>
                </c:pt>
              </c:strCache>
            </c:strRef>
          </c:cat>
          <c:val>
            <c:numRef>
              <c:f>List1!$E$39:$E$40</c:f>
              <c:numCache>
                <c:formatCode>0.0%</c:formatCode>
                <c:ptCount val="2"/>
                <c:pt idx="0">
                  <c:v>0.19500000000000001</c:v>
                </c:pt>
                <c:pt idx="1">
                  <c:v>0.183</c:v>
                </c:pt>
              </c:numCache>
            </c:numRef>
          </c:val>
          <c:extLst>
            <c:ext xmlns:c16="http://schemas.microsoft.com/office/drawing/2014/chart" uri="{C3380CC4-5D6E-409C-BE32-E72D297353CC}">
              <c16:uniqueId val="{00000001-4F18-4739-A3CD-32364609E777}"/>
            </c:ext>
          </c:extLst>
        </c:ser>
        <c:dLbls>
          <c:dLblPos val="outEnd"/>
          <c:showLegendKey val="0"/>
          <c:showVal val="1"/>
          <c:showCatName val="0"/>
          <c:showSerName val="0"/>
          <c:showPercent val="0"/>
          <c:showBubbleSize val="0"/>
        </c:dLbls>
        <c:gapWidth val="219"/>
        <c:overlap val="-27"/>
        <c:axId val="331413504"/>
        <c:axId val="256685120"/>
      </c:barChart>
      <c:catAx>
        <c:axId val="33141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56685120"/>
        <c:crosses val="autoZero"/>
        <c:auto val="1"/>
        <c:lblAlgn val="ctr"/>
        <c:lblOffset val="100"/>
        <c:noMultiLvlLbl val="0"/>
      </c:catAx>
      <c:valAx>
        <c:axId val="256685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31413504"/>
        <c:crosses val="autoZero"/>
        <c:crossBetween val="between"/>
      </c:valAx>
      <c:spPr>
        <a:noFill/>
        <a:ln>
          <a:noFill/>
        </a:ln>
        <a:effectLst/>
      </c:spPr>
    </c:plotArea>
    <c:legend>
      <c:legendPos val="b"/>
      <c:layout>
        <c:manualLayout>
          <c:xMode val="edge"/>
          <c:yMode val="edge"/>
          <c:x val="0.4305828686837031"/>
          <c:y val="0.87704831977969966"/>
          <c:w val="0.13883408852500403"/>
          <c:h val="0.122951680220300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769364028501413"/>
          <c:y val="0.12528259590327009"/>
          <c:w val="0.79680059893010891"/>
          <c:h val="0.71398137510391269"/>
        </c:manualLayout>
      </c:layout>
      <c:barChart>
        <c:barDir val="bar"/>
        <c:grouping val="stacked"/>
        <c:varyColors val="0"/>
        <c:ser>
          <c:idx val="0"/>
          <c:order val="0"/>
          <c:tx>
            <c:strRef>
              <c:f>List1!$M$51</c:f>
              <c:strCache>
                <c:ptCount val="1"/>
                <c:pt idx="0">
                  <c:v>0-17</c:v>
                </c:pt>
              </c:strCache>
            </c:strRef>
          </c:tx>
          <c:spPr>
            <a:solidFill>
              <a:schemeClr val="accent1"/>
            </a:solidFill>
            <a:ln>
              <a:noFill/>
            </a:ln>
            <a:effectLst/>
          </c:spPr>
          <c:invertIfNegative val="0"/>
          <c:dLbls>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0E-4E17-83BF-8A1AC8A0636B}"/>
                </c:ext>
              </c:extLst>
            </c:dLbl>
            <c:dLbl>
              <c:idx val="3"/>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0E-4E17-83BF-8A1AC8A06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List1!$N$50:$Q$50</c:f>
              <c:strCache>
                <c:ptCount val="4"/>
                <c:pt idx="0">
                  <c:v>venku </c:v>
                </c:pt>
                <c:pt idx="1">
                  <c:v>noclehárna</c:v>
                </c:pt>
                <c:pt idx="2">
                  <c:v>azylový dům</c:v>
                </c:pt>
                <c:pt idx="3">
                  <c:v>obecní ubytovna</c:v>
                </c:pt>
              </c:strCache>
            </c:strRef>
          </c:cat>
          <c:val>
            <c:numRef>
              <c:f>List1!$N$51:$Q$51</c:f>
              <c:numCache>
                <c:formatCode>General</c:formatCode>
                <c:ptCount val="4"/>
                <c:pt idx="0" formatCode="0%">
                  <c:v>4.0000000000000001E-3</c:v>
                </c:pt>
                <c:pt idx="2" formatCode="0%">
                  <c:v>0.372</c:v>
                </c:pt>
                <c:pt idx="3" formatCode="0%">
                  <c:v>0.25700000000000001</c:v>
                </c:pt>
              </c:numCache>
            </c:numRef>
          </c:val>
          <c:extLst>
            <c:ext xmlns:c16="http://schemas.microsoft.com/office/drawing/2014/chart" uri="{C3380CC4-5D6E-409C-BE32-E72D297353CC}">
              <c16:uniqueId val="{00000002-E80E-4E17-83BF-8A1AC8A0636B}"/>
            </c:ext>
          </c:extLst>
        </c:ser>
        <c:ser>
          <c:idx val="1"/>
          <c:order val="1"/>
          <c:tx>
            <c:strRef>
              <c:f>List1!$M$52</c:f>
              <c:strCache>
                <c:ptCount val="1"/>
                <c:pt idx="0">
                  <c:v>18-29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List1!$N$50:$Q$50</c:f>
              <c:strCache>
                <c:ptCount val="4"/>
                <c:pt idx="0">
                  <c:v>venku </c:v>
                </c:pt>
                <c:pt idx="1">
                  <c:v>noclehárna</c:v>
                </c:pt>
                <c:pt idx="2">
                  <c:v>azylový dům</c:v>
                </c:pt>
                <c:pt idx="3">
                  <c:v>obecní ubytovna</c:v>
                </c:pt>
              </c:strCache>
            </c:strRef>
          </c:cat>
          <c:val>
            <c:numRef>
              <c:f>List1!$N$52:$Q$52</c:f>
              <c:numCache>
                <c:formatCode>0%</c:formatCode>
                <c:ptCount val="4"/>
                <c:pt idx="0">
                  <c:v>7.5999999999999998E-2</c:v>
                </c:pt>
                <c:pt idx="1">
                  <c:v>0.151</c:v>
                </c:pt>
                <c:pt idx="2">
                  <c:v>9.4E-2</c:v>
                </c:pt>
                <c:pt idx="3">
                  <c:v>0.14299999999999999</c:v>
                </c:pt>
              </c:numCache>
            </c:numRef>
          </c:val>
          <c:extLst>
            <c:ext xmlns:c16="http://schemas.microsoft.com/office/drawing/2014/chart" uri="{C3380CC4-5D6E-409C-BE32-E72D297353CC}">
              <c16:uniqueId val="{00000003-E80E-4E17-83BF-8A1AC8A0636B}"/>
            </c:ext>
          </c:extLst>
        </c:ser>
        <c:ser>
          <c:idx val="2"/>
          <c:order val="2"/>
          <c:tx>
            <c:strRef>
              <c:f>List1!$M$53</c:f>
              <c:strCache>
                <c:ptCount val="1"/>
                <c:pt idx="0">
                  <c:v>30-39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List1!$N$50:$Q$50</c:f>
              <c:strCache>
                <c:ptCount val="4"/>
                <c:pt idx="0">
                  <c:v>venku </c:v>
                </c:pt>
                <c:pt idx="1">
                  <c:v>noclehárna</c:v>
                </c:pt>
                <c:pt idx="2">
                  <c:v>azylový dům</c:v>
                </c:pt>
                <c:pt idx="3">
                  <c:v>obecní ubytovna</c:v>
                </c:pt>
              </c:strCache>
            </c:strRef>
          </c:cat>
          <c:val>
            <c:numRef>
              <c:f>List1!$N$53:$Q$53</c:f>
              <c:numCache>
                <c:formatCode>0%</c:formatCode>
                <c:ptCount val="4"/>
                <c:pt idx="0">
                  <c:v>0.22500000000000001</c:v>
                </c:pt>
                <c:pt idx="1">
                  <c:v>0.11799999999999999</c:v>
                </c:pt>
                <c:pt idx="2">
                  <c:v>0.114</c:v>
                </c:pt>
                <c:pt idx="3">
                  <c:v>0.114</c:v>
                </c:pt>
              </c:numCache>
            </c:numRef>
          </c:val>
          <c:extLst>
            <c:ext xmlns:c16="http://schemas.microsoft.com/office/drawing/2014/chart" uri="{C3380CC4-5D6E-409C-BE32-E72D297353CC}">
              <c16:uniqueId val="{00000004-E80E-4E17-83BF-8A1AC8A0636B}"/>
            </c:ext>
          </c:extLst>
        </c:ser>
        <c:ser>
          <c:idx val="3"/>
          <c:order val="3"/>
          <c:tx>
            <c:strRef>
              <c:f>List1!$M$54</c:f>
              <c:strCache>
                <c:ptCount val="1"/>
                <c:pt idx="0">
                  <c:v>40-49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List1!$N$50:$Q$50</c:f>
              <c:strCache>
                <c:ptCount val="4"/>
                <c:pt idx="0">
                  <c:v>venku </c:v>
                </c:pt>
                <c:pt idx="1">
                  <c:v>noclehárna</c:v>
                </c:pt>
                <c:pt idx="2">
                  <c:v>azylový dům</c:v>
                </c:pt>
                <c:pt idx="3">
                  <c:v>obecní ubytovna</c:v>
                </c:pt>
              </c:strCache>
            </c:strRef>
          </c:cat>
          <c:val>
            <c:numRef>
              <c:f>List1!$N$54:$Q$54</c:f>
              <c:numCache>
                <c:formatCode>0%</c:formatCode>
                <c:ptCount val="4"/>
                <c:pt idx="0">
                  <c:v>0.28999999999999998</c:v>
                </c:pt>
                <c:pt idx="1">
                  <c:v>0.28000000000000003</c:v>
                </c:pt>
                <c:pt idx="2">
                  <c:v>0.122</c:v>
                </c:pt>
                <c:pt idx="3">
                  <c:v>5.7000000000000002E-2</c:v>
                </c:pt>
              </c:numCache>
            </c:numRef>
          </c:val>
          <c:extLst>
            <c:ext xmlns:c16="http://schemas.microsoft.com/office/drawing/2014/chart" uri="{C3380CC4-5D6E-409C-BE32-E72D297353CC}">
              <c16:uniqueId val="{00000005-E80E-4E17-83BF-8A1AC8A0636B}"/>
            </c:ext>
          </c:extLst>
        </c:ser>
        <c:ser>
          <c:idx val="4"/>
          <c:order val="4"/>
          <c:tx>
            <c:strRef>
              <c:f>List1!$M$55</c:f>
              <c:strCache>
                <c:ptCount val="1"/>
                <c:pt idx="0">
                  <c:v>50-64</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List1!$N$50:$Q$50</c:f>
              <c:strCache>
                <c:ptCount val="4"/>
                <c:pt idx="0">
                  <c:v>venku </c:v>
                </c:pt>
                <c:pt idx="1">
                  <c:v>noclehárna</c:v>
                </c:pt>
                <c:pt idx="2">
                  <c:v>azylový dům</c:v>
                </c:pt>
                <c:pt idx="3">
                  <c:v>obecní ubytovna</c:v>
                </c:pt>
              </c:strCache>
            </c:strRef>
          </c:cat>
          <c:val>
            <c:numRef>
              <c:f>List1!$N$55:$Q$55</c:f>
              <c:numCache>
                <c:formatCode>0%</c:formatCode>
                <c:ptCount val="4"/>
                <c:pt idx="0">
                  <c:v>0.38400000000000001</c:v>
                </c:pt>
                <c:pt idx="1">
                  <c:v>0.312</c:v>
                </c:pt>
                <c:pt idx="2">
                  <c:v>0.23200000000000001</c:v>
                </c:pt>
                <c:pt idx="3">
                  <c:v>0.371</c:v>
                </c:pt>
              </c:numCache>
            </c:numRef>
          </c:val>
          <c:extLst>
            <c:ext xmlns:c16="http://schemas.microsoft.com/office/drawing/2014/chart" uri="{C3380CC4-5D6E-409C-BE32-E72D297353CC}">
              <c16:uniqueId val="{00000006-E80E-4E17-83BF-8A1AC8A0636B}"/>
            </c:ext>
          </c:extLst>
        </c:ser>
        <c:ser>
          <c:idx val="5"/>
          <c:order val="5"/>
          <c:tx>
            <c:strRef>
              <c:f>List1!$M$56</c:f>
              <c:strCache>
                <c:ptCount val="1"/>
                <c:pt idx="0">
                  <c:v>65+</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List1!$N$50:$Q$50</c:f>
              <c:strCache>
                <c:ptCount val="4"/>
                <c:pt idx="0">
                  <c:v>venku </c:v>
                </c:pt>
                <c:pt idx="1">
                  <c:v>noclehárna</c:v>
                </c:pt>
                <c:pt idx="2">
                  <c:v>azylový dům</c:v>
                </c:pt>
                <c:pt idx="3">
                  <c:v>obecní ubytovna</c:v>
                </c:pt>
              </c:strCache>
            </c:strRef>
          </c:cat>
          <c:val>
            <c:numRef>
              <c:f>List1!$N$56:$Q$56</c:f>
              <c:numCache>
                <c:formatCode>0%</c:formatCode>
                <c:ptCount val="4"/>
                <c:pt idx="0">
                  <c:v>2.1999999999999999E-2</c:v>
                </c:pt>
                <c:pt idx="1">
                  <c:v>0.14000000000000001</c:v>
                </c:pt>
                <c:pt idx="2">
                  <c:v>6.5000000000000002E-2</c:v>
                </c:pt>
                <c:pt idx="3">
                  <c:v>5.7000000000000002E-2</c:v>
                </c:pt>
              </c:numCache>
            </c:numRef>
          </c:val>
          <c:extLst>
            <c:ext xmlns:c16="http://schemas.microsoft.com/office/drawing/2014/chart" uri="{C3380CC4-5D6E-409C-BE32-E72D297353CC}">
              <c16:uniqueId val="{00000007-E80E-4E17-83BF-8A1AC8A0636B}"/>
            </c:ext>
          </c:extLst>
        </c:ser>
        <c:dLbls>
          <c:dLblPos val="ctr"/>
          <c:showLegendKey val="0"/>
          <c:showVal val="1"/>
          <c:showCatName val="0"/>
          <c:showSerName val="0"/>
          <c:showPercent val="0"/>
          <c:showBubbleSize val="0"/>
        </c:dLbls>
        <c:gapWidth val="150"/>
        <c:overlap val="100"/>
        <c:axId val="339730432"/>
        <c:axId val="256682240"/>
      </c:barChart>
      <c:catAx>
        <c:axId val="3397304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56682240"/>
        <c:crosses val="autoZero"/>
        <c:auto val="1"/>
        <c:lblAlgn val="ctr"/>
        <c:lblOffset val="100"/>
        <c:noMultiLvlLbl val="0"/>
      </c:catAx>
      <c:valAx>
        <c:axId val="256682240"/>
        <c:scaling>
          <c:orientation val="minMax"/>
          <c:max val="1"/>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věkové kategorie</a:t>
                </a:r>
              </a:p>
            </c:rich>
          </c:tx>
          <c:layout>
            <c:manualLayout>
              <c:xMode val="edge"/>
              <c:yMode val="edge"/>
              <c:x val="0.41443519332865025"/>
              <c:y val="0.85636773591220561"/>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39730432"/>
        <c:crosses val="autoZero"/>
        <c:crossBetween val="between"/>
      </c:valAx>
      <c:spPr>
        <a:noFill/>
        <a:ln>
          <a:noFill/>
        </a:ln>
        <a:effectLst/>
      </c:spPr>
    </c:plotArea>
    <c:legend>
      <c:legendPos val="b"/>
      <c:layout>
        <c:manualLayout>
          <c:xMode val="edge"/>
          <c:yMode val="edge"/>
          <c:x val="0.25125417383099774"/>
          <c:y val="0.91637371644333909"/>
          <c:w val="0.49749165233800452"/>
          <c:h val="5.555610811806417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726689194651493E-2"/>
          <c:y val="4.1844977090099697E-2"/>
          <c:w val="0.7347907352897638"/>
          <c:h val="0.80190821482498342"/>
        </c:manualLayout>
      </c:layout>
      <c:barChart>
        <c:barDir val="col"/>
        <c:grouping val="stacked"/>
        <c:varyColors val="0"/>
        <c:ser>
          <c:idx val="0"/>
          <c:order val="0"/>
          <c:tx>
            <c:strRef>
              <c:f>List1!$C$78</c:f>
              <c:strCache>
                <c:ptCount val="1"/>
                <c:pt idx="0">
                  <c:v>méně než rok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List1!$B$79:$B$84</c:f>
              <c:strCache>
                <c:ptCount val="6"/>
                <c:pt idx="0">
                  <c:v>0-17</c:v>
                </c:pt>
                <c:pt idx="1">
                  <c:v>18-29</c:v>
                </c:pt>
                <c:pt idx="2">
                  <c:v>30-39</c:v>
                </c:pt>
                <c:pt idx="3">
                  <c:v>40-49</c:v>
                </c:pt>
                <c:pt idx="4">
                  <c:v>50-64</c:v>
                </c:pt>
                <c:pt idx="5">
                  <c:v>65+</c:v>
                </c:pt>
              </c:strCache>
            </c:strRef>
          </c:cat>
          <c:val>
            <c:numRef>
              <c:f>List1!$C$79:$C$84</c:f>
              <c:numCache>
                <c:formatCode>0%</c:formatCode>
                <c:ptCount val="6"/>
                <c:pt idx="0">
                  <c:v>0.79300000000000004</c:v>
                </c:pt>
                <c:pt idx="1">
                  <c:v>0.54700000000000004</c:v>
                </c:pt>
                <c:pt idx="2">
                  <c:v>0.38200000000000001</c:v>
                </c:pt>
                <c:pt idx="3">
                  <c:v>0.34300000000000003</c:v>
                </c:pt>
                <c:pt idx="4">
                  <c:v>0.23200000000000001</c:v>
                </c:pt>
                <c:pt idx="5">
                  <c:v>0.20300000000000001</c:v>
                </c:pt>
              </c:numCache>
            </c:numRef>
          </c:val>
          <c:extLst>
            <c:ext xmlns:c16="http://schemas.microsoft.com/office/drawing/2014/chart" uri="{C3380CC4-5D6E-409C-BE32-E72D297353CC}">
              <c16:uniqueId val="{00000000-50D8-422A-9789-D9C1D7DAE596}"/>
            </c:ext>
          </c:extLst>
        </c:ser>
        <c:ser>
          <c:idx val="1"/>
          <c:order val="1"/>
          <c:tx>
            <c:strRef>
              <c:f>List1!$D$78</c:f>
              <c:strCache>
                <c:ptCount val="1"/>
                <c:pt idx="0">
                  <c:v>1-2 roky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List1!$B$79:$B$84</c:f>
              <c:strCache>
                <c:ptCount val="6"/>
                <c:pt idx="0">
                  <c:v>0-17</c:v>
                </c:pt>
                <c:pt idx="1">
                  <c:v>18-29</c:v>
                </c:pt>
                <c:pt idx="2">
                  <c:v>30-39</c:v>
                </c:pt>
                <c:pt idx="3">
                  <c:v>40-49</c:v>
                </c:pt>
                <c:pt idx="4">
                  <c:v>50-64</c:v>
                </c:pt>
                <c:pt idx="5">
                  <c:v>65+</c:v>
                </c:pt>
              </c:strCache>
            </c:strRef>
          </c:cat>
          <c:val>
            <c:numRef>
              <c:f>List1!$D$79:$D$84</c:f>
              <c:numCache>
                <c:formatCode>0%</c:formatCode>
                <c:ptCount val="6"/>
                <c:pt idx="0">
                  <c:v>0.13400000000000001</c:v>
                </c:pt>
                <c:pt idx="1">
                  <c:v>0.221</c:v>
                </c:pt>
                <c:pt idx="2">
                  <c:v>0.14000000000000001</c:v>
                </c:pt>
                <c:pt idx="3">
                  <c:v>0.14599999999999999</c:v>
                </c:pt>
                <c:pt idx="4">
                  <c:v>0.114</c:v>
                </c:pt>
                <c:pt idx="5">
                  <c:v>5.0999999999999997E-2</c:v>
                </c:pt>
              </c:numCache>
            </c:numRef>
          </c:val>
          <c:extLst>
            <c:ext xmlns:c16="http://schemas.microsoft.com/office/drawing/2014/chart" uri="{C3380CC4-5D6E-409C-BE32-E72D297353CC}">
              <c16:uniqueId val="{00000001-50D8-422A-9789-D9C1D7DAE596}"/>
            </c:ext>
          </c:extLst>
        </c:ser>
        <c:ser>
          <c:idx val="2"/>
          <c:order val="2"/>
          <c:tx>
            <c:strRef>
              <c:f>List1!$E$78</c:f>
              <c:strCache>
                <c:ptCount val="1"/>
                <c:pt idx="0">
                  <c:v>mezi 2 - 5 lety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List1!$B$79:$B$84</c:f>
              <c:strCache>
                <c:ptCount val="6"/>
                <c:pt idx="0">
                  <c:v>0-17</c:v>
                </c:pt>
                <c:pt idx="1">
                  <c:v>18-29</c:v>
                </c:pt>
                <c:pt idx="2">
                  <c:v>30-39</c:v>
                </c:pt>
                <c:pt idx="3">
                  <c:v>40-49</c:v>
                </c:pt>
                <c:pt idx="4">
                  <c:v>50-64</c:v>
                </c:pt>
                <c:pt idx="5">
                  <c:v>65+</c:v>
                </c:pt>
              </c:strCache>
            </c:strRef>
          </c:cat>
          <c:val>
            <c:numRef>
              <c:f>List1!$E$79:$E$84</c:f>
              <c:numCache>
                <c:formatCode>0%</c:formatCode>
                <c:ptCount val="6"/>
                <c:pt idx="0">
                  <c:v>6.7000000000000004E-2</c:v>
                </c:pt>
                <c:pt idx="1">
                  <c:v>0.11600000000000001</c:v>
                </c:pt>
                <c:pt idx="2">
                  <c:v>0.24299999999999999</c:v>
                </c:pt>
                <c:pt idx="3">
                  <c:v>0.23</c:v>
                </c:pt>
                <c:pt idx="4">
                  <c:v>0.20399999999999999</c:v>
                </c:pt>
                <c:pt idx="5">
                  <c:v>0.254</c:v>
                </c:pt>
              </c:numCache>
            </c:numRef>
          </c:val>
          <c:extLst>
            <c:ext xmlns:c16="http://schemas.microsoft.com/office/drawing/2014/chart" uri="{C3380CC4-5D6E-409C-BE32-E72D297353CC}">
              <c16:uniqueId val="{00000002-50D8-422A-9789-D9C1D7DAE596}"/>
            </c:ext>
          </c:extLst>
        </c:ser>
        <c:ser>
          <c:idx val="3"/>
          <c:order val="3"/>
          <c:tx>
            <c:strRef>
              <c:f>List1!$F$78</c:f>
              <c:strCache>
                <c:ptCount val="1"/>
                <c:pt idx="0">
                  <c:v>5 a více let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List1!$B$79:$B$84</c:f>
              <c:strCache>
                <c:ptCount val="6"/>
                <c:pt idx="0">
                  <c:v>0-17</c:v>
                </c:pt>
                <c:pt idx="1">
                  <c:v>18-29</c:v>
                </c:pt>
                <c:pt idx="2">
                  <c:v>30-39</c:v>
                </c:pt>
                <c:pt idx="3">
                  <c:v>40-49</c:v>
                </c:pt>
                <c:pt idx="4">
                  <c:v>50-64</c:v>
                </c:pt>
                <c:pt idx="5">
                  <c:v>65+</c:v>
                </c:pt>
              </c:strCache>
            </c:strRef>
          </c:cat>
          <c:val>
            <c:numRef>
              <c:f>List1!$F$79:$F$84</c:f>
              <c:numCache>
                <c:formatCode>0%</c:formatCode>
                <c:ptCount val="6"/>
                <c:pt idx="0">
                  <c:v>6.0000000000000001E-3</c:v>
                </c:pt>
                <c:pt idx="1">
                  <c:v>0.11600000000000001</c:v>
                </c:pt>
                <c:pt idx="2">
                  <c:v>0.23499999999999999</c:v>
                </c:pt>
                <c:pt idx="3">
                  <c:v>0.28100000000000003</c:v>
                </c:pt>
                <c:pt idx="4">
                  <c:v>0.45</c:v>
                </c:pt>
                <c:pt idx="5">
                  <c:v>0.49199999999999999</c:v>
                </c:pt>
              </c:numCache>
            </c:numRef>
          </c:val>
          <c:extLst>
            <c:ext xmlns:c16="http://schemas.microsoft.com/office/drawing/2014/chart" uri="{C3380CC4-5D6E-409C-BE32-E72D297353CC}">
              <c16:uniqueId val="{00000003-50D8-422A-9789-D9C1D7DAE596}"/>
            </c:ext>
          </c:extLst>
        </c:ser>
        <c:dLbls>
          <c:dLblPos val="ctr"/>
          <c:showLegendKey val="0"/>
          <c:showVal val="1"/>
          <c:showCatName val="0"/>
          <c:showSerName val="0"/>
          <c:showPercent val="0"/>
          <c:showBubbleSize val="0"/>
        </c:dLbls>
        <c:gapWidth val="150"/>
        <c:overlap val="100"/>
        <c:axId val="339731968"/>
        <c:axId val="258712128"/>
      </c:barChart>
      <c:catAx>
        <c:axId val="339731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v</a:t>
                </a:r>
                <a:r>
                  <a:rPr lang="en-US"/>
                  <a:t>ěkové kategorie</a:t>
                </a:r>
              </a:p>
            </c:rich>
          </c:tx>
          <c:layout>
            <c:manualLayout>
              <c:xMode val="edge"/>
              <c:yMode val="edge"/>
              <c:x val="0.37701812396474005"/>
              <c:y val="0.9281973741003853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58712128"/>
        <c:crosses val="autoZero"/>
        <c:auto val="1"/>
        <c:lblAlgn val="ctr"/>
        <c:lblOffset val="100"/>
        <c:noMultiLvlLbl val="0"/>
      </c:catAx>
      <c:valAx>
        <c:axId val="25871212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39731968"/>
        <c:crosses val="autoZero"/>
        <c:crossBetween val="between"/>
      </c:valAx>
      <c:spPr>
        <a:noFill/>
        <a:ln>
          <a:noFill/>
        </a:ln>
        <a:effectLst/>
      </c:spPr>
    </c:plotArea>
    <c:legend>
      <c:legendPos val="r"/>
      <c:layout>
        <c:manualLayout>
          <c:xMode val="edge"/>
          <c:yMode val="edge"/>
          <c:x val="0.83716285389725231"/>
          <c:y val="4.8263403497305554E-2"/>
          <c:w val="0.14799484843715671"/>
          <c:h val="0.736092985110436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109515031885298E-2"/>
          <c:y val="7.1759259259259259E-2"/>
          <c:w val="0.4757474087430541"/>
          <c:h val="0.82870370370370372"/>
        </c:manualLayout>
      </c:layout>
      <c:doughnutChart>
        <c:varyColors val="1"/>
        <c:ser>
          <c:idx val="0"/>
          <c:order val="0"/>
          <c:tx>
            <c:strRef>
              <c:f>zdroje!$B$19</c:f>
              <c:strCache>
                <c:ptCount val="1"/>
                <c:pt idx="0">
                  <c:v>2017</c:v>
                </c:pt>
              </c:strCache>
            </c:strRef>
          </c:tx>
          <c:dLbls>
            <c:spPr>
              <a:noFill/>
              <a:ln>
                <a:noFill/>
              </a:ln>
              <a:effectLst/>
            </c:spPr>
            <c:txPr>
              <a:bodyPr/>
              <a:lstStyle/>
              <a:p>
                <a:pPr>
                  <a:defRPr b="1"/>
                </a:pPr>
                <a:endParaRPr lang="cs-CZ"/>
              </a:p>
            </c:txPr>
            <c:showLegendKey val="0"/>
            <c:showVal val="0"/>
            <c:showCatName val="0"/>
            <c:showSerName val="0"/>
            <c:showPercent val="1"/>
            <c:showBubbleSize val="0"/>
            <c:showLeaderLines val="1"/>
            <c:extLst>
              <c:ext xmlns:c15="http://schemas.microsoft.com/office/drawing/2012/chart" uri="{CE6537A1-D6FC-4f65-9D91-7224C49458BB}"/>
            </c:extLst>
          </c:dLbls>
          <c:cat>
            <c:strRef>
              <c:f>zdroje!$A$20:$A$26</c:f>
              <c:strCache>
                <c:ptCount val="7"/>
                <c:pt idx="0">
                  <c:v>Úhrady uživatelů sociálních služeb</c:v>
                </c:pt>
                <c:pt idx="1">
                  <c:v>Příspěvek na péči </c:v>
                </c:pt>
                <c:pt idx="2">
                  <c:v>Veřejné zdravotní pojištění</c:v>
                </c:pt>
                <c:pt idx="3">
                  <c:v>Olomoucký kraj</c:v>
                </c:pt>
                <c:pt idx="4">
                  <c:v>Obce</c:v>
                </c:pt>
                <c:pt idx="5">
                  <c:v>Zdroje EU</c:v>
                </c:pt>
                <c:pt idx="6">
                  <c:v>Ostatní</c:v>
                </c:pt>
              </c:strCache>
            </c:strRef>
          </c:cat>
          <c:val>
            <c:numRef>
              <c:f>zdroje!$B$20:$B$26</c:f>
              <c:numCache>
                <c:formatCode>General</c:formatCode>
                <c:ptCount val="7"/>
                <c:pt idx="0">
                  <c:v>591142</c:v>
                </c:pt>
                <c:pt idx="1">
                  <c:v>403375</c:v>
                </c:pt>
                <c:pt idx="2">
                  <c:v>88206</c:v>
                </c:pt>
                <c:pt idx="3">
                  <c:v>1084177</c:v>
                </c:pt>
                <c:pt idx="4">
                  <c:v>79027</c:v>
                </c:pt>
                <c:pt idx="5">
                  <c:v>107504</c:v>
                </c:pt>
                <c:pt idx="6">
                  <c:v>64764</c:v>
                </c:pt>
              </c:numCache>
            </c:numRef>
          </c:val>
          <c:extLst>
            <c:ext xmlns:c16="http://schemas.microsoft.com/office/drawing/2014/chart" uri="{C3380CC4-5D6E-409C-BE32-E72D297353CC}">
              <c16:uniqueId val="{00000000-109C-4971-93D1-339B1DE5DDA1}"/>
            </c:ext>
          </c:extLst>
        </c:ser>
        <c:ser>
          <c:idx val="1"/>
          <c:order val="1"/>
          <c:tx>
            <c:strRef>
              <c:f>zdroje!$C$19</c:f>
              <c:strCache>
                <c:ptCount val="1"/>
                <c:pt idx="0">
                  <c:v>2018</c:v>
                </c:pt>
              </c:strCache>
            </c:strRef>
          </c:tx>
          <c:dLbls>
            <c:spPr>
              <a:noFill/>
              <a:ln>
                <a:noFill/>
              </a:ln>
              <a:effectLst/>
            </c:spPr>
            <c:txPr>
              <a:bodyPr/>
              <a:lstStyle/>
              <a:p>
                <a:pPr>
                  <a:defRPr b="1"/>
                </a:pPr>
                <a:endParaRPr lang="cs-CZ"/>
              </a:p>
            </c:txPr>
            <c:showLegendKey val="0"/>
            <c:showVal val="0"/>
            <c:showCatName val="0"/>
            <c:showSerName val="0"/>
            <c:showPercent val="1"/>
            <c:showBubbleSize val="0"/>
            <c:showLeaderLines val="1"/>
            <c:extLst>
              <c:ext xmlns:c15="http://schemas.microsoft.com/office/drawing/2012/chart" uri="{CE6537A1-D6FC-4f65-9D91-7224C49458BB}"/>
            </c:extLst>
          </c:dLbls>
          <c:cat>
            <c:strRef>
              <c:f>zdroje!$A$20:$A$26</c:f>
              <c:strCache>
                <c:ptCount val="7"/>
                <c:pt idx="0">
                  <c:v>Úhrady uživatelů sociálních služeb</c:v>
                </c:pt>
                <c:pt idx="1">
                  <c:v>Příspěvek na péči </c:v>
                </c:pt>
                <c:pt idx="2">
                  <c:v>Veřejné zdravotní pojištění</c:v>
                </c:pt>
                <c:pt idx="3">
                  <c:v>Olomoucký kraj</c:v>
                </c:pt>
                <c:pt idx="4">
                  <c:v>Obce</c:v>
                </c:pt>
                <c:pt idx="5">
                  <c:v>Zdroje EU</c:v>
                </c:pt>
                <c:pt idx="6">
                  <c:v>Ostatní</c:v>
                </c:pt>
              </c:strCache>
            </c:strRef>
          </c:cat>
          <c:val>
            <c:numRef>
              <c:f>zdroje!$C$20:$C$26</c:f>
              <c:numCache>
                <c:formatCode>#,##0</c:formatCode>
                <c:ptCount val="7"/>
                <c:pt idx="0">
                  <c:v>613494</c:v>
                </c:pt>
                <c:pt idx="1">
                  <c:v>408442</c:v>
                </c:pt>
                <c:pt idx="2">
                  <c:v>105881</c:v>
                </c:pt>
                <c:pt idx="3">
                  <c:v>1339611</c:v>
                </c:pt>
                <c:pt idx="4">
                  <c:v>86705</c:v>
                </c:pt>
                <c:pt idx="5">
                  <c:v>107463</c:v>
                </c:pt>
                <c:pt idx="6">
                  <c:v>82332</c:v>
                </c:pt>
              </c:numCache>
            </c:numRef>
          </c:val>
          <c:extLst>
            <c:ext xmlns:c16="http://schemas.microsoft.com/office/drawing/2014/chart" uri="{C3380CC4-5D6E-409C-BE32-E72D297353CC}">
              <c16:uniqueId val="{00000001-109C-4971-93D1-339B1DE5DDA1}"/>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6746811050448942"/>
          <c:y val="8.5659813356663755E-2"/>
          <c:w val="0.41392724222622923"/>
          <c:h val="0.5370137066200058"/>
        </c:manualLayout>
      </c:layout>
      <c:overlay val="0"/>
    </c:legend>
    <c:plotVisOnly val="1"/>
    <c:dispBlanksAs val="gap"/>
    <c:showDLblsOverMax val="0"/>
  </c:chart>
  <c:externalData r:id="rId2">
    <c:autoUpdate val="0"/>
  </c:externalData>
  <c:userShapes r:id="rId3"/>
</c:chartSpace>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C5D58A-7302-4927-B840-9A8F6D5527E3}" type="doc">
      <dgm:prSet loTypeId="urn:microsoft.com/office/officeart/2008/layout/HalfCircleOrganizationChart" loCatId="hierarchy" qsTypeId="urn:microsoft.com/office/officeart/2005/8/quickstyle/3d4" qsCatId="3D" csTypeId="urn:microsoft.com/office/officeart/2005/8/colors/accent6_2" csCatId="accent6" phldr="1"/>
      <dgm:spPr/>
      <dgm:t>
        <a:bodyPr/>
        <a:lstStyle/>
        <a:p>
          <a:endParaRPr lang="cs-CZ"/>
        </a:p>
      </dgm:t>
    </dgm:pt>
    <dgm:pt modelId="{0A861096-A4EA-47FE-BE50-98787F21DA47}">
      <dgm:prSet phldrT="[Text]"/>
      <dgm:spPr/>
      <dgm:t>
        <a:bodyPr/>
        <a:lstStyle/>
        <a:p>
          <a:pPr algn="ctr"/>
          <a:r>
            <a:rPr lang="cs-CZ">
              <a:latin typeface="Segoe UI" panose="020B0502040204020203" pitchFamily="34" charset="0"/>
              <a:cs typeface="Segoe UI" panose="020B0502040204020203" pitchFamily="34" charset="0"/>
            </a:rPr>
            <a:t>Parametry pro modelaci sítě</a:t>
          </a:r>
        </a:p>
      </dgm:t>
    </dgm:pt>
    <dgm:pt modelId="{79F985D3-54F5-4AB2-BF8F-830C9ABB70B7}" type="parTrans" cxnId="{7460916D-4AF8-4B42-B7CA-5CBB0C2554C2}">
      <dgm:prSet/>
      <dgm:spPr/>
      <dgm:t>
        <a:bodyPr/>
        <a:lstStyle/>
        <a:p>
          <a:pPr algn="ctr"/>
          <a:endParaRPr lang="cs-CZ">
            <a:latin typeface="Segoe UI" panose="020B0502040204020203" pitchFamily="34" charset="0"/>
            <a:cs typeface="Segoe UI" panose="020B0502040204020203" pitchFamily="34" charset="0"/>
          </a:endParaRPr>
        </a:p>
      </dgm:t>
    </dgm:pt>
    <dgm:pt modelId="{19FC666A-CA58-4D78-9260-82734D4AA19D}" type="sibTrans" cxnId="{7460916D-4AF8-4B42-B7CA-5CBB0C2554C2}">
      <dgm:prSet/>
      <dgm:spPr/>
      <dgm:t>
        <a:bodyPr/>
        <a:lstStyle/>
        <a:p>
          <a:pPr algn="ctr"/>
          <a:endParaRPr lang="cs-CZ">
            <a:latin typeface="Segoe UI" panose="020B0502040204020203" pitchFamily="34" charset="0"/>
            <a:cs typeface="Segoe UI" panose="020B0502040204020203" pitchFamily="34" charset="0"/>
          </a:endParaRPr>
        </a:p>
      </dgm:t>
    </dgm:pt>
    <dgm:pt modelId="{7175F795-6E00-456C-9C34-177A782EBE20}">
      <dgm:prSet phldrT="[Text]"/>
      <dgm:spPr/>
      <dgm:t>
        <a:bodyPr/>
        <a:lstStyle/>
        <a:p>
          <a:pPr algn="ctr"/>
          <a:r>
            <a:rPr lang="cs-CZ" b="1">
              <a:latin typeface="Segoe UI" panose="020B0502040204020203" pitchFamily="34" charset="0"/>
              <a:cs typeface="Segoe UI" panose="020B0502040204020203" pitchFamily="34" charset="0"/>
            </a:rPr>
            <a:t>POTŘEBNOST</a:t>
          </a:r>
        </a:p>
      </dgm:t>
    </dgm:pt>
    <dgm:pt modelId="{CEB97673-1CCD-42B4-A35B-67AD22C2F948}" type="parTrans" cxnId="{DE7D4E5A-7F79-420E-A63E-64D77C02B29D}">
      <dgm:prSet/>
      <dgm:spPr/>
      <dgm:t>
        <a:bodyPr/>
        <a:lstStyle/>
        <a:p>
          <a:pPr algn="ctr"/>
          <a:endParaRPr lang="cs-CZ">
            <a:latin typeface="Segoe UI" panose="020B0502040204020203" pitchFamily="34" charset="0"/>
            <a:cs typeface="Segoe UI" panose="020B0502040204020203" pitchFamily="34" charset="0"/>
          </a:endParaRPr>
        </a:p>
      </dgm:t>
    </dgm:pt>
    <dgm:pt modelId="{D2D2E289-6225-46AA-83FC-20280EDD7805}" type="sibTrans" cxnId="{DE7D4E5A-7F79-420E-A63E-64D77C02B29D}">
      <dgm:prSet/>
      <dgm:spPr/>
      <dgm:t>
        <a:bodyPr/>
        <a:lstStyle/>
        <a:p>
          <a:pPr algn="ctr"/>
          <a:endParaRPr lang="cs-CZ">
            <a:latin typeface="Segoe UI" panose="020B0502040204020203" pitchFamily="34" charset="0"/>
            <a:cs typeface="Segoe UI" panose="020B0502040204020203" pitchFamily="34" charset="0"/>
          </a:endParaRPr>
        </a:p>
      </dgm:t>
    </dgm:pt>
    <dgm:pt modelId="{3FF1C705-B413-4F5F-8D3C-BFC003DFEE67}">
      <dgm:prSet phldrT="[Text]"/>
      <dgm:spPr/>
      <dgm:t>
        <a:bodyPr/>
        <a:lstStyle/>
        <a:p>
          <a:pPr algn="ctr"/>
          <a:r>
            <a:rPr lang="cs-CZ" b="1">
              <a:latin typeface="Segoe UI" panose="020B0502040204020203" pitchFamily="34" charset="0"/>
              <a:cs typeface="Segoe UI" panose="020B0502040204020203" pitchFamily="34" charset="0"/>
            </a:rPr>
            <a:t>NÁKLADOVOST</a:t>
          </a:r>
        </a:p>
      </dgm:t>
    </dgm:pt>
    <dgm:pt modelId="{A7F3ED74-CE1E-4AD7-B43D-450EBD116E59}" type="parTrans" cxnId="{FCE45613-D8BA-420C-87F1-23492BE878AE}">
      <dgm:prSet/>
      <dgm:spPr/>
      <dgm:t>
        <a:bodyPr/>
        <a:lstStyle/>
        <a:p>
          <a:pPr algn="ctr"/>
          <a:endParaRPr lang="cs-CZ">
            <a:latin typeface="Segoe UI" panose="020B0502040204020203" pitchFamily="34" charset="0"/>
            <a:cs typeface="Segoe UI" panose="020B0502040204020203" pitchFamily="34" charset="0"/>
          </a:endParaRPr>
        </a:p>
      </dgm:t>
    </dgm:pt>
    <dgm:pt modelId="{920C04C0-D764-4819-B3AD-632D19A64DD0}" type="sibTrans" cxnId="{FCE45613-D8BA-420C-87F1-23492BE878AE}">
      <dgm:prSet/>
      <dgm:spPr/>
      <dgm:t>
        <a:bodyPr/>
        <a:lstStyle/>
        <a:p>
          <a:pPr algn="ctr"/>
          <a:endParaRPr lang="cs-CZ">
            <a:latin typeface="Segoe UI" panose="020B0502040204020203" pitchFamily="34" charset="0"/>
            <a:cs typeface="Segoe UI" panose="020B0502040204020203" pitchFamily="34" charset="0"/>
          </a:endParaRPr>
        </a:p>
      </dgm:t>
    </dgm:pt>
    <dgm:pt modelId="{00A99800-7CAC-4F21-852E-A09B237D4734}">
      <dgm:prSet phldrT="[Text]"/>
      <dgm:spPr/>
      <dgm:t>
        <a:bodyPr/>
        <a:lstStyle/>
        <a:p>
          <a:pPr algn="ctr"/>
          <a:r>
            <a:rPr lang="cs-CZ" b="1">
              <a:latin typeface="Segoe UI" panose="020B0502040204020203" pitchFamily="34" charset="0"/>
              <a:cs typeface="Segoe UI" panose="020B0502040204020203" pitchFamily="34" charset="0"/>
            </a:rPr>
            <a:t>KVALITA</a:t>
          </a:r>
        </a:p>
      </dgm:t>
    </dgm:pt>
    <dgm:pt modelId="{F0FF2889-0096-4CA5-BFA1-26B27D832EF4}" type="parTrans" cxnId="{8A4E946B-4BEB-43D1-806B-06339E6AEF7A}">
      <dgm:prSet/>
      <dgm:spPr/>
      <dgm:t>
        <a:bodyPr/>
        <a:lstStyle/>
        <a:p>
          <a:pPr algn="ctr"/>
          <a:endParaRPr lang="cs-CZ">
            <a:latin typeface="Segoe UI" panose="020B0502040204020203" pitchFamily="34" charset="0"/>
            <a:cs typeface="Segoe UI" panose="020B0502040204020203" pitchFamily="34" charset="0"/>
          </a:endParaRPr>
        </a:p>
      </dgm:t>
    </dgm:pt>
    <dgm:pt modelId="{8E659CD8-1543-465B-B4E6-522222545AB8}" type="sibTrans" cxnId="{8A4E946B-4BEB-43D1-806B-06339E6AEF7A}">
      <dgm:prSet/>
      <dgm:spPr/>
      <dgm:t>
        <a:bodyPr/>
        <a:lstStyle/>
        <a:p>
          <a:pPr algn="ctr"/>
          <a:endParaRPr lang="cs-CZ">
            <a:latin typeface="Segoe UI" panose="020B0502040204020203" pitchFamily="34" charset="0"/>
            <a:cs typeface="Segoe UI" panose="020B0502040204020203" pitchFamily="34" charset="0"/>
          </a:endParaRPr>
        </a:p>
      </dgm:t>
    </dgm:pt>
    <dgm:pt modelId="{439294D3-C37A-4AC6-8FED-839E305EE265}">
      <dgm:prSet phldrT="[Text]"/>
      <dgm:spPr/>
      <dgm:t>
        <a:bodyPr/>
        <a:lstStyle/>
        <a:p>
          <a:pPr algn="ctr"/>
          <a:r>
            <a:rPr lang="cs-CZ" b="1">
              <a:latin typeface="Segoe UI" panose="020B0502040204020203" pitchFamily="34" charset="0"/>
              <a:cs typeface="Segoe UI" panose="020B0502040204020203" pitchFamily="34" charset="0"/>
            </a:rPr>
            <a:t>DOSTUPNOST</a:t>
          </a:r>
        </a:p>
      </dgm:t>
    </dgm:pt>
    <dgm:pt modelId="{145DA85A-BAF8-43B7-BA7D-ED38F40916DD}" type="parTrans" cxnId="{76E5A384-F229-4D0B-9DBA-28ED809BB109}">
      <dgm:prSet/>
      <dgm:spPr/>
      <dgm:t>
        <a:bodyPr/>
        <a:lstStyle/>
        <a:p>
          <a:pPr algn="ctr"/>
          <a:endParaRPr lang="cs-CZ">
            <a:latin typeface="Segoe UI" panose="020B0502040204020203" pitchFamily="34" charset="0"/>
            <a:cs typeface="Segoe UI" panose="020B0502040204020203" pitchFamily="34" charset="0"/>
          </a:endParaRPr>
        </a:p>
      </dgm:t>
    </dgm:pt>
    <dgm:pt modelId="{C1A50E2F-5A4D-4D8C-9B60-56A4F52F84D6}" type="sibTrans" cxnId="{76E5A384-F229-4D0B-9DBA-28ED809BB109}">
      <dgm:prSet/>
      <dgm:spPr/>
      <dgm:t>
        <a:bodyPr/>
        <a:lstStyle/>
        <a:p>
          <a:pPr algn="ctr"/>
          <a:endParaRPr lang="cs-CZ">
            <a:latin typeface="Segoe UI" panose="020B0502040204020203" pitchFamily="34" charset="0"/>
            <a:cs typeface="Segoe UI" panose="020B0502040204020203" pitchFamily="34" charset="0"/>
          </a:endParaRPr>
        </a:p>
      </dgm:t>
    </dgm:pt>
    <dgm:pt modelId="{BDC857A2-80F8-4134-96CA-58BAF90CC2AC}" type="pres">
      <dgm:prSet presAssocID="{7BC5D58A-7302-4927-B840-9A8F6D5527E3}" presName="Name0" presStyleCnt="0">
        <dgm:presLayoutVars>
          <dgm:orgChart val="1"/>
          <dgm:chPref val="1"/>
          <dgm:dir/>
          <dgm:animOne val="branch"/>
          <dgm:animLvl val="lvl"/>
          <dgm:resizeHandles/>
        </dgm:presLayoutVars>
      </dgm:prSet>
      <dgm:spPr/>
      <dgm:t>
        <a:bodyPr/>
        <a:lstStyle/>
        <a:p>
          <a:endParaRPr lang="cs-CZ"/>
        </a:p>
      </dgm:t>
    </dgm:pt>
    <dgm:pt modelId="{E71C064F-8D53-44F8-908F-2F30084CF394}" type="pres">
      <dgm:prSet presAssocID="{0A861096-A4EA-47FE-BE50-98787F21DA47}" presName="hierRoot1" presStyleCnt="0">
        <dgm:presLayoutVars>
          <dgm:hierBranch val="init"/>
        </dgm:presLayoutVars>
      </dgm:prSet>
      <dgm:spPr/>
    </dgm:pt>
    <dgm:pt modelId="{5329D382-0419-4768-B233-5674F99A49DA}" type="pres">
      <dgm:prSet presAssocID="{0A861096-A4EA-47FE-BE50-98787F21DA47}" presName="rootComposite1" presStyleCnt="0"/>
      <dgm:spPr/>
    </dgm:pt>
    <dgm:pt modelId="{BEECB434-DC23-4F5A-9159-64EAFD8D64FD}" type="pres">
      <dgm:prSet presAssocID="{0A861096-A4EA-47FE-BE50-98787F21DA47}" presName="rootText1" presStyleLbl="alignAcc1" presStyleIdx="0" presStyleCnt="0">
        <dgm:presLayoutVars>
          <dgm:chPref val="3"/>
        </dgm:presLayoutVars>
      </dgm:prSet>
      <dgm:spPr/>
      <dgm:t>
        <a:bodyPr/>
        <a:lstStyle/>
        <a:p>
          <a:endParaRPr lang="cs-CZ"/>
        </a:p>
      </dgm:t>
    </dgm:pt>
    <dgm:pt modelId="{77F40C6A-7857-440D-B2BF-56BA869C7801}" type="pres">
      <dgm:prSet presAssocID="{0A861096-A4EA-47FE-BE50-98787F21DA47}" presName="topArc1" presStyleLbl="parChTrans1D1" presStyleIdx="0" presStyleCnt="10"/>
      <dgm:spPr/>
    </dgm:pt>
    <dgm:pt modelId="{6A44ED28-9AB8-488C-BDA9-1C7062D7E70E}" type="pres">
      <dgm:prSet presAssocID="{0A861096-A4EA-47FE-BE50-98787F21DA47}" presName="bottomArc1" presStyleLbl="parChTrans1D1" presStyleIdx="1" presStyleCnt="10"/>
      <dgm:spPr/>
    </dgm:pt>
    <dgm:pt modelId="{30268271-5487-4EF3-9550-7D5950FD5539}" type="pres">
      <dgm:prSet presAssocID="{0A861096-A4EA-47FE-BE50-98787F21DA47}" presName="topConnNode1" presStyleLbl="node1" presStyleIdx="0" presStyleCnt="0"/>
      <dgm:spPr/>
      <dgm:t>
        <a:bodyPr/>
        <a:lstStyle/>
        <a:p>
          <a:endParaRPr lang="cs-CZ"/>
        </a:p>
      </dgm:t>
    </dgm:pt>
    <dgm:pt modelId="{EF184952-F913-4E66-835D-E59E7E49A3E0}" type="pres">
      <dgm:prSet presAssocID="{0A861096-A4EA-47FE-BE50-98787F21DA47}" presName="hierChild2" presStyleCnt="0"/>
      <dgm:spPr/>
    </dgm:pt>
    <dgm:pt modelId="{1F687792-2401-4347-8AD4-5F877CF92118}" type="pres">
      <dgm:prSet presAssocID="{CEB97673-1CCD-42B4-A35B-67AD22C2F948}" presName="Name28" presStyleLbl="parChTrans1D2" presStyleIdx="0" presStyleCnt="4"/>
      <dgm:spPr/>
      <dgm:t>
        <a:bodyPr/>
        <a:lstStyle/>
        <a:p>
          <a:endParaRPr lang="cs-CZ"/>
        </a:p>
      </dgm:t>
    </dgm:pt>
    <dgm:pt modelId="{1602C110-02DD-4144-A458-CC4193FCC38F}" type="pres">
      <dgm:prSet presAssocID="{7175F795-6E00-456C-9C34-177A782EBE20}" presName="hierRoot2" presStyleCnt="0">
        <dgm:presLayoutVars>
          <dgm:hierBranch val="init"/>
        </dgm:presLayoutVars>
      </dgm:prSet>
      <dgm:spPr/>
    </dgm:pt>
    <dgm:pt modelId="{D72F9842-25D4-45D0-A043-6A311668A324}" type="pres">
      <dgm:prSet presAssocID="{7175F795-6E00-456C-9C34-177A782EBE20}" presName="rootComposite2" presStyleCnt="0"/>
      <dgm:spPr/>
    </dgm:pt>
    <dgm:pt modelId="{4C82BBAA-68B6-4978-8797-5C869FA057FC}" type="pres">
      <dgm:prSet presAssocID="{7175F795-6E00-456C-9C34-177A782EBE20}" presName="rootText2" presStyleLbl="alignAcc1" presStyleIdx="0" presStyleCnt="0">
        <dgm:presLayoutVars>
          <dgm:chPref val="3"/>
        </dgm:presLayoutVars>
      </dgm:prSet>
      <dgm:spPr/>
      <dgm:t>
        <a:bodyPr/>
        <a:lstStyle/>
        <a:p>
          <a:endParaRPr lang="cs-CZ"/>
        </a:p>
      </dgm:t>
    </dgm:pt>
    <dgm:pt modelId="{79E4350A-A462-4908-8C91-339C4CABB6FD}" type="pres">
      <dgm:prSet presAssocID="{7175F795-6E00-456C-9C34-177A782EBE20}" presName="topArc2" presStyleLbl="parChTrans1D1" presStyleIdx="2" presStyleCnt="10"/>
      <dgm:spPr/>
    </dgm:pt>
    <dgm:pt modelId="{2DD36500-E87E-4BC2-95A3-318AD304A7B0}" type="pres">
      <dgm:prSet presAssocID="{7175F795-6E00-456C-9C34-177A782EBE20}" presName="bottomArc2" presStyleLbl="parChTrans1D1" presStyleIdx="3" presStyleCnt="10"/>
      <dgm:spPr/>
    </dgm:pt>
    <dgm:pt modelId="{45D149F2-BCE1-47B5-9548-DB053F5693A7}" type="pres">
      <dgm:prSet presAssocID="{7175F795-6E00-456C-9C34-177A782EBE20}" presName="topConnNode2" presStyleLbl="node2" presStyleIdx="0" presStyleCnt="0"/>
      <dgm:spPr/>
      <dgm:t>
        <a:bodyPr/>
        <a:lstStyle/>
        <a:p>
          <a:endParaRPr lang="cs-CZ"/>
        </a:p>
      </dgm:t>
    </dgm:pt>
    <dgm:pt modelId="{2BCEDFFE-7068-4D96-9165-FA06A716F97B}" type="pres">
      <dgm:prSet presAssocID="{7175F795-6E00-456C-9C34-177A782EBE20}" presName="hierChild4" presStyleCnt="0"/>
      <dgm:spPr/>
    </dgm:pt>
    <dgm:pt modelId="{1DEC1F46-085A-46EA-96AE-8D2EC670859C}" type="pres">
      <dgm:prSet presAssocID="{7175F795-6E00-456C-9C34-177A782EBE20}" presName="hierChild5" presStyleCnt="0"/>
      <dgm:spPr/>
    </dgm:pt>
    <dgm:pt modelId="{BD5DAEE7-2A74-492F-9503-4D0AEDDB7E38}" type="pres">
      <dgm:prSet presAssocID="{145DA85A-BAF8-43B7-BA7D-ED38F40916DD}" presName="Name28" presStyleLbl="parChTrans1D2" presStyleIdx="1" presStyleCnt="4"/>
      <dgm:spPr/>
      <dgm:t>
        <a:bodyPr/>
        <a:lstStyle/>
        <a:p>
          <a:endParaRPr lang="cs-CZ"/>
        </a:p>
      </dgm:t>
    </dgm:pt>
    <dgm:pt modelId="{BF0BCA57-2FFA-4B6F-BB45-52C881C7AA15}" type="pres">
      <dgm:prSet presAssocID="{439294D3-C37A-4AC6-8FED-839E305EE265}" presName="hierRoot2" presStyleCnt="0">
        <dgm:presLayoutVars>
          <dgm:hierBranch val="init"/>
        </dgm:presLayoutVars>
      </dgm:prSet>
      <dgm:spPr/>
    </dgm:pt>
    <dgm:pt modelId="{D1D83B2F-2B73-4E4C-A088-E7CE5AD57E79}" type="pres">
      <dgm:prSet presAssocID="{439294D3-C37A-4AC6-8FED-839E305EE265}" presName="rootComposite2" presStyleCnt="0"/>
      <dgm:spPr/>
    </dgm:pt>
    <dgm:pt modelId="{30926E8C-2A5B-49CB-A1DA-8A7297546E5D}" type="pres">
      <dgm:prSet presAssocID="{439294D3-C37A-4AC6-8FED-839E305EE265}" presName="rootText2" presStyleLbl="alignAcc1" presStyleIdx="0" presStyleCnt="0">
        <dgm:presLayoutVars>
          <dgm:chPref val="3"/>
        </dgm:presLayoutVars>
      </dgm:prSet>
      <dgm:spPr/>
      <dgm:t>
        <a:bodyPr/>
        <a:lstStyle/>
        <a:p>
          <a:endParaRPr lang="cs-CZ"/>
        </a:p>
      </dgm:t>
    </dgm:pt>
    <dgm:pt modelId="{61B49308-4913-4C49-94C7-3EA1CC1D9489}" type="pres">
      <dgm:prSet presAssocID="{439294D3-C37A-4AC6-8FED-839E305EE265}" presName="topArc2" presStyleLbl="parChTrans1D1" presStyleIdx="4" presStyleCnt="10"/>
      <dgm:spPr/>
    </dgm:pt>
    <dgm:pt modelId="{3502AC81-F7B7-47DE-8B49-240701354D1E}" type="pres">
      <dgm:prSet presAssocID="{439294D3-C37A-4AC6-8FED-839E305EE265}" presName="bottomArc2" presStyleLbl="parChTrans1D1" presStyleIdx="5" presStyleCnt="10"/>
      <dgm:spPr/>
    </dgm:pt>
    <dgm:pt modelId="{0F9DDAF0-75E3-4407-AEAC-B9D6107CE198}" type="pres">
      <dgm:prSet presAssocID="{439294D3-C37A-4AC6-8FED-839E305EE265}" presName="topConnNode2" presStyleLbl="node2" presStyleIdx="0" presStyleCnt="0"/>
      <dgm:spPr/>
      <dgm:t>
        <a:bodyPr/>
        <a:lstStyle/>
        <a:p>
          <a:endParaRPr lang="cs-CZ"/>
        </a:p>
      </dgm:t>
    </dgm:pt>
    <dgm:pt modelId="{E44421D9-D24A-48FC-9B8D-6802EFA59D0A}" type="pres">
      <dgm:prSet presAssocID="{439294D3-C37A-4AC6-8FED-839E305EE265}" presName="hierChild4" presStyleCnt="0"/>
      <dgm:spPr/>
    </dgm:pt>
    <dgm:pt modelId="{99D6C5BA-8399-468C-97C5-D045A9A0C6C5}" type="pres">
      <dgm:prSet presAssocID="{439294D3-C37A-4AC6-8FED-839E305EE265}" presName="hierChild5" presStyleCnt="0"/>
      <dgm:spPr/>
    </dgm:pt>
    <dgm:pt modelId="{3BC9F652-3697-44B9-8CC3-790867B6F00E}" type="pres">
      <dgm:prSet presAssocID="{A7F3ED74-CE1E-4AD7-B43D-450EBD116E59}" presName="Name28" presStyleLbl="parChTrans1D2" presStyleIdx="2" presStyleCnt="4"/>
      <dgm:spPr/>
      <dgm:t>
        <a:bodyPr/>
        <a:lstStyle/>
        <a:p>
          <a:endParaRPr lang="cs-CZ"/>
        </a:p>
      </dgm:t>
    </dgm:pt>
    <dgm:pt modelId="{BD55C428-365F-45B4-BD63-4DB40466C4CD}" type="pres">
      <dgm:prSet presAssocID="{3FF1C705-B413-4F5F-8D3C-BFC003DFEE67}" presName="hierRoot2" presStyleCnt="0">
        <dgm:presLayoutVars>
          <dgm:hierBranch val="init"/>
        </dgm:presLayoutVars>
      </dgm:prSet>
      <dgm:spPr/>
    </dgm:pt>
    <dgm:pt modelId="{BC2808F8-7AFD-4560-BEEA-7829AE0D2986}" type="pres">
      <dgm:prSet presAssocID="{3FF1C705-B413-4F5F-8D3C-BFC003DFEE67}" presName="rootComposite2" presStyleCnt="0"/>
      <dgm:spPr/>
    </dgm:pt>
    <dgm:pt modelId="{BA65E936-0076-4415-B609-206B3A0AAA60}" type="pres">
      <dgm:prSet presAssocID="{3FF1C705-B413-4F5F-8D3C-BFC003DFEE67}" presName="rootText2" presStyleLbl="alignAcc1" presStyleIdx="0" presStyleCnt="0">
        <dgm:presLayoutVars>
          <dgm:chPref val="3"/>
        </dgm:presLayoutVars>
      </dgm:prSet>
      <dgm:spPr/>
      <dgm:t>
        <a:bodyPr/>
        <a:lstStyle/>
        <a:p>
          <a:endParaRPr lang="cs-CZ"/>
        </a:p>
      </dgm:t>
    </dgm:pt>
    <dgm:pt modelId="{63DFC477-5081-44F7-9440-A22C061DC85A}" type="pres">
      <dgm:prSet presAssocID="{3FF1C705-B413-4F5F-8D3C-BFC003DFEE67}" presName="topArc2" presStyleLbl="parChTrans1D1" presStyleIdx="6" presStyleCnt="10"/>
      <dgm:spPr/>
    </dgm:pt>
    <dgm:pt modelId="{CEDDDA82-6499-4579-A5E4-FB19ED3E34F7}" type="pres">
      <dgm:prSet presAssocID="{3FF1C705-B413-4F5F-8D3C-BFC003DFEE67}" presName="bottomArc2" presStyleLbl="parChTrans1D1" presStyleIdx="7" presStyleCnt="10"/>
      <dgm:spPr/>
    </dgm:pt>
    <dgm:pt modelId="{194205C0-8EB0-4215-B922-96C6B475AC5F}" type="pres">
      <dgm:prSet presAssocID="{3FF1C705-B413-4F5F-8D3C-BFC003DFEE67}" presName="topConnNode2" presStyleLbl="node2" presStyleIdx="0" presStyleCnt="0"/>
      <dgm:spPr/>
      <dgm:t>
        <a:bodyPr/>
        <a:lstStyle/>
        <a:p>
          <a:endParaRPr lang="cs-CZ"/>
        </a:p>
      </dgm:t>
    </dgm:pt>
    <dgm:pt modelId="{5F96980C-60D4-48C6-A678-EEAFE3A5547D}" type="pres">
      <dgm:prSet presAssocID="{3FF1C705-B413-4F5F-8D3C-BFC003DFEE67}" presName="hierChild4" presStyleCnt="0"/>
      <dgm:spPr/>
    </dgm:pt>
    <dgm:pt modelId="{5A23D363-35E4-4CF3-8573-D373D0923840}" type="pres">
      <dgm:prSet presAssocID="{3FF1C705-B413-4F5F-8D3C-BFC003DFEE67}" presName="hierChild5" presStyleCnt="0"/>
      <dgm:spPr/>
    </dgm:pt>
    <dgm:pt modelId="{443431C1-1098-45A7-BFA4-C8FC020A0F90}" type="pres">
      <dgm:prSet presAssocID="{F0FF2889-0096-4CA5-BFA1-26B27D832EF4}" presName="Name28" presStyleLbl="parChTrans1D2" presStyleIdx="3" presStyleCnt="4"/>
      <dgm:spPr/>
      <dgm:t>
        <a:bodyPr/>
        <a:lstStyle/>
        <a:p>
          <a:endParaRPr lang="cs-CZ"/>
        </a:p>
      </dgm:t>
    </dgm:pt>
    <dgm:pt modelId="{190B810E-F88F-4454-987A-4C0C9A825BF0}" type="pres">
      <dgm:prSet presAssocID="{00A99800-7CAC-4F21-852E-A09B237D4734}" presName="hierRoot2" presStyleCnt="0">
        <dgm:presLayoutVars>
          <dgm:hierBranch val="init"/>
        </dgm:presLayoutVars>
      </dgm:prSet>
      <dgm:spPr/>
    </dgm:pt>
    <dgm:pt modelId="{D9434767-2B1D-4E74-96F8-8EE63E08D499}" type="pres">
      <dgm:prSet presAssocID="{00A99800-7CAC-4F21-852E-A09B237D4734}" presName="rootComposite2" presStyleCnt="0"/>
      <dgm:spPr/>
    </dgm:pt>
    <dgm:pt modelId="{1C44D359-06F5-4912-8A82-D615D1AA4765}" type="pres">
      <dgm:prSet presAssocID="{00A99800-7CAC-4F21-852E-A09B237D4734}" presName="rootText2" presStyleLbl="alignAcc1" presStyleIdx="0" presStyleCnt="0">
        <dgm:presLayoutVars>
          <dgm:chPref val="3"/>
        </dgm:presLayoutVars>
      </dgm:prSet>
      <dgm:spPr/>
      <dgm:t>
        <a:bodyPr/>
        <a:lstStyle/>
        <a:p>
          <a:endParaRPr lang="cs-CZ"/>
        </a:p>
      </dgm:t>
    </dgm:pt>
    <dgm:pt modelId="{06F325A9-5484-4472-ABA9-5A06B4DC7A7B}" type="pres">
      <dgm:prSet presAssocID="{00A99800-7CAC-4F21-852E-A09B237D4734}" presName="topArc2" presStyleLbl="parChTrans1D1" presStyleIdx="8" presStyleCnt="10"/>
      <dgm:spPr/>
    </dgm:pt>
    <dgm:pt modelId="{EFDAFE91-8342-49E2-8C6F-CB33139D108C}" type="pres">
      <dgm:prSet presAssocID="{00A99800-7CAC-4F21-852E-A09B237D4734}" presName="bottomArc2" presStyleLbl="parChTrans1D1" presStyleIdx="9" presStyleCnt="10"/>
      <dgm:spPr/>
    </dgm:pt>
    <dgm:pt modelId="{83AEB1DA-1451-4813-91CC-D1C2C10B43A9}" type="pres">
      <dgm:prSet presAssocID="{00A99800-7CAC-4F21-852E-A09B237D4734}" presName="topConnNode2" presStyleLbl="node2" presStyleIdx="0" presStyleCnt="0"/>
      <dgm:spPr/>
      <dgm:t>
        <a:bodyPr/>
        <a:lstStyle/>
        <a:p>
          <a:endParaRPr lang="cs-CZ"/>
        </a:p>
      </dgm:t>
    </dgm:pt>
    <dgm:pt modelId="{DB348461-8C62-4F91-BC0B-5888729DF07D}" type="pres">
      <dgm:prSet presAssocID="{00A99800-7CAC-4F21-852E-A09B237D4734}" presName="hierChild4" presStyleCnt="0"/>
      <dgm:spPr/>
    </dgm:pt>
    <dgm:pt modelId="{A67DE3B5-0F85-4739-86A3-E392162AE461}" type="pres">
      <dgm:prSet presAssocID="{00A99800-7CAC-4F21-852E-A09B237D4734}" presName="hierChild5" presStyleCnt="0"/>
      <dgm:spPr/>
    </dgm:pt>
    <dgm:pt modelId="{2F467027-EACD-425C-91C0-5D5F5B069D29}" type="pres">
      <dgm:prSet presAssocID="{0A861096-A4EA-47FE-BE50-98787F21DA47}" presName="hierChild3" presStyleCnt="0"/>
      <dgm:spPr/>
    </dgm:pt>
  </dgm:ptLst>
  <dgm:cxnLst>
    <dgm:cxn modelId="{76E5A384-F229-4D0B-9DBA-28ED809BB109}" srcId="{0A861096-A4EA-47FE-BE50-98787F21DA47}" destId="{439294D3-C37A-4AC6-8FED-839E305EE265}" srcOrd="1" destOrd="0" parTransId="{145DA85A-BAF8-43B7-BA7D-ED38F40916DD}" sibTransId="{C1A50E2F-5A4D-4D8C-9B60-56A4F52F84D6}"/>
    <dgm:cxn modelId="{229476D2-8C41-4A24-9C5A-4111BD203CA8}" type="presOf" srcId="{7175F795-6E00-456C-9C34-177A782EBE20}" destId="{45D149F2-BCE1-47B5-9548-DB053F5693A7}" srcOrd="1" destOrd="0" presId="urn:microsoft.com/office/officeart/2008/layout/HalfCircleOrganizationChart"/>
    <dgm:cxn modelId="{7460916D-4AF8-4B42-B7CA-5CBB0C2554C2}" srcId="{7BC5D58A-7302-4927-B840-9A8F6D5527E3}" destId="{0A861096-A4EA-47FE-BE50-98787F21DA47}" srcOrd="0" destOrd="0" parTransId="{79F985D3-54F5-4AB2-BF8F-830C9ABB70B7}" sibTransId="{19FC666A-CA58-4D78-9260-82734D4AA19D}"/>
    <dgm:cxn modelId="{CBF259F5-3AB6-469D-BDE8-217DAC624E9E}" type="presOf" srcId="{439294D3-C37A-4AC6-8FED-839E305EE265}" destId="{30926E8C-2A5B-49CB-A1DA-8A7297546E5D}" srcOrd="0" destOrd="0" presId="urn:microsoft.com/office/officeart/2008/layout/HalfCircleOrganizationChart"/>
    <dgm:cxn modelId="{93A71104-DFAB-47C6-9A29-BD671DC882C2}" type="presOf" srcId="{F0FF2889-0096-4CA5-BFA1-26B27D832EF4}" destId="{443431C1-1098-45A7-BFA4-C8FC020A0F90}" srcOrd="0" destOrd="0" presId="urn:microsoft.com/office/officeart/2008/layout/HalfCircleOrganizationChart"/>
    <dgm:cxn modelId="{D1F41FB0-70FE-498B-BF7B-903073E8B678}" type="presOf" srcId="{0A861096-A4EA-47FE-BE50-98787F21DA47}" destId="{BEECB434-DC23-4F5A-9159-64EAFD8D64FD}" srcOrd="0" destOrd="0" presId="urn:microsoft.com/office/officeart/2008/layout/HalfCircleOrganizationChart"/>
    <dgm:cxn modelId="{09F24CED-441C-4A26-8CC4-69CB992EE22E}" type="presOf" srcId="{00A99800-7CAC-4F21-852E-A09B237D4734}" destId="{1C44D359-06F5-4912-8A82-D615D1AA4765}" srcOrd="0" destOrd="0" presId="urn:microsoft.com/office/officeart/2008/layout/HalfCircleOrganizationChart"/>
    <dgm:cxn modelId="{FCE45613-D8BA-420C-87F1-23492BE878AE}" srcId="{0A861096-A4EA-47FE-BE50-98787F21DA47}" destId="{3FF1C705-B413-4F5F-8D3C-BFC003DFEE67}" srcOrd="2" destOrd="0" parTransId="{A7F3ED74-CE1E-4AD7-B43D-450EBD116E59}" sibTransId="{920C04C0-D764-4819-B3AD-632D19A64DD0}"/>
    <dgm:cxn modelId="{53D3D071-42CF-49E2-8217-59075ECA163B}" type="presOf" srcId="{145DA85A-BAF8-43B7-BA7D-ED38F40916DD}" destId="{BD5DAEE7-2A74-492F-9503-4D0AEDDB7E38}" srcOrd="0" destOrd="0" presId="urn:microsoft.com/office/officeart/2008/layout/HalfCircleOrganizationChart"/>
    <dgm:cxn modelId="{22E3C705-0BD6-43C2-AE20-2D2CC7714528}" type="presOf" srcId="{7BC5D58A-7302-4927-B840-9A8F6D5527E3}" destId="{BDC857A2-80F8-4134-96CA-58BAF90CC2AC}" srcOrd="0" destOrd="0" presId="urn:microsoft.com/office/officeart/2008/layout/HalfCircleOrganizationChart"/>
    <dgm:cxn modelId="{DE7D4E5A-7F79-420E-A63E-64D77C02B29D}" srcId="{0A861096-A4EA-47FE-BE50-98787F21DA47}" destId="{7175F795-6E00-456C-9C34-177A782EBE20}" srcOrd="0" destOrd="0" parTransId="{CEB97673-1CCD-42B4-A35B-67AD22C2F948}" sibTransId="{D2D2E289-6225-46AA-83FC-20280EDD7805}"/>
    <dgm:cxn modelId="{0968178B-207E-4C9F-9503-3FD2BE45D9EE}" type="presOf" srcId="{0A861096-A4EA-47FE-BE50-98787F21DA47}" destId="{30268271-5487-4EF3-9550-7D5950FD5539}" srcOrd="1" destOrd="0" presId="urn:microsoft.com/office/officeart/2008/layout/HalfCircleOrganizationChart"/>
    <dgm:cxn modelId="{D3DB4314-A7DA-4EA7-A5BE-9534D3F2ADDF}" type="presOf" srcId="{00A99800-7CAC-4F21-852E-A09B237D4734}" destId="{83AEB1DA-1451-4813-91CC-D1C2C10B43A9}" srcOrd="1" destOrd="0" presId="urn:microsoft.com/office/officeart/2008/layout/HalfCircleOrganizationChart"/>
    <dgm:cxn modelId="{8A4E946B-4BEB-43D1-806B-06339E6AEF7A}" srcId="{0A861096-A4EA-47FE-BE50-98787F21DA47}" destId="{00A99800-7CAC-4F21-852E-A09B237D4734}" srcOrd="3" destOrd="0" parTransId="{F0FF2889-0096-4CA5-BFA1-26B27D832EF4}" sibTransId="{8E659CD8-1543-465B-B4E6-522222545AB8}"/>
    <dgm:cxn modelId="{395F9AB5-7453-464E-8BF6-62D14F77A88D}" type="presOf" srcId="{CEB97673-1CCD-42B4-A35B-67AD22C2F948}" destId="{1F687792-2401-4347-8AD4-5F877CF92118}" srcOrd="0" destOrd="0" presId="urn:microsoft.com/office/officeart/2008/layout/HalfCircleOrganizationChart"/>
    <dgm:cxn modelId="{7C7CDFD7-59EC-4A5F-8206-CB8270D0B0FF}" type="presOf" srcId="{3FF1C705-B413-4F5F-8D3C-BFC003DFEE67}" destId="{BA65E936-0076-4415-B609-206B3A0AAA60}" srcOrd="0" destOrd="0" presId="urn:microsoft.com/office/officeart/2008/layout/HalfCircleOrganizationChart"/>
    <dgm:cxn modelId="{842A2114-474C-4187-BDE0-90081C57B47F}" type="presOf" srcId="{A7F3ED74-CE1E-4AD7-B43D-450EBD116E59}" destId="{3BC9F652-3697-44B9-8CC3-790867B6F00E}" srcOrd="0" destOrd="0" presId="urn:microsoft.com/office/officeart/2008/layout/HalfCircleOrganizationChart"/>
    <dgm:cxn modelId="{79A5E42C-8C4B-4AEC-8B97-28E8351A729C}" type="presOf" srcId="{7175F795-6E00-456C-9C34-177A782EBE20}" destId="{4C82BBAA-68B6-4978-8797-5C869FA057FC}" srcOrd="0" destOrd="0" presId="urn:microsoft.com/office/officeart/2008/layout/HalfCircleOrganizationChart"/>
    <dgm:cxn modelId="{AC767E93-8478-488C-9830-5B8A98A466A5}" type="presOf" srcId="{439294D3-C37A-4AC6-8FED-839E305EE265}" destId="{0F9DDAF0-75E3-4407-AEAC-B9D6107CE198}" srcOrd="1" destOrd="0" presId="urn:microsoft.com/office/officeart/2008/layout/HalfCircleOrganizationChart"/>
    <dgm:cxn modelId="{2EAB8E7D-6BA2-4CCC-9B8A-1F23D2FB71AE}" type="presOf" srcId="{3FF1C705-B413-4F5F-8D3C-BFC003DFEE67}" destId="{194205C0-8EB0-4215-B922-96C6B475AC5F}" srcOrd="1" destOrd="0" presId="urn:microsoft.com/office/officeart/2008/layout/HalfCircleOrganizationChart"/>
    <dgm:cxn modelId="{DDBE2B0E-86CC-4CE8-980C-DD35020B31C9}" type="presParOf" srcId="{BDC857A2-80F8-4134-96CA-58BAF90CC2AC}" destId="{E71C064F-8D53-44F8-908F-2F30084CF394}" srcOrd="0" destOrd="0" presId="urn:microsoft.com/office/officeart/2008/layout/HalfCircleOrganizationChart"/>
    <dgm:cxn modelId="{6976A980-3725-488D-8F1F-BD52AF78D4BB}" type="presParOf" srcId="{E71C064F-8D53-44F8-908F-2F30084CF394}" destId="{5329D382-0419-4768-B233-5674F99A49DA}" srcOrd="0" destOrd="0" presId="urn:microsoft.com/office/officeart/2008/layout/HalfCircleOrganizationChart"/>
    <dgm:cxn modelId="{3CEA3BD3-AB39-4ABE-AB04-557D2003FBD6}" type="presParOf" srcId="{5329D382-0419-4768-B233-5674F99A49DA}" destId="{BEECB434-DC23-4F5A-9159-64EAFD8D64FD}" srcOrd="0" destOrd="0" presId="urn:microsoft.com/office/officeart/2008/layout/HalfCircleOrganizationChart"/>
    <dgm:cxn modelId="{F7E99184-688E-440C-843E-6B1113FD946D}" type="presParOf" srcId="{5329D382-0419-4768-B233-5674F99A49DA}" destId="{77F40C6A-7857-440D-B2BF-56BA869C7801}" srcOrd="1" destOrd="0" presId="urn:microsoft.com/office/officeart/2008/layout/HalfCircleOrganizationChart"/>
    <dgm:cxn modelId="{3FF41C8C-4A5F-4F88-8870-5903FB496376}" type="presParOf" srcId="{5329D382-0419-4768-B233-5674F99A49DA}" destId="{6A44ED28-9AB8-488C-BDA9-1C7062D7E70E}" srcOrd="2" destOrd="0" presId="urn:microsoft.com/office/officeart/2008/layout/HalfCircleOrganizationChart"/>
    <dgm:cxn modelId="{B5879DBE-703C-4307-9C5B-90A8C9AD18BD}" type="presParOf" srcId="{5329D382-0419-4768-B233-5674F99A49DA}" destId="{30268271-5487-4EF3-9550-7D5950FD5539}" srcOrd="3" destOrd="0" presId="urn:microsoft.com/office/officeart/2008/layout/HalfCircleOrganizationChart"/>
    <dgm:cxn modelId="{91918EDC-4D34-438E-8899-A54274494BAC}" type="presParOf" srcId="{E71C064F-8D53-44F8-908F-2F30084CF394}" destId="{EF184952-F913-4E66-835D-E59E7E49A3E0}" srcOrd="1" destOrd="0" presId="urn:microsoft.com/office/officeart/2008/layout/HalfCircleOrganizationChart"/>
    <dgm:cxn modelId="{D2049DF1-521B-4FE3-BF8E-52D39A1F4C07}" type="presParOf" srcId="{EF184952-F913-4E66-835D-E59E7E49A3E0}" destId="{1F687792-2401-4347-8AD4-5F877CF92118}" srcOrd="0" destOrd="0" presId="urn:microsoft.com/office/officeart/2008/layout/HalfCircleOrganizationChart"/>
    <dgm:cxn modelId="{0AE8C8C5-7548-41D3-83CD-F44C089E6386}" type="presParOf" srcId="{EF184952-F913-4E66-835D-E59E7E49A3E0}" destId="{1602C110-02DD-4144-A458-CC4193FCC38F}" srcOrd="1" destOrd="0" presId="urn:microsoft.com/office/officeart/2008/layout/HalfCircleOrganizationChart"/>
    <dgm:cxn modelId="{8A35A810-9001-4C28-99B0-C0F5D7B6EFF4}" type="presParOf" srcId="{1602C110-02DD-4144-A458-CC4193FCC38F}" destId="{D72F9842-25D4-45D0-A043-6A311668A324}" srcOrd="0" destOrd="0" presId="urn:microsoft.com/office/officeart/2008/layout/HalfCircleOrganizationChart"/>
    <dgm:cxn modelId="{55978E91-5AF7-4785-8B0C-E8EB6811C0CC}" type="presParOf" srcId="{D72F9842-25D4-45D0-A043-6A311668A324}" destId="{4C82BBAA-68B6-4978-8797-5C869FA057FC}" srcOrd="0" destOrd="0" presId="urn:microsoft.com/office/officeart/2008/layout/HalfCircleOrganizationChart"/>
    <dgm:cxn modelId="{834F13A8-F3CE-4264-8C81-63B24DB4CFC9}" type="presParOf" srcId="{D72F9842-25D4-45D0-A043-6A311668A324}" destId="{79E4350A-A462-4908-8C91-339C4CABB6FD}" srcOrd="1" destOrd="0" presId="urn:microsoft.com/office/officeart/2008/layout/HalfCircleOrganizationChart"/>
    <dgm:cxn modelId="{53313A30-586C-44AB-A97D-34E4C5DCFC42}" type="presParOf" srcId="{D72F9842-25D4-45D0-A043-6A311668A324}" destId="{2DD36500-E87E-4BC2-95A3-318AD304A7B0}" srcOrd="2" destOrd="0" presId="urn:microsoft.com/office/officeart/2008/layout/HalfCircleOrganizationChart"/>
    <dgm:cxn modelId="{8CA945A4-479F-4482-871D-381F67B71221}" type="presParOf" srcId="{D72F9842-25D4-45D0-A043-6A311668A324}" destId="{45D149F2-BCE1-47B5-9548-DB053F5693A7}" srcOrd="3" destOrd="0" presId="urn:microsoft.com/office/officeart/2008/layout/HalfCircleOrganizationChart"/>
    <dgm:cxn modelId="{CDC73082-D04F-4DFE-80E1-E31A9E74B4B2}" type="presParOf" srcId="{1602C110-02DD-4144-A458-CC4193FCC38F}" destId="{2BCEDFFE-7068-4D96-9165-FA06A716F97B}" srcOrd="1" destOrd="0" presId="urn:microsoft.com/office/officeart/2008/layout/HalfCircleOrganizationChart"/>
    <dgm:cxn modelId="{507D0DDF-E8BE-4E55-BEE4-6D07D1AAAAC9}" type="presParOf" srcId="{1602C110-02DD-4144-A458-CC4193FCC38F}" destId="{1DEC1F46-085A-46EA-96AE-8D2EC670859C}" srcOrd="2" destOrd="0" presId="urn:microsoft.com/office/officeart/2008/layout/HalfCircleOrganizationChart"/>
    <dgm:cxn modelId="{6D32A24F-51FA-4193-84EE-B789C6BDCD1E}" type="presParOf" srcId="{EF184952-F913-4E66-835D-E59E7E49A3E0}" destId="{BD5DAEE7-2A74-492F-9503-4D0AEDDB7E38}" srcOrd="2" destOrd="0" presId="urn:microsoft.com/office/officeart/2008/layout/HalfCircleOrganizationChart"/>
    <dgm:cxn modelId="{D697C430-7B95-414E-A404-D6E9ED6A4918}" type="presParOf" srcId="{EF184952-F913-4E66-835D-E59E7E49A3E0}" destId="{BF0BCA57-2FFA-4B6F-BB45-52C881C7AA15}" srcOrd="3" destOrd="0" presId="urn:microsoft.com/office/officeart/2008/layout/HalfCircleOrganizationChart"/>
    <dgm:cxn modelId="{A1C83910-6BFC-492A-9757-B34B25654E7D}" type="presParOf" srcId="{BF0BCA57-2FFA-4B6F-BB45-52C881C7AA15}" destId="{D1D83B2F-2B73-4E4C-A088-E7CE5AD57E79}" srcOrd="0" destOrd="0" presId="urn:microsoft.com/office/officeart/2008/layout/HalfCircleOrganizationChart"/>
    <dgm:cxn modelId="{E8ADA036-4565-4E29-84F3-5E9FB7DC4434}" type="presParOf" srcId="{D1D83B2F-2B73-4E4C-A088-E7CE5AD57E79}" destId="{30926E8C-2A5B-49CB-A1DA-8A7297546E5D}" srcOrd="0" destOrd="0" presId="urn:microsoft.com/office/officeart/2008/layout/HalfCircleOrganizationChart"/>
    <dgm:cxn modelId="{4178770F-A794-43FD-8653-7FB2730B46B2}" type="presParOf" srcId="{D1D83B2F-2B73-4E4C-A088-E7CE5AD57E79}" destId="{61B49308-4913-4C49-94C7-3EA1CC1D9489}" srcOrd="1" destOrd="0" presId="urn:microsoft.com/office/officeart/2008/layout/HalfCircleOrganizationChart"/>
    <dgm:cxn modelId="{301C832A-96FB-4157-9616-8280DEE25E9A}" type="presParOf" srcId="{D1D83B2F-2B73-4E4C-A088-E7CE5AD57E79}" destId="{3502AC81-F7B7-47DE-8B49-240701354D1E}" srcOrd="2" destOrd="0" presId="urn:microsoft.com/office/officeart/2008/layout/HalfCircleOrganizationChart"/>
    <dgm:cxn modelId="{D598CE73-4EDE-442C-9759-646708159EFC}" type="presParOf" srcId="{D1D83B2F-2B73-4E4C-A088-E7CE5AD57E79}" destId="{0F9DDAF0-75E3-4407-AEAC-B9D6107CE198}" srcOrd="3" destOrd="0" presId="urn:microsoft.com/office/officeart/2008/layout/HalfCircleOrganizationChart"/>
    <dgm:cxn modelId="{D36A7AEC-E1A2-4514-9CFA-9D92094B92C0}" type="presParOf" srcId="{BF0BCA57-2FFA-4B6F-BB45-52C881C7AA15}" destId="{E44421D9-D24A-48FC-9B8D-6802EFA59D0A}" srcOrd="1" destOrd="0" presId="urn:microsoft.com/office/officeart/2008/layout/HalfCircleOrganizationChart"/>
    <dgm:cxn modelId="{8A4417E4-DA67-4AEA-B862-AD91E341A827}" type="presParOf" srcId="{BF0BCA57-2FFA-4B6F-BB45-52C881C7AA15}" destId="{99D6C5BA-8399-468C-97C5-D045A9A0C6C5}" srcOrd="2" destOrd="0" presId="urn:microsoft.com/office/officeart/2008/layout/HalfCircleOrganizationChart"/>
    <dgm:cxn modelId="{15292D05-80B2-40EA-90CE-0180F899C7FB}" type="presParOf" srcId="{EF184952-F913-4E66-835D-E59E7E49A3E0}" destId="{3BC9F652-3697-44B9-8CC3-790867B6F00E}" srcOrd="4" destOrd="0" presId="urn:microsoft.com/office/officeart/2008/layout/HalfCircleOrganizationChart"/>
    <dgm:cxn modelId="{54A4726E-8989-47A6-9643-AA2C41E0D2F5}" type="presParOf" srcId="{EF184952-F913-4E66-835D-E59E7E49A3E0}" destId="{BD55C428-365F-45B4-BD63-4DB40466C4CD}" srcOrd="5" destOrd="0" presId="urn:microsoft.com/office/officeart/2008/layout/HalfCircleOrganizationChart"/>
    <dgm:cxn modelId="{B43FD831-33D9-4AD7-BFA2-66D6EB145DDC}" type="presParOf" srcId="{BD55C428-365F-45B4-BD63-4DB40466C4CD}" destId="{BC2808F8-7AFD-4560-BEEA-7829AE0D2986}" srcOrd="0" destOrd="0" presId="urn:microsoft.com/office/officeart/2008/layout/HalfCircleOrganizationChart"/>
    <dgm:cxn modelId="{DA8B5926-768F-49CD-B17F-2CB262D03E4C}" type="presParOf" srcId="{BC2808F8-7AFD-4560-BEEA-7829AE0D2986}" destId="{BA65E936-0076-4415-B609-206B3A0AAA60}" srcOrd="0" destOrd="0" presId="urn:microsoft.com/office/officeart/2008/layout/HalfCircleOrganizationChart"/>
    <dgm:cxn modelId="{93E5B364-F003-431D-B78A-CE4B62671EDA}" type="presParOf" srcId="{BC2808F8-7AFD-4560-BEEA-7829AE0D2986}" destId="{63DFC477-5081-44F7-9440-A22C061DC85A}" srcOrd="1" destOrd="0" presId="urn:microsoft.com/office/officeart/2008/layout/HalfCircleOrganizationChart"/>
    <dgm:cxn modelId="{8F332F4C-3C94-4AE9-8972-16B4F373AA18}" type="presParOf" srcId="{BC2808F8-7AFD-4560-BEEA-7829AE0D2986}" destId="{CEDDDA82-6499-4579-A5E4-FB19ED3E34F7}" srcOrd="2" destOrd="0" presId="urn:microsoft.com/office/officeart/2008/layout/HalfCircleOrganizationChart"/>
    <dgm:cxn modelId="{CAAB405D-BB73-4FFA-B17E-58F5D3A3F311}" type="presParOf" srcId="{BC2808F8-7AFD-4560-BEEA-7829AE0D2986}" destId="{194205C0-8EB0-4215-B922-96C6B475AC5F}" srcOrd="3" destOrd="0" presId="urn:microsoft.com/office/officeart/2008/layout/HalfCircleOrganizationChart"/>
    <dgm:cxn modelId="{CF003E50-CC03-490F-92AC-EFB8997C7444}" type="presParOf" srcId="{BD55C428-365F-45B4-BD63-4DB40466C4CD}" destId="{5F96980C-60D4-48C6-A678-EEAFE3A5547D}" srcOrd="1" destOrd="0" presId="urn:microsoft.com/office/officeart/2008/layout/HalfCircleOrganizationChart"/>
    <dgm:cxn modelId="{D9E05188-5157-46FB-B3E9-5EFAA760D3C3}" type="presParOf" srcId="{BD55C428-365F-45B4-BD63-4DB40466C4CD}" destId="{5A23D363-35E4-4CF3-8573-D373D0923840}" srcOrd="2" destOrd="0" presId="urn:microsoft.com/office/officeart/2008/layout/HalfCircleOrganizationChart"/>
    <dgm:cxn modelId="{53404763-56D7-4BE5-B19F-89129185A310}" type="presParOf" srcId="{EF184952-F913-4E66-835D-E59E7E49A3E0}" destId="{443431C1-1098-45A7-BFA4-C8FC020A0F90}" srcOrd="6" destOrd="0" presId="urn:microsoft.com/office/officeart/2008/layout/HalfCircleOrganizationChart"/>
    <dgm:cxn modelId="{3E212EB9-26AD-442F-A5F9-2D3F51784AD9}" type="presParOf" srcId="{EF184952-F913-4E66-835D-E59E7E49A3E0}" destId="{190B810E-F88F-4454-987A-4C0C9A825BF0}" srcOrd="7" destOrd="0" presId="urn:microsoft.com/office/officeart/2008/layout/HalfCircleOrganizationChart"/>
    <dgm:cxn modelId="{1DDF2FCA-3DDF-4ADE-B4C3-61F557064C81}" type="presParOf" srcId="{190B810E-F88F-4454-987A-4C0C9A825BF0}" destId="{D9434767-2B1D-4E74-96F8-8EE63E08D499}" srcOrd="0" destOrd="0" presId="urn:microsoft.com/office/officeart/2008/layout/HalfCircleOrganizationChart"/>
    <dgm:cxn modelId="{8F849AA8-EB20-45A2-8D85-550979AA37AB}" type="presParOf" srcId="{D9434767-2B1D-4E74-96F8-8EE63E08D499}" destId="{1C44D359-06F5-4912-8A82-D615D1AA4765}" srcOrd="0" destOrd="0" presId="urn:microsoft.com/office/officeart/2008/layout/HalfCircleOrganizationChart"/>
    <dgm:cxn modelId="{CA3334CC-D362-4808-9541-46D09B67FCE6}" type="presParOf" srcId="{D9434767-2B1D-4E74-96F8-8EE63E08D499}" destId="{06F325A9-5484-4472-ABA9-5A06B4DC7A7B}" srcOrd="1" destOrd="0" presId="urn:microsoft.com/office/officeart/2008/layout/HalfCircleOrganizationChart"/>
    <dgm:cxn modelId="{FF5C8D3D-E499-43E3-921B-5943C9B15974}" type="presParOf" srcId="{D9434767-2B1D-4E74-96F8-8EE63E08D499}" destId="{EFDAFE91-8342-49E2-8C6F-CB33139D108C}" srcOrd="2" destOrd="0" presId="urn:microsoft.com/office/officeart/2008/layout/HalfCircleOrganizationChart"/>
    <dgm:cxn modelId="{ABD3C97A-56FA-43BA-AE02-68759EE2C451}" type="presParOf" srcId="{D9434767-2B1D-4E74-96F8-8EE63E08D499}" destId="{83AEB1DA-1451-4813-91CC-D1C2C10B43A9}" srcOrd="3" destOrd="0" presId="urn:microsoft.com/office/officeart/2008/layout/HalfCircleOrganizationChart"/>
    <dgm:cxn modelId="{E606CF93-CECD-43A9-9569-0E76F35799C1}" type="presParOf" srcId="{190B810E-F88F-4454-987A-4C0C9A825BF0}" destId="{DB348461-8C62-4F91-BC0B-5888729DF07D}" srcOrd="1" destOrd="0" presId="urn:microsoft.com/office/officeart/2008/layout/HalfCircleOrganizationChart"/>
    <dgm:cxn modelId="{38DB9DA4-93F0-41FE-AC37-A49B7B5E7FFD}" type="presParOf" srcId="{190B810E-F88F-4454-987A-4C0C9A825BF0}" destId="{A67DE3B5-0F85-4739-86A3-E392162AE461}" srcOrd="2" destOrd="0" presId="urn:microsoft.com/office/officeart/2008/layout/HalfCircleOrganizationChart"/>
    <dgm:cxn modelId="{B88C37FF-B80E-43A0-9165-F87DA1CCB5D7}" type="presParOf" srcId="{E71C064F-8D53-44F8-908F-2F30084CF394}" destId="{2F467027-EACD-425C-91C0-5D5F5B069D29}" srcOrd="2" destOrd="0" presId="urn:microsoft.com/office/officeart/2008/layout/HalfCircleOrganizationChart"/>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3431C1-1098-45A7-BFA4-C8FC020A0F90}">
      <dsp:nvSpPr>
        <dsp:cNvPr id="0" name=""/>
        <dsp:cNvSpPr/>
      </dsp:nvSpPr>
      <dsp:spPr>
        <a:xfrm>
          <a:off x="2743200" y="861613"/>
          <a:ext cx="2148491" cy="248585"/>
        </a:xfrm>
        <a:custGeom>
          <a:avLst/>
          <a:gdLst/>
          <a:ahLst/>
          <a:cxnLst/>
          <a:rect l="0" t="0" r="0" b="0"/>
          <a:pathLst>
            <a:path>
              <a:moveTo>
                <a:pt x="0" y="0"/>
              </a:moveTo>
              <a:lnTo>
                <a:pt x="0" y="124292"/>
              </a:lnTo>
              <a:lnTo>
                <a:pt x="2148491" y="124292"/>
              </a:lnTo>
              <a:lnTo>
                <a:pt x="2148491" y="248585"/>
              </a:lnTo>
            </a:path>
          </a:pathLst>
        </a:custGeom>
        <a:noFill/>
        <a:ln w="12700" cap="flat" cmpd="sng" algn="ctr">
          <a:solidFill>
            <a:schemeClr val="accent6">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3BC9F652-3697-44B9-8CC3-790867B6F00E}">
      <dsp:nvSpPr>
        <dsp:cNvPr id="0" name=""/>
        <dsp:cNvSpPr/>
      </dsp:nvSpPr>
      <dsp:spPr>
        <a:xfrm>
          <a:off x="2743200" y="861613"/>
          <a:ext cx="716163" cy="248585"/>
        </a:xfrm>
        <a:custGeom>
          <a:avLst/>
          <a:gdLst/>
          <a:ahLst/>
          <a:cxnLst/>
          <a:rect l="0" t="0" r="0" b="0"/>
          <a:pathLst>
            <a:path>
              <a:moveTo>
                <a:pt x="0" y="0"/>
              </a:moveTo>
              <a:lnTo>
                <a:pt x="0" y="124292"/>
              </a:lnTo>
              <a:lnTo>
                <a:pt x="716163" y="124292"/>
              </a:lnTo>
              <a:lnTo>
                <a:pt x="716163" y="248585"/>
              </a:lnTo>
            </a:path>
          </a:pathLst>
        </a:custGeom>
        <a:noFill/>
        <a:ln w="12700" cap="flat" cmpd="sng" algn="ctr">
          <a:solidFill>
            <a:schemeClr val="accent6">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BD5DAEE7-2A74-492F-9503-4D0AEDDB7E38}">
      <dsp:nvSpPr>
        <dsp:cNvPr id="0" name=""/>
        <dsp:cNvSpPr/>
      </dsp:nvSpPr>
      <dsp:spPr>
        <a:xfrm>
          <a:off x="2027036" y="861613"/>
          <a:ext cx="716163" cy="248585"/>
        </a:xfrm>
        <a:custGeom>
          <a:avLst/>
          <a:gdLst/>
          <a:ahLst/>
          <a:cxnLst/>
          <a:rect l="0" t="0" r="0" b="0"/>
          <a:pathLst>
            <a:path>
              <a:moveTo>
                <a:pt x="716163" y="0"/>
              </a:moveTo>
              <a:lnTo>
                <a:pt x="716163" y="124292"/>
              </a:lnTo>
              <a:lnTo>
                <a:pt x="0" y="124292"/>
              </a:lnTo>
              <a:lnTo>
                <a:pt x="0" y="248585"/>
              </a:lnTo>
            </a:path>
          </a:pathLst>
        </a:custGeom>
        <a:noFill/>
        <a:ln w="12700" cap="flat" cmpd="sng" algn="ctr">
          <a:solidFill>
            <a:schemeClr val="accent6">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1F687792-2401-4347-8AD4-5F877CF92118}">
      <dsp:nvSpPr>
        <dsp:cNvPr id="0" name=""/>
        <dsp:cNvSpPr/>
      </dsp:nvSpPr>
      <dsp:spPr>
        <a:xfrm>
          <a:off x="594708" y="861613"/>
          <a:ext cx="2148491" cy="248585"/>
        </a:xfrm>
        <a:custGeom>
          <a:avLst/>
          <a:gdLst/>
          <a:ahLst/>
          <a:cxnLst/>
          <a:rect l="0" t="0" r="0" b="0"/>
          <a:pathLst>
            <a:path>
              <a:moveTo>
                <a:pt x="2148491" y="0"/>
              </a:moveTo>
              <a:lnTo>
                <a:pt x="2148491" y="124292"/>
              </a:lnTo>
              <a:lnTo>
                <a:pt x="0" y="124292"/>
              </a:lnTo>
              <a:lnTo>
                <a:pt x="0" y="248585"/>
              </a:lnTo>
            </a:path>
          </a:pathLst>
        </a:custGeom>
        <a:noFill/>
        <a:ln w="12700" cap="flat" cmpd="sng" algn="ctr">
          <a:solidFill>
            <a:schemeClr val="accent6">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77F40C6A-7857-440D-B2BF-56BA869C7801}">
      <dsp:nvSpPr>
        <dsp:cNvPr id="0" name=""/>
        <dsp:cNvSpPr/>
      </dsp:nvSpPr>
      <dsp:spPr>
        <a:xfrm>
          <a:off x="2447264" y="269742"/>
          <a:ext cx="591870" cy="591870"/>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6A44ED28-9AB8-488C-BDA9-1C7062D7E70E}">
      <dsp:nvSpPr>
        <dsp:cNvPr id="0" name=""/>
        <dsp:cNvSpPr/>
      </dsp:nvSpPr>
      <dsp:spPr>
        <a:xfrm>
          <a:off x="2447264" y="269742"/>
          <a:ext cx="591870" cy="591870"/>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BEECB434-DC23-4F5A-9159-64EAFD8D64FD}">
      <dsp:nvSpPr>
        <dsp:cNvPr id="0" name=""/>
        <dsp:cNvSpPr/>
      </dsp:nvSpPr>
      <dsp:spPr>
        <a:xfrm>
          <a:off x="2151329" y="376279"/>
          <a:ext cx="1183741" cy="378797"/>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cs-CZ" sz="1100" kern="1200">
              <a:latin typeface="Segoe UI" panose="020B0502040204020203" pitchFamily="34" charset="0"/>
              <a:cs typeface="Segoe UI" panose="020B0502040204020203" pitchFamily="34" charset="0"/>
            </a:rPr>
            <a:t>Parametry pro modelaci sítě</a:t>
          </a:r>
        </a:p>
      </dsp:txBody>
      <dsp:txXfrm>
        <a:off x="2151329" y="376279"/>
        <a:ext cx="1183741" cy="378797"/>
      </dsp:txXfrm>
    </dsp:sp>
    <dsp:sp modelId="{79E4350A-A462-4908-8C91-339C4CABB6FD}">
      <dsp:nvSpPr>
        <dsp:cNvPr id="0" name=""/>
        <dsp:cNvSpPr/>
      </dsp:nvSpPr>
      <dsp:spPr>
        <a:xfrm>
          <a:off x="298773" y="1110199"/>
          <a:ext cx="591870" cy="591870"/>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2DD36500-E87E-4BC2-95A3-318AD304A7B0}">
      <dsp:nvSpPr>
        <dsp:cNvPr id="0" name=""/>
        <dsp:cNvSpPr/>
      </dsp:nvSpPr>
      <dsp:spPr>
        <a:xfrm>
          <a:off x="298773" y="1110199"/>
          <a:ext cx="591870" cy="591870"/>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4C82BBAA-68B6-4978-8797-5C869FA057FC}">
      <dsp:nvSpPr>
        <dsp:cNvPr id="0" name=""/>
        <dsp:cNvSpPr/>
      </dsp:nvSpPr>
      <dsp:spPr>
        <a:xfrm>
          <a:off x="2837" y="1216736"/>
          <a:ext cx="1183741" cy="378797"/>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cs-CZ" sz="1100" b="1" kern="1200">
              <a:latin typeface="Segoe UI" panose="020B0502040204020203" pitchFamily="34" charset="0"/>
              <a:cs typeface="Segoe UI" panose="020B0502040204020203" pitchFamily="34" charset="0"/>
            </a:rPr>
            <a:t>POTŘEBNOST</a:t>
          </a:r>
        </a:p>
      </dsp:txBody>
      <dsp:txXfrm>
        <a:off x="2837" y="1216736"/>
        <a:ext cx="1183741" cy="378797"/>
      </dsp:txXfrm>
    </dsp:sp>
    <dsp:sp modelId="{61B49308-4913-4C49-94C7-3EA1CC1D9489}">
      <dsp:nvSpPr>
        <dsp:cNvPr id="0" name=""/>
        <dsp:cNvSpPr/>
      </dsp:nvSpPr>
      <dsp:spPr>
        <a:xfrm>
          <a:off x="1731100" y="1110199"/>
          <a:ext cx="591870" cy="591870"/>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3502AC81-F7B7-47DE-8B49-240701354D1E}">
      <dsp:nvSpPr>
        <dsp:cNvPr id="0" name=""/>
        <dsp:cNvSpPr/>
      </dsp:nvSpPr>
      <dsp:spPr>
        <a:xfrm>
          <a:off x="1731100" y="1110199"/>
          <a:ext cx="591870" cy="591870"/>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30926E8C-2A5B-49CB-A1DA-8A7297546E5D}">
      <dsp:nvSpPr>
        <dsp:cNvPr id="0" name=""/>
        <dsp:cNvSpPr/>
      </dsp:nvSpPr>
      <dsp:spPr>
        <a:xfrm>
          <a:off x="1435165" y="1216736"/>
          <a:ext cx="1183741" cy="378797"/>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cs-CZ" sz="1100" b="1" kern="1200">
              <a:latin typeface="Segoe UI" panose="020B0502040204020203" pitchFamily="34" charset="0"/>
              <a:cs typeface="Segoe UI" panose="020B0502040204020203" pitchFamily="34" charset="0"/>
            </a:rPr>
            <a:t>DOSTUPNOST</a:t>
          </a:r>
        </a:p>
      </dsp:txBody>
      <dsp:txXfrm>
        <a:off x="1435165" y="1216736"/>
        <a:ext cx="1183741" cy="378797"/>
      </dsp:txXfrm>
    </dsp:sp>
    <dsp:sp modelId="{63DFC477-5081-44F7-9440-A22C061DC85A}">
      <dsp:nvSpPr>
        <dsp:cNvPr id="0" name=""/>
        <dsp:cNvSpPr/>
      </dsp:nvSpPr>
      <dsp:spPr>
        <a:xfrm>
          <a:off x="3163428" y="1110199"/>
          <a:ext cx="591870" cy="591870"/>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CEDDDA82-6499-4579-A5E4-FB19ED3E34F7}">
      <dsp:nvSpPr>
        <dsp:cNvPr id="0" name=""/>
        <dsp:cNvSpPr/>
      </dsp:nvSpPr>
      <dsp:spPr>
        <a:xfrm>
          <a:off x="3163428" y="1110199"/>
          <a:ext cx="591870" cy="591870"/>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BA65E936-0076-4415-B609-206B3A0AAA60}">
      <dsp:nvSpPr>
        <dsp:cNvPr id="0" name=""/>
        <dsp:cNvSpPr/>
      </dsp:nvSpPr>
      <dsp:spPr>
        <a:xfrm>
          <a:off x="2867492" y="1216736"/>
          <a:ext cx="1183741" cy="378797"/>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cs-CZ" sz="1100" b="1" kern="1200">
              <a:latin typeface="Segoe UI" panose="020B0502040204020203" pitchFamily="34" charset="0"/>
              <a:cs typeface="Segoe UI" panose="020B0502040204020203" pitchFamily="34" charset="0"/>
            </a:rPr>
            <a:t>NÁKLADOVOST</a:t>
          </a:r>
        </a:p>
      </dsp:txBody>
      <dsp:txXfrm>
        <a:off x="2867492" y="1216736"/>
        <a:ext cx="1183741" cy="378797"/>
      </dsp:txXfrm>
    </dsp:sp>
    <dsp:sp modelId="{06F325A9-5484-4472-ABA9-5A06B4DC7A7B}">
      <dsp:nvSpPr>
        <dsp:cNvPr id="0" name=""/>
        <dsp:cNvSpPr/>
      </dsp:nvSpPr>
      <dsp:spPr>
        <a:xfrm>
          <a:off x="4595755" y="1110199"/>
          <a:ext cx="591870" cy="591870"/>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EFDAFE91-8342-49E2-8C6F-CB33139D108C}">
      <dsp:nvSpPr>
        <dsp:cNvPr id="0" name=""/>
        <dsp:cNvSpPr/>
      </dsp:nvSpPr>
      <dsp:spPr>
        <a:xfrm>
          <a:off x="4595755" y="1110199"/>
          <a:ext cx="591870" cy="591870"/>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1C44D359-06F5-4912-8A82-D615D1AA4765}">
      <dsp:nvSpPr>
        <dsp:cNvPr id="0" name=""/>
        <dsp:cNvSpPr/>
      </dsp:nvSpPr>
      <dsp:spPr>
        <a:xfrm>
          <a:off x="4299820" y="1216736"/>
          <a:ext cx="1183741" cy="378797"/>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cs-CZ" sz="1100" b="1" kern="1200">
              <a:latin typeface="Segoe UI" panose="020B0502040204020203" pitchFamily="34" charset="0"/>
              <a:cs typeface="Segoe UI" panose="020B0502040204020203" pitchFamily="34" charset="0"/>
            </a:rPr>
            <a:t>KVALITA</a:t>
          </a:r>
        </a:p>
      </dsp:txBody>
      <dsp:txXfrm>
        <a:off x="4299820" y="1216736"/>
        <a:ext cx="1183741" cy="378797"/>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0.22525</cdr:x>
      <cdr:y>0.44213</cdr:y>
    </cdr:from>
    <cdr:to>
      <cdr:x>0.4113</cdr:x>
      <cdr:y>0.625</cdr:y>
    </cdr:to>
    <cdr:sp macro="" textlink="">
      <cdr:nvSpPr>
        <cdr:cNvPr id="2" name="TextovéPole 1"/>
        <cdr:cNvSpPr txBox="1"/>
      </cdr:nvSpPr>
      <cdr:spPr>
        <a:xfrm xmlns:a="http://schemas.openxmlformats.org/drawingml/2006/main">
          <a:off x="1076326" y="1212850"/>
          <a:ext cx="889000" cy="501650"/>
        </a:xfrm>
        <a:prstGeom xmlns:a="http://schemas.openxmlformats.org/drawingml/2006/main" prst="rightArrow">
          <a:avLst/>
        </a:prstGeom>
      </cdr:spPr>
      <cdr:style>
        <a:lnRef xmlns:a="http://schemas.openxmlformats.org/drawingml/2006/main" idx="1">
          <a:schemeClr val="accent2"/>
        </a:lnRef>
        <a:fillRef xmlns:a="http://schemas.openxmlformats.org/drawingml/2006/main" idx="2">
          <a:schemeClr val="accent2"/>
        </a:fillRef>
        <a:effectRef xmlns:a="http://schemas.openxmlformats.org/drawingml/2006/main" idx="1">
          <a:schemeClr val="accent2"/>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r>
            <a:rPr lang="cs-CZ" sz="1100" b="1"/>
            <a:t>Rok</a:t>
          </a:r>
          <a:r>
            <a:rPr lang="cs-CZ" sz="1100" b="1" baseline="0"/>
            <a:t> </a:t>
          </a:r>
          <a:r>
            <a:rPr lang="cs-CZ" sz="1100" b="1"/>
            <a:t>2017</a:t>
          </a:r>
        </a:p>
      </cdr:txBody>
    </cdr:sp>
  </cdr:relSizeAnchor>
  <cdr:relSizeAnchor xmlns:cdr="http://schemas.openxmlformats.org/drawingml/2006/chartDrawing">
    <cdr:from>
      <cdr:x>0.51429</cdr:x>
      <cdr:y>0.66435</cdr:y>
    </cdr:from>
    <cdr:to>
      <cdr:x>0.71694</cdr:x>
      <cdr:y>0.83565</cdr:y>
    </cdr:to>
    <cdr:sp macro="" textlink="">
      <cdr:nvSpPr>
        <cdr:cNvPr id="3" name="TextovéPole 1"/>
        <cdr:cNvSpPr txBox="1"/>
      </cdr:nvSpPr>
      <cdr:spPr>
        <a:xfrm xmlns:a="http://schemas.openxmlformats.org/drawingml/2006/main">
          <a:off x="2457450" y="1822450"/>
          <a:ext cx="968376" cy="469900"/>
        </a:xfrm>
        <a:prstGeom xmlns:a="http://schemas.openxmlformats.org/drawingml/2006/main" prst="leftArrow">
          <a:avLst/>
        </a:prstGeom>
      </cdr:spPr>
      <cdr:style>
        <a:lnRef xmlns:a="http://schemas.openxmlformats.org/drawingml/2006/main" idx="1">
          <a:schemeClr val="accent2"/>
        </a:lnRef>
        <a:fillRef xmlns:a="http://schemas.openxmlformats.org/drawingml/2006/main" idx="2">
          <a:schemeClr val="accent2"/>
        </a:fillRef>
        <a:effectRef xmlns:a="http://schemas.openxmlformats.org/drawingml/2006/main" idx="1">
          <a:schemeClr val="accent2"/>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cs-CZ" sz="1100" b="1"/>
            <a:t>Rok</a:t>
          </a:r>
          <a:r>
            <a:rPr lang="cs-CZ" sz="1100" b="1" baseline="0"/>
            <a:t> </a:t>
          </a:r>
          <a:r>
            <a:rPr lang="cs-CZ" sz="1100" b="1"/>
            <a:t>2018</a:t>
          </a:r>
        </a:p>
      </cdr:txBody>
    </cdr:sp>
  </cdr:relSizeAnchor>
</c:userShape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6A0DC-67BB-421C-8662-EAABEEC62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78464</Words>
  <Characters>462944</Characters>
  <Application>Microsoft Office Word</Application>
  <DocSecurity>0</DocSecurity>
  <Lines>3857</Lines>
  <Paragraphs>1080</Paragraphs>
  <ScaleCrop>false</ScaleCrop>
  <HeadingPairs>
    <vt:vector size="2" baseType="variant">
      <vt:variant>
        <vt:lpstr>Název</vt:lpstr>
      </vt:variant>
      <vt:variant>
        <vt:i4>1</vt:i4>
      </vt:variant>
    </vt:vector>
  </HeadingPairs>
  <TitlesOfParts>
    <vt:vector size="1" baseType="lpstr">
      <vt:lpstr/>
    </vt:vector>
  </TitlesOfParts>
  <Company>KÚOK</Company>
  <LinksUpToDate>false</LinksUpToDate>
  <CharactersWithSpaces>540328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Spáčilová Kateřina</dc:creator>
  <cp:lastModifiedBy>Navrátilová Valerie</cp:lastModifiedBy>
  <cp:revision>10</cp:revision>
  <cp:lastPrinted>2019-10-31T17:23:00Z</cp:lastPrinted>
  <dcterms:created xsi:type="dcterms:W3CDTF">2019-11-19T07:11:00Z</dcterms:created>
  <dcterms:modified xsi:type="dcterms:W3CDTF">2019-11-28T08:49:00Z</dcterms:modified>
</cp:coreProperties>
</file>