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9" w:rsidRDefault="00C675B9" w:rsidP="00C675B9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675B9" w:rsidRDefault="00C675B9" w:rsidP="00C675B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6083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62510" w:rsidRPr="00966083" w:rsidRDefault="00C675B9" w:rsidP="00062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96608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966083">
        <w:rPr>
          <w:rFonts w:ascii="Arial" w:hAnsi="Arial" w:cs="Arial"/>
          <w:sz w:val="24"/>
          <w:szCs w:val="24"/>
        </w:rPr>
        <w:t xml:space="preserve"> za účelem </w:t>
      </w:r>
      <w:r w:rsidR="00062510" w:rsidRPr="00966083">
        <w:rPr>
          <w:rFonts w:ascii="Arial" w:hAnsi="Arial" w:cs="Arial"/>
          <w:sz w:val="24"/>
          <w:szCs w:val="24"/>
        </w:rPr>
        <w:t>obnovy </w:t>
      </w:r>
      <w:r w:rsidR="00FC7D1B" w:rsidRPr="00966083">
        <w:rPr>
          <w:rFonts w:ascii="Arial" w:hAnsi="Arial" w:cs="Arial"/>
          <w:sz w:val="24"/>
          <w:szCs w:val="24"/>
        </w:rPr>
        <w:t>staveb drobné architektury místního významu</w:t>
      </w:r>
      <w:r w:rsidR="00062510" w:rsidRPr="00966083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062510" w:rsidRPr="00966083">
        <w:rPr>
          <w:rFonts w:cs="Arial"/>
          <w:sz w:val="24"/>
          <w:szCs w:val="24"/>
        </w:rPr>
        <w:t xml:space="preserve"> </w:t>
      </w:r>
      <w:r w:rsidR="00062510" w:rsidRPr="00966083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FC7D1B" w:rsidRPr="00966083">
        <w:rPr>
          <w:rFonts w:ascii="Arial" w:hAnsi="Arial" w:cs="Arial"/>
          <w:sz w:val="24"/>
          <w:szCs w:val="24"/>
        </w:rPr>
        <w:t>staveb drobné architektury místního významu</w:t>
      </w:r>
      <w:r w:rsidR="00062510" w:rsidRPr="00966083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FC7D1B" w:rsidRPr="00966083">
        <w:rPr>
          <w:rFonts w:ascii="Arial" w:hAnsi="Arial" w:cs="Arial"/>
          <w:sz w:val="24"/>
          <w:szCs w:val="24"/>
        </w:rPr>
        <w:t>stavby drobné architektury místního významu</w:t>
      </w:r>
      <w:r w:rsidR="00062510" w:rsidRPr="00966083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:rsidR="00C675B9" w:rsidRDefault="00C675B9" w:rsidP="00C675B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………......... (dále také „akce“). </w:t>
      </w:r>
    </w:p>
    <w:p w:rsidR="00C675B9" w:rsidRDefault="00966083" w:rsidP="00C675B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6608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0E2574" w:rsidRPr="00966083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062510" w:rsidRPr="00FE6FC7">
        <w:rPr>
          <w:rStyle w:val="Tunznak"/>
          <w:b w:val="0"/>
          <w:szCs w:val="24"/>
        </w:rPr>
        <w:t>zák. č. 20/1987 Sb., o státní památkové péči</w:t>
      </w:r>
      <w:r w:rsidR="000E2574" w:rsidRPr="00FE6FC7">
        <w:rPr>
          <w:rStyle w:val="Tunznak"/>
          <w:b w:val="0"/>
          <w:szCs w:val="24"/>
        </w:rPr>
        <w:t xml:space="preserve"> (je-li kulturní památkou či se nachází v památkově chráněném území)</w:t>
      </w:r>
      <w:r w:rsidR="00062510" w:rsidRPr="00FE6FC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 po předložení dokladů o úhradě výdajů na obnovu </w:t>
      </w:r>
      <w:r w:rsidR="000E2574" w:rsidRPr="00966083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</w:t>
      </w:r>
      <w:r w:rsidR="00FE6FC7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062510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. této smlouvy. </w:t>
      </w:r>
      <w:r w:rsidR="00C675B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:rsidR="00C675B9" w:rsidRDefault="00C675B9" w:rsidP="00C675B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675B9" w:rsidRDefault="00C675B9" w:rsidP="00C675B9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</w:t>
      </w:r>
      <w:r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zavazuje se ji použít výlučně v souladu s účelem poskytnutí dotace dle čl. I odst. 2 a 4 této smlouvy, v souladu s podmínkami stanovenými v této smlouvě a v souladu s pravidly dotačního programu </w:t>
      </w:r>
      <w:r w:rsidR="00FD66B2" w:rsidRPr="00966083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2020 pro dotační titul Obnova </w:t>
      </w:r>
      <w:r w:rsidR="000E2574" w:rsidRPr="00966083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="00FD66B2" w:rsidRPr="0096608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608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</w:t>
      </w:r>
      <w:r w:rsidR="00966083">
        <w:rPr>
          <w:rFonts w:ascii="Arial" w:eastAsia="Times New Roman" w:hAnsi="Arial" w:cs="Arial"/>
          <w:sz w:val="24"/>
          <w:szCs w:val="24"/>
          <w:lang w:eastAsia="cs-CZ"/>
        </w:rPr>
        <w:t>oužít pouze na ..........…………….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C675B9" w:rsidRPr="00D47F36" w:rsidRDefault="00C675B9" w:rsidP="0038590A">
      <w:pPr>
        <w:pStyle w:val="Odstavecseseznamem"/>
        <w:numPr>
          <w:ilvl w:val="0"/>
          <w:numId w:val="3"/>
        </w:numPr>
        <w:spacing w:after="6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859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FD66B2" w:rsidRPr="00D47F36">
        <w:rPr>
          <w:rFonts w:ascii="Arial" w:eastAsia="Times New Roman" w:hAnsi="Arial" w:cs="Arial"/>
          <w:sz w:val="24"/>
          <w:szCs w:val="24"/>
          <w:lang w:eastAsia="cs-CZ"/>
        </w:rPr>
        <w:t>skytnutou dotaci nejpozději do</w:t>
      </w:r>
      <w:r w:rsidR="00FD66B2" w:rsidRPr="00D47F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6083" w:rsidRPr="00D47F36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FD66B2"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. 2020. </w:t>
      </w:r>
    </w:p>
    <w:p w:rsidR="00C675B9" w:rsidRPr="00D47F36" w:rsidRDefault="00C675B9" w:rsidP="003402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D66B2"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675B9" w:rsidRPr="00D47F36" w:rsidRDefault="00C675B9" w:rsidP="0034025B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D47F36" w:rsidRPr="006B549F" w:rsidRDefault="00D47F36" w:rsidP="00D47F36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15. 11. 2020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D47F36" w:rsidRPr="006B549F" w:rsidRDefault="00D47F36" w:rsidP="00D47F3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47F36" w:rsidRPr="006B549F" w:rsidRDefault="00D47F36" w:rsidP="00D47F36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C063D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  <w:r w:rsidRPr="00C063D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B549F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6B549F">
        <w:rPr>
          <w:rFonts w:ascii="Arial" w:hAnsi="Arial" w:cs="Arial"/>
          <w:sz w:val="24"/>
          <w:szCs w:val="24"/>
        </w:rPr>
        <w:t xml:space="preserve"> Pravidel.</w:t>
      </w:r>
    </w:p>
    <w:p w:rsidR="00D47F36" w:rsidRPr="006B549F" w:rsidRDefault="00D47F36" w:rsidP="00D47F36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 příloze č. 1.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47F36" w:rsidRPr="00D47F36" w:rsidRDefault="00D47F36" w:rsidP="00D47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závěrečnou zprávu.</w:t>
      </w:r>
    </w:p>
    <w:p w:rsidR="00C675B9" w:rsidRPr="00D47F36" w:rsidRDefault="00C675B9" w:rsidP="009660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34025B" w:rsidRPr="00D47F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025B"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D47F3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doložení propagace poskytovatele dle</w:t>
      </w:r>
      <w:r w:rsidR="00966083"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</w:t>
      </w:r>
      <w:r w:rsidR="00A77B09">
        <w:rPr>
          <w:rFonts w:ascii="Arial" w:eastAsia="Times New Roman" w:hAnsi="Arial" w:cs="Arial"/>
          <w:sz w:val="24"/>
          <w:szCs w:val="24"/>
          <w:lang w:eastAsia="cs-CZ"/>
        </w:rPr>
        <w:t>9</w:t>
      </w:r>
      <w:bookmarkStart w:id="0" w:name="_GoBack"/>
      <w:bookmarkEnd w:id="0"/>
      <w:r w:rsidR="00966083"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675B9" w:rsidTr="00C675B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675B9" w:rsidRPr="0034025B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966083">
        <w:rPr>
          <w:rFonts w:ascii="Arial" w:eastAsia="Times New Roman" w:hAnsi="Arial" w:cs="Arial"/>
          <w:sz w:val="24"/>
          <w:szCs w:val="24"/>
          <w:lang w:eastAsia="cs-CZ"/>
        </w:rPr>
        <w:t>příjemce dle této smlouvy povinen vrátit dotaci nebo její část, vrátí příjemce dotaci nebo její část na účet po</w:t>
      </w:r>
      <w:r w:rsidR="0034025B" w:rsidRPr="00966083">
        <w:rPr>
          <w:rFonts w:ascii="Arial" w:eastAsia="Times New Roman" w:hAnsi="Arial" w:cs="Arial"/>
          <w:sz w:val="24"/>
          <w:szCs w:val="24"/>
          <w:lang w:eastAsia="cs-CZ"/>
        </w:rPr>
        <w:t>skytovatele č. 27-4228320287/0100</w:t>
      </w:r>
      <w:r w:rsidR="00966083" w:rsidRPr="00966083">
        <w:rPr>
          <w:rFonts w:ascii="Arial" w:hAnsi="Arial" w:cs="Arial"/>
          <w:sz w:val="24"/>
          <w:szCs w:val="24"/>
        </w:rPr>
        <w:t>.</w:t>
      </w:r>
    </w:p>
    <w:p w:rsidR="00C675B9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bydliště, bankovního spojení, jakož i jinými změnami, které mohou podstatně ovlivnit způsob jeho finančního hospodaření a náplň jeho aktivit ve vztahu k poskytnuté dotaci.</w:t>
      </w:r>
    </w:p>
    <w:p w:rsidR="00C675B9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34025B"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</w:t>
      </w:r>
      <w:r w:rsidR="0034025B" w:rsidRPr="00D47F36">
        <w:rPr>
          <w:rFonts w:ascii="Arial" w:eastAsia="Times New Roman" w:hAnsi="Arial" w:cs="Arial"/>
          <w:sz w:val="24"/>
          <w:szCs w:val="24"/>
          <w:lang w:eastAsia="cs-CZ"/>
        </w:rPr>
        <w:t>dobu realizace akce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072004" w:rsidRPr="00D47F36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A27FFD"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akci finančně podpořil.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DF62B1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zadávání veřejných zakázek, je povinen při její realizaci postupovat dle tohoto zákona.</w:t>
      </w:r>
    </w:p>
    <w:p w:rsidR="00C675B9" w:rsidRPr="003F6446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 Pravidel.</w:t>
      </w:r>
    </w:p>
    <w:p w:rsidR="00C675B9" w:rsidRPr="003F6446" w:rsidRDefault="00C675B9" w:rsidP="00C675B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675B9" w:rsidRDefault="00C675B9" w:rsidP="00C675B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02B90" w:rsidRPr="00302B90" w:rsidRDefault="00302B90" w:rsidP="00302B90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2B90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0E2574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Pr="00302B90">
        <w:rPr>
          <w:rFonts w:ascii="Arial" w:hAnsi="Arial" w:cs="Arial"/>
          <w:sz w:val="24"/>
          <w:szCs w:val="24"/>
          <w:lang w:eastAsia="cs-CZ"/>
        </w:rPr>
        <w:t xml:space="preserve">účinnosti dnem jejího </w:t>
      </w:r>
      <w:r w:rsidR="000E2574">
        <w:rPr>
          <w:rFonts w:ascii="Arial" w:hAnsi="Arial" w:cs="Arial"/>
          <w:sz w:val="24"/>
          <w:szCs w:val="24"/>
          <w:lang w:eastAsia="cs-CZ"/>
        </w:rPr>
        <w:t>uzavření</w:t>
      </w:r>
      <w:r w:rsidRPr="00302B9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2621E0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27FF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 xml:space="preserve">uvedeným v bodu 8.3.1 </w:t>
      </w: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písm. f) Pravidel, tato smlouva zaniká marným uplynutím lhůty pro předložení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>originálu žádosti o dotaci stanovené v předmětném bodu 8.3.1 písm. f) Pravidel</w:t>
      </w:r>
    </w:p>
    <w:p w:rsidR="00C675B9" w:rsidRPr="00A27FFD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675B9" w:rsidRPr="002621E0" w:rsidRDefault="00C675B9" w:rsidP="002621E0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21E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50084B">
        <w:rPr>
          <w:rFonts w:ascii="Arial" w:eastAsia="Times New Roman" w:hAnsi="Arial" w:cs="Arial"/>
          <w:sz w:val="24"/>
          <w:szCs w:val="24"/>
          <w:lang w:eastAsia="cs-CZ"/>
        </w:rPr>
        <w:t>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C675B9" w:rsidRPr="00D47F36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A27F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7FFD" w:rsidRPr="00D47F36">
        <w:rPr>
          <w:rFonts w:ascii="Arial" w:eastAsia="Times New Roman" w:hAnsi="Arial" w:cs="Arial"/>
          <w:sz w:val="24"/>
          <w:szCs w:val="24"/>
          <w:lang w:eastAsia="cs-CZ"/>
        </w:rPr>
        <w:t>smlouva je sepsána ve dvou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27FFD"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Pr="00D47F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C675B9" w:rsidRDefault="00C675B9" w:rsidP="00C675B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:rsidR="00C675B9" w:rsidRDefault="00C675B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C675B9" w:rsidRDefault="00C675B9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C675B9" w:rsidRDefault="00C675B9" w:rsidP="002E4B12">
      <w:pPr>
        <w:ind w:left="0" w:firstLine="0"/>
        <w:rPr>
          <w:rFonts w:ascii="Arial" w:hAnsi="Arial" w:cs="Arial"/>
          <w:bCs/>
        </w:rPr>
      </w:pPr>
    </w:p>
    <w:sectPr w:rsidR="00C675B9" w:rsidSect="004E1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3A" w:rsidRDefault="00346A3A" w:rsidP="006C4AA8">
      <w:r>
        <w:separator/>
      </w:r>
    </w:p>
  </w:endnote>
  <w:endnote w:type="continuationSeparator" w:id="0">
    <w:p w:rsidR="00346A3A" w:rsidRDefault="00346A3A" w:rsidP="006C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F" w:rsidRDefault="005664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438003"/>
      <w:docPartObj>
        <w:docPartGallery w:val="Page Numbers (Bottom of Page)"/>
        <w:docPartUnique/>
      </w:docPartObj>
    </w:sdtPr>
    <w:sdtEndPr/>
    <w:sdtContent>
      <w:p w:rsidR="006C4AA8" w:rsidRDefault="006C7FC2" w:rsidP="006C7FC2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Zastupitelstvo </w:t>
        </w:r>
        <w:r w:rsidR="006C4AA8" w:rsidRPr="00F64D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16. 12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2019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6C4AA8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A77B0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107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6D0D5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="005664F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23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6C4AA8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:rsidR="006C4AA8" w:rsidRDefault="006C7FC2" w:rsidP="006C4AA8">
        <w:pPr>
          <w:pStyle w:val="Zpat"/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40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– </w:t>
        </w:r>
        <w:r w:rsidR="006C4AA8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Program památkové péče v Olomouckém kraji </w:t>
        </w:r>
        <w:r w:rsidR="006C4AA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v roce </w:t>
        </w:r>
        <w:r w:rsidR="006C4AA8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2019 – vyhlášení</w:t>
        </w:r>
      </w:p>
      <w:p w:rsidR="006C4AA8" w:rsidRPr="007D628A" w:rsidRDefault="006C4AA8" w:rsidP="006C4AA8">
        <w:pPr>
          <w:pStyle w:val="Zpat"/>
          <w:tabs>
            <w:tab w:val="clear" w:pos="9072"/>
            <w:tab w:val="right" w:pos="9070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10 – </w:t>
        </w:r>
        <w:r w:rsidRPr="00CA635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Vzor veřejnoprávní smlouvy pro nepodnikající fyzické osoby na akci bez spoluúčasti z DT 2 Obnova staveb drobné architektury místního významu</w:t>
        </w:r>
      </w:p>
      <w:p w:rsidR="006C4AA8" w:rsidRDefault="00346A3A" w:rsidP="006C4AA8">
        <w:pPr>
          <w:pStyle w:val="Zpat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F" w:rsidRDefault="00566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3A" w:rsidRDefault="00346A3A" w:rsidP="006C4AA8">
      <w:r>
        <w:separator/>
      </w:r>
    </w:p>
  </w:footnote>
  <w:footnote w:type="continuationSeparator" w:id="0">
    <w:p w:rsidR="00346A3A" w:rsidRDefault="00346A3A" w:rsidP="006C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F" w:rsidRDefault="00566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F" w:rsidRDefault="005664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F" w:rsidRDefault="00566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E70449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F"/>
    <w:rsid w:val="00062510"/>
    <w:rsid w:val="00072004"/>
    <w:rsid w:val="000E2574"/>
    <w:rsid w:val="000E7A98"/>
    <w:rsid w:val="001C6487"/>
    <w:rsid w:val="002621E0"/>
    <w:rsid w:val="002E4B12"/>
    <w:rsid w:val="00300427"/>
    <w:rsid w:val="00302B90"/>
    <w:rsid w:val="0034025B"/>
    <w:rsid w:val="00345F1E"/>
    <w:rsid w:val="00346A3A"/>
    <w:rsid w:val="0038590A"/>
    <w:rsid w:val="003F6446"/>
    <w:rsid w:val="0042673B"/>
    <w:rsid w:val="004A18DA"/>
    <w:rsid w:val="004E1D63"/>
    <w:rsid w:val="004F507D"/>
    <w:rsid w:val="0050084B"/>
    <w:rsid w:val="00512AA6"/>
    <w:rsid w:val="0051506D"/>
    <w:rsid w:val="005664FF"/>
    <w:rsid w:val="005827C3"/>
    <w:rsid w:val="0062539F"/>
    <w:rsid w:val="00673FFF"/>
    <w:rsid w:val="006C4AA8"/>
    <w:rsid w:val="006C7FC2"/>
    <w:rsid w:val="006D0D5F"/>
    <w:rsid w:val="00720126"/>
    <w:rsid w:val="007A3FC8"/>
    <w:rsid w:val="007B5AC5"/>
    <w:rsid w:val="008D33C2"/>
    <w:rsid w:val="00966083"/>
    <w:rsid w:val="009A04BC"/>
    <w:rsid w:val="00A27FFD"/>
    <w:rsid w:val="00A77B09"/>
    <w:rsid w:val="00B16A33"/>
    <w:rsid w:val="00BA3A3A"/>
    <w:rsid w:val="00C675B9"/>
    <w:rsid w:val="00C96523"/>
    <w:rsid w:val="00D04B68"/>
    <w:rsid w:val="00D11D27"/>
    <w:rsid w:val="00D47F36"/>
    <w:rsid w:val="00DA045C"/>
    <w:rsid w:val="00DF62B1"/>
    <w:rsid w:val="00E41A09"/>
    <w:rsid w:val="00F12B42"/>
    <w:rsid w:val="00F402A9"/>
    <w:rsid w:val="00FC7D1B"/>
    <w:rsid w:val="00FD66B2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58ED"/>
  <w15:chartTrackingRefBased/>
  <w15:docId w15:val="{3184D90B-51AB-457C-8750-B88CFAE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5B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5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5B9"/>
    <w:pPr>
      <w:ind w:left="720"/>
      <w:contextualSpacing/>
    </w:pPr>
  </w:style>
  <w:style w:type="character" w:customStyle="1" w:styleId="Tunznak">
    <w:name w:val="Tučný znak"/>
    <w:rsid w:val="0006251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6C4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AA8"/>
  </w:style>
  <w:style w:type="paragraph" w:styleId="Zpat">
    <w:name w:val="footer"/>
    <w:basedOn w:val="Normln"/>
    <w:link w:val="ZpatChar"/>
    <w:uiPriority w:val="99"/>
    <w:unhideWhenUsed/>
    <w:rsid w:val="006C4A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26</cp:revision>
  <dcterms:created xsi:type="dcterms:W3CDTF">2019-10-17T11:47:00Z</dcterms:created>
  <dcterms:modified xsi:type="dcterms:W3CDTF">2019-11-27T09:26:00Z</dcterms:modified>
</cp:coreProperties>
</file>