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2832" w14:textId="553322D8" w:rsidR="00CD0159" w:rsidRPr="00957345" w:rsidRDefault="00CD0159" w:rsidP="00CD0159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</w:t>
      </w:r>
      <w:r w:rsidRPr="000964C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poskytnutí programové dotace </w:t>
      </w:r>
      <w:r w:rsidR="000964C5" w:rsidRPr="000964C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Z DOTAČNÍHO PROGRAMU PODPORA OPATŘENÍ PRO ZVÝŠENÍ BEZPEČNOST</w:t>
      </w:r>
      <w:r w:rsidR="00C34E7D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I</w:t>
      </w:r>
      <w:r w:rsidR="000964C5" w:rsidRPr="000964C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PROVOZU A BUDOVÁNÍ PŘECHODů PRO CHODCE</w:t>
      </w:r>
      <w:r w:rsidR="000964C5" w:rsidRPr="00ED6FDB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</w:p>
    <w:p w14:paraId="3C9258B8" w14:textId="0ED63434" w:rsidR="009A3DA5" w:rsidRPr="00957345" w:rsidRDefault="009A3DA5" w:rsidP="005C541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5C5416">
      <w:pPr>
        <w:spacing w:after="60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7311F4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7CA15E0E" w14:textId="5FF78AFE" w:rsidR="00B26DAE" w:rsidRPr="007311F4" w:rsidRDefault="00E62519" w:rsidP="00B26DAE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26DAE" w:rsidRPr="007311F4">
        <w:rPr>
          <w:rFonts w:ascii="Arial" w:eastAsia="Times New Roman" w:hAnsi="Arial" w:cs="Arial"/>
          <w:sz w:val="24"/>
          <w:szCs w:val="24"/>
          <w:lang w:eastAsia="cs-CZ"/>
        </w:rPr>
        <w:t>Ing. Janem Zahradníčkem, 2. náměstkem hejtmana Olomouckého kraje, na základě pověření hejtmana ze dn</w:t>
      </w:r>
      <w:r w:rsidR="001D2F0C" w:rsidRPr="007311F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26DAE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8. 11. 2016</w:t>
      </w:r>
    </w:p>
    <w:p w14:paraId="6F420F65" w14:textId="02D48595" w:rsidR="00E62519" w:rsidRPr="007311F4" w:rsidRDefault="00B26DAE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ab/>
        <w:t>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77777777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6113BCE4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D424E7E" w14:textId="77777777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3CA258C" w14:textId="306988E0" w:rsidR="00621063" w:rsidRPr="00C53C3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7D0F234E" w14:textId="5478A15A" w:rsidR="00621063" w:rsidRPr="00C53C3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C53C3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C53C3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……………………………………………</w:t>
      </w:r>
    </w:p>
    <w:p w14:paraId="48CA510F" w14:textId="7777777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  <w:bookmarkStart w:id="0" w:name="_GoBack"/>
      <w:bookmarkEnd w:id="0"/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7ADAD20" w:rsidR="009A3DA5" w:rsidRPr="007311F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</w:t>
      </w:r>
      <w:r w:rsidR="005D5B2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957345">
        <w:rPr>
          <w:rFonts w:ascii="Arial" w:hAnsi="Arial" w:cs="Arial"/>
          <w:sz w:val="24"/>
          <w:szCs w:val="24"/>
        </w:rPr>
        <w:t xml:space="preserve"> </w:t>
      </w:r>
      <w:r w:rsidR="006D2534" w:rsidRPr="00957345">
        <w:rPr>
          <w:rFonts w:ascii="Arial" w:hAnsi="Arial" w:cs="Arial"/>
          <w:sz w:val="24"/>
          <w:szCs w:val="24"/>
        </w:rPr>
        <w:t xml:space="preserve">za účelem </w:t>
      </w:r>
      <w:r w:rsidR="001D2F0C" w:rsidRPr="007311F4">
        <w:rPr>
          <w:rFonts w:ascii="Arial" w:hAnsi="Arial" w:cs="Arial"/>
          <w:sz w:val="24"/>
          <w:szCs w:val="24"/>
        </w:rPr>
        <w:lastRenderedPageBreak/>
        <w:t xml:space="preserve">zvyšování bezpečnosti silničního provozu a bezpečnosti chodců na silnicích </w:t>
      </w:r>
      <w:r w:rsidR="001D2F0C" w:rsidRPr="007311F4">
        <w:rPr>
          <w:rFonts w:ascii="Arial" w:hAnsi="Arial" w:cs="Arial"/>
          <w:sz w:val="24"/>
          <w:szCs w:val="24"/>
        </w:rPr>
        <w:br/>
        <w:t>I., II. a III. třídy na území Olomouckého kraje.</w:t>
      </w:r>
      <w:r w:rsidR="006D2534" w:rsidRPr="007311F4">
        <w:rPr>
          <w:rFonts w:ascii="Arial" w:hAnsi="Arial" w:cs="Arial"/>
          <w:sz w:val="24"/>
          <w:szCs w:val="24"/>
        </w:rPr>
        <w:t xml:space="preserve"> </w:t>
      </w:r>
    </w:p>
    <w:p w14:paraId="3C9258CF" w14:textId="416B3B51" w:rsidR="009A3DA5" w:rsidRPr="00C53C3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957345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</w:p>
    <w:p w14:paraId="3C9258D0" w14:textId="68B064B5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1" w14:textId="7F8CA3DE" w:rsidR="009A3DA5" w:rsidRPr="0095734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Pr="0095734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EF0526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č. 586/1992 Sb., o daních z příjmů, ve znění pozdějších předpisů (dále jen „cit.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74AFB31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12025AE4" w:rsidR="009A3DA5" w:rsidRPr="0095734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 smyslu §</w:t>
      </w:r>
      <w:r w:rsidR="00AF584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28159201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46F087A1" w:rsidR="00001074" w:rsidRPr="00957345" w:rsidRDefault="009A3DA5" w:rsidP="003D438B">
      <w:pPr>
        <w:numPr>
          <w:ilvl w:val="0"/>
          <w:numId w:val="34"/>
        </w:numPr>
        <w:tabs>
          <w:tab w:val="clear" w:pos="709"/>
          <w:tab w:val="left" w:pos="8100"/>
        </w:tabs>
        <w:spacing w:after="120"/>
        <w:ind w:left="567" w:hanging="425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7808C1" w:rsidRPr="007311F4">
        <w:rPr>
          <w:rFonts w:ascii="Arial" w:eastAsia="Times New Roman" w:hAnsi="Arial" w:cs="Arial"/>
          <w:sz w:val="24"/>
          <w:szCs w:val="24"/>
          <w:lang w:eastAsia="cs-CZ"/>
        </w:rPr>
        <w:t>Podpora opatření pro zvýšení bezpečnosti provozu a budování přechodů pro chodce 2020</w:t>
      </w:r>
      <w:r w:rsidR="00ED68B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3411C449" w:rsidR="009A3DA5" w:rsidRPr="000136D0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</w:t>
      </w:r>
      <w:r w:rsidR="000136D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………………………………</w:t>
      </w:r>
    </w:p>
    <w:p w14:paraId="6D421C15" w14:textId="77777777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41AB1143" w:rsidR="009A3DA5" w:rsidRPr="00C8604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</w:t>
      </w:r>
      <w:r w:rsidR="005D5B26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zdanitelná plnění hrazená včetně příslušné DPH z dotace, je příjemce povinen snížit výši dosud čerpané dotace o výši daně z přidané hodnoty, kterou je příjemce oprávněn v souladu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8604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42F73CB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</w:t>
      </w:r>
      <w:r w:rsidR="00166F20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8604D">
        <w:rPr>
          <w:rFonts w:ascii="Arial" w:eastAsia="Times New Roman" w:hAnsi="Arial" w:cs="Arial"/>
          <w:iCs/>
          <w:sz w:val="24"/>
          <w:szCs w:val="24"/>
          <w:lang w:eastAsia="cs-CZ"/>
        </w:rPr>
        <w:t>a to do jednoho měsíce ode dne, kdy příslušný státní orgán vrátil příjemci uhrazenou DPH.</w:t>
      </w:r>
    </w:p>
    <w:p w14:paraId="3C9258DF" w14:textId="57A37C04" w:rsidR="009A3DA5" w:rsidRPr="00C53C3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3D49D56" w:rsidR="001455CD" w:rsidRPr="00C53C35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C826D8">
        <w:rPr>
          <w:rFonts w:ascii="Arial" w:hAnsi="Arial" w:cs="Arial"/>
          <w:bCs/>
          <w:sz w:val="24"/>
          <w:szCs w:val="24"/>
          <w:lang w:eastAsia="cs-CZ"/>
        </w:rPr>
        <w:br/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2CF65579" w:rsidR="009A3DA5" w:rsidRPr="00C53C35" w:rsidRDefault="009A3DA5" w:rsidP="00E044AA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 xml:space="preserve"> dotaci nejpozději do </w:t>
      </w:r>
      <w:r w:rsidR="00C53C35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9505C"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3C9258E6" w14:textId="1967BFB4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</w:t>
      </w:r>
      <w:r w:rsidR="00F6008E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</w:t>
      </w:r>
      <w:r w:rsidR="00C53C3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 této smlouvy v období od </w:t>
      </w:r>
      <w:r w:rsidR="00C53C35"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2C622E70" w14:textId="661AC35F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>st. 2 a 4 této smlouvy činí …</w:t>
      </w:r>
      <w:r w:rsidR="005D5B26">
        <w:rPr>
          <w:rFonts w:ascii="Arial" w:eastAsia="Times New Roman" w:hAnsi="Arial" w:cs="Arial"/>
          <w:sz w:val="24"/>
          <w:szCs w:val="24"/>
          <w:lang w:eastAsia="cs-CZ"/>
        </w:rPr>
        <w:t>……….</w:t>
      </w:r>
      <w:r w:rsidR="00C53C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Kč (slovy: …..…… 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1D2F0C">
        <w:rPr>
          <w:rFonts w:ascii="Arial" w:eastAsia="Times New Roman" w:hAnsi="Arial" w:cs="Arial"/>
          <w:sz w:val="24"/>
          <w:szCs w:val="24"/>
          <w:lang w:eastAsia="cs-CZ"/>
        </w:rPr>
        <w:t>….</w:t>
      </w:r>
      <w:r w:rsidRPr="001D2F0C">
        <w:rPr>
          <w:rFonts w:ascii="Arial" w:eastAsia="Times New Roman" w:hAnsi="Arial" w:cs="Arial"/>
          <w:sz w:val="24"/>
          <w:szCs w:val="24"/>
          <w:lang w:eastAsia="cs-CZ"/>
        </w:rPr>
        <w:t xml:space="preserve"> %</w:t>
      </w:r>
      <w:r w:rsidRPr="00C53C3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 xml:space="preserve">nejvýše </w:t>
      </w:r>
      <w:r w:rsidR="001D2F0C">
        <w:rPr>
          <w:rFonts w:ascii="Arial" w:hAnsi="Arial" w:cs="Arial"/>
          <w:sz w:val="24"/>
          <w:szCs w:val="24"/>
        </w:rPr>
        <w:t>…</w:t>
      </w:r>
      <w:r w:rsidRPr="001D2F0C">
        <w:rPr>
          <w:rFonts w:ascii="Arial" w:hAnsi="Arial" w:cs="Arial"/>
          <w:sz w:val="24"/>
          <w:szCs w:val="24"/>
        </w:rPr>
        <w:t xml:space="preserve"> %</w:t>
      </w:r>
      <w:r w:rsidRPr="00C53C35">
        <w:rPr>
          <w:rFonts w:ascii="Arial" w:hAnsi="Arial" w:cs="Arial"/>
          <w:color w:val="FF0000"/>
          <w:sz w:val="24"/>
          <w:szCs w:val="24"/>
        </w:rPr>
        <w:t xml:space="preserve"> </w:t>
      </w:r>
      <w:r w:rsidR="00A026D9" w:rsidRPr="00957345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4C77B4C3" w:rsidR="00CB5336" w:rsidRPr="003D6B71" w:rsidRDefault="009C2373" w:rsidP="00CB5336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lhůtě, jaký je v tomto čl. II odst. 2 stanoven pro použití dotace</w:t>
      </w:r>
      <w:r w:rsidR="003D6B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7BA1F9EF" w:rsidR="009A3DA5" w:rsidRPr="00957345" w:rsidRDefault="009A3DA5" w:rsidP="003D438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C9258EC" w14:textId="5E0D407C" w:rsidR="009A3DA5" w:rsidRPr="00BD192B" w:rsidRDefault="009A3DA5" w:rsidP="003D438B">
      <w:pPr>
        <w:numPr>
          <w:ilvl w:val="0"/>
          <w:numId w:val="34"/>
        </w:numPr>
        <w:tabs>
          <w:tab w:val="clear" w:pos="709"/>
        </w:tabs>
        <w:spacing w:after="120"/>
        <w:ind w:left="567" w:hanging="425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</w:t>
      </w:r>
      <w:r w:rsidR="003D6B71">
        <w:rPr>
          <w:rFonts w:ascii="Arial" w:eastAsia="Times New Roman" w:hAnsi="Arial" w:cs="Arial"/>
          <w:sz w:val="24"/>
          <w:szCs w:val="24"/>
          <w:lang w:eastAsia="cs-CZ"/>
        </w:rPr>
        <w:t xml:space="preserve">ovinen nejpozději do </w:t>
      </w:r>
      <w:r w:rsidR="003D6B71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31. </w:t>
      </w:r>
      <w:r w:rsidR="001D2F0C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3D6B71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1D2F0C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</w:t>
      </w:r>
      <w:r w:rsidR="00370537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E0C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44EFC292" w:rsidR="00D05376" w:rsidRPr="008D3254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D3254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8D3254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="00A9730D" w:rsidRPr="007311F4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8D3254" w:rsidRPr="007311F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7311F4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8D3254" w:rsidRPr="007311F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7311F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332FD6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8D3254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https://www.olkraj.cz/vyuctovani-dotace-cl-4659.html.</w:t>
      </w:r>
      <w:r w:rsidR="00A9730D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všechny příjmy uvedené v soupisu jsou pravdivé a úplné (čestné prohlášení je zapracováno v textu přílohy č. 1).</w:t>
      </w:r>
      <w:r w:rsidR="00A9730D" w:rsidRPr="007311F4">
        <w:rPr>
          <w:rFonts w:ascii="Arial" w:hAnsi="Arial" w:cs="Arial"/>
          <w:iCs/>
          <w:sz w:val="24"/>
          <w:szCs w:val="24"/>
        </w:rPr>
        <w:t xml:space="preserve"> </w:t>
      </w:r>
      <w:r w:rsidR="00A9730D" w:rsidRPr="008D325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8D3254">
        <w:rPr>
          <w:rFonts w:ascii="Arial" w:hAnsi="Arial" w:cs="Arial"/>
          <w:sz w:val="24"/>
          <w:szCs w:val="24"/>
        </w:rPr>
        <w:t>příjmy uvedené v odst. 11.2</w:t>
      </w:r>
      <w:r w:rsidR="005F4D79" w:rsidRPr="008D3254">
        <w:rPr>
          <w:rFonts w:ascii="Arial" w:hAnsi="Arial" w:cs="Arial"/>
          <w:sz w:val="24"/>
          <w:szCs w:val="24"/>
        </w:rPr>
        <w:t>4</w:t>
      </w:r>
      <w:r w:rsidR="00E93DF9" w:rsidRPr="008D3254">
        <w:rPr>
          <w:rFonts w:ascii="Arial" w:hAnsi="Arial" w:cs="Arial"/>
          <w:sz w:val="24"/>
          <w:szCs w:val="24"/>
        </w:rPr>
        <w:t xml:space="preserve"> Pravidel</w:t>
      </w:r>
      <w:r w:rsidR="00840C0F" w:rsidRPr="008D3254">
        <w:rPr>
          <w:rFonts w:ascii="Arial" w:hAnsi="Arial" w:cs="Arial"/>
          <w:sz w:val="24"/>
          <w:szCs w:val="24"/>
        </w:rPr>
        <w:t>.</w:t>
      </w:r>
    </w:p>
    <w:p w14:paraId="2FDE39D2" w14:textId="041C62BD" w:rsidR="00822CBA" w:rsidRPr="001D2F0C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</w:t>
      </w:r>
      <w:r w:rsidR="00A9730D" w:rsidRPr="007311F4">
        <w:rPr>
          <w:rFonts w:ascii="Arial" w:eastAsia="Times New Roman" w:hAnsi="Arial" w:cs="Arial"/>
          <w:sz w:val="24"/>
          <w:szCs w:val="24"/>
          <w:lang w:eastAsia="cs-CZ"/>
        </w:rPr>
        <w:t>byla poskytnuta dotace dle této smlouvy, a to v rozsahu uvedeném v příloze č. 1 „</w:t>
      </w:r>
      <w:r w:rsidR="00BD192B" w:rsidRPr="007311F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A9730D" w:rsidRPr="007311F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4C0852" w:rsidRPr="007311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4D79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1D2F0C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https://www.olkraj.cz/vyuctovani-dotace-cl-4659.html.</w:t>
      </w:r>
      <w:r w:rsidR="005F4D79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38B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dle tohoto ustanovení doloží příjemce čestným prohlášením, že celkové skutečně vynaložené výdaje uvedené 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5D5B2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D5B26" w:rsidRPr="007311F4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</w:t>
      </w:r>
      <w:r w:rsidR="00AF46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C038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B5E3DCC" w14:textId="725ADCBB" w:rsidR="00A9730D" w:rsidRPr="007311F4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na akci, na jejíž realizaci byla poskytnuta dotace dle této smlouvy, a to v rozsahu uvedeném v příloze č.</w:t>
      </w:r>
      <w:r w:rsidR="00EF32DB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050216" w:rsidRPr="000502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7311F4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050216" w:rsidRPr="007311F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="007311F4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A9730D" w:rsidRPr="007311F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1CC1C03C" w:rsidR="00A9730D" w:rsidRPr="007311F4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fotokopiemi faktur s podrobným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rozpisem dodávky (případně dodacím listem), popřípadě jiných účetních dokladů včetně příloh, prokazujících vynaložení výdajů</w:t>
      </w:r>
      <w:r w:rsidR="0005021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50216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A6233AD" w14:textId="78929D6C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výdajových dokladů včetně příloh </w:t>
      </w:r>
      <w:r w:rsidR="00050216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výdaji,</w:t>
      </w:r>
      <w:r w:rsidR="00050216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(stvrzenky, paragony apod.), na základě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2E2AB3D" w14:textId="588F4095" w:rsidR="00A9730D" w:rsidRPr="005D5B26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 w:rsidR="007311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92B86" w:rsidRPr="005D5B26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5D5B26">
        <w:rPr>
          <w:rFonts w:ascii="Arial" w:eastAsia="Times New Roman" w:hAnsi="Arial" w:cs="Arial"/>
          <w:sz w:val="24"/>
          <w:szCs w:val="24"/>
          <w:lang w:eastAsia="cs-CZ"/>
        </w:rPr>
        <w:t>estné prohlášení je zapracováno v textu přílohy č. 1.</w:t>
      </w:r>
    </w:p>
    <w:p w14:paraId="53013989" w14:textId="7A0043E9" w:rsidR="00050216" w:rsidRPr="007311F4" w:rsidRDefault="00050216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</w:t>
      </w:r>
      <w:r w:rsidR="000136D0">
        <w:rPr>
          <w:rFonts w:ascii="Arial" w:eastAsia="Times New Roman" w:hAnsi="Arial" w:cs="Arial"/>
          <w:sz w:val="24"/>
          <w:szCs w:val="24"/>
          <w:lang w:eastAsia="cs-CZ"/>
        </w:rPr>
        <w:t xml:space="preserve"> o dílo.</w:t>
      </w:r>
    </w:p>
    <w:p w14:paraId="5CD02A7C" w14:textId="3851A35E" w:rsidR="00A9730D" w:rsidRPr="007311F4" w:rsidRDefault="00A9730D" w:rsidP="00A9730D">
      <w:pPr>
        <w:spacing w:after="120"/>
        <w:ind w:left="128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14:paraId="38FAC365" w14:textId="11D1866C" w:rsidR="00A9730D" w:rsidRPr="007311F4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136D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136D0"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>Závěrečná zpráva bude předložena poskytovateli v listinné podobě v jednom vyhotovení.</w:t>
      </w:r>
    </w:p>
    <w:p w14:paraId="5026196F" w14:textId="70275D0F" w:rsidR="00050216" w:rsidRPr="007311F4" w:rsidRDefault="009C5E46" w:rsidP="0005021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="00050216"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věcně popsané vyhodnocení dosažených cílů akce a harmonogram průběhu realizace akce.</w:t>
      </w:r>
    </w:p>
    <w:p w14:paraId="1D3E5BA4" w14:textId="46898BDC" w:rsidR="00481B3D" w:rsidRPr="007311F4" w:rsidRDefault="009C5E46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="00481B3D" w:rsidRPr="007311F4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24616A17" w14:textId="1F2A72E0" w:rsidR="00481B3D" w:rsidRPr="007311F4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kolaudační souhlas</w:t>
      </w:r>
      <w:r w:rsidR="001D2F0C" w:rsidRPr="007311F4">
        <w:rPr>
          <w:rFonts w:ascii="Arial" w:eastAsia="Times New Roman" w:hAnsi="Arial" w:cs="Arial"/>
          <w:sz w:val="24"/>
          <w:szCs w:val="24"/>
          <w:lang w:eastAsia="cs-CZ"/>
        </w:rPr>
        <w:t>/rozhodnutí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nebo čestné prohlášení, že na </w:t>
      </w:r>
      <w:r w:rsidR="00370537">
        <w:rPr>
          <w:rFonts w:ascii="Arial" w:eastAsia="Times New Roman" w:hAnsi="Arial" w:cs="Arial"/>
          <w:sz w:val="24"/>
          <w:szCs w:val="24"/>
          <w:lang w:eastAsia="cs-CZ"/>
        </w:rPr>
        <w:t>akci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není potřeba,</w:t>
      </w:r>
    </w:p>
    <w:p w14:paraId="482FAA3B" w14:textId="74AA442C" w:rsidR="00481B3D" w:rsidRPr="007311F4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</w:t>
      </w:r>
      <w:r w:rsidR="001D2F0C" w:rsidRPr="007311F4">
        <w:rPr>
          <w:rFonts w:ascii="Arial" w:eastAsia="Times New Roman" w:hAnsi="Arial" w:cs="Arial"/>
          <w:sz w:val="24"/>
          <w:szCs w:val="24"/>
          <w:lang w:eastAsia="cs-CZ"/>
        </w:rPr>
        <w:t>chybějícího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kolaudační</w:t>
      </w:r>
      <w:r w:rsidR="001D2F0C" w:rsidRPr="007311F4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souhlas</w:t>
      </w:r>
      <w:r w:rsidR="001D2F0C" w:rsidRPr="007311F4">
        <w:rPr>
          <w:rFonts w:ascii="Arial" w:eastAsia="Times New Roman" w:hAnsi="Arial" w:cs="Arial"/>
          <w:sz w:val="24"/>
          <w:szCs w:val="24"/>
          <w:lang w:eastAsia="cs-CZ"/>
        </w:rPr>
        <w:t>u/rozhodnutí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čestné prohlášení s řádným odůvodněním</w:t>
      </w:r>
      <w:r w:rsidR="001D2F0C" w:rsidRPr="007311F4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proč nebyl vydán kolaudační souhlas</w:t>
      </w:r>
      <w:r w:rsidR="001D2F0C" w:rsidRPr="007311F4">
        <w:rPr>
          <w:rFonts w:ascii="Arial" w:eastAsia="Times New Roman" w:hAnsi="Arial" w:cs="Arial"/>
          <w:sz w:val="24"/>
          <w:szCs w:val="24"/>
          <w:lang w:eastAsia="cs-CZ"/>
        </w:rPr>
        <w:t>/rozhodnutí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,  </w:t>
      </w:r>
    </w:p>
    <w:p w14:paraId="1471E71F" w14:textId="09017E97" w:rsidR="00370537" w:rsidRDefault="00481B3D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místa realizace akce před zahájením, v průběhu </w:t>
      </w:r>
      <w:r w:rsidR="00CD611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a po dokončení akce (minimálně dvě fotografie každé fáze akce)</w:t>
      </w:r>
      <w:r w:rsidR="0037053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7A26F69" w14:textId="40D3392B" w:rsidR="00481B3D" w:rsidRPr="007311F4" w:rsidRDefault="00370537" w:rsidP="001D2F0C">
      <w:pPr>
        <w:pStyle w:val="Odstavecseseznamem"/>
        <w:numPr>
          <w:ilvl w:val="0"/>
          <w:numId w:val="43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doložení splnění propagace poskytovatele dle čl. II odst. 10 této s</w:t>
      </w:r>
      <w:r w:rsidR="00A00AE5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>louvy</w:t>
      </w:r>
      <w:r w:rsidR="00481B3D" w:rsidRPr="007311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58E3118" w14:textId="32FC8569" w:rsidR="00A9730D" w:rsidRPr="00A9730D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>smlouvy,</w:t>
      </w:r>
      <w:r w:rsidRPr="00E10B9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>nebo v</w:t>
      </w:r>
      <w:r w:rsidR="00CD61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>případě</w:t>
      </w:r>
      <w:r w:rsidR="00CD611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 xml:space="preserve">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E10B9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E10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</w:t>
      </w:r>
      <w:r w:rsidR="00C826D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předpisů</w:t>
      </w:r>
      <w:r w:rsidR="00A9730D" w:rsidRPr="00E10B9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0F0C5E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D611F">
        <w:rPr>
          <w:rFonts w:ascii="Arial" w:eastAsia="Times New Roman" w:hAnsi="Arial" w:cs="Arial"/>
          <w:sz w:val="24"/>
          <w:szCs w:val="24"/>
          <w:lang w:eastAsia="cs-CZ"/>
        </w:rPr>
        <w:t>e stejné</w:t>
      </w:r>
      <w:r w:rsidR="009C2373" w:rsidRPr="000F0C5E">
        <w:rPr>
          <w:rFonts w:ascii="Arial" w:eastAsia="Times New Roman" w:hAnsi="Arial" w:cs="Arial"/>
          <w:sz w:val="24"/>
          <w:szCs w:val="24"/>
          <w:lang w:eastAsia="cs-CZ"/>
        </w:rPr>
        <w:t xml:space="preserve"> lhůtě</w:t>
      </w:r>
      <w:r w:rsidR="00A9730D" w:rsidRPr="000F0C5E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0F0C5E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0F0C5E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</w:t>
      </w:r>
      <w:r w:rsidR="00560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F0C5E">
        <w:rPr>
          <w:rFonts w:ascii="Arial" w:eastAsia="Times New Roman" w:hAnsi="Arial" w:cs="Arial"/>
          <w:sz w:val="24"/>
          <w:szCs w:val="24"/>
          <w:lang w:eastAsia="cs-CZ"/>
        </w:rPr>
        <w:t xml:space="preserve">předchozí větě, dopustí se porušení rozpočtové kázně ve smyslu </w:t>
      </w:r>
      <w:r w:rsidR="00560B0A">
        <w:rPr>
          <w:rFonts w:ascii="Arial" w:eastAsia="Times New Roman" w:hAnsi="Arial" w:cs="Arial"/>
          <w:sz w:val="24"/>
          <w:szCs w:val="24"/>
          <w:lang w:eastAsia="cs-CZ"/>
        </w:rPr>
        <w:br/>
      </w:r>
      <w:proofErr w:type="spellStart"/>
      <w:r w:rsidR="00A9730D" w:rsidRPr="000F0C5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ust</w:t>
      </w:r>
      <w:proofErr w:type="spellEnd"/>
      <w:r w:rsidR="00A9730D" w:rsidRPr="000F0C5E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</w:t>
      </w:r>
      <w:r w:rsidR="00560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0F0C5E">
        <w:rPr>
          <w:rFonts w:ascii="Arial" w:eastAsia="Times New Roman" w:hAnsi="Arial" w:cs="Arial"/>
          <w:sz w:val="24"/>
          <w:szCs w:val="24"/>
          <w:lang w:eastAsia="cs-CZ"/>
        </w:rPr>
        <w:t>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E0354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2" w14:textId="1086CD84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8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DEF5C37" w:rsidR="009A3DA5" w:rsidRPr="007311F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r w:rsidR="009871F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E10B95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27-4228120277/0100. </w:t>
      </w:r>
      <w:r w:rsidR="00D40813" w:rsidRPr="007311F4">
        <w:rPr>
          <w:rFonts w:ascii="Arial" w:hAnsi="Arial" w:cs="Arial"/>
          <w:sz w:val="24"/>
          <w:szCs w:val="24"/>
        </w:rPr>
        <w:t>Případný odvod či penále se hrad</w:t>
      </w:r>
      <w:r w:rsidR="00E10B95" w:rsidRPr="007311F4">
        <w:rPr>
          <w:rFonts w:ascii="Arial" w:hAnsi="Arial" w:cs="Arial"/>
          <w:sz w:val="24"/>
          <w:szCs w:val="24"/>
        </w:rPr>
        <w:t>í na účet poskytovatele č. 27-4228320287/0100</w:t>
      </w:r>
      <w:r w:rsidR="00D40813" w:rsidRPr="007311F4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7311F4">
        <w:rPr>
          <w:rFonts w:ascii="Arial" w:hAnsi="Arial" w:cs="Arial"/>
          <w:sz w:val="24"/>
          <w:szCs w:val="24"/>
        </w:rPr>
        <w:t xml:space="preserve"> </w:t>
      </w:r>
    </w:p>
    <w:p w14:paraId="3C925913" w14:textId="4CDE1A81" w:rsidR="009A3DA5" w:rsidRPr="0095734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, do 15 dnů od jejich vzniku, s těmito skutečnostmi: se změnami adresy sídla, bankovního spojení, jakož i</w:t>
      </w:r>
      <w:r w:rsidR="009871F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0FE4AD8" w14:textId="457A1189" w:rsidR="005C5416" w:rsidRPr="000136D0" w:rsidRDefault="009A3DA5" w:rsidP="000136D0">
      <w:pPr>
        <w:spacing w:after="120"/>
        <w:ind w:left="709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ke shora stanovenému</w:t>
      </w:r>
      <w:r w:rsidR="000136D0">
        <w:rPr>
          <w:rFonts w:ascii="Arial" w:eastAsia="Times New Roman" w:hAnsi="Arial" w:cs="Arial"/>
          <w:sz w:val="24"/>
          <w:szCs w:val="24"/>
          <w:lang w:eastAsia="cs-CZ"/>
        </w:rPr>
        <w:t xml:space="preserve"> účelu je příjemce dále povinen </w:t>
      </w:r>
      <w:r w:rsidR="005C5416" w:rsidRPr="000136D0">
        <w:rPr>
          <w:rFonts w:ascii="Arial" w:eastAsia="Times New Roman" w:hAnsi="Arial" w:cs="Arial"/>
          <w:sz w:val="24"/>
          <w:szCs w:val="24"/>
          <w:lang w:eastAsia="cs-CZ"/>
        </w:rPr>
        <w:t>doložit kolaudační souhlas/rozhodnutí, pokud nebyl předložen v rámci vyúčtování poskytnuté dotace, do 1 měsíce od jeho vydání.</w:t>
      </w:r>
    </w:p>
    <w:p w14:paraId="15C8FA70" w14:textId="77777777" w:rsidR="00BD0AAB" w:rsidRPr="007311F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</w:t>
      </w:r>
      <w:r w:rsidR="00BD0AAB" w:rsidRPr="007311F4">
        <w:rPr>
          <w:rFonts w:ascii="Arial" w:hAnsi="Arial" w:cs="Arial"/>
          <w:sz w:val="24"/>
          <w:szCs w:val="24"/>
        </w:rPr>
        <w:t>realizace akce a v celém kalendářním roce následujícím, dále je příjemce povinen označit propagační materiály příjemce, vztahující se k účelu dotace, logem Olomouckého kraje a umístit reklamní panel, nebo obdobné zařízení, s logem Olomouckého kraje</w:t>
      </w:r>
      <w:r w:rsidR="00BD0AAB" w:rsidRPr="007311F4">
        <w:rPr>
          <w:rFonts w:ascii="Arial" w:hAnsi="Arial" w:cs="Arial"/>
          <w:b/>
          <w:sz w:val="24"/>
          <w:szCs w:val="24"/>
        </w:rPr>
        <w:t xml:space="preserve"> </w:t>
      </w:r>
      <w:r w:rsidR="00BD0AAB" w:rsidRPr="007311F4">
        <w:rPr>
          <w:rFonts w:ascii="Arial" w:hAnsi="Arial" w:cs="Arial"/>
          <w:sz w:val="24"/>
          <w:szCs w:val="24"/>
        </w:rPr>
        <w:t xml:space="preserve">do místa, ve kterém je realizována podpořená akce </w:t>
      </w:r>
      <w:r w:rsidR="00BD0AAB" w:rsidRPr="007311F4">
        <w:rPr>
          <w:rFonts w:ascii="Arial" w:eastAsia="Times New Roman" w:hAnsi="Arial" w:cs="Arial"/>
          <w:sz w:val="24"/>
          <w:szCs w:val="24"/>
          <w:lang w:eastAsia="cs-CZ"/>
        </w:rPr>
        <w:t>a to při splnění následujících podmínek:</w:t>
      </w:r>
    </w:p>
    <w:p w14:paraId="5E169386" w14:textId="77777777" w:rsidR="00BD0AAB" w:rsidRPr="007311F4" w:rsidRDefault="00BD0AAB" w:rsidP="00BD0AAB">
      <w:pPr>
        <w:pStyle w:val="Odstavecseseznamem"/>
        <w:numPr>
          <w:ilvl w:val="0"/>
          <w:numId w:val="46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panel bude z materiálu trvalé hodnoty (např. plast), bude mít rozměry nejméně 21 cm x 30 cm,</w:t>
      </w:r>
    </w:p>
    <w:p w14:paraId="23266D20" w14:textId="77777777" w:rsidR="00BD0AAB" w:rsidRPr="007311F4" w:rsidRDefault="00BD0AAB" w:rsidP="005C5416">
      <w:pPr>
        <w:numPr>
          <w:ilvl w:val="0"/>
          <w:numId w:val="46"/>
        </w:numPr>
        <w:tabs>
          <w:tab w:val="num" w:pos="747"/>
        </w:tabs>
        <w:spacing w:after="120"/>
        <w:ind w:left="1281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panel se musí po celou dobu realizace akce a po dobu minimálně následujících 5 let nacházet na dobře viditelném veřejně přístupném místě v prostoru akce,</w:t>
      </w:r>
    </w:p>
    <w:p w14:paraId="14351841" w14:textId="77777777" w:rsidR="00BD0AAB" w:rsidRPr="007311F4" w:rsidRDefault="00BD0AAB" w:rsidP="00BD0AAB">
      <w:pPr>
        <w:numPr>
          <w:ilvl w:val="0"/>
          <w:numId w:val="46"/>
        </w:numPr>
        <w:tabs>
          <w:tab w:val="num" w:pos="747"/>
        </w:tabs>
        <w:spacing w:after="120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panel musí být opatřen logem Olomouckého kraje přiměřené velikosti a nápisem oznamujícím, že Olomoucký kraj finančně přispěl na realizaci akce včetně informace o názvu akce.</w:t>
      </w:r>
    </w:p>
    <w:p w14:paraId="4711E03D" w14:textId="066CD3A6" w:rsidR="00836AA2" w:rsidRPr="007311F4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</w:p>
    <w:p w14:paraId="23E63567" w14:textId="4299B5C1" w:rsidR="00836AA2" w:rsidRPr="009871FF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9871FF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9871FF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9871FF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9871FF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957345" w:rsidRDefault="009A3DA5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52C5B70" w:rsidR="009A3DA5" w:rsidRPr="00957345" w:rsidRDefault="009A3DA5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166F2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61877371" w:rsidR="001D30FE" w:rsidRPr="00957345" w:rsidRDefault="001D30FE" w:rsidP="003D1C79">
      <w:pPr>
        <w:numPr>
          <w:ilvl w:val="0"/>
          <w:numId w:val="34"/>
        </w:numPr>
        <w:tabs>
          <w:tab w:val="clear" w:pos="709"/>
          <w:tab w:val="num" w:pos="142"/>
        </w:tabs>
        <w:spacing w:after="120"/>
        <w:ind w:left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>Příjemce prohlašuje, že ke dni podpisu této smlouvy u něj není dána žádná ze</w:t>
      </w:r>
      <w:r w:rsidR="00560B0A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skutečností, pro kterou nelze poskytnout dotaci dle odst. </w:t>
      </w:r>
      <w:r w:rsidRP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10.1</w:t>
      </w:r>
      <w:r w:rsidR="009871FF" w:rsidRP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5267D066" w14:textId="0892425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</w:t>
      </w:r>
      <w:r w:rsidRP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10.2</w:t>
      </w:r>
      <w:r w:rsidR="009871F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.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Pravidel, kterou ve lhůtě stanovené Pravidly 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6467C06F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560B0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65898FDA" w:rsidR="00906564" w:rsidRPr="00957345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311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957345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</w:t>
      </w:r>
      <w:r w:rsidR="00166F20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znění pozdějších předpisů. Uveřejnění této smlouvy v registru smluv zajistí poskytovatel.</w:t>
      </w:r>
    </w:p>
    <w:p w14:paraId="5144F4D6" w14:textId="76694904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311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9A7248" w:rsidRPr="007311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7311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7311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7311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957345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A5FB063" w:rsidR="00B96E96" w:rsidRPr="00957345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7311F4">
        <w:rPr>
          <w:rFonts w:ascii="Arial" w:hAnsi="Arial" w:cs="Arial"/>
          <w:i/>
          <w:iCs/>
          <w:sz w:val="24"/>
          <w:szCs w:val="24"/>
          <w:lang w:eastAsia="cs-CZ"/>
        </w:rPr>
        <w:t xml:space="preserve"> </w:t>
      </w:r>
      <w:r w:rsidR="00E25D52" w:rsidRPr="00957345">
        <w:rPr>
          <w:rFonts w:ascii="Arial" w:hAnsi="Arial" w:cs="Arial"/>
          <w:sz w:val="24"/>
          <w:szCs w:val="24"/>
          <w:lang w:eastAsia="cs-CZ"/>
        </w:rPr>
        <w:t>T</w:t>
      </w:r>
      <w:r w:rsidRPr="00957345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Pr="00957345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51AF1C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2E5B4511" w14:textId="0BEA3184" w:rsidR="007601BD" w:rsidRPr="00957345" w:rsidRDefault="00370537" w:rsidP="007601BD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3C925924" w14:textId="656491AB" w:rsidR="009A3DA5" w:rsidRPr="00957345" w:rsidRDefault="009A3DA5" w:rsidP="006717A8">
      <w:pPr>
        <w:tabs>
          <w:tab w:val="left" w:pos="4536"/>
        </w:tabs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:rsidRPr="0095734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95734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95734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957345" w:rsidRDefault="009A3DA5" w:rsidP="006717A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957345" w:rsidRDefault="009A3DA5" w:rsidP="006717A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957345" w:rsidRDefault="009A3DA5" w:rsidP="006717A8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957345" w:rsidRDefault="009A3DA5" w:rsidP="006717A8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9573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45DE702C" w14:textId="18B2C5C8" w:rsidR="00FE3DFD" w:rsidRDefault="009B0F59" w:rsidP="006717A8">
      <w:pP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 w:rsidRPr="00957345">
        <w:rPr>
          <w:rFonts w:ascii="Arial" w:hAnsi="Arial" w:cs="Arial"/>
          <w:bCs/>
        </w:rPr>
        <w:br w:type="page"/>
      </w:r>
      <w:r w:rsidR="007E1EFE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</w:t>
      </w:r>
      <w:r w:rsidR="00FE3DFD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>stanovení čl. II odst. 2 – 5 smluv o poskytnutí</w:t>
      </w:r>
      <w:r w:rsidR="00B36109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br/>
        <w:t>programové</w:t>
      </w:r>
      <w:r w:rsidR="001517F8" w:rsidRPr="0095734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1517F8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2C18C9" w:rsidRPr="00AC4C5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16F5E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FE3DFD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957345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32384F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1D5A4441" w14:textId="77777777" w:rsidR="006717A8" w:rsidRPr="00957345" w:rsidRDefault="006717A8" w:rsidP="006717A8">
      <w:pPr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1821132" w14:textId="26234D9A" w:rsidR="00FE3DFD" w:rsidRPr="00027D5B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27D5B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31. 12. 2020</w:t>
      </w:r>
      <w:r w:rsidR="00027D5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2570ED1" w14:textId="4DB8FA67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</w:t>
      </w:r>
      <w:r w:rsidR="00027D5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 </w:t>
      </w:r>
      <w:r w:rsidR="00027D5B"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>1. 1. 2020</w:t>
      </w:r>
      <w:r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0E03B51" w14:textId="1C6DE99F" w:rsidR="00FE3DFD" w:rsidRPr="00957345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CD61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655098FF" w14:textId="37F0DF45" w:rsidR="00FE3DFD" w:rsidRPr="00957345" w:rsidRDefault="00FE3DFD" w:rsidP="00FE3DFD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</w:t>
      </w:r>
      <w:r w:rsidR="00027D5B">
        <w:rPr>
          <w:rFonts w:ascii="Arial" w:eastAsia="Times New Roman" w:hAnsi="Arial" w:cs="Arial"/>
          <w:sz w:val="24"/>
          <w:szCs w:val="24"/>
          <w:lang w:eastAsia="cs-CZ"/>
        </w:rPr>
        <w:t xml:space="preserve">vinen nejpozději do </w:t>
      </w:r>
      <w:r w:rsidR="00027D5B"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31. 1. 2021</w:t>
      </w:r>
      <w:r w:rsidR="00027D5B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</w:t>
      </w:r>
      <w:r w:rsidR="00DC0703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0A512A" w14:textId="77777777" w:rsidR="00FE3DFD" w:rsidRPr="00957345" w:rsidRDefault="00FE3DFD" w:rsidP="00FE3DF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272592A" w14:textId="79DC3A66" w:rsidR="00D571FB" w:rsidRPr="005C5416" w:rsidRDefault="008C0DC3" w:rsidP="0039077C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5C5416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</w:t>
      </w:r>
      <w:r w:rsidR="00CD611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C5416">
        <w:rPr>
          <w:rFonts w:ascii="Arial" w:eastAsia="Times New Roman" w:hAnsi="Arial" w:cs="Arial"/>
          <w:sz w:val="24"/>
          <w:szCs w:val="24"/>
          <w:lang w:eastAsia="cs-CZ"/>
        </w:rPr>
        <w:t>příloze č. 1 „</w:t>
      </w:r>
      <w:r w:rsidR="00027D5B" w:rsidRPr="005C5416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 w:rsidRPr="005C5416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Pr="005C541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7311F4" w:rsidRPr="007311F4">
          <w:rPr>
            <w:rStyle w:val="Hypertextovodkaz"/>
            <w:rFonts w:ascii="Arial" w:eastAsia="Times New Roman" w:hAnsi="Arial" w:cs="Arial"/>
            <w:b/>
            <w:color w:val="auto"/>
            <w:sz w:val="24"/>
            <w:szCs w:val="24"/>
            <w:lang w:eastAsia="cs-CZ"/>
          </w:rPr>
          <w:t>https://www.olkraj.cz/vyuctovani-dotace-cl-4659.html</w:t>
        </w:r>
      </w:hyperlink>
      <w:r w:rsidRPr="007311F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11F4"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Soupis příjmů dle tohoto ustanovení doloží příjemce čestným prohláš</w:t>
      </w:r>
      <w:r w:rsidRPr="005C5416">
        <w:rPr>
          <w:rFonts w:ascii="Arial" w:eastAsia="Times New Roman" w:hAnsi="Arial" w:cs="Arial"/>
          <w:sz w:val="24"/>
          <w:szCs w:val="24"/>
          <w:lang w:eastAsia="cs-CZ"/>
        </w:rPr>
        <w:t xml:space="preserve">ením, že všechny příjmy uvedené v soupisu jsou pravdivé a úplné 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1).</w:t>
      </w:r>
      <w:r w:rsidRPr="007311F4">
        <w:rPr>
          <w:rFonts w:ascii="Arial" w:hAnsi="Arial" w:cs="Arial"/>
          <w:iCs/>
          <w:sz w:val="24"/>
          <w:szCs w:val="24"/>
        </w:rPr>
        <w:t xml:space="preserve"> </w:t>
      </w:r>
      <w:r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>Za příjem se p</w:t>
      </w:r>
      <w:r w:rsidRPr="005C54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ovažují veškeré </w:t>
      </w:r>
      <w:r w:rsidRPr="005C5416">
        <w:rPr>
          <w:rFonts w:ascii="Arial" w:hAnsi="Arial" w:cs="Arial"/>
          <w:sz w:val="24"/>
          <w:szCs w:val="24"/>
        </w:rPr>
        <w:t>příjmy uvedené v odst. 11.2</w:t>
      </w:r>
      <w:r w:rsidR="003A11FD" w:rsidRPr="005C5416">
        <w:rPr>
          <w:rFonts w:ascii="Arial" w:hAnsi="Arial" w:cs="Arial"/>
          <w:sz w:val="24"/>
          <w:szCs w:val="24"/>
        </w:rPr>
        <w:t>4</w:t>
      </w:r>
      <w:r w:rsidRPr="005C5416">
        <w:rPr>
          <w:rFonts w:ascii="Arial" w:hAnsi="Arial" w:cs="Arial"/>
          <w:sz w:val="24"/>
          <w:szCs w:val="24"/>
        </w:rPr>
        <w:t xml:space="preserve"> Pravidel.</w:t>
      </w:r>
    </w:p>
    <w:p w14:paraId="27BE480B" w14:textId="77777777" w:rsidR="003949A7" w:rsidRPr="003949A7" w:rsidRDefault="003949A7" w:rsidP="003949A7">
      <w:pPr>
        <w:pStyle w:val="Odstavecseseznamem"/>
        <w:numPr>
          <w:ilvl w:val="0"/>
          <w:numId w:val="50"/>
        </w:numPr>
        <w:spacing w:before="120" w:after="120"/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7AC0321B" w14:textId="77777777" w:rsidR="003949A7" w:rsidRPr="003949A7" w:rsidRDefault="003949A7" w:rsidP="003949A7">
      <w:pPr>
        <w:pStyle w:val="Odstavecseseznamem"/>
        <w:numPr>
          <w:ilvl w:val="0"/>
          <w:numId w:val="50"/>
        </w:numPr>
        <w:spacing w:before="120" w:after="120"/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09C13AE5" w14:textId="77777777" w:rsidR="003949A7" w:rsidRPr="003949A7" w:rsidRDefault="003949A7" w:rsidP="003949A7">
      <w:pPr>
        <w:pStyle w:val="Odstavecseseznamem"/>
        <w:numPr>
          <w:ilvl w:val="0"/>
          <w:numId w:val="50"/>
        </w:numPr>
        <w:spacing w:before="120" w:after="120"/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0D38C5D7" w14:textId="77777777" w:rsidR="003949A7" w:rsidRPr="003949A7" w:rsidRDefault="003949A7" w:rsidP="003949A7">
      <w:pPr>
        <w:pStyle w:val="Odstavecseseznamem"/>
        <w:numPr>
          <w:ilvl w:val="0"/>
          <w:numId w:val="50"/>
        </w:numPr>
        <w:spacing w:before="120" w:after="120"/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69B9648D" w14:textId="77777777" w:rsidR="003949A7" w:rsidRPr="003949A7" w:rsidRDefault="003949A7" w:rsidP="003949A7">
      <w:pPr>
        <w:pStyle w:val="Odstavecseseznamem"/>
        <w:numPr>
          <w:ilvl w:val="1"/>
          <w:numId w:val="50"/>
        </w:numPr>
        <w:spacing w:before="120" w:after="120"/>
        <w:contextualSpacing w:val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p w14:paraId="65DD0614" w14:textId="560A71B7" w:rsidR="003949A7" w:rsidRPr="001D2F0C" w:rsidRDefault="003949A7" w:rsidP="003949A7">
      <w:pPr>
        <w:pStyle w:val="Odstavecseseznamem"/>
        <w:numPr>
          <w:ilvl w:val="1"/>
          <w:numId w:val="50"/>
        </w:numPr>
        <w:spacing w:before="120"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byla poskytnuta dotace dle této smlouvy, a to v rozsahu uvedeném v příloze č. 1 „Finanční vyúčtování dotace“. </w:t>
      </w:r>
      <w:r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Příloha č. 1 je pro příjemce k dispozici v elektronické formě na webu poskytovatele https://www.olkraj.cz/vyuctovani-dotace-cl-4659.html.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(čestné prohlášení je zapracováno v textu přílohy č. 1)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B3F20F4" w14:textId="77777777" w:rsidR="003949A7" w:rsidRPr="007311F4" w:rsidRDefault="003949A7" w:rsidP="003949A7">
      <w:pPr>
        <w:pStyle w:val="Odstavecseseznamem"/>
        <w:numPr>
          <w:ilvl w:val="1"/>
          <w:numId w:val="5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050216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Finanční vyúčtování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6FE01BDC" w14:textId="77777777" w:rsidR="003949A7" w:rsidRPr="007311F4" w:rsidRDefault="003949A7" w:rsidP="003949A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faktur s podrobným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rozpisem dodávky (případně dodacím listem), popřípadě jiných účetních dokladů včetně příloh, prokazujících vynaložení 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399C46E" w14:textId="77777777" w:rsidR="003949A7" w:rsidRPr="00957345" w:rsidRDefault="003949A7" w:rsidP="003949A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</w:t>
      </w:r>
      <w:r w:rsidRPr="007311F4">
        <w:rPr>
          <w:rFonts w:ascii="Arial" w:eastAsia="Times New Roman" w:hAnsi="Arial" w:cs="Arial"/>
          <w:b/>
          <w:sz w:val="24"/>
          <w:szCs w:val="24"/>
          <w:lang w:eastAsia="cs-CZ"/>
        </w:rPr>
        <w:t>s vyznačenými uznatelnými výdaji,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(stvrzenky, paragony apod.), na základě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kterých je pokladní doklad vystaven, a to pouze u jednotlivých výdajů přesahujících částku 1000 Kč. U jednotlivých výdajů do výše 1000 Kč doloží příjemce pouze soupis těchto výdajů,</w:t>
      </w:r>
    </w:p>
    <w:p w14:paraId="3D116D07" w14:textId="77777777" w:rsidR="003949A7" w:rsidRPr="00957345" w:rsidRDefault="003949A7" w:rsidP="003949A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609080CE" w14:textId="77777777" w:rsidR="003949A7" w:rsidRPr="005D5B26" w:rsidRDefault="003949A7" w:rsidP="003949A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D5B26">
        <w:rPr>
          <w:rFonts w:ascii="Arial" w:eastAsia="Times New Roman" w:hAnsi="Arial" w:cs="Arial"/>
          <w:sz w:val="24"/>
          <w:szCs w:val="24"/>
          <w:lang w:eastAsia="cs-CZ"/>
        </w:rPr>
        <w:t>Čestné prohlášení je zapracováno v textu přílohy č. 1.</w:t>
      </w:r>
    </w:p>
    <w:p w14:paraId="22AA41D1" w14:textId="77777777" w:rsidR="003949A7" w:rsidRPr="007311F4" w:rsidRDefault="003949A7" w:rsidP="003949A7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fotokopií smlouvy o dílo a případných dodatků ke smlouvě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 dílo.</w:t>
      </w:r>
    </w:p>
    <w:p w14:paraId="6904271A" w14:textId="7BC16441" w:rsidR="00FE3DFD" w:rsidRPr="00957345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eli závěrečnou zprávu.</w:t>
      </w:r>
      <w:r w:rsidR="00DC07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C0703" w:rsidRPr="007311F4">
        <w:rPr>
          <w:rFonts w:ascii="Arial" w:eastAsia="Times New Roman" w:hAnsi="Arial" w:cs="Arial"/>
          <w:iCs/>
          <w:sz w:val="24"/>
          <w:szCs w:val="24"/>
          <w:lang w:eastAsia="cs-CZ"/>
        </w:rPr>
        <w:t>Závěrečná zpráva bude předložena poskytovateli v listinné podobě v jednom vyhotovení</w:t>
      </w:r>
      <w:r w:rsidR="00DC0703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8619222" w14:textId="5E6F40C4" w:rsidR="007311F4" w:rsidRDefault="00FE3DFD" w:rsidP="00FE3DF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7311F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C3939" w:rsidRPr="007311F4">
        <w:rPr>
          <w:rFonts w:ascii="Arial" w:eastAsia="Times New Roman" w:hAnsi="Arial" w:cs="Arial"/>
          <w:sz w:val="24"/>
          <w:szCs w:val="24"/>
          <w:lang w:eastAsia="cs-CZ"/>
        </w:rPr>
        <w:t>věcně popsané vyhodnocení dosažených cílů akce a harmonogram průběhu realizace akce</w:t>
      </w:r>
      <w:r w:rsidR="007311F4" w:rsidRPr="007311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C9A626C" w14:textId="7CE5B25A" w:rsidR="001C3939" w:rsidRDefault="00FE3DFD" w:rsidP="00FE3D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</w:t>
      </w:r>
      <w:r w:rsidR="001C3939">
        <w:rPr>
          <w:rFonts w:ascii="Arial" w:eastAsia="Times New Roman" w:hAnsi="Arial" w:cs="Arial"/>
          <w:sz w:val="24"/>
          <w:szCs w:val="24"/>
          <w:lang w:eastAsia="cs-CZ"/>
        </w:rPr>
        <w:t>předložit poskytovateli:</w:t>
      </w:r>
    </w:p>
    <w:p w14:paraId="7955257D" w14:textId="77777777" w:rsidR="009871FF" w:rsidRPr="007311F4" w:rsidRDefault="009871FF" w:rsidP="009871FF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>kolaudační souhlas/rozhodnutí nebo čestné prohlášení, že na stavbu není potřeba,</w:t>
      </w:r>
    </w:p>
    <w:p w14:paraId="528C160F" w14:textId="4C7EB2F6" w:rsidR="009871FF" w:rsidRPr="007311F4" w:rsidRDefault="009871FF" w:rsidP="009871FF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v případě chybějícího kolaudačního souhlasu/rozhodnutí čestné prohlášení s řádným odůvodněním, proč nebyl vydán kolaudační souhlas/rozhodnutí,  </w:t>
      </w:r>
    </w:p>
    <w:p w14:paraId="16A29854" w14:textId="13CE955C" w:rsidR="00DC0703" w:rsidRDefault="009871FF" w:rsidP="009871FF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 w:rsidRPr="007311F4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místa realizace akce před zahájením, v průběhu </w:t>
      </w:r>
      <w:r w:rsidR="00CD611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311F4">
        <w:rPr>
          <w:rFonts w:ascii="Arial" w:eastAsia="Times New Roman" w:hAnsi="Arial" w:cs="Arial"/>
          <w:sz w:val="24"/>
          <w:szCs w:val="24"/>
          <w:lang w:eastAsia="cs-CZ"/>
        </w:rPr>
        <w:t>a po dokončení akce (minimálně dvě fotografie každé fáze akce)</w:t>
      </w:r>
      <w:r w:rsidR="00DC0703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3371BC8" w14:textId="1C308D4E" w:rsidR="009871FF" w:rsidRPr="007311F4" w:rsidRDefault="00DC0703" w:rsidP="009871FF">
      <w:pPr>
        <w:pStyle w:val="Odstavecseseznamem"/>
        <w:numPr>
          <w:ilvl w:val="0"/>
          <w:numId w:val="49"/>
        </w:numPr>
        <w:spacing w:after="120"/>
        <w:ind w:left="156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doložení splnění propagace poskytovatele dle čl. II odst. 10 této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slouvy</w:t>
      </w:r>
      <w:proofErr w:type="spellEnd"/>
      <w:r w:rsidRPr="007311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49AC1FC" w14:textId="0962E466" w:rsidR="00A34824" w:rsidRPr="0024408B" w:rsidRDefault="00FE3DFD" w:rsidP="000328D3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9C2373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 22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5C5416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5C5416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5C5416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C541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C5416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</w:p>
    <w:sectPr w:rsidR="00A34824" w:rsidRPr="0024408B" w:rsidSect="00F8214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3BCAC" w14:textId="77777777" w:rsidR="009C31BF" w:rsidRDefault="009C31BF" w:rsidP="00D40C40">
      <w:r>
        <w:separator/>
      </w:r>
    </w:p>
  </w:endnote>
  <w:endnote w:type="continuationSeparator" w:id="0">
    <w:p w14:paraId="6B35E8F6" w14:textId="77777777" w:rsidR="009C31BF" w:rsidRDefault="009C31B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E9AF" w14:textId="2119E870" w:rsidR="009027A8" w:rsidRPr="00256C15" w:rsidRDefault="00231EF0" w:rsidP="009027A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16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. 2019</w:t>
    </w:r>
    <w:r w:rsidR="009027A8"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A5657F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24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E57E2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BE01C0">
      <w:rPr>
        <w:rFonts w:ascii="Arial" w:eastAsia="Times New Roman" w:hAnsi="Arial" w:cs="Arial"/>
        <w:i/>
        <w:iCs/>
        <w:sz w:val="20"/>
        <w:szCs w:val="20"/>
        <w:lang w:eastAsia="cs-CZ"/>
      </w:rPr>
      <w:t>41</w:t>
    </w:r>
    <w:r w:rsidR="009027A8"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458E8BC2" w14:textId="6137F563" w:rsidR="009027A8" w:rsidRPr="007F3908" w:rsidRDefault="00A5657F" w:rsidP="009027A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10 </w:t>
    </w:r>
    <w:r w:rsidR="009027A8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</w:t>
    </w:r>
    <w:proofErr w:type="gramEnd"/>
    <w:r w:rsidR="009027A8"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 w:rsidR="009027A8">
      <w:rPr>
        <w:rFonts w:ascii="Arial" w:eastAsia="Times New Roman" w:hAnsi="Arial" w:cs="Arial"/>
        <w:i/>
        <w:iCs/>
        <w:sz w:val="20"/>
        <w:szCs w:val="20"/>
        <w:lang w:eastAsia="cs-CZ"/>
      </w:rPr>
      <w:t>m Podpora opatření pro zvýšení bezpečnosti provozu a budování přechodů pro chodce 2020 - vyhlášení</w:t>
    </w:r>
  </w:p>
  <w:p w14:paraId="6723552E" w14:textId="5187B727" w:rsidR="00F57A55" w:rsidRPr="00F57A55" w:rsidRDefault="000964C5" w:rsidP="000946B7">
    <w:pPr>
      <w:widowControl w:val="0"/>
      <w:pBdr>
        <w:top w:val="single" w:sz="4" w:space="1" w:color="auto"/>
      </w:pBdr>
      <w:ind w:left="0" w:firstLine="0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2</w:t>
    </w:r>
    <w:r w:rsidR="009027A8" w:rsidRPr="003D438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: </w:t>
    </w:r>
    <w:r w:rsidR="00C4446F" w:rsidRPr="003D438B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V</w:t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zorová smlouva o poskytnutí dotace z dotačního programu Podpora</w:t>
    </w:r>
    <w:r w:rsidR="00F57A55" w:rsidRPr="00F57A55">
      <w:rPr>
        <w:rFonts w:ascii="Arial" w:hAnsi="Arial" w:cs="Arial"/>
        <w:i/>
        <w:iCs/>
      </w:rPr>
      <w:t xml:space="preserve"> </w:t>
    </w:r>
    <w:r w:rsidR="00F57A55" w:rsidRPr="00F57A55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opatření pro zvýšení bezpečnosti provozu a budování přechodů pro chodce 2020</w:t>
    </w:r>
  </w:p>
  <w:p w14:paraId="613A24A0" w14:textId="290AE417" w:rsidR="009027A8" w:rsidRPr="005F64F8" w:rsidRDefault="000964C5" w:rsidP="009027A8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 xml:space="preserve"> </w:t>
    </w:r>
  </w:p>
  <w:p w14:paraId="08945943" w14:textId="7BFFAD92" w:rsidR="009027A8" w:rsidRPr="007F3908" w:rsidRDefault="009027A8" w:rsidP="009027A8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E7AC" w14:textId="01D3CA7E" w:rsidR="00252012" w:rsidRPr="00256C15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Rada Olomouckého kraje 25. 11. 2019</w:t>
    </w:r>
    <w:r w:rsidRPr="00A31417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Strana 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  \* MERGEFORMAT </w:instrTex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122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229</w:t>
    </w:r>
    <w:r w:rsidRPr="00256C15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3362B1B0" w14:textId="77777777" w:rsidR="00252012" w:rsidRPr="007F3908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X.X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</w:t>
    </w:r>
    <w:proofErr w:type="gramEnd"/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progra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m Podpora opatření pro zvýšení bezpečnosti provozu a budování přechodů pro chodce 2020 - vyhlášení</w:t>
    </w:r>
  </w:p>
  <w:p w14:paraId="71F53608" w14:textId="77777777" w:rsidR="00252012" w:rsidRPr="005F64F8" w:rsidRDefault="00252012" w:rsidP="00252012">
    <w:pPr>
      <w:widowControl w:val="0"/>
      <w:pBdr>
        <w:top w:val="single" w:sz="4" w:space="1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iCs/>
        <w:noProof/>
        <w:sz w:val="20"/>
        <w:szCs w:val="20"/>
        <w:lang w:eastAsia="cs-CZ"/>
      </w:rPr>
    </w:pP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X:</w:t>
    </w:r>
    <w:r w:rsidRPr="007F390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Pr="00EA3487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Vzorová veřejnoprávní smlouva o poskytnutí dotace na akci obcím, městům /Vzor 7/</w:t>
    </w:r>
  </w:p>
  <w:p w14:paraId="6C477EAF" w14:textId="0A531802" w:rsidR="00252012" w:rsidRPr="007F3908" w:rsidRDefault="00252012" w:rsidP="00252012">
    <w:pPr>
      <w:pStyle w:val="Zpat"/>
      <w:pBdr>
        <w:top w:val="single" w:sz="4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</w:p>
  <w:p w14:paraId="391B58AA" w14:textId="1C58F2E1" w:rsidR="00A375C6" w:rsidRPr="00252012" w:rsidRDefault="00A375C6" w:rsidP="002520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9685" w14:textId="77777777" w:rsidR="009C31BF" w:rsidRDefault="009C31BF" w:rsidP="00D40C40">
      <w:r>
        <w:separator/>
      </w:r>
    </w:p>
  </w:footnote>
  <w:footnote w:type="continuationSeparator" w:id="0">
    <w:p w14:paraId="71624FBB" w14:textId="77777777" w:rsidR="009C31BF" w:rsidRDefault="009C31B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86426" w14:textId="59E4A583" w:rsidR="00B72E68" w:rsidRPr="002124B1" w:rsidRDefault="00416411" w:rsidP="00416411">
    <w:pPr>
      <w:pStyle w:val="Zhlav"/>
      <w:jc w:val="center"/>
      <w:rPr>
        <w:rFonts w:ascii="Arial" w:hAnsi="Arial" w:cs="Arial"/>
        <w:i/>
      </w:rPr>
    </w:pPr>
    <w:r w:rsidRPr="002124B1">
      <w:rPr>
        <w:rFonts w:ascii="Arial" w:hAnsi="Arial" w:cs="Arial"/>
        <w:i/>
      </w:rPr>
      <w:t>Příloha č. 2</w:t>
    </w:r>
  </w:p>
  <w:p w14:paraId="1F7A5319" w14:textId="61053E8D" w:rsidR="00416411" w:rsidRDefault="00416411" w:rsidP="00416411">
    <w:pPr>
      <w:pStyle w:val="Zhlav"/>
      <w:jc w:val="center"/>
      <w:rPr>
        <w:rFonts w:ascii="Arial" w:hAnsi="Arial" w:cs="Arial"/>
        <w:i/>
        <w:iCs/>
      </w:rPr>
    </w:pPr>
    <w:r w:rsidRPr="002124B1">
      <w:rPr>
        <w:rFonts w:ascii="Arial" w:hAnsi="Arial" w:cs="Arial"/>
        <w:i/>
      </w:rPr>
      <w:t xml:space="preserve">Vzorová smlouva o poskytnutí dotace z dotačního programu </w:t>
    </w:r>
    <w:r w:rsidRPr="002124B1">
      <w:rPr>
        <w:rFonts w:ascii="Arial" w:hAnsi="Arial" w:cs="Arial"/>
        <w:i/>
        <w:iCs/>
      </w:rPr>
      <w:t>Podpora opatření pro zvýšení bezpečnosti provozu a budování přechodů pro chodce 2020</w:t>
    </w:r>
  </w:p>
  <w:p w14:paraId="213D9884" w14:textId="6DA95C9F" w:rsidR="000964C5" w:rsidRPr="000964C5" w:rsidRDefault="000964C5" w:rsidP="00416411">
    <w:pPr>
      <w:pStyle w:val="Zhlav"/>
      <w:jc w:val="center"/>
      <w:rPr>
        <w:rFonts w:ascii="Arial" w:hAnsi="Arial" w:cs="Arial"/>
        <w:i/>
        <w:iCs/>
        <w:sz w:val="2"/>
        <w:szCs w:val="2"/>
      </w:rPr>
    </w:pPr>
    <w:r>
      <w:rPr>
        <w:rFonts w:ascii="Arial" w:hAnsi="Arial" w:cs="Arial"/>
        <w:i/>
        <w:iCs/>
        <w:sz w:val="2"/>
        <w:szCs w:val="2"/>
      </w:rPr>
      <w:t>______________________________--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824D9AF" w14:textId="77777777" w:rsidR="00A245AD" w:rsidRDefault="00A245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0F94A" w14:textId="0818E87F" w:rsidR="00B72E68" w:rsidRDefault="00B72E68">
    <w:pPr>
      <w:pStyle w:val="Zhlav"/>
    </w:pPr>
    <w:r>
      <w:rPr>
        <w:rFonts w:ascii="Arial" w:hAnsi="Arial" w:cs="Arial"/>
        <w:b/>
        <w:bCs/>
        <w:i/>
        <w:iCs/>
        <w:sz w:val="24"/>
        <w:szCs w:val="24"/>
      </w:rPr>
      <w:t>Zásady pro Poskytování programových dotací z rozpočtu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909C124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2569E"/>
    <w:multiLevelType w:val="hybridMultilevel"/>
    <w:tmpl w:val="B05E7388"/>
    <w:lvl w:ilvl="0" w:tplc="03EE3D8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C2752"/>
    <w:multiLevelType w:val="multilevel"/>
    <w:tmpl w:val="909C124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4FF071EB"/>
    <w:multiLevelType w:val="hybridMultilevel"/>
    <w:tmpl w:val="4600D6E4"/>
    <w:lvl w:ilvl="0" w:tplc="EE803F78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5" w15:restartNumberingAfterBreak="0">
    <w:nsid w:val="5B3F56B2"/>
    <w:multiLevelType w:val="hybridMultilevel"/>
    <w:tmpl w:val="B05E7388"/>
    <w:lvl w:ilvl="0" w:tplc="03EE3D80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7E17F7C"/>
    <w:multiLevelType w:val="hybridMultilevel"/>
    <w:tmpl w:val="1CC4E078"/>
    <w:lvl w:ilvl="0" w:tplc="82B8498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704138FB"/>
    <w:multiLevelType w:val="hybridMultilevel"/>
    <w:tmpl w:val="04B0113E"/>
    <w:lvl w:ilvl="0" w:tplc="FD682426">
      <w:start w:val="1"/>
      <w:numFmt w:val="lowerLetter"/>
      <w:lvlText w:val="%1)"/>
      <w:lvlJc w:val="left"/>
      <w:pPr>
        <w:ind w:left="1419" w:hanging="852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F666EA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0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1" w15:restartNumberingAfterBreak="0">
    <w:nsid w:val="7E637611"/>
    <w:multiLevelType w:val="hybridMultilevel"/>
    <w:tmpl w:val="13B8B7D2"/>
    <w:lvl w:ilvl="0" w:tplc="6E7E6E28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strike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6"/>
  </w:num>
  <w:num w:numId="3">
    <w:abstractNumId w:val="15"/>
  </w:num>
  <w:num w:numId="4">
    <w:abstractNumId w:val="40"/>
  </w:num>
  <w:num w:numId="5">
    <w:abstractNumId w:val="16"/>
  </w:num>
  <w:num w:numId="6">
    <w:abstractNumId w:val="37"/>
  </w:num>
  <w:num w:numId="7">
    <w:abstractNumId w:val="7"/>
  </w:num>
  <w:num w:numId="8">
    <w:abstractNumId w:val="18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3"/>
  </w:num>
  <w:num w:numId="14">
    <w:abstractNumId w:val="32"/>
  </w:num>
  <w:num w:numId="15">
    <w:abstractNumId w:val="42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9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22"/>
  </w:num>
  <w:num w:numId="30">
    <w:abstractNumId w:val="24"/>
  </w:num>
  <w:num w:numId="31">
    <w:abstractNumId w:val="11"/>
  </w:num>
  <w:num w:numId="32">
    <w:abstractNumId w:val="41"/>
  </w:num>
  <w:num w:numId="33">
    <w:abstractNumId w:val="36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0"/>
  </w:num>
  <w:num w:numId="42">
    <w:abstractNumId w:val="27"/>
  </w:num>
  <w:num w:numId="43">
    <w:abstractNumId w:val="25"/>
  </w:num>
  <w:num w:numId="44">
    <w:abstractNumId w:val="33"/>
  </w:num>
  <w:num w:numId="45">
    <w:abstractNumId w:val="21"/>
  </w:num>
  <w:num w:numId="46">
    <w:abstractNumId w:val="8"/>
  </w:num>
  <w:num w:numId="47">
    <w:abstractNumId w:val="28"/>
  </w:num>
  <w:num w:numId="48">
    <w:abstractNumId w:val="34"/>
  </w:num>
  <w:num w:numId="49">
    <w:abstractNumId w:val="19"/>
  </w:num>
  <w:num w:numId="50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9E7"/>
    <w:rsid w:val="000136D0"/>
    <w:rsid w:val="000145AB"/>
    <w:rsid w:val="00014A64"/>
    <w:rsid w:val="00015EEA"/>
    <w:rsid w:val="00016E18"/>
    <w:rsid w:val="00025AAA"/>
    <w:rsid w:val="00027A16"/>
    <w:rsid w:val="00027D5B"/>
    <w:rsid w:val="00032265"/>
    <w:rsid w:val="000328D3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216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4FDA"/>
    <w:rsid w:val="00086582"/>
    <w:rsid w:val="0009016F"/>
    <w:rsid w:val="0009326B"/>
    <w:rsid w:val="0009398A"/>
    <w:rsid w:val="00093D1C"/>
    <w:rsid w:val="000946B7"/>
    <w:rsid w:val="00094EF7"/>
    <w:rsid w:val="000950D4"/>
    <w:rsid w:val="000951F1"/>
    <w:rsid w:val="0009595C"/>
    <w:rsid w:val="00095E9A"/>
    <w:rsid w:val="000964C5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4F3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C5E"/>
    <w:rsid w:val="000F659E"/>
    <w:rsid w:val="00103180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575A1"/>
    <w:rsid w:val="0016130C"/>
    <w:rsid w:val="00161B76"/>
    <w:rsid w:val="00163172"/>
    <w:rsid w:val="00163897"/>
    <w:rsid w:val="00165A7E"/>
    <w:rsid w:val="0016665E"/>
    <w:rsid w:val="00166F20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66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3939"/>
    <w:rsid w:val="001C5430"/>
    <w:rsid w:val="001C66E4"/>
    <w:rsid w:val="001C688C"/>
    <w:rsid w:val="001C7DB3"/>
    <w:rsid w:val="001D1DD2"/>
    <w:rsid w:val="001D2DB3"/>
    <w:rsid w:val="001D2F0C"/>
    <w:rsid w:val="001D30FE"/>
    <w:rsid w:val="001D3285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4B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F41"/>
    <w:rsid w:val="00230580"/>
    <w:rsid w:val="00230F9B"/>
    <w:rsid w:val="00231891"/>
    <w:rsid w:val="00231EF0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2012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3C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688A"/>
    <w:rsid w:val="002D741E"/>
    <w:rsid w:val="002E127B"/>
    <w:rsid w:val="002E22EC"/>
    <w:rsid w:val="002E4AC7"/>
    <w:rsid w:val="002E6113"/>
    <w:rsid w:val="002E7140"/>
    <w:rsid w:val="002E73F6"/>
    <w:rsid w:val="002F0537"/>
    <w:rsid w:val="002F2753"/>
    <w:rsid w:val="002F41E3"/>
    <w:rsid w:val="002F6E86"/>
    <w:rsid w:val="00300065"/>
    <w:rsid w:val="00300EB6"/>
    <w:rsid w:val="003026AE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FD6"/>
    <w:rsid w:val="0033568D"/>
    <w:rsid w:val="00335BBC"/>
    <w:rsid w:val="00337CC7"/>
    <w:rsid w:val="003407BA"/>
    <w:rsid w:val="00341E0B"/>
    <w:rsid w:val="00343694"/>
    <w:rsid w:val="00343A71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5D9"/>
    <w:rsid w:val="00363897"/>
    <w:rsid w:val="003641D8"/>
    <w:rsid w:val="00364D3A"/>
    <w:rsid w:val="00364D73"/>
    <w:rsid w:val="00366411"/>
    <w:rsid w:val="00367847"/>
    <w:rsid w:val="0037053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56D8"/>
    <w:rsid w:val="003857D9"/>
    <w:rsid w:val="00386B1E"/>
    <w:rsid w:val="00387077"/>
    <w:rsid w:val="0038779C"/>
    <w:rsid w:val="0039077C"/>
    <w:rsid w:val="00393327"/>
    <w:rsid w:val="00394585"/>
    <w:rsid w:val="00394773"/>
    <w:rsid w:val="003949A7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4C3B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1C79"/>
    <w:rsid w:val="003D3790"/>
    <w:rsid w:val="003D39B7"/>
    <w:rsid w:val="003D4122"/>
    <w:rsid w:val="003D438B"/>
    <w:rsid w:val="003D6086"/>
    <w:rsid w:val="003D6B71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411"/>
    <w:rsid w:val="00416F5E"/>
    <w:rsid w:val="0042012D"/>
    <w:rsid w:val="00421422"/>
    <w:rsid w:val="00421617"/>
    <w:rsid w:val="004224D5"/>
    <w:rsid w:val="00422A0D"/>
    <w:rsid w:val="00422D14"/>
    <w:rsid w:val="0042362B"/>
    <w:rsid w:val="0042559C"/>
    <w:rsid w:val="0042585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4E49"/>
    <w:rsid w:val="004751CB"/>
    <w:rsid w:val="004754B6"/>
    <w:rsid w:val="004754F5"/>
    <w:rsid w:val="004769EC"/>
    <w:rsid w:val="004811A3"/>
    <w:rsid w:val="00481B3D"/>
    <w:rsid w:val="004848C3"/>
    <w:rsid w:val="00484A44"/>
    <w:rsid w:val="004861C6"/>
    <w:rsid w:val="00486F4C"/>
    <w:rsid w:val="004871C8"/>
    <w:rsid w:val="00493B7C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0B0A"/>
    <w:rsid w:val="00561442"/>
    <w:rsid w:val="0056218B"/>
    <w:rsid w:val="0056241E"/>
    <w:rsid w:val="00564BEB"/>
    <w:rsid w:val="00565405"/>
    <w:rsid w:val="00566046"/>
    <w:rsid w:val="00566D50"/>
    <w:rsid w:val="0056705E"/>
    <w:rsid w:val="00567BA7"/>
    <w:rsid w:val="005711EA"/>
    <w:rsid w:val="00571EC8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416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B26"/>
    <w:rsid w:val="005D604E"/>
    <w:rsid w:val="005D696C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238"/>
    <w:rsid w:val="006717A8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4CB0"/>
    <w:rsid w:val="00695FFD"/>
    <w:rsid w:val="00696660"/>
    <w:rsid w:val="006A036C"/>
    <w:rsid w:val="006A0B33"/>
    <w:rsid w:val="006A2179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205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160E4"/>
    <w:rsid w:val="00720FB1"/>
    <w:rsid w:val="0072192A"/>
    <w:rsid w:val="00722527"/>
    <w:rsid w:val="00723202"/>
    <w:rsid w:val="007235E1"/>
    <w:rsid w:val="00725B3A"/>
    <w:rsid w:val="007272AA"/>
    <w:rsid w:val="007311F4"/>
    <w:rsid w:val="007321D0"/>
    <w:rsid w:val="00735623"/>
    <w:rsid w:val="00735E1F"/>
    <w:rsid w:val="007360D6"/>
    <w:rsid w:val="00737B90"/>
    <w:rsid w:val="00742626"/>
    <w:rsid w:val="007500B1"/>
    <w:rsid w:val="0075047A"/>
    <w:rsid w:val="00751BA1"/>
    <w:rsid w:val="0075231C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08C1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3B6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91F"/>
    <w:rsid w:val="00820B4D"/>
    <w:rsid w:val="00821F04"/>
    <w:rsid w:val="00822CBA"/>
    <w:rsid w:val="00824CBB"/>
    <w:rsid w:val="00825371"/>
    <w:rsid w:val="00826334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254"/>
    <w:rsid w:val="008D38FD"/>
    <w:rsid w:val="008D5340"/>
    <w:rsid w:val="008D5444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7A8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69A"/>
    <w:rsid w:val="00966543"/>
    <w:rsid w:val="009712DC"/>
    <w:rsid w:val="00971456"/>
    <w:rsid w:val="009717EE"/>
    <w:rsid w:val="0097294A"/>
    <w:rsid w:val="00972AA5"/>
    <w:rsid w:val="009756F0"/>
    <w:rsid w:val="00976473"/>
    <w:rsid w:val="00977C65"/>
    <w:rsid w:val="00977E31"/>
    <w:rsid w:val="009821FA"/>
    <w:rsid w:val="00986793"/>
    <w:rsid w:val="009870DB"/>
    <w:rsid w:val="009871FF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1BF"/>
    <w:rsid w:val="009C3825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AE5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B7A"/>
    <w:rsid w:val="00A2309D"/>
    <w:rsid w:val="00A245A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57F"/>
    <w:rsid w:val="00A56708"/>
    <w:rsid w:val="00A61A61"/>
    <w:rsid w:val="00A61C4B"/>
    <w:rsid w:val="00A62433"/>
    <w:rsid w:val="00A62D21"/>
    <w:rsid w:val="00A64BA5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5F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61B6"/>
    <w:rsid w:val="00B26DAE"/>
    <w:rsid w:val="00B26FAD"/>
    <w:rsid w:val="00B303F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647"/>
    <w:rsid w:val="00B5669C"/>
    <w:rsid w:val="00B56B3B"/>
    <w:rsid w:val="00B609DE"/>
    <w:rsid w:val="00B6248B"/>
    <w:rsid w:val="00B6510E"/>
    <w:rsid w:val="00B671CB"/>
    <w:rsid w:val="00B67C75"/>
    <w:rsid w:val="00B71819"/>
    <w:rsid w:val="00B721FE"/>
    <w:rsid w:val="00B72E68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35E5"/>
    <w:rsid w:val="00B85724"/>
    <w:rsid w:val="00B86E4E"/>
    <w:rsid w:val="00B90C47"/>
    <w:rsid w:val="00B91AC1"/>
    <w:rsid w:val="00B92A32"/>
    <w:rsid w:val="00B92B86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0AAB"/>
    <w:rsid w:val="00BD192B"/>
    <w:rsid w:val="00BD19E1"/>
    <w:rsid w:val="00BD2179"/>
    <w:rsid w:val="00BD2B04"/>
    <w:rsid w:val="00BD447C"/>
    <w:rsid w:val="00BD4EDE"/>
    <w:rsid w:val="00BD5F8F"/>
    <w:rsid w:val="00BD789A"/>
    <w:rsid w:val="00BE01C0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4E7D"/>
    <w:rsid w:val="00C35596"/>
    <w:rsid w:val="00C36A1D"/>
    <w:rsid w:val="00C37AF3"/>
    <w:rsid w:val="00C42719"/>
    <w:rsid w:val="00C43C6C"/>
    <w:rsid w:val="00C43E35"/>
    <w:rsid w:val="00C4446F"/>
    <w:rsid w:val="00C474F4"/>
    <w:rsid w:val="00C475DB"/>
    <w:rsid w:val="00C51C7B"/>
    <w:rsid w:val="00C522FA"/>
    <w:rsid w:val="00C524A4"/>
    <w:rsid w:val="00C53C35"/>
    <w:rsid w:val="00C569FE"/>
    <w:rsid w:val="00C57C51"/>
    <w:rsid w:val="00C60AA7"/>
    <w:rsid w:val="00C6290F"/>
    <w:rsid w:val="00C62A8E"/>
    <w:rsid w:val="00C63CC5"/>
    <w:rsid w:val="00C63E88"/>
    <w:rsid w:val="00C642A8"/>
    <w:rsid w:val="00C7203F"/>
    <w:rsid w:val="00C73D04"/>
    <w:rsid w:val="00C73FE7"/>
    <w:rsid w:val="00C74BFA"/>
    <w:rsid w:val="00C7578C"/>
    <w:rsid w:val="00C76029"/>
    <w:rsid w:val="00C81BD7"/>
    <w:rsid w:val="00C82552"/>
    <w:rsid w:val="00C826D8"/>
    <w:rsid w:val="00C828EA"/>
    <w:rsid w:val="00C84778"/>
    <w:rsid w:val="00C8604D"/>
    <w:rsid w:val="00C867FA"/>
    <w:rsid w:val="00C875AA"/>
    <w:rsid w:val="00C877AD"/>
    <w:rsid w:val="00C87CAD"/>
    <w:rsid w:val="00C907E8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A48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0159"/>
    <w:rsid w:val="00CD3B32"/>
    <w:rsid w:val="00CD3C31"/>
    <w:rsid w:val="00CD4A21"/>
    <w:rsid w:val="00CD5ADF"/>
    <w:rsid w:val="00CD611F"/>
    <w:rsid w:val="00CD70CD"/>
    <w:rsid w:val="00CD76D2"/>
    <w:rsid w:val="00CE0F98"/>
    <w:rsid w:val="00CE25FD"/>
    <w:rsid w:val="00CE3D25"/>
    <w:rsid w:val="00CE52FC"/>
    <w:rsid w:val="00CE6F7F"/>
    <w:rsid w:val="00CE77E2"/>
    <w:rsid w:val="00CF0805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C35"/>
    <w:rsid w:val="00D35A98"/>
    <w:rsid w:val="00D3770B"/>
    <w:rsid w:val="00D40813"/>
    <w:rsid w:val="00D40C40"/>
    <w:rsid w:val="00D40E66"/>
    <w:rsid w:val="00D42D28"/>
    <w:rsid w:val="00D43C40"/>
    <w:rsid w:val="00D444F2"/>
    <w:rsid w:val="00D46165"/>
    <w:rsid w:val="00D558F4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4F7"/>
    <w:rsid w:val="00DB68A2"/>
    <w:rsid w:val="00DC038B"/>
    <w:rsid w:val="00DC039D"/>
    <w:rsid w:val="00DC039E"/>
    <w:rsid w:val="00DC0703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720A"/>
    <w:rsid w:val="00E029A9"/>
    <w:rsid w:val="00E039A3"/>
    <w:rsid w:val="00E044AA"/>
    <w:rsid w:val="00E05CB5"/>
    <w:rsid w:val="00E10B95"/>
    <w:rsid w:val="00E125C3"/>
    <w:rsid w:val="00E128AD"/>
    <w:rsid w:val="00E13318"/>
    <w:rsid w:val="00E144E4"/>
    <w:rsid w:val="00E14732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57E2C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4539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348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57A55"/>
    <w:rsid w:val="00F6008E"/>
    <w:rsid w:val="00F601D2"/>
    <w:rsid w:val="00F6170C"/>
    <w:rsid w:val="00F62ED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148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C0FBF"/>
    <w:rsid w:val="00FC4615"/>
    <w:rsid w:val="00FC4B12"/>
    <w:rsid w:val="00FC5F16"/>
    <w:rsid w:val="00FC65CA"/>
    <w:rsid w:val="00FC665F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vyuctovani-dotace-cl-465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518C-94C8-4AEB-A36C-5E1F0829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3493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Přecechtělová Lenka</cp:lastModifiedBy>
  <cp:revision>4</cp:revision>
  <cp:lastPrinted>2018-08-24T12:55:00Z</cp:lastPrinted>
  <dcterms:created xsi:type="dcterms:W3CDTF">2019-11-26T08:16:00Z</dcterms:created>
  <dcterms:modified xsi:type="dcterms:W3CDTF">2019-11-27T15:06:00Z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