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D06B" w14:textId="77777777" w:rsidR="004E16BF" w:rsidRPr="004E16BF" w:rsidRDefault="004E16BF" w:rsidP="004E16BF">
      <w:pPr>
        <w:pStyle w:val="Default"/>
        <w:jc w:val="center"/>
        <w:rPr>
          <w:b/>
          <w:bCs/>
          <w:sz w:val="28"/>
          <w:szCs w:val="28"/>
        </w:rPr>
      </w:pPr>
    </w:p>
    <w:p w14:paraId="3C9258B8" w14:textId="230FF7F6" w:rsidR="009A3DA5" w:rsidRPr="004E16BF" w:rsidRDefault="00F26006" w:rsidP="004E16BF">
      <w:pPr>
        <w:pStyle w:val="Default"/>
        <w:jc w:val="center"/>
        <w:rPr>
          <w:rFonts w:eastAsia="Times New Roman"/>
          <w:b/>
          <w:bCs/>
          <w:sz w:val="28"/>
          <w:szCs w:val="28"/>
          <w:lang w:eastAsia="cs-CZ"/>
        </w:rPr>
      </w:pPr>
      <w:r w:rsidRPr="004E16BF">
        <w:rPr>
          <w:b/>
          <w:bCs/>
          <w:sz w:val="28"/>
          <w:szCs w:val="28"/>
        </w:rPr>
        <w:t xml:space="preserve">Dodatek č. </w:t>
      </w:r>
      <w:r w:rsidR="004E16BF">
        <w:rPr>
          <w:b/>
          <w:bCs/>
          <w:sz w:val="28"/>
          <w:szCs w:val="28"/>
        </w:rPr>
        <w:t>1</w:t>
      </w:r>
      <w:r w:rsidRPr="004E16BF">
        <w:rPr>
          <w:b/>
          <w:bCs/>
          <w:sz w:val="28"/>
          <w:szCs w:val="28"/>
        </w:rPr>
        <w:t xml:space="preserve"> ke smlouvě o poskytnutí dotace </w:t>
      </w:r>
      <w:r w:rsidR="006350F9" w:rsidRPr="004E16BF">
        <w:rPr>
          <w:b/>
          <w:bCs/>
          <w:sz w:val="28"/>
          <w:szCs w:val="28"/>
        </w:rPr>
        <w:br/>
      </w:r>
      <w:r w:rsidRPr="004E16BF">
        <w:rPr>
          <w:rFonts w:eastAsia="Times New Roman"/>
          <w:b/>
          <w:bCs/>
          <w:sz w:val="28"/>
          <w:szCs w:val="28"/>
          <w:lang w:eastAsia="cs-CZ"/>
        </w:rPr>
        <w:t>č.</w:t>
      </w:r>
      <w:r w:rsidR="004E16BF" w:rsidRPr="004E16BF">
        <w:rPr>
          <w:rFonts w:eastAsia="Times New Roman"/>
          <w:b/>
          <w:bCs/>
          <w:sz w:val="28"/>
          <w:szCs w:val="28"/>
          <w:lang w:eastAsia="cs-CZ"/>
        </w:rPr>
        <w:t xml:space="preserve"> </w:t>
      </w:r>
      <w:r w:rsidR="004E16BF" w:rsidRPr="004E16BF">
        <w:rPr>
          <w:b/>
          <w:bCs/>
          <w:sz w:val="28"/>
          <w:szCs w:val="28"/>
        </w:rPr>
        <w:t xml:space="preserve">2024/01904/OKH/DSM </w:t>
      </w:r>
      <w:r w:rsidR="00616CE4" w:rsidRPr="004E16BF">
        <w:rPr>
          <w:rFonts w:eastAsia="Times New Roman"/>
          <w:b/>
          <w:bCs/>
          <w:sz w:val="28"/>
          <w:szCs w:val="28"/>
          <w:lang w:eastAsia="cs-CZ"/>
        </w:rPr>
        <w:t>uzavřené</w:t>
      </w:r>
      <w:r w:rsidRPr="004E16BF">
        <w:rPr>
          <w:rFonts w:eastAsia="Times New Roman"/>
          <w:b/>
          <w:bCs/>
          <w:sz w:val="28"/>
          <w:szCs w:val="28"/>
          <w:lang w:eastAsia="cs-CZ"/>
        </w:rPr>
        <w:t xml:space="preserve"> dne </w:t>
      </w:r>
      <w:r w:rsidR="004E16BF">
        <w:rPr>
          <w:rFonts w:eastAsia="Times New Roman"/>
          <w:b/>
          <w:bCs/>
          <w:sz w:val="28"/>
          <w:szCs w:val="28"/>
          <w:lang w:eastAsia="cs-CZ"/>
        </w:rPr>
        <w:t xml:space="preserve">28. 6. 2024 </w:t>
      </w:r>
    </w:p>
    <w:p w14:paraId="3C9258B9" w14:textId="7AA7716D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</w:t>
      </w:r>
      <w:r w:rsidR="00BF3C84">
        <w:rPr>
          <w:rFonts w:ascii="Arial" w:eastAsia="Times New Roman" w:hAnsi="Arial" w:cs="Arial"/>
          <w:lang w:eastAsia="cs-CZ"/>
        </w:rPr>
        <w:t>ý</w:t>
      </w:r>
      <w:r w:rsidRPr="00240EC8">
        <w:rPr>
          <w:rFonts w:ascii="Arial" w:eastAsia="Times New Roman" w:hAnsi="Arial" w:cs="Arial"/>
          <w:lang w:eastAsia="cs-CZ"/>
        </w:rPr>
        <w:t xml:space="preserve">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20903AAB" w14:textId="6F53B918" w:rsidR="004E16BF" w:rsidRPr="004E16BF" w:rsidRDefault="004E16BF" w:rsidP="004E16BF">
      <w:pPr>
        <w:pStyle w:val="Default"/>
        <w:spacing w:line="360" w:lineRule="auto"/>
        <w:jc w:val="both"/>
      </w:pPr>
      <w:r w:rsidRPr="004E16BF">
        <w:rPr>
          <w:b/>
          <w:bCs/>
        </w:rPr>
        <w:t xml:space="preserve">Olomoucký kraj </w:t>
      </w:r>
    </w:p>
    <w:p w14:paraId="58276B4A" w14:textId="77777777" w:rsidR="004E16BF" w:rsidRPr="004E16BF" w:rsidRDefault="004E16BF" w:rsidP="004E16BF">
      <w:pPr>
        <w:pStyle w:val="Default"/>
        <w:spacing w:line="360" w:lineRule="auto"/>
        <w:jc w:val="both"/>
      </w:pPr>
      <w:r w:rsidRPr="004E16BF">
        <w:t>Sídlo: Jeremenkova 1191/</w:t>
      </w:r>
      <w:proofErr w:type="gramStart"/>
      <w:r w:rsidRPr="004E16BF">
        <w:t>40a</w:t>
      </w:r>
      <w:proofErr w:type="gramEnd"/>
      <w:r w:rsidRPr="004E16BF">
        <w:t xml:space="preserve">, 779 00 Olomouc </w:t>
      </w:r>
    </w:p>
    <w:p w14:paraId="7B4BE66C" w14:textId="77777777" w:rsidR="004E16BF" w:rsidRPr="004E16BF" w:rsidRDefault="004E16BF" w:rsidP="004E16BF">
      <w:pPr>
        <w:pStyle w:val="Default"/>
        <w:spacing w:line="360" w:lineRule="auto"/>
        <w:jc w:val="both"/>
      </w:pPr>
      <w:r w:rsidRPr="004E16BF">
        <w:t xml:space="preserve">IČO: 60609460 </w:t>
      </w:r>
    </w:p>
    <w:p w14:paraId="29D3B6B2" w14:textId="77777777" w:rsidR="004E16BF" w:rsidRPr="004E16BF" w:rsidRDefault="004E16BF" w:rsidP="004E16BF">
      <w:pPr>
        <w:pStyle w:val="Default"/>
        <w:spacing w:line="360" w:lineRule="auto"/>
        <w:jc w:val="both"/>
      </w:pPr>
      <w:r w:rsidRPr="004E16BF">
        <w:t xml:space="preserve">DIČ: CZ60609460 </w:t>
      </w:r>
    </w:p>
    <w:p w14:paraId="3A148F13" w14:textId="77777777" w:rsidR="004E16BF" w:rsidRPr="004E16BF" w:rsidRDefault="004E16BF" w:rsidP="004E16BF">
      <w:pPr>
        <w:pStyle w:val="Default"/>
        <w:spacing w:line="360" w:lineRule="auto"/>
        <w:jc w:val="both"/>
      </w:pPr>
      <w:r w:rsidRPr="004E16BF">
        <w:t xml:space="preserve">Zastoupený: Ing. Bc. Miladou Sokolovou, uvolněnou členkou Zastupitelstva Olomouckého kraje pro oblast vnějších vztahů a cestovního ruchu (na základě pověření hejtmana Olomouckého kraje ze dne 30. 10. 2020) </w:t>
      </w:r>
    </w:p>
    <w:p w14:paraId="6739C504" w14:textId="13A96E21" w:rsidR="008959EF" w:rsidRDefault="004E16BF" w:rsidP="004E16BF">
      <w:pPr>
        <w:pStyle w:val="Default"/>
        <w:spacing w:line="360" w:lineRule="auto"/>
        <w:jc w:val="both"/>
      </w:pPr>
      <w:r w:rsidRPr="004E16BF">
        <w:t xml:space="preserve">Bankovní spojení: </w:t>
      </w:r>
      <w:r w:rsidR="002228D9">
        <w:t xml:space="preserve">XXXXXXXX </w:t>
      </w:r>
      <w:r w:rsidRPr="004E16BF">
        <w:t xml:space="preserve"> </w:t>
      </w:r>
    </w:p>
    <w:p w14:paraId="41C19F86" w14:textId="78B7FF6E" w:rsidR="004E16BF" w:rsidRPr="004E16BF" w:rsidRDefault="004E16BF" w:rsidP="004E16BF">
      <w:pPr>
        <w:pStyle w:val="Default"/>
        <w:spacing w:line="360" w:lineRule="auto"/>
        <w:jc w:val="both"/>
      </w:pPr>
      <w:r w:rsidRPr="004E16BF">
        <w:t xml:space="preserve">č. </w:t>
      </w:r>
      <w:proofErr w:type="spellStart"/>
      <w:r w:rsidRPr="004E16BF">
        <w:t>ú.</w:t>
      </w:r>
      <w:proofErr w:type="spellEnd"/>
      <w:r w:rsidRPr="004E16BF">
        <w:t xml:space="preserve">: </w:t>
      </w:r>
      <w:r w:rsidR="002228D9">
        <w:t xml:space="preserve">XXXXXXXX </w:t>
      </w:r>
      <w:r w:rsidR="002228D9" w:rsidRPr="004E16BF">
        <w:t xml:space="preserve"> </w:t>
      </w:r>
    </w:p>
    <w:p w14:paraId="3C11A66E" w14:textId="77777777" w:rsidR="004E16BF" w:rsidRDefault="004E16BF" w:rsidP="004E16BF">
      <w:pPr>
        <w:pStyle w:val="Default"/>
        <w:spacing w:line="360" w:lineRule="auto"/>
        <w:jc w:val="both"/>
      </w:pPr>
      <w:r w:rsidRPr="004E16BF">
        <w:t xml:space="preserve">(dále jen „poskytovatel“) </w:t>
      </w:r>
    </w:p>
    <w:p w14:paraId="116C275B" w14:textId="77777777" w:rsidR="004E16BF" w:rsidRPr="004E16BF" w:rsidRDefault="004E16BF" w:rsidP="004E16BF">
      <w:pPr>
        <w:pStyle w:val="Default"/>
        <w:spacing w:line="360" w:lineRule="auto"/>
        <w:jc w:val="both"/>
      </w:pPr>
    </w:p>
    <w:p w14:paraId="0C2AA022" w14:textId="77777777" w:rsidR="004E16BF" w:rsidRDefault="004E16BF" w:rsidP="004E16BF">
      <w:pPr>
        <w:pStyle w:val="Default"/>
        <w:spacing w:line="360" w:lineRule="auto"/>
        <w:jc w:val="both"/>
        <w:rPr>
          <w:b/>
          <w:bCs/>
        </w:rPr>
      </w:pPr>
      <w:r w:rsidRPr="004E16BF">
        <w:rPr>
          <w:b/>
          <w:bCs/>
        </w:rPr>
        <w:t xml:space="preserve">a </w:t>
      </w:r>
    </w:p>
    <w:p w14:paraId="7C5474A1" w14:textId="77777777" w:rsidR="004E16BF" w:rsidRPr="004E16BF" w:rsidRDefault="004E16BF" w:rsidP="004E16BF">
      <w:pPr>
        <w:pStyle w:val="Default"/>
        <w:spacing w:line="360" w:lineRule="auto"/>
        <w:jc w:val="both"/>
      </w:pPr>
    </w:p>
    <w:p w14:paraId="5A4DE77B" w14:textId="77777777" w:rsidR="004E16BF" w:rsidRPr="004E16BF" w:rsidRDefault="004E16BF" w:rsidP="004E16BF">
      <w:pPr>
        <w:pStyle w:val="Default"/>
        <w:spacing w:line="360" w:lineRule="auto"/>
        <w:jc w:val="both"/>
      </w:pPr>
      <w:r w:rsidRPr="004E16BF">
        <w:rPr>
          <w:b/>
          <w:bCs/>
        </w:rPr>
        <w:t xml:space="preserve">Město Jeseník </w:t>
      </w:r>
    </w:p>
    <w:p w14:paraId="79B63D2F" w14:textId="77777777" w:rsidR="004E16BF" w:rsidRPr="004E16BF" w:rsidRDefault="004E16BF" w:rsidP="004E16BF">
      <w:pPr>
        <w:pStyle w:val="Default"/>
        <w:spacing w:line="360" w:lineRule="auto"/>
        <w:jc w:val="both"/>
      </w:pPr>
      <w:r w:rsidRPr="004E16BF">
        <w:t xml:space="preserve">Sídlo: Masarykovo nám. 167/1, 790 01 Jeseník </w:t>
      </w:r>
    </w:p>
    <w:p w14:paraId="5F563CAB" w14:textId="77777777" w:rsidR="004E16BF" w:rsidRPr="004E16BF" w:rsidRDefault="004E16BF" w:rsidP="004E16BF">
      <w:pPr>
        <w:pStyle w:val="Default"/>
        <w:spacing w:line="360" w:lineRule="auto"/>
        <w:jc w:val="both"/>
      </w:pPr>
      <w:r w:rsidRPr="004E16BF">
        <w:t xml:space="preserve">IČO: 00302724 </w:t>
      </w:r>
    </w:p>
    <w:p w14:paraId="0A624B0F" w14:textId="77777777" w:rsidR="004E16BF" w:rsidRPr="004E16BF" w:rsidRDefault="004E16BF" w:rsidP="004E16BF">
      <w:pPr>
        <w:pStyle w:val="Default"/>
        <w:spacing w:line="360" w:lineRule="auto"/>
        <w:jc w:val="both"/>
      </w:pPr>
      <w:r w:rsidRPr="004E16BF">
        <w:t xml:space="preserve">DIČ: CZ00302724 </w:t>
      </w:r>
    </w:p>
    <w:p w14:paraId="77E6373E" w14:textId="77777777" w:rsidR="004E16BF" w:rsidRPr="004E16BF" w:rsidRDefault="004E16BF" w:rsidP="004E16BF">
      <w:pPr>
        <w:pStyle w:val="Default"/>
        <w:spacing w:line="360" w:lineRule="auto"/>
        <w:jc w:val="both"/>
      </w:pPr>
      <w:r w:rsidRPr="004E16BF">
        <w:t xml:space="preserve">Zastoupené: Mgr. Bc. Zdeňkou </w:t>
      </w:r>
      <w:proofErr w:type="spellStart"/>
      <w:r w:rsidRPr="004E16BF">
        <w:t>Blišťanovou</w:t>
      </w:r>
      <w:proofErr w:type="spellEnd"/>
      <w:r w:rsidRPr="004E16BF">
        <w:t xml:space="preserve">, starostkou </w:t>
      </w:r>
    </w:p>
    <w:p w14:paraId="55E23996" w14:textId="6CC1417F" w:rsidR="004E16BF" w:rsidRPr="004E16BF" w:rsidRDefault="004E16BF" w:rsidP="004E16BF">
      <w:pPr>
        <w:pStyle w:val="Default"/>
        <w:spacing w:line="360" w:lineRule="auto"/>
        <w:jc w:val="both"/>
      </w:pPr>
      <w:r w:rsidRPr="004E16BF">
        <w:t xml:space="preserve">Bankovní spojení: </w:t>
      </w:r>
      <w:r w:rsidR="002228D9">
        <w:t xml:space="preserve">XXXXXXXX </w:t>
      </w:r>
      <w:r w:rsidR="002228D9" w:rsidRPr="004E16BF">
        <w:t xml:space="preserve"> </w:t>
      </w:r>
      <w:r w:rsidR="002228D9">
        <w:t xml:space="preserve"> </w:t>
      </w:r>
    </w:p>
    <w:p w14:paraId="62C81744" w14:textId="6F6A29ED" w:rsidR="004E16BF" w:rsidRPr="004E16BF" w:rsidRDefault="004E16BF" w:rsidP="004E16BF">
      <w:pPr>
        <w:pStyle w:val="Default"/>
        <w:spacing w:line="360" w:lineRule="auto"/>
        <w:jc w:val="both"/>
      </w:pPr>
      <w:r w:rsidRPr="004E16BF">
        <w:t xml:space="preserve">č. </w:t>
      </w:r>
      <w:proofErr w:type="spellStart"/>
      <w:r w:rsidRPr="004E16BF">
        <w:t>ú.</w:t>
      </w:r>
      <w:proofErr w:type="spellEnd"/>
      <w:r w:rsidRPr="004E16BF">
        <w:t xml:space="preserve">: </w:t>
      </w:r>
      <w:r w:rsidR="002228D9">
        <w:t xml:space="preserve">XXXXXXXX </w:t>
      </w:r>
      <w:r w:rsidR="002228D9" w:rsidRPr="004E16BF">
        <w:t xml:space="preserve"> </w:t>
      </w:r>
      <w:r w:rsidR="002228D9">
        <w:t xml:space="preserve"> </w:t>
      </w:r>
    </w:p>
    <w:p w14:paraId="3426E309" w14:textId="31317B7F" w:rsidR="00E62519" w:rsidRPr="004E16BF" w:rsidRDefault="004E16BF" w:rsidP="004E16BF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E16BF">
        <w:rPr>
          <w:rFonts w:ascii="Arial" w:hAnsi="Arial" w:cs="Arial"/>
          <w:sz w:val="24"/>
          <w:szCs w:val="24"/>
        </w:rPr>
        <w:t>(dále jen „příjemce“)</w:t>
      </w:r>
    </w:p>
    <w:p w14:paraId="52E099A0" w14:textId="7BDC7445" w:rsidR="00E62519" w:rsidRPr="00005E6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05E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uzavírají níže </w:t>
      </w:r>
      <w:r w:rsidRPr="004E16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uvedeného dne, měsíce a roku</w:t>
      </w:r>
      <w:r w:rsidR="00584D06" w:rsidRPr="004E16BF">
        <w:rPr>
          <w:rFonts w:ascii="Arial" w:hAnsi="Arial" w:cs="Arial"/>
          <w:sz w:val="24"/>
          <w:szCs w:val="24"/>
        </w:rPr>
        <w:t xml:space="preserve"> </w:t>
      </w:r>
      <w:r w:rsidR="00584D06" w:rsidRPr="004E16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</w:t>
      </w:r>
      <w:r w:rsidR="004E16BF" w:rsidRPr="004E16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584D06" w:rsidRPr="004E16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smlouvě </w:t>
      </w:r>
      <w:r w:rsidR="006350F9" w:rsidRPr="004E16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4E16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 poskytnutí dotace </w:t>
      </w:r>
      <w:r w:rsidR="004E16BF" w:rsidRPr="004E16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č. </w:t>
      </w:r>
      <w:r w:rsidR="004E16BF" w:rsidRPr="004E16BF">
        <w:rPr>
          <w:rFonts w:ascii="Arial" w:hAnsi="Arial" w:cs="Arial"/>
          <w:b/>
          <w:bCs/>
          <w:sz w:val="24"/>
          <w:szCs w:val="24"/>
        </w:rPr>
        <w:t xml:space="preserve">2024/01904/OKH/DSM </w:t>
      </w:r>
      <w:r w:rsidR="004E16BF" w:rsidRPr="004E16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uzavřené dne 28. 6. 2024</w:t>
      </w:r>
      <w:r w:rsidR="00005E60" w:rsidRPr="004E16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584D06" w:rsidRPr="004E16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(dále jen </w:t>
      </w:r>
      <w:r w:rsidR="00616CE4" w:rsidRPr="004E16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4E16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4E16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4E16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4E16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3F86396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lastRenderedPageBreak/>
        <w:t>Předmětem tohoto dodatku č. </w:t>
      </w:r>
      <w:r w:rsidR="004E16BF">
        <w:rPr>
          <w:rFonts w:ascii="Arial" w:hAnsi="Arial" w:cs="Arial"/>
          <w:sz w:val="24"/>
          <w:szCs w:val="24"/>
        </w:rPr>
        <w:t>1</w:t>
      </w:r>
      <w:r w:rsidRPr="00584D06">
        <w:rPr>
          <w:rFonts w:ascii="Arial" w:hAnsi="Arial" w:cs="Arial"/>
          <w:sz w:val="24"/>
          <w:szCs w:val="24"/>
        </w:rPr>
        <w:t xml:space="preserve">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2F49B0D2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39114295" w14:textId="31E8187D" w:rsidR="00407734" w:rsidRDefault="00407734" w:rsidP="00D60F0D">
      <w:pPr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Stávající znění č. II </w:t>
      </w:r>
      <w:proofErr w:type="spellStart"/>
      <w:r>
        <w:rPr>
          <w:rFonts w:ascii="Arial" w:hAnsi="Arial" w:cs="Arial"/>
          <w:sz w:val="24"/>
          <w:szCs w:val="24"/>
        </w:rPr>
        <w:t>odst</w:t>
      </w:r>
      <w:proofErr w:type="spellEnd"/>
      <w:r>
        <w:rPr>
          <w:rFonts w:ascii="Arial" w:hAnsi="Arial" w:cs="Arial"/>
          <w:sz w:val="24"/>
          <w:szCs w:val="24"/>
        </w:rPr>
        <w:t xml:space="preserve"> 1 smlouvy, věty desáté</w:t>
      </w:r>
      <w:r w:rsidR="0083328F">
        <w:rPr>
          <w:rFonts w:ascii="Arial" w:hAnsi="Arial" w:cs="Arial"/>
          <w:sz w:val="24"/>
          <w:szCs w:val="24"/>
        </w:rPr>
        <w:t xml:space="preserve"> se mění a nově zní: </w:t>
      </w:r>
    </w:p>
    <w:p w14:paraId="300035CD" w14:textId="131CB5E8" w:rsidR="0083328F" w:rsidRDefault="0083328F" w:rsidP="00D60F0D">
      <w:pPr>
        <w:spacing w:before="60"/>
        <w:rPr>
          <w:rFonts w:ascii="Arial" w:hAnsi="Arial" w:cs="Arial"/>
          <w:sz w:val="24"/>
          <w:szCs w:val="24"/>
        </w:rPr>
      </w:pPr>
    </w:p>
    <w:p w14:paraId="4F7B387E" w14:textId="06859E9F" w:rsidR="0083328F" w:rsidRPr="0083328F" w:rsidRDefault="0083328F" w:rsidP="0083328F">
      <w:pPr>
        <w:spacing w:before="60"/>
        <w:ind w:left="0" w:firstLine="0"/>
        <w:rPr>
          <w:rFonts w:ascii="Arial" w:hAnsi="Arial" w:cs="Arial"/>
          <w:sz w:val="24"/>
          <w:szCs w:val="24"/>
        </w:rPr>
      </w:pPr>
      <w:r w:rsidRPr="0083328F">
        <w:rPr>
          <w:rFonts w:ascii="Arial" w:hAnsi="Arial" w:cs="Arial"/>
          <w:sz w:val="24"/>
          <w:szCs w:val="24"/>
        </w:rPr>
        <w:t>Pokud má příjemce (plátce daně) ve shodě s opravou odpočtu podle § 74 a 75 ZDPH, vypořádáním odpočtu podle § 76 ZDPH, vyrovnáním odpočtu podle § 77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EBC96C" w14:textId="77777777" w:rsidR="00407734" w:rsidRDefault="00407734" w:rsidP="00D60F0D">
      <w:pPr>
        <w:spacing w:before="60"/>
        <w:rPr>
          <w:rFonts w:ascii="Arial" w:hAnsi="Arial" w:cs="Arial"/>
          <w:sz w:val="24"/>
          <w:szCs w:val="24"/>
        </w:rPr>
      </w:pPr>
    </w:p>
    <w:p w14:paraId="2A62C7F6" w14:textId="6B4CCA9F" w:rsidR="006B4C00" w:rsidRPr="00584D06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2 věty </w:t>
      </w:r>
      <w:r w:rsidR="00005E60">
        <w:rPr>
          <w:rFonts w:ascii="Arial" w:hAnsi="Arial" w:cs="Arial"/>
          <w:sz w:val="24"/>
          <w:szCs w:val="24"/>
        </w:rPr>
        <w:t>šesté</w:t>
      </w:r>
      <w:r w:rsidRPr="00584D06">
        <w:rPr>
          <w:rFonts w:ascii="Arial" w:hAnsi="Arial" w:cs="Arial"/>
          <w:sz w:val="24"/>
          <w:szCs w:val="24"/>
        </w:rPr>
        <w:t xml:space="preserve"> smlouvy se mění a nově zní: </w:t>
      </w:r>
    </w:p>
    <w:p w14:paraId="2A9DF240" w14:textId="373B0ADA" w:rsidR="006B4C00" w:rsidRPr="00005E60" w:rsidRDefault="006B4C00" w:rsidP="00005E60">
      <w:pPr>
        <w:spacing w:before="60" w:line="276" w:lineRule="auto"/>
        <w:ind w:left="0" w:firstLine="0"/>
        <w:rPr>
          <w:rFonts w:ascii="Arial" w:hAnsi="Arial" w:cs="Arial"/>
          <w:sz w:val="24"/>
          <w:szCs w:val="24"/>
        </w:rPr>
      </w:pPr>
      <w:r w:rsidRPr="00005E60">
        <w:rPr>
          <w:rFonts w:ascii="Arial" w:hAnsi="Arial" w:cs="Arial"/>
          <w:sz w:val="24"/>
          <w:szCs w:val="24"/>
        </w:rPr>
        <w:t>„</w:t>
      </w:r>
      <w:r w:rsidR="00005E60" w:rsidRPr="00005E60">
        <w:rPr>
          <w:rFonts w:ascii="Arial" w:hAnsi="Arial" w:cs="Arial"/>
          <w:sz w:val="24"/>
          <w:szCs w:val="24"/>
        </w:rPr>
        <w:t>Uznatelné výdaje z vlastních a jiných zdrojů dle tohoto ustanovení je příjemce povinen</w:t>
      </w:r>
      <w:r w:rsidR="00005E60">
        <w:rPr>
          <w:rFonts w:ascii="Arial" w:hAnsi="Arial" w:cs="Arial"/>
          <w:sz w:val="24"/>
          <w:szCs w:val="24"/>
        </w:rPr>
        <w:t xml:space="preserve"> </w:t>
      </w:r>
      <w:r w:rsidR="00005E60" w:rsidRPr="00005E60">
        <w:rPr>
          <w:rFonts w:ascii="Arial" w:hAnsi="Arial" w:cs="Arial"/>
          <w:sz w:val="24"/>
          <w:szCs w:val="24"/>
        </w:rPr>
        <w:t xml:space="preserve">vynaložit nejpozději </w:t>
      </w:r>
      <w:r w:rsidR="00005E60">
        <w:rPr>
          <w:rFonts w:ascii="Arial" w:hAnsi="Arial" w:cs="Arial"/>
          <w:sz w:val="24"/>
          <w:szCs w:val="24"/>
        </w:rPr>
        <w:t xml:space="preserve">do </w:t>
      </w:r>
      <w:r w:rsidR="00FB514A">
        <w:rPr>
          <w:rFonts w:ascii="Arial" w:hAnsi="Arial" w:cs="Arial"/>
          <w:b/>
          <w:bCs/>
          <w:sz w:val="24"/>
          <w:szCs w:val="24"/>
        </w:rPr>
        <w:t xml:space="preserve">30. </w:t>
      </w:r>
      <w:r w:rsidR="004E16BF">
        <w:rPr>
          <w:rFonts w:ascii="Arial" w:hAnsi="Arial" w:cs="Arial"/>
          <w:b/>
          <w:bCs/>
          <w:sz w:val="24"/>
          <w:szCs w:val="24"/>
        </w:rPr>
        <w:t>6</w:t>
      </w:r>
      <w:r w:rsidR="00005E60" w:rsidRPr="00005E60">
        <w:rPr>
          <w:rFonts w:ascii="Arial" w:hAnsi="Arial" w:cs="Arial"/>
          <w:b/>
          <w:bCs/>
          <w:sz w:val="24"/>
          <w:szCs w:val="24"/>
        </w:rPr>
        <w:t xml:space="preserve">. </w:t>
      </w:r>
      <w:r w:rsidR="004E16BF">
        <w:rPr>
          <w:rFonts w:ascii="Arial" w:hAnsi="Arial" w:cs="Arial"/>
          <w:b/>
          <w:bCs/>
          <w:sz w:val="24"/>
          <w:szCs w:val="24"/>
        </w:rPr>
        <w:t>2025</w:t>
      </w:r>
      <w:r w:rsidR="00005E60">
        <w:rPr>
          <w:rFonts w:ascii="Arial" w:hAnsi="Arial" w:cs="Arial"/>
          <w:sz w:val="24"/>
          <w:szCs w:val="24"/>
        </w:rPr>
        <w:t xml:space="preserve">.“  </w:t>
      </w:r>
    </w:p>
    <w:p w14:paraId="0863387A" w14:textId="77777777" w:rsidR="006B4C00" w:rsidRPr="00584D06" w:rsidRDefault="006B4C00" w:rsidP="006B4C00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617A4EC6" w14:textId="77777777" w:rsidR="006B4C00" w:rsidRPr="00584D06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2C2CF373" w14:textId="4DB4321E" w:rsidR="006B4C00" w:rsidRDefault="006B4C00" w:rsidP="004E16BF">
      <w:pPr>
        <w:pStyle w:val="Default"/>
        <w:spacing w:before="60"/>
        <w:jc w:val="both"/>
      </w:pPr>
      <w:r>
        <w:t>„</w:t>
      </w:r>
      <w:r w:rsidRPr="00584D06">
        <w:t xml:space="preserve">Příjemce je povinen nejpozději do </w:t>
      </w:r>
      <w:r>
        <w:rPr>
          <w:b/>
        </w:rPr>
        <w:t xml:space="preserve">31. </w:t>
      </w:r>
      <w:r w:rsidR="004906C5">
        <w:rPr>
          <w:b/>
        </w:rPr>
        <w:t>7</w:t>
      </w:r>
      <w:r>
        <w:rPr>
          <w:b/>
        </w:rPr>
        <w:t xml:space="preserve">. </w:t>
      </w:r>
      <w:r w:rsidR="004E16BF">
        <w:rPr>
          <w:b/>
        </w:rPr>
        <w:t>2025</w:t>
      </w:r>
      <w:r w:rsidRPr="00584D06">
        <w:t xml:space="preserve"> předložit poskytovateli vyúčtování poskytnuté dotace</w:t>
      </w:r>
      <w:r w:rsidRPr="00616CE4">
        <w:t xml:space="preserve">, vyplněné prostřednictvím systému, v němž příjemce podal žádost o poskytnutí této dotace, a to buď elektronicky zasláním do datové schránky poskytovatele nebo v listinné podobě doručením na adresu poskytovatele, uvedenou </w:t>
      </w:r>
      <w:r w:rsidRPr="004E16BF">
        <w:t>v záhlaví této smlouvy (dále jen „vyúčtování“).“</w:t>
      </w:r>
      <w:r w:rsidR="002F067E" w:rsidRPr="004E16BF">
        <w:t xml:space="preserve"> </w:t>
      </w:r>
    </w:p>
    <w:p w14:paraId="14F38B35" w14:textId="5E302FB7" w:rsidR="00FE012C" w:rsidRDefault="00FE012C" w:rsidP="004E16BF">
      <w:pPr>
        <w:pStyle w:val="Default"/>
        <w:spacing w:before="60"/>
        <w:jc w:val="both"/>
      </w:pPr>
    </w:p>
    <w:p w14:paraId="79A379E9" w14:textId="4E10057B" w:rsidR="00FE012C" w:rsidRDefault="00FE012C" w:rsidP="004E16BF">
      <w:pPr>
        <w:pStyle w:val="Default"/>
        <w:spacing w:before="60"/>
        <w:jc w:val="both"/>
      </w:pPr>
      <w:r>
        <w:t>Stávající znění čl. II odst. 4 smlouvy</w:t>
      </w:r>
      <w:r w:rsidR="0083328F">
        <w:t xml:space="preserve"> věty osmé</w:t>
      </w:r>
      <w:r>
        <w:t xml:space="preserve"> se mění a nově zní: </w:t>
      </w:r>
    </w:p>
    <w:p w14:paraId="3F250ADC" w14:textId="77777777" w:rsidR="00FE012C" w:rsidRDefault="00FE012C" w:rsidP="004E16BF">
      <w:pPr>
        <w:pStyle w:val="Default"/>
        <w:spacing w:before="60"/>
        <w:jc w:val="both"/>
        <w:rPr>
          <w:sz w:val="23"/>
          <w:szCs w:val="23"/>
        </w:rPr>
      </w:pPr>
    </w:p>
    <w:p w14:paraId="1D584561" w14:textId="51B2B517" w:rsidR="00FE012C" w:rsidRPr="00FE012C" w:rsidRDefault="00FE012C" w:rsidP="004E16BF">
      <w:pPr>
        <w:pStyle w:val="Default"/>
        <w:spacing w:before="60"/>
        <w:jc w:val="both"/>
      </w:pPr>
      <w:r w:rsidRPr="00FE012C">
        <w:t>V příloze závěrečné zprávy je příjemce povinen předložit poskytovateli potvrzení podepsané pověřeným zástupcem Jeseníky – Sdružení cestovního ruchu, z. s. o splnění povinnosti po dobu přípravy a realizace akce zajistit průběžnou informovanost tohoto sdružení dle čl. II odst. 9.</w:t>
      </w:r>
      <w:r>
        <w:t xml:space="preserve"> </w:t>
      </w:r>
      <w:r w:rsidRPr="00FE012C">
        <w:t>2. této smlouvy.</w:t>
      </w:r>
    </w:p>
    <w:p w14:paraId="0A7789E7" w14:textId="77777777" w:rsidR="004E16BF" w:rsidRPr="004E16BF" w:rsidRDefault="004E16BF" w:rsidP="004E16BF">
      <w:pPr>
        <w:pStyle w:val="Default"/>
        <w:spacing w:before="60"/>
        <w:jc w:val="both"/>
        <w:rPr>
          <w:rStyle w:val="cf31"/>
          <w:rFonts w:ascii="Arial" w:hAnsi="Arial" w:cs="Arial"/>
          <w:sz w:val="24"/>
          <w:szCs w:val="24"/>
        </w:rPr>
      </w:pPr>
    </w:p>
    <w:p w14:paraId="2DF92D65" w14:textId="1CBA17E6" w:rsidR="004E16BF" w:rsidRPr="004E16BF" w:rsidRDefault="004E16BF" w:rsidP="004E16BF">
      <w:pPr>
        <w:pStyle w:val="Default"/>
        <w:spacing w:before="60"/>
        <w:jc w:val="both"/>
        <w:rPr>
          <w:rStyle w:val="cf31"/>
          <w:rFonts w:ascii="Arial" w:hAnsi="Arial" w:cs="Arial"/>
          <w:i w:val="0"/>
          <w:iCs w:val="0"/>
          <w:sz w:val="24"/>
          <w:szCs w:val="24"/>
        </w:rPr>
      </w:pPr>
      <w:r w:rsidRPr="004E16BF">
        <w:rPr>
          <w:rStyle w:val="cf31"/>
          <w:rFonts w:ascii="Arial" w:hAnsi="Arial" w:cs="Arial"/>
          <w:i w:val="0"/>
          <w:iCs w:val="0"/>
          <w:sz w:val="24"/>
          <w:szCs w:val="24"/>
        </w:rPr>
        <w:t xml:space="preserve">Stávající znění čl. II odst. 9. 1. smlouvy se mění a nově zní: </w:t>
      </w:r>
    </w:p>
    <w:p w14:paraId="1D72E00E" w14:textId="77777777" w:rsidR="004E16BF" w:rsidRPr="004E16BF" w:rsidRDefault="004E16BF" w:rsidP="004E16BF">
      <w:pPr>
        <w:pStyle w:val="Default"/>
        <w:jc w:val="both"/>
      </w:pPr>
    </w:p>
    <w:p w14:paraId="5B0A4A88" w14:textId="635D2FE5" w:rsidR="004E16BF" w:rsidRPr="004E16BF" w:rsidRDefault="004E16BF" w:rsidP="004E16BF">
      <w:pPr>
        <w:pStyle w:val="Default"/>
        <w:jc w:val="both"/>
      </w:pPr>
      <w:r w:rsidRPr="004E16BF">
        <w:t xml:space="preserve">uvést do provozu infrastrukturu a služby, které souvisí s účelem dotace </w:t>
      </w:r>
      <w:r w:rsidRPr="000E0633">
        <w:rPr>
          <w:b/>
          <w:bCs/>
        </w:rPr>
        <w:t>nejpozději do 1. 7. 2025</w:t>
      </w:r>
      <w:r w:rsidRPr="004E16BF">
        <w:t xml:space="preserve"> a po dobu minimálně 5 let od uvedení do provozu tuto infrastrukturu provozovat a neukončit ani nepřerušit její provoz bez vědomí a písemného souhlasu poskytovatele (schválení a uzavření dodatku ke Smlouvě). Dodatek schvaluje řídící orgán, který rozhodl o poskytnutí dotace a uzavření Smlouvy. Je-li cílem projektu vytvoření či doplnění </w:t>
      </w:r>
      <w:proofErr w:type="spellStart"/>
      <w:r w:rsidRPr="004E16BF">
        <w:t>stellplatzu</w:t>
      </w:r>
      <w:proofErr w:type="spellEnd"/>
      <w:r w:rsidRPr="004E16BF">
        <w:t xml:space="preserve">, je příjemce dotace povinen zajistit, aby </w:t>
      </w:r>
      <w:proofErr w:type="spellStart"/>
      <w:r w:rsidRPr="004E16BF">
        <w:t>stellplatz</w:t>
      </w:r>
      <w:proofErr w:type="spellEnd"/>
      <w:r w:rsidRPr="004E16BF">
        <w:t xml:space="preserve"> zahrnoval všechny náležitosti uvedené v definici </w:t>
      </w:r>
      <w:proofErr w:type="spellStart"/>
      <w:r w:rsidRPr="004E16BF">
        <w:t>stellplatzu</w:t>
      </w:r>
      <w:proofErr w:type="spellEnd"/>
      <w:r w:rsidRPr="004E16BF">
        <w:t xml:space="preserve"> (bod 10. 20. Pravidel), a to nejpozději k datu uvedení do provozu dle věty první tohoto odstavce. Při nedodržení těchto povinností může poskytovatel požadovat vrácení poskytnuté dotace či její části. </w:t>
      </w:r>
    </w:p>
    <w:p w14:paraId="24A30F45" w14:textId="4FDA069A" w:rsidR="004E16BF" w:rsidRDefault="004E16BF" w:rsidP="006B4C00">
      <w:pPr>
        <w:pStyle w:val="Default"/>
        <w:spacing w:before="60"/>
        <w:jc w:val="both"/>
        <w:rPr>
          <w:rStyle w:val="cf31"/>
          <w:rFonts w:ascii="Arial" w:hAnsi="Arial" w:cs="Arial"/>
          <w:sz w:val="24"/>
          <w:szCs w:val="24"/>
        </w:rPr>
      </w:pPr>
    </w:p>
    <w:p w14:paraId="0A6149EC" w14:textId="77777777" w:rsidR="0083328F" w:rsidRDefault="0083328F" w:rsidP="006B4C00">
      <w:pPr>
        <w:pStyle w:val="Default"/>
        <w:spacing w:before="60"/>
        <w:jc w:val="both"/>
        <w:rPr>
          <w:rStyle w:val="cf31"/>
          <w:rFonts w:ascii="Arial" w:hAnsi="Arial" w:cs="Arial"/>
          <w:i w:val="0"/>
          <w:iCs w:val="0"/>
          <w:sz w:val="24"/>
          <w:szCs w:val="24"/>
        </w:rPr>
      </w:pPr>
    </w:p>
    <w:p w14:paraId="639C6639" w14:textId="77777777" w:rsidR="0083328F" w:rsidRDefault="0083328F" w:rsidP="006B4C00">
      <w:pPr>
        <w:pStyle w:val="Default"/>
        <w:spacing w:before="60"/>
        <w:jc w:val="both"/>
        <w:rPr>
          <w:rStyle w:val="cf31"/>
          <w:rFonts w:ascii="Arial" w:hAnsi="Arial" w:cs="Arial"/>
          <w:i w:val="0"/>
          <w:iCs w:val="0"/>
          <w:sz w:val="24"/>
          <w:szCs w:val="24"/>
        </w:rPr>
      </w:pPr>
    </w:p>
    <w:p w14:paraId="7A3C1437" w14:textId="41FEB617" w:rsidR="00FE012C" w:rsidRDefault="00FE012C" w:rsidP="006B4C00">
      <w:pPr>
        <w:pStyle w:val="Default"/>
        <w:spacing w:before="60"/>
        <w:jc w:val="both"/>
        <w:rPr>
          <w:rStyle w:val="cf31"/>
          <w:rFonts w:ascii="Arial" w:hAnsi="Arial" w:cs="Arial"/>
          <w:i w:val="0"/>
          <w:iCs w:val="0"/>
          <w:sz w:val="24"/>
          <w:szCs w:val="24"/>
        </w:rPr>
      </w:pPr>
      <w:r>
        <w:rPr>
          <w:rStyle w:val="cf31"/>
          <w:rFonts w:ascii="Arial" w:hAnsi="Arial" w:cs="Arial"/>
          <w:i w:val="0"/>
          <w:iCs w:val="0"/>
          <w:sz w:val="24"/>
          <w:szCs w:val="24"/>
        </w:rPr>
        <w:lastRenderedPageBreak/>
        <w:t xml:space="preserve">Stávající znění čl. II odst. 10 smlouvy se mění a nově zní: </w:t>
      </w:r>
    </w:p>
    <w:p w14:paraId="41C166BC" w14:textId="338F0992" w:rsidR="00FE012C" w:rsidRDefault="00FE012C" w:rsidP="006B4C00">
      <w:pPr>
        <w:pStyle w:val="Default"/>
        <w:spacing w:before="60"/>
        <w:jc w:val="both"/>
        <w:rPr>
          <w:rStyle w:val="cf31"/>
          <w:rFonts w:ascii="Arial" w:hAnsi="Arial" w:cs="Arial"/>
          <w:i w:val="0"/>
          <w:iCs w:val="0"/>
          <w:sz w:val="24"/>
          <w:szCs w:val="24"/>
        </w:rPr>
      </w:pPr>
    </w:p>
    <w:p w14:paraId="6E5D0899" w14:textId="762F0B41" w:rsidR="00FE012C" w:rsidRPr="00FE012C" w:rsidRDefault="00FE012C" w:rsidP="00FE012C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FE012C">
        <w:rPr>
          <w:rFonts w:ascii="Arial" w:hAnsi="Arial" w:cs="Arial"/>
          <w:color w:val="000000"/>
          <w:sz w:val="24"/>
          <w:szCs w:val="24"/>
        </w:rPr>
        <w:t>Příjemce je povinen uvádět logo poskytovatele na svých webových stránkách nebo sociálních sítích (jsou-li zřízeny) minimálně od zahájení realizace akce až po dobu, po kterou je dle čl. II odst. 9.</w:t>
      </w:r>
      <w:r>
        <w:rPr>
          <w:rFonts w:ascii="Arial" w:hAnsi="Arial" w:cs="Arial"/>
          <w:color w:val="000000"/>
          <w:sz w:val="24"/>
          <w:szCs w:val="24"/>
        </w:rPr>
        <w:t xml:space="preserve"> 1.</w:t>
      </w:r>
      <w:r w:rsidRPr="00FE012C">
        <w:rPr>
          <w:rFonts w:ascii="Arial" w:hAnsi="Arial" w:cs="Arial"/>
          <w:color w:val="000000"/>
          <w:sz w:val="24"/>
          <w:szCs w:val="24"/>
        </w:rPr>
        <w:t xml:space="preserve"> této smlouvy povinen zajistit provoz, dále je příjemce povinen označit propagační materiály, vztahující se k účelu dotace, logem poskytovatele (jsou-li vydávány), a umístit reklamní panel nebo obdobné zařízení, s logem poskytovatele do místa, ve kterém je realizována podpořená akce, po dobu, po kterou je dle čl. II odst. 9. </w:t>
      </w:r>
      <w:r>
        <w:rPr>
          <w:rFonts w:ascii="Arial" w:hAnsi="Arial" w:cs="Arial"/>
          <w:color w:val="000000"/>
          <w:sz w:val="24"/>
          <w:szCs w:val="24"/>
        </w:rPr>
        <w:t>1.</w:t>
      </w:r>
      <w:r w:rsidRPr="00FE012C">
        <w:rPr>
          <w:rFonts w:ascii="Arial" w:hAnsi="Arial" w:cs="Arial"/>
          <w:color w:val="000000"/>
          <w:sz w:val="24"/>
          <w:szCs w:val="24"/>
        </w:rPr>
        <w:t xml:space="preserve"> této smlouvy povinen zajistit provoz. </w:t>
      </w:r>
    </w:p>
    <w:p w14:paraId="116F06A0" w14:textId="77777777" w:rsidR="00FE012C" w:rsidRPr="00FE012C" w:rsidRDefault="00FE012C" w:rsidP="006B4C00">
      <w:pPr>
        <w:pStyle w:val="Default"/>
        <w:spacing w:before="60"/>
        <w:jc w:val="both"/>
        <w:rPr>
          <w:rStyle w:val="cf31"/>
          <w:rFonts w:ascii="Arial" w:hAnsi="Arial" w:cs="Arial"/>
          <w:i w:val="0"/>
          <w:iCs w:val="0"/>
          <w:sz w:val="24"/>
          <w:szCs w:val="24"/>
        </w:rPr>
      </w:pPr>
    </w:p>
    <w:p w14:paraId="187D310D" w14:textId="77777777" w:rsidR="0020782B" w:rsidRPr="0020782B" w:rsidRDefault="0020782B" w:rsidP="006B4C00">
      <w:pPr>
        <w:pStyle w:val="Default"/>
        <w:spacing w:before="60"/>
        <w:jc w:val="both"/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2541041F" w:rsidR="00584D06" w:rsidRPr="00584D06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Uzavření tohoto dodatku bylo schváleno usnesením </w:t>
      </w:r>
      <w:r w:rsidR="00EE30FE">
        <w:rPr>
          <w:rFonts w:ascii="Arial" w:hAnsi="Arial" w:cs="Arial"/>
          <w:sz w:val="24"/>
          <w:szCs w:val="24"/>
        </w:rPr>
        <w:t>Zastupitelstva</w:t>
      </w:r>
      <w:r w:rsidRPr="00584D06">
        <w:rPr>
          <w:rFonts w:ascii="Arial" w:hAnsi="Arial" w:cs="Arial"/>
          <w:sz w:val="24"/>
          <w:szCs w:val="24"/>
        </w:rPr>
        <w:t xml:space="preserve"> Olomouckého kraje č. </w:t>
      </w:r>
      <w:r w:rsidR="00F922CB">
        <w:rPr>
          <w:rFonts w:ascii="Arial" w:hAnsi="Arial" w:cs="Arial"/>
          <w:sz w:val="24"/>
          <w:szCs w:val="24"/>
        </w:rPr>
        <w:t>U</w:t>
      </w:r>
      <w:r w:rsidR="00FB514A">
        <w:rPr>
          <w:rFonts w:ascii="Arial" w:hAnsi="Arial" w:cs="Arial"/>
          <w:sz w:val="24"/>
          <w:szCs w:val="24"/>
        </w:rPr>
        <w:t>Z</w:t>
      </w:r>
      <w:r w:rsidR="00D60F0D">
        <w:rPr>
          <w:rFonts w:ascii="Arial" w:hAnsi="Arial" w:cs="Arial"/>
          <w:sz w:val="24"/>
          <w:szCs w:val="24"/>
        </w:rPr>
        <w:t>/…/…/</w:t>
      </w:r>
      <w:r w:rsidR="006B4C00">
        <w:rPr>
          <w:rFonts w:ascii="Arial" w:hAnsi="Arial" w:cs="Arial"/>
          <w:sz w:val="24"/>
          <w:szCs w:val="24"/>
        </w:rPr>
        <w:t>2024</w:t>
      </w:r>
      <w:r w:rsidR="006350F9">
        <w:rPr>
          <w:rFonts w:ascii="Arial" w:hAnsi="Arial" w:cs="Arial"/>
          <w:sz w:val="24"/>
          <w:szCs w:val="24"/>
        </w:rPr>
        <w:t xml:space="preserve"> ze dne </w:t>
      </w:r>
      <w:r w:rsidR="00FB514A">
        <w:rPr>
          <w:rFonts w:ascii="Arial" w:hAnsi="Arial" w:cs="Arial"/>
          <w:sz w:val="24"/>
          <w:szCs w:val="24"/>
        </w:rPr>
        <w:t>16. 9</w:t>
      </w:r>
      <w:r w:rsidR="006B4C00">
        <w:rPr>
          <w:rFonts w:ascii="Arial" w:hAnsi="Arial" w:cs="Arial"/>
          <w:sz w:val="24"/>
          <w:szCs w:val="24"/>
        </w:rPr>
        <w:t>. 2024</w:t>
      </w:r>
      <w:r w:rsidR="006350F9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584D06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7A3F5C5D" w14:textId="5406C252" w:rsidR="00A71BB4" w:rsidRPr="00A71BB4" w:rsidRDefault="00584D06" w:rsidP="00A71BB4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A71BB4">
        <w:rPr>
          <w:rFonts w:ascii="Arial" w:eastAsia="Calibri" w:hAnsi="Arial"/>
          <w:color w:val="000000"/>
          <w:sz w:val="24"/>
          <w:szCs w:val="24"/>
        </w:rPr>
        <w:t>Tento dodatek nabývá účinnosti dnem jeho uveřejnění v registru smluv.</w:t>
      </w:r>
      <w:r w:rsidR="00A71BB4" w:rsidRPr="00A71BB4">
        <w:rPr>
          <w:rFonts w:ascii="Arial" w:eastAsia="Calibri" w:hAnsi="Arial"/>
          <w:color w:val="000000"/>
          <w:sz w:val="24"/>
          <w:szCs w:val="24"/>
        </w:rPr>
        <w:t xml:space="preserve"> </w:t>
      </w:r>
    </w:p>
    <w:p w14:paraId="6BC747D4" w14:textId="77777777" w:rsidR="00A71BB4" w:rsidRPr="00A71BB4" w:rsidRDefault="00A71BB4" w:rsidP="00A71BB4">
      <w:pPr>
        <w:pStyle w:val="Default"/>
        <w:numPr>
          <w:ilvl w:val="0"/>
          <w:numId w:val="45"/>
        </w:numPr>
        <w:jc w:val="both"/>
      </w:pPr>
      <w:r w:rsidRPr="00A71BB4">
        <w:t xml:space="preserve">Příjemce prohlašuje, že uzavření tohoto dodatku bylo schváleno příslušným orgánem příjemce. Doložka o této skutečnosti je k dodatku připojena v samostatném souboru. </w:t>
      </w:r>
    </w:p>
    <w:p w14:paraId="73151B23" w14:textId="3F194A53" w:rsidR="00F922CB" w:rsidRPr="00A71BB4" w:rsidRDefault="00F922CB" w:rsidP="00A71BB4">
      <w:pPr>
        <w:pStyle w:val="Default"/>
        <w:numPr>
          <w:ilvl w:val="0"/>
          <w:numId w:val="45"/>
        </w:numPr>
        <w:jc w:val="both"/>
      </w:pPr>
      <w:r w:rsidRPr="00A71BB4">
        <w:t xml:space="preserve">Tento dodatek je uzavřen v elektronické podobě, tj. elektronicky podepsán oprávněnými zástupci smluvních stran s doručením návrhu </w:t>
      </w:r>
      <w:r w:rsidR="00FB514A">
        <w:t>dodatku</w:t>
      </w:r>
      <w:r w:rsidRPr="00A71BB4">
        <w:t xml:space="preserve"> a jeho akceptace prostřednictvím datových schránek smluvních stran.</w:t>
      </w:r>
      <w:r w:rsidR="00A71BB4">
        <w:t xml:space="preserve"> </w:t>
      </w:r>
    </w:p>
    <w:p w14:paraId="5E140841" w14:textId="77777777" w:rsidR="009636CF" w:rsidRPr="00D60F0D" w:rsidRDefault="009636CF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9636CF" w:rsidRPr="00D60F0D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6A7E" w14:textId="77777777" w:rsidR="002D148B" w:rsidRDefault="002D148B" w:rsidP="00D40C40">
      <w:r>
        <w:separator/>
      </w:r>
    </w:p>
  </w:endnote>
  <w:endnote w:type="continuationSeparator" w:id="0">
    <w:p w14:paraId="37E9B15B" w14:textId="77777777" w:rsidR="002D148B" w:rsidRDefault="002D148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7638" w14:textId="734BDAAB" w:rsidR="0050013E" w:rsidRPr="00F922CB" w:rsidRDefault="008760E2" w:rsidP="0050013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0013E" w:rsidRPr="00F922CB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16. 9.</w:t>
    </w:r>
    <w:r w:rsidR="006B4C00" w:rsidRPr="00F922CB">
      <w:rPr>
        <w:rFonts w:ascii="Arial" w:hAnsi="Arial" w:cs="Arial"/>
        <w:i/>
        <w:iCs/>
        <w:sz w:val="20"/>
        <w:szCs w:val="20"/>
      </w:rPr>
      <w:t xml:space="preserve"> 2024</w:t>
    </w:r>
    <w:r w:rsidR="0050013E" w:rsidRPr="00F922CB">
      <w:rPr>
        <w:rFonts w:ascii="Arial" w:hAnsi="Arial" w:cs="Arial"/>
        <w:i/>
        <w:iCs/>
        <w:sz w:val="20"/>
        <w:szCs w:val="20"/>
      </w:rPr>
      <w:t xml:space="preserve">               </w:t>
    </w:r>
    <w:r w:rsidR="0050013E" w:rsidRPr="00F922CB">
      <w:rPr>
        <w:rFonts w:ascii="Arial" w:hAnsi="Arial" w:cs="Arial"/>
        <w:i/>
        <w:iCs/>
        <w:sz w:val="20"/>
        <w:szCs w:val="20"/>
      </w:rPr>
      <w:tab/>
    </w:r>
    <w:r w:rsidR="0050013E" w:rsidRPr="00F922CB">
      <w:rPr>
        <w:rFonts w:ascii="Arial" w:hAnsi="Arial" w:cs="Arial"/>
        <w:i/>
        <w:iCs/>
        <w:sz w:val="20"/>
        <w:szCs w:val="20"/>
      </w:rPr>
      <w:tab/>
    </w:r>
    <w:r w:rsidR="0050013E" w:rsidRPr="00F922CB">
      <w:rPr>
        <w:rFonts w:ascii="Arial" w:hAnsi="Arial" w:cs="Arial"/>
        <w:i/>
        <w:iCs/>
        <w:sz w:val="20"/>
        <w:szCs w:val="20"/>
      </w:rPr>
      <w:tab/>
    </w:r>
    <w:r w:rsidR="0050013E" w:rsidRPr="00F922CB">
      <w:rPr>
        <w:rFonts w:ascii="Arial" w:hAnsi="Arial" w:cs="Arial"/>
        <w:i/>
        <w:iCs/>
        <w:sz w:val="20"/>
        <w:szCs w:val="20"/>
      </w:rPr>
      <w:tab/>
      <w:t xml:space="preserve">Strana </w:t>
    </w:r>
    <w:r w:rsidR="0050013E" w:rsidRPr="00F922CB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F922CB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0013E" w:rsidRPr="00F922CB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D3AFA" w:rsidRPr="00F922CB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0013E" w:rsidRPr="00F922CB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F922CB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0013E" w:rsidRPr="00F922CB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F922CB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50013E" w:rsidRPr="00F922CB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D3AFA" w:rsidRPr="00F922CB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0013E" w:rsidRPr="00F922CB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F922CB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420D8EA" w14:textId="5C376A3E" w:rsidR="0050013E" w:rsidRPr="00F922CB" w:rsidRDefault="008760E2" w:rsidP="0050013E">
    <w:pPr>
      <w:tabs>
        <w:tab w:val="left" w:pos="284"/>
      </w:tabs>
      <w:ind w:left="0" w:firstLine="0"/>
      <w:rPr>
        <w:rFonts w:ascii="Arial" w:hAnsi="Arial" w:cs="Arial"/>
        <w:i/>
        <w:iCs/>
      </w:rPr>
    </w:pPr>
    <w:r>
      <w:rPr>
        <w:rFonts w:ascii="Arial" w:hAnsi="Arial" w:cs="Arial"/>
        <w:i/>
        <w:iCs/>
        <w:sz w:val="20"/>
        <w:szCs w:val="20"/>
      </w:rPr>
      <w:t>44</w:t>
    </w:r>
    <w:r w:rsidR="0050013E" w:rsidRPr="00F922CB">
      <w:rPr>
        <w:rFonts w:ascii="Arial" w:hAnsi="Arial" w:cs="Arial"/>
        <w:i/>
        <w:iCs/>
        <w:sz w:val="20"/>
        <w:szCs w:val="20"/>
      </w:rPr>
      <w:t xml:space="preserve">. – </w:t>
    </w:r>
    <w:r w:rsidR="00B553CF" w:rsidRPr="00F922CB">
      <w:rPr>
        <w:rFonts w:ascii="Arial" w:hAnsi="Arial" w:cs="Arial"/>
        <w:bCs/>
        <w:i/>
        <w:iCs/>
        <w:sz w:val="20"/>
        <w:szCs w:val="20"/>
      </w:rPr>
      <w:t xml:space="preserve">Dodatek č. </w:t>
    </w:r>
    <w:r w:rsidR="004E16BF">
      <w:rPr>
        <w:rFonts w:ascii="Arial" w:hAnsi="Arial" w:cs="Arial"/>
        <w:bCs/>
        <w:i/>
        <w:iCs/>
        <w:sz w:val="20"/>
        <w:szCs w:val="20"/>
      </w:rPr>
      <w:t>1</w:t>
    </w:r>
    <w:r w:rsidR="00B553CF" w:rsidRPr="00F922CB">
      <w:rPr>
        <w:rFonts w:ascii="Arial" w:hAnsi="Arial" w:cs="Arial"/>
        <w:bCs/>
        <w:i/>
        <w:iCs/>
        <w:sz w:val="20"/>
        <w:szCs w:val="20"/>
      </w:rPr>
      <w:t xml:space="preserve"> k veřejnoprávní smlouvě o poskytnutí dotace v Programu na podporu cestovního ruchu a zahraničních vztahů </w:t>
    </w:r>
    <w:r w:rsidR="004E16BF">
      <w:rPr>
        <w:rFonts w:ascii="Arial" w:hAnsi="Arial" w:cs="Arial"/>
        <w:bCs/>
        <w:i/>
        <w:iCs/>
        <w:sz w:val="20"/>
        <w:szCs w:val="20"/>
      </w:rPr>
      <w:t>2024</w:t>
    </w:r>
    <w:r w:rsidR="00B553CF" w:rsidRPr="00F922CB">
      <w:rPr>
        <w:rFonts w:ascii="Arial" w:hAnsi="Arial" w:cs="Arial"/>
        <w:bCs/>
        <w:i/>
        <w:iCs/>
        <w:sz w:val="20"/>
        <w:szCs w:val="20"/>
      </w:rPr>
      <w:t xml:space="preserve"> mezi Olomouckým krajem a </w:t>
    </w:r>
    <w:r w:rsidR="004E16BF">
      <w:rPr>
        <w:rFonts w:ascii="Arial" w:hAnsi="Arial" w:cs="Arial"/>
        <w:bCs/>
        <w:i/>
        <w:iCs/>
        <w:sz w:val="20"/>
        <w:szCs w:val="20"/>
      </w:rPr>
      <w:t xml:space="preserve">Městem Jeseník </w:t>
    </w:r>
    <w:r w:rsidR="00F922CB" w:rsidRPr="00F922CB">
      <w:rPr>
        <w:rFonts w:ascii="Arial" w:hAnsi="Arial" w:cs="Arial"/>
        <w:bCs/>
        <w:i/>
        <w:iCs/>
        <w:sz w:val="20"/>
        <w:szCs w:val="20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F701" w14:textId="77777777" w:rsidR="002D148B" w:rsidRDefault="002D148B" w:rsidP="00D40C40">
      <w:r>
        <w:separator/>
      </w:r>
    </w:p>
  </w:footnote>
  <w:footnote w:type="continuationSeparator" w:id="0">
    <w:p w14:paraId="09213163" w14:textId="77777777" w:rsidR="002D148B" w:rsidRDefault="002D148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DBD0" w14:textId="665F518A" w:rsidR="0050013E" w:rsidRPr="0050013E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>
      <w:rPr>
        <w:rFonts w:eastAsiaTheme="minorHAnsi"/>
        <w:bCs/>
        <w:i/>
        <w:sz w:val="20"/>
        <w:szCs w:val="20"/>
        <w:lang w:eastAsia="en-US"/>
      </w:rPr>
      <w:t>P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říloha č. 01 - Dodatek č. </w:t>
    </w:r>
    <w:r w:rsidR="004E16BF">
      <w:rPr>
        <w:rFonts w:eastAsiaTheme="minorHAnsi"/>
        <w:bCs/>
        <w:i/>
        <w:sz w:val="20"/>
        <w:szCs w:val="20"/>
        <w:lang w:eastAsia="en-US"/>
      </w:rPr>
      <w:t>1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 k veřejnoprávní smlouvě o poskytnutí dotace mezi OK a </w:t>
    </w:r>
    <w:r w:rsidR="004E16BF">
      <w:rPr>
        <w:rFonts w:eastAsiaTheme="minorHAnsi"/>
        <w:bCs/>
        <w:i/>
        <w:sz w:val="20"/>
        <w:szCs w:val="20"/>
        <w:lang w:eastAsia="en-US"/>
      </w:rPr>
      <w:t xml:space="preserve">Městem Jeseník </w:t>
    </w:r>
    <w:r w:rsidR="00005E60">
      <w:rPr>
        <w:rFonts w:eastAsiaTheme="minorHAnsi"/>
        <w:bCs/>
        <w:i/>
        <w:sz w:val="20"/>
        <w:szCs w:val="20"/>
        <w:lang w:eastAsia="en-US"/>
      </w:rPr>
      <w:t xml:space="preserve"> </w:t>
    </w:r>
    <w:r w:rsidR="006B4C00">
      <w:rPr>
        <w:rFonts w:eastAsiaTheme="minorHAnsi"/>
        <w:bCs/>
        <w:i/>
        <w:sz w:val="20"/>
        <w:szCs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52448">
    <w:abstractNumId w:val="32"/>
  </w:num>
  <w:num w:numId="2" w16cid:durableId="1554265911">
    <w:abstractNumId w:val="22"/>
  </w:num>
  <w:num w:numId="3" w16cid:durableId="648368381">
    <w:abstractNumId w:val="14"/>
  </w:num>
  <w:num w:numId="4" w16cid:durableId="1126697279">
    <w:abstractNumId w:val="34"/>
  </w:num>
  <w:num w:numId="5" w16cid:durableId="1863126373">
    <w:abstractNumId w:val="15"/>
  </w:num>
  <w:num w:numId="6" w16cid:durableId="17239199">
    <w:abstractNumId w:val="31"/>
  </w:num>
  <w:num w:numId="7" w16cid:durableId="582375513">
    <w:abstractNumId w:val="7"/>
  </w:num>
  <w:num w:numId="8" w16cid:durableId="382369695">
    <w:abstractNumId w:val="17"/>
  </w:num>
  <w:num w:numId="9" w16cid:durableId="128137127">
    <w:abstractNumId w:val="2"/>
  </w:num>
  <w:num w:numId="10" w16cid:durableId="1215770289">
    <w:abstractNumId w:val="8"/>
  </w:num>
  <w:num w:numId="11" w16cid:durableId="1469275677">
    <w:abstractNumId w:val="11"/>
  </w:num>
  <w:num w:numId="12" w16cid:durableId="831456412">
    <w:abstractNumId w:val="6"/>
  </w:num>
  <w:num w:numId="13" w16cid:durableId="103809084">
    <w:abstractNumId w:val="19"/>
  </w:num>
  <w:num w:numId="14" w16cid:durableId="624118686">
    <w:abstractNumId w:val="27"/>
  </w:num>
  <w:num w:numId="15" w16cid:durableId="1904179301">
    <w:abstractNumId w:val="36"/>
  </w:num>
  <w:num w:numId="16" w16cid:durableId="12207474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3288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20414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9153372">
    <w:abstractNumId w:val="1"/>
  </w:num>
  <w:num w:numId="20" w16cid:durableId="502670822">
    <w:abstractNumId w:val="0"/>
  </w:num>
  <w:num w:numId="21" w16cid:durableId="1795754298">
    <w:abstractNumId w:val="24"/>
  </w:num>
  <w:num w:numId="22" w16cid:durableId="814106096">
    <w:abstractNumId w:val="12"/>
  </w:num>
  <w:num w:numId="23" w16cid:durableId="32581726">
    <w:abstractNumId w:val="4"/>
  </w:num>
  <w:num w:numId="24" w16cid:durableId="410127067">
    <w:abstractNumId w:val="3"/>
  </w:num>
  <w:num w:numId="25" w16cid:durableId="1832715063">
    <w:abstractNumId w:val="13"/>
  </w:num>
  <w:num w:numId="26" w16cid:durableId="411201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3948675">
    <w:abstractNumId w:val="9"/>
  </w:num>
  <w:num w:numId="28" w16cid:durableId="1013726734">
    <w:abstractNumId w:val="16"/>
  </w:num>
  <w:num w:numId="29" w16cid:durableId="1784887155">
    <w:abstractNumId w:val="18"/>
  </w:num>
  <w:num w:numId="30" w16cid:durableId="1407848785">
    <w:abstractNumId w:val="20"/>
  </w:num>
  <w:num w:numId="31" w16cid:durableId="1390374927">
    <w:abstractNumId w:val="10"/>
  </w:num>
  <w:num w:numId="32" w16cid:durableId="1037585157">
    <w:abstractNumId w:val="35"/>
  </w:num>
  <w:num w:numId="33" w16cid:durableId="2125729737">
    <w:abstractNumId w:val="30"/>
  </w:num>
  <w:num w:numId="34" w16cid:durableId="1886940307">
    <w:abstractNumId w:val="0"/>
  </w:num>
  <w:num w:numId="35" w16cid:durableId="169811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0171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3021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6099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8789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2454221">
    <w:abstractNumId w:val="28"/>
  </w:num>
  <w:num w:numId="41" w16cid:durableId="1756391462">
    <w:abstractNumId w:val="25"/>
  </w:num>
  <w:num w:numId="42" w16cid:durableId="1890721309">
    <w:abstractNumId w:val="23"/>
  </w:num>
  <w:num w:numId="43" w16cid:durableId="1483279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6134814">
    <w:abstractNumId w:val="29"/>
  </w:num>
  <w:num w:numId="45" w16cid:durableId="915164499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5E60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0EE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09F7"/>
    <w:rsid w:val="000C1B93"/>
    <w:rsid w:val="000C237E"/>
    <w:rsid w:val="000C3A9C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0633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07E4E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00A7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7EB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EF9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61"/>
    <w:rsid w:val="0020729C"/>
    <w:rsid w:val="0020782B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28D9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6F01"/>
    <w:rsid w:val="00257F52"/>
    <w:rsid w:val="002601DB"/>
    <w:rsid w:val="00261AC9"/>
    <w:rsid w:val="00261FA8"/>
    <w:rsid w:val="002629C5"/>
    <w:rsid w:val="00265FDA"/>
    <w:rsid w:val="00266DB4"/>
    <w:rsid w:val="00266EFB"/>
    <w:rsid w:val="002712EF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8B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067E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5831"/>
    <w:rsid w:val="00396D23"/>
    <w:rsid w:val="00397F52"/>
    <w:rsid w:val="003A040E"/>
    <w:rsid w:val="003A181B"/>
    <w:rsid w:val="003A2E56"/>
    <w:rsid w:val="003A3D61"/>
    <w:rsid w:val="003A406B"/>
    <w:rsid w:val="003A45E9"/>
    <w:rsid w:val="003A4AA2"/>
    <w:rsid w:val="003A643F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734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6C5"/>
    <w:rsid w:val="00490B59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16B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64A"/>
    <w:rsid w:val="00505B05"/>
    <w:rsid w:val="0050796B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3588"/>
    <w:rsid w:val="005A5A90"/>
    <w:rsid w:val="005A6B18"/>
    <w:rsid w:val="005A7F3C"/>
    <w:rsid w:val="005B01F8"/>
    <w:rsid w:val="005B3B69"/>
    <w:rsid w:val="005B48F8"/>
    <w:rsid w:val="005B4A9C"/>
    <w:rsid w:val="005B4F81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1A0E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866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876A2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AD3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C00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975"/>
    <w:rsid w:val="00710BFC"/>
    <w:rsid w:val="00711102"/>
    <w:rsid w:val="00711590"/>
    <w:rsid w:val="007117EC"/>
    <w:rsid w:val="00711FD7"/>
    <w:rsid w:val="0071401C"/>
    <w:rsid w:val="00714372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308C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0FBA"/>
    <w:rsid w:val="00761D35"/>
    <w:rsid w:val="00762D41"/>
    <w:rsid w:val="00762E7A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32B1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654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328F"/>
    <w:rsid w:val="008343A3"/>
    <w:rsid w:val="0083445A"/>
    <w:rsid w:val="008351C4"/>
    <w:rsid w:val="00836AA2"/>
    <w:rsid w:val="0083711E"/>
    <w:rsid w:val="00840479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5EFA"/>
    <w:rsid w:val="0086634E"/>
    <w:rsid w:val="00866505"/>
    <w:rsid w:val="008751B8"/>
    <w:rsid w:val="008760E2"/>
    <w:rsid w:val="008771BB"/>
    <w:rsid w:val="00882473"/>
    <w:rsid w:val="008824D6"/>
    <w:rsid w:val="00882BA6"/>
    <w:rsid w:val="00885BED"/>
    <w:rsid w:val="00886D4A"/>
    <w:rsid w:val="00892667"/>
    <w:rsid w:val="008959EF"/>
    <w:rsid w:val="0089625A"/>
    <w:rsid w:val="00897522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5DEA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5E38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36CF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2F9F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1D89"/>
    <w:rsid w:val="00A4229C"/>
    <w:rsid w:val="00A443EF"/>
    <w:rsid w:val="00A46162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1BB4"/>
    <w:rsid w:val="00A7375B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0C6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A4F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821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3C84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47E98"/>
    <w:rsid w:val="00C50E15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1EC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1674"/>
    <w:rsid w:val="00CB2AE7"/>
    <w:rsid w:val="00CB44B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29F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17D9"/>
    <w:rsid w:val="00D824BF"/>
    <w:rsid w:val="00D84240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3AFA"/>
    <w:rsid w:val="00DD6346"/>
    <w:rsid w:val="00DE033C"/>
    <w:rsid w:val="00DE0950"/>
    <w:rsid w:val="00DE14CA"/>
    <w:rsid w:val="00DE16F7"/>
    <w:rsid w:val="00DE3DE3"/>
    <w:rsid w:val="00DE4DD0"/>
    <w:rsid w:val="00DE60A9"/>
    <w:rsid w:val="00DE7602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06717"/>
    <w:rsid w:val="00E125C3"/>
    <w:rsid w:val="00E128AD"/>
    <w:rsid w:val="00E13318"/>
    <w:rsid w:val="00E144E4"/>
    <w:rsid w:val="00E14732"/>
    <w:rsid w:val="00E16EE5"/>
    <w:rsid w:val="00E17531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64F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0FE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1DBE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809"/>
    <w:rsid w:val="00F14991"/>
    <w:rsid w:val="00F159F9"/>
    <w:rsid w:val="00F1753D"/>
    <w:rsid w:val="00F17899"/>
    <w:rsid w:val="00F1792E"/>
    <w:rsid w:val="00F21160"/>
    <w:rsid w:val="00F225F8"/>
    <w:rsid w:val="00F238C5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2CB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AA4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14A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012C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46162"/>
    <w:pPr>
      <w:ind w:left="0" w:firstLine="0"/>
      <w:jc w:val="left"/>
    </w:pPr>
  </w:style>
  <w:style w:type="paragraph" w:customStyle="1" w:styleId="pf0">
    <w:name w:val="pf0"/>
    <w:basedOn w:val="Normln"/>
    <w:rsid w:val="00A71BB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A71BB4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20782B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Standardnpsmoodstavce"/>
    <w:rsid w:val="0020782B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230B-3654-4052-90D8-7E36E2BC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3</cp:revision>
  <cp:lastPrinted>2024-06-05T11:15:00Z</cp:lastPrinted>
  <dcterms:created xsi:type="dcterms:W3CDTF">2024-08-28T09:17:00Z</dcterms:created>
  <dcterms:modified xsi:type="dcterms:W3CDTF">2024-08-28T09:17:00Z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