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4214" w14:textId="77777777" w:rsidR="00FD7D66" w:rsidRDefault="00FD7D66" w:rsidP="00621861">
      <w:pPr>
        <w:pStyle w:val="Bezmezer"/>
        <w:spacing w:line="312" w:lineRule="auto"/>
        <w:jc w:val="center"/>
        <w:rPr>
          <w:rFonts w:asciiTheme="majorHAnsi" w:hAnsiTheme="majorHAnsi" w:cstheme="majorHAnsi"/>
          <w:sz w:val="28"/>
          <w:szCs w:val="28"/>
        </w:rPr>
      </w:pPr>
    </w:p>
    <w:p w14:paraId="605CE8CF" w14:textId="0A90B4E4" w:rsidR="008D4F0B" w:rsidRPr="00621861" w:rsidRDefault="008D4F0B" w:rsidP="00621861">
      <w:pPr>
        <w:pStyle w:val="Bezmezer"/>
        <w:spacing w:line="312" w:lineRule="auto"/>
        <w:jc w:val="center"/>
        <w:rPr>
          <w:rFonts w:asciiTheme="majorHAnsi" w:hAnsiTheme="majorHAnsi" w:cstheme="majorHAnsi"/>
          <w:sz w:val="28"/>
          <w:szCs w:val="28"/>
        </w:rPr>
      </w:pPr>
      <w:r>
        <w:rPr>
          <w:rFonts w:asciiTheme="majorHAnsi" w:hAnsiTheme="majorHAnsi" w:cstheme="majorHAnsi"/>
          <w:sz w:val="28"/>
          <w:szCs w:val="28"/>
        </w:rPr>
        <w:t>Memorandum o spolupráci v oblasti digitálních technických map krajů</w:t>
      </w:r>
    </w:p>
    <w:p w14:paraId="675C37BF" w14:textId="77777777" w:rsidR="008D4F0B" w:rsidRDefault="008D4F0B" w:rsidP="008D4F0B">
      <w:pPr>
        <w:pStyle w:val="Bezmezer"/>
        <w:rPr>
          <w:rFonts w:asciiTheme="majorHAnsi" w:hAnsiTheme="majorHAnsi" w:cstheme="majorHAnsi"/>
          <w:b/>
          <w:bCs/>
          <w:sz w:val="20"/>
          <w:szCs w:val="20"/>
        </w:rPr>
      </w:pPr>
    </w:p>
    <w:p w14:paraId="57D37F77"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Hlavní město Praha</w:t>
      </w:r>
    </w:p>
    <w:p w14:paraId="67CDD357"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Mariánské náměstí 2/2, 111 00 Praha 1</w:t>
      </w:r>
    </w:p>
    <w:p w14:paraId="5E31AC03" w14:textId="6601F516"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primátorem Hlavního města Prahy</w:t>
      </w:r>
    </w:p>
    <w:p w14:paraId="32A0CF26"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00064581</w:t>
      </w:r>
    </w:p>
    <w:p w14:paraId="5E37B966" w14:textId="77777777" w:rsidR="008D4F0B" w:rsidRDefault="008D4F0B" w:rsidP="008D4F0B">
      <w:pPr>
        <w:pStyle w:val="Bezmezer"/>
        <w:rPr>
          <w:rFonts w:asciiTheme="majorHAnsi" w:hAnsiTheme="majorHAnsi" w:cstheme="majorHAnsi"/>
          <w:sz w:val="20"/>
          <w:szCs w:val="20"/>
        </w:rPr>
      </w:pPr>
    </w:p>
    <w:p w14:paraId="1AD05AAB"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„Praha“)</w:t>
      </w:r>
    </w:p>
    <w:p w14:paraId="46331914" w14:textId="77777777" w:rsidR="008D4F0B" w:rsidRDefault="008D4F0B" w:rsidP="008D4F0B">
      <w:pPr>
        <w:pStyle w:val="Bezmezer"/>
        <w:rPr>
          <w:rFonts w:asciiTheme="majorHAnsi" w:hAnsiTheme="majorHAnsi" w:cstheme="majorHAnsi"/>
          <w:b/>
          <w:bCs/>
          <w:sz w:val="20"/>
          <w:szCs w:val="20"/>
        </w:rPr>
      </w:pPr>
    </w:p>
    <w:p w14:paraId="3155EEA1"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48B07293" w14:textId="77777777" w:rsidR="008D4F0B" w:rsidRDefault="008D4F0B" w:rsidP="008D4F0B">
      <w:pPr>
        <w:pStyle w:val="Bezmezer"/>
        <w:rPr>
          <w:rFonts w:asciiTheme="majorHAnsi" w:hAnsiTheme="majorHAnsi" w:cstheme="majorHAnsi"/>
          <w:b/>
          <w:bCs/>
          <w:sz w:val="20"/>
          <w:szCs w:val="20"/>
        </w:rPr>
      </w:pPr>
    </w:p>
    <w:p w14:paraId="3428544F"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Jihočeský kraj</w:t>
      </w:r>
    </w:p>
    <w:p w14:paraId="0A372B8D"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se sídlem: U Zimního stadionu 1952/2, 370 76 České Budějovice</w:t>
      </w:r>
    </w:p>
    <w:p w14:paraId="018E7354" w14:textId="74243F68"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 kraje</w:t>
      </w:r>
    </w:p>
    <w:p w14:paraId="50EB0C5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IČO: 70890650</w:t>
      </w:r>
    </w:p>
    <w:p w14:paraId="644579F6" w14:textId="77777777" w:rsidR="008D4F0B" w:rsidRDefault="008D4F0B" w:rsidP="008D4F0B">
      <w:pPr>
        <w:pStyle w:val="Bezmezer"/>
        <w:rPr>
          <w:rFonts w:asciiTheme="majorHAnsi" w:hAnsiTheme="majorHAnsi" w:cstheme="majorHAnsi"/>
          <w:sz w:val="20"/>
          <w:szCs w:val="20"/>
        </w:rPr>
      </w:pPr>
    </w:p>
    <w:p w14:paraId="5864D08C"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„Jihočeský kraj“)</w:t>
      </w:r>
    </w:p>
    <w:p w14:paraId="2EA16034" w14:textId="77777777" w:rsidR="008D4F0B" w:rsidRDefault="008D4F0B" w:rsidP="008D4F0B">
      <w:pPr>
        <w:pStyle w:val="Bezmezer"/>
        <w:rPr>
          <w:rFonts w:asciiTheme="majorHAnsi" w:hAnsiTheme="majorHAnsi" w:cstheme="majorHAnsi"/>
          <w:sz w:val="20"/>
          <w:szCs w:val="20"/>
        </w:rPr>
      </w:pPr>
    </w:p>
    <w:p w14:paraId="7FF48075"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61F0F2FA" w14:textId="77777777" w:rsidR="008D4F0B" w:rsidRDefault="008D4F0B" w:rsidP="008D4F0B">
      <w:pPr>
        <w:pStyle w:val="Bezmezer"/>
        <w:rPr>
          <w:rFonts w:asciiTheme="majorHAnsi" w:hAnsiTheme="majorHAnsi" w:cstheme="majorHAnsi"/>
          <w:sz w:val="20"/>
          <w:szCs w:val="20"/>
        </w:rPr>
      </w:pPr>
    </w:p>
    <w:p w14:paraId="73A63F01"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 xml:space="preserve">Jihomoravský kraj </w:t>
      </w:r>
    </w:p>
    <w:p w14:paraId="4BCBEF91"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Žerotínovo nám. 449/3, 602 00 Brno-střed</w:t>
      </w:r>
    </w:p>
    <w:p w14:paraId="69B25E39" w14:textId="2DA160A2"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 kraje</w:t>
      </w:r>
    </w:p>
    <w:p w14:paraId="7AD594A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70888337</w:t>
      </w:r>
    </w:p>
    <w:p w14:paraId="6EB4FD12" w14:textId="77777777" w:rsidR="008D4F0B" w:rsidRDefault="008D4F0B" w:rsidP="008D4F0B">
      <w:pPr>
        <w:pStyle w:val="Bezmezer"/>
        <w:rPr>
          <w:rFonts w:asciiTheme="majorHAnsi" w:hAnsiTheme="majorHAnsi" w:cstheme="majorHAnsi"/>
          <w:sz w:val="20"/>
          <w:szCs w:val="20"/>
        </w:rPr>
      </w:pPr>
    </w:p>
    <w:p w14:paraId="305D881D"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„Jihomoravský kraj“)</w:t>
      </w:r>
    </w:p>
    <w:p w14:paraId="0F3B7BA8" w14:textId="77777777" w:rsidR="008D4F0B" w:rsidRDefault="008D4F0B" w:rsidP="008D4F0B">
      <w:pPr>
        <w:pStyle w:val="Bezmezer"/>
        <w:rPr>
          <w:rFonts w:asciiTheme="majorHAnsi" w:hAnsiTheme="majorHAnsi" w:cstheme="majorHAnsi"/>
          <w:sz w:val="20"/>
          <w:szCs w:val="20"/>
        </w:rPr>
      </w:pPr>
    </w:p>
    <w:p w14:paraId="78039B91"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3D740B14" w14:textId="77777777" w:rsidR="008D4F0B" w:rsidRDefault="008D4F0B" w:rsidP="008D4F0B">
      <w:pPr>
        <w:pStyle w:val="Bezmezer"/>
        <w:rPr>
          <w:rFonts w:asciiTheme="majorHAnsi" w:hAnsiTheme="majorHAnsi" w:cstheme="majorHAnsi"/>
          <w:sz w:val="20"/>
          <w:szCs w:val="20"/>
        </w:rPr>
      </w:pPr>
    </w:p>
    <w:p w14:paraId="27D9CC6B"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Karlovarský kraj</w:t>
      </w:r>
    </w:p>
    <w:p w14:paraId="6983E9A7"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Závodní 353/88, 360 06 Karlovy Vary</w:t>
      </w:r>
    </w:p>
    <w:p w14:paraId="04A7A222" w14:textId="5F89D51B"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zastoupený: </w:t>
      </w:r>
      <w:r w:rsidR="009343E5">
        <w:rPr>
          <w:rFonts w:asciiTheme="majorHAnsi" w:hAnsiTheme="majorHAnsi" w:cstheme="majorHAnsi"/>
          <w:sz w:val="20"/>
          <w:szCs w:val="20"/>
        </w:rPr>
        <w:t>hejtmanem kraje</w:t>
      </w:r>
    </w:p>
    <w:p w14:paraId="2E03AC7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70891168</w:t>
      </w:r>
    </w:p>
    <w:p w14:paraId="5DFD5C2D" w14:textId="77777777" w:rsidR="008D4F0B" w:rsidRDefault="008D4F0B" w:rsidP="008D4F0B">
      <w:pPr>
        <w:pStyle w:val="Bezmezer"/>
        <w:rPr>
          <w:rFonts w:asciiTheme="majorHAnsi" w:hAnsiTheme="majorHAnsi" w:cstheme="majorHAnsi"/>
          <w:sz w:val="20"/>
          <w:szCs w:val="20"/>
        </w:rPr>
      </w:pPr>
    </w:p>
    <w:p w14:paraId="5BC6149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„Karlovarský kraj“)</w:t>
      </w:r>
    </w:p>
    <w:p w14:paraId="5910FAC9" w14:textId="77777777" w:rsidR="008D4F0B" w:rsidRDefault="008D4F0B" w:rsidP="008D4F0B">
      <w:pPr>
        <w:pStyle w:val="Bezmezer"/>
        <w:rPr>
          <w:rFonts w:asciiTheme="majorHAnsi" w:hAnsiTheme="majorHAnsi" w:cstheme="majorHAnsi"/>
          <w:sz w:val="20"/>
          <w:szCs w:val="20"/>
        </w:rPr>
      </w:pPr>
    </w:p>
    <w:p w14:paraId="7B71DC9D"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5A296CF1" w14:textId="77777777" w:rsidR="008D4F0B" w:rsidRDefault="008D4F0B" w:rsidP="008D4F0B">
      <w:pPr>
        <w:pStyle w:val="Bezmezer"/>
        <w:rPr>
          <w:rFonts w:asciiTheme="majorHAnsi" w:hAnsiTheme="majorHAnsi" w:cstheme="majorHAnsi"/>
          <w:sz w:val="20"/>
          <w:szCs w:val="20"/>
        </w:rPr>
      </w:pPr>
    </w:p>
    <w:p w14:paraId="024547C6"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Královehradecký kraj</w:t>
      </w:r>
    </w:p>
    <w:p w14:paraId="36DF31D3"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Pivovarské náměstí 1245, 500 03 Hradec Králové</w:t>
      </w:r>
    </w:p>
    <w:p w14:paraId="2B873CA7" w14:textId="2304F76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 kraje</w:t>
      </w:r>
    </w:p>
    <w:p w14:paraId="7E2EAAB5"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70 88 95 46</w:t>
      </w:r>
    </w:p>
    <w:p w14:paraId="5F57CC00" w14:textId="77777777" w:rsidR="008D4F0B" w:rsidRDefault="008D4F0B" w:rsidP="008D4F0B">
      <w:pPr>
        <w:pStyle w:val="Bezmezer"/>
        <w:rPr>
          <w:rFonts w:asciiTheme="majorHAnsi" w:hAnsiTheme="majorHAnsi" w:cstheme="majorHAnsi"/>
          <w:sz w:val="20"/>
          <w:szCs w:val="20"/>
        </w:rPr>
      </w:pPr>
    </w:p>
    <w:p w14:paraId="463A0BB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„Královehradecký kraj“)</w:t>
      </w:r>
    </w:p>
    <w:p w14:paraId="3BE06504" w14:textId="77777777" w:rsidR="008D4F0B" w:rsidRDefault="008D4F0B" w:rsidP="008D4F0B">
      <w:pPr>
        <w:pStyle w:val="Bezmezer"/>
        <w:rPr>
          <w:rFonts w:asciiTheme="majorHAnsi" w:hAnsiTheme="majorHAnsi" w:cstheme="majorHAnsi"/>
          <w:sz w:val="20"/>
          <w:szCs w:val="20"/>
        </w:rPr>
      </w:pPr>
    </w:p>
    <w:p w14:paraId="2A9015C2"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749F7C01" w14:textId="77777777" w:rsidR="008D4F0B" w:rsidRDefault="008D4F0B" w:rsidP="008D4F0B">
      <w:pPr>
        <w:pStyle w:val="Bezmezer"/>
        <w:rPr>
          <w:rFonts w:asciiTheme="majorHAnsi" w:hAnsiTheme="majorHAnsi" w:cstheme="majorHAnsi"/>
          <w:sz w:val="20"/>
          <w:szCs w:val="20"/>
        </w:rPr>
      </w:pPr>
    </w:p>
    <w:p w14:paraId="25652BF9"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Liberecký kraj</w:t>
      </w:r>
    </w:p>
    <w:p w14:paraId="3554C1CE"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U Jezu 642/</w:t>
      </w:r>
      <w:proofErr w:type="gramStart"/>
      <w:r>
        <w:rPr>
          <w:rFonts w:asciiTheme="majorHAnsi" w:hAnsiTheme="majorHAnsi" w:cstheme="majorHAnsi"/>
          <w:bCs/>
          <w:sz w:val="20"/>
          <w:szCs w:val="20"/>
        </w:rPr>
        <w:t>2a</w:t>
      </w:r>
      <w:proofErr w:type="gramEnd"/>
      <w:r>
        <w:rPr>
          <w:rFonts w:asciiTheme="majorHAnsi" w:hAnsiTheme="majorHAnsi" w:cstheme="majorHAnsi"/>
          <w:bCs/>
          <w:sz w:val="20"/>
          <w:szCs w:val="20"/>
        </w:rPr>
        <w:t>, 461 80 Liberec 2</w:t>
      </w:r>
    </w:p>
    <w:p w14:paraId="0F9BC738" w14:textId="69B93740"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zastoupený: </w:t>
      </w:r>
      <w:r w:rsidR="00E04E6F">
        <w:rPr>
          <w:rFonts w:asciiTheme="majorHAnsi" w:hAnsiTheme="majorHAnsi" w:cstheme="majorHAnsi"/>
          <w:sz w:val="20"/>
          <w:szCs w:val="20"/>
        </w:rPr>
        <w:t>hejtmanem kraje</w:t>
      </w:r>
    </w:p>
    <w:p w14:paraId="6636587A"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70891508</w:t>
      </w:r>
    </w:p>
    <w:p w14:paraId="4DED35CF" w14:textId="77777777" w:rsidR="008D4F0B" w:rsidRDefault="008D4F0B" w:rsidP="008D4F0B">
      <w:pPr>
        <w:pStyle w:val="Bezmezer"/>
        <w:rPr>
          <w:rFonts w:asciiTheme="majorHAnsi" w:hAnsiTheme="majorHAnsi" w:cstheme="majorHAnsi"/>
          <w:sz w:val="20"/>
          <w:szCs w:val="20"/>
        </w:rPr>
      </w:pPr>
    </w:p>
    <w:p w14:paraId="203618D9"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„Liberecký kraj“)</w:t>
      </w:r>
    </w:p>
    <w:p w14:paraId="5663FDB8" w14:textId="77777777" w:rsidR="008D4F0B" w:rsidRDefault="008D4F0B" w:rsidP="008D4F0B">
      <w:pPr>
        <w:pStyle w:val="Bezmezer"/>
        <w:rPr>
          <w:rFonts w:asciiTheme="majorHAnsi" w:hAnsiTheme="majorHAnsi" w:cstheme="majorHAnsi"/>
          <w:sz w:val="20"/>
          <w:szCs w:val="20"/>
        </w:rPr>
      </w:pPr>
    </w:p>
    <w:p w14:paraId="55096139"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lastRenderedPageBreak/>
        <w:t>a</w:t>
      </w:r>
    </w:p>
    <w:p w14:paraId="63E39854" w14:textId="77777777" w:rsidR="008D4F0B" w:rsidRDefault="008D4F0B" w:rsidP="008D4F0B">
      <w:pPr>
        <w:pStyle w:val="Bezmezer"/>
        <w:rPr>
          <w:rFonts w:asciiTheme="majorHAnsi" w:hAnsiTheme="majorHAnsi" w:cstheme="majorHAnsi"/>
          <w:sz w:val="20"/>
          <w:szCs w:val="20"/>
        </w:rPr>
      </w:pPr>
    </w:p>
    <w:p w14:paraId="2D57B971"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Moravskoslezský kraj</w:t>
      </w:r>
    </w:p>
    <w:p w14:paraId="1971DF3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28. října 2771/117, 702 00 Ostrava</w:t>
      </w:r>
    </w:p>
    <w:p w14:paraId="408E3A65" w14:textId="19CB9D11"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w:t>
      </w:r>
      <w:r w:rsidR="00E04E6F">
        <w:rPr>
          <w:rFonts w:asciiTheme="majorHAnsi" w:hAnsiTheme="majorHAnsi" w:cstheme="majorHAnsi"/>
          <w:sz w:val="20"/>
          <w:szCs w:val="20"/>
        </w:rPr>
        <w:t xml:space="preserve"> kraje</w:t>
      </w:r>
    </w:p>
    <w:p w14:paraId="2B630B9C"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70890692</w:t>
      </w:r>
    </w:p>
    <w:p w14:paraId="11C12E20" w14:textId="77777777" w:rsidR="008D4F0B" w:rsidRDefault="008D4F0B" w:rsidP="008D4F0B">
      <w:pPr>
        <w:pStyle w:val="Bezmezer"/>
        <w:rPr>
          <w:rFonts w:asciiTheme="majorHAnsi" w:hAnsiTheme="majorHAnsi" w:cstheme="majorHAnsi"/>
          <w:sz w:val="20"/>
          <w:szCs w:val="20"/>
        </w:rPr>
      </w:pPr>
    </w:p>
    <w:p w14:paraId="3B133BEB"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„Moravskoslezský kraj“)</w:t>
      </w:r>
    </w:p>
    <w:p w14:paraId="6BEE8C59" w14:textId="77777777" w:rsidR="008D4F0B" w:rsidRDefault="008D4F0B" w:rsidP="008D4F0B">
      <w:pPr>
        <w:pStyle w:val="Bezmezer"/>
        <w:rPr>
          <w:rFonts w:asciiTheme="majorHAnsi" w:hAnsiTheme="majorHAnsi" w:cstheme="majorHAnsi"/>
          <w:sz w:val="20"/>
          <w:szCs w:val="20"/>
        </w:rPr>
      </w:pPr>
    </w:p>
    <w:p w14:paraId="398B1457"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27981790" w14:textId="77777777" w:rsidR="008D4F0B" w:rsidRDefault="008D4F0B" w:rsidP="008D4F0B">
      <w:pPr>
        <w:pStyle w:val="Bezmezer"/>
        <w:rPr>
          <w:rFonts w:asciiTheme="majorHAnsi" w:hAnsiTheme="majorHAnsi" w:cstheme="majorHAnsi"/>
          <w:sz w:val="20"/>
          <w:szCs w:val="20"/>
        </w:rPr>
      </w:pPr>
    </w:p>
    <w:p w14:paraId="10CCAD82"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Olomoucký kraj</w:t>
      </w:r>
    </w:p>
    <w:p w14:paraId="1728FE90" w14:textId="4FB386C9"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 xml:space="preserve">Jeremenkova </w:t>
      </w:r>
      <w:r w:rsidR="00495D42">
        <w:rPr>
          <w:rFonts w:asciiTheme="majorHAnsi" w:hAnsiTheme="majorHAnsi" w:cstheme="majorHAnsi"/>
          <w:bCs/>
          <w:sz w:val="20"/>
          <w:szCs w:val="20"/>
        </w:rPr>
        <w:t>1191/</w:t>
      </w:r>
      <w:proofErr w:type="gramStart"/>
      <w:r>
        <w:rPr>
          <w:rFonts w:asciiTheme="majorHAnsi" w:hAnsiTheme="majorHAnsi" w:cstheme="majorHAnsi"/>
          <w:bCs/>
          <w:sz w:val="20"/>
          <w:szCs w:val="20"/>
        </w:rPr>
        <w:t>40a</w:t>
      </w:r>
      <w:proofErr w:type="gramEnd"/>
      <w:r>
        <w:rPr>
          <w:rFonts w:asciiTheme="majorHAnsi" w:hAnsiTheme="majorHAnsi" w:cstheme="majorHAnsi"/>
          <w:bCs/>
          <w:sz w:val="20"/>
          <w:szCs w:val="20"/>
        </w:rPr>
        <w:t>, 779 00 Olomouc</w:t>
      </w:r>
    </w:p>
    <w:p w14:paraId="1ABAA5D8" w14:textId="47022369"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w:t>
      </w:r>
      <w:r w:rsidR="00E04E6F">
        <w:rPr>
          <w:rFonts w:asciiTheme="majorHAnsi" w:hAnsiTheme="majorHAnsi" w:cstheme="majorHAnsi"/>
          <w:sz w:val="20"/>
          <w:szCs w:val="20"/>
        </w:rPr>
        <w:t xml:space="preserve"> kraje</w:t>
      </w:r>
    </w:p>
    <w:p w14:paraId="0579068C"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60609460</w:t>
      </w:r>
    </w:p>
    <w:p w14:paraId="0EFCC962" w14:textId="77777777" w:rsidR="008D4F0B" w:rsidRDefault="008D4F0B" w:rsidP="008D4F0B">
      <w:pPr>
        <w:pStyle w:val="Bezmezer"/>
        <w:rPr>
          <w:rFonts w:asciiTheme="majorHAnsi" w:hAnsiTheme="majorHAnsi" w:cstheme="majorHAnsi"/>
          <w:sz w:val="20"/>
          <w:szCs w:val="20"/>
        </w:rPr>
      </w:pPr>
    </w:p>
    <w:p w14:paraId="12C661A3"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„Olomoucký kraj“)</w:t>
      </w:r>
    </w:p>
    <w:p w14:paraId="5F9C640F" w14:textId="77777777" w:rsidR="008D4F0B" w:rsidRDefault="008D4F0B" w:rsidP="008D4F0B">
      <w:pPr>
        <w:pStyle w:val="Bezmezer"/>
        <w:rPr>
          <w:rFonts w:asciiTheme="majorHAnsi" w:hAnsiTheme="majorHAnsi" w:cstheme="majorHAnsi"/>
          <w:sz w:val="20"/>
          <w:szCs w:val="20"/>
        </w:rPr>
      </w:pPr>
    </w:p>
    <w:p w14:paraId="0DB775FC"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5235F28D" w14:textId="77777777" w:rsidR="008D4F0B" w:rsidRDefault="008D4F0B" w:rsidP="008D4F0B">
      <w:pPr>
        <w:pStyle w:val="Bezmezer"/>
        <w:rPr>
          <w:rFonts w:asciiTheme="majorHAnsi" w:hAnsiTheme="majorHAnsi" w:cstheme="majorHAnsi"/>
          <w:sz w:val="20"/>
          <w:szCs w:val="20"/>
        </w:rPr>
      </w:pPr>
    </w:p>
    <w:p w14:paraId="7AA6F94A"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Pardubický kraj</w:t>
      </w:r>
    </w:p>
    <w:p w14:paraId="72B68590"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Komenského nám. 125, 532 11 Pardubice</w:t>
      </w:r>
    </w:p>
    <w:p w14:paraId="5F2EE4EA" w14:textId="38153EF9"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zastoupený: hejtmanem kraje </w:t>
      </w:r>
    </w:p>
    <w:p w14:paraId="2510CBBD"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70892822</w:t>
      </w:r>
    </w:p>
    <w:p w14:paraId="1064C643" w14:textId="77777777" w:rsidR="008D4F0B" w:rsidRDefault="008D4F0B" w:rsidP="008D4F0B">
      <w:pPr>
        <w:pStyle w:val="Bezmezer"/>
        <w:rPr>
          <w:rFonts w:asciiTheme="majorHAnsi" w:hAnsiTheme="majorHAnsi" w:cstheme="majorHAnsi"/>
          <w:sz w:val="20"/>
          <w:szCs w:val="20"/>
        </w:rPr>
      </w:pPr>
    </w:p>
    <w:p w14:paraId="0516BF73"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„Pardubický kraj“)</w:t>
      </w:r>
    </w:p>
    <w:p w14:paraId="54BB60B7" w14:textId="77777777" w:rsidR="008D4F0B" w:rsidRDefault="008D4F0B" w:rsidP="008D4F0B">
      <w:pPr>
        <w:pStyle w:val="Bezmezer"/>
        <w:rPr>
          <w:rFonts w:asciiTheme="majorHAnsi" w:hAnsiTheme="majorHAnsi" w:cstheme="majorHAnsi"/>
          <w:sz w:val="20"/>
          <w:szCs w:val="20"/>
        </w:rPr>
      </w:pPr>
    </w:p>
    <w:p w14:paraId="337A2054"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6F36F3CE" w14:textId="77777777" w:rsidR="008D4F0B" w:rsidRDefault="008D4F0B" w:rsidP="008D4F0B">
      <w:pPr>
        <w:pStyle w:val="Bezmezer"/>
        <w:rPr>
          <w:rFonts w:asciiTheme="majorHAnsi" w:hAnsiTheme="majorHAnsi" w:cstheme="majorHAnsi"/>
          <w:sz w:val="20"/>
          <w:szCs w:val="20"/>
        </w:rPr>
      </w:pPr>
    </w:p>
    <w:p w14:paraId="2A341601"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Plzeňský kraj</w:t>
      </w:r>
    </w:p>
    <w:p w14:paraId="2B3CFB0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Škroupova 1760/18, 301 00 Plzeň</w:t>
      </w:r>
    </w:p>
    <w:p w14:paraId="5D7827FE" w14:textId="0BFDF176"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w:t>
      </w:r>
      <w:r w:rsidR="00E04E6F">
        <w:rPr>
          <w:rFonts w:asciiTheme="majorHAnsi" w:hAnsiTheme="majorHAnsi" w:cstheme="majorHAnsi"/>
          <w:sz w:val="20"/>
          <w:szCs w:val="20"/>
        </w:rPr>
        <w:t xml:space="preserve"> kraje</w:t>
      </w:r>
    </w:p>
    <w:p w14:paraId="3F4DAA1A"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70890366</w:t>
      </w:r>
    </w:p>
    <w:p w14:paraId="21836DA8" w14:textId="77777777" w:rsidR="008D4F0B" w:rsidRDefault="008D4F0B" w:rsidP="008D4F0B">
      <w:pPr>
        <w:pStyle w:val="Bezmezer"/>
        <w:rPr>
          <w:rFonts w:asciiTheme="majorHAnsi" w:hAnsiTheme="majorHAnsi" w:cstheme="majorHAnsi"/>
          <w:sz w:val="20"/>
          <w:szCs w:val="20"/>
        </w:rPr>
      </w:pPr>
    </w:p>
    <w:p w14:paraId="4A128113"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„Plzeňský kraj“)</w:t>
      </w:r>
    </w:p>
    <w:p w14:paraId="42EE94D6" w14:textId="77777777" w:rsidR="008D4F0B" w:rsidRDefault="008D4F0B" w:rsidP="008D4F0B">
      <w:pPr>
        <w:pStyle w:val="Bezmezer"/>
        <w:rPr>
          <w:rFonts w:asciiTheme="majorHAnsi" w:hAnsiTheme="majorHAnsi" w:cstheme="majorHAnsi"/>
          <w:sz w:val="20"/>
          <w:szCs w:val="20"/>
        </w:rPr>
      </w:pPr>
    </w:p>
    <w:p w14:paraId="55D0B4E6"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42B8CF9E" w14:textId="77777777" w:rsidR="008D4F0B" w:rsidRDefault="008D4F0B" w:rsidP="008D4F0B">
      <w:pPr>
        <w:pStyle w:val="Bezmezer"/>
        <w:rPr>
          <w:rFonts w:asciiTheme="majorHAnsi" w:hAnsiTheme="majorHAnsi" w:cstheme="majorHAnsi"/>
          <w:sz w:val="20"/>
          <w:szCs w:val="20"/>
        </w:rPr>
      </w:pPr>
    </w:p>
    <w:p w14:paraId="4701C819"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Středočeský kraj</w:t>
      </w:r>
    </w:p>
    <w:p w14:paraId="2A664FE9"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Zborovská 11, 150 21 Praha 5</w:t>
      </w:r>
    </w:p>
    <w:p w14:paraId="3214558B" w14:textId="45C161EC"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zastoupený: </w:t>
      </w:r>
      <w:r w:rsidR="009343E5">
        <w:rPr>
          <w:rFonts w:asciiTheme="majorHAnsi" w:hAnsiTheme="majorHAnsi" w:cstheme="majorHAnsi"/>
          <w:sz w:val="20"/>
          <w:szCs w:val="20"/>
        </w:rPr>
        <w:t>hejtmanem kraje</w:t>
      </w:r>
    </w:p>
    <w:p w14:paraId="51227C4D"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70891095</w:t>
      </w:r>
    </w:p>
    <w:p w14:paraId="330788C4" w14:textId="77777777" w:rsidR="008D4F0B" w:rsidRDefault="008D4F0B" w:rsidP="008D4F0B">
      <w:pPr>
        <w:pStyle w:val="Bezmezer"/>
        <w:rPr>
          <w:rFonts w:asciiTheme="majorHAnsi" w:hAnsiTheme="majorHAnsi" w:cstheme="majorHAnsi"/>
          <w:sz w:val="20"/>
          <w:szCs w:val="20"/>
        </w:rPr>
      </w:pPr>
    </w:p>
    <w:p w14:paraId="4316852B"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„Středočeský kraj“)</w:t>
      </w:r>
    </w:p>
    <w:p w14:paraId="51FFA4C7" w14:textId="77777777" w:rsidR="008D4F0B" w:rsidRDefault="008D4F0B" w:rsidP="008D4F0B">
      <w:pPr>
        <w:pStyle w:val="Bezmezer"/>
        <w:rPr>
          <w:rFonts w:asciiTheme="majorHAnsi" w:hAnsiTheme="majorHAnsi" w:cstheme="majorHAnsi"/>
          <w:sz w:val="20"/>
          <w:szCs w:val="20"/>
        </w:rPr>
      </w:pPr>
    </w:p>
    <w:p w14:paraId="57613E2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489B6D63" w14:textId="77777777" w:rsidR="008D4F0B" w:rsidRDefault="008D4F0B" w:rsidP="008D4F0B">
      <w:pPr>
        <w:pStyle w:val="Bezmezer"/>
        <w:rPr>
          <w:rFonts w:asciiTheme="majorHAnsi" w:hAnsiTheme="majorHAnsi" w:cstheme="majorHAnsi"/>
          <w:sz w:val="20"/>
          <w:szCs w:val="20"/>
        </w:rPr>
      </w:pPr>
    </w:p>
    <w:p w14:paraId="0DC0406A"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Ústecký kraj</w:t>
      </w:r>
    </w:p>
    <w:p w14:paraId="2373E6F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Velká Hradební 3118/48, 400 01 Ústí nad Labem</w:t>
      </w:r>
    </w:p>
    <w:p w14:paraId="307178DD" w14:textId="224B5FBA"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w:t>
      </w:r>
      <w:r w:rsidR="00E04E6F">
        <w:rPr>
          <w:rFonts w:asciiTheme="majorHAnsi" w:hAnsiTheme="majorHAnsi" w:cstheme="majorHAnsi"/>
          <w:sz w:val="20"/>
          <w:szCs w:val="20"/>
        </w:rPr>
        <w:t xml:space="preserve"> kraje</w:t>
      </w:r>
    </w:p>
    <w:p w14:paraId="0C3680EB"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70892156</w:t>
      </w:r>
    </w:p>
    <w:p w14:paraId="21FC678D" w14:textId="77777777" w:rsidR="008D4F0B" w:rsidRDefault="008D4F0B" w:rsidP="008D4F0B">
      <w:pPr>
        <w:pStyle w:val="Bezmezer"/>
        <w:rPr>
          <w:rFonts w:asciiTheme="majorHAnsi" w:hAnsiTheme="majorHAnsi" w:cstheme="majorHAnsi"/>
          <w:sz w:val="20"/>
          <w:szCs w:val="20"/>
        </w:rPr>
      </w:pPr>
    </w:p>
    <w:p w14:paraId="6B1D5E31"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„Ústecký kraj“)</w:t>
      </w:r>
    </w:p>
    <w:p w14:paraId="60B37310"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5F5210FD" w14:textId="77777777" w:rsidR="008D4F0B" w:rsidRDefault="008D4F0B" w:rsidP="008D4F0B">
      <w:pPr>
        <w:pStyle w:val="Bezmezer"/>
        <w:rPr>
          <w:rFonts w:asciiTheme="majorHAnsi" w:hAnsiTheme="majorHAnsi" w:cstheme="majorHAnsi"/>
          <w:sz w:val="20"/>
          <w:szCs w:val="20"/>
        </w:rPr>
      </w:pPr>
    </w:p>
    <w:p w14:paraId="6A62B47E"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Kraj Vysočina</w:t>
      </w:r>
    </w:p>
    <w:p w14:paraId="67B325E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Žižkova 1882/57, 586 01 Jihlava</w:t>
      </w:r>
    </w:p>
    <w:p w14:paraId="5EC210D8" w14:textId="26D670E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lastRenderedPageBreak/>
        <w:t xml:space="preserve">zastoupený: </w:t>
      </w:r>
      <w:r w:rsidR="009343E5">
        <w:rPr>
          <w:rFonts w:asciiTheme="majorHAnsi" w:hAnsiTheme="majorHAnsi" w:cstheme="majorHAnsi"/>
          <w:sz w:val="20"/>
          <w:szCs w:val="20"/>
        </w:rPr>
        <w:t>hejtmanem kraje</w:t>
      </w:r>
    </w:p>
    <w:p w14:paraId="560D06F5"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70890749</w:t>
      </w:r>
    </w:p>
    <w:p w14:paraId="4CD0D2B3" w14:textId="77777777" w:rsidR="008D4F0B" w:rsidRDefault="008D4F0B" w:rsidP="008D4F0B">
      <w:pPr>
        <w:pStyle w:val="Bezmezer"/>
        <w:rPr>
          <w:rFonts w:asciiTheme="majorHAnsi" w:hAnsiTheme="majorHAnsi" w:cstheme="majorHAnsi"/>
          <w:sz w:val="20"/>
          <w:szCs w:val="20"/>
        </w:rPr>
      </w:pPr>
    </w:p>
    <w:p w14:paraId="022FF3E0"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„Vysočina“)</w:t>
      </w:r>
    </w:p>
    <w:p w14:paraId="04AB797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a</w:t>
      </w:r>
    </w:p>
    <w:p w14:paraId="4160BB8E" w14:textId="77777777" w:rsidR="008D4F0B" w:rsidRDefault="008D4F0B" w:rsidP="008D4F0B">
      <w:pPr>
        <w:pStyle w:val="Bezmezer"/>
        <w:rPr>
          <w:rFonts w:asciiTheme="majorHAnsi" w:hAnsiTheme="majorHAnsi" w:cstheme="majorHAnsi"/>
          <w:sz w:val="20"/>
          <w:szCs w:val="20"/>
        </w:rPr>
      </w:pPr>
    </w:p>
    <w:p w14:paraId="37080CD2" w14:textId="77777777" w:rsidR="008D4F0B" w:rsidRDefault="008D4F0B" w:rsidP="008D4F0B">
      <w:pPr>
        <w:pStyle w:val="Bezmezer"/>
        <w:rPr>
          <w:rFonts w:asciiTheme="majorHAnsi" w:hAnsiTheme="majorHAnsi" w:cstheme="majorHAnsi"/>
          <w:b/>
          <w:bCs/>
          <w:sz w:val="20"/>
          <w:szCs w:val="20"/>
        </w:rPr>
      </w:pPr>
      <w:r>
        <w:rPr>
          <w:rFonts w:asciiTheme="majorHAnsi" w:hAnsiTheme="majorHAnsi" w:cstheme="majorHAnsi"/>
          <w:b/>
          <w:bCs/>
          <w:sz w:val="20"/>
          <w:szCs w:val="20"/>
        </w:rPr>
        <w:t>Zlínský kraj</w:t>
      </w:r>
    </w:p>
    <w:p w14:paraId="4AE0A177"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třída Tomáše Bati 21, 761 90 Zlín</w:t>
      </w:r>
    </w:p>
    <w:p w14:paraId="269F2F85" w14:textId="125F3D7A"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hejtmanem</w:t>
      </w:r>
      <w:r w:rsidR="00E04E6F">
        <w:rPr>
          <w:rFonts w:asciiTheme="majorHAnsi" w:hAnsiTheme="majorHAnsi" w:cstheme="majorHAnsi"/>
          <w:sz w:val="20"/>
          <w:szCs w:val="20"/>
        </w:rPr>
        <w:t xml:space="preserve"> kraje</w:t>
      </w:r>
    </w:p>
    <w:p w14:paraId="43EEBA43"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70891320</w:t>
      </w:r>
    </w:p>
    <w:p w14:paraId="386C77FA" w14:textId="77777777" w:rsidR="008D4F0B" w:rsidRDefault="008D4F0B" w:rsidP="008D4F0B">
      <w:pPr>
        <w:pStyle w:val="Bezmezer"/>
        <w:rPr>
          <w:rFonts w:asciiTheme="majorHAnsi" w:hAnsiTheme="majorHAnsi" w:cstheme="majorHAnsi"/>
          <w:sz w:val="20"/>
          <w:szCs w:val="20"/>
        </w:rPr>
      </w:pPr>
    </w:p>
    <w:p w14:paraId="34439148"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též „Zlínský kraj“)</w:t>
      </w:r>
    </w:p>
    <w:p w14:paraId="1F293A5F" w14:textId="77777777" w:rsidR="008D4F0B" w:rsidRDefault="008D4F0B" w:rsidP="008D4F0B">
      <w:pPr>
        <w:pStyle w:val="Bezmezer"/>
        <w:rPr>
          <w:rFonts w:asciiTheme="majorHAnsi" w:hAnsiTheme="majorHAnsi" w:cstheme="majorHAnsi"/>
          <w:sz w:val="20"/>
          <w:szCs w:val="20"/>
        </w:rPr>
      </w:pPr>
    </w:p>
    <w:p w14:paraId="0BB0FF5E"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(společně též “Kraje” a každý jednotlivě „Kraj“) </w:t>
      </w:r>
    </w:p>
    <w:p w14:paraId="20417D1C" w14:textId="77777777" w:rsidR="008D4F0B" w:rsidRDefault="008D4F0B" w:rsidP="008D4F0B">
      <w:pPr>
        <w:pStyle w:val="Bezmezer"/>
        <w:rPr>
          <w:rFonts w:asciiTheme="majorHAnsi" w:hAnsiTheme="majorHAnsi" w:cstheme="majorHAnsi"/>
          <w:sz w:val="20"/>
          <w:szCs w:val="20"/>
        </w:rPr>
      </w:pPr>
    </w:p>
    <w:p w14:paraId="0B696B59"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a </w:t>
      </w:r>
    </w:p>
    <w:p w14:paraId="6647F671" w14:textId="77777777" w:rsidR="008D4F0B" w:rsidRDefault="008D4F0B" w:rsidP="008D4F0B">
      <w:pPr>
        <w:pStyle w:val="Bezmezer"/>
        <w:rPr>
          <w:rFonts w:asciiTheme="majorHAnsi" w:hAnsiTheme="majorHAnsi" w:cstheme="majorHAnsi"/>
          <w:sz w:val="20"/>
          <w:szCs w:val="20"/>
        </w:rPr>
      </w:pPr>
    </w:p>
    <w:p w14:paraId="71C64755" w14:textId="77777777" w:rsidR="008D4F0B" w:rsidRDefault="008D4F0B" w:rsidP="008D4F0B">
      <w:pPr>
        <w:pStyle w:val="Bezmezer"/>
        <w:rPr>
          <w:rFonts w:asciiTheme="majorHAnsi" w:hAnsiTheme="majorHAnsi" w:cstheme="majorHAnsi"/>
          <w:b/>
          <w:sz w:val="20"/>
          <w:szCs w:val="20"/>
        </w:rPr>
      </w:pPr>
      <w:r>
        <w:rPr>
          <w:rFonts w:asciiTheme="majorHAnsi" w:hAnsiTheme="majorHAnsi" w:cstheme="majorHAnsi"/>
          <w:b/>
          <w:sz w:val="20"/>
          <w:szCs w:val="20"/>
        </w:rPr>
        <w:t>Institut plánování a rozvoje hlavního města Prahy</w:t>
      </w:r>
    </w:p>
    <w:p w14:paraId="5EAB7280"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se sídlem: </w:t>
      </w:r>
      <w:r>
        <w:rPr>
          <w:rFonts w:asciiTheme="majorHAnsi" w:hAnsiTheme="majorHAnsi" w:cstheme="majorHAnsi"/>
          <w:bCs/>
          <w:sz w:val="20"/>
          <w:szCs w:val="20"/>
        </w:rPr>
        <w:t>Vyšehradská 57, 128 00 Praha 2</w:t>
      </w:r>
    </w:p>
    <w:p w14:paraId="7254849E" w14:textId="6AC62864"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zastoupený: ředitelem</w:t>
      </w:r>
    </w:p>
    <w:p w14:paraId="2F70A5B9"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 xml:space="preserve">IČO: </w:t>
      </w:r>
      <w:r>
        <w:rPr>
          <w:rFonts w:asciiTheme="majorHAnsi" w:hAnsiTheme="majorHAnsi" w:cstheme="majorHAnsi"/>
          <w:bCs/>
          <w:sz w:val="20"/>
          <w:szCs w:val="20"/>
        </w:rPr>
        <w:t>70883858</w:t>
      </w:r>
    </w:p>
    <w:p w14:paraId="0F927BA8" w14:textId="77777777" w:rsidR="008D4F0B" w:rsidRDefault="008D4F0B" w:rsidP="008D4F0B">
      <w:pPr>
        <w:pStyle w:val="Bezmezer"/>
        <w:rPr>
          <w:rFonts w:asciiTheme="majorHAnsi" w:hAnsiTheme="majorHAnsi" w:cstheme="majorHAnsi"/>
          <w:sz w:val="20"/>
          <w:szCs w:val="20"/>
        </w:rPr>
      </w:pPr>
    </w:p>
    <w:p w14:paraId="019EA085"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(dále jen „IPR Praha“)</w:t>
      </w:r>
    </w:p>
    <w:p w14:paraId="3D80C28B" w14:textId="77777777" w:rsidR="008D4F0B" w:rsidRDefault="008D4F0B" w:rsidP="008D4F0B">
      <w:pPr>
        <w:pStyle w:val="Bezmezer"/>
        <w:rPr>
          <w:rFonts w:asciiTheme="majorHAnsi" w:hAnsiTheme="majorHAnsi" w:cstheme="majorHAnsi"/>
          <w:sz w:val="20"/>
          <w:szCs w:val="20"/>
        </w:rPr>
      </w:pPr>
    </w:p>
    <w:p w14:paraId="0FB41921"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(všichni společně též jako „Strany“ a každý jednotlivě jako „Strana“)</w:t>
      </w:r>
    </w:p>
    <w:p w14:paraId="0B34C2A2" w14:textId="77777777" w:rsidR="008D4F0B" w:rsidRDefault="008D4F0B" w:rsidP="008D4F0B">
      <w:pPr>
        <w:pStyle w:val="Bezmezer"/>
        <w:rPr>
          <w:rFonts w:asciiTheme="majorHAnsi" w:hAnsiTheme="majorHAnsi" w:cstheme="majorHAnsi"/>
          <w:sz w:val="20"/>
          <w:szCs w:val="20"/>
        </w:rPr>
      </w:pPr>
    </w:p>
    <w:p w14:paraId="021B8ACF" w14:textId="77777777" w:rsidR="008D4F0B" w:rsidRDefault="008D4F0B" w:rsidP="008D4F0B">
      <w:pPr>
        <w:pStyle w:val="Bezmezer"/>
        <w:rPr>
          <w:rFonts w:asciiTheme="majorHAnsi" w:hAnsiTheme="majorHAnsi" w:cstheme="majorHAnsi"/>
          <w:sz w:val="20"/>
          <w:szCs w:val="20"/>
        </w:rPr>
      </w:pPr>
      <w:r>
        <w:rPr>
          <w:rFonts w:asciiTheme="majorHAnsi" w:hAnsiTheme="majorHAnsi" w:cstheme="majorHAnsi"/>
          <w:sz w:val="20"/>
          <w:szCs w:val="20"/>
        </w:rPr>
        <w:t>uzavírají níže uvedeného dne toto memorandum o spolupráci.</w:t>
      </w:r>
    </w:p>
    <w:p w14:paraId="75A8E563" w14:textId="77777777" w:rsidR="008D4F0B" w:rsidRDefault="008D4F0B" w:rsidP="008D4F0B">
      <w:pPr>
        <w:rPr>
          <w:rFonts w:asciiTheme="majorHAnsi" w:hAnsiTheme="majorHAnsi" w:cstheme="majorHAnsi"/>
          <w:sz w:val="20"/>
          <w:szCs w:val="20"/>
        </w:rPr>
      </w:pPr>
    </w:p>
    <w:p w14:paraId="6B74FE07" w14:textId="77777777" w:rsidR="008D4F0B" w:rsidRDefault="008D4F0B" w:rsidP="008D4F0B">
      <w:pPr>
        <w:rPr>
          <w:rFonts w:asciiTheme="majorHAnsi" w:hAnsiTheme="majorHAnsi" w:cstheme="majorHAnsi"/>
          <w:sz w:val="20"/>
          <w:szCs w:val="20"/>
        </w:rPr>
      </w:pPr>
    </w:p>
    <w:p w14:paraId="02423514" w14:textId="77777777" w:rsidR="008D4F0B" w:rsidRDefault="008D4F0B" w:rsidP="008D4F0B">
      <w:pPr>
        <w:pStyle w:val="Nadpis1"/>
        <w:numPr>
          <w:ilvl w:val="0"/>
          <w:numId w:val="1"/>
        </w:numPr>
        <w:tabs>
          <w:tab w:val="clear" w:pos="284"/>
        </w:tabs>
        <w:spacing w:before="120" w:after="0" w:line="276" w:lineRule="auto"/>
        <w:ind w:left="720"/>
        <w:jc w:val="center"/>
        <w:rPr>
          <w:rFonts w:asciiTheme="majorHAnsi" w:hAnsiTheme="majorHAnsi" w:cstheme="majorHAnsi"/>
          <w:sz w:val="20"/>
          <w:szCs w:val="20"/>
        </w:rPr>
      </w:pPr>
      <w:r>
        <w:rPr>
          <w:rFonts w:asciiTheme="majorHAnsi" w:hAnsiTheme="majorHAnsi" w:cstheme="majorHAnsi"/>
          <w:sz w:val="20"/>
          <w:szCs w:val="20"/>
        </w:rPr>
        <w:t>Preambule</w:t>
      </w:r>
    </w:p>
    <w:p w14:paraId="40FAEE59" w14:textId="77777777" w:rsidR="008D4F0B" w:rsidRDefault="008D4F0B" w:rsidP="008D4F0B">
      <w:pPr>
        <w:numPr>
          <w:ilvl w:val="1"/>
          <w:numId w:val="1"/>
        </w:numPr>
        <w:spacing w:before="120" w:after="0" w:line="276" w:lineRule="auto"/>
        <w:jc w:val="both"/>
        <w:rPr>
          <w:rFonts w:asciiTheme="majorHAnsi" w:hAnsiTheme="majorHAnsi" w:cstheme="majorHAnsi"/>
          <w:sz w:val="20"/>
          <w:szCs w:val="20"/>
        </w:rPr>
      </w:pPr>
      <w:r>
        <w:rPr>
          <w:rFonts w:asciiTheme="majorHAnsi" w:hAnsiTheme="majorHAnsi" w:cstheme="majorHAnsi"/>
          <w:sz w:val="20"/>
          <w:szCs w:val="20"/>
        </w:rPr>
        <w:t>Berouce na vědomí, že podle platné legislativy jsou k 1.7. 2024 povinny zpřístupnit digitální technickou mapu (dále jen „DTM“) a tuto mapu pro zákonem stanovené účely vést pro svá území, Kraje ke dni uzavření tohoto memoranda realizují rozvoj softwarů, které pro tyto účely pořídily. Některé Strany spolupracovaly na vytvoření sdíleného softwaru pro systém digitální technické mapy krajů (dále též „DTM“) a na zajištění provozu, správy a aktualizace datového obsahu informačních systémů („IS DTM“), identifikovaných s těmito DTM.</w:t>
      </w:r>
    </w:p>
    <w:p w14:paraId="75969B02"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Strany mají zájem na dalším koordinovaném rozvoji DTM a na provozu IS DTM, a to tak, aby celkové řešení bylo jednotné pro všechny Kraje, a tedy i pro celé území České republiky. Jednotnost je vhodné zachovat s ohledem na budoucí změny vyvolané jednak technickým a legislativním vývojem, ale též dalšími skutečnostmi, které mají vliv na DTM, jako je například metodické zastřešení ústředních politik, realizovaných v rámci výkonu státní správy.</w:t>
      </w:r>
    </w:p>
    <w:p w14:paraId="2DC581EE"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Spolupráce Stran na základě tohoto memoranda nemá ambici zasahovat do působností v oblasti vytváření, správy, provozu, užívání a rozvoje informačních systémů veřejné správy dle zák. č. 365/2000 Sb., o informačních systémech veřejné správy a o změně některých dalších zákonů, ve znění pozdějších předpisů, ani do samotného výkonu státní správy, jehož nositeli v dané oblasti jsou Kraje v přenesené působnosti a na úrovni centrální pak Český úřad zeměměřický a katastrální. </w:t>
      </w:r>
    </w:p>
    <w:p w14:paraId="0D165803" w14:textId="77777777" w:rsidR="008D4F0B" w:rsidRDefault="008D4F0B" w:rsidP="008D4F0B">
      <w:pPr>
        <w:ind w:left="454"/>
        <w:rPr>
          <w:rFonts w:asciiTheme="majorHAnsi" w:hAnsiTheme="majorHAnsi" w:cstheme="majorHAnsi"/>
          <w:sz w:val="20"/>
          <w:szCs w:val="20"/>
        </w:rPr>
      </w:pPr>
    </w:p>
    <w:p w14:paraId="2D3B28AF" w14:textId="2BE39F20" w:rsidR="008D4F0B" w:rsidRDefault="008D4F0B" w:rsidP="008D4F0B">
      <w:pPr>
        <w:pStyle w:val="Nadpis1"/>
        <w:numPr>
          <w:ilvl w:val="0"/>
          <w:numId w:val="1"/>
        </w:numPr>
        <w:tabs>
          <w:tab w:val="clear" w:pos="284"/>
        </w:tabs>
        <w:spacing w:before="120" w:after="0" w:line="276" w:lineRule="auto"/>
        <w:ind w:left="720"/>
        <w:jc w:val="center"/>
        <w:rPr>
          <w:rFonts w:asciiTheme="majorHAnsi" w:hAnsiTheme="majorHAnsi" w:cstheme="majorHAnsi"/>
          <w:sz w:val="20"/>
          <w:szCs w:val="20"/>
        </w:rPr>
      </w:pPr>
      <w:r>
        <w:rPr>
          <w:rFonts w:asciiTheme="majorHAnsi" w:hAnsiTheme="majorHAnsi" w:cstheme="majorHAnsi"/>
          <w:sz w:val="20"/>
          <w:szCs w:val="20"/>
        </w:rPr>
        <w:t>Hlavní cíle a předmět memoranda</w:t>
      </w:r>
    </w:p>
    <w:p w14:paraId="519480E3" w14:textId="77777777" w:rsidR="008D4F0B" w:rsidRDefault="008D4F0B" w:rsidP="008D4F0B">
      <w:pPr>
        <w:numPr>
          <w:ilvl w:val="1"/>
          <w:numId w:val="1"/>
        </w:numPr>
        <w:spacing w:before="120" w:after="0" w:line="276" w:lineRule="auto"/>
        <w:jc w:val="both"/>
        <w:rPr>
          <w:rFonts w:asciiTheme="majorHAnsi" w:hAnsiTheme="majorHAnsi" w:cstheme="majorHAnsi"/>
          <w:sz w:val="20"/>
          <w:szCs w:val="20"/>
        </w:rPr>
      </w:pPr>
      <w:r>
        <w:rPr>
          <w:rFonts w:asciiTheme="majorHAnsi" w:hAnsiTheme="majorHAnsi" w:cstheme="majorHAnsi"/>
          <w:sz w:val="20"/>
          <w:szCs w:val="20"/>
        </w:rPr>
        <w:t xml:space="preserve">Cíli spolupráce dle tohoto memoranda je zejména propojit Kraje při vytváření kompatibilního technologického zázemí a přispívání samospráv k fungování ústředního informačního systému veřejné </w:t>
      </w:r>
      <w:r>
        <w:rPr>
          <w:rFonts w:asciiTheme="majorHAnsi" w:hAnsiTheme="majorHAnsi" w:cstheme="majorHAnsi"/>
          <w:sz w:val="20"/>
          <w:szCs w:val="20"/>
        </w:rPr>
        <w:lastRenderedPageBreak/>
        <w:t>správy a dále i sdílení dobré praxe, koordinace činností a postojů ve veřejné debatě a artikulování aktuálních problémů ve vztahu k DTM.</w:t>
      </w:r>
    </w:p>
    <w:p w14:paraId="492170F6"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Předmětem memoranda je dohoda o způsobu pořizování dodávek či služeb nezbytných pro zajištění kompatibility jednotlivých IS DTM Krajů v rámci ústředního informačního systému veřejné správy, o distribuci těchto dodávek a služeb mezi Stranami, jakož i organizační zajištění koordinace Krajů při dalším rozvoji DTM kraje, včetně zajištění vazby na digitální mapu veřejné správy.</w:t>
      </w:r>
    </w:p>
    <w:p w14:paraId="22F767CF"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Strany se tímto dohodly, že:</w:t>
      </w:r>
    </w:p>
    <w:p w14:paraId="08562CE5" w14:textId="77777777" w:rsidR="008D4F0B" w:rsidRDefault="008D4F0B" w:rsidP="008D4F0B">
      <w:pPr>
        <w:ind w:left="851" w:hanging="284"/>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sz w:val="20"/>
          <w:szCs w:val="20"/>
        </w:rPr>
        <w:tab/>
        <w:t xml:space="preserve">potřebné dodávky či služby budou pořizovat ve spolupráci jako společní zadavatelé prostřednictvím Prahy jako pověřeného zadavatele a jím dále pověřené a zmocněné Strany IPR Praha; společný postup Krajů a IPR Praha při společném zadávání veřejných zakázek je upraven v samostatné smlouvě; </w:t>
      </w:r>
    </w:p>
    <w:p w14:paraId="6D05059C" w14:textId="77777777" w:rsidR="008D4F0B" w:rsidRDefault="008D4F0B" w:rsidP="008D4F0B">
      <w:pPr>
        <w:ind w:left="851" w:hanging="284"/>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sz w:val="20"/>
          <w:szCs w:val="20"/>
        </w:rPr>
        <w:tab/>
        <w:t>sdílení stávajících zkušeností, know-how a jiných chráněných informací, nabytých jednotlivými Kraji před účinností tohoto memoranda či nezávisle na plnění výše uvedených závazků po dobu jeho trvání, bude vždy v souladu s platnými právními předpisy, zejm. pak pravidly pro zadávání veřejných zakázek a rozpočtovými pravidly a bude vždy respektovat a šetřit práva a oprávněné zájmy třetích osob (např. vlastníky obchodních tajemství, nositele autorských práv, původce informací, chráněných mlčenlivostí).</w:t>
      </w:r>
    </w:p>
    <w:p w14:paraId="74B52941" w14:textId="77777777" w:rsidR="008D4F0B" w:rsidRDefault="008D4F0B" w:rsidP="008D4F0B">
      <w:pPr>
        <w:ind w:left="851" w:hanging="284"/>
        <w:rPr>
          <w:rFonts w:asciiTheme="majorHAnsi" w:hAnsiTheme="majorHAnsi" w:cstheme="majorHAnsi"/>
          <w:sz w:val="20"/>
          <w:szCs w:val="20"/>
        </w:rPr>
      </w:pPr>
    </w:p>
    <w:p w14:paraId="64FC9EEB" w14:textId="77777777" w:rsidR="008D4F0B" w:rsidRDefault="008D4F0B" w:rsidP="008D4F0B">
      <w:pPr>
        <w:pStyle w:val="Nadpis1"/>
        <w:numPr>
          <w:ilvl w:val="0"/>
          <w:numId w:val="1"/>
        </w:numPr>
        <w:tabs>
          <w:tab w:val="clear" w:pos="284"/>
        </w:tabs>
        <w:spacing w:before="120" w:after="0" w:line="276" w:lineRule="auto"/>
        <w:ind w:left="720"/>
        <w:jc w:val="center"/>
        <w:rPr>
          <w:rFonts w:asciiTheme="majorHAnsi" w:hAnsiTheme="majorHAnsi" w:cstheme="majorHAnsi"/>
          <w:sz w:val="20"/>
          <w:szCs w:val="20"/>
        </w:rPr>
      </w:pPr>
      <w:r>
        <w:rPr>
          <w:rFonts w:asciiTheme="majorHAnsi" w:hAnsiTheme="majorHAnsi" w:cstheme="majorHAnsi"/>
          <w:sz w:val="20"/>
          <w:szCs w:val="20"/>
        </w:rPr>
        <w:t>Závazky a koordinace činnosti Krajů</w:t>
      </w:r>
    </w:p>
    <w:p w14:paraId="4A698466" w14:textId="77777777" w:rsidR="008D4F0B" w:rsidRDefault="008D4F0B" w:rsidP="008D4F0B">
      <w:pPr>
        <w:numPr>
          <w:ilvl w:val="1"/>
          <w:numId w:val="1"/>
        </w:numPr>
        <w:spacing w:before="120" w:after="0" w:line="276" w:lineRule="auto"/>
        <w:jc w:val="both"/>
        <w:rPr>
          <w:rFonts w:asciiTheme="majorHAnsi" w:hAnsiTheme="majorHAnsi" w:cstheme="majorHAnsi"/>
          <w:sz w:val="20"/>
          <w:szCs w:val="20"/>
        </w:rPr>
      </w:pPr>
      <w:r>
        <w:rPr>
          <w:rFonts w:asciiTheme="majorHAnsi" w:hAnsiTheme="majorHAnsi" w:cstheme="majorHAnsi"/>
          <w:sz w:val="20"/>
          <w:szCs w:val="20"/>
        </w:rPr>
        <w:t>Za účelem naplňování cílů a plnění předmětu tohoto memoranda deklarují Strany vůli a připravenost poskytovat si vzájemnou součinnost a informovat se o všech skutečnostech, které by mohly mít vliv na předmět plnění. Zapojí všechny potřebné pozice, odbornosti, zkušenosti a know-how, jimž disponují, a tyto v maximální míře budou sdílet.</w:t>
      </w:r>
    </w:p>
    <w:p w14:paraId="4D090D87"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Strany se zdrží jakékoliv činnosti, jež by mohla znemožnit nebo ztížit dosažení cílů tohoto memoranda, budou postupovat při plnění předmětu transparentně a v souladu s dobrými mravy.</w:t>
      </w:r>
    </w:p>
    <w:p w14:paraId="6F58D107"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Za účelem koordinace činnosti Krajů se vytváří pracovní skupina. </w:t>
      </w:r>
    </w:p>
    <w:p w14:paraId="3D57E358"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Pracovní skupina sestává ze zástupců všech Stran s paritním zastoupením všech Krajů, přičemž náklady na činnost této skupiny ponese každá Strana za svého zástupce. Praha a IPR Praha se dohromady účastní svými zástupci jako jeden Kraj. </w:t>
      </w:r>
    </w:p>
    <w:p w14:paraId="6FB96CB9"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V čele pracovní skupiny stojí předseda. Kraje jako předsedu pracovní skupiny ustanovují zástupce Prahy. </w:t>
      </w:r>
    </w:p>
    <w:p w14:paraId="378CF988"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Pracovní skupina jedná a usnáší se o věcech společné strategie, v souladu s cíli, vyjádřenými v čl. 2.1 tohoto memoranda a ve věcech společného nákupu dodávek či služeb, realizovaného prostřednictvím pověřeného zadavatele.  </w:t>
      </w:r>
    </w:p>
    <w:p w14:paraId="364DA7DB"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Konkrétní pravidla koordinace společných nákupů, ve formátu pracovní skupiny ustavené tímto memorandem, a projednávání výstupů z následného plnění uzavřených smluv, jakož i počet členů Pracovní skupiny delegovaných každým krajem a jejich oborové zaměření, Strany sjednají samostatnou smlouvou o společném zadávání veřejných zakázek.</w:t>
      </w:r>
    </w:p>
    <w:p w14:paraId="5C2D410B"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Pracovní skupina může pro svou činnost vydat interní předpis (jednací řád), který musí být schválen všemi jejími členy. </w:t>
      </w:r>
    </w:p>
    <w:p w14:paraId="4F251D95" w14:textId="77777777" w:rsidR="008D4F0B" w:rsidRDefault="008D4F0B" w:rsidP="008D4F0B">
      <w:pPr>
        <w:ind w:left="454"/>
        <w:rPr>
          <w:rFonts w:asciiTheme="majorHAnsi" w:hAnsiTheme="majorHAnsi" w:cstheme="majorHAnsi"/>
          <w:sz w:val="20"/>
          <w:szCs w:val="20"/>
        </w:rPr>
      </w:pPr>
    </w:p>
    <w:p w14:paraId="5DECCE1F" w14:textId="77777777" w:rsidR="008D4F0B" w:rsidRDefault="008D4F0B" w:rsidP="008D4F0B">
      <w:pPr>
        <w:pStyle w:val="Nadpis1"/>
        <w:numPr>
          <w:ilvl w:val="0"/>
          <w:numId w:val="1"/>
        </w:numPr>
        <w:tabs>
          <w:tab w:val="clear" w:pos="284"/>
        </w:tabs>
        <w:spacing w:before="120" w:after="0" w:line="276" w:lineRule="auto"/>
        <w:ind w:left="720"/>
        <w:jc w:val="center"/>
        <w:rPr>
          <w:rFonts w:asciiTheme="majorHAnsi" w:hAnsiTheme="majorHAnsi" w:cstheme="majorHAnsi"/>
          <w:sz w:val="20"/>
          <w:szCs w:val="20"/>
        </w:rPr>
      </w:pPr>
      <w:r>
        <w:rPr>
          <w:rFonts w:asciiTheme="majorHAnsi" w:hAnsiTheme="majorHAnsi" w:cstheme="majorHAnsi"/>
          <w:sz w:val="20"/>
          <w:szCs w:val="20"/>
        </w:rPr>
        <w:t>Závěrečná ujednání</w:t>
      </w:r>
    </w:p>
    <w:p w14:paraId="60AC51CD" w14:textId="77777777" w:rsidR="008D4F0B" w:rsidRDefault="008D4F0B" w:rsidP="008D4F0B">
      <w:pPr>
        <w:numPr>
          <w:ilvl w:val="1"/>
          <w:numId w:val="1"/>
        </w:numPr>
        <w:spacing w:before="120" w:after="0" w:line="276" w:lineRule="auto"/>
        <w:jc w:val="both"/>
        <w:rPr>
          <w:rFonts w:asciiTheme="majorHAnsi" w:hAnsiTheme="majorHAnsi" w:cstheme="majorHAnsi"/>
          <w:sz w:val="20"/>
          <w:szCs w:val="20"/>
        </w:rPr>
      </w:pPr>
      <w:r>
        <w:rPr>
          <w:rFonts w:asciiTheme="majorHAnsi" w:hAnsiTheme="majorHAnsi" w:cstheme="majorHAnsi"/>
          <w:sz w:val="20"/>
          <w:szCs w:val="20"/>
        </w:rPr>
        <w:t>Memorandum se uzavírá na dobu neurčitou.</w:t>
      </w:r>
    </w:p>
    <w:p w14:paraId="4DCB1DCF"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Memorandum lze ukončit pouze na základě písemné dohody všech Stran.</w:t>
      </w:r>
    </w:p>
    <w:p w14:paraId="04435D1A"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Memorandum může být měněno pouze písemnými dodatky. </w:t>
      </w:r>
    </w:p>
    <w:p w14:paraId="27576C30"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Memorandum je uzavíráno v elektronické podobě, kdy každá ze Stran obdrží jeho elektronický originál opatřený elektronickými podpisy. </w:t>
      </w:r>
    </w:p>
    <w:p w14:paraId="5FDE3AB0"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Memorandum bude uveřejněno v registru smluv zřízeného podle zákona č. 340/2015 Sb., o zvláštních podmínkách účinnosti některých smluv, uveřejňování těchto smluv a o registru smluv (zákon o registru smluv), ve znění pozdějších předpisů.</w:t>
      </w:r>
    </w:p>
    <w:p w14:paraId="6B7E5630"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Memorandum nabývá platnosti dnem podpisu a účinnosti dnem zveřejnění v registru smluv. Zveřejnění zajistí IPR Praha.</w:t>
      </w:r>
    </w:p>
    <w:p w14:paraId="68BD70FD"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Strany výslovně souhlasí s tím, aby toto memorandum bylo uvedeno v Centrální evidenci smluv (CES) vedené Prahou, která je veřejně přístupná a která obsahuje údaje o Stranách, číselné označení tohoto memoranda, datum jeho podpisu a text tohoto memoranda. </w:t>
      </w:r>
    </w:p>
    <w:p w14:paraId="46A475FF"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Strany prohlašují, že skutečnosti uvedené v tomto memorandu nepovažují za obchodní tajemství ve smyslu § 504 zákona č. 89/2012 Sb., občanský zákoník, ve znění pozdějších předpisů a udělují svolení k jejich užití a zveřejnění bez stanovení jakýchkoli dalších podmínek.</w:t>
      </w:r>
    </w:p>
    <w:p w14:paraId="2E4F9A8B"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hlavního města Prahy č. XXX ze dne XX. XX. 20XX.</w:t>
      </w:r>
    </w:p>
    <w:p w14:paraId="3EE89758"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Jihočeského kraje č. XXX ze dne XX. XX. 20XX.</w:t>
      </w:r>
    </w:p>
    <w:p w14:paraId="7C02E46E"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Jihomoravského kraje č. XXX ze dne XX. XX. 20XX.</w:t>
      </w:r>
    </w:p>
    <w:p w14:paraId="16024B85"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Karlovarského kraje č. XXX ze dne XX. XX. 20XX.</w:t>
      </w:r>
    </w:p>
    <w:p w14:paraId="7117F505"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Královehradeckého kraje č. XXX ze dne XX. XX. 20XX.</w:t>
      </w:r>
    </w:p>
    <w:p w14:paraId="3F1FBA80"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Libereckého kraje č. XXX ze dne XX. XX. 20XX.</w:t>
      </w:r>
    </w:p>
    <w:p w14:paraId="3F4299BD"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Moravskoslezského kraje č. XXX ze dne XX. XX. 20XX.</w:t>
      </w:r>
    </w:p>
    <w:p w14:paraId="7910CE4F" w14:textId="5034B961"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 xml:space="preserve">Uzavření tohoto memoranda bylo schváleno usnesením Zastupitelstva Olomouckého kraje č. XXX ze dne </w:t>
      </w:r>
      <w:r w:rsidR="005B051A">
        <w:rPr>
          <w:rFonts w:asciiTheme="majorHAnsi" w:hAnsiTheme="majorHAnsi" w:cstheme="majorHAnsi"/>
          <w:sz w:val="20"/>
          <w:szCs w:val="20"/>
        </w:rPr>
        <w:t>16</w:t>
      </w:r>
      <w:r>
        <w:rPr>
          <w:rFonts w:asciiTheme="majorHAnsi" w:hAnsiTheme="majorHAnsi" w:cstheme="majorHAnsi"/>
          <w:sz w:val="20"/>
          <w:szCs w:val="20"/>
        </w:rPr>
        <w:t>.</w:t>
      </w:r>
      <w:r w:rsidR="005B051A">
        <w:rPr>
          <w:rFonts w:asciiTheme="majorHAnsi" w:hAnsiTheme="majorHAnsi" w:cstheme="majorHAnsi"/>
          <w:sz w:val="20"/>
          <w:szCs w:val="20"/>
        </w:rPr>
        <w:t xml:space="preserve">  9</w:t>
      </w:r>
      <w:r>
        <w:rPr>
          <w:rFonts w:asciiTheme="majorHAnsi" w:hAnsiTheme="majorHAnsi" w:cstheme="majorHAnsi"/>
          <w:sz w:val="20"/>
          <w:szCs w:val="20"/>
        </w:rPr>
        <w:t>.</w:t>
      </w:r>
      <w:r w:rsidR="005B051A">
        <w:rPr>
          <w:rFonts w:asciiTheme="majorHAnsi" w:hAnsiTheme="majorHAnsi" w:cstheme="majorHAnsi"/>
          <w:sz w:val="20"/>
          <w:szCs w:val="20"/>
        </w:rPr>
        <w:t xml:space="preserve"> 2024</w:t>
      </w:r>
    </w:p>
    <w:p w14:paraId="14C7A70F"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Pardubického kraje č. XXX ze dne XX. XX. 20XX.</w:t>
      </w:r>
    </w:p>
    <w:p w14:paraId="4A60B5C0"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Plzeňského kraje č. XXX ze dne XX. XX. 202X.</w:t>
      </w:r>
    </w:p>
    <w:p w14:paraId="7B2975A4"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Středočeského kraje č. XXX ze dne XX. XX. 20XX.</w:t>
      </w:r>
    </w:p>
    <w:p w14:paraId="00930E31"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Ústeckého kraje č. XXX ze dne XX. XX. 20XX.</w:t>
      </w:r>
    </w:p>
    <w:p w14:paraId="249419C9"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Vysočiny č. XXX ze dne XX. XX. 20XX.</w:t>
      </w:r>
    </w:p>
    <w:p w14:paraId="60ADFF66" w14:textId="77777777" w:rsidR="008D4F0B" w:rsidRDefault="008D4F0B" w:rsidP="008D4F0B">
      <w:pPr>
        <w:numPr>
          <w:ilvl w:val="1"/>
          <w:numId w:val="1"/>
        </w:numPr>
        <w:spacing w:after="80" w:line="240" w:lineRule="auto"/>
        <w:jc w:val="both"/>
        <w:rPr>
          <w:rFonts w:asciiTheme="majorHAnsi" w:hAnsiTheme="majorHAnsi" w:cstheme="majorHAnsi"/>
          <w:sz w:val="20"/>
          <w:szCs w:val="20"/>
        </w:rPr>
      </w:pPr>
      <w:r>
        <w:rPr>
          <w:rFonts w:asciiTheme="majorHAnsi" w:hAnsiTheme="majorHAnsi" w:cstheme="majorHAnsi"/>
          <w:sz w:val="20"/>
          <w:szCs w:val="20"/>
        </w:rPr>
        <w:t>Uzavření tohoto memoranda bylo schváleno usnesením Zastupitelstva Zlínského kraje č. XXX ze dne XX. XX. 20XX.</w:t>
      </w:r>
    </w:p>
    <w:p w14:paraId="0E2BC70F" w14:textId="77777777" w:rsidR="008D4F0B" w:rsidRDefault="008D4F0B" w:rsidP="008D4F0B">
      <w:pPr>
        <w:numPr>
          <w:ilvl w:val="1"/>
          <w:numId w:val="1"/>
        </w:numPr>
        <w:spacing w:after="240" w:line="240" w:lineRule="auto"/>
        <w:jc w:val="both"/>
        <w:rPr>
          <w:rFonts w:asciiTheme="majorHAnsi" w:hAnsiTheme="majorHAnsi" w:cstheme="majorHAnsi"/>
          <w:sz w:val="20"/>
          <w:szCs w:val="20"/>
        </w:rPr>
      </w:pPr>
      <w:r>
        <w:rPr>
          <w:rFonts w:asciiTheme="majorHAnsi" w:hAnsiTheme="majorHAnsi" w:cstheme="majorHAnsi"/>
          <w:color w:val="000000" w:themeColor="text1"/>
          <w:sz w:val="20"/>
          <w:szCs w:val="20"/>
        </w:rPr>
        <w:t>Strany prohlašují, že si toto memorandum přečetly, že s jeho obsahem souhlasí a na důkaz toho k němu připojují své podpisy.</w:t>
      </w:r>
    </w:p>
    <w:p w14:paraId="408041E5" w14:textId="77777777" w:rsidR="008D4F0B" w:rsidRDefault="008D4F0B" w:rsidP="008D4F0B">
      <w:pPr>
        <w:spacing w:after="240"/>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2D5DCEBF"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136CD7EB"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Praze dne</w:t>
            </w:r>
          </w:p>
        </w:tc>
        <w:tc>
          <w:tcPr>
            <w:tcW w:w="284" w:type="dxa"/>
            <w:tcBorders>
              <w:top w:val="single" w:sz="4" w:space="0" w:color="000000"/>
              <w:left w:val="single" w:sz="4" w:space="0" w:color="auto"/>
              <w:bottom w:val="nil"/>
              <w:right w:val="nil"/>
            </w:tcBorders>
          </w:tcPr>
          <w:p w14:paraId="51A41129"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1E3333FA"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Českých Budějovicích dne</w:t>
            </w:r>
          </w:p>
        </w:tc>
      </w:tr>
      <w:tr w:rsidR="008D4F0B" w14:paraId="789258C3" w14:textId="77777777" w:rsidTr="008D4F0B">
        <w:trPr>
          <w:trHeight w:val="1315"/>
        </w:trPr>
        <w:tc>
          <w:tcPr>
            <w:tcW w:w="4673" w:type="dxa"/>
            <w:tcBorders>
              <w:top w:val="nil"/>
              <w:left w:val="single" w:sz="4" w:space="0" w:color="000000"/>
              <w:bottom w:val="nil"/>
              <w:right w:val="single" w:sz="4" w:space="0" w:color="auto"/>
            </w:tcBorders>
          </w:tcPr>
          <w:p w14:paraId="02D12F76"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2E166C94"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2D5031C7" w14:textId="77777777" w:rsidR="008D4F0B" w:rsidRDefault="008D4F0B">
            <w:pPr>
              <w:pStyle w:val="Bezmezer"/>
              <w:rPr>
                <w:rFonts w:asciiTheme="majorHAnsi" w:hAnsiTheme="majorHAnsi" w:cstheme="majorHAnsi"/>
                <w:sz w:val="20"/>
                <w:szCs w:val="20"/>
              </w:rPr>
            </w:pPr>
          </w:p>
        </w:tc>
      </w:tr>
      <w:tr w:rsidR="008D4F0B" w14:paraId="110745D6" w14:textId="77777777" w:rsidTr="008D4F0B">
        <w:trPr>
          <w:trHeight w:val="340"/>
        </w:trPr>
        <w:tc>
          <w:tcPr>
            <w:tcW w:w="4673" w:type="dxa"/>
            <w:tcBorders>
              <w:top w:val="nil"/>
              <w:left w:val="single" w:sz="4" w:space="0" w:color="000000"/>
              <w:bottom w:val="nil"/>
              <w:right w:val="single" w:sz="4" w:space="0" w:color="auto"/>
            </w:tcBorders>
            <w:hideMark/>
          </w:tcPr>
          <w:p w14:paraId="216416E5"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lastRenderedPageBreak/>
              <w:t>Za hlavní město Praha</w:t>
            </w:r>
          </w:p>
        </w:tc>
        <w:tc>
          <w:tcPr>
            <w:tcW w:w="284" w:type="dxa"/>
            <w:tcBorders>
              <w:top w:val="nil"/>
              <w:left w:val="single" w:sz="4" w:space="0" w:color="auto"/>
              <w:bottom w:val="nil"/>
              <w:right w:val="nil"/>
            </w:tcBorders>
          </w:tcPr>
          <w:p w14:paraId="17CF11F5"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7DF09168"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Jihočeský kraj</w:t>
            </w:r>
          </w:p>
        </w:tc>
      </w:tr>
      <w:tr w:rsidR="008D4F0B" w14:paraId="6FE1AAA7"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5F0ECA61" w14:textId="3C8EA426"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5576C873"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48F4BC1E" w14:textId="473C19CD" w:rsidR="008D4F0B" w:rsidRDefault="008D4F0B">
            <w:pPr>
              <w:pStyle w:val="Bezmezer"/>
              <w:jc w:val="left"/>
              <w:rPr>
                <w:rFonts w:asciiTheme="majorHAnsi" w:hAnsiTheme="majorHAnsi" w:cstheme="majorHAnsi"/>
                <w:sz w:val="20"/>
                <w:szCs w:val="20"/>
              </w:rPr>
            </w:pPr>
          </w:p>
        </w:tc>
      </w:tr>
    </w:tbl>
    <w:p w14:paraId="3F5CCE1E"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768D39DC"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665C1BB4"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Brně dne</w:t>
            </w:r>
          </w:p>
        </w:tc>
        <w:tc>
          <w:tcPr>
            <w:tcW w:w="284" w:type="dxa"/>
            <w:tcBorders>
              <w:top w:val="single" w:sz="4" w:space="0" w:color="000000"/>
              <w:left w:val="single" w:sz="4" w:space="0" w:color="auto"/>
              <w:bottom w:val="nil"/>
              <w:right w:val="nil"/>
            </w:tcBorders>
          </w:tcPr>
          <w:p w14:paraId="769FBB2E"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68DCB80A"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Karlových Varech dne</w:t>
            </w:r>
          </w:p>
        </w:tc>
      </w:tr>
      <w:tr w:rsidR="008D4F0B" w14:paraId="3F0C6E98" w14:textId="77777777" w:rsidTr="008D4F0B">
        <w:trPr>
          <w:trHeight w:val="1315"/>
        </w:trPr>
        <w:tc>
          <w:tcPr>
            <w:tcW w:w="4673" w:type="dxa"/>
            <w:tcBorders>
              <w:top w:val="nil"/>
              <w:left w:val="single" w:sz="4" w:space="0" w:color="000000"/>
              <w:bottom w:val="nil"/>
              <w:right w:val="single" w:sz="4" w:space="0" w:color="auto"/>
            </w:tcBorders>
          </w:tcPr>
          <w:p w14:paraId="22F1B226"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2D4C0DC9"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59B9916A" w14:textId="77777777" w:rsidR="008D4F0B" w:rsidRDefault="008D4F0B">
            <w:pPr>
              <w:pStyle w:val="Bezmezer"/>
              <w:rPr>
                <w:rFonts w:asciiTheme="majorHAnsi" w:hAnsiTheme="majorHAnsi" w:cstheme="majorHAnsi"/>
                <w:sz w:val="20"/>
                <w:szCs w:val="20"/>
              </w:rPr>
            </w:pPr>
          </w:p>
        </w:tc>
      </w:tr>
      <w:tr w:rsidR="008D4F0B" w14:paraId="17740357" w14:textId="77777777" w:rsidTr="008D4F0B">
        <w:trPr>
          <w:trHeight w:val="340"/>
        </w:trPr>
        <w:tc>
          <w:tcPr>
            <w:tcW w:w="4673" w:type="dxa"/>
            <w:tcBorders>
              <w:top w:val="nil"/>
              <w:left w:val="single" w:sz="4" w:space="0" w:color="000000"/>
              <w:bottom w:val="nil"/>
              <w:right w:val="single" w:sz="4" w:space="0" w:color="auto"/>
            </w:tcBorders>
            <w:hideMark/>
          </w:tcPr>
          <w:p w14:paraId="5AFB83F3"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Jihomoravský kraj</w:t>
            </w:r>
          </w:p>
        </w:tc>
        <w:tc>
          <w:tcPr>
            <w:tcW w:w="284" w:type="dxa"/>
            <w:tcBorders>
              <w:top w:val="nil"/>
              <w:left w:val="single" w:sz="4" w:space="0" w:color="auto"/>
              <w:bottom w:val="nil"/>
              <w:right w:val="nil"/>
            </w:tcBorders>
          </w:tcPr>
          <w:p w14:paraId="7E01ED18"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2AF1C089"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Karlovarský kraj</w:t>
            </w:r>
          </w:p>
        </w:tc>
      </w:tr>
      <w:tr w:rsidR="008D4F0B" w14:paraId="2B55A1FC"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58B0E397" w14:textId="4B5FFD8B"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15180089"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54D931BA" w14:textId="387714A6" w:rsidR="008D4F0B" w:rsidRDefault="008D4F0B">
            <w:pPr>
              <w:pStyle w:val="Bezmezer"/>
              <w:jc w:val="left"/>
              <w:rPr>
                <w:rFonts w:asciiTheme="majorHAnsi" w:hAnsiTheme="majorHAnsi" w:cstheme="majorHAnsi"/>
                <w:sz w:val="20"/>
                <w:szCs w:val="20"/>
              </w:rPr>
            </w:pPr>
          </w:p>
        </w:tc>
      </w:tr>
    </w:tbl>
    <w:p w14:paraId="0F340C3A"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619CADDB"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5AC5D214"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Hradci Králové dne</w:t>
            </w:r>
          </w:p>
        </w:tc>
        <w:tc>
          <w:tcPr>
            <w:tcW w:w="284" w:type="dxa"/>
            <w:tcBorders>
              <w:top w:val="single" w:sz="4" w:space="0" w:color="000000"/>
              <w:left w:val="single" w:sz="4" w:space="0" w:color="auto"/>
              <w:bottom w:val="nil"/>
              <w:right w:val="nil"/>
            </w:tcBorders>
          </w:tcPr>
          <w:p w14:paraId="72192E44"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4B10E136"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Liberci dne</w:t>
            </w:r>
          </w:p>
        </w:tc>
      </w:tr>
      <w:tr w:rsidR="008D4F0B" w14:paraId="27891444" w14:textId="77777777" w:rsidTr="008D4F0B">
        <w:trPr>
          <w:trHeight w:val="1315"/>
        </w:trPr>
        <w:tc>
          <w:tcPr>
            <w:tcW w:w="4673" w:type="dxa"/>
            <w:tcBorders>
              <w:top w:val="nil"/>
              <w:left w:val="single" w:sz="4" w:space="0" w:color="000000"/>
              <w:bottom w:val="nil"/>
              <w:right w:val="single" w:sz="4" w:space="0" w:color="auto"/>
            </w:tcBorders>
          </w:tcPr>
          <w:p w14:paraId="52C69136"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26BD989D"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52948A43" w14:textId="77777777" w:rsidR="008D4F0B" w:rsidRDefault="008D4F0B">
            <w:pPr>
              <w:pStyle w:val="Bezmezer"/>
              <w:rPr>
                <w:rFonts w:asciiTheme="majorHAnsi" w:hAnsiTheme="majorHAnsi" w:cstheme="majorHAnsi"/>
                <w:sz w:val="20"/>
                <w:szCs w:val="20"/>
              </w:rPr>
            </w:pPr>
          </w:p>
        </w:tc>
      </w:tr>
      <w:tr w:rsidR="008D4F0B" w14:paraId="138D05A0" w14:textId="77777777" w:rsidTr="008D4F0B">
        <w:trPr>
          <w:trHeight w:val="340"/>
        </w:trPr>
        <w:tc>
          <w:tcPr>
            <w:tcW w:w="4673" w:type="dxa"/>
            <w:tcBorders>
              <w:top w:val="nil"/>
              <w:left w:val="single" w:sz="4" w:space="0" w:color="000000"/>
              <w:bottom w:val="nil"/>
              <w:right w:val="single" w:sz="4" w:space="0" w:color="auto"/>
            </w:tcBorders>
            <w:hideMark/>
          </w:tcPr>
          <w:p w14:paraId="50DB4C12"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Královehradecký kraj</w:t>
            </w:r>
          </w:p>
        </w:tc>
        <w:tc>
          <w:tcPr>
            <w:tcW w:w="284" w:type="dxa"/>
            <w:tcBorders>
              <w:top w:val="nil"/>
              <w:left w:val="single" w:sz="4" w:space="0" w:color="auto"/>
              <w:bottom w:val="nil"/>
              <w:right w:val="nil"/>
            </w:tcBorders>
          </w:tcPr>
          <w:p w14:paraId="08022070"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54A3309E"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Liberecký kraj</w:t>
            </w:r>
          </w:p>
        </w:tc>
      </w:tr>
      <w:tr w:rsidR="008D4F0B" w14:paraId="04A5395A"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241D9801" w14:textId="07EA0965"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1E5D1FC7"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7598DEB8" w14:textId="2942EF7B" w:rsidR="008D4F0B" w:rsidRDefault="008D4F0B">
            <w:pPr>
              <w:pStyle w:val="Bezmezer"/>
              <w:jc w:val="left"/>
              <w:rPr>
                <w:rFonts w:asciiTheme="majorHAnsi" w:hAnsiTheme="majorHAnsi" w:cstheme="majorHAnsi"/>
                <w:sz w:val="20"/>
                <w:szCs w:val="20"/>
              </w:rPr>
            </w:pPr>
          </w:p>
        </w:tc>
      </w:tr>
    </w:tbl>
    <w:p w14:paraId="5195D297" w14:textId="77777777" w:rsidR="008D4F0B" w:rsidRDefault="008D4F0B" w:rsidP="008D4F0B">
      <w:pPr>
        <w:ind w:left="454"/>
        <w:rPr>
          <w:rFonts w:asciiTheme="majorHAnsi" w:hAnsiTheme="majorHAnsi" w:cstheme="majorHAnsi"/>
          <w:sz w:val="20"/>
          <w:szCs w:val="20"/>
        </w:rPr>
      </w:pPr>
    </w:p>
    <w:p w14:paraId="7BBCBABA"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348B07D5"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1254638A"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Ostravě dne</w:t>
            </w:r>
          </w:p>
        </w:tc>
        <w:tc>
          <w:tcPr>
            <w:tcW w:w="284" w:type="dxa"/>
            <w:tcBorders>
              <w:top w:val="single" w:sz="4" w:space="0" w:color="000000"/>
              <w:left w:val="single" w:sz="4" w:space="0" w:color="auto"/>
              <w:bottom w:val="nil"/>
              <w:right w:val="nil"/>
            </w:tcBorders>
          </w:tcPr>
          <w:p w14:paraId="4A7B6340"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7A9B57FA"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Olomouci dne</w:t>
            </w:r>
          </w:p>
        </w:tc>
      </w:tr>
      <w:tr w:rsidR="008D4F0B" w14:paraId="4BB8559D" w14:textId="77777777" w:rsidTr="008D4F0B">
        <w:trPr>
          <w:trHeight w:val="1315"/>
        </w:trPr>
        <w:tc>
          <w:tcPr>
            <w:tcW w:w="4673" w:type="dxa"/>
            <w:tcBorders>
              <w:top w:val="nil"/>
              <w:left w:val="single" w:sz="4" w:space="0" w:color="000000"/>
              <w:bottom w:val="nil"/>
              <w:right w:val="single" w:sz="4" w:space="0" w:color="auto"/>
            </w:tcBorders>
          </w:tcPr>
          <w:p w14:paraId="54B85384"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3E68C053"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53A71408" w14:textId="77777777" w:rsidR="008D4F0B" w:rsidRDefault="008D4F0B">
            <w:pPr>
              <w:pStyle w:val="Bezmezer"/>
              <w:rPr>
                <w:rFonts w:asciiTheme="majorHAnsi" w:hAnsiTheme="majorHAnsi" w:cstheme="majorHAnsi"/>
                <w:sz w:val="20"/>
                <w:szCs w:val="20"/>
              </w:rPr>
            </w:pPr>
          </w:p>
        </w:tc>
      </w:tr>
      <w:tr w:rsidR="008D4F0B" w14:paraId="2887825C" w14:textId="77777777" w:rsidTr="008D4F0B">
        <w:trPr>
          <w:trHeight w:val="340"/>
        </w:trPr>
        <w:tc>
          <w:tcPr>
            <w:tcW w:w="4673" w:type="dxa"/>
            <w:tcBorders>
              <w:top w:val="nil"/>
              <w:left w:val="single" w:sz="4" w:space="0" w:color="000000"/>
              <w:bottom w:val="nil"/>
              <w:right w:val="single" w:sz="4" w:space="0" w:color="auto"/>
            </w:tcBorders>
            <w:hideMark/>
          </w:tcPr>
          <w:p w14:paraId="79B958A6"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Moravskoslezský kraj</w:t>
            </w:r>
          </w:p>
        </w:tc>
        <w:tc>
          <w:tcPr>
            <w:tcW w:w="284" w:type="dxa"/>
            <w:tcBorders>
              <w:top w:val="nil"/>
              <w:left w:val="single" w:sz="4" w:space="0" w:color="auto"/>
              <w:bottom w:val="nil"/>
              <w:right w:val="nil"/>
            </w:tcBorders>
          </w:tcPr>
          <w:p w14:paraId="568AD8BB"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27A964A9"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 xml:space="preserve">Za Olomoucký kraj </w:t>
            </w:r>
          </w:p>
        </w:tc>
      </w:tr>
      <w:tr w:rsidR="008D4F0B" w14:paraId="04E09339"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71A0CA87" w14:textId="68FC6C14"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40868558"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03B654D1" w14:textId="36CB1DCC" w:rsidR="008D4F0B" w:rsidRDefault="008D4F0B">
            <w:pPr>
              <w:pStyle w:val="Bezmezer"/>
              <w:jc w:val="left"/>
              <w:rPr>
                <w:rFonts w:asciiTheme="majorHAnsi" w:hAnsiTheme="majorHAnsi" w:cstheme="majorHAnsi"/>
                <w:sz w:val="20"/>
                <w:szCs w:val="20"/>
              </w:rPr>
            </w:pPr>
          </w:p>
        </w:tc>
      </w:tr>
    </w:tbl>
    <w:p w14:paraId="367C9526"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5D790A1A"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6472A96B"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Pardubicích dne</w:t>
            </w:r>
          </w:p>
        </w:tc>
        <w:tc>
          <w:tcPr>
            <w:tcW w:w="284" w:type="dxa"/>
            <w:tcBorders>
              <w:top w:val="single" w:sz="4" w:space="0" w:color="000000"/>
              <w:left w:val="single" w:sz="4" w:space="0" w:color="auto"/>
              <w:bottom w:val="nil"/>
              <w:right w:val="nil"/>
            </w:tcBorders>
          </w:tcPr>
          <w:p w14:paraId="1DDA6D2D"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5F9B2220"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Plzni dne</w:t>
            </w:r>
          </w:p>
        </w:tc>
      </w:tr>
      <w:tr w:rsidR="008D4F0B" w14:paraId="1E7D3640" w14:textId="77777777" w:rsidTr="008D4F0B">
        <w:trPr>
          <w:trHeight w:val="1315"/>
        </w:trPr>
        <w:tc>
          <w:tcPr>
            <w:tcW w:w="4673" w:type="dxa"/>
            <w:tcBorders>
              <w:top w:val="nil"/>
              <w:left w:val="single" w:sz="4" w:space="0" w:color="000000"/>
              <w:bottom w:val="nil"/>
              <w:right w:val="single" w:sz="4" w:space="0" w:color="auto"/>
            </w:tcBorders>
          </w:tcPr>
          <w:p w14:paraId="0785778B"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2647B8C9"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2888ADB8" w14:textId="77777777" w:rsidR="008D4F0B" w:rsidRDefault="008D4F0B">
            <w:pPr>
              <w:pStyle w:val="Bezmezer"/>
              <w:rPr>
                <w:rFonts w:asciiTheme="majorHAnsi" w:hAnsiTheme="majorHAnsi" w:cstheme="majorHAnsi"/>
                <w:sz w:val="20"/>
                <w:szCs w:val="20"/>
              </w:rPr>
            </w:pPr>
          </w:p>
        </w:tc>
      </w:tr>
      <w:tr w:rsidR="008D4F0B" w14:paraId="0B964DB6" w14:textId="77777777" w:rsidTr="008D4F0B">
        <w:trPr>
          <w:trHeight w:val="340"/>
        </w:trPr>
        <w:tc>
          <w:tcPr>
            <w:tcW w:w="4673" w:type="dxa"/>
            <w:tcBorders>
              <w:top w:val="nil"/>
              <w:left w:val="single" w:sz="4" w:space="0" w:color="000000"/>
              <w:bottom w:val="nil"/>
              <w:right w:val="single" w:sz="4" w:space="0" w:color="auto"/>
            </w:tcBorders>
            <w:hideMark/>
          </w:tcPr>
          <w:p w14:paraId="4496F6E3"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Pardubický kraj</w:t>
            </w:r>
          </w:p>
        </w:tc>
        <w:tc>
          <w:tcPr>
            <w:tcW w:w="284" w:type="dxa"/>
            <w:tcBorders>
              <w:top w:val="nil"/>
              <w:left w:val="single" w:sz="4" w:space="0" w:color="auto"/>
              <w:bottom w:val="nil"/>
              <w:right w:val="nil"/>
            </w:tcBorders>
          </w:tcPr>
          <w:p w14:paraId="6E8A40CC"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48E4C63F"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Plzeňský kraj</w:t>
            </w:r>
          </w:p>
        </w:tc>
      </w:tr>
      <w:tr w:rsidR="008D4F0B" w14:paraId="2AF703DF"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202FE508" w14:textId="1DFF5F6C"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68723A4C"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01336003" w14:textId="38472FBE" w:rsidR="008D4F0B" w:rsidRDefault="008D4F0B">
            <w:pPr>
              <w:pStyle w:val="Bezmezer"/>
              <w:jc w:val="left"/>
              <w:rPr>
                <w:rFonts w:asciiTheme="majorHAnsi" w:hAnsiTheme="majorHAnsi" w:cstheme="majorHAnsi"/>
                <w:sz w:val="20"/>
                <w:szCs w:val="20"/>
              </w:rPr>
            </w:pPr>
          </w:p>
        </w:tc>
      </w:tr>
    </w:tbl>
    <w:p w14:paraId="615C3F01"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177168AF"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2AE9E929"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Praze dne</w:t>
            </w:r>
          </w:p>
        </w:tc>
        <w:tc>
          <w:tcPr>
            <w:tcW w:w="284" w:type="dxa"/>
            <w:tcBorders>
              <w:top w:val="single" w:sz="4" w:space="0" w:color="000000"/>
              <w:left w:val="single" w:sz="4" w:space="0" w:color="auto"/>
              <w:bottom w:val="nil"/>
              <w:right w:val="nil"/>
            </w:tcBorders>
          </w:tcPr>
          <w:p w14:paraId="6AA29951"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7AE0A6F1"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Ústí nad Labem dne</w:t>
            </w:r>
          </w:p>
        </w:tc>
      </w:tr>
      <w:tr w:rsidR="008D4F0B" w14:paraId="4DC3D05B" w14:textId="77777777" w:rsidTr="008D4F0B">
        <w:trPr>
          <w:trHeight w:val="1315"/>
        </w:trPr>
        <w:tc>
          <w:tcPr>
            <w:tcW w:w="4673" w:type="dxa"/>
            <w:tcBorders>
              <w:top w:val="nil"/>
              <w:left w:val="single" w:sz="4" w:space="0" w:color="000000"/>
              <w:bottom w:val="nil"/>
              <w:right w:val="single" w:sz="4" w:space="0" w:color="auto"/>
            </w:tcBorders>
          </w:tcPr>
          <w:p w14:paraId="74C9C23C"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7B2D6EA1"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18FA19FD" w14:textId="77777777" w:rsidR="008D4F0B" w:rsidRDefault="008D4F0B">
            <w:pPr>
              <w:pStyle w:val="Bezmezer"/>
              <w:rPr>
                <w:rFonts w:asciiTheme="majorHAnsi" w:hAnsiTheme="majorHAnsi" w:cstheme="majorHAnsi"/>
                <w:sz w:val="20"/>
                <w:szCs w:val="20"/>
              </w:rPr>
            </w:pPr>
          </w:p>
        </w:tc>
      </w:tr>
      <w:tr w:rsidR="008D4F0B" w14:paraId="7B1229FD" w14:textId="77777777" w:rsidTr="008D4F0B">
        <w:trPr>
          <w:trHeight w:val="340"/>
        </w:trPr>
        <w:tc>
          <w:tcPr>
            <w:tcW w:w="4673" w:type="dxa"/>
            <w:tcBorders>
              <w:top w:val="nil"/>
              <w:left w:val="single" w:sz="4" w:space="0" w:color="000000"/>
              <w:bottom w:val="nil"/>
              <w:right w:val="single" w:sz="4" w:space="0" w:color="auto"/>
            </w:tcBorders>
            <w:hideMark/>
          </w:tcPr>
          <w:p w14:paraId="6C1D1DE7"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 xml:space="preserve">Za Středočeský kraj </w:t>
            </w:r>
          </w:p>
        </w:tc>
        <w:tc>
          <w:tcPr>
            <w:tcW w:w="284" w:type="dxa"/>
            <w:tcBorders>
              <w:top w:val="nil"/>
              <w:left w:val="single" w:sz="4" w:space="0" w:color="auto"/>
              <w:bottom w:val="nil"/>
              <w:right w:val="nil"/>
            </w:tcBorders>
          </w:tcPr>
          <w:p w14:paraId="341127DF"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113360B8"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Ústecký kraj</w:t>
            </w:r>
          </w:p>
        </w:tc>
      </w:tr>
      <w:tr w:rsidR="008D4F0B" w14:paraId="3DE04F9E"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02E1C321" w14:textId="02D906D5"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2A0771FA"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7AAC4502" w14:textId="5AE7D2D9" w:rsidR="008D4F0B" w:rsidRDefault="008D4F0B">
            <w:pPr>
              <w:pStyle w:val="Bezmezer"/>
              <w:jc w:val="left"/>
              <w:rPr>
                <w:rFonts w:asciiTheme="majorHAnsi" w:hAnsiTheme="majorHAnsi" w:cstheme="majorHAnsi"/>
                <w:sz w:val="20"/>
                <w:szCs w:val="20"/>
              </w:rPr>
            </w:pPr>
          </w:p>
        </w:tc>
      </w:tr>
    </w:tbl>
    <w:p w14:paraId="615B3DD5" w14:textId="77777777" w:rsidR="008D4F0B" w:rsidRDefault="008D4F0B" w:rsidP="008D4F0B">
      <w:pPr>
        <w:ind w:left="454"/>
        <w:rPr>
          <w:rFonts w:asciiTheme="majorHAnsi" w:hAnsiTheme="majorHAnsi" w:cstheme="majorHAnsi"/>
          <w:sz w:val="20"/>
          <w:szCs w:val="20"/>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D4F0B" w14:paraId="2C85C736" w14:textId="77777777" w:rsidTr="008D4F0B">
        <w:trPr>
          <w:trHeight w:val="494"/>
        </w:trPr>
        <w:tc>
          <w:tcPr>
            <w:tcW w:w="4673" w:type="dxa"/>
            <w:tcBorders>
              <w:top w:val="single" w:sz="4" w:space="0" w:color="auto"/>
              <w:left w:val="single" w:sz="4" w:space="0" w:color="000000"/>
              <w:bottom w:val="nil"/>
              <w:right w:val="single" w:sz="4" w:space="0" w:color="auto"/>
            </w:tcBorders>
            <w:hideMark/>
          </w:tcPr>
          <w:p w14:paraId="046001A1"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 Jihlavě dne</w:t>
            </w:r>
          </w:p>
        </w:tc>
        <w:tc>
          <w:tcPr>
            <w:tcW w:w="284" w:type="dxa"/>
            <w:tcBorders>
              <w:top w:val="single" w:sz="4" w:space="0" w:color="000000"/>
              <w:left w:val="single" w:sz="4" w:space="0" w:color="auto"/>
              <w:bottom w:val="nil"/>
              <w:right w:val="nil"/>
            </w:tcBorders>
          </w:tcPr>
          <w:p w14:paraId="722B2A84" w14:textId="77777777" w:rsidR="008D4F0B" w:rsidRDefault="008D4F0B">
            <w:pPr>
              <w:pStyle w:val="Bezmezer"/>
              <w:jc w:val="left"/>
              <w:rPr>
                <w:rFonts w:asciiTheme="majorHAnsi" w:hAnsiTheme="majorHAnsi" w:cstheme="majorHAnsi"/>
                <w:sz w:val="20"/>
                <w:szCs w:val="20"/>
              </w:rPr>
            </w:pPr>
          </w:p>
        </w:tc>
        <w:tc>
          <w:tcPr>
            <w:tcW w:w="4274" w:type="dxa"/>
            <w:tcBorders>
              <w:top w:val="single" w:sz="4" w:space="0" w:color="000000"/>
              <w:left w:val="nil"/>
              <w:bottom w:val="nil"/>
              <w:right w:val="single" w:sz="4" w:space="0" w:color="000000"/>
            </w:tcBorders>
            <w:hideMark/>
          </w:tcPr>
          <w:p w14:paraId="7D0B1085"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Ve Zlíně dne</w:t>
            </w:r>
          </w:p>
        </w:tc>
      </w:tr>
      <w:tr w:rsidR="008D4F0B" w14:paraId="587A4349" w14:textId="77777777" w:rsidTr="008D4F0B">
        <w:trPr>
          <w:trHeight w:val="1315"/>
        </w:trPr>
        <w:tc>
          <w:tcPr>
            <w:tcW w:w="4673" w:type="dxa"/>
            <w:tcBorders>
              <w:top w:val="nil"/>
              <w:left w:val="single" w:sz="4" w:space="0" w:color="000000"/>
              <w:bottom w:val="nil"/>
              <w:right w:val="single" w:sz="4" w:space="0" w:color="auto"/>
            </w:tcBorders>
          </w:tcPr>
          <w:p w14:paraId="23383710" w14:textId="77777777" w:rsidR="008D4F0B" w:rsidRDefault="008D4F0B">
            <w:pPr>
              <w:pStyle w:val="Bezmezer"/>
              <w:rPr>
                <w:rFonts w:asciiTheme="majorHAnsi" w:hAnsiTheme="majorHAnsi" w:cstheme="majorHAnsi"/>
                <w:sz w:val="20"/>
                <w:szCs w:val="20"/>
              </w:rPr>
            </w:pPr>
          </w:p>
        </w:tc>
        <w:tc>
          <w:tcPr>
            <w:tcW w:w="284" w:type="dxa"/>
            <w:tcBorders>
              <w:top w:val="nil"/>
              <w:left w:val="single" w:sz="4" w:space="0" w:color="auto"/>
              <w:bottom w:val="nil"/>
              <w:right w:val="nil"/>
            </w:tcBorders>
          </w:tcPr>
          <w:p w14:paraId="3EA52F7D"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tcPr>
          <w:p w14:paraId="621B9D9C" w14:textId="77777777" w:rsidR="008D4F0B" w:rsidRDefault="008D4F0B">
            <w:pPr>
              <w:pStyle w:val="Bezmezer"/>
              <w:rPr>
                <w:rFonts w:asciiTheme="majorHAnsi" w:hAnsiTheme="majorHAnsi" w:cstheme="majorHAnsi"/>
                <w:sz w:val="20"/>
                <w:szCs w:val="20"/>
              </w:rPr>
            </w:pPr>
          </w:p>
        </w:tc>
      </w:tr>
      <w:tr w:rsidR="008D4F0B" w14:paraId="734C9B8A" w14:textId="77777777" w:rsidTr="008D4F0B">
        <w:trPr>
          <w:trHeight w:val="340"/>
        </w:trPr>
        <w:tc>
          <w:tcPr>
            <w:tcW w:w="4673" w:type="dxa"/>
            <w:tcBorders>
              <w:top w:val="nil"/>
              <w:left w:val="single" w:sz="4" w:space="0" w:color="000000"/>
              <w:bottom w:val="nil"/>
              <w:right w:val="single" w:sz="4" w:space="0" w:color="auto"/>
            </w:tcBorders>
            <w:hideMark/>
          </w:tcPr>
          <w:p w14:paraId="65742AA6"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Vysočinu</w:t>
            </w:r>
          </w:p>
        </w:tc>
        <w:tc>
          <w:tcPr>
            <w:tcW w:w="284" w:type="dxa"/>
            <w:tcBorders>
              <w:top w:val="nil"/>
              <w:left w:val="single" w:sz="4" w:space="0" w:color="auto"/>
              <w:bottom w:val="nil"/>
              <w:right w:val="nil"/>
            </w:tcBorders>
          </w:tcPr>
          <w:p w14:paraId="3495080F" w14:textId="77777777" w:rsidR="008D4F0B" w:rsidRDefault="008D4F0B">
            <w:pPr>
              <w:pStyle w:val="Bezmezer"/>
              <w:rPr>
                <w:rFonts w:asciiTheme="majorHAnsi" w:hAnsiTheme="majorHAnsi" w:cstheme="majorHAnsi"/>
                <w:sz w:val="20"/>
                <w:szCs w:val="20"/>
              </w:rPr>
            </w:pPr>
          </w:p>
        </w:tc>
        <w:tc>
          <w:tcPr>
            <w:tcW w:w="4274" w:type="dxa"/>
            <w:tcBorders>
              <w:top w:val="nil"/>
              <w:left w:val="nil"/>
              <w:bottom w:val="nil"/>
              <w:right w:val="single" w:sz="4" w:space="0" w:color="000000"/>
            </w:tcBorders>
            <w:hideMark/>
          </w:tcPr>
          <w:p w14:paraId="5462F48D" w14:textId="77777777" w:rsidR="008D4F0B" w:rsidRDefault="008D4F0B">
            <w:pPr>
              <w:pStyle w:val="Bezmezer"/>
              <w:rPr>
                <w:rFonts w:asciiTheme="majorHAnsi" w:hAnsiTheme="majorHAnsi" w:cstheme="majorHAnsi"/>
                <w:sz w:val="20"/>
                <w:szCs w:val="20"/>
              </w:rPr>
            </w:pPr>
            <w:r>
              <w:rPr>
                <w:rFonts w:asciiTheme="majorHAnsi" w:hAnsiTheme="majorHAnsi" w:cstheme="majorHAnsi"/>
                <w:sz w:val="20"/>
                <w:szCs w:val="20"/>
              </w:rPr>
              <w:t>Za Zlínský kraj</w:t>
            </w:r>
          </w:p>
        </w:tc>
      </w:tr>
      <w:tr w:rsidR="008D4F0B" w14:paraId="36A07A4F" w14:textId="77777777" w:rsidTr="008D4F0B">
        <w:trPr>
          <w:trHeight w:val="192"/>
        </w:trPr>
        <w:tc>
          <w:tcPr>
            <w:tcW w:w="4673" w:type="dxa"/>
            <w:tcBorders>
              <w:top w:val="nil"/>
              <w:left w:val="single" w:sz="4" w:space="0" w:color="000000"/>
              <w:bottom w:val="single" w:sz="4" w:space="0" w:color="auto"/>
              <w:right w:val="single" w:sz="4" w:space="0" w:color="auto"/>
            </w:tcBorders>
            <w:hideMark/>
          </w:tcPr>
          <w:p w14:paraId="5CF7E090" w14:textId="67B698B3" w:rsidR="008D4F0B" w:rsidRDefault="008D4F0B">
            <w:pPr>
              <w:pStyle w:val="Bezmezer"/>
              <w:jc w:val="left"/>
              <w:rPr>
                <w:rFonts w:asciiTheme="majorHAnsi" w:hAnsiTheme="majorHAnsi" w:cstheme="majorHAnsi"/>
                <w:sz w:val="20"/>
                <w:szCs w:val="20"/>
              </w:rPr>
            </w:pPr>
          </w:p>
        </w:tc>
        <w:tc>
          <w:tcPr>
            <w:tcW w:w="284" w:type="dxa"/>
            <w:tcBorders>
              <w:top w:val="nil"/>
              <w:left w:val="single" w:sz="4" w:space="0" w:color="auto"/>
              <w:bottom w:val="single" w:sz="4" w:space="0" w:color="000000"/>
              <w:right w:val="nil"/>
            </w:tcBorders>
          </w:tcPr>
          <w:p w14:paraId="2C6ECFA7" w14:textId="77777777" w:rsidR="008D4F0B" w:rsidRDefault="008D4F0B">
            <w:pPr>
              <w:pStyle w:val="Bezmezer"/>
              <w:jc w:val="left"/>
              <w:rPr>
                <w:rFonts w:asciiTheme="majorHAnsi" w:hAnsiTheme="majorHAnsi" w:cstheme="majorHAnsi"/>
                <w:sz w:val="20"/>
                <w:szCs w:val="20"/>
              </w:rPr>
            </w:pPr>
          </w:p>
        </w:tc>
        <w:tc>
          <w:tcPr>
            <w:tcW w:w="4274" w:type="dxa"/>
            <w:tcBorders>
              <w:top w:val="nil"/>
              <w:left w:val="nil"/>
              <w:bottom w:val="single" w:sz="4" w:space="0" w:color="000000"/>
              <w:right w:val="single" w:sz="4" w:space="0" w:color="000000"/>
            </w:tcBorders>
            <w:hideMark/>
          </w:tcPr>
          <w:p w14:paraId="3220FD41" w14:textId="430DDB66" w:rsidR="008D4F0B" w:rsidRDefault="008D4F0B">
            <w:pPr>
              <w:pStyle w:val="Bezmezer"/>
              <w:jc w:val="left"/>
              <w:rPr>
                <w:rFonts w:asciiTheme="majorHAnsi" w:hAnsiTheme="majorHAnsi" w:cstheme="majorHAnsi"/>
                <w:sz w:val="20"/>
                <w:szCs w:val="20"/>
              </w:rPr>
            </w:pPr>
          </w:p>
        </w:tc>
      </w:tr>
    </w:tbl>
    <w:p w14:paraId="4580FE6B" w14:textId="77777777" w:rsidR="008D4F0B" w:rsidRDefault="008D4F0B" w:rsidP="008D4F0B">
      <w:pPr>
        <w:ind w:left="454"/>
        <w:rPr>
          <w:rFonts w:asciiTheme="majorHAnsi" w:hAnsiTheme="majorHAnsi" w:cstheme="majorHAnsi"/>
          <w:sz w:val="20"/>
          <w:szCs w:val="20"/>
        </w:rPr>
      </w:pPr>
    </w:p>
    <w:p w14:paraId="00AD20EC" w14:textId="77777777" w:rsidR="008D4F0B" w:rsidRDefault="008D4F0B" w:rsidP="008D4F0B">
      <w:pPr>
        <w:ind w:left="454"/>
        <w:rPr>
          <w:rFonts w:asciiTheme="majorHAnsi" w:hAnsiTheme="majorHAnsi" w:cstheme="majorHAnsi"/>
          <w:sz w:val="20"/>
          <w:szCs w:val="20"/>
        </w:rPr>
      </w:pPr>
    </w:p>
    <w:tbl>
      <w:tblPr>
        <w:tblStyle w:val="Mkatabulky"/>
        <w:tblW w:w="4673"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838"/>
        <w:gridCol w:w="2835"/>
      </w:tblGrid>
      <w:tr w:rsidR="008D4F0B" w14:paraId="605EAD91" w14:textId="77777777" w:rsidTr="008D4F0B">
        <w:trPr>
          <w:trHeight w:val="478"/>
        </w:trPr>
        <w:tc>
          <w:tcPr>
            <w:tcW w:w="1838" w:type="dxa"/>
            <w:tcBorders>
              <w:top w:val="single" w:sz="4" w:space="0" w:color="000000"/>
              <w:left w:val="single" w:sz="4" w:space="0" w:color="auto"/>
              <w:bottom w:val="nil"/>
              <w:right w:val="nil"/>
            </w:tcBorders>
            <w:hideMark/>
          </w:tcPr>
          <w:p w14:paraId="0CD4AD3E" w14:textId="77777777" w:rsidR="008D4F0B" w:rsidRDefault="008D4F0B">
            <w:pPr>
              <w:pStyle w:val="Bezmezer"/>
              <w:jc w:val="left"/>
              <w:rPr>
                <w:rFonts w:asciiTheme="majorHAnsi" w:hAnsiTheme="majorHAnsi" w:cstheme="majorHAnsi"/>
                <w:sz w:val="20"/>
                <w:szCs w:val="20"/>
              </w:rPr>
            </w:pPr>
            <w:r>
              <w:rPr>
                <w:rFonts w:asciiTheme="majorHAnsi" w:hAnsiTheme="majorHAnsi" w:cstheme="majorHAnsi"/>
                <w:sz w:val="20"/>
                <w:szCs w:val="20"/>
              </w:rPr>
              <w:t xml:space="preserve">V Praze dne </w:t>
            </w:r>
          </w:p>
        </w:tc>
        <w:tc>
          <w:tcPr>
            <w:tcW w:w="2835" w:type="dxa"/>
            <w:tcBorders>
              <w:top w:val="single" w:sz="4" w:space="0" w:color="000000"/>
              <w:left w:val="nil"/>
              <w:bottom w:val="nil"/>
              <w:right w:val="single" w:sz="4" w:space="0" w:color="000000"/>
            </w:tcBorders>
          </w:tcPr>
          <w:p w14:paraId="5606DD25" w14:textId="77777777" w:rsidR="008D4F0B" w:rsidRDefault="008D4F0B">
            <w:pPr>
              <w:pStyle w:val="Bezmezer"/>
              <w:jc w:val="left"/>
              <w:rPr>
                <w:rFonts w:asciiTheme="majorHAnsi" w:hAnsiTheme="majorHAnsi" w:cstheme="majorHAnsi"/>
                <w:sz w:val="20"/>
                <w:szCs w:val="20"/>
              </w:rPr>
            </w:pPr>
          </w:p>
        </w:tc>
      </w:tr>
      <w:tr w:rsidR="008D4F0B" w14:paraId="1F0EB423" w14:textId="77777777" w:rsidTr="008D4F0B">
        <w:trPr>
          <w:trHeight w:val="1274"/>
        </w:trPr>
        <w:tc>
          <w:tcPr>
            <w:tcW w:w="1838" w:type="dxa"/>
            <w:tcBorders>
              <w:top w:val="nil"/>
              <w:left w:val="single" w:sz="4" w:space="0" w:color="auto"/>
              <w:bottom w:val="nil"/>
              <w:right w:val="nil"/>
            </w:tcBorders>
          </w:tcPr>
          <w:p w14:paraId="2B358305" w14:textId="77777777" w:rsidR="008D4F0B" w:rsidRDefault="008D4F0B">
            <w:pPr>
              <w:pStyle w:val="Bezmezer"/>
              <w:rPr>
                <w:rFonts w:asciiTheme="majorHAnsi" w:hAnsiTheme="majorHAnsi" w:cstheme="majorHAnsi"/>
                <w:sz w:val="20"/>
                <w:szCs w:val="20"/>
              </w:rPr>
            </w:pPr>
          </w:p>
        </w:tc>
        <w:tc>
          <w:tcPr>
            <w:tcW w:w="2835" w:type="dxa"/>
            <w:tcBorders>
              <w:top w:val="nil"/>
              <w:left w:val="nil"/>
              <w:bottom w:val="nil"/>
              <w:right w:val="single" w:sz="4" w:space="0" w:color="000000"/>
            </w:tcBorders>
          </w:tcPr>
          <w:p w14:paraId="3EF02D82" w14:textId="77777777" w:rsidR="008D4F0B" w:rsidRDefault="008D4F0B">
            <w:pPr>
              <w:pStyle w:val="Bezmezer"/>
              <w:rPr>
                <w:rFonts w:asciiTheme="majorHAnsi" w:hAnsiTheme="majorHAnsi" w:cstheme="majorHAnsi"/>
                <w:sz w:val="20"/>
                <w:szCs w:val="20"/>
              </w:rPr>
            </w:pPr>
          </w:p>
        </w:tc>
      </w:tr>
      <w:tr w:rsidR="008D4F0B" w14:paraId="389C4A5B" w14:textId="77777777" w:rsidTr="008D4F0B">
        <w:trPr>
          <w:trHeight w:val="329"/>
        </w:trPr>
        <w:tc>
          <w:tcPr>
            <w:tcW w:w="1838" w:type="dxa"/>
            <w:tcBorders>
              <w:top w:val="nil"/>
              <w:left w:val="single" w:sz="4" w:space="0" w:color="auto"/>
              <w:bottom w:val="nil"/>
              <w:right w:val="nil"/>
            </w:tcBorders>
            <w:hideMark/>
          </w:tcPr>
          <w:p w14:paraId="12216960" w14:textId="77777777" w:rsidR="008D4F0B" w:rsidRDefault="008D4F0B">
            <w:pPr>
              <w:pStyle w:val="Bezmezer"/>
              <w:ind w:right="-1428"/>
              <w:rPr>
                <w:rFonts w:asciiTheme="majorHAnsi" w:hAnsiTheme="majorHAnsi" w:cstheme="majorHAnsi"/>
                <w:sz w:val="20"/>
                <w:szCs w:val="20"/>
              </w:rPr>
            </w:pPr>
            <w:r>
              <w:rPr>
                <w:rFonts w:asciiTheme="majorHAnsi" w:hAnsiTheme="majorHAnsi" w:cstheme="majorHAnsi"/>
                <w:sz w:val="20"/>
                <w:szCs w:val="20"/>
              </w:rPr>
              <w:t xml:space="preserve">Za IPR Praha </w:t>
            </w:r>
          </w:p>
        </w:tc>
        <w:tc>
          <w:tcPr>
            <w:tcW w:w="2835" w:type="dxa"/>
            <w:tcBorders>
              <w:top w:val="nil"/>
              <w:left w:val="nil"/>
              <w:bottom w:val="nil"/>
              <w:right w:val="single" w:sz="4" w:space="0" w:color="000000"/>
            </w:tcBorders>
          </w:tcPr>
          <w:p w14:paraId="26D4465E" w14:textId="77777777" w:rsidR="008D4F0B" w:rsidRDefault="008D4F0B">
            <w:pPr>
              <w:pStyle w:val="Bezmezer"/>
              <w:ind w:left="920"/>
              <w:rPr>
                <w:rFonts w:asciiTheme="majorHAnsi" w:hAnsiTheme="majorHAnsi" w:cstheme="majorHAnsi"/>
                <w:sz w:val="20"/>
                <w:szCs w:val="20"/>
              </w:rPr>
            </w:pPr>
          </w:p>
        </w:tc>
      </w:tr>
      <w:tr w:rsidR="008D4F0B" w14:paraId="0E15A46C" w14:textId="77777777" w:rsidTr="008D4F0B">
        <w:trPr>
          <w:trHeight w:val="186"/>
        </w:trPr>
        <w:tc>
          <w:tcPr>
            <w:tcW w:w="1838" w:type="dxa"/>
            <w:tcBorders>
              <w:top w:val="nil"/>
              <w:left w:val="single" w:sz="4" w:space="0" w:color="auto"/>
              <w:bottom w:val="single" w:sz="4" w:space="0" w:color="000000"/>
              <w:right w:val="nil"/>
            </w:tcBorders>
            <w:hideMark/>
          </w:tcPr>
          <w:p w14:paraId="5EDD6677" w14:textId="05A6A16A" w:rsidR="008D4F0B" w:rsidRDefault="008D4F0B">
            <w:pPr>
              <w:pStyle w:val="Bezmezer"/>
              <w:jc w:val="left"/>
              <w:rPr>
                <w:rFonts w:asciiTheme="majorHAnsi" w:hAnsiTheme="majorHAnsi" w:cstheme="majorHAnsi"/>
                <w:sz w:val="20"/>
                <w:szCs w:val="20"/>
              </w:rPr>
            </w:pPr>
          </w:p>
        </w:tc>
        <w:tc>
          <w:tcPr>
            <w:tcW w:w="2835" w:type="dxa"/>
            <w:tcBorders>
              <w:top w:val="nil"/>
              <w:left w:val="nil"/>
              <w:bottom w:val="single" w:sz="4" w:space="0" w:color="000000"/>
              <w:right w:val="single" w:sz="4" w:space="0" w:color="000000"/>
            </w:tcBorders>
          </w:tcPr>
          <w:p w14:paraId="6EB0C229" w14:textId="77777777" w:rsidR="008D4F0B" w:rsidRDefault="008D4F0B">
            <w:pPr>
              <w:pStyle w:val="Bezmezer"/>
              <w:jc w:val="left"/>
              <w:rPr>
                <w:rFonts w:asciiTheme="majorHAnsi" w:hAnsiTheme="majorHAnsi" w:cstheme="majorHAnsi"/>
                <w:sz w:val="20"/>
                <w:szCs w:val="20"/>
              </w:rPr>
            </w:pPr>
          </w:p>
        </w:tc>
      </w:tr>
    </w:tbl>
    <w:p w14:paraId="6F516AB8" w14:textId="77777777" w:rsidR="008D4F0B" w:rsidRDefault="008D4F0B" w:rsidP="008D4F0B">
      <w:pPr>
        <w:pStyle w:val="Bezmezer"/>
        <w:jc w:val="left"/>
      </w:pPr>
    </w:p>
    <w:p w14:paraId="7EA6C1FB" w14:textId="1D74EF17" w:rsidR="00174D08" w:rsidRPr="008D4F0B" w:rsidRDefault="00174D08" w:rsidP="008D4F0B"/>
    <w:sectPr w:rsidR="00174D08" w:rsidRPr="008D4F0B" w:rsidSect="00E4425C">
      <w:headerReference w:type="default" r:id="rId8"/>
      <w:footerReference w:type="default" r:id="rId9"/>
      <w:pgSz w:w="11906" w:h="16838"/>
      <w:pgMar w:top="1417" w:right="1417" w:bottom="1417" w:left="1417"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D48E" w14:textId="77777777" w:rsidR="001C231B" w:rsidRDefault="001C231B" w:rsidP="001C231B">
      <w:pPr>
        <w:spacing w:after="0" w:line="240" w:lineRule="auto"/>
      </w:pPr>
      <w:r>
        <w:separator/>
      </w:r>
    </w:p>
  </w:endnote>
  <w:endnote w:type="continuationSeparator" w:id="0">
    <w:p w14:paraId="17CF0207" w14:textId="77777777" w:rsidR="001C231B" w:rsidRDefault="001C231B" w:rsidP="001C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9AD2" w14:textId="5D5A0FB9" w:rsidR="001C231B" w:rsidRPr="00C1616A" w:rsidRDefault="00B34F6B" w:rsidP="00E4425C">
    <w:pPr>
      <w:pStyle w:val="Zpat"/>
      <w:tabs>
        <w:tab w:val="left" w:pos="3686"/>
      </w:tabs>
      <w:jc w:val="both"/>
      <w:rPr>
        <w:rFonts w:ascii="Arial" w:hAnsi="Arial" w:cs="Arial"/>
        <w:i/>
      </w:rPr>
    </w:pPr>
    <w:r>
      <w:rPr>
        <w:rFonts w:ascii="Arial" w:hAnsi="Arial" w:cs="Arial"/>
        <w:i/>
      </w:rPr>
      <w:t>Zastupitelstvo</w:t>
    </w:r>
    <w:r w:rsidR="00246140">
      <w:rPr>
        <w:rFonts w:ascii="Arial" w:hAnsi="Arial" w:cs="Arial"/>
        <w:i/>
      </w:rPr>
      <w:t xml:space="preserve"> Olomouckého kraje </w:t>
    </w:r>
    <w:r>
      <w:rPr>
        <w:rFonts w:ascii="Arial" w:hAnsi="Arial" w:cs="Arial"/>
        <w:i/>
      </w:rPr>
      <w:t>16</w:t>
    </w:r>
    <w:r w:rsidR="00246140">
      <w:rPr>
        <w:rFonts w:ascii="Arial" w:hAnsi="Arial" w:cs="Arial"/>
        <w:i/>
      </w:rPr>
      <w:t xml:space="preserve">. </w:t>
    </w:r>
    <w:r>
      <w:rPr>
        <w:rFonts w:ascii="Arial" w:hAnsi="Arial" w:cs="Arial"/>
        <w:i/>
      </w:rPr>
      <w:t>9</w:t>
    </w:r>
    <w:r w:rsidR="001C231B" w:rsidRPr="00C1616A">
      <w:rPr>
        <w:rFonts w:ascii="Arial" w:hAnsi="Arial" w:cs="Arial"/>
        <w:i/>
      </w:rPr>
      <w:t>. 202</w:t>
    </w:r>
    <w:r w:rsidR="005337A2">
      <w:rPr>
        <w:rFonts w:ascii="Arial" w:hAnsi="Arial" w:cs="Arial"/>
        <w:i/>
      </w:rPr>
      <w:t>4</w:t>
    </w:r>
    <w:r w:rsidR="001C231B" w:rsidRPr="00C1616A">
      <w:rPr>
        <w:rFonts w:ascii="Arial" w:hAnsi="Arial" w:cs="Arial"/>
        <w:i/>
      </w:rPr>
      <w:tab/>
      <w:t xml:space="preserve">                               </w:t>
    </w:r>
    <w:r w:rsidR="002C0F38">
      <w:rPr>
        <w:rFonts w:ascii="Arial" w:hAnsi="Arial" w:cs="Arial"/>
        <w:i/>
      </w:rPr>
      <w:tab/>
    </w:r>
    <w:r w:rsidR="001C231B" w:rsidRPr="00C1616A">
      <w:rPr>
        <w:rFonts w:ascii="Arial" w:hAnsi="Arial" w:cs="Arial"/>
        <w:i/>
      </w:rPr>
      <w:t xml:space="preserve">Strana </w:t>
    </w:r>
    <w:r w:rsidR="001C231B" w:rsidRPr="00C1616A">
      <w:rPr>
        <w:rFonts w:ascii="Arial" w:hAnsi="Arial" w:cs="Arial"/>
        <w:i/>
      </w:rPr>
      <w:fldChar w:fldCharType="begin"/>
    </w:r>
    <w:r w:rsidR="001C231B" w:rsidRPr="00C1616A">
      <w:rPr>
        <w:rFonts w:ascii="Arial" w:hAnsi="Arial" w:cs="Arial"/>
        <w:i/>
      </w:rPr>
      <w:instrText xml:space="preserve"> PAGE </w:instrText>
    </w:r>
    <w:r w:rsidR="001C231B" w:rsidRPr="00C1616A">
      <w:rPr>
        <w:rFonts w:ascii="Arial" w:hAnsi="Arial" w:cs="Arial"/>
        <w:i/>
      </w:rPr>
      <w:fldChar w:fldCharType="separate"/>
    </w:r>
    <w:r w:rsidR="00234E8A">
      <w:rPr>
        <w:rFonts w:ascii="Arial" w:hAnsi="Arial" w:cs="Arial"/>
        <w:i/>
        <w:noProof/>
      </w:rPr>
      <w:t>1</w:t>
    </w:r>
    <w:r w:rsidR="001C231B" w:rsidRPr="00C1616A">
      <w:rPr>
        <w:rFonts w:ascii="Arial" w:hAnsi="Arial" w:cs="Arial"/>
        <w:i/>
      </w:rPr>
      <w:fldChar w:fldCharType="end"/>
    </w:r>
    <w:r w:rsidR="001C231B" w:rsidRPr="00C1616A">
      <w:rPr>
        <w:rFonts w:ascii="Arial" w:hAnsi="Arial" w:cs="Arial"/>
        <w:i/>
      </w:rPr>
      <w:t xml:space="preserve"> </w:t>
    </w:r>
    <w:r w:rsidR="001C231B">
      <w:rPr>
        <w:rFonts w:ascii="Arial" w:hAnsi="Arial" w:cs="Arial"/>
        <w:i/>
      </w:rPr>
      <w:t xml:space="preserve">(celkem </w:t>
    </w:r>
    <w:r w:rsidR="008D4F0B">
      <w:rPr>
        <w:rFonts w:ascii="Arial" w:hAnsi="Arial" w:cs="Arial"/>
        <w:i/>
      </w:rPr>
      <w:t>7</w:t>
    </w:r>
    <w:r w:rsidR="001C231B" w:rsidRPr="00C1616A">
      <w:rPr>
        <w:rFonts w:ascii="Arial" w:hAnsi="Arial" w:cs="Arial"/>
        <w:i/>
      </w:rPr>
      <w:t>)</w:t>
    </w:r>
  </w:p>
  <w:p w14:paraId="7407114F" w14:textId="51E0FCCC" w:rsidR="004E7862" w:rsidRDefault="00B34F6B" w:rsidP="004E7862">
    <w:pPr>
      <w:spacing w:after="0" w:line="240" w:lineRule="auto"/>
      <w:jc w:val="both"/>
      <w:rPr>
        <w:rFonts w:ascii="Arial" w:hAnsi="Arial" w:cs="Arial"/>
        <w:i/>
        <w:iCs/>
      </w:rPr>
    </w:pPr>
    <w:r>
      <w:rPr>
        <w:rFonts w:ascii="Arial" w:hAnsi="Arial" w:cs="Arial"/>
        <w:i/>
      </w:rPr>
      <w:t>35.</w:t>
    </w:r>
    <w:r w:rsidR="008D4F0B" w:rsidRPr="001769FD">
      <w:rPr>
        <w:rFonts w:ascii="Arial" w:hAnsi="Arial" w:cs="Arial"/>
        <w:i/>
      </w:rPr>
      <w:t xml:space="preserve"> – </w:t>
    </w:r>
    <w:r w:rsidR="008D4F0B">
      <w:rPr>
        <w:rFonts w:ascii="Arial" w:hAnsi="Arial" w:cs="Arial"/>
        <w:i/>
        <w:iCs/>
      </w:rPr>
      <w:t>Memorandum o spolupráci v oblasti digitálních technických map krajů</w:t>
    </w:r>
  </w:p>
  <w:p w14:paraId="73B7DD7B" w14:textId="773CD6BD" w:rsidR="001C231B" w:rsidRPr="004E7862" w:rsidRDefault="0042562E" w:rsidP="004E7862">
    <w:pPr>
      <w:spacing w:after="0" w:line="240" w:lineRule="auto"/>
      <w:jc w:val="both"/>
      <w:rPr>
        <w:rFonts w:ascii="Arial" w:hAnsi="Arial" w:cs="Arial"/>
        <w:i/>
        <w:iCs/>
      </w:rPr>
    </w:pPr>
    <w:r>
      <w:rPr>
        <w:rFonts w:ascii="Arial" w:hAnsi="Arial" w:cs="Arial"/>
        <w:i/>
        <w:iCs/>
      </w:rPr>
      <w:t>Usnesení</w:t>
    </w:r>
    <w:r w:rsidR="00234E8A">
      <w:rPr>
        <w:rFonts w:ascii="Arial" w:hAnsi="Arial" w:cs="Arial"/>
        <w:i/>
        <w:iCs/>
      </w:rPr>
      <w:t xml:space="preserve"> </w:t>
    </w:r>
    <w:r w:rsidR="00771C90">
      <w:rPr>
        <w:rFonts w:ascii="Arial" w:hAnsi="Arial" w:cs="Arial"/>
        <w:i/>
        <w:iCs/>
      </w:rPr>
      <w:t xml:space="preserve">příloha </w:t>
    </w:r>
    <w:r w:rsidR="001223A7">
      <w:rPr>
        <w:rFonts w:ascii="Arial" w:hAnsi="Arial" w:cs="Arial"/>
        <w:i/>
        <w:iCs/>
      </w:rPr>
      <w:t>č. 0</w:t>
    </w:r>
    <w:r w:rsidR="005337A2">
      <w:rPr>
        <w:rFonts w:ascii="Arial" w:hAnsi="Arial" w:cs="Arial"/>
        <w:i/>
        <w:iCs/>
      </w:rPr>
      <w:t>1</w:t>
    </w:r>
    <w:r w:rsidR="00552710" w:rsidRPr="001C231B">
      <w:rPr>
        <w:rFonts w:ascii="Arial" w:hAnsi="Arial" w:cs="Arial"/>
        <w:i/>
        <w:iCs/>
      </w:rPr>
      <w:t xml:space="preserve"> –</w:t>
    </w:r>
    <w:r w:rsidR="00246140">
      <w:rPr>
        <w:rFonts w:ascii="Arial" w:hAnsi="Arial" w:cs="Arial"/>
        <w:i/>
        <w:iCs/>
      </w:rPr>
      <w:t xml:space="preserve"> </w:t>
    </w:r>
    <w:r w:rsidR="008D4F0B">
      <w:rPr>
        <w:rFonts w:ascii="Arial" w:hAnsi="Arial" w:cs="Arial"/>
        <w:bCs/>
        <w:i/>
      </w:rPr>
      <w:t>memorandum o spolupráci</w:t>
    </w:r>
  </w:p>
  <w:p w14:paraId="2847FF54" w14:textId="77777777" w:rsidR="002C0F38" w:rsidRDefault="002C0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BA07" w14:textId="77777777" w:rsidR="001C231B" w:rsidRDefault="001C231B" w:rsidP="001C231B">
      <w:pPr>
        <w:spacing w:after="0" w:line="240" w:lineRule="auto"/>
      </w:pPr>
      <w:r>
        <w:separator/>
      </w:r>
    </w:p>
  </w:footnote>
  <w:footnote w:type="continuationSeparator" w:id="0">
    <w:p w14:paraId="1294FB46" w14:textId="77777777" w:rsidR="001C231B" w:rsidRDefault="001C231B" w:rsidP="001C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E219" w14:textId="4FFC64E9" w:rsidR="00733CB4" w:rsidRPr="00552710" w:rsidRDefault="00733CB4" w:rsidP="00733CB4">
    <w:pPr>
      <w:pStyle w:val="Zhlav"/>
      <w:jc w:val="both"/>
      <w:rPr>
        <w:rFonts w:ascii="Arial" w:hAnsi="Arial" w:cs="Arial"/>
      </w:rPr>
    </w:pPr>
    <w:r>
      <w:rPr>
        <w:rFonts w:ascii="Arial" w:hAnsi="Arial" w:cs="Arial"/>
        <w:i/>
        <w:iCs/>
      </w:rPr>
      <w:t>Usnesení příloha č. 01</w:t>
    </w:r>
    <w:r w:rsidRPr="001C231B">
      <w:rPr>
        <w:rFonts w:ascii="Arial" w:hAnsi="Arial" w:cs="Arial"/>
        <w:i/>
        <w:iCs/>
      </w:rPr>
      <w:t xml:space="preserve"> –</w:t>
    </w:r>
    <w:r>
      <w:rPr>
        <w:rFonts w:ascii="Arial" w:hAnsi="Arial" w:cs="Arial"/>
        <w:i/>
        <w:iCs/>
      </w:rPr>
      <w:t xml:space="preserve"> </w:t>
    </w:r>
    <w:r w:rsidR="00B60D59">
      <w:rPr>
        <w:rFonts w:ascii="Arial" w:hAnsi="Arial" w:cs="Arial"/>
        <w:bCs/>
        <w:i/>
      </w:rPr>
      <w:t>memorandum o spolupráci</w:t>
    </w:r>
  </w:p>
  <w:p w14:paraId="0080019C" w14:textId="6389FFB0" w:rsidR="001C231B" w:rsidRPr="00733CB4" w:rsidRDefault="001C231B" w:rsidP="00733C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64D1D"/>
    <w:multiLevelType w:val="multilevel"/>
    <w:tmpl w:val="825C9258"/>
    <w:lvl w:ilvl="0">
      <w:start w:val="1"/>
      <w:numFmt w:val="decimal"/>
      <w:lvlText w:val="%1"/>
      <w:lvlJc w:val="left"/>
      <w:pPr>
        <w:tabs>
          <w:tab w:val="num" w:pos="284"/>
        </w:tabs>
        <w:ind w:left="360" w:hanging="360"/>
      </w:pPr>
    </w:lvl>
    <w:lvl w:ilvl="1">
      <w:start w:val="1"/>
      <w:numFmt w:val="decimal"/>
      <w:lvlText w:val="%1.%2"/>
      <w:lvlJc w:val="left"/>
      <w:pPr>
        <w:ind w:left="454" w:hanging="454"/>
      </w:p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70124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1B"/>
    <w:rsid w:val="00020C27"/>
    <w:rsid w:val="00024C1F"/>
    <w:rsid w:val="00054B91"/>
    <w:rsid w:val="00055745"/>
    <w:rsid w:val="00061BD5"/>
    <w:rsid w:val="00073F65"/>
    <w:rsid w:val="000A1EA3"/>
    <w:rsid w:val="000B70C9"/>
    <w:rsid w:val="000C5FA3"/>
    <w:rsid w:val="000D26BA"/>
    <w:rsid w:val="00101624"/>
    <w:rsid w:val="001223A7"/>
    <w:rsid w:val="00157E78"/>
    <w:rsid w:val="00174D08"/>
    <w:rsid w:val="00176E32"/>
    <w:rsid w:val="00191E54"/>
    <w:rsid w:val="001B0B48"/>
    <w:rsid w:val="001C231B"/>
    <w:rsid w:val="001C50D3"/>
    <w:rsid w:val="001D1C88"/>
    <w:rsid w:val="001D4032"/>
    <w:rsid w:val="001E11D7"/>
    <w:rsid w:val="001F4AC7"/>
    <w:rsid w:val="0022277A"/>
    <w:rsid w:val="00234E8A"/>
    <w:rsid w:val="002409F8"/>
    <w:rsid w:val="00246140"/>
    <w:rsid w:val="00247C57"/>
    <w:rsid w:val="00253FDA"/>
    <w:rsid w:val="00282678"/>
    <w:rsid w:val="0029037B"/>
    <w:rsid w:val="002C0F38"/>
    <w:rsid w:val="002F392B"/>
    <w:rsid w:val="00342FD5"/>
    <w:rsid w:val="0036070E"/>
    <w:rsid w:val="00365C35"/>
    <w:rsid w:val="00385E7F"/>
    <w:rsid w:val="003A61CD"/>
    <w:rsid w:val="003C42AD"/>
    <w:rsid w:val="003E2EB3"/>
    <w:rsid w:val="004003BE"/>
    <w:rsid w:val="0041416C"/>
    <w:rsid w:val="0042562E"/>
    <w:rsid w:val="00433F1B"/>
    <w:rsid w:val="004573AA"/>
    <w:rsid w:val="00495D42"/>
    <w:rsid w:val="004E7862"/>
    <w:rsid w:val="004F3763"/>
    <w:rsid w:val="004F47A4"/>
    <w:rsid w:val="005337A2"/>
    <w:rsid w:val="00552710"/>
    <w:rsid w:val="005B051A"/>
    <w:rsid w:val="005C3DD7"/>
    <w:rsid w:val="00600763"/>
    <w:rsid w:val="00616029"/>
    <w:rsid w:val="00621861"/>
    <w:rsid w:val="0064034E"/>
    <w:rsid w:val="006646E7"/>
    <w:rsid w:val="006A4040"/>
    <w:rsid w:val="006E3511"/>
    <w:rsid w:val="006E6F08"/>
    <w:rsid w:val="007044F6"/>
    <w:rsid w:val="00733CB4"/>
    <w:rsid w:val="007372D9"/>
    <w:rsid w:val="007563DD"/>
    <w:rsid w:val="00771C90"/>
    <w:rsid w:val="007779E3"/>
    <w:rsid w:val="007D7EE2"/>
    <w:rsid w:val="007F3AF1"/>
    <w:rsid w:val="00816E09"/>
    <w:rsid w:val="00817EBD"/>
    <w:rsid w:val="008255F7"/>
    <w:rsid w:val="00836DCE"/>
    <w:rsid w:val="00843C9B"/>
    <w:rsid w:val="00855E4C"/>
    <w:rsid w:val="00870E20"/>
    <w:rsid w:val="00880DD8"/>
    <w:rsid w:val="008C5057"/>
    <w:rsid w:val="008D4F0B"/>
    <w:rsid w:val="008F08C6"/>
    <w:rsid w:val="00930363"/>
    <w:rsid w:val="009343E5"/>
    <w:rsid w:val="009377D5"/>
    <w:rsid w:val="00980D90"/>
    <w:rsid w:val="009E66BE"/>
    <w:rsid w:val="009F4BDF"/>
    <w:rsid w:val="00A61936"/>
    <w:rsid w:val="00A81140"/>
    <w:rsid w:val="00A8516F"/>
    <w:rsid w:val="00A858C3"/>
    <w:rsid w:val="00A867F7"/>
    <w:rsid w:val="00AF3F6F"/>
    <w:rsid w:val="00B34F6B"/>
    <w:rsid w:val="00B57181"/>
    <w:rsid w:val="00B60D59"/>
    <w:rsid w:val="00B80E60"/>
    <w:rsid w:val="00BD05A7"/>
    <w:rsid w:val="00BE097B"/>
    <w:rsid w:val="00C32B14"/>
    <w:rsid w:val="00C36982"/>
    <w:rsid w:val="00C56D54"/>
    <w:rsid w:val="00CC23BD"/>
    <w:rsid w:val="00CE32A8"/>
    <w:rsid w:val="00CE76A4"/>
    <w:rsid w:val="00CF072E"/>
    <w:rsid w:val="00D022A3"/>
    <w:rsid w:val="00D80030"/>
    <w:rsid w:val="00D96A8F"/>
    <w:rsid w:val="00D9799A"/>
    <w:rsid w:val="00DC1485"/>
    <w:rsid w:val="00DE675D"/>
    <w:rsid w:val="00E046FE"/>
    <w:rsid w:val="00E04E6F"/>
    <w:rsid w:val="00E2046E"/>
    <w:rsid w:val="00E4425C"/>
    <w:rsid w:val="00E50776"/>
    <w:rsid w:val="00E77BCA"/>
    <w:rsid w:val="00EF52E8"/>
    <w:rsid w:val="00F1425F"/>
    <w:rsid w:val="00F6254E"/>
    <w:rsid w:val="00F730DF"/>
    <w:rsid w:val="00F905CD"/>
    <w:rsid w:val="00FD2335"/>
    <w:rsid w:val="00FD5994"/>
    <w:rsid w:val="00FD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38239"/>
  <w15:chartTrackingRefBased/>
  <w15:docId w15:val="{005A81DF-8D31-4D0A-9F56-5489E7C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6FE"/>
  </w:style>
  <w:style w:type="paragraph" w:styleId="Nadpis1">
    <w:name w:val="heading 1"/>
    <w:basedOn w:val="Normln"/>
    <w:link w:val="Nadpis1Char"/>
    <w:uiPriority w:val="9"/>
    <w:qFormat/>
    <w:rsid w:val="008D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3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31B"/>
  </w:style>
  <w:style w:type="paragraph" w:styleId="Zpat">
    <w:name w:val="footer"/>
    <w:basedOn w:val="Normln"/>
    <w:link w:val="ZpatChar"/>
    <w:uiPriority w:val="99"/>
    <w:unhideWhenUsed/>
    <w:rsid w:val="001C231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31B"/>
  </w:style>
  <w:style w:type="character" w:styleId="Odkaznakoment">
    <w:name w:val="annotation reference"/>
    <w:basedOn w:val="Standardnpsmoodstavce"/>
    <w:uiPriority w:val="99"/>
    <w:semiHidden/>
    <w:unhideWhenUsed/>
    <w:rsid w:val="007779E3"/>
    <w:rPr>
      <w:sz w:val="16"/>
      <w:szCs w:val="16"/>
    </w:rPr>
  </w:style>
  <w:style w:type="paragraph" w:styleId="Textkomente">
    <w:name w:val="annotation text"/>
    <w:basedOn w:val="Normln"/>
    <w:link w:val="TextkomenteChar1"/>
    <w:uiPriority w:val="99"/>
    <w:semiHidden/>
    <w:unhideWhenUsed/>
    <w:rsid w:val="007779E3"/>
    <w:pPr>
      <w:spacing w:line="240" w:lineRule="auto"/>
    </w:pPr>
    <w:rPr>
      <w:sz w:val="20"/>
      <w:szCs w:val="20"/>
    </w:rPr>
  </w:style>
  <w:style w:type="character" w:customStyle="1" w:styleId="TextkomenteChar">
    <w:name w:val="Text komentáře Char"/>
    <w:basedOn w:val="Standardnpsmoodstavce"/>
    <w:uiPriority w:val="99"/>
    <w:semiHidden/>
    <w:rsid w:val="007779E3"/>
    <w:rPr>
      <w:sz w:val="20"/>
      <w:szCs w:val="20"/>
    </w:rPr>
  </w:style>
  <w:style w:type="character" w:customStyle="1" w:styleId="TextkomenteChar1">
    <w:name w:val="Text komentáře Char1"/>
    <w:basedOn w:val="Standardnpsmoodstavce"/>
    <w:link w:val="Textkomente"/>
    <w:uiPriority w:val="99"/>
    <w:semiHidden/>
    <w:rsid w:val="007779E3"/>
    <w:rPr>
      <w:sz w:val="20"/>
      <w:szCs w:val="20"/>
    </w:rPr>
  </w:style>
  <w:style w:type="paragraph" w:styleId="Odstavecseseznamem">
    <w:name w:val="List Paragraph"/>
    <w:basedOn w:val="Normln"/>
    <w:uiPriority w:val="34"/>
    <w:qFormat/>
    <w:rsid w:val="007779E3"/>
    <w:pPr>
      <w:spacing w:after="200" w:line="276" w:lineRule="auto"/>
      <w:ind w:left="720"/>
      <w:contextualSpacing/>
    </w:pPr>
  </w:style>
  <w:style w:type="character" w:styleId="Hypertextovodkaz">
    <w:name w:val="Hyperlink"/>
    <w:basedOn w:val="Standardnpsmoodstavce"/>
    <w:uiPriority w:val="99"/>
    <w:unhideWhenUsed/>
    <w:rsid w:val="007779E3"/>
    <w:rPr>
      <w:color w:val="5F5F5F" w:themeColor="hyperlink"/>
      <w:u w:val="single"/>
    </w:rPr>
  </w:style>
  <w:style w:type="table" w:styleId="Mkatabulky">
    <w:name w:val="Table Grid"/>
    <w:basedOn w:val="Normlntabulka"/>
    <w:uiPriority w:val="39"/>
    <w:rsid w:val="0077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79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79E3"/>
    <w:rPr>
      <w:rFonts w:ascii="Segoe UI" w:hAnsi="Segoe UI" w:cs="Segoe UI"/>
      <w:sz w:val="18"/>
      <w:szCs w:val="18"/>
    </w:rPr>
  </w:style>
  <w:style w:type="table" w:styleId="Tabulkaseznamu4zvraznn3">
    <w:name w:val="List Table 4 Accent 3"/>
    <w:basedOn w:val="Normlntabulka"/>
    <w:uiPriority w:val="49"/>
    <w:rsid w:val="00176E32"/>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customStyle="1" w:styleId="Default">
    <w:name w:val="Default"/>
    <w:rsid w:val="000B70C9"/>
    <w:pPr>
      <w:autoSpaceDE w:val="0"/>
      <w:autoSpaceDN w:val="0"/>
      <w:adjustRightInd w:val="0"/>
      <w:spacing w:after="0" w:line="240" w:lineRule="auto"/>
    </w:pPr>
    <w:rPr>
      <w:rFonts w:ascii="Calibri" w:hAnsi="Calibri" w:cs="Calibri"/>
      <w:color w:val="000000"/>
      <w:sz w:val="24"/>
      <w:szCs w:val="24"/>
    </w:rPr>
  </w:style>
  <w:style w:type="table" w:styleId="Tabulkasmkou4zvraznn3">
    <w:name w:val="Grid Table 4 Accent 3"/>
    <w:basedOn w:val="Normlntabulka"/>
    <w:uiPriority w:val="49"/>
    <w:rsid w:val="00E4425C"/>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customStyle="1" w:styleId="msonormal0">
    <w:name w:val="msonormal"/>
    <w:basedOn w:val="Normln"/>
    <w:rsid w:val="008D4F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data">
    <w:name w:val="docdata"/>
    <w:aliases w:val="docy,v5,331397,bqiaagaaeyqcaaagiaiaaanjtgqabbacbqaaaaaaaaaaaaaaaaaaaaaaaaaaaaaaaaaaaaaaaaaaaaaaaaaaaaaaaaaaaaaaaaaaaaaaaaaaaaaaaaaaaaaaaaaaaaaaaaaaaaaaaaaaaaaaaaaaaaaaaaaaaaaaaaaaaaaaaaaaaaaaaaaaaaaaaaaaaaaaaaaaaaaaaaaaaaaaaaaaaaaaaaaaaaaaaaaaaa"/>
    <w:basedOn w:val="Normln"/>
    <w:rsid w:val="008D4F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D4F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D4F0B"/>
    <w:rPr>
      <w:color w:val="800080"/>
      <w:u w:val="single"/>
    </w:rPr>
  </w:style>
  <w:style w:type="character" w:customStyle="1" w:styleId="Nadpis1Char">
    <w:name w:val="Nadpis 1 Char"/>
    <w:basedOn w:val="Standardnpsmoodstavce"/>
    <w:link w:val="Nadpis1"/>
    <w:uiPriority w:val="9"/>
    <w:rsid w:val="008D4F0B"/>
    <w:rPr>
      <w:rFonts w:ascii="Times New Roman" w:eastAsia="Times New Roman" w:hAnsi="Times New Roman" w:cs="Times New Roman"/>
      <w:b/>
      <w:bCs/>
      <w:kern w:val="36"/>
      <w:sz w:val="48"/>
      <w:szCs w:val="48"/>
      <w:lang w:eastAsia="cs-CZ"/>
    </w:rPr>
  </w:style>
  <w:style w:type="paragraph" w:styleId="Bezmezer">
    <w:name w:val="No Spacing"/>
    <w:uiPriority w:val="1"/>
    <w:qFormat/>
    <w:rsid w:val="008D4F0B"/>
    <w:pPr>
      <w:spacing w:after="0" w:line="240" w:lineRule="auto"/>
      <w:contextualSpacing/>
      <w:jc w:val="both"/>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585">
      <w:marLeft w:val="0"/>
      <w:marRight w:val="0"/>
      <w:marTop w:val="0"/>
      <w:marBottom w:val="0"/>
      <w:divBdr>
        <w:top w:val="none" w:sz="0" w:space="0" w:color="auto"/>
        <w:left w:val="none" w:sz="0" w:space="0" w:color="auto"/>
        <w:bottom w:val="none" w:sz="0" w:space="0" w:color="auto"/>
        <w:right w:val="none" w:sz="0" w:space="0" w:color="auto"/>
      </w:divBdr>
    </w:div>
    <w:div w:id="55590453">
      <w:bodyDiv w:val="1"/>
      <w:marLeft w:val="0"/>
      <w:marRight w:val="0"/>
      <w:marTop w:val="0"/>
      <w:marBottom w:val="0"/>
      <w:divBdr>
        <w:top w:val="none" w:sz="0" w:space="0" w:color="auto"/>
        <w:left w:val="none" w:sz="0" w:space="0" w:color="auto"/>
        <w:bottom w:val="none" w:sz="0" w:space="0" w:color="auto"/>
        <w:right w:val="none" w:sz="0" w:space="0" w:color="auto"/>
      </w:divBdr>
      <w:divsChild>
        <w:div w:id="286156874">
          <w:marLeft w:val="0"/>
          <w:marRight w:val="0"/>
          <w:marTop w:val="0"/>
          <w:marBottom w:val="0"/>
          <w:divBdr>
            <w:top w:val="none" w:sz="0" w:space="0" w:color="auto"/>
            <w:left w:val="none" w:sz="0" w:space="0" w:color="auto"/>
            <w:bottom w:val="none" w:sz="0" w:space="0" w:color="auto"/>
            <w:right w:val="none" w:sz="0" w:space="0" w:color="auto"/>
          </w:divBdr>
        </w:div>
      </w:divsChild>
    </w:div>
    <w:div w:id="58598607">
      <w:bodyDiv w:val="1"/>
      <w:marLeft w:val="0"/>
      <w:marRight w:val="0"/>
      <w:marTop w:val="0"/>
      <w:marBottom w:val="0"/>
      <w:divBdr>
        <w:top w:val="none" w:sz="0" w:space="0" w:color="auto"/>
        <w:left w:val="none" w:sz="0" w:space="0" w:color="auto"/>
        <w:bottom w:val="none" w:sz="0" w:space="0" w:color="auto"/>
        <w:right w:val="none" w:sz="0" w:space="0" w:color="auto"/>
      </w:divBdr>
    </w:div>
    <w:div w:id="271058165">
      <w:marLeft w:val="0"/>
      <w:marRight w:val="0"/>
      <w:marTop w:val="0"/>
      <w:marBottom w:val="0"/>
      <w:divBdr>
        <w:top w:val="none" w:sz="0" w:space="0" w:color="auto"/>
        <w:left w:val="none" w:sz="0" w:space="0" w:color="auto"/>
        <w:bottom w:val="none" w:sz="0" w:space="0" w:color="auto"/>
        <w:right w:val="none" w:sz="0" w:space="0" w:color="auto"/>
      </w:divBdr>
    </w:div>
    <w:div w:id="547257451">
      <w:bodyDiv w:val="1"/>
      <w:marLeft w:val="0"/>
      <w:marRight w:val="0"/>
      <w:marTop w:val="0"/>
      <w:marBottom w:val="0"/>
      <w:divBdr>
        <w:top w:val="none" w:sz="0" w:space="0" w:color="auto"/>
        <w:left w:val="none" w:sz="0" w:space="0" w:color="auto"/>
        <w:bottom w:val="none" w:sz="0" w:space="0" w:color="auto"/>
        <w:right w:val="none" w:sz="0" w:space="0" w:color="auto"/>
      </w:divBdr>
    </w:div>
    <w:div w:id="577640950">
      <w:bodyDiv w:val="1"/>
      <w:marLeft w:val="0"/>
      <w:marRight w:val="0"/>
      <w:marTop w:val="0"/>
      <w:marBottom w:val="0"/>
      <w:divBdr>
        <w:top w:val="none" w:sz="0" w:space="0" w:color="auto"/>
        <w:left w:val="none" w:sz="0" w:space="0" w:color="auto"/>
        <w:bottom w:val="none" w:sz="0" w:space="0" w:color="auto"/>
        <w:right w:val="none" w:sz="0" w:space="0" w:color="auto"/>
      </w:divBdr>
    </w:div>
    <w:div w:id="786896088">
      <w:marLeft w:val="0"/>
      <w:marRight w:val="0"/>
      <w:marTop w:val="0"/>
      <w:marBottom w:val="0"/>
      <w:divBdr>
        <w:top w:val="none" w:sz="0" w:space="0" w:color="auto"/>
        <w:left w:val="none" w:sz="0" w:space="0" w:color="auto"/>
        <w:bottom w:val="none" w:sz="0" w:space="0" w:color="auto"/>
        <w:right w:val="none" w:sz="0" w:space="0" w:color="auto"/>
      </w:divBdr>
    </w:div>
    <w:div w:id="945890723">
      <w:marLeft w:val="0"/>
      <w:marRight w:val="0"/>
      <w:marTop w:val="0"/>
      <w:marBottom w:val="0"/>
      <w:divBdr>
        <w:top w:val="none" w:sz="0" w:space="0" w:color="auto"/>
        <w:left w:val="none" w:sz="0" w:space="0" w:color="auto"/>
        <w:bottom w:val="none" w:sz="0" w:space="0" w:color="auto"/>
        <w:right w:val="none" w:sz="0" w:space="0" w:color="auto"/>
      </w:divBdr>
    </w:div>
    <w:div w:id="1561095232">
      <w:bodyDiv w:val="1"/>
      <w:marLeft w:val="0"/>
      <w:marRight w:val="0"/>
      <w:marTop w:val="0"/>
      <w:marBottom w:val="0"/>
      <w:divBdr>
        <w:top w:val="none" w:sz="0" w:space="0" w:color="auto"/>
        <w:left w:val="none" w:sz="0" w:space="0" w:color="auto"/>
        <w:bottom w:val="none" w:sz="0" w:space="0" w:color="auto"/>
        <w:right w:val="none" w:sz="0" w:space="0" w:color="auto"/>
      </w:divBdr>
      <w:divsChild>
        <w:div w:id="93522183">
          <w:marLeft w:val="0"/>
          <w:marRight w:val="0"/>
          <w:marTop w:val="0"/>
          <w:marBottom w:val="0"/>
          <w:divBdr>
            <w:top w:val="none" w:sz="0" w:space="0" w:color="auto"/>
            <w:left w:val="none" w:sz="0" w:space="0" w:color="auto"/>
            <w:bottom w:val="none" w:sz="0" w:space="0" w:color="auto"/>
            <w:right w:val="none" w:sz="0" w:space="0" w:color="auto"/>
          </w:divBdr>
        </w:div>
      </w:divsChild>
    </w:div>
    <w:div w:id="1978298952">
      <w:bodyDiv w:val="1"/>
      <w:marLeft w:val="0"/>
      <w:marRight w:val="0"/>
      <w:marTop w:val="0"/>
      <w:marBottom w:val="0"/>
      <w:divBdr>
        <w:top w:val="none" w:sz="0" w:space="0" w:color="auto"/>
        <w:left w:val="none" w:sz="0" w:space="0" w:color="auto"/>
        <w:bottom w:val="none" w:sz="0" w:space="0" w:color="auto"/>
        <w:right w:val="none" w:sz="0" w:space="0" w:color="auto"/>
      </w:divBdr>
    </w:div>
    <w:div w:id="2025672325">
      <w:bodyDiv w:val="1"/>
      <w:marLeft w:val="0"/>
      <w:marRight w:val="0"/>
      <w:marTop w:val="0"/>
      <w:marBottom w:val="0"/>
      <w:divBdr>
        <w:top w:val="none" w:sz="0" w:space="0" w:color="auto"/>
        <w:left w:val="none" w:sz="0" w:space="0" w:color="auto"/>
        <w:bottom w:val="none" w:sz="0" w:space="0" w:color="auto"/>
        <w:right w:val="none" w:sz="0" w:space="0" w:color="auto"/>
      </w:divBdr>
    </w:div>
    <w:div w:id="21206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1086-633F-4A22-BD09-A08995E1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7</Pages>
  <Words>1531</Words>
  <Characters>9037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Pišínová Jana</dc:creator>
  <cp:keywords/>
  <dc:description/>
  <cp:lastModifiedBy>Pišínová Jana</cp:lastModifiedBy>
  <cp:revision>95</cp:revision>
  <dcterms:created xsi:type="dcterms:W3CDTF">2024-03-06T15:39:00Z</dcterms:created>
  <dcterms:modified xsi:type="dcterms:W3CDTF">2024-08-28T12:06:00Z</dcterms:modified>
</cp:coreProperties>
</file>