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58B8" w14:textId="6B7EA7B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FC4F62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D1B950" w14:textId="5AC2C1A1" w:rsidR="00E33F85" w:rsidRDefault="00E33F85" w:rsidP="00117E1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1. náměstkem hejtmana, na základě pověření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ze dne 30. 10. 2020 </w:t>
      </w:r>
    </w:p>
    <w:p w14:paraId="06BEEDC9" w14:textId="7B8AE0C6" w:rsidR="00E33F85" w:rsidRDefault="00E33F85" w:rsidP="00E33F85">
      <w:pPr>
        <w:tabs>
          <w:tab w:val="left" w:pos="1560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</w:p>
    <w:p w14:paraId="65B4E294" w14:textId="247C4339" w:rsidR="00E33F85" w:rsidRDefault="008D7458" w:rsidP="00E33F8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E33F8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="00E33F8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33F85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6B6769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="00E33F85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A67C6">
        <w:rPr>
          <w:rFonts w:ascii="Arial" w:eastAsia="Times New Roman" w:hAnsi="Arial" w:cs="Arial"/>
          <w:b/>
          <w:sz w:val="24"/>
          <w:szCs w:val="24"/>
          <w:lang w:eastAsia="cs-CZ"/>
        </w:rPr>
        <w:t>poskytovatel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AE35692" w14:textId="1AE3A96C" w:rsidR="00394034" w:rsidRDefault="00394034" w:rsidP="00650FEE">
      <w:pPr>
        <w:tabs>
          <w:tab w:val="left" w:pos="1560"/>
        </w:tabs>
        <w:spacing w:after="80"/>
        <w:outlineLvl w:val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Potravinová banka v Olomouckém kraji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1D7A4FD0" w14:textId="31EF6A43" w:rsidR="00650FEE" w:rsidRPr="0040044A" w:rsidRDefault="00650FEE" w:rsidP="00B32220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40044A">
        <w:rPr>
          <w:rFonts w:ascii="Arial" w:hAnsi="Arial" w:cs="Arial"/>
          <w:sz w:val="24"/>
          <w:szCs w:val="24"/>
        </w:rPr>
        <w:t>Sídlo:</w:t>
      </w:r>
      <w:r w:rsidRPr="0040044A">
        <w:rPr>
          <w:rFonts w:ascii="Arial" w:hAnsi="Arial" w:cs="Arial"/>
          <w:sz w:val="24"/>
          <w:szCs w:val="24"/>
        </w:rPr>
        <w:tab/>
      </w:r>
      <w:r w:rsidR="00B32220">
        <w:rPr>
          <w:rFonts w:ascii="Arial" w:hAnsi="Arial" w:cs="Arial"/>
          <w:sz w:val="24"/>
          <w:szCs w:val="24"/>
        </w:rPr>
        <w:t xml:space="preserve">           </w:t>
      </w:r>
      <w:r w:rsidR="00394034">
        <w:rPr>
          <w:rFonts w:ascii="Arial" w:hAnsi="Arial" w:cs="Arial"/>
          <w:sz w:val="24"/>
          <w:szCs w:val="24"/>
          <w:shd w:val="clear" w:color="auto" w:fill="FFFFFF"/>
        </w:rPr>
        <w:t xml:space="preserve">Řepčínská 2/39, 779 00 </w:t>
      </w:r>
      <w:proofErr w:type="gramStart"/>
      <w:r w:rsidR="00394034">
        <w:rPr>
          <w:rFonts w:ascii="Arial" w:hAnsi="Arial" w:cs="Arial"/>
          <w:sz w:val="24"/>
          <w:szCs w:val="24"/>
          <w:shd w:val="clear" w:color="auto" w:fill="FFFFFF"/>
        </w:rPr>
        <w:t>Olomouc</w:t>
      </w:r>
      <w:r w:rsidR="00B32220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="00B32220">
        <w:rPr>
          <w:rFonts w:ascii="Arial" w:hAnsi="Arial" w:cs="Arial"/>
          <w:sz w:val="24"/>
          <w:szCs w:val="24"/>
          <w:shd w:val="clear" w:color="auto" w:fill="FFFFFF"/>
        </w:rPr>
        <w:t>Řepčín</w:t>
      </w:r>
      <w:proofErr w:type="spellEnd"/>
      <w:proofErr w:type="gramEnd"/>
    </w:p>
    <w:p w14:paraId="7854AE22" w14:textId="748F923C" w:rsidR="00650FEE" w:rsidRPr="0040044A" w:rsidRDefault="00650FEE" w:rsidP="00B32220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  <w:sz w:val="24"/>
          <w:szCs w:val="24"/>
        </w:rPr>
      </w:pPr>
      <w:r w:rsidRPr="0040044A">
        <w:rPr>
          <w:rFonts w:ascii="Arial" w:hAnsi="Arial" w:cs="Arial"/>
          <w:sz w:val="24"/>
          <w:szCs w:val="24"/>
        </w:rPr>
        <w:t>IČO:</w:t>
      </w:r>
      <w:r w:rsidRPr="0040044A">
        <w:rPr>
          <w:rFonts w:ascii="Arial" w:hAnsi="Arial" w:cs="Arial"/>
          <w:sz w:val="24"/>
          <w:szCs w:val="24"/>
        </w:rPr>
        <w:tab/>
      </w:r>
      <w:r w:rsidR="00B32220">
        <w:rPr>
          <w:rFonts w:ascii="Arial" w:hAnsi="Arial" w:cs="Arial"/>
          <w:sz w:val="24"/>
          <w:szCs w:val="24"/>
          <w:shd w:val="clear" w:color="auto" w:fill="FFFFFF"/>
        </w:rPr>
        <w:t>04463528</w:t>
      </w:r>
    </w:p>
    <w:p w14:paraId="70A7B5CC" w14:textId="6C5D1082" w:rsidR="00650FEE" w:rsidRPr="0040044A" w:rsidRDefault="00650FEE" w:rsidP="00650FEE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40044A">
        <w:rPr>
          <w:rFonts w:ascii="Arial" w:hAnsi="Arial" w:cs="Arial"/>
          <w:sz w:val="24"/>
          <w:szCs w:val="24"/>
        </w:rPr>
        <w:t>Zastoupen</w:t>
      </w:r>
      <w:r w:rsidR="00B32220">
        <w:rPr>
          <w:rFonts w:ascii="Arial" w:hAnsi="Arial" w:cs="Arial"/>
          <w:sz w:val="24"/>
          <w:szCs w:val="24"/>
        </w:rPr>
        <w:t>ý</w:t>
      </w:r>
      <w:r w:rsidRPr="0040044A">
        <w:rPr>
          <w:rFonts w:ascii="Arial" w:hAnsi="Arial" w:cs="Arial"/>
          <w:sz w:val="24"/>
          <w:szCs w:val="24"/>
        </w:rPr>
        <w:t>:</w:t>
      </w:r>
      <w:r w:rsidRPr="0040044A">
        <w:rPr>
          <w:rFonts w:ascii="Arial" w:hAnsi="Arial" w:cs="Arial"/>
          <w:sz w:val="24"/>
          <w:szCs w:val="24"/>
        </w:rPr>
        <w:tab/>
      </w:r>
      <w:r w:rsidR="00B32220">
        <w:rPr>
          <w:rFonts w:ascii="Arial" w:hAnsi="Arial" w:cs="Arial"/>
          <w:sz w:val="24"/>
          <w:szCs w:val="24"/>
        </w:rPr>
        <w:t>Bc. Barborou Cigánkovou,</w:t>
      </w:r>
      <w:r w:rsidR="00E723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382">
        <w:rPr>
          <w:rFonts w:ascii="Arial" w:hAnsi="Arial" w:cs="Arial"/>
          <w:sz w:val="24"/>
          <w:szCs w:val="24"/>
        </w:rPr>
        <w:t>DiS</w:t>
      </w:r>
      <w:proofErr w:type="spellEnd"/>
      <w:r w:rsidR="00E72382">
        <w:rPr>
          <w:rFonts w:ascii="Arial" w:hAnsi="Arial" w:cs="Arial"/>
          <w:sz w:val="24"/>
          <w:szCs w:val="24"/>
        </w:rPr>
        <w:t>.,</w:t>
      </w:r>
      <w:r w:rsidR="00B32220">
        <w:rPr>
          <w:rFonts w:ascii="Arial" w:hAnsi="Arial" w:cs="Arial"/>
          <w:sz w:val="24"/>
          <w:szCs w:val="24"/>
        </w:rPr>
        <w:t xml:space="preserve"> předsedkyní spolku</w:t>
      </w:r>
    </w:p>
    <w:p w14:paraId="7E24CA3D" w14:textId="0015EC58" w:rsidR="00A85A08" w:rsidRPr="0040044A" w:rsidRDefault="00A85A08" w:rsidP="00A85A08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044A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</w:t>
      </w:r>
      <w:r w:rsidR="00176EDF" w:rsidRPr="0040044A">
        <w:rPr>
          <w:rFonts w:ascii="Arial" w:eastAsia="Times New Roman" w:hAnsi="Arial" w:cs="Arial"/>
          <w:sz w:val="24"/>
          <w:szCs w:val="24"/>
          <w:lang w:eastAsia="cs-CZ"/>
        </w:rPr>
        <w:t xml:space="preserve"> Spolkový rejstřík vedený </w:t>
      </w:r>
      <w:r w:rsidR="00176EDF" w:rsidRPr="0040044A">
        <w:rPr>
          <w:rFonts w:ascii="Arial" w:hAnsi="Arial" w:cs="Arial"/>
          <w:sz w:val="24"/>
          <w:szCs w:val="24"/>
        </w:rPr>
        <w:br/>
      </w:r>
      <w:r w:rsidR="00176EDF" w:rsidRPr="0040044A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="00B32220">
        <w:rPr>
          <w:rFonts w:ascii="Arial" w:hAnsi="Arial" w:cs="Arial"/>
          <w:sz w:val="24"/>
          <w:szCs w:val="24"/>
          <w:shd w:val="clear" w:color="auto" w:fill="FFFFFF"/>
        </w:rPr>
        <w:t>Krajského soudu v Ostravě,</w:t>
      </w:r>
      <w:r w:rsidR="00176EDF" w:rsidRPr="0040044A">
        <w:rPr>
          <w:rFonts w:ascii="Arial" w:hAnsi="Arial" w:cs="Arial"/>
          <w:sz w:val="24"/>
          <w:szCs w:val="24"/>
          <w:shd w:val="clear" w:color="auto" w:fill="FFFFFF"/>
        </w:rPr>
        <w:t xml:space="preserve"> oddíl L, vložka </w:t>
      </w:r>
      <w:r w:rsidR="00B32220" w:rsidRPr="00B32220">
        <w:rPr>
          <w:rFonts w:ascii="Arial" w:hAnsi="Arial" w:cs="Arial"/>
          <w:color w:val="333333"/>
          <w:sz w:val="24"/>
          <w:szCs w:val="24"/>
          <w:shd w:val="clear" w:color="auto" w:fill="FFFFFF"/>
        </w:rPr>
        <w:t>14534</w:t>
      </w:r>
    </w:p>
    <w:p w14:paraId="3E437420" w14:textId="508FBBA2" w:rsidR="00650FEE" w:rsidRPr="0040044A" w:rsidRDefault="00650FEE" w:rsidP="00650FEE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40044A">
        <w:rPr>
          <w:rFonts w:ascii="Arial" w:hAnsi="Arial" w:cs="Arial"/>
          <w:sz w:val="24"/>
          <w:szCs w:val="24"/>
        </w:rPr>
        <w:t xml:space="preserve">Bankovní spojení: </w:t>
      </w:r>
      <w:r w:rsidR="00176EDF" w:rsidRPr="0040044A">
        <w:rPr>
          <w:rFonts w:ascii="Arial" w:hAnsi="Arial" w:cs="Arial"/>
          <w:sz w:val="24"/>
          <w:szCs w:val="24"/>
        </w:rPr>
        <w:t>Fio</w:t>
      </w:r>
      <w:r w:rsidRPr="0040044A">
        <w:rPr>
          <w:rFonts w:ascii="Arial" w:hAnsi="Arial" w:cs="Arial"/>
          <w:sz w:val="24"/>
          <w:szCs w:val="24"/>
        </w:rPr>
        <w:t xml:space="preserve"> banka, a.s.</w:t>
      </w:r>
    </w:p>
    <w:p w14:paraId="70E986E8" w14:textId="55113A5C" w:rsidR="00650FEE" w:rsidRPr="00176EDF" w:rsidRDefault="00650FEE" w:rsidP="00B32220">
      <w:pPr>
        <w:tabs>
          <w:tab w:val="left" w:pos="993"/>
          <w:tab w:val="left" w:pos="1560"/>
          <w:tab w:val="left" w:pos="2127"/>
        </w:tabs>
        <w:spacing w:after="120"/>
        <w:ind w:left="1276" w:hanging="1276"/>
        <w:outlineLvl w:val="0"/>
        <w:rPr>
          <w:rFonts w:ascii="Arial" w:hAnsi="Arial" w:cs="Arial"/>
          <w:sz w:val="24"/>
          <w:szCs w:val="24"/>
        </w:rPr>
      </w:pPr>
      <w:r w:rsidRPr="00176EDF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176EDF">
        <w:rPr>
          <w:rFonts w:ascii="Arial" w:hAnsi="Arial" w:cs="Arial"/>
          <w:sz w:val="24"/>
          <w:szCs w:val="24"/>
        </w:rPr>
        <w:t>ú.</w:t>
      </w:r>
      <w:proofErr w:type="spellEnd"/>
      <w:r w:rsidRPr="00176EDF">
        <w:rPr>
          <w:rFonts w:ascii="Arial" w:hAnsi="Arial" w:cs="Arial"/>
          <w:sz w:val="24"/>
          <w:szCs w:val="24"/>
        </w:rPr>
        <w:t xml:space="preserve">:    </w:t>
      </w:r>
      <w:r w:rsidR="00B32220">
        <w:rPr>
          <w:rFonts w:ascii="Arial" w:hAnsi="Arial" w:cs="Arial"/>
          <w:sz w:val="24"/>
          <w:szCs w:val="24"/>
        </w:rPr>
        <w:t xml:space="preserve">           2000931226</w:t>
      </w:r>
      <w:r w:rsidRPr="005E518E">
        <w:rPr>
          <w:rFonts w:ascii="Arial" w:hAnsi="Arial" w:cs="Arial"/>
          <w:sz w:val="24"/>
          <w:szCs w:val="24"/>
        </w:rPr>
        <w:t>/</w:t>
      </w:r>
      <w:r w:rsidR="00176EDF" w:rsidRPr="005E518E">
        <w:rPr>
          <w:rFonts w:ascii="Arial" w:hAnsi="Arial" w:cs="Arial"/>
          <w:sz w:val="24"/>
          <w:szCs w:val="24"/>
        </w:rPr>
        <w:t>2010</w:t>
      </w:r>
    </w:p>
    <w:p w14:paraId="3426E309" w14:textId="0B91F96D" w:rsidR="00E62519" w:rsidRPr="00E62519" w:rsidRDefault="008D7458" w:rsidP="008D74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dále jen „</w:t>
      </w:r>
      <w:r w:rsidR="00E62519" w:rsidRPr="00CA67C6">
        <w:rPr>
          <w:rFonts w:ascii="Arial" w:eastAsia="Times New Roman" w:hAnsi="Arial" w:cs="Arial"/>
          <w:b/>
          <w:sz w:val="24"/>
          <w:szCs w:val="24"/>
          <w:lang w:eastAsia="cs-CZ"/>
        </w:rPr>
        <w:t>příjemce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07DF862" w:rsidR="009A3DA5" w:rsidRPr="004636F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8D745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01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277444"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0</w:t>
      </w:r>
      <w:r w:rsidR="008D7458"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00 000</w:t>
      </w:r>
      <w:r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Kč</w:t>
      </w:r>
      <w:r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B01F9A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="00277444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milion</w:t>
      </w:r>
      <w:r w:rsidR="00B01F9A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4636FF">
        <w:rPr>
          <w:rFonts w:ascii="Arial" w:eastAsia="Times New Roman" w:hAnsi="Arial" w:cs="Arial"/>
          <w:sz w:val="24"/>
          <w:szCs w:val="24"/>
          <w:lang w:eastAsia="cs-CZ"/>
        </w:rPr>
        <w:t>run českých (dále jen „</w:t>
      </w:r>
      <w:r w:rsidR="006C5BC4"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</w:t>
      </w:r>
      <w:r w:rsidR="006C5BC4" w:rsidRPr="004636FF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0979C5" w:rsidRPr="004636FF">
        <w:rPr>
          <w:rFonts w:ascii="Arial" w:hAnsi="Arial" w:cs="Arial"/>
          <w:sz w:val="24"/>
          <w:szCs w:val="24"/>
        </w:rPr>
        <w:t xml:space="preserve"> </w:t>
      </w:r>
      <w:r w:rsidR="000979C5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z rozpočtu Olomouckého kraje </w:t>
      </w:r>
      <w:r w:rsidR="00685791" w:rsidRPr="004636F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32162B" w:rsidRPr="004636FF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685791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4636FF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2162B" w:rsidRPr="004636F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79C5" w:rsidRPr="004636FF">
        <w:rPr>
          <w:rFonts w:ascii="Arial" w:eastAsia="Times New Roman" w:hAnsi="Arial" w:cs="Arial"/>
          <w:sz w:val="24"/>
          <w:szCs w:val="24"/>
          <w:lang w:eastAsia="cs-CZ"/>
        </w:rPr>
        <w:t>oblasti</w:t>
      </w:r>
      <w:r w:rsidR="0032162B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sociální.</w:t>
      </w:r>
    </w:p>
    <w:p w14:paraId="3C9258CF" w14:textId="2821869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36F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636F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4636F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44A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32162B"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B01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Projekt výdejen materiální pomoci v Olomouckém kraji</w:t>
      </w:r>
      <w:r w:rsidR="0032162B" w:rsidRPr="003216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</w:t>
      </w:r>
      <w:r w:rsidR="001C5321">
        <w:rPr>
          <w:rFonts w:ascii="Arial" w:eastAsia="Times New Roman" w:hAnsi="Arial" w:cs="Arial"/>
          <w:sz w:val="24"/>
          <w:szCs w:val="24"/>
          <w:lang w:eastAsia="cs-CZ"/>
        </w:rPr>
        <w:t>jen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40044A" w:rsidRPr="0040044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>“).</w:t>
      </w:r>
    </w:p>
    <w:p w14:paraId="3C9258D0" w14:textId="2A7B19D0" w:rsidR="009A3DA5" w:rsidRPr="006B6769" w:rsidRDefault="009A3DA5" w:rsidP="00DA3AC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56CA2EB" w:rsidR="009A3DA5" w:rsidRPr="004636F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1C5321"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</w:t>
      </w:r>
      <w:r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investiční</w:t>
      </w:r>
      <w:r w:rsidRPr="00463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  <w:r w:rsidR="008F065A" w:rsidRPr="004636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4666632" w14:textId="77777777" w:rsidR="001C5321" w:rsidRPr="005B44EB" w:rsidRDefault="001C5321" w:rsidP="001C53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76B77FD" w14:textId="44E4F990" w:rsidR="001C5321" w:rsidRPr="005B44EB" w:rsidRDefault="001C5321" w:rsidP="001C5321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</w:t>
      </w:r>
      <w:r w:rsidR="0063613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B44EB"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10E6E713" w14:textId="77777777" w:rsidR="001C5321" w:rsidRPr="005B44EB" w:rsidRDefault="001C5321" w:rsidP="001C5321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Pr="005B44E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053B864B" w14:textId="77777777" w:rsidR="001C5321" w:rsidRPr="005B44EB" w:rsidRDefault="001C5321" w:rsidP="001C5321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79B9C2C" w14:textId="59FC07C2" w:rsidR="001C5321" w:rsidRPr="00EF703B" w:rsidRDefault="001C5321" w:rsidP="001C53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1C5321">
        <w:rPr>
          <w:rFonts w:ascii="Arial" w:eastAsia="Times New Roman" w:hAnsi="Arial" w:cs="Arial"/>
          <w:sz w:val="24"/>
          <w:szCs w:val="24"/>
          <w:lang w:eastAsia="cs-CZ"/>
        </w:rPr>
        <w:t xml:space="preserve">vymezení neinvestiční 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66DFB0D8" w14:textId="77777777" w:rsidR="001C5321" w:rsidRPr="000973CB" w:rsidRDefault="001C5321" w:rsidP="001C53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E903652" w14:textId="77777777" w:rsidR="001C5321" w:rsidRPr="000973CB" w:rsidRDefault="001C5321" w:rsidP="001C5321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dlouhodobého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0938622" w14:textId="77777777" w:rsidR="001C5321" w:rsidRDefault="001C5321" w:rsidP="001C5321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dlouhodobého nehmotného majetku dle § 11 cit. vyhlášky,</w:t>
      </w:r>
    </w:p>
    <w:p w14:paraId="3668D7E1" w14:textId="24DFF32B" w:rsidR="002E507E" w:rsidRPr="001C5321" w:rsidRDefault="001C5321" w:rsidP="001C5321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C532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64860D87" w:rsidR="00685791" w:rsidRPr="004636F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D76BBB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D76BBB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CA67C6" w:rsidRPr="004636F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U</w:t>
      </w:r>
      <w:r w:rsidR="00CD75B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Z</w:t>
      </w:r>
      <w:r w:rsidR="00CA67C6" w:rsidRPr="004636F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///2024</w:t>
      </w:r>
      <w:r w:rsidR="00CA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7F71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CA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1F9A" w:rsidRPr="00B01F9A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X</w:t>
      </w:r>
      <w:r w:rsidR="00CA67C6" w:rsidRPr="00B01F9A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. </w:t>
      </w:r>
      <w:r w:rsidR="00B01F9A" w:rsidRPr="00B01F9A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X</w:t>
      </w:r>
      <w:r w:rsidR="00CA67C6" w:rsidRPr="00B01F9A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 2024</w:t>
      </w:r>
      <w:r w:rsidR="00CA67C6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636FF">
        <w:rPr>
          <w:rFonts w:ascii="Arial" w:eastAsia="Times New Roman" w:hAnsi="Arial" w:cs="Arial"/>
          <w:sz w:val="24"/>
          <w:szCs w:val="24"/>
          <w:lang w:eastAsia="cs-CZ"/>
        </w:rPr>
        <w:t>a v souladu se Zásadami pro poskytování finanční podpory z rozpočtu Olomouckého kraje (dále jen „Zásady“)</w:t>
      </w:r>
      <w:r w:rsidRPr="004636F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22347575" w14:textId="21F3F9CA" w:rsidR="00685791" w:rsidRPr="004636FF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636F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</w:t>
      </w:r>
      <w:r w:rsidR="0006026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4636FF">
        <w:rPr>
          <w:rFonts w:ascii="Arial" w:eastAsia="Times New Roman" w:hAnsi="Arial" w:cs="Arial"/>
          <w:iCs/>
          <w:sz w:val="24"/>
          <w:szCs w:val="24"/>
          <w:lang w:eastAsia="cs-CZ"/>
        </w:rPr>
        <w:t>a této smlouvy mají přednost ustanovení této smlouvy.</w:t>
      </w:r>
    </w:p>
    <w:p w14:paraId="3C9258D9" w14:textId="64F9E1C9" w:rsidR="009A3DA5" w:rsidRPr="00721E1C" w:rsidRDefault="009A3DA5" w:rsidP="008F065A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4636F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B01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spotřební materiál, vybavení </w:t>
      </w:r>
      <w:r w:rsidR="00CD75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B01F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kanceláře a skladů, mzdové výdaje</w:t>
      </w:r>
      <w:r w:rsidR="007C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="007C3020" w:rsidRPr="00721E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služby</w:t>
      </w:r>
      <w:r w:rsidR="007C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účetní, IT a </w:t>
      </w:r>
      <w:r w:rsidR="007C3020" w:rsidRPr="00721E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jiné </w:t>
      </w:r>
      <w:r w:rsidR="00721E1C" w:rsidRPr="001B3B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odborné</w:t>
      </w:r>
      <w:r w:rsidR="00721E1C" w:rsidRPr="00721E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C3020" w:rsidRPr="00721E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služby, provozní výdaje (energie, likvidace odpadu, cestovné, pohonné hmoty, telefonní služby, internet), nájemné budov a automobilů, opravy, údržbu a </w:t>
      </w:r>
      <w:r w:rsidR="007C3020" w:rsidRPr="00CD75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pojištění</w:t>
      </w:r>
      <w:r w:rsidR="007C3020" w:rsidRPr="00721E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automobilů a majetku</w:t>
      </w:r>
      <w:r w:rsidR="00CA67C6" w:rsidRPr="00721E1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21E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1F46CFB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</w:t>
      </w:r>
      <w:r w:rsidR="0063613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="0006026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A67C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1E2C06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67C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73555C7" w14:textId="7B14EE70" w:rsidR="007C3020" w:rsidRDefault="007C3020" w:rsidP="007C302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4636F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opravou </w:t>
      </w:r>
      <w:r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odpočtu podle </w:t>
      </w:r>
      <w:r w:rsidRPr="00141444">
        <w:rPr>
          <w:rStyle w:val="cf01"/>
          <w:rFonts w:ascii="Arial" w:hAnsi="Arial" w:cs="Arial"/>
          <w:sz w:val="24"/>
          <w:szCs w:val="24"/>
        </w:rPr>
        <w:t>§ 74 a 75 ZDPH, vypořádáním odpočtu podle § 76 ZDPH, vyrovnáním odpočtu podle § 77 ZDPH a</w:t>
      </w:r>
      <w:r w:rsidRPr="00141444">
        <w:rPr>
          <w:rStyle w:val="cf01"/>
        </w:rPr>
        <w:t xml:space="preserve"> </w:t>
      </w:r>
      <w:r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>úpravou odpočtu podle § 78 až 78c ZDPH právo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D24547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2958294" w:rsidR="001455CD" w:rsidRPr="00B36F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0816E9">
        <w:rPr>
          <w:rFonts w:ascii="Arial" w:hAnsi="Arial" w:cs="Arial"/>
          <w:bCs/>
          <w:sz w:val="24"/>
          <w:szCs w:val="24"/>
          <w:lang w:eastAsia="cs-CZ"/>
        </w:rPr>
        <w:br/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="0086253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C9258E1" w14:textId="54281415" w:rsidR="009A3DA5" w:rsidRPr="00DB175F" w:rsidRDefault="00C22C93" w:rsidP="00C22C93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532E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56302035" w:rsidR="00685791" w:rsidRPr="00141444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816E9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31. </w:t>
      </w:r>
      <w:r w:rsidR="00862537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="000816E9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862537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="000816E9" w:rsidRPr="001414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7" w14:textId="1A90F03F" w:rsidR="009A3DA5" w:rsidRPr="00141444" w:rsidRDefault="009A3DA5" w:rsidP="000816E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</w:t>
      </w:r>
      <w:r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4 této smlouvy a podmínkami </w:t>
      </w:r>
      <w:r w:rsidR="00F6008E"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141444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od </w:t>
      </w:r>
      <w:r w:rsidR="00DB175F" w:rsidRPr="00141444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1. </w:t>
      </w:r>
      <w:r w:rsidR="00862537" w:rsidRPr="00141444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7</w:t>
      </w:r>
      <w:r w:rsidR="00DB175F" w:rsidRPr="00141444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. 2024</w:t>
      </w:r>
      <w:r w:rsidR="00DB175F"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0E0959"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4144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AE0F1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3C7D4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54657267" w14:textId="659D4252" w:rsidR="00A9730D" w:rsidRDefault="009A3DA5" w:rsidP="005B5E6D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7D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Příjemce je povinen nejpozději </w:t>
      </w:r>
      <w:r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EF2245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</w:t>
      </w:r>
      <w:r w:rsidR="003C7D48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EF2245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="003C7D48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EF2245"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Pr="001414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685791" w:rsidRPr="003C7D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předložit poskytovateli vyúčtování poskytnuté dotace,</w:t>
      </w:r>
      <w:r w:rsidR="00685791" w:rsidRPr="003C7D48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685791" w:rsidRPr="003C7D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vyplněné </w:t>
      </w:r>
      <w:r w:rsidR="00685791" w:rsidRPr="004636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prostřednictvím systému, v němž příjemce podal žádost o poskytnutí dotace</w:t>
      </w:r>
      <w:r w:rsidR="00685791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04ADE" w:rsidRPr="004636FF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v listinné podobě </w:t>
      </w:r>
      <w:r w:rsidR="00004ADE" w:rsidRPr="003C7D48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</w:t>
      </w:r>
      <w:r w:rsidR="0006026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004ADE" w:rsidRPr="003C7D48">
        <w:rPr>
          <w:rFonts w:ascii="Arial" w:eastAsia="Times New Roman" w:hAnsi="Arial" w:cs="Arial"/>
          <w:sz w:val="24"/>
          <w:szCs w:val="24"/>
          <w:lang w:eastAsia="cs-CZ"/>
        </w:rPr>
        <w:t xml:space="preserve">v záhlaví této smlouvy. 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</w:t>
      </w:r>
      <w:r w:rsidR="007B24C4" w:rsidRPr="005B5E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C7FFB1" w14:textId="7B23D1D0" w:rsidR="005B5E6D" w:rsidRPr="00BC325E" w:rsidRDefault="005B5E6D" w:rsidP="008959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5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Vyúčtování musí obsahovat</w:t>
      </w:r>
      <w:r w:rsidR="0089592E"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</w:t>
      </w:r>
      <w:r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</w:t>
      </w:r>
      <w:r w:rsidR="00B677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  <w:r w:rsidR="0089592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BED135" w14:textId="75A797A6" w:rsidR="00685791" w:rsidRPr="007B24C4" w:rsidRDefault="00685791" w:rsidP="008178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7E6997"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</w:t>
      </w:r>
      <w:r w:rsidR="006D1CC4" w:rsidRPr="007B24C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</w:t>
      </w:r>
    </w:p>
    <w:p w14:paraId="0726C632" w14:textId="1AB26FC4" w:rsidR="00A9730D" w:rsidRPr="00DB175F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zpráva musí obsahovat </w:t>
      </w:r>
      <w:r w:rsidR="007B24C4"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název podpořené </w:t>
      </w:r>
      <w:r w:rsidR="002C28C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7B24C4" w:rsidRPr="007B24C4">
        <w:rPr>
          <w:rFonts w:ascii="Arial" w:eastAsia="Times New Roman" w:hAnsi="Arial" w:cs="Arial"/>
          <w:sz w:val="24"/>
          <w:szCs w:val="24"/>
          <w:lang w:eastAsia="cs-CZ"/>
        </w:rPr>
        <w:t>, specifikaci příjemce, popis využití dotace, čestné prohlášení příjemce o pravdivosti údajů a informací obsažených v závěrečné zprávě a popis užití loga Olomouckého kraje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>. V příloze závěrečné zprávy je příjemce povinen předložit poskytovateli</w:t>
      </w:r>
      <w:r w:rsidR="007B24C4"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</w:t>
      </w:r>
      <w:r w:rsidR="007B24C4"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>propagac</w:t>
      </w:r>
      <w:r w:rsidR="007B24C4" w:rsidRPr="007B24C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a užití jeho loga dl</w:t>
      </w:r>
      <w:r w:rsidR="00DA43B2" w:rsidRPr="007B24C4">
        <w:rPr>
          <w:rFonts w:ascii="Arial" w:eastAsia="Times New Roman" w:hAnsi="Arial" w:cs="Arial"/>
          <w:sz w:val="24"/>
          <w:szCs w:val="24"/>
          <w:lang w:eastAsia="cs-CZ"/>
        </w:rPr>
        <w:t>e čl. II odst. 10 této smlouvy</w:t>
      </w:r>
      <w:r w:rsidR="00DC6465" w:rsidRPr="007B24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Hlk62669607"/>
      <w:r w:rsidR="00DC6465" w:rsidRPr="007B24C4">
        <w:rPr>
          <w:rFonts w:ascii="Arial" w:eastAsia="Times New Roman" w:hAnsi="Arial" w:cs="Arial"/>
          <w:sz w:val="24"/>
          <w:szCs w:val="24"/>
          <w:lang w:eastAsia="cs-CZ"/>
        </w:rPr>
        <w:t>vč. printscreenu webových stránek nebo sociálních sítí s logem Olomouckého kraje</w:t>
      </w:r>
      <w:bookmarkEnd w:id="0"/>
      <w:r w:rsidRPr="007B24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0F98D3E6" w:rsidR="00A9730D" w:rsidRPr="008567B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CD75B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B24C4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</w:t>
      </w:r>
      <w:r w:rsidR="00CD75B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</w:t>
      </w:r>
      <w:r w:rsidRPr="008567B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vyúčtování a/nebo závěrečnou zprávu ve lhůtě  stanovené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409D30B9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</w:t>
            </w:r>
            <w:r w:rsidR="008567B6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0586CE4" w:rsidR="009A3DA5" w:rsidRPr="005C320D" w:rsidRDefault="005C320D" w:rsidP="005C32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8567B6">
        <w:rPr>
          <w:rFonts w:ascii="Arial" w:eastAsia="Times New Roman" w:hAnsi="Arial" w:cs="Arial"/>
          <w:sz w:val="24"/>
          <w:szCs w:val="24"/>
          <w:lang w:eastAsia="cs-CZ"/>
        </w:rPr>
        <w:t>(20</w:t>
      </w:r>
      <w:r w:rsidR="008567B6" w:rsidRPr="008567B6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8567B6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8567B6" w:rsidRPr="00B67787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Pr="00B67787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je vratka dotace nebo její části realizována </w:t>
      </w:r>
      <w:r w:rsidR="000A6F0D" w:rsidRPr="00B6778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B67787">
        <w:rPr>
          <w:rFonts w:ascii="Arial" w:eastAsia="Times New Roman" w:hAnsi="Arial" w:cs="Arial"/>
          <w:sz w:val="24"/>
          <w:szCs w:val="24"/>
          <w:lang w:eastAsia="cs-CZ"/>
        </w:rPr>
        <w:t>ro</w:t>
      </w:r>
      <w:r w:rsidR="000A6F0D" w:rsidRPr="00B67787">
        <w:rPr>
          <w:rFonts w:ascii="Arial" w:eastAsia="Times New Roman" w:hAnsi="Arial" w:cs="Arial"/>
          <w:sz w:val="24"/>
          <w:szCs w:val="24"/>
          <w:lang w:eastAsia="cs-CZ"/>
        </w:rPr>
        <w:t>ce</w:t>
      </w:r>
      <w:r w:rsidRPr="00B677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67787">
        <w:rPr>
          <w:rFonts w:ascii="Arial" w:eastAsia="Times New Roman" w:hAnsi="Arial" w:cs="Arial"/>
          <w:sz w:val="24"/>
          <w:szCs w:val="24"/>
          <w:lang w:eastAsia="cs-CZ"/>
        </w:rPr>
        <w:t>2025</w:t>
      </w:r>
      <w:r w:rsidRPr="00B6778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567B6">
        <w:rPr>
          <w:rFonts w:ascii="Arial" w:eastAsia="Times New Roman" w:hAnsi="Arial" w:cs="Arial"/>
          <w:sz w:val="24"/>
          <w:szCs w:val="24"/>
          <w:lang w:eastAsia="cs-CZ"/>
        </w:rPr>
        <w:t xml:space="preserve">pak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se použije příjmový účet </w:t>
      </w:r>
      <w:r w:rsidR="008567B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</w:t>
      </w:r>
      <w:r w:rsidRPr="008567B6">
        <w:rPr>
          <w:rFonts w:ascii="Arial" w:hAnsi="Arial" w:cs="Arial"/>
          <w:sz w:val="24"/>
          <w:szCs w:val="24"/>
        </w:rPr>
        <w:t>0.</w:t>
      </w:r>
    </w:p>
    <w:p w14:paraId="3C925913" w14:textId="7B5630C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96A1AA9" w14:textId="42A56DE3" w:rsidR="00597771" w:rsidRPr="00B67787" w:rsidRDefault="00836AA2" w:rsidP="0059777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E959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59EE" w:rsidRPr="00B67787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stránkách nebo sociálních sítích (jsou-li zřízeny) a označit propagační materiály příjemce, vztahující se k účelu dotace, logem poskytovatele (jsou-li vydávány), to vše po dobu jednoho roku od obdržení dotace</w:t>
      </w:r>
      <w:r w:rsidR="00597771" w:rsidRPr="00B677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5130BEE0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B852D0" w:rsidRPr="00B852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52D0" w:rsidRPr="00EA568E">
        <w:rPr>
          <w:rFonts w:ascii="Arial" w:eastAsia="Times New Roman" w:hAnsi="Arial" w:cs="Arial"/>
          <w:sz w:val="24"/>
          <w:szCs w:val="24"/>
          <w:lang w:eastAsia="cs-CZ"/>
        </w:rPr>
        <w:t>při akci podporované dle této smlouvy</w:t>
      </w:r>
      <w:r w:rsidR="00E959E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  <w:r w:rsidR="00B852D0"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2E68E7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0A6F0D">
        <w:rPr>
          <w:rFonts w:ascii="Arial" w:eastAsia="Times New Roman" w:hAnsi="Arial" w:cs="Arial"/>
          <w:sz w:val="24"/>
          <w:szCs w:val="24"/>
          <w:lang w:eastAsia="cs-CZ"/>
        </w:rPr>
        <w:t>provádění 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FC667F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0FA0DB5E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B852D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E7238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56176FA4" w:rsidR="00D40AAB" w:rsidRDefault="00FB4119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2A503D9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2A11A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2F58506A" w:rsidR="00906564" w:rsidRPr="007F1C0C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F1C0C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7F1C0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E2AD228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2A11A6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 w:rsidR="002A11A6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14:paraId="44CA65D0" w14:textId="2538CE19" w:rsidR="00B96E96" w:rsidRPr="007F1C0C" w:rsidRDefault="00E25D52" w:rsidP="007F1C0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F1C0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7F1C0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7F1C0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475B71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7F1C0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7F1C0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F1C0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02FEA1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proofErr w:type="spellStart"/>
      <w:r w:rsidR="00D76BBB">
        <w:rPr>
          <w:rFonts w:ascii="Arial" w:eastAsia="Times New Roman" w:hAnsi="Arial" w:cs="Arial"/>
          <w:sz w:val="24"/>
          <w:szCs w:val="24"/>
          <w:lang w:eastAsia="cs-CZ"/>
        </w:rPr>
        <w:t>Zastupitelsva</w:t>
      </w:r>
      <w:proofErr w:type="spellEnd"/>
      <w:r w:rsidR="00D76BBB" w:rsidRPr="001123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1C0C" w:rsidRPr="00B67787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U</w:t>
      </w:r>
      <w:r w:rsidR="00141444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Z</w:t>
      </w:r>
      <w:r w:rsidR="007F1C0C" w:rsidRPr="00B67787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///2024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E72382" w:rsidRPr="00E72382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X</w:t>
      </w:r>
      <w:r w:rsidR="007F1C0C" w:rsidRPr="00E72382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. </w:t>
      </w:r>
      <w:r w:rsidR="00E72382" w:rsidRPr="00E72382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X</w:t>
      </w:r>
      <w:r w:rsidR="007F1C0C" w:rsidRPr="00E72382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 2024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1E8ED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6811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149CF" w:rsidRPr="004E6811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97366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685791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proofErr w:type="gramStart"/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</w:t>
      </w:r>
      <w:proofErr w:type="gramEnd"/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</w:t>
      </w:r>
      <w:r w:rsidR="00DB20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736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 způsobem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3463BB62" w14:textId="77777777" w:rsidR="0009314F" w:rsidRDefault="0009314F" w:rsidP="0009314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4461"/>
      </w:tblGrid>
      <w:tr w:rsidR="0009314F" w14:paraId="7360498F" w14:textId="77777777" w:rsidTr="008C2579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87EBB" w14:textId="77777777" w:rsidR="0009314F" w:rsidRDefault="0009314F" w:rsidP="008C257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2CDDC" w14:textId="77777777" w:rsidR="0009314F" w:rsidRDefault="0009314F" w:rsidP="008C257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9314F" w14:paraId="2F2A7EA6" w14:textId="77777777" w:rsidTr="008C2579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7"/>
            </w:tblGrid>
            <w:tr w:rsidR="0009314F" w14:paraId="3826D16F" w14:textId="77777777" w:rsidTr="008C2579">
              <w:tc>
                <w:tcPr>
                  <w:tcW w:w="43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FF2EE95" w14:textId="77777777" w:rsidR="0009314F" w:rsidRDefault="0009314F" w:rsidP="008C2579">
                  <w:pPr>
                    <w:spacing w:before="840"/>
                    <w:ind w:left="0"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………………………………</w:t>
                  </w:r>
                </w:p>
                <w:p w14:paraId="35B798E1" w14:textId="77777777" w:rsidR="0009314F" w:rsidRPr="0009314F" w:rsidRDefault="0009314F" w:rsidP="008C2579">
                  <w:pPr>
                    <w:ind w:left="0" w:firstLine="0"/>
                    <w:jc w:val="center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cs-CZ"/>
                    </w:rPr>
                  </w:pPr>
                  <w:r w:rsidRPr="0009314F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cs-CZ"/>
                    </w:rPr>
                    <w:t xml:space="preserve">Mgr. Ivo </w:t>
                  </w:r>
                  <w:proofErr w:type="spellStart"/>
                  <w:r w:rsidRPr="0009314F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cs-CZ"/>
                    </w:rPr>
                    <w:t>Slavotínek</w:t>
                  </w:r>
                  <w:proofErr w:type="spellEnd"/>
                </w:p>
                <w:p w14:paraId="5F70C5E7" w14:textId="77777777" w:rsidR="0009314F" w:rsidRDefault="0009314F" w:rsidP="00E72382">
                  <w:pPr>
                    <w:pStyle w:val="Odstavecseseznamem"/>
                    <w:numPr>
                      <w:ilvl w:val="0"/>
                      <w:numId w:val="46"/>
                    </w:numPr>
                    <w:tabs>
                      <w:tab w:val="left" w:pos="843"/>
                    </w:tabs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</w:pPr>
                  <w:r w:rsidRPr="0009314F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cs-CZ"/>
                    </w:rPr>
                    <w:t>náměstek hejtmana</w:t>
                  </w:r>
                </w:p>
                <w:p w14:paraId="04652AC7" w14:textId="77777777" w:rsidR="0009314F" w:rsidRDefault="0009314F" w:rsidP="008C2579">
                  <w:pPr>
                    <w:spacing w:before="40" w:after="40"/>
                    <w:ind w:left="0" w:firstLine="0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9314F" w14:paraId="043A3373" w14:textId="77777777" w:rsidTr="008C2579">
              <w:tc>
                <w:tcPr>
                  <w:tcW w:w="43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43D718E" w14:textId="77777777" w:rsidR="0009314F" w:rsidRPr="00C84538" w:rsidRDefault="0009314F" w:rsidP="008C2579">
                  <w:pPr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7D4749B" w14:textId="77777777" w:rsidR="0009314F" w:rsidRPr="00994216" w:rsidRDefault="0009314F" w:rsidP="008C2579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A3021" w14:textId="77777777" w:rsidR="0009314F" w:rsidRDefault="0009314F" w:rsidP="008C257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………………………………</w:t>
            </w:r>
          </w:p>
          <w:p w14:paraId="6AF74C33" w14:textId="325C9073" w:rsidR="00CE2E7E" w:rsidRDefault="0009314F" w:rsidP="00CE2E7E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139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</w:t>
            </w:r>
            <w:r w:rsidR="00E7238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Bc. Barbora Cigánková, </w:t>
            </w:r>
            <w:proofErr w:type="spellStart"/>
            <w:r w:rsidR="00E7238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DiS</w:t>
            </w:r>
            <w:proofErr w:type="spellEnd"/>
            <w:r w:rsidR="00E7238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</w:p>
          <w:p w14:paraId="68D09790" w14:textId="5F0316AC" w:rsidR="00CE2E7E" w:rsidRPr="004E6811" w:rsidRDefault="0006026C" w:rsidP="00CE2E7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72382">
              <w:rPr>
                <w:rFonts w:ascii="Arial" w:hAnsi="Arial" w:cs="Arial"/>
                <w:sz w:val="24"/>
                <w:szCs w:val="24"/>
              </w:rPr>
              <w:t>předsedkyně spolku</w:t>
            </w:r>
          </w:p>
          <w:p w14:paraId="74BA6E68" w14:textId="61DAEEA0" w:rsidR="004E6811" w:rsidRPr="004E6811" w:rsidRDefault="004E6811" w:rsidP="006859F4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</w:tr>
    </w:tbl>
    <w:p w14:paraId="7063F5ED" w14:textId="281489E0" w:rsidR="00FE3DFD" w:rsidRPr="005D66DB" w:rsidRDefault="00FE3DFD" w:rsidP="005D66DB">
      <w:pPr>
        <w:ind w:left="0" w:firstLine="0"/>
        <w:rPr>
          <w:rFonts w:ascii="Arial" w:hAnsi="Arial" w:cs="Arial"/>
          <w:bCs/>
        </w:rPr>
      </w:pPr>
    </w:p>
    <w:sectPr w:rsidR="00FE3DFD" w:rsidRPr="005D66DB" w:rsidSect="00117E13">
      <w:footerReference w:type="default" r:id="rId9"/>
      <w:footerReference w:type="first" r:id="rId10"/>
      <w:pgSz w:w="11906" w:h="16838"/>
      <w:pgMar w:top="1418" w:right="1418" w:bottom="1418" w:left="156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8A4D" w14:textId="77777777" w:rsidR="003671BF" w:rsidRDefault="003671BF" w:rsidP="00D40C40">
      <w:r>
        <w:separator/>
      </w:r>
    </w:p>
  </w:endnote>
  <w:endnote w:type="continuationSeparator" w:id="0">
    <w:p w14:paraId="49D82D20" w14:textId="77777777" w:rsidR="003671BF" w:rsidRDefault="003671B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5330" w14:textId="6ED192B8" w:rsidR="00D20B9A" w:rsidRPr="00BD19E1" w:rsidRDefault="008469AD" w:rsidP="008469AD">
    <w:r>
      <w:rPr>
        <w:rFonts w:ascii="Arial" w:hAnsi="Arial" w:cs="Arial"/>
        <w:bCs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7DEA" w14:textId="77777777" w:rsidR="003671BF" w:rsidRDefault="003671BF" w:rsidP="00D40C40">
      <w:r>
        <w:separator/>
      </w:r>
    </w:p>
  </w:footnote>
  <w:footnote w:type="continuationSeparator" w:id="0">
    <w:p w14:paraId="12416159" w14:textId="77777777" w:rsidR="003671BF" w:rsidRDefault="003671B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8227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AB1"/>
    <w:multiLevelType w:val="hybridMultilevel"/>
    <w:tmpl w:val="0D92109C"/>
    <w:lvl w:ilvl="0" w:tplc="958E00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F24019BA"/>
    <w:lvl w:ilvl="0" w:tplc="7C12584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0070C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3759">
    <w:abstractNumId w:val="33"/>
  </w:num>
  <w:num w:numId="2" w16cid:durableId="1604141770">
    <w:abstractNumId w:val="24"/>
  </w:num>
  <w:num w:numId="3" w16cid:durableId="928201289">
    <w:abstractNumId w:val="16"/>
  </w:num>
  <w:num w:numId="4" w16cid:durableId="1040281128">
    <w:abstractNumId w:val="35"/>
  </w:num>
  <w:num w:numId="5" w16cid:durableId="79723164">
    <w:abstractNumId w:val="17"/>
  </w:num>
  <w:num w:numId="6" w16cid:durableId="85738317">
    <w:abstractNumId w:val="32"/>
  </w:num>
  <w:num w:numId="7" w16cid:durableId="531459449">
    <w:abstractNumId w:val="7"/>
  </w:num>
  <w:num w:numId="8" w16cid:durableId="1056012208">
    <w:abstractNumId w:val="19"/>
  </w:num>
  <w:num w:numId="9" w16cid:durableId="1007757674">
    <w:abstractNumId w:val="2"/>
  </w:num>
  <w:num w:numId="10" w16cid:durableId="241571575">
    <w:abstractNumId w:val="8"/>
  </w:num>
  <w:num w:numId="11" w16cid:durableId="1262372534">
    <w:abstractNumId w:val="12"/>
  </w:num>
  <w:num w:numId="12" w16cid:durableId="796097949">
    <w:abstractNumId w:val="6"/>
  </w:num>
  <w:num w:numId="13" w16cid:durableId="1521313238">
    <w:abstractNumId w:val="22"/>
  </w:num>
  <w:num w:numId="14" w16cid:durableId="1855415851">
    <w:abstractNumId w:val="29"/>
  </w:num>
  <w:num w:numId="15" w16cid:durableId="1675179620">
    <w:abstractNumId w:val="37"/>
  </w:num>
  <w:num w:numId="16" w16cid:durableId="15427422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25094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72928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1889790">
    <w:abstractNumId w:val="1"/>
  </w:num>
  <w:num w:numId="20" w16cid:durableId="1408069357">
    <w:abstractNumId w:val="0"/>
  </w:num>
  <w:num w:numId="21" w16cid:durableId="1146779606">
    <w:abstractNumId w:val="26"/>
  </w:num>
  <w:num w:numId="22" w16cid:durableId="1491871357">
    <w:abstractNumId w:val="14"/>
  </w:num>
  <w:num w:numId="23" w16cid:durableId="320694918">
    <w:abstractNumId w:val="4"/>
  </w:num>
  <w:num w:numId="24" w16cid:durableId="460342435">
    <w:abstractNumId w:val="3"/>
  </w:num>
  <w:num w:numId="25" w16cid:durableId="1348874692">
    <w:abstractNumId w:val="15"/>
  </w:num>
  <w:num w:numId="26" w16cid:durableId="189415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942720">
    <w:abstractNumId w:val="9"/>
  </w:num>
  <w:num w:numId="28" w16cid:durableId="1830829503">
    <w:abstractNumId w:val="18"/>
  </w:num>
  <w:num w:numId="29" w16cid:durableId="358362111">
    <w:abstractNumId w:val="21"/>
  </w:num>
  <w:num w:numId="30" w16cid:durableId="1844783425">
    <w:abstractNumId w:val="23"/>
  </w:num>
  <w:num w:numId="31" w16cid:durableId="370616141">
    <w:abstractNumId w:val="11"/>
  </w:num>
  <w:num w:numId="32" w16cid:durableId="652956110">
    <w:abstractNumId w:val="36"/>
  </w:num>
  <w:num w:numId="33" w16cid:durableId="1581522916">
    <w:abstractNumId w:val="31"/>
  </w:num>
  <w:num w:numId="34" w16cid:durableId="2092582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7546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752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6980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2797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4331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7763679">
    <w:abstractNumId w:val="30"/>
  </w:num>
  <w:num w:numId="41" w16cid:durableId="565333842">
    <w:abstractNumId w:val="27"/>
  </w:num>
  <w:num w:numId="42" w16cid:durableId="1422868296">
    <w:abstractNumId w:val="25"/>
  </w:num>
  <w:num w:numId="43" w16cid:durableId="1092555744">
    <w:abstractNumId w:val="13"/>
  </w:num>
  <w:num w:numId="44" w16cid:durableId="484394200">
    <w:abstractNumId w:val="10"/>
  </w:num>
  <w:num w:numId="45" w16cid:durableId="77000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292398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4053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26C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67F7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E9"/>
    <w:rsid w:val="000823A4"/>
    <w:rsid w:val="00083837"/>
    <w:rsid w:val="00083C15"/>
    <w:rsid w:val="000851EC"/>
    <w:rsid w:val="00086582"/>
    <w:rsid w:val="0009016F"/>
    <w:rsid w:val="0009112C"/>
    <w:rsid w:val="0009314F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A6F0D"/>
    <w:rsid w:val="000B0318"/>
    <w:rsid w:val="000B06AF"/>
    <w:rsid w:val="000B103E"/>
    <w:rsid w:val="000B1B0F"/>
    <w:rsid w:val="000B2B07"/>
    <w:rsid w:val="000B45B3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2CD9"/>
    <w:rsid w:val="000F5510"/>
    <w:rsid w:val="000F659E"/>
    <w:rsid w:val="0010380F"/>
    <w:rsid w:val="00104DA7"/>
    <w:rsid w:val="00105061"/>
    <w:rsid w:val="00107607"/>
    <w:rsid w:val="00111E6D"/>
    <w:rsid w:val="00112382"/>
    <w:rsid w:val="001130A1"/>
    <w:rsid w:val="001158F5"/>
    <w:rsid w:val="0011722F"/>
    <w:rsid w:val="00117CC2"/>
    <w:rsid w:val="00117E13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444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6EDF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6AAD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3BA6"/>
    <w:rsid w:val="001B61FB"/>
    <w:rsid w:val="001B7624"/>
    <w:rsid w:val="001C2C2C"/>
    <w:rsid w:val="001C33D7"/>
    <w:rsid w:val="001C5018"/>
    <w:rsid w:val="001C5321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0867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444"/>
    <w:rsid w:val="0027781E"/>
    <w:rsid w:val="00277B48"/>
    <w:rsid w:val="002801AC"/>
    <w:rsid w:val="002804E7"/>
    <w:rsid w:val="002806B1"/>
    <w:rsid w:val="00281FB4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1970"/>
    <w:rsid w:val="00294271"/>
    <w:rsid w:val="00295B32"/>
    <w:rsid w:val="00296C12"/>
    <w:rsid w:val="002A0D04"/>
    <w:rsid w:val="002A11A6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0DF3"/>
    <w:rsid w:val="002C1669"/>
    <w:rsid w:val="002C270B"/>
    <w:rsid w:val="002C2880"/>
    <w:rsid w:val="002C28CA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62B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6AD2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5CF5"/>
    <w:rsid w:val="00366411"/>
    <w:rsid w:val="003671BF"/>
    <w:rsid w:val="00367847"/>
    <w:rsid w:val="00372128"/>
    <w:rsid w:val="0037274D"/>
    <w:rsid w:val="00373893"/>
    <w:rsid w:val="00373A73"/>
    <w:rsid w:val="00373E49"/>
    <w:rsid w:val="00374B18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034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169"/>
    <w:rsid w:val="003B4F80"/>
    <w:rsid w:val="003B55DD"/>
    <w:rsid w:val="003B6F7A"/>
    <w:rsid w:val="003B720A"/>
    <w:rsid w:val="003C45D9"/>
    <w:rsid w:val="003C45E5"/>
    <w:rsid w:val="003C514E"/>
    <w:rsid w:val="003C631F"/>
    <w:rsid w:val="003C6D43"/>
    <w:rsid w:val="003C717E"/>
    <w:rsid w:val="003C7BC9"/>
    <w:rsid w:val="003C7D48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044A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36FF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9A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6811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2EF4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62D3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174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71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5E6D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49EB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6DB"/>
    <w:rsid w:val="005D696C"/>
    <w:rsid w:val="005E2BB4"/>
    <w:rsid w:val="005E518E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B9B"/>
    <w:rsid w:val="00624EC7"/>
    <w:rsid w:val="006250D3"/>
    <w:rsid w:val="006264E0"/>
    <w:rsid w:val="00630335"/>
    <w:rsid w:val="006304D1"/>
    <w:rsid w:val="00632D35"/>
    <w:rsid w:val="0063512A"/>
    <w:rsid w:val="006360F4"/>
    <w:rsid w:val="0063613E"/>
    <w:rsid w:val="00641C5F"/>
    <w:rsid w:val="00644896"/>
    <w:rsid w:val="00644A22"/>
    <w:rsid w:val="00644A29"/>
    <w:rsid w:val="00644E8F"/>
    <w:rsid w:val="00644F18"/>
    <w:rsid w:val="00650FEE"/>
    <w:rsid w:val="00652CC8"/>
    <w:rsid w:val="006536ED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59F4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6769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E1C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40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058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24C4"/>
    <w:rsid w:val="007B44AB"/>
    <w:rsid w:val="007B4BDC"/>
    <w:rsid w:val="007B6609"/>
    <w:rsid w:val="007C018B"/>
    <w:rsid w:val="007C02FE"/>
    <w:rsid w:val="007C03DB"/>
    <w:rsid w:val="007C1C39"/>
    <w:rsid w:val="007C1E1B"/>
    <w:rsid w:val="007C3020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1C0C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56F3"/>
    <w:rsid w:val="0084606A"/>
    <w:rsid w:val="008463C9"/>
    <w:rsid w:val="008469AD"/>
    <w:rsid w:val="008479FE"/>
    <w:rsid w:val="008525B2"/>
    <w:rsid w:val="008556B1"/>
    <w:rsid w:val="0085615A"/>
    <w:rsid w:val="008567B6"/>
    <w:rsid w:val="00856F2E"/>
    <w:rsid w:val="00862537"/>
    <w:rsid w:val="008633C2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592E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9D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58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A21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366E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3FE5"/>
    <w:rsid w:val="00A14179"/>
    <w:rsid w:val="00A143CD"/>
    <w:rsid w:val="00A17116"/>
    <w:rsid w:val="00A22B7A"/>
    <w:rsid w:val="00A22C74"/>
    <w:rsid w:val="00A2309D"/>
    <w:rsid w:val="00A245D7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2D36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5B"/>
    <w:rsid w:val="00A76830"/>
    <w:rsid w:val="00A76D51"/>
    <w:rsid w:val="00A77A0F"/>
    <w:rsid w:val="00A80BA4"/>
    <w:rsid w:val="00A821AE"/>
    <w:rsid w:val="00A82275"/>
    <w:rsid w:val="00A82E58"/>
    <w:rsid w:val="00A85253"/>
    <w:rsid w:val="00A85A08"/>
    <w:rsid w:val="00A85B46"/>
    <w:rsid w:val="00A86BDE"/>
    <w:rsid w:val="00A87597"/>
    <w:rsid w:val="00A875A5"/>
    <w:rsid w:val="00A90D9E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6E5"/>
    <w:rsid w:val="00AC3E9A"/>
    <w:rsid w:val="00AC5FFB"/>
    <w:rsid w:val="00AC61E9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BB7"/>
    <w:rsid w:val="00AF4C47"/>
    <w:rsid w:val="00AF583E"/>
    <w:rsid w:val="00AF584A"/>
    <w:rsid w:val="00AF6250"/>
    <w:rsid w:val="00AF69A6"/>
    <w:rsid w:val="00AF77E0"/>
    <w:rsid w:val="00B01F9A"/>
    <w:rsid w:val="00B02329"/>
    <w:rsid w:val="00B03153"/>
    <w:rsid w:val="00B03C1D"/>
    <w:rsid w:val="00B04054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2220"/>
    <w:rsid w:val="00B356DE"/>
    <w:rsid w:val="00B36FB7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556A"/>
    <w:rsid w:val="00B5669C"/>
    <w:rsid w:val="00B56B3B"/>
    <w:rsid w:val="00B609DE"/>
    <w:rsid w:val="00B61641"/>
    <w:rsid w:val="00B6248B"/>
    <w:rsid w:val="00B6510E"/>
    <w:rsid w:val="00B6592F"/>
    <w:rsid w:val="00B671CB"/>
    <w:rsid w:val="00B67787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2D0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65E2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1D"/>
    <w:rsid w:val="00C37AF3"/>
    <w:rsid w:val="00C40AC5"/>
    <w:rsid w:val="00C43C6C"/>
    <w:rsid w:val="00C43E35"/>
    <w:rsid w:val="00C470AE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A67C6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5BF"/>
    <w:rsid w:val="00CD76D2"/>
    <w:rsid w:val="00CE0F98"/>
    <w:rsid w:val="00CE25FD"/>
    <w:rsid w:val="00CE2E7E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BBB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3AC5"/>
    <w:rsid w:val="00DA43B2"/>
    <w:rsid w:val="00DA763F"/>
    <w:rsid w:val="00DB02EF"/>
    <w:rsid w:val="00DB175F"/>
    <w:rsid w:val="00DB200D"/>
    <w:rsid w:val="00DB3240"/>
    <w:rsid w:val="00DB68A2"/>
    <w:rsid w:val="00DB7AB5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2F09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3F85"/>
    <w:rsid w:val="00E36D8D"/>
    <w:rsid w:val="00E37EDC"/>
    <w:rsid w:val="00E418A3"/>
    <w:rsid w:val="00E419AD"/>
    <w:rsid w:val="00E41BFA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0568"/>
    <w:rsid w:val="00E71C80"/>
    <w:rsid w:val="00E72382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59EE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6B6A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245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3F1E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C667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paragraph" w:styleId="Nadpis2">
    <w:name w:val="heading 2"/>
    <w:basedOn w:val="Normln"/>
    <w:link w:val="Nadpis2Char"/>
    <w:uiPriority w:val="9"/>
    <w:qFormat/>
    <w:rsid w:val="00E33F85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C0DF3"/>
    <w:pPr>
      <w:ind w:left="0" w:firstLine="0"/>
      <w:jc w:val="left"/>
    </w:pPr>
  </w:style>
  <w:style w:type="character" w:customStyle="1" w:styleId="Nadpis2Char">
    <w:name w:val="Nadpis 2 Char"/>
    <w:basedOn w:val="Standardnpsmoodstavce"/>
    <w:link w:val="Nadpis2"/>
    <w:uiPriority w:val="9"/>
    <w:rsid w:val="00E33F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7C302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AC7-40D2-49EE-B0BD-B388E27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2496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6</cp:revision>
  <cp:lastPrinted>2023-11-23T07:09:00Z</cp:lastPrinted>
  <dcterms:created xsi:type="dcterms:W3CDTF">2024-07-31T07:20:00Z</dcterms:created>
  <dcterms:modified xsi:type="dcterms:W3CDTF">2024-09-03T07:15:00Z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